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0A" w:rsidRDefault="0083350A" w:rsidP="00BA4406"/>
    <w:p w:rsidR="00B249C9" w:rsidRDefault="00EE3794" w:rsidP="00BA4406">
      <w:r>
        <w:t xml:space="preserve"> </w:t>
      </w:r>
      <w:r w:rsidR="0016087C">
        <w:t xml:space="preserve"> </w:t>
      </w:r>
      <w:r w:rsidR="00755F53">
        <w:t xml:space="preserve"> </w:t>
      </w:r>
      <w:r w:rsidR="00037499">
        <w:t xml:space="preserve"> </w:t>
      </w:r>
      <w:r w:rsidR="00451F57">
        <w:t xml:space="preserve"> </w:t>
      </w:r>
      <w:r w:rsidR="005B77EA">
        <w:t xml:space="preserve"> </w:t>
      </w:r>
      <w:r w:rsidR="009C7E2F">
        <w:t xml:space="preserve"> </w:t>
      </w:r>
      <w:r w:rsidR="008D30A6">
        <w:t xml:space="preserve"> </w:t>
      </w:r>
      <w:r w:rsidR="001360FB">
        <w:t xml:space="preserve">  </w:t>
      </w:r>
    </w:p>
    <w:p w:rsidR="00B249C9" w:rsidRDefault="00B249C9" w:rsidP="00BA4406"/>
    <w:p w:rsidR="00B249C9" w:rsidRDefault="00B249C9" w:rsidP="00BA4406"/>
    <w:p w:rsidR="00B249C9" w:rsidRDefault="00B249C9" w:rsidP="00BA4406"/>
    <w:p w:rsidR="00025462" w:rsidRPr="002407D2" w:rsidRDefault="00BB3A22" w:rsidP="008E0491">
      <w:pPr>
        <w:jc w:val="center"/>
        <w:rPr>
          <w:b/>
          <w:color w:val="1F4E79" w:themeColor="accent1" w:themeShade="80"/>
          <w:sz w:val="52"/>
          <w:szCs w:val="52"/>
        </w:rPr>
      </w:pPr>
      <w:r w:rsidRPr="002407D2">
        <w:rPr>
          <w:b/>
          <w:color w:val="1F4E79" w:themeColor="accent1" w:themeShade="80"/>
          <w:sz w:val="52"/>
          <w:szCs w:val="52"/>
        </w:rPr>
        <w:t xml:space="preserve">HDC </w:t>
      </w:r>
      <w:r w:rsidR="00025462" w:rsidRPr="002407D2">
        <w:rPr>
          <w:b/>
          <w:color w:val="1F4E79" w:themeColor="accent1" w:themeShade="80"/>
          <w:sz w:val="52"/>
          <w:szCs w:val="52"/>
        </w:rPr>
        <w:t>C</w:t>
      </w:r>
      <w:r w:rsidR="007D5A40" w:rsidRPr="002407D2">
        <w:rPr>
          <w:b/>
          <w:color w:val="1F4E79" w:themeColor="accent1" w:themeShade="80"/>
          <w:sz w:val="52"/>
          <w:szCs w:val="52"/>
        </w:rPr>
        <w:t>onsultation</w:t>
      </w:r>
      <w:r w:rsidR="00025462" w:rsidRPr="002407D2">
        <w:rPr>
          <w:b/>
          <w:color w:val="1F4E79" w:themeColor="accent1" w:themeShade="80"/>
          <w:sz w:val="52"/>
          <w:szCs w:val="52"/>
        </w:rPr>
        <w:t xml:space="preserve"> D</w:t>
      </w:r>
      <w:r w:rsidR="007D5A40" w:rsidRPr="002407D2">
        <w:rPr>
          <w:b/>
          <w:color w:val="1F4E79" w:themeColor="accent1" w:themeShade="80"/>
          <w:sz w:val="52"/>
          <w:szCs w:val="52"/>
        </w:rPr>
        <w:t>ocument</w:t>
      </w:r>
      <w:r w:rsidRPr="002407D2">
        <w:rPr>
          <w:b/>
          <w:color w:val="1F4E79" w:themeColor="accent1" w:themeShade="80"/>
          <w:sz w:val="52"/>
          <w:szCs w:val="52"/>
        </w:rPr>
        <w:t>:</w:t>
      </w:r>
    </w:p>
    <w:p w:rsidR="002E2EF7" w:rsidRPr="002407D2" w:rsidRDefault="007D5A40" w:rsidP="002E2EF7">
      <w:pPr>
        <w:jc w:val="center"/>
        <w:rPr>
          <w:b/>
          <w:color w:val="1F4E79" w:themeColor="accent1" w:themeShade="80"/>
          <w:sz w:val="52"/>
          <w:szCs w:val="52"/>
        </w:rPr>
      </w:pPr>
      <w:r w:rsidRPr="002407D2">
        <w:rPr>
          <w:b/>
          <w:color w:val="1F4E79" w:themeColor="accent1" w:themeShade="80"/>
          <w:sz w:val="52"/>
          <w:szCs w:val="52"/>
        </w:rPr>
        <w:t>Health and</w:t>
      </w:r>
      <w:r w:rsidR="00025462" w:rsidRPr="002407D2">
        <w:rPr>
          <w:b/>
          <w:color w:val="1F4E79" w:themeColor="accent1" w:themeShade="80"/>
          <w:sz w:val="52"/>
          <w:szCs w:val="52"/>
        </w:rPr>
        <w:t xml:space="preserve"> </w:t>
      </w:r>
      <w:r w:rsidRPr="002407D2">
        <w:rPr>
          <w:b/>
          <w:color w:val="1F4E79" w:themeColor="accent1" w:themeShade="80"/>
          <w:sz w:val="52"/>
          <w:szCs w:val="52"/>
        </w:rPr>
        <w:t xml:space="preserve">disability research involving </w:t>
      </w:r>
      <w:r w:rsidR="00187F92" w:rsidRPr="002407D2">
        <w:rPr>
          <w:b/>
          <w:color w:val="1F4E79" w:themeColor="accent1" w:themeShade="80"/>
          <w:sz w:val="52"/>
          <w:szCs w:val="52"/>
        </w:rPr>
        <w:t>adult participants</w:t>
      </w:r>
      <w:r w:rsidRPr="002407D2">
        <w:rPr>
          <w:b/>
          <w:color w:val="1F4E79" w:themeColor="accent1" w:themeShade="80"/>
          <w:sz w:val="52"/>
          <w:szCs w:val="52"/>
        </w:rPr>
        <w:t xml:space="preserve"> who are unable to provide </w:t>
      </w:r>
      <w:r w:rsidR="00033A3F" w:rsidRPr="002407D2">
        <w:rPr>
          <w:b/>
          <w:color w:val="1F4E79" w:themeColor="accent1" w:themeShade="80"/>
          <w:sz w:val="52"/>
          <w:szCs w:val="52"/>
        </w:rPr>
        <w:t>informed consent</w:t>
      </w:r>
    </w:p>
    <w:p w:rsidR="002E2EF7" w:rsidRDefault="002E2EF7" w:rsidP="002E2EF7">
      <w:pPr>
        <w:jc w:val="center"/>
        <w:rPr>
          <w:b/>
          <w:color w:val="5B9BD5" w:themeColor="accent1"/>
          <w:sz w:val="36"/>
          <w:szCs w:val="36"/>
        </w:rPr>
      </w:pPr>
    </w:p>
    <w:p w:rsidR="002E2EF7" w:rsidRPr="002407D2" w:rsidRDefault="002E2EF7" w:rsidP="002E2EF7">
      <w:pPr>
        <w:jc w:val="center"/>
        <w:rPr>
          <w:b/>
          <w:color w:val="2E74B5" w:themeColor="accent1" w:themeShade="BF"/>
          <w:sz w:val="36"/>
          <w:szCs w:val="36"/>
        </w:rPr>
      </w:pPr>
      <w:r w:rsidRPr="002407D2">
        <w:rPr>
          <w:b/>
          <w:color w:val="2E74B5" w:themeColor="accent1" w:themeShade="BF"/>
          <w:sz w:val="36"/>
          <w:szCs w:val="36"/>
        </w:rPr>
        <w:t>24 February 2017</w:t>
      </w:r>
    </w:p>
    <w:p w:rsidR="00B5615B" w:rsidRDefault="00B5615B" w:rsidP="00BA4406"/>
    <w:p w:rsidR="00B5615B" w:rsidRDefault="00B5615B" w:rsidP="00BA4406"/>
    <w:p w:rsidR="00171B9C" w:rsidRDefault="00171B9C" w:rsidP="00BA4406"/>
    <w:p w:rsidR="00171B9C" w:rsidRDefault="00171B9C" w:rsidP="00BA4406"/>
    <w:p w:rsidR="00171B9C" w:rsidRDefault="00712F87" w:rsidP="00FA558C">
      <w:pPr>
        <w:sectPr w:rsidR="00171B9C" w:rsidSect="0015107F">
          <w:headerReference w:type="even" r:id="rId9"/>
          <w:headerReference w:type="default" r:id="rId10"/>
          <w:footerReference w:type="even" r:id="rId11"/>
          <w:footerReference w:type="default" r:id="rId12"/>
          <w:pgSz w:w="11906" w:h="16838" w:code="9"/>
          <w:pgMar w:top="1440" w:right="1440" w:bottom="1440" w:left="1440" w:header="709" w:footer="709" w:gutter="0"/>
          <w:cols w:space="708"/>
          <w:docGrid w:linePitch="360"/>
        </w:sectPr>
      </w:pPr>
      <w:r>
        <w:rPr>
          <w:noProof/>
          <w:lang w:val="en-NZ" w:eastAsia="en-NZ"/>
        </w:rPr>
        <w:drawing>
          <wp:anchor distT="0" distB="0" distL="114300" distR="114300" simplePos="0" relativeHeight="251739136" behindDoc="0" locked="0" layoutInCell="1" allowOverlap="1" wp14:anchorId="13DC72F1" wp14:editId="0B323316">
            <wp:simplePos x="914400" y="6781800"/>
            <wp:positionH relativeFrom="margin">
              <wp:align>center</wp:align>
            </wp:positionH>
            <wp:positionV relativeFrom="margin">
              <wp:align>bottom</wp:align>
            </wp:positionV>
            <wp:extent cx="2445385" cy="133477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_HDC_logo.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5385" cy="1334770"/>
                    </a:xfrm>
                    <a:prstGeom prst="rect">
                      <a:avLst/>
                    </a:prstGeom>
                  </pic:spPr>
                </pic:pic>
              </a:graphicData>
            </a:graphic>
          </wp:anchor>
        </w:drawing>
      </w:r>
    </w:p>
    <w:p w:rsidR="00171B9C" w:rsidRPr="00BA4406" w:rsidRDefault="00123347" w:rsidP="00BA4406">
      <w:pPr>
        <w:jc w:val="left"/>
        <w:rPr>
          <w:color w:val="5B9BD5" w:themeColor="accent1"/>
          <w:sz w:val="36"/>
          <w:szCs w:val="36"/>
        </w:rPr>
      </w:pPr>
      <w:r w:rsidRPr="00BA4406">
        <w:rPr>
          <w:b/>
          <w:color w:val="5B9BD5" w:themeColor="accent1"/>
          <w:sz w:val="36"/>
          <w:szCs w:val="36"/>
        </w:rPr>
        <w:lastRenderedPageBreak/>
        <w:t>Contents</w:t>
      </w:r>
    </w:p>
    <w:p w:rsidR="000D0A29" w:rsidRDefault="00201DBC">
      <w:pPr>
        <w:pStyle w:val="TOC1"/>
        <w:rPr>
          <w:rFonts w:eastAsiaTheme="minorEastAsia" w:cstheme="minorBidi"/>
          <w:b w:val="0"/>
          <w:noProof/>
          <w:sz w:val="22"/>
          <w:lang w:val="en-NZ" w:eastAsia="en-NZ"/>
        </w:rPr>
      </w:pPr>
      <w:r>
        <w:fldChar w:fldCharType="begin"/>
      </w:r>
      <w:r>
        <w:instrText xml:space="preserve"> TOC \o "1-3" \h \z \u </w:instrText>
      </w:r>
      <w:r>
        <w:fldChar w:fldCharType="separate"/>
      </w:r>
      <w:hyperlink w:anchor="_Toc475114937" w:history="1">
        <w:r w:rsidR="000D0A29" w:rsidRPr="00125D40">
          <w:rPr>
            <w:rStyle w:val="Hyperlink"/>
            <w:noProof/>
          </w:rPr>
          <w:t>Commissioner’s foreword</w:t>
        </w:r>
        <w:r w:rsidR="000D0A29">
          <w:rPr>
            <w:noProof/>
            <w:webHidden/>
          </w:rPr>
          <w:tab/>
        </w:r>
        <w:r w:rsidR="000D0A29">
          <w:rPr>
            <w:noProof/>
            <w:webHidden/>
          </w:rPr>
          <w:fldChar w:fldCharType="begin"/>
        </w:r>
        <w:r w:rsidR="000D0A29">
          <w:rPr>
            <w:noProof/>
            <w:webHidden/>
          </w:rPr>
          <w:instrText xml:space="preserve"> PAGEREF _Toc475114937 \h </w:instrText>
        </w:r>
        <w:r w:rsidR="000D0A29">
          <w:rPr>
            <w:noProof/>
            <w:webHidden/>
          </w:rPr>
        </w:r>
        <w:r w:rsidR="000D0A29">
          <w:rPr>
            <w:noProof/>
            <w:webHidden/>
          </w:rPr>
          <w:fldChar w:fldCharType="separate"/>
        </w:r>
        <w:r w:rsidR="000D0A29">
          <w:rPr>
            <w:noProof/>
            <w:webHidden/>
          </w:rPr>
          <w:t>i</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38" w:history="1">
        <w:r w:rsidR="000D0A29" w:rsidRPr="00125D40">
          <w:rPr>
            <w:rStyle w:val="Hyperlink"/>
            <w:noProof/>
          </w:rPr>
          <w:t>Introduction</w:t>
        </w:r>
        <w:r w:rsidR="000D0A29">
          <w:rPr>
            <w:noProof/>
            <w:webHidden/>
          </w:rPr>
          <w:tab/>
        </w:r>
        <w:r w:rsidR="000D0A29">
          <w:rPr>
            <w:noProof/>
            <w:webHidden/>
          </w:rPr>
          <w:fldChar w:fldCharType="begin"/>
        </w:r>
        <w:r w:rsidR="000D0A29">
          <w:rPr>
            <w:noProof/>
            <w:webHidden/>
          </w:rPr>
          <w:instrText xml:space="preserve"> PAGEREF _Toc475114938 \h </w:instrText>
        </w:r>
        <w:r w:rsidR="000D0A29">
          <w:rPr>
            <w:noProof/>
            <w:webHidden/>
          </w:rPr>
        </w:r>
        <w:r w:rsidR="000D0A29">
          <w:rPr>
            <w:noProof/>
            <w:webHidden/>
          </w:rPr>
          <w:fldChar w:fldCharType="separate"/>
        </w:r>
        <w:r w:rsidR="000D0A29">
          <w:rPr>
            <w:noProof/>
            <w:webHidden/>
          </w:rPr>
          <w:t>1</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39" w:history="1">
        <w:r w:rsidR="000D0A29" w:rsidRPr="00125D40">
          <w:rPr>
            <w:rStyle w:val="Hyperlink"/>
            <w:noProof/>
          </w:rPr>
          <w:t>Expert Advisory Group</w:t>
        </w:r>
        <w:r w:rsidR="000D0A29">
          <w:rPr>
            <w:noProof/>
            <w:webHidden/>
          </w:rPr>
          <w:tab/>
        </w:r>
        <w:r w:rsidR="000D0A29">
          <w:rPr>
            <w:noProof/>
            <w:webHidden/>
          </w:rPr>
          <w:fldChar w:fldCharType="begin"/>
        </w:r>
        <w:r w:rsidR="000D0A29">
          <w:rPr>
            <w:noProof/>
            <w:webHidden/>
          </w:rPr>
          <w:instrText xml:space="preserve"> PAGEREF _Toc475114939 \h </w:instrText>
        </w:r>
        <w:r w:rsidR="000D0A29">
          <w:rPr>
            <w:noProof/>
            <w:webHidden/>
          </w:rPr>
        </w:r>
        <w:r w:rsidR="000D0A29">
          <w:rPr>
            <w:noProof/>
            <w:webHidden/>
          </w:rPr>
          <w:fldChar w:fldCharType="separate"/>
        </w:r>
        <w:r w:rsidR="000D0A29">
          <w:rPr>
            <w:noProof/>
            <w:webHidden/>
          </w:rPr>
          <w:t>2</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40" w:history="1">
        <w:r w:rsidR="000D0A29" w:rsidRPr="00125D40">
          <w:rPr>
            <w:rStyle w:val="Hyperlink"/>
            <w:noProof/>
          </w:rPr>
          <w:t>How can you contribute?</w:t>
        </w:r>
        <w:r w:rsidR="000D0A29">
          <w:rPr>
            <w:noProof/>
            <w:webHidden/>
          </w:rPr>
          <w:tab/>
        </w:r>
        <w:r w:rsidR="000D0A29">
          <w:rPr>
            <w:noProof/>
            <w:webHidden/>
          </w:rPr>
          <w:fldChar w:fldCharType="begin"/>
        </w:r>
        <w:r w:rsidR="000D0A29">
          <w:rPr>
            <w:noProof/>
            <w:webHidden/>
          </w:rPr>
          <w:instrText xml:space="preserve"> PAGEREF _Toc475114940 \h </w:instrText>
        </w:r>
        <w:r w:rsidR="000D0A29">
          <w:rPr>
            <w:noProof/>
            <w:webHidden/>
          </w:rPr>
        </w:r>
        <w:r w:rsidR="000D0A29">
          <w:rPr>
            <w:noProof/>
            <w:webHidden/>
          </w:rPr>
          <w:fldChar w:fldCharType="separate"/>
        </w:r>
        <w:r w:rsidR="000D0A29">
          <w:rPr>
            <w:noProof/>
            <w:webHidden/>
          </w:rPr>
          <w:t>3</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41" w:history="1">
        <w:r w:rsidR="000D0A29" w:rsidRPr="00125D40">
          <w:rPr>
            <w:rStyle w:val="Hyperlink"/>
            <w:noProof/>
          </w:rPr>
          <w:t>How to send us your views</w:t>
        </w:r>
        <w:r w:rsidR="000D0A29">
          <w:rPr>
            <w:noProof/>
            <w:webHidden/>
          </w:rPr>
          <w:tab/>
        </w:r>
        <w:r w:rsidR="000D0A29">
          <w:rPr>
            <w:noProof/>
            <w:webHidden/>
          </w:rPr>
          <w:fldChar w:fldCharType="begin"/>
        </w:r>
        <w:r w:rsidR="000D0A29">
          <w:rPr>
            <w:noProof/>
            <w:webHidden/>
          </w:rPr>
          <w:instrText xml:space="preserve"> PAGEREF _Toc475114941 \h </w:instrText>
        </w:r>
        <w:r w:rsidR="000D0A29">
          <w:rPr>
            <w:noProof/>
            <w:webHidden/>
          </w:rPr>
        </w:r>
        <w:r w:rsidR="000D0A29">
          <w:rPr>
            <w:noProof/>
            <w:webHidden/>
          </w:rPr>
          <w:fldChar w:fldCharType="separate"/>
        </w:r>
        <w:r w:rsidR="000D0A29">
          <w:rPr>
            <w:noProof/>
            <w:webHidden/>
          </w:rPr>
          <w:t>3</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42" w:history="1">
        <w:r w:rsidR="000D0A29" w:rsidRPr="00125D40">
          <w:rPr>
            <w:rStyle w:val="Hyperlink"/>
            <w:noProof/>
          </w:rPr>
          <w:t>What happens next?</w:t>
        </w:r>
        <w:r w:rsidR="000D0A29">
          <w:rPr>
            <w:noProof/>
            <w:webHidden/>
          </w:rPr>
          <w:tab/>
        </w:r>
        <w:r w:rsidR="000D0A29">
          <w:rPr>
            <w:noProof/>
            <w:webHidden/>
          </w:rPr>
          <w:fldChar w:fldCharType="begin"/>
        </w:r>
        <w:r w:rsidR="000D0A29">
          <w:rPr>
            <w:noProof/>
            <w:webHidden/>
          </w:rPr>
          <w:instrText xml:space="preserve"> PAGEREF _Toc475114942 \h </w:instrText>
        </w:r>
        <w:r w:rsidR="000D0A29">
          <w:rPr>
            <w:noProof/>
            <w:webHidden/>
          </w:rPr>
        </w:r>
        <w:r w:rsidR="000D0A29">
          <w:rPr>
            <w:noProof/>
            <w:webHidden/>
          </w:rPr>
          <w:fldChar w:fldCharType="separate"/>
        </w:r>
        <w:r w:rsidR="000D0A29">
          <w:rPr>
            <w:noProof/>
            <w:webHidden/>
          </w:rPr>
          <w:t>3</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43" w:history="1">
        <w:r w:rsidR="000D0A29" w:rsidRPr="00125D40">
          <w:rPr>
            <w:rStyle w:val="Hyperlink"/>
            <w:noProof/>
          </w:rPr>
          <w:t>What is in this Consultation Document?</w:t>
        </w:r>
        <w:r w:rsidR="000D0A29">
          <w:rPr>
            <w:noProof/>
            <w:webHidden/>
          </w:rPr>
          <w:tab/>
        </w:r>
        <w:r w:rsidR="000D0A29">
          <w:rPr>
            <w:noProof/>
            <w:webHidden/>
          </w:rPr>
          <w:fldChar w:fldCharType="begin"/>
        </w:r>
        <w:r w:rsidR="000D0A29">
          <w:rPr>
            <w:noProof/>
            <w:webHidden/>
          </w:rPr>
          <w:instrText xml:space="preserve"> PAGEREF _Toc475114943 \h </w:instrText>
        </w:r>
        <w:r w:rsidR="000D0A29">
          <w:rPr>
            <w:noProof/>
            <w:webHidden/>
          </w:rPr>
        </w:r>
        <w:r w:rsidR="000D0A29">
          <w:rPr>
            <w:noProof/>
            <w:webHidden/>
          </w:rPr>
          <w:fldChar w:fldCharType="separate"/>
        </w:r>
        <w:r w:rsidR="000D0A29">
          <w:rPr>
            <w:noProof/>
            <w:webHidden/>
          </w:rPr>
          <w:t>3</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44" w:history="1">
        <w:r w:rsidR="000D0A29" w:rsidRPr="00125D40">
          <w:rPr>
            <w:rStyle w:val="Hyperlink"/>
            <w:noProof/>
          </w:rPr>
          <w:t>Part I: Scope of this consultation</w:t>
        </w:r>
        <w:r w:rsidR="000D0A29">
          <w:rPr>
            <w:noProof/>
            <w:webHidden/>
          </w:rPr>
          <w:tab/>
        </w:r>
        <w:r w:rsidR="000D0A29">
          <w:rPr>
            <w:noProof/>
            <w:webHidden/>
          </w:rPr>
          <w:fldChar w:fldCharType="begin"/>
        </w:r>
        <w:r w:rsidR="000D0A29">
          <w:rPr>
            <w:noProof/>
            <w:webHidden/>
          </w:rPr>
          <w:instrText xml:space="preserve"> PAGEREF _Toc475114944 \h </w:instrText>
        </w:r>
        <w:r w:rsidR="000D0A29">
          <w:rPr>
            <w:noProof/>
            <w:webHidden/>
          </w:rPr>
        </w:r>
        <w:r w:rsidR="000D0A29">
          <w:rPr>
            <w:noProof/>
            <w:webHidden/>
          </w:rPr>
          <w:fldChar w:fldCharType="separate"/>
        </w:r>
        <w:r w:rsidR="000D0A29">
          <w:rPr>
            <w:noProof/>
            <w:webHidden/>
          </w:rPr>
          <w:t>4</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45" w:history="1">
        <w:r w:rsidR="000D0A29" w:rsidRPr="00125D40">
          <w:rPr>
            <w:rStyle w:val="Hyperlink"/>
            <w:noProof/>
          </w:rPr>
          <w:t>Who are we talking about?</w:t>
        </w:r>
        <w:r w:rsidR="000D0A29">
          <w:rPr>
            <w:noProof/>
            <w:webHidden/>
          </w:rPr>
          <w:tab/>
        </w:r>
        <w:r w:rsidR="000D0A29">
          <w:rPr>
            <w:noProof/>
            <w:webHidden/>
          </w:rPr>
          <w:fldChar w:fldCharType="begin"/>
        </w:r>
        <w:r w:rsidR="000D0A29">
          <w:rPr>
            <w:noProof/>
            <w:webHidden/>
          </w:rPr>
          <w:instrText xml:space="preserve"> PAGEREF _Toc475114945 \h </w:instrText>
        </w:r>
        <w:r w:rsidR="000D0A29">
          <w:rPr>
            <w:noProof/>
            <w:webHidden/>
          </w:rPr>
        </w:r>
        <w:r w:rsidR="000D0A29">
          <w:rPr>
            <w:noProof/>
            <w:webHidden/>
          </w:rPr>
          <w:fldChar w:fldCharType="separate"/>
        </w:r>
        <w:r w:rsidR="000D0A29">
          <w:rPr>
            <w:noProof/>
            <w:webHidden/>
          </w:rPr>
          <w:t>4</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46" w:history="1">
        <w:r w:rsidR="000D0A29" w:rsidRPr="00125D40">
          <w:rPr>
            <w:rStyle w:val="Hyperlink"/>
            <w:noProof/>
          </w:rPr>
          <w:t>What are we talking about?</w:t>
        </w:r>
        <w:r w:rsidR="000D0A29">
          <w:rPr>
            <w:noProof/>
            <w:webHidden/>
          </w:rPr>
          <w:tab/>
        </w:r>
        <w:r w:rsidR="000D0A29">
          <w:rPr>
            <w:noProof/>
            <w:webHidden/>
          </w:rPr>
          <w:fldChar w:fldCharType="begin"/>
        </w:r>
        <w:r w:rsidR="000D0A29">
          <w:rPr>
            <w:noProof/>
            <w:webHidden/>
          </w:rPr>
          <w:instrText xml:space="preserve"> PAGEREF _Toc475114946 \h </w:instrText>
        </w:r>
        <w:r w:rsidR="000D0A29">
          <w:rPr>
            <w:noProof/>
            <w:webHidden/>
          </w:rPr>
        </w:r>
        <w:r w:rsidR="000D0A29">
          <w:rPr>
            <w:noProof/>
            <w:webHidden/>
          </w:rPr>
          <w:fldChar w:fldCharType="separate"/>
        </w:r>
        <w:r w:rsidR="000D0A29">
          <w:rPr>
            <w:noProof/>
            <w:webHidden/>
          </w:rPr>
          <w:t>4</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47" w:history="1">
        <w:r w:rsidR="000D0A29" w:rsidRPr="00125D40">
          <w:rPr>
            <w:rStyle w:val="Hyperlink"/>
            <w:noProof/>
          </w:rPr>
          <w:t>Categories of research</w:t>
        </w:r>
        <w:r w:rsidR="000D0A29">
          <w:rPr>
            <w:noProof/>
            <w:webHidden/>
          </w:rPr>
          <w:tab/>
        </w:r>
        <w:r w:rsidR="000D0A29">
          <w:rPr>
            <w:noProof/>
            <w:webHidden/>
          </w:rPr>
          <w:fldChar w:fldCharType="begin"/>
        </w:r>
        <w:r w:rsidR="000D0A29">
          <w:rPr>
            <w:noProof/>
            <w:webHidden/>
          </w:rPr>
          <w:instrText xml:space="preserve"> PAGEREF _Toc475114947 \h </w:instrText>
        </w:r>
        <w:r w:rsidR="000D0A29">
          <w:rPr>
            <w:noProof/>
            <w:webHidden/>
          </w:rPr>
        </w:r>
        <w:r w:rsidR="000D0A29">
          <w:rPr>
            <w:noProof/>
            <w:webHidden/>
          </w:rPr>
          <w:fldChar w:fldCharType="separate"/>
        </w:r>
        <w:r w:rsidR="000D0A29">
          <w:rPr>
            <w:noProof/>
            <w:webHidden/>
          </w:rPr>
          <w:t>5</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48" w:history="1">
        <w:r w:rsidR="000D0A29" w:rsidRPr="00125D40">
          <w:rPr>
            <w:rStyle w:val="Hyperlink"/>
            <w:noProof/>
          </w:rPr>
          <w:t>Part II: Research on adult incompetent participants — key principles and current law</w:t>
        </w:r>
        <w:r w:rsidR="000D0A29">
          <w:rPr>
            <w:noProof/>
            <w:webHidden/>
          </w:rPr>
          <w:tab/>
        </w:r>
        <w:r w:rsidR="000D0A29">
          <w:rPr>
            <w:noProof/>
            <w:webHidden/>
          </w:rPr>
          <w:fldChar w:fldCharType="begin"/>
        </w:r>
        <w:r w:rsidR="000D0A29">
          <w:rPr>
            <w:noProof/>
            <w:webHidden/>
          </w:rPr>
          <w:instrText xml:space="preserve"> PAGEREF _Toc475114948 \h </w:instrText>
        </w:r>
        <w:r w:rsidR="000D0A29">
          <w:rPr>
            <w:noProof/>
            <w:webHidden/>
          </w:rPr>
        </w:r>
        <w:r w:rsidR="000D0A29">
          <w:rPr>
            <w:noProof/>
            <w:webHidden/>
          </w:rPr>
          <w:fldChar w:fldCharType="separate"/>
        </w:r>
        <w:r w:rsidR="000D0A29">
          <w:rPr>
            <w:noProof/>
            <w:webHidden/>
          </w:rPr>
          <w:t>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49" w:history="1">
        <w:r w:rsidR="000D0A29" w:rsidRPr="00125D40">
          <w:rPr>
            <w:rStyle w:val="Hyperlink"/>
            <w:noProof/>
          </w:rPr>
          <w:t>Key principles</w:t>
        </w:r>
        <w:r w:rsidR="000D0A29">
          <w:rPr>
            <w:noProof/>
            <w:webHidden/>
          </w:rPr>
          <w:tab/>
        </w:r>
        <w:r w:rsidR="000D0A29">
          <w:rPr>
            <w:noProof/>
            <w:webHidden/>
          </w:rPr>
          <w:fldChar w:fldCharType="begin"/>
        </w:r>
        <w:r w:rsidR="000D0A29">
          <w:rPr>
            <w:noProof/>
            <w:webHidden/>
          </w:rPr>
          <w:instrText xml:space="preserve"> PAGEREF _Toc475114949 \h </w:instrText>
        </w:r>
        <w:r w:rsidR="000D0A29">
          <w:rPr>
            <w:noProof/>
            <w:webHidden/>
          </w:rPr>
        </w:r>
        <w:r w:rsidR="000D0A29">
          <w:rPr>
            <w:noProof/>
            <w:webHidden/>
          </w:rPr>
          <w:fldChar w:fldCharType="separate"/>
        </w:r>
        <w:r w:rsidR="000D0A29">
          <w:rPr>
            <w:noProof/>
            <w:webHidden/>
          </w:rPr>
          <w:t>7</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50" w:history="1">
        <w:r w:rsidR="000D0A29" w:rsidRPr="00125D40">
          <w:rPr>
            <w:rStyle w:val="Hyperlink"/>
            <w:noProof/>
          </w:rPr>
          <w:t>1. Consumer autonomy (consumers making informed choices about their participation in research)</w:t>
        </w:r>
        <w:r w:rsidR="000D0A29">
          <w:rPr>
            <w:noProof/>
            <w:webHidden/>
          </w:rPr>
          <w:tab/>
        </w:r>
        <w:r w:rsidR="000D0A29">
          <w:rPr>
            <w:noProof/>
            <w:webHidden/>
          </w:rPr>
          <w:fldChar w:fldCharType="begin"/>
        </w:r>
        <w:r w:rsidR="000D0A29">
          <w:rPr>
            <w:noProof/>
            <w:webHidden/>
          </w:rPr>
          <w:instrText xml:space="preserve"> PAGEREF _Toc475114950 \h </w:instrText>
        </w:r>
        <w:r w:rsidR="000D0A29">
          <w:rPr>
            <w:noProof/>
            <w:webHidden/>
          </w:rPr>
        </w:r>
        <w:r w:rsidR="000D0A29">
          <w:rPr>
            <w:noProof/>
            <w:webHidden/>
          </w:rPr>
          <w:fldChar w:fldCharType="separate"/>
        </w:r>
        <w:r w:rsidR="000D0A29">
          <w:rPr>
            <w:noProof/>
            <w:webHidden/>
          </w:rPr>
          <w:t>7</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51" w:history="1">
        <w:r w:rsidR="000D0A29" w:rsidRPr="00125D40">
          <w:rPr>
            <w:rStyle w:val="Hyperlink"/>
            <w:noProof/>
          </w:rPr>
          <w:t>2. Protection of vulnerable consumers</w:t>
        </w:r>
        <w:r w:rsidR="000D0A29">
          <w:rPr>
            <w:noProof/>
            <w:webHidden/>
          </w:rPr>
          <w:tab/>
        </w:r>
        <w:r w:rsidR="000D0A29">
          <w:rPr>
            <w:noProof/>
            <w:webHidden/>
          </w:rPr>
          <w:fldChar w:fldCharType="begin"/>
        </w:r>
        <w:r w:rsidR="000D0A29">
          <w:rPr>
            <w:noProof/>
            <w:webHidden/>
          </w:rPr>
          <w:instrText xml:space="preserve"> PAGEREF _Toc475114951 \h </w:instrText>
        </w:r>
        <w:r w:rsidR="000D0A29">
          <w:rPr>
            <w:noProof/>
            <w:webHidden/>
          </w:rPr>
        </w:r>
        <w:r w:rsidR="000D0A29">
          <w:rPr>
            <w:noProof/>
            <w:webHidden/>
          </w:rPr>
          <w:fldChar w:fldCharType="separate"/>
        </w:r>
        <w:r w:rsidR="000D0A29">
          <w:rPr>
            <w:noProof/>
            <w:webHidden/>
          </w:rPr>
          <w:t>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52" w:history="1">
        <w:r w:rsidR="000D0A29" w:rsidRPr="00125D40">
          <w:rPr>
            <w:rStyle w:val="Hyperlink"/>
            <w:noProof/>
          </w:rPr>
          <w:t>The current position</w:t>
        </w:r>
        <w:r w:rsidR="000D0A29">
          <w:rPr>
            <w:noProof/>
            <w:webHidden/>
          </w:rPr>
          <w:tab/>
        </w:r>
        <w:r w:rsidR="000D0A29">
          <w:rPr>
            <w:noProof/>
            <w:webHidden/>
          </w:rPr>
          <w:fldChar w:fldCharType="begin"/>
        </w:r>
        <w:r w:rsidR="000D0A29">
          <w:rPr>
            <w:noProof/>
            <w:webHidden/>
          </w:rPr>
          <w:instrText xml:space="preserve"> PAGEREF _Toc475114952 \h </w:instrText>
        </w:r>
        <w:r w:rsidR="000D0A29">
          <w:rPr>
            <w:noProof/>
            <w:webHidden/>
          </w:rPr>
        </w:r>
        <w:r w:rsidR="000D0A29">
          <w:rPr>
            <w:noProof/>
            <w:webHidden/>
          </w:rPr>
          <w:fldChar w:fldCharType="separate"/>
        </w:r>
        <w:r w:rsidR="000D0A29">
          <w:rPr>
            <w:noProof/>
            <w:webHidden/>
          </w:rPr>
          <w:t>8</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53" w:history="1">
        <w:r w:rsidR="000D0A29" w:rsidRPr="00125D40">
          <w:rPr>
            <w:rStyle w:val="Hyperlink"/>
            <w:noProof/>
          </w:rPr>
          <w:t>New Zealand law and ethical guidelines</w:t>
        </w:r>
        <w:r w:rsidR="000D0A29">
          <w:rPr>
            <w:noProof/>
            <w:webHidden/>
          </w:rPr>
          <w:tab/>
        </w:r>
        <w:r w:rsidR="000D0A29">
          <w:rPr>
            <w:noProof/>
            <w:webHidden/>
          </w:rPr>
          <w:fldChar w:fldCharType="begin"/>
        </w:r>
        <w:r w:rsidR="000D0A29">
          <w:rPr>
            <w:noProof/>
            <w:webHidden/>
          </w:rPr>
          <w:instrText xml:space="preserve"> PAGEREF _Toc475114953 \h </w:instrText>
        </w:r>
        <w:r w:rsidR="000D0A29">
          <w:rPr>
            <w:noProof/>
            <w:webHidden/>
          </w:rPr>
        </w:r>
        <w:r w:rsidR="000D0A29">
          <w:rPr>
            <w:noProof/>
            <w:webHidden/>
          </w:rPr>
          <w:fldChar w:fldCharType="separate"/>
        </w:r>
        <w:r w:rsidR="000D0A29">
          <w:rPr>
            <w:noProof/>
            <w:webHidden/>
          </w:rPr>
          <w:t>8</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54" w:history="1">
        <w:r w:rsidR="000D0A29" w:rsidRPr="00125D40">
          <w:rPr>
            <w:rStyle w:val="Hyperlink"/>
            <w:noProof/>
          </w:rPr>
          <w:t>Informed consent</w:t>
        </w:r>
        <w:r w:rsidR="000D0A29">
          <w:rPr>
            <w:noProof/>
            <w:webHidden/>
          </w:rPr>
          <w:tab/>
        </w:r>
        <w:r w:rsidR="000D0A29">
          <w:rPr>
            <w:noProof/>
            <w:webHidden/>
          </w:rPr>
          <w:fldChar w:fldCharType="begin"/>
        </w:r>
        <w:r w:rsidR="000D0A29">
          <w:rPr>
            <w:noProof/>
            <w:webHidden/>
          </w:rPr>
          <w:instrText xml:space="preserve"> PAGEREF _Toc475114954 \h </w:instrText>
        </w:r>
        <w:r w:rsidR="000D0A29">
          <w:rPr>
            <w:noProof/>
            <w:webHidden/>
          </w:rPr>
        </w:r>
        <w:r w:rsidR="000D0A29">
          <w:rPr>
            <w:noProof/>
            <w:webHidden/>
          </w:rPr>
          <w:fldChar w:fldCharType="separate"/>
        </w:r>
        <w:r w:rsidR="000D0A29">
          <w:rPr>
            <w:noProof/>
            <w:webHidden/>
          </w:rPr>
          <w:t>10</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55" w:history="1">
        <w:r w:rsidR="000D0A29" w:rsidRPr="00125D40">
          <w:rPr>
            <w:rStyle w:val="Hyperlink"/>
            <w:noProof/>
          </w:rPr>
          <w:t>When can incompetent consumers be research participants?</w:t>
        </w:r>
        <w:r w:rsidR="000D0A29">
          <w:rPr>
            <w:noProof/>
            <w:webHidden/>
          </w:rPr>
          <w:tab/>
        </w:r>
        <w:r w:rsidR="000D0A29">
          <w:rPr>
            <w:noProof/>
            <w:webHidden/>
          </w:rPr>
          <w:fldChar w:fldCharType="begin"/>
        </w:r>
        <w:r w:rsidR="000D0A29">
          <w:rPr>
            <w:noProof/>
            <w:webHidden/>
          </w:rPr>
          <w:instrText xml:space="preserve"> PAGEREF _Toc475114955 \h </w:instrText>
        </w:r>
        <w:r w:rsidR="000D0A29">
          <w:rPr>
            <w:noProof/>
            <w:webHidden/>
          </w:rPr>
        </w:r>
        <w:r w:rsidR="000D0A29">
          <w:rPr>
            <w:noProof/>
            <w:webHidden/>
          </w:rPr>
          <w:fldChar w:fldCharType="separate"/>
        </w:r>
        <w:r w:rsidR="000D0A29">
          <w:rPr>
            <w:noProof/>
            <w:webHidden/>
          </w:rPr>
          <w:t>11</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56" w:history="1">
        <w:r w:rsidR="000D0A29" w:rsidRPr="00125D40">
          <w:rPr>
            <w:rStyle w:val="Hyperlink"/>
            <w:noProof/>
          </w:rPr>
          <w:t>Ethics approval</w:t>
        </w:r>
        <w:r w:rsidR="000D0A29">
          <w:rPr>
            <w:noProof/>
            <w:webHidden/>
          </w:rPr>
          <w:tab/>
        </w:r>
        <w:r w:rsidR="000D0A29">
          <w:rPr>
            <w:noProof/>
            <w:webHidden/>
          </w:rPr>
          <w:fldChar w:fldCharType="begin"/>
        </w:r>
        <w:r w:rsidR="000D0A29">
          <w:rPr>
            <w:noProof/>
            <w:webHidden/>
          </w:rPr>
          <w:instrText xml:space="preserve"> PAGEREF _Toc475114956 \h </w:instrText>
        </w:r>
        <w:r w:rsidR="000D0A29">
          <w:rPr>
            <w:noProof/>
            <w:webHidden/>
          </w:rPr>
        </w:r>
        <w:r w:rsidR="000D0A29">
          <w:rPr>
            <w:noProof/>
            <w:webHidden/>
          </w:rPr>
          <w:fldChar w:fldCharType="separate"/>
        </w:r>
        <w:r w:rsidR="000D0A29">
          <w:rPr>
            <w:noProof/>
            <w:webHidden/>
          </w:rPr>
          <w:t>14</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57" w:history="1">
        <w:r w:rsidR="000D0A29" w:rsidRPr="00125D40">
          <w:rPr>
            <w:rStyle w:val="Hyperlink"/>
            <w:noProof/>
          </w:rPr>
          <w:t>Relevant international law and guidelines</w:t>
        </w:r>
        <w:r w:rsidR="000D0A29">
          <w:rPr>
            <w:noProof/>
            <w:webHidden/>
          </w:rPr>
          <w:tab/>
        </w:r>
        <w:r w:rsidR="000D0A29">
          <w:rPr>
            <w:noProof/>
            <w:webHidden/>
          </w:rPr>
          <w:fldChar w:fldCharType="begin"/>
        </w:r>
        <w:r w:rsidR="000D0A29">
          <w:rPr>
            <w:noProof/>
            <w:webHidden/>
          </w:rPr>
          <w:instrText xml:space="preserve"> PAGEREF _Toc475114957 \h </w:instrText>
        </w:r>
        <w:r w:rsidR="000D0A29">
          <w:rPr>
            <w:noProof/>
            <w:webHidden/>
          </w:rPr>
        </w:r>
        <w:r w:rsidR="000D0A29">
          <w:rPr>
            <w:noProof/>
            <w:webHidden/>
          </w:rPr>
          <w:fldChar w:fldCharType="separate"/>
        </w:r>
        <w:r w:rsidR="000D0A29">
          <w:rPr>
            <w:noProof/>
            <w:webHidden/>
          </w:rPr>
          <w:t>14</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58" w:history="1">
        <w:r w:rsidR="000D0A29" w:rsidRPr="00125D40">
          <w:rPr>
            <w:rStyle w:val="Hyperlink"/>
            <w:noProof/>
          </w:rPr>
          <w:t>Part III: What are other countries doing?</w:t>
        </w:r>
        <w:r w:rsidR="000D0A29">
          <w:rPr>
            <w:noProof/>
            <w:webHidden/>
          </w:rPr>
          <w:tab/>
        </w:r>
        <w:r w:rsidR="000D0A29">
          <w:rPr>
            <w:noProof/>
            <w:webHidden/>
          </w:rPr>
          <w:fldChar w:fldCharType="begin"/>
        </w:r>
        <w:r w:rsidR="000D0A29">
          <w:rPr>
            <w:noProof/>
            <w:webHidden/>
          </w:rPr>
          <w:instrText xml:space="preserve"> PAGEREF _Toc475114958 \h </w:instrText>
        </w:r>
        <w:r w:rsidR="000D0A29">
          <w:rPr>
            <w:noProof/>
            <w:webHidden/>
          </w:rPr>
        </w:r>
        <w:r w:rsidR="000D0A29">
          <w:rPr>
            <w:noProof/>
            <w:webHidden/>
          </w:rPr>
          <w:fldChar w:fldCharType="separate"/>
        </w:r>
        <w:r w:rsidR="000D0A29">
          <w:rPr>
            <w:noProof/>
            <w:webHidden/>
          </w:rPr>
          <w:t>15</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59" w:history="1">
        <w:r w:rsidR="000D0A29" w:rsidRPr="00125D40">
          <w:rPr>
            <w:rStyle w:val="Hyperlink"/>
            <w:noProof/>
          </w:rPr>
          <w:t>United Kingdom</w:t>
        </w:r>
        <w:r w:rsidR="000D0A29">
          <w:rPr>
            <w:noProof/>
            <w:webHidden/>
          </w:rPr>
          <w:tab/>
        </w:r>
        <w:r w:rsidR="000D0A29">
          <w:rPr>
            <w:noProof/>
            <w:webHidden/>
          </w:rPr>
          <w:fldChar w:fldCharType="begin"/>
        </w:r>
        <w:r w:rsidR="000D0A29">
          <w:rPr>
            <w:noProof/>
            <w:webHidden/>
          </w:rPr>
          <w:instrText xml:space="preserve"> PAGEREF _Toc475114959 \h </w:instrText>
        </w:r>
        <w:r w:rsidR="000D0A29">
          <w:rPr>
            <w:noProof/>
            <w:webHidden/>
          </w:rPr>
        </w:r>
        <w:r w:rsidR="000D0A29">
          <w:rPr>
            <w:noProof/>
            <w:webHidden/>
          </w:rPr>
          <w:fldChar w:fldCharType="separate"/>
        </w:r>
        <w:r w:rsidR="000D0A29">
          <w:rPr>
            <w:noProof/>
            <w:webHidden/>
          </w:rPr>
          <w:t>15</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60" w:history="1">
        <w:r w:rsidR="000D0A29" w:rsidRPr="00125D40">
          <w:rPr>
            <w:rStyle w:val="Hyperlink"/>
            <w:noProof/>
          </w:rPr>
          <w:t>Australia</w:t>
        </w:r>
        <w:r w:rsidR="000D0A29">
          <w:rPr>
            <w:noProof/>
            <w:webHidden/>
          </w:rPr>
          <w:tab/>
        </w:r>
        <w:r w:rsidR="000D0A29">
          <w:rPr>
            <w:noProof/>
            <w:webHidden/>
          </w:rPr>
          <w:fldChar w:fldCharType="begin"/>
        </w:r>
        <w:r w:rsidR="000D0A29">
          <w:rPr>
            <w:noProof/>
            <w:webHidden/>
          </w:rPr>
          <w:instrText xml:space="preserve"> PAGEREF _Toc475114960 \h </w:instrText>
        </w:r>
        <w:r w:rsidR="000D0A29">
          <w:rPr>
            <w:noProof/>
            <w:webHidden/>
          </w:rPr>
        </w:r>
        <w:r w:rsidR="000D0A29">
          <w:rPr>
            <w:noProof/>
            <w:webHidden/>
          </w:rPr>
          <w:fldChar w:fldCharType="separate"/>
        </w:r>
        <w:r w:rsidR="000D0A29">
          <w:rPr>
            <w:noProof/>
            <w:webHidden/>
          </w:rPr>
          <w:t>16</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61" w:history="1">
        <w:r w:rsidR="000D0A29" w:rsidRPr="00125D40">
          <w:rPr>
            <w:rStyle w:val="Hyperlink"/>
            <w:noProof/>
          </w:rPr>
          <w:t>Part IV: Case studies</w:t>
        </w:r>
        <w:r w:rsidR="000D0A29">
          <w:rPr>
            <w:noProof/>
            <w:webHidden/>
          </w:rPr>
          <w:tab/>
        </w:r>
        <w:r w:rsidR="000D0A29">
          <w:rPr>
            <w:noProof/>
            <w:webHidden/>
          </w:rPr>
          <w:fldChar w:fldCharType="begin"/>
        </w:r>
        <w:r w:rsidR="000D0A29">
          <w:rPr>
            <w:noProof/>
            <w:webHidden/>
          </w:rPr>
          <w:instrText xml:space="preserve"> PAGEREF _Toc475114961 \h </w:instrText>
        </w:r>
        <w:r w:rsidR="000D0A29">
          <w:rPr>
            <w:noProof/>
            <w:webHidden/>
          </w:rPr>
        </w:r>
        <w:r w:rsidR="000D0A29">
          <w:rPr>
            <w:noProof/>
            <w:webHidden/>
          </w:rPr>
          <w:fldChar w:fldCharType="separate"/>
        </w:r>
        <w:r w:rsidR="000D0A29">
          <w:rPr>
            <w:noProof/>
            <w:webHidden/>
          </w:rPr>
          <w:t>17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62" w:history="1">
        <w:r w:rsidR="000D0A29" w:rsidRPr="00125D40">
          <w:rPr>
            <w:rStyle w:val="Hyperlink"/>
            <w:noProof/>
          </w:rPr>
          <w:t>Case Study A: Observational study measuring clearance of antibiotics during dialysis</w:t>
        </w:r>
        <w:r w:rsidR="000D0A29">
          <w:rPr>
            <w:noProof/>
            <w:webHidden/>
          </w:rPr>
          <w:tab/>
        </w:r>
        <w:r w:rsidR="000D0A29">
          <w:rPr>
            <w:noProof/>
            <w:webHidden/>
          </w:rPr>
          <w:fldChar w:fldCharType="begin"/>
        </w:r>
        <w:r w:rsidR="000D0A29">
          <w:rPr>
            <w:noProof/>
            <w:webHidden/>
          </w:rPr>
          <w:instrText xml:space="preserve"> PAGEREF _Toc475114962 \h </w:instrText>
        </w:r>
        <w:r w:rsidR="000D0A29">
          <w:rPr>
            <w:noProof/>
            <w:webHidden/>
          </w:rPr>
        </w:r>
        <w:r w:rsidR="000D0A29">
          <w:rPr>
            <w:noProof/>
            <w:webHidden/>
          </w:rPr>
          <w:fldChar w:fldCharType="separate"/>
        </w:r>
        <w:r w:rsidR="000D0A29">
          <w:rPr>
            <w:noProof/>
            <w:webHidden/>
          </w:rPr>
          <w:t>17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63" w:history="1">
        <w:r w:rsidR="000D0A29" w:rsidRPr="00125D40">
          <w:rPr>
            <w:rStyle w:val="Hyperlink"/>
            <w:noProof/>
          </w:rPr>
          <w:t>Case Study B: Clinical trial comparing two products used following neurosurgery</w:t>
        </w:r>
        <w:r w:rsidR="000D0A29">
          <w:rPr>
            <w:noProof/>
            <w:webHidden/>
          </w:rPr>
          <w:tab/>
        </w:r>
        <w:r w:rsidR="000D0A29">
          <w:rPr>
            <w:noProof/>
            <w:webHidden/>
          </w:rPr>
          <w:fldChar w:fldCharType="begin"/>
        </w:r>
        <w:r w:rsidR="000D0A29">
          <w:rPr>
            <w:noProof/>
            <w:webHidden/>
          </w:rPr>
          <w:instrText xml:space="preserve"> PAGEREF _Toc475114963 \h </w:instrText>
        </w:r>
        <w:r w:rsidR="000D0A29">
          <w:rPr>
            <w:noProof/>
            <w:webHidden/>
          </w:rPr>
        </w:r>
        <w:r w:rsidR="000D0A29">
          <w:rPr>
            <w:noProof/>
            <w:webHidden/>
          </w:rPr>
          <w:fldChar w:fldCharType="separate"/>
        </w:r>
        <w:r w:rsidR="000D0A29">
          <w:rPr>
            <w:noProof/>
            <w:webHidden/>
          </w:rPr>
          <w:t>18</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64" w:history="1">
        <w:r w:rsidR="000D0A29" w:rsidRPr="00125D40">
          <w:rPr>
            <w:rStyle w:val="Hyperlink"/>
            <w:noProof/>
          </w:rPr>
          <w:t>Case Study C: Trial regarding care provided to consumers with severe dementia</w:t>
        </w:r>
        <w:r w:rsidR="000D0A29">
          <w:rPr>
            <w:noProof/>
            <w:webHidden/>
          </w:rPr>
          <w:tab/>
        </w:r>
        <w:r w:rsidR="000D0A29">
          <w:rPr>
            <w:noProof/>
            <w:webHidden/>
          </w:rPr>
          <w:fldChar w:fldCharType="begin"/>
        </w:r>
        <w:r w:rsidR="000D0A29">
          <w:rPr>
            <w:noProof/>
            <w:webHidden/>
          </w:rPr>
          <w:instrText xml:space="preserve"> PAGEREF _Toc475114964 \h </w:instrText>
        </w:r>
        <w:r w:rsidR="000D0A29">
          <w:rPr>
            <w:noProof/>
            <w:webHidden/>
          </w:rPr>
        </w:r>
        <w:r w:rsidR="000D0A29">
          <w:rPr>
            <w:noProof/>
            <w:webHidden/>
          </w:rPr>
          <w:fldChar w:fldCharType="separate"/>
        </w:r>
        <w:r w:rsidR="000D0A29">
          <w:rPr>
            <w:noProof/>
            <w:webHidden/>
          </w:rPr>
          <w:t>19</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65" w:history="1">
        <w:r w:rsidR="000D0A29" w:rsidRPr="00125D40">
          <w:rPr>
            <w:rStyle w:val="Hyperlink"/>
            <w:noProof/>
          </w:rPr>
          <w:t>Case Study D: Clinical trial regarding use of adrenaline</w:t>
        </w:r>
        <w:r w:rsidR="000D0A29">
          <w:rPr>
            <w:noProof/>
            <w:webHidden/>
          </w:rPr>
          <w:tab/>
        </w:r>
        <w:r w:rsidR="000D0A29">
          <w:rPr>
            <w:noProof/>
            <w:webHidden/>
          </w:rPr>
          <w:fldChar w:fldCharType="begin"/>
        </w:r>
        <w:r w:rsidR="000D0A29">
          <w:rPr>
            <w:noProof/>
            <w:webHidden/>
          </w:rPr>
          <w:instrText xml:space="preserve"> PAGEREF _Toc475114965 \h </w:instrText>
        </w:r>
        <w:r w:rsidR="000D0A29">
          <w:rPr>
            <w:noProof/>
            <w:webHidden/>
          </w:rPr>
        </w:r>
        <w:r w:rsidR="000D0A29">
          <w:rPr>
            <w:noProof/>
            <w:webHidden/>
          </w:rPr>
          <w:fldChar w:fldCharType="separate"/>
        </w:r>
        <w:r w:rsidR="000D0A29">
          <w:rPr>
            <w:noProof/>
            <w:webHidden/>
          </w:rPr>
          <w:t>20</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66" w:history="1">
        <w:r w:rsidR="000D0A29" w:rsidRPr="00125D40">
          <w:rPr>
            <w:rStyle w:val="Hyperlink"/>
            <w:noProof/>
          </w:rPr>
          <w:t>Case Study E: Clinical trial of drug for people with Down syndrome</w:t>
        </w:r>
        <w:r w:rsidR="000D0A29">
          <w:rPr>
            <w:noProof/>
            <w:webHidden/>
          </w:rPr>
          <w:tab/>
        </w:r>
        <w:r w:rsidR="000D0A29">
          <w:rPr>
            <w:noProof/>
            <w:webHidden/>
          </w:rPr>
          <w:fldChar w:fldCharType="begin"/>
        </w:r>
        <w:r w:rsidR="000D0A29">
          <w:rPr>
            <w:noProof/>
            <w:webHidden/>
          </w:rPr>
          <w:instrText xml:space="preserve"> PAGEREF _Toc475114966 \h </w:instrText>
        </w:r>
        <w:r w:rsidR="000D0A29">
          <w:rPr>
            <w:noProof/>
            <w:webHidden/>
          </w:rPr>
        </w:r>
        <w:r w:rsidR="000D0A29">
          <w:rPr>
            <w:noProof/>
            <w:webHidden/>
          </w:rPr>
          <w:fldChar w:fldCharType="separate"/>
        </w:r>
        <w:r w:rsidR="000D0A29">
          <w:rPr>
            <w:noProof/>
            <w:webHidden/>
          </w:rPr>
          <w:t>21</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67" w:history="1">
        <w:r w:rsidR="000D0A29" w:rsidRPr="00125D40">
          <w:rPr>
            <w:rStyle w:val="Hyperlink"/>
            <w:noProof/>
          </w:rPr>
          <w:t>Part V: Consultation</w:t>
        </w:r>
        <w:r w:rsidR="000D0A29">
          <w:rPr>
            <w:noProof/>
            <w:webHidden/>
          </w:rPr>
          <w:tab/>
        </w:r>
        <w:r w:rsidR="000D0A29">
          <w:rPr>
            <w:noProof/>
            <w:webHidden/>
          </w:rPr>
          <w:fldChar w:fldCharType="begin"/>
        </w:r>
        <w:r w:rsidR="000D0A29">
          <w:rPr>
            <w:noProof/>
            <w:webHidden/>
          </w:rPr>
          <w:instrText xml:space="preserve"> PAGEREF _Toc475114967 \h </w:instrText>
        </w:r>
        <w:r w:rsidR="000D0A29">
          <w:rPr>
            <w:noProof/>
            <w:webHidden/>
          </w:rPr>
        </w:r>
        <w:r w:rsidR="000D0A29">
          <w:rPr>
            <w:noProof/>
            <w:webHidden/>
          </w:rPr>
          <w:fldChar w:fldCharType="separate"/>
        </w:r>
        <w:r w:rsidR="000D0A29">
          <w:rPr>
            <w:noProof/>
            <w:webHidden/>
          </w:rPr>
          <w:t>23</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68" w:history="1">
        <w:r w:rsidR="000D0A29" w:rsidRPr="00125D40">
          <w:rPr>
            <w:rStyle w:val="Hyperlink"/>
            <w:noProof/>
          </w:rPr>
          <w:t>General comments</w:t>
        </w:r>
        <w:r w:rsidR="000D0A29">
          <w:rPr>
            <w:noProof/>
            <w:webHidden/>
          </w:rPr>
          <w:tab/>
        </w:r>
        <w:r w:rsidR="000D0A29">
          <w:rPr>
            <w:noProof/>
            <w:webHidden/>
          </w:rPr>
          <w:fldChar w:fldCharType="begin"/>
        </w:r>
        <w:r w:rsidR="000D0A29">
          <w:rPr>
            <w:noProof/>
            <w:webHidden/>
          </w:rPr>
          <w:instrText xml:space="preserve"> PAGEREF _Toc475114968 \h </w:instrText>
        </w:r>
        <w:r w:rsidR="000D0A29">
          <w:rPr>
            <w:noProof/>
            <w:webHidden/>
          </w:rPr>
        </w:r>
        <w:r w:rsidR="000D0A29">
          <w:rPr>
            <w:noProof/>
            <w:webHidden/>
          </w:rPr>
          <w:fldChar w:fldCharType="separate"/>
        </w:r>
        <w:r w:rsidR="000D0A29">
          <w:rPr>
            <w:noProof/>
            <w:webHidden/>
          </w:rPr>
          <w:t>23</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69" w:history="1">
        <w:r w:rsidR="000D0A29" w:rsidRPr="00125D40">
          <w:rPr>
            <w:rStyle w:val="Hyperlink"/>
            <w:noProof/>
          </w:rPr>
          <w:t>Consultation Question 1</w:t>
        </w:r>
        <w:r w:rsidR="000D0A29">
          <w:rPr>
            <w:noProof/>
            <w:webHidden/>
          </w:rPr>
          <w:tab/>
        </w:r>
        <w:r w:rsidR="000D0A29">
          <w:rPr>
            <w:noProof/>
            <w:webHidden/>
          </w:rPr>
          <w:fldChar w:fldCharType="begin"/>
        </w:r>
        <w:r w:rsidR="000D0A29">
          <w:rPr>
            <w:noProof/>
            <w:webHidden/>
          </w:rPr>
          <w:instrText xml:space="preserve"> PAGEREF _Toc475114969 \h </w:instrText>
        </w:r>
        <w:r w:rsidR="000D0A29">
          <w:rPr>
            <w:noProof/>
            <w:webHidden/>
          </w:rPr>
        </w:r>
        <w:r w:rsidR="000D0A29">
          <w:rPr>
            <w:noProof/>
            <w:webHidden/>
          </w:rPr>
          <w:fldChar w:fldCharType="separate"/>
        </w:r>
        <w:r w:rsidR="000D0A29">
          <w:rPr>
            <w:noProof/>
            <w:webHidden/>
          </w:rPr>
          <w:t>23</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70" w:history="1">
        <w:r w:rsidR="000D0A29" w:rsidRPr="00125D40">
          <w:rPr>
            <w:rStyle w:val="Hyperlink"/>
            <w:noProof/>
          </w:rPr>
          <w:t>Consultation Question 2</w:t>
        </w:r>
        <w:r w:rsidR="000D0A29">
          <w:rPr>
            <w:noProof/>
            <w:webHidden/>
          </w:rPr>
          <w:tab/>
        </w:r>
        <w:r w:rsidR="000D0A29">
          <w:rPr>
            <w:noProof/>
            <w:webHidden/>
          </w:rPr>
          <w:fldChar w:fldCharType="begin"/>
        </w:r>
        <w:r w:rsidR="000D0A29">
          <w:rPr>
            <w:noProof/>
            <w:webHidden/>
          </w:rPr>
          <w:instrText xml:space="preserve"> PAGEREF _Toc475114970 \h </w:instrText>
        </w:r>
        <w:r w:rsidR="000D0A29">
          <w:rPr>
            <w:noProof/>
            <w:webHidden/>
          </w:rPr>
        </w:r>
        <w:r w:rsidR="000D0A29">
          <w:rPr>
            <w:noProof/>
            <w:webHidden/>
          </w:rPr>
          <w:fldChar w:fldCharType="separate"/>
        </w:r>
        <w:r w:rsidR="000D0A29">
          <w:rPr>
            <w:noProof/>
            <w:webHidden/>
          </w:rPr>
          <w:t>24</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71" w:history="1">
        <w:r w:rsidR="000D0A29" w:rsidRPr="00125D40">
          <w:rPr>
            <w:rStyle w:val="Hyperlink"/>
            <w:noProof/>
          </w:rPr>
          <w:t>Consultation Question 3</w:t>
        </w:r>
        <w:r w:rsidR="000D0A29">
          <w:rPr>
            <w:noProof/>
            <w:webHidden/>
          </w:rPr>
          <w:tab/>
        </w:r>
        <w:r w:rsidR="000D0A29">
          <w:rPr>
            <w:noProof/>
            <w:webHidden/>
          </w:rPr>
          <w:fldChar w:fldCharType="begin"/>
        </w:r>
        <w:r w:rsidR="000D0A29">
          <w:rPr>
            <w:noProof/>
            <w:webHidden/>
          </w:rPr>
          <w:instrText xml:space="preserve"> PAGEREF _Toc475114971 \h </w:instrText>
        </w:r>
        <w:r w:rsidR="000D0A29">
          <w:rPr>
            <w:noProof/>
            <w:webHidden/>
          </w:rPr>
        </w:r>
        <w:r w:rsidR="000D0A29">
          <w:rPr>
            <w:noProof/>
            <w:webHidden/>
          </w:rPr>
          <w:fldChar w:fldCharType="separate"/>
        </w:r>
        <w:r w:rsidR="000D0A29">
          <w:rPr>
            <w:noProof/>
            <w:webHidden/>
          </w:rPr>
          <w:t>24</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72" w:history="1">
        <w:r w:rsidR="000D0A29" w:rsidRPr="00125D40">
          <w:rPr>
            <w:rStyle w:val="Hyperlink"/>
            <w:noProof/>
          </w:rPr>
          <w:t>Consultation Question 4</w:t>
        </w:r>
        <w:r w:rsidR="000D0A29">
          <w:rPr>
            <w:noProof/>
            <w:webHidden/>
          </w:rPr>
          <w:tab/>
        </w:r>
        <w:r w:rsidR="000D0A29">
          <w:rPr>
            <w:noProof/>
            <w:webHidden/>
          </w:rPr>
          <w:fldChar w:fldCharType="begin"/>
        </w:r>
        <w:r w:rsidR="000D0A29">
          <w:rPr>
            <w:noProof/>
            <w:webHidden/>
          </w:rPr>
          <w:instrText xml:space="preserve"> PAGEREF _Toc475114972 \h </w:instrText>
        </w:r>
        <w:r w:rsidR="000D0A29">
          <w:rPr>
            <w:noProof/>
            <w:webHidden/>
          </w:rPr>
        </w:r>
        <w:r w:rsidR="000D0A29">
          <w:rPr>
            <w:noProof/>
            <w:webHidden/>
          </w:rPr>
          <w:fldChar w:fldCharType="separate"/>
        </w:r>
        <w:r w:rsidR="000D0A29">
          <w:rPr>
            <w:noProof/>
            <w:webHidden/>
          </w:rPr>
          <w:t>24</w:t>
        </w:r>
        <w:r w:rsidR="000D0A29">
          <w:rPr>
            <w:noProof/>
            <w:webHidden/>
          </w:rPr>
          <w:fldChar w:fldCharType="end"/>
        </w:r>
      </w:hyperlink>
    </w:p>
    <w:p w:rsidR="000D0A29" w:rsidRDefault="00C91CD7">
      <w:pPr>
        <w:pStyle w:val="TOC3"/>
        <w:rPr>
          <w:rFonts w:eastAsiaTheme="minorEastAsia" w:cstheme="minorBidi"/>
          <w:noProof/>
          <w:sz w:val="22"/>
          <w:lang w:val="en-NZ" w:eastAsia="en-NZ"/>
        </w:rPr>
      </w:pPr>
      <w:hyperlink w:anchor="_Toc475114973" w:history="1">
        <w:r w:rsidR="000D0A29" w:rsidRPr="00125D40">
          <w:rPr>
            <w:rStyle w:val="Hyperlink"/>
            <w:noProof/>
          </w:rPr>
          <w:t>Ways to assess the advantages and disadvantages of participation by incompetent consumers in research</w:t>
        </w:r>
        <w:r w:rsidR="000D0A29">
          <w:rPr>
            <w:noProof/>
            <w:webHidden/>
          </w:rPr>
          <w:tab/>
        </w:r>
        <w:r w:rsidR="000D0A29">
          <w:rPr>
            <w:noProof/>
            <w:webHidden/>
          </w:rPr>
          <w:fldChar w:fldCharType="begin"/>
        </w:r>
        <w:r w:rsidR="000D0A29">
          <w:rPr>
            <w:noProof/>
            <w:webHidden/>
          </w:rPr>
          <w:instrText xml:space="preserve"> PAGEREF _Toc475114973 \h </w:instrText>
        </w:r>
        <w:r w:rsidR="000D0A29">
          <w:rPr>
            <w:noProof/>
            <w:webHidden/>
          </w:rPr>
        </w:r>
        <w:r w:rsidR="000D0A29">
          <w:rPr>
            <w:noProof/>
            <w:webHidden/>
          </w:rPr>
          <w:fldChar w:fldCharType="separate"/>
        </w:r>
        <w:r w:rsidR="000D0A29">
          <w:rPr>
            <w:noProof/>
            <w:webHidden/>
          </w:rPr>
          <w:t>27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74" w:history="1">
        <w:r w:rsidR="000D0A29" w:rsidRPr="00125D40">
          <w:rPr>
            <w:rStyle w:val="Hyperlink"/>
            <w:noProof/>
          </w:rPr>
          <w:t>Final comments</w:t>
        </w:r>
        <w:r w:rsidR="000D0A29">
          <w:rPr>
            <w:noProof/>
            <w:webHidden/>
          </w:rPr>
          <w:tab/>
        </w:r>
        <w:r w:rsidR="000D0A29">
          <w:rPr>
            <w:noProof/>
            <w:webHidden/>
          </w:rPr>
          <w:fldChar w:fldCharType="begin"/>
        </w:r>
        <w:r w:rsidR="000D0A29">
          <w:rPr>
            <w:noProof/>
            <w:webHidden/>
          </w:rPr>
          <w:instrText xml:space="preserve"> PAGEREF _Toc475114974 \h </w:instrText>
        </w:r>
        <w:r w:rsidR="000D0A29">
          <w:rPr>
            <w:noProof/>
            <w:webHidden/>
          </w:rPr>
        </w:r>
        <w:r w:rsidR="000D0A29">
          <w:rPr>
            <w:noProof/>
            <w:webHidden/>
          </w:rPr>
          <w:fldChar w:fldCharType="separate"/>
        </w:r>
        <w:r w:rsidR="000D0A29">
          <w:rPr>
            <w:noProof/>
            <w:webHidden/>
          </w:rPr>
          <w:t>33</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75" w:history="1">
        <w:r w:rsidR="000D0A29" w:rsidRPr="00125D40">
          <w:rPr>
            <w:rStyle w:val="Hyperlink"/>
            <w:noProof/>
          </w:rPr>
          <w:t>Appendix A: What are other countries doing?</w:t>
        </w:r>
        <w:r w:rsidR="000D0A29">
          <w:rPr>
            <w:noProof/>
            <w:webHidden/>
          </w:rPr>
          <w:tab/>
        </w:r>
        <w:r w:rsidR="000D0A29">
          <w:rPr>
            <w:noProof/>
            <w:webHidden/>
          </w:rPr>
          <w:fldChar w:fldCharType="begin"/>
        </w:r>
        <w:r w:rsidR="000D0A29">
          <w:rPr>
            <w:noProof/>
            <w:webHidden/>
          </w:rPr>
          <w:instrText xml:space="preserve"> PAGEREF _Toc475114975 \h </w:instrText>
        </w:r>
        <w:r w:rsidR="000D0A29">
          <w:rPr>
            <w:noProof/>
            <w:webHidden/>
          </w:rPr>
        </w:r>
        <w:r w:rsidR="000D0A29">
          <w:rPr>
            <w:noProof/>
            <w:webHidden/>
          </w:rPr>
          <w:fldChar w:fldCharType="separate"/>
        </w:r>
        <w:r w:rsidR="000D0A29">
          <w:rPr>
            <w:noProof/>
            <w:webHidden/>
          </w:rPr>
          <w:t>35</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76" w:history="1">
        <w:r w:rsidR="000D0A29" w:rsidRPr="00125D40">
          <w:rPr>
            <w:rStyle w:val="Hyperlink"/>
            <w:noProof/>
          </w:rPr>
          <w:t>Mental Capacity Act 2005 (England and Wales)</w:t>
        </w:r>
        <w:r w:rsidR="000D0A29">
          <w:rPr>
            <w:noProof/>
            <w:webHidden/>
          </w:rPr>
          <w:tab/>
        </w:r>
        <w:r w:rsidR="000D0A29">
          <w:rPr>
            <w:noProof/>
            <w:webHidden/>
          </w:rPr>
          <w:fldChar w:fldCharType="begin"/>
        </w:r>
        <w:r w:rsidR="000D0A29">
          <w:rPr>
            <w:noProof/>
            <w:webHidden/>
          </w:rPr>
          <w:instrText xml:space="preserve"> PAGEREF _Toc475114976 \h </w:instrText>
        </w:r>
        <w:r w:rsidR="000D0A29">
          <w:rPr>
            <w:noProof/>
            <w:webHidden/>
          </w:rPr>
        </w:r>
        <w:r w:rsidR="000D0A29">
          <w:rPr>
            <w:noProof/>
            <w:webHidden/>
          </w:rPr>
          <w:fldChar w:fldCharType="separate"/>
        </w:r>
        <w:r w:rsidR="000D0A29">
          <w:rPr>
            <w:noProof/>
            <w:webHidden/>
          </w:rPr>
          <w:t>35</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77" w:history="1">
        <w:r w:rsidR="000D0A29" w:rsidRPr="00125D40">
          <w:rPr>
            <w:rStyle w:val="Hyperlink"/>
            <w:noProof/>
          </w:rPr>
          <w:t>The Medicines for Human Use (Clinical Trials) Regulations 2004 (United Kingdom)</w:t>
        </w:r>
        <w:r w:rsidR="000D0A29">
          <w:rPr>
            <w:noProof/>
            <w:webHidden/>
          </w:rPr>
          <w:tab/>
        </w:r>
        <w:r w:rsidR="000D0A29">
          <w:rPr>
            <w:noProof/>
            <w:webHidden/>
          </w:rPr>
          <w:fldChar w:fldCharType="begin"/>
        </w:r>
        <w:r w:rsidR="000D0A29">
          <w:rPr>
            <w:noProof/>
            <w:webHidden/>
          </w:rPr>
          <w:instrText xml:space="preserve"> PAGEREF _Toc475114977 \h </w:instrText>
        </w:r>
        <w:r w:rsidR="000D0A29">
          <w:rPr>
            <w:noProof/>
            <w:webHidden/>
          </w:rPr>
        </w:r>
        <w:r w:rsidR="000D0A29">
          <w:rPr>
            <w:noProof/>
            <w:webHidden/>
          </w:rPr>
          <w:fldChar w:fldCharType="separate"/>
        </w:r>
        <w:r w:rsidR="000D0A29">
          <w:rPr>
            <w:noProof/>
            <w:webHidden/>
          </w:rPr>
          <w:t>39</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78" w:history="1">
        <w:r w:rsidR="000D0A29" w:rsidRPr="00125D40">
          <w:rPr>
            <w:rStyle w:val="Hyperlink"/>
            <w:noProof/>
          </w:rPr>
          <w:t>Adults with Incapacity (Scotland) Act 2000</w:t>
        </w:r>
        <w:r w:rsidR="000D0A29">
          <w:rPr>
            <w:noProof/>
            <w:webHidden/>
          </w:rPr>
          <w:tab/>
        </w:r>
        <w:r w:rsidR="000D0A29">
          <w:rPr>
            <w:noProof/>
            <w:webHidden/>
          </w:rPr>
          <w:fldChar w:fldCharType="begin"/>
        </w:r>
        <w:r w:rsidR="000D0A29">
          <w:rPr>
            <w:noProof/>
            <w:webHidden/>
          </w:rPr>
          <w:instrText xml:space="preserve"> PAGEREF _Toc475114978 \h </w:instrText>
        </w:r>
        <w:r w:rsidR="000D0A29">
          <w:rPr>
            <w:noProof/>
            <w:webHidden/>
          </w:rPr>
        </w:r>
        <w:r w:rsidR="000D0A29">
          <w:rPr>
            <w:noProof/>
            <w:webHidden/>
          </w:rPr>
          <w:fldChar w:fldCharType="separate"/>
        </w:r>
        <w:r w:rsidR="000D0A29">
          <w:rPr>
            <w:noProof/>
            <w:webHidden/>
          </w:rPr>
          <w:t>40</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79" w:history="1">
        <w:r w:rsidR="000D0A29" w:rsidRPr="00125D40">
          <w:rPr>
            <w:rStyle w:val="Hyperlink"/>
            <w:noProof/>
            <w:lang w:val="en" w:eastAsia="en-NZ"/>
          </w:rPr>
          <w:t>National Statement on Ethical Conduct in Human Research (2007) (Australia)</w:t>
        </w:r>
        <w:r w:rsidR="000D0A29">
          <w:rPr>
            <w:noProof/>
            <w:webHidden/>
          </w:rPr>
          <w:tab/>
        </w:r>
        <w:r w:rsidR="000D0A29">
          <w:rPr>
            <w:noProof/>
            <w:webHidden/>
          </w:rPr>
          <w:fldChar w:fldCharType="begin"/>
        </w:r>
        <w:r w:rsidR="000D0A29">
          <w:rPr>
            <w:noProof/>
            <w:webHidden/>
          </w:rPr>
          <w:instrText xml:space="preserve"> PAGEREF _Toc475114979 \h </w:instrText>
        </w:r>
        <w:r w:rsidR="000D0A29">
          <w:rPr>
            <w:noProof/>
            <w:webHidden/>
          </w:rPr>
        </w:r>
        <w:r w:rsidR="000D0A29">
          <w:rPr>
            <w:noProof/>
            <w:webHidden/>
          </w:rPr>
          <w:fldChar w:fldCharType="separate"/>
        </w:r>
        <w:r w:rsidR="000D0A29">
          <w:rPr>
            <w:noProof/>
            <w:webHidden/>
          </w:rPr>
          <w:t>42</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80" w:history="1">
        <w:r w:rsidR="000D0A29" w:rsidRPr="00125D40">
          <w:rPr>
            <w:rStyle w:val="Hyperlink"/>
            <w:noProof/>
          </w:rPr>
          <w:t>Appendix B</w:t>
        </w:r>
        <w:r w:rsidR="000D0A29">
          <w:rPr>
            <w:noProof/>
            <w:webHidden/>
          </w:rPr>
          <w:tab/>
        </w:r>
        <w:r w:rsidR="000D0A29">
          <w:rPr>
            <w:noProof/>
            <w:webHidden/>
          </w:rPr>
          <w:fldChar w:fldCharType="begin"/>
        </w:r>
        <w:r w:rsidR="000D0A29">
          <w:rPr>
            <w:noProof/>
            <w:webHidden/>
          </w:rPr>
          <w:instrText xml:space="preserve"> PAGEREF _Toc475114980 \h </w:instrText>
        </w:r>
        <w:r w:rsidR="000D0A29">
          <w:rPr>
            <w:noProof/>
            <w:webHidden/>
          </w:rPr>
        </w:r>
        <w:r w:rsidR="000D0A29">
          <w:rPr>
            <w:noProof/>
            <w:webHidden/>
          </w:rPr>
          <w:fldChar w:fldCharType="separate"/>
        </w:r>
        <w:r w:rsidR="000D0A29">
          <w:rPr>
            <w:noProof/>
            <w:webHidden/>
          </w:rPr>
          <w:t>47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81" w:history="1">
        <w:r w:rsidR="000D0A29" w:rsidRPr="00125D40">
          <w:rPr>
            <w:rStyle w:val="Hyperlink"/>
            <w:noProof/>
          </w:rPr>
          <w:t>International Covenant on Civil and Political Rights (ICCPR)</w:t>
        </w:r>
        <w:r w:rsidR="000D0A29">
          <w:rPr>
            <w:noProof/>
            <w:webHidden/>
          </w:rPr>
          <w:tab/>
        </w:r>
        <w:r w:rsidR="000D0A29">
          <w:rPr>
            <w:noProof/>
            <w:webHidden/>
          </w:rPr>
          <w:fldChar w:fldCharType="begin"/>
        </w:r>
        <w:r w:rsidR="000D0A29">
          <w:rPr>
            <w:noProof/>
            <w:webHidden/>
          </w:rPr>
          <w:instrText xml:space="preserve"> PAGEREF _Toc475114981 \h </w:instrText>
        </w:r>
        <w:r w:rsidR="000D0A29">
          <w:rPr>
            <w:noProof/>
            <w:webHidden/>
          </w:rPr>
        </w:r>
        <w:r w:rsidR="000D0A29">
          <w:rPr>
            <w:noProof/>
            <w:webHidden/>
          </w:rPr>
          <w:fldChar w:fldCharType="separate"/>
        </w:r>
        <w:r w:rsidR="000D0A29">
          <w:rPr>
            <w:noProof/>
            <w:webHidden/>
          </w:rPr>
          <w:t>47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82" w:history="1">
        <w:r w:rsidR="000D0A29" w:rsidRPr="00125D40">
          <w:rPr>
            <w:rStyle w:val="Hyperlink"/>
            <w:noProof/>
          </w:rPr>
          <w:t>United Nations Convention on the Rights of Persons with Disabilities (UNCRPD)</w:t>
        </w:r>
        <w:r w:rsidR="000D0A29">
          <w:rPr>
            <w:noProof/>
            <w:webHidden/>
          </w:rPr>
          <w:tab/>
        </w:r>
        <w:r w:rsidR="000D0A29">
          <w:rPr>
            <w:noProof/>
            <w:webHidden/>
          </w:rPr>
          <w:fldChar w:fldCharType="begin"/>
        </w:r>
        <w:r w:rsidR="000D0A29">
          <w:rPr>
            <w:noProof/>
            <w:webHidden/>
          </w:rPr>
          <w:instrText xml:space="preserve"> PAGEREF _Toc475114982 \h </w:instrText>
        </w:r>
        <w:r w:rsidR="000D0A29">
          <w:rPr>
            <w:noProof/>
            <w:webHidden/>
          </w:rPr>
        </w:r>
        <w:r w:rsidR="000D0A29">
          <w:rPr>
            <w:noProof/>
            <w:webHidden/>
          </w:rPr>
          <w:fldChar w:fldCharType="separate"/>
        </w:r>
        <w:r w:rsidR="000D0A29">
          <w:rPr>
            <w:noProof/>
            <w:webHidden/>
          </w:rPr>
          <w:t>47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83" w:history="1">
        <w:r w:rsidR="000D0A29" w:rsidRPr="00125D40">
          <w:rPr>
            <w:rStyle w:val="Hyperlink"/>
            <w:noProof/>
          </w:rPr>
          <w:t>United Nations Declaration on the Rights of Indigenous Peoples (UNDRIP)</w:t>
        </w:r>
        <w:r w:rsidR="000D0A29">
          <w:rPr>
            <w:noProof/>
            <w:webHidden/>
          </w:rPr>
          <w:tab/>
        </w:r>
        <w:r w:rsidR="000D0A29">
          <w:rPr>
            <w:noProof/>
            <w:webHidden/>
          </w:rPr>
          <w:fldChar w:fldCharType="begin"/>
        </w:r>
        <w:r w:rsidR="000D0A29">
          <w:rPr>
            <w:noProof/>
            <w:webHidden/>
          </w:rPr>
          <w:instrText xml:space="preserve"> PAGEREF _Toc475114983 \h </w:instrText>
        </w:r>
        <w:r w:rsidR="000D0A29">
          <w:rPr>
            <w:noProof/>
            <w:webHidden/>
          </w:rPr>
        </w:r>
        <w:r w:rsidR="000D0A29">
          <w:rPr>
            <w:noProof/>
            <w:webHidden/>
          </w:rPr>
          <w:fldChar w:fldCharType="separate"/>
        </w:r>
        <w:r w:rsidR="000D0A29">
          <w:rPr>
            <w:noProof/>
            <w:webHidden/>
          </w:rPr>
          <w:t>47</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84" w:history="1">
        <w:r w:rsidR="000D0A29" w:rsidRPr="00125D40">
          <w:rPr>
            <w:rStyle w:val="Hyperlink"/>
            <w:noProof/>
          </w:rPr>
          <w:t>Declaration of Helsinki</w:t>
        </w:r>
        <w:r w:rsidR="000D0A29">
          <w:rPr>
            <w:noProof/>
            <w:webHidden/>
          </w:rPr>
          <w:tab/>
        </w:r>
        <w:r w:rsidR="000D0A29">
          <w:rPr>
            <w:noProof/>
            <w:webHidden/>
          </w:rPr>
          <w:fldChar w:fldCharType="begin"/>
        </w:r>
        <w:r w:rsidR="000D0A29">
          <w:rPr>
            <w:noProof/>
            <w:webHidden/>
          </w:rPr>
          <w:instrText xml:space="preserve"> PAGEREF _Toc475114984 \h </w:instrText>
        </w:r>
        <w:r w:rsidR="000D0A29">
          <w:rPr>
            <w:noProof/>
            <w:webHidden/>
          </w:rPr>
        </w:r>
        <w:r w:rsidR="000D0A29">
          <w:rPr>
            <w:noProof/>
            <w:webHidden/>
          </w:rPr>
          <w:fldChar w:fldCharType="separate"/>
        </w:r>
        <w:r w:rsidR="000D0A29">
          <w:rPr>
            <w:noProof/>
            <w:webHidden/>
          </w:rPr>
          <w:t>48</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85" w:history="1">
        <w:r w:rsidR="000D0A29" w:rsidRPr="00125D40">
          <w:rPr>
            <w:rStyle w:val="Hyperlink"/>
            <w:noProof/>
          </w:rPr>
          <w:t>Appendix C: National Ethics Advisory Committee (NEAC) Guidelines New Zealand</w:t>
        </w:r>
        <w:r w:rsidR="000D0A29">
          <w:rPr>
            <w:noProof/>
            <w:webHidden/>
          </w:rPr>
          <w:tab/>
        </w:r>
        <w:r w:rsidR="000D0A29">
          <w:rPr>
            <w:noProof/>
            <w:webHidden/>
          </w:rPr>
          <w:fldChar w:fldCharType="begin"/>
        </w:r>
        <w:r w:rsidR="000D0A29">
          <w:rPr>
            <w:noProof/>
            <w:webHidden/>
          </w:rPr>
          <w:instrText xml:space="preserve"> PAGEREF _Toc475114985 \h </w:instrText>
        </w:r>
        <w:r w:rsidR="000D0A29">
          <w:rPr>
            <w:noProof/>
            <w:webHidden/>
          </w:rPr>
        </w:r>
        <w:r w:rsidR="000D0A29">
          <w:rPr>
            <w:noProof/>
            <w:webHidden/>
          </w:rPr>
          <w:fldChar w:fldCharType="separate"/>
        </w:r>
        <w:r w:rsidR="000D0A29">
          <w:rPr>
            <w:noProof/>
            <w:webHidden/>
          </w:rPr>
          <w:t>49</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86" w:history="1">
        <w:r w:rsidR="000D0A29" w:rsidRPr="00125D40">
          <w:rPr>
            <w:rStyle w:val="Hyperlink"/>
            <w:noProof/>
          </w:rPr>
          <w:t>NEAC Ethical Guidelines for Intervention Studies</w:t>
        </w:r>
        <w:r w:rsidR="000D0A29">
          <w:rPr>
            <w:noProof/>
            <w:webHidden/>
          </w:rPr>
          <w:tab/>
        </w:r>
        <w:r w:rsidR="000D0A29">
          <w:rPr>
            <w:noProof/>
            <w:webHidden/>
          </w:rPr>
          <w:fldChar w:fldCharType="begin"/>
        </w:r>
        <w:r w:rsidR="000D0A29">
          <w:rPr>
            <w:noProof/>
            <w:webHidden/>
          </w:rPr>
          <w:instrText xml:space="preserve"> PAGEREF _Toc475114986 \h </w:instrText>
        </w:r>
        <w:r w:rsidR="000D0A29">
          <w:rPr>
            <w:noProof/>
            <w:webHidden/>
          </w:rPr>
        </w:r>
        <w:r w:rsidR="000D0A29">
          <w:rPr>
            <w:noProof/>
            <w:webHidden/>
          </w:rPr>
          <w:fldChar w:fldCharType="separate"/>
        </w:r>
        <w:r w:rsidR="000D0A29">
          <w:rPr>
            <w:noProof/>
            <w:webHidden/>
          </w:rPr>
          <w:t>49</w:t>
        </w:r>
        <w:r w:rsidR="000D0A29">
          <w:rPr>
            <w:noProof/>
            <w:webHidden/>
          </w:rPr>
          <w:fldChar w:fldCharType="end"/>
        </w:r>
      </w:hyperlink>
    </w:p>
    <w:p w:rsidR="000D0A29" w:rsidRDefault="00C91CD7">
      <w:pPr>
        <w:pStyle w:val="TOC2"/>
        <w:rPr>
          <w:rFonts w:eastAsiaTheme="minorEastAsia" w:cstheme="minorBidi"/>
          <w:noProof/>
          <w:sz w:val="22"/>
          <w:lang w:val="en-NZ" w:eastAsia="en-NZ"/>
        </w:rPr>
      </w:pPr>
      <w:hyperlink w:anchor="_Toc475114987" w:history="1">
        <w:r w:rsidR="000D0A29" w:rsidRPr="00125D40">
          <w:rPr>
            <w:rStyle w:val="Hyperlink"/>
            <w:noProof/>
          </w:rPr>
          <w:t>NEAC Ethical Guidelines for Observational Studies</w:t>
        </w:r>
        <w:r w:rsidR="000D0A29">
          <w:rPr>
            <w:noProof/>
            <w:webHidden/>
          </w:rPr>
          <w:tab/>
        </w:r>
        <w:r w:rsidR="000D0A29">
          <w:rPr>
            <w:noProof/>
            <w:webHidden/>
          </w:rPr>
          <w:fldChar w:fldCharType="begin"/>
        </w:r>
        <w:r w:rsidR="000D0A29">
          <w:rPr>
            <w:noProof/>
            <w:webHidden/>
          </w:rPr>
          <w:instrText xml:space="preserve"> PAGEREF _Toc475114987 \h </w:instrText>
        </w:r>
        <w:r w:rsidR="000D0A29">
          <w:rPr>
            <w:noProof/>
            <w:webHidden/>
          </w:rPr>
        </w:r>
        <w:r w:rsidR="000D0A29">
          <w:rPr>
            <w:noProof/>
            <w:webHidden/>
          </w:rPr>
          <w:fldChar w:fldCharType="separate"/>
        </w:r>
        <w:r w:rsidR="000D0A29">
          <w:rPr>
            <w:noProof/>
            <w:webHidden/>
          </w:rPr>
          <w:t>50</w:t>
        </w:r>
        <w:r w:rsidR="000D0A29">
          <w:rPr>
            <w:noProof/>
            <w:webHidden/>
          </w:rPr>
          <w:fldChar w:fldCharType="end"/>
        </w:r>
      </w:hyperlink>
    </w:p>
    <w:p w:rsidR="000D0A29" w:rsidRDefault="00C91CD7">
      <w:pPr>
        <w:pStyle w:val="TOC1"/>
        <w:rPr>
          <w:rFonts w:eastAsiaTheme="minorEastAsia" w:cstheme="minorBidi"/>
          <w:b w:val="0"/>
          <w:noProof/>
          <w:sz w:val="22"/>
          <w:lang w:val="en-NZ" w:eastAsia="en-NZ"/>
        </w:rPr>
      </w:pPr>
      <w:hyperlink w:anchor="_Toc475114988" w:history="1">
        <w:r w:rsidR="000D0A29" w:rsidRPr="00125D40">
          <w:rPr>
            <w:rStyle w:val="Hyperlink"/>
            <w:noProof/>
          </w:rPr>
          <w:t>Appendix D: Key terms and abbreviations used in this paper</w:t>
        </w:r>
        <w:r w:rsidR="000D0A29">
          <w:rPr>
            <w:noProof/>
            <w:webHidden/>
          </w:rPr>
          <w:tab/>
        </w:r>
        <w:r w:rsidR="000D0A29">
          <w:rPr>
            <w:noProof/>
            <w:webHidden/>
          </w:rPr>
          <w:fldChar w:fldCharType="begin"/>
        </w:r>
        <w:r w:rsidR="000D0A29">
          <w:rPr>
            <w:noProof/>
            <w:webHidden/>
          </w:rPr>
          <w:instrText xml:space="preserve"> PAGEREF _Toc475114988 \h </w:instrText>
        </w:r>
        <w:r w:rsidR="000D0A29">
          <w:rPr>
            <w:noProof/>
            <w:webHidden/>
          </w:rPr>
        </w:r>
        <w:r w:rsidR="000D0A29">
          <w:rPr>
            <w:noProof/>
            <w:webHidden/>
          </w:rPr>
          <w:fldChar w:fldCharType="separate"/>
        </w:r>
        <w:r w:rsidR="000D0A29">
          <w:rPr>
            <w:noProof/>
            <w:webHidden/>
          </w:rPr>
          <w:t>51</w:t>
        </w:r>
        <w:r w:rsidR="000D0A29">
          <w:rPr>
            <w:noProof/>
            <w:webHidden/>
          </w:rPr>
          <w:fldChar w:fldCharType="end"/>
        </w:r>
      </w:hyperlink>
    </w:p>
    <w:p w:rsidR="00123347" w:rsidRDefault="00201DBC" w:rsidP="00BA4406">
      <w:r>
        <w:fldChar w:fldCharType="end"/>
      </w:r>
    </w:p>
    <w:p w:rsidR="000D0A29" w:rsidRDefault="000D0A29" w:rsidP="00BA4406"/>
    <w:p w:rsidR="000D0A29" w:rsidRPr="000D0A29" w:rsidRDefault="000D0A29"/>
    <w:p w:rsidR="000D0A29" w:rsidRPr="000D0A29" w:rsidRDefault="000D0A29"/>
    <w:p w:rsidR="000D0A29" w:rsidRPr="000D0A29" w:rsidRDefault="000D0A29"/>
    <w:p w:rsidR="000D0A29" w:rsidRPr="000D0A29" w:rsidRDefault="000D0A29"/>
    <w:p w:rsidR="000D0A29" w:rsidRPr="000D0A29" w:rsidRDefault="000D0A29"/>
    <w:p w:rsidR="000D0A29" w:rsidRPr="000D0A29" w:rsidRDefault="000D0A29" w:rsidP="00E56EEE">
      <w:pPr>
        <w:jc w:val="center"/>
      </w:pPr>
    </w:p>
    <w:p w:rsidR="000D0A29" w:rsidRDefault="000D0A29" w:rsidP="000D0A29"/>
    <w:p w:rsidR="003A6083" w:rsidRDefault="003A6083">
      <w:pPr>
        <w:sectPr w:rsidR="003A6083" w:rsidSect="0015107F">
          <w:headerReference w:type="even" r:id="rId14"/>
          <w:headerReference w:type="default" r:id="rId15"/>
          <w:footerReference w:type="default" r:id="rId16"/>
          <w:headerReference w:type="first" r:id="rId17"/>
          <w:type w:val="oddPage"/>
          <w:pgSz w:w="11906" w:h="16838" w:code="9"/>
          <w:pgMar w:top="1440" w:right="1440" w:bottom="1440" w:left="1440" w:header="709" w:footer="709" w:gutter="0"/>
          <w:pgNumType w:fmt="lowerRoman" w:start="1"/>
          <w:cols w:space="708"/>
          <w:docGrid w:linePitch="360"/>
        </w:sectPr>
      </w:pPr>
    </w:p>
    <w:p w:rsidR="009A2A68" w:rsidRPr="00BA4406" w:rsidRDefault="00BB3A22">
      <w:pPr>
        <w:pStyle w:val="Heading1"/>
        <w:rPr>
          <w:color w:val="FF0000"/>
          <w:sz w:val="36"/>
          <w:szCs w:val="36"/>
        </w:rPr>
      </w:pPr>
      <w:bookmarkStart w:id="0" w:name="_Toc475114937"/>
      <w:r w:rsidRPr="00BA4406">
        <w:rPr>
          <w:color w:val="FF0000"/>
          <w:sz w:val="36"/>
          <w:szCs w:val="36"/>
        </w:rPr>
        <w:t>Commissioner’s foreword</w:t>
      </w:r>
      <w:bookmarkEnd w:id="0"/>
    </w:p>
    <w:p w:rsidR="00CE51BD" w:rsidRDefault="00CE51BD" w:rsidP="007C754C">
      <w:r>
        <w:t xml:space="preserve">This consultation paper seeks your views on health and disability research involving </w:t>
      </w:r>
      <w:r w:rsidR="00ED3910">
        <w:t xml:space="preserve">adult </w:t>
      </w:r>
      <w:r>
        <w:t>consumers who are unable to consent to their participation in that research. Those consumers might</w:t>
      </w:r>
      <w:r w:rsidR="00843A78">
        <w:t>, for example,</w:t>
      </w:r>
      <w:r w:rsidR="002E3FCF">
        <w:t xml:space="preserve"> be unconscious, or have significant cognitive impairments that </w:t>
      </w:r>
      <w:r w:rsidR="00843A78">
        <w:t xml:space="preserve">prevent them from understanding the implications of the decision to participate. </w:t>
      </w:r>
      <w:r>
        <w:t xml:space="preserve">New Zealand </w:t>
      </w:r>
      <w:r w:rsidR="00AD2DCA">
        <w:t>law</w:t>
      </w:r>
      <w:r>
        <w:t xml:space="preserve"> </w:t>
      </w:r>
      <w:r w:rsidR="00CD3E64">
        <w:t>permits</w:t>
      </w:r>
      <w:r>
        <w:t xml:space="preserve"> research </w:t>
      </w:r>
      <w:r w:rsidR="00CD3E64">
        <w:t>to</w:t>
      </w:r>
      <w:r>
        <w:t xml:space="preserve"> be conducted </w:t>
      </w:r>
      <w:r w:rsidR="00CD3E64">
        <w:t>with</w:t>
      </w:r>
      <w:r>
        <w:t xml:space="preserve"> such consumers </w:t>
      </w:r>
      <w:r w:rsidR="00CD3E64">
        <w:t xml:space="preserve">as participants </w:t>
      </w:r>
      <w:r w:rsidR="007A5999">
        <w:t xml:space="preserve">only </w:t>
      </w:r>
      <w:r>
        <w:t xml:space="preserve">in limited circumstances. </w:t>
      </w:r>
      <w:r w:rsidR="00C019E3">
        <w:t>We</w:t>
      </w:r>
      <w:r>
        <w:t xml:space="preserve"> want to know whether you think </w:t>
      </w:r>
      <w:r w:rsidR="008F5D8A">
        <w:t>any changes should be made</w:t>
      </w:r>
      <w:r>
        <w:t xml:space="preserve"> to the current </w:t>
      </w:r>
      <w:r w:rsidR="008F5D8A">
        <w:t>law.</w:t>
      </w:r>
    </w:p>
    <w:p w:rsidR="00CE51BD" w:rsidRPr="00616760" w:rsidRDefault="00CE51BD" w:rsidP="00EF317A">
      <w:r w:rsidRPr="00616760">
        <w:t xml:space="preserve">New Zealand </w:t>
      </w:r>
      <w:r w:rsidR="00CD3E64">
        <w:t xml:space="preserve">law </w:t>
      </w:r>
      <w:r w:rsidRPr="00616760">
        <w:t xml:space="preserve">has a strong focus on the rights of consumers. Our Code of Health and Disability Services Consumers’ Rights (the Code) gives legally enforceable rights to all consumers of health and disability services, and places corresponding obligations on providers of those services. </w:t>
      </w:r>
    </w:p>
    <w:p w:rsidR="00CE51BD" w:rsidRPr="00616760" w:rsidRDefault="00CE51BD" w:rsidP="00EF317A">
      <w:r w:rsidRPr="00616760">
        <w:t>The Code came in</w:t>
      </w:r>
      <w:r>
        <w:t>to force in 1996, following an i</w:t>
      </w:r>
      <w:r w:rsidRPr="00616760">
        <w:t xml:space="preserve">nquiry led by Judge Dame Silvia Cartwright into </w:t>
      </w:r>
      <w:r>
        <w:t>cervical cancer</w:t>
      </w:r>
      <w:r w:rsidRPr="00616760">
        <w:t xml:space="preserve"> research conducted at National Women’s Hospital. The research involved withholding treatment from women with cervical abnor</w:t>
      </w:r>
      <w:r w:rsidR="008F5D8A">
        <w:t>malities</w:t>
      </w:r>
      <w:r w:rsidRPr="00616760">
        <w:t xml:space="preserve"> without their knowledge or consent</w:t>
      </w:r>
      <w:r w:rsidR="008F5D8A">
        <w:t xml:space="preserve">. </w:t>
      </w:r>
      <w:r w:rsidRPr="00616760">
        <w:t>The publ</w:t>
      </w:r>
      <w:r>
        <w:t>ication of the findings of the i</w:t>
      </w:r>
      <w:r w:rsidRPr="00616760">
        <w:t xml:space="preserve">nquiry (the Cartwright Report) was a watershed moment in the history of New Zealand’s health and disability sector. </w:t>
      </w:r>
      <w:r w:rsidR="00050D9F" w:rsidRPr="00616760">
        <w:t>The</w:t>
      </w:r>
      <w:r w:rsidR="00050D9F">
        <w:t xml:space="preserve"> Cartwright </w:t>
      </w:r>
      <w:r w:rsidRPr="00616760">
        <w:t>Report</w:t>
      </w:r>
      <w:r>
        <w:t xml:space="preserve"> led to a number of reforms aimed at</w:t>
      </w:r>
      <w:r w:rsidRPr="00616760">
        <w:t xml:space="preserve"> </w:t>
      </w:r>
      <w:r>
        <w:t>ensuring</w:t>
      </w:r>
      <w:r w:rsidRPr="00616760">
        <w:t xml:space="preserve"> the </w:t>
      </w:r>
      <w:r>
        <w:t>protection of consumers’ rights,</w:t>
      </w:r>
      <w:r w:rsidRPr="00616760">
        <w:t xml:space="preserve"> including the introduction of the Code</w:t>
      </w:r>
      <w:r>
        <w:t>.</w:t>
      </w:r>
    </w:p>
    <w:p w:rsidR="00E23499" w:rsidRDefault="00CE51BD" w:rsidP="00EF317A">
      <w:r w:rsidRPr="00616760">
        <w:t xml:space="preserve">The Code turned 20 in July </w:t>
      </w:r>
      <w:r w:rsidR="00CD3E64">
        <w:t>2016</w:t>
      </w:r>
      <w:r w:rsidRPr="00616760">
        <w:t>. Throughout those 20 years, New Zealand has been a</w:t>
      </w:r>
      <w:r w:rsidR="00050D9F">
        <w:t xml:space="preserve"> </w:t>
      </w:r>
      <w:r w:rsidRPr="00616760">
        <w:t xml:space="preserve">leader in the field of </w:t>
      </w:r>
      <w:r w:rsidR="009C6711">
        <w:t xml:space="preserve">rights for people who receive </w:t>
      </w:r>
      <w:r w:rsidRPr="00616760">
        <w:t xml:space="preserve">health and disability </w:t>
      </w:r>
      <w:r w:rsidR="007A5999">
        <w:t>services</w:t>
      </w:r>
      <w:r w:rsidRPr="00616760">
        <w:t xml:space="preserve">. </w:t>
      </w:r>
      <w:r>
        <w:t xml:space="preserve">Respect for the autonomy of consumers, and the expectation of transparency from providers, are fundamental </w:t>
      </w:r>
      <w:r w:rsidR="00332B10">
        <w:t xml:space="preserve">principles that underlie </w:t>
      </w:r>
      <w:r>
        <w:t xml:space="preserve">the Code. Most obviously, those </w:t>
      </w:r>
      <w:r w:rsidR="00B6230E">
        <w:t>principles</w:t>
      </w:r>
      <w:r>
        <w:t xml:space="preserve"> can be seen in the right to make an informed choice and give informed consent before receiving health and disability services. However, they </w:t>
      </w:r>
      <w:r w:rsidR="00E23499">
        <w:t>also underpin many of the other</w:t>
      </w:r>
      <w:r>
        <w:t xml:space="preserve"> right</w:t>
      </w:r>
      <w:r w:rsidR="00E23499">
        <w:t>s</w:t>
      </w:r>
      <w:r>
        <w:t xml:space="preserve"> in the Code, and are deeply engrained within the culture of our health and disability sector</w:t>
      </w:r>
      <w:r w:rsidR="00FF69F0">
        <w:t>. These principles</w:t>
      </w:r>
      <w:r w:rsidRPr="00B6230E">
        <w:t xml:space="preserve"> must</w:t>
      </w:r>
      <w:r>
        <w:t xml:space="preserve"> be kept front and </w:t>
      </w:r>
      <w:proofErr w:type="spellStart"/>
      <w:r>
        <w:t>centre</w:t>
      </w:r>
      <w:proofErr w:type="spellEnd"/>
      <w:r>
        <w:t xml:space="preserve"> when considering </w:t>
      </w:r>
      <w:r w:rsidR="008F5D8A">
        <w:t>whether the law relating to non-consensual research should be changed.</w:t>
      </w:r>
    </w:p>
    <w:p w:rsidR="00C019E3" w:rsidRDefault="00BE4B55" w:rsidP="00EF317A">
      <w:r>
        <w:t>It is difficult to de</w:t>
      </w:r>
      <w:r w:rsidR="00CD3E64">
        <w:t xml:space="preserve">cide where to draw the line regarding </w:t>
      </w:r>
      <w:r w:rsidR="000B6713">
        <w:t>what</w:t>
      </w:r>
      <w:r>
        <w:t xml:space="preserve"> research </w:t>
      </w:r>
      <w:r w:rsidR="000B6713">
        <w:t>is appropriate</w:t>
      </w:r>
      <w:r>
        <w:t xml:space="preserve"> </w:t>
      </w:r>
      <w:r w:rsidR="00CD3E64">
        <w:t>if the participants are unable to give consent</w:t>
      </w:r>
      <w:r w:rsidR="00E2550B">
        <w:t xml:space="preserve">. Consumers who are unable to make informed decisions for </w:t>
      </w:r>
      <w:proofErr w:type="gramStart"/>
      <w:r w:rsidR="00E2550B">
        <w:t>themselves</w:t>
      </w:r>
      <w:proofErr w:type="gramEnd"/>
      <w:r w:rsidR="00E2550B">
        <w:t xml:space="preserve"> are particularly vulnerable to abuses of their rights and interests</w:t>
      </w:r>
      <w:r w:rsidR="00A03F65">
        <w:t>. T</w:t>
      </w:r>
      <w:r w:rsidR="00E2550B">
        <w:t>h</w:t>
      </w:r>
      <w:r w:rsidR="00C019E3">
        <w:t>e Code must continue to protect</w:t>
      </w:r>
      <w:r w:rsidR="00134A8C">
        <w:t xml:space="preserve"> </w:t>
      </w:r>
      <w:r w:rsidR="00C019E3">
        <w:t xml:space="preserve">consumers from </w:t>
      </w:r>
      <w:r w:rsidR="00134A8C">
        <w:t xml:space="preserve">such abuses. </w:t>
      </w:r>
      <w:r w:rsidR="000B6713">
        <w:t>However</w:t>
      </w:r>
      <w:r w:rsidR="00134A8C">
        <w:t xml:space="preserve">, research </w:t>
      </w:r>
      <w:r w:rsidR="004A74E4">
        <w:t xml:space="preserve">with such participants </w:t>
      </w:r>
      <w:r w:rsidR="00134A8C">
        <w:t xml:space="preserve">could lead to significant advances in the care we are able to provide to </w:t>
      </w:r>
      <w:r w:rsidR="000B6713">
        <w:t xml:space="preserve">them or to other </w:t>
      </w:r>
      <w:r w:rsidR="004A74E4">
        <w:t>similar</w:t>
      </w:r>
      <w:r w:rsidR="00CE5EF5">
        <w:t xml:space="preserve"> consumers in the future. </w:t>
      </w:r>
    </w:p>
    <w:p w:rsidR="000B6713" w:rsidRDefault="00332B10" w:rsidP="00EF317A">
      <w:r>
        <w:t>The existing law in New Zealand allows</w:t>
      </w:r>
      <w:r w:rsidR="00C019E3">
        <w:t xml:space="preserve"> studies to proceed</w:t>
      </w:r>
      <w:r w:rsidR="001C47B3">
        <w:t xml:space="preserve"> </w:t>
      </w:r>
      <w:r w:rsidR="00C019E3">
        <w:t xml:space="preserve">in relation to </w:t>
      </w:r>
      <w:r w:rsidR="000B6713">
        <w:t>participants</w:t>
      </w:r>
      <w:r w:rsidR="00C019E3">
        <w:t xml:space="preserve"> who </w:t>
      </w:r>
      <w:r w:rsidR="000B6713">
        <w:t xml:space="preserve">are unable to </w:t>
      </w:r>
      <w:r w:rsidR="00C019E3">
        <w:t>consent</w:t>
      </w:r>
      <w:r w:rsidR="000B6713">
        <w:t xml:space="preserve"> if participation in </w:t>
      </w:r>
      <w:r w:rsidR="004A6468">
        <w:t xml:space="preserve">the </w:t>
      </w:r>
      <w:r w:rsidR="000B6713">
        <w:t>research is in their “best interests”</w:t>
      </w:r>
      <w:r w:rsidR="00C019E3">
        <w:t xml:space="preserve">. </w:t>
      </w:r>
      <w:r w:rsidR="000B6713">
        <w:t xml:space="preserve">The nature of research is that the outcomes are uncertain, so it is difficult to assess the potential risks and benefits for the consumer participants. </w:t>
      </w:r>
    </w:p>
    <w:p w:rsidR="00211C55" w:rsidRDefault="00211C55" w:rsidP="00EF317A"/>
    <w:p w:rsidR="00295DCF" w:rsidRDefault="00F2152B" w:rsidP="00EF317A">
      <w:r>
        <w:t xml:space="preserve">The </w:t>
      </w:r>
      <w:r w:rsidR="00E00C8B">
        <w:t>Code</w:t>
      </w:r>
      <w:r>
        <w:t xml:space="preserve"> and the ideas it embodies are well embedded in the New Zealand environment. </w:t>
      </w:r>
      <w:r w:rsidR="00E00C8B">
        <w:t xml:space="preserve"> I will not recommend any change to </w:t>
      </w:r>
      <w:r w:rsidR="004A6468">
        <w:t xml:space="preserve">the current </w:t>
      </w:r>
      <w:r w:rsidR="00135C28">
        <w:t>laws</w:t>
      </w:r>
      <w:r w:rsidR="00E00C8B">
        <w:t xml:space="preserve"> unless I believe there </w:t>
      </w:r>
      <w:r w:rsidR="00C168DA">
        <w:t xml:space="preserve">is a </w:t>
      </w:r>
      <w:r w:rsidR="00FF13E7">
        <w:t>necessity to</w:t>
      </w:r>
      <w:r w:rsidR="00E00C8B">
        <w:t xml:space="preserve"> do so. To help me determine whether </w:t>
      </w:r>
      <w:r w:rsidR="00C168DA">
        <w:t>th</w:t>
      </w:r>
      <w:r w:rsidR="004A74E4">
        <w:t>ere is a need for change</w:t>
      </w:r>
      <w:r w:rsidR="00E00C8B">
        <w:t>, I have decided to undertake a</w:t>
      </w:r>
      <w:r w:rsidR="00360E10">
        <w:t xml:space="preserve"> </w:t>
      </w:r>
      <w:r w:rsidR="00C019E3">
        <w:t>thorough</w:t>
      </w:r>
      <w:r w:rsidR="00E00C8B">
        <w:t xml:space="preserve"> public consultation. I look forward to rec</w:t>
      </w:r>
      <w:r w:rsidR="00360E10">
        <w:t xml:space="preserve">eiving a wide range of views on this complex and important issue. </w:t>
      </w:r>
    </w:p>
    <w:p w:rsidR="00ED3AEF" w:rsidRDefault="00ED3AEF" w:rsidP="00EF317A"/>
    <w:p w:rsidR="003A6083" w:rsidRDefault="003A6083" w:rsidP="00EF317A">
      <w:r w:rsidRPr="003B639D">
        <w:rPr>
          <w:rFonts w:ascii="Times New Roman" w:hAnsi="Times New Roman"/>
          <w:noProof/>
          <w:lang w:val="en-NZ" w:eastAsia="en-NZ"/>
        </w:rPr>
        <w:drawing>
          <wp:inline distT="0" distB="0" distL="0" distR="0" wp14:anchorId="29385ECC" wp14:editId="72996DD5">
            <wp:extent cx="1493520" cy="701040"/>
            <wp:effectExtent l="25400" t="0" r="508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493520" cy="701040"/>
                    </a:xfrm>
                    <a:prstGeom prst="rect">
                      <a:avLst/>
                    </a:prstGeom>
                    <a:noFill/>
                    <a:ln w="9525">
                      <a:noFill/>
                      <a:miter lim="800000"/>
                      <a:headEnd/>
                      <a:tailEnd/>
                    </a:ln>
                  </pic:spPr>
                </pic:pic>
              </a:graphicData>
            </a:graphic>
          </wp:inline>
        </w:drawing>
      </w:r>
    </w:p>
    <w:p w:rsidR="00D14958" w:rsidRDefault="00D14958" w:rsidP="00BA4406">
      <w:pPr>
        <w:spacing w:after="0"/>
      </w:pPr>
      <w:r>
        <w:t>Anthony Hill</w:t>
      </w:r>
    </w:p>
    <w:p w:rsidR="00CB18E2" w:rsidRDefault="00D14958" w:rsidP="007C754C">
      <w:pPr>
        <w:jc w:val="left"/>
        <w:sectPr w:rsidR="00CB18E2" w:rsidSect="000178AA">
          <w:footerReference w:type="default" r:id="rId19"/>
          <w:type w:val="oddPage"/>
          <w:pgSz w:w="11906" w:h="16838" w:code="9"/>
          <w:pgMar w:top="1440" w:right="1440" w:bottom="1440" w:left="1440" w:header="709" w:footer="709" w:gutter="0"/>
          <w:pgNumType w:fmt="lowerRoman" w:start="0"/>
          <w:cols w:space="708"/>
          <w:docGrid w:linePitch="360"/>
        </w:sectPr>
      </w:pPr>
      <w:r>
        <w:t>Health and Disability Commissioner</w:t>
      </w:r>
    </w:p>
    <w:p w:rsidR="003B735B" w:rsidRPr="007C754C" w:rsidRDefault="003B735B" w:rsidP="00BA4406">
      <w:pPr>
        <w:pStyle w:val="Heading1"/>
      </w:pPr>
      <w:bookmarkStart w:id="1" w:name="_Toc475114938"/>
      <w:r w:rsidRPr="00BA4406">
        <w:rPr>
          <w:color w:val="FF0000"/>
          <w:sz w:val="36"/>
          <w:szCs w:val="36"/>
        </w:rPr>
        <w:t>Introduction</w:t>
      </w:r>
      <w:bookmarkEnd w:id="1"/>
    </w:p>
    <w:p w:rsidR="00C335A9" w:rsidRPr="00BA4406" w:rsidRDefault="00C335A9">
      <w:r w:rsidRPr="00BA4406">
        <w:t>The right to make an informed choice and give informed consent before receiving health or disability services</w:t>
      </w:r>
      <w:r w:rsidR="004A74E4" w:rsidRPr="00BA4406">
        <w:t xml:space="preserve">, </w:t>
      </w:r>
      <w:r w:rsidR="00A05C20" w:rsidRPr="00BA4406">
        <w:t xml:space="preserve">including </w:t>
      </w:r>
      <w:r w:rsidR="00295DCF" w:rsidRPr="00BA4406">
        <w:t xml:space="preserve">participating in </w:t>
      </w:r>
      <w:r w:rsidR="00A05C20" w:rsidRPr="00BA4406">
        <w:t>research</w:t>
      </w:r>
      <w:r w:rsidR="004A74E4" w:rsidRPr="00BA4406">
        <w:t xml:space="preserve">, </w:t>
      </w:r>
      <w:r w:rsidRPr="00BA4406">
        <w:t>is the cornerstone of New Zealand’s Code of Health and Disability Services Consumers</w:t>
      </w:r>
      <w:r w:rsidR="00050D9F" w:rsidRPr="00BA4406">
        <w:t>’</w:t>
      </w:r>
      <w:r w:rsidRPr="00BA4406">
        <w:t xml:space="preserve"> Rights (the Code).</w:t>
      </w:r>
      <w:r w:rsidR="004A74E4" w:rsidRPr="00BA4406">
        <w:t xml:space="preserve"> T</w:t>
      </w:r>
      <w:r w:rsidRPr="00BA4406">
        <w:t xml:space="preserve">he maxim “nothing about me without me” </w:t>
      </w:r>
      <w:r w:rsidR="004A74E4" w:rsidRPr="00BA4406">
        <w:t>is</w:t>
      </w:r>
      <w:r w:rsidRPr="00BA4406">
        <w:t xml:space="preserve"> an essential part of the culture of </w:t>
      </w:r>
      <w:r w:rsidR="004A74E4" w:rsidRPr="00BA4406">
        <w:t>New Zealand’s</w:t>
      </w:r>
      <w:r w:rsidRPr="00BA4406">
        <w:t xml:space="preserve"> health and disability sector. </w:t>
      </w:r>
    </w:p>
    <w:p w:rsidR="00C335A9" w:rsidRPr="00C335A9" w:rsidRDefault="00BA4A13">
      <w:r>
        <w:t xml:space="preserve">In some circumstances </w:t>
      </w:r>
      <w:r w:rsidR="00ED3910">
        <w:t xml:space="preserve">it </w:t>
      </w:r>
      <w:r>
        <w:t>is appropriate and lawful to</w:t>
      </w:r>
      <w:r w:rsidR="00C335A9" w:rsidRPr="00C335A9">
        <w:t xml:space="preserve"> provi</w:t>
      </w:r>
      <w:r>
        <w:t>de</w:t>
      </w:r>
      <w:r w:rsidR="00C335A9" w:rsidRPr="00C335A9">
        <w:t xml:space="preserve"> health or disability services to a consumer</w:t>
      </w:r>
      <w:r w:rsidR="004A74E4">
        <w:t xml:space="preserve"> without consent</w:t>
      </w:r>
      <w:r w:rsidR="00C335A9" w:rsidRPr="00C335A9">
        <w:t xml:space="preserve">. </w:t>
      </w:r>
      <w:r w:rsidR="004A74E4">
        <w:t>An</w:t>
      </w:r>
      <w:r w:rsidR="00C335A9" w:rsidRPr="00C335A9">
        <w:t xml:space="preserve"> example is the </w:t>
      </w:r>
      <w:r w:rsidR="004A74E4">
        <w:t>provision</w:t>
      </w:r>
      <w:r w:rsidR="00C335A9" w:rsidRPr="00C335A9">
        <w:t xml:space="preserve"> of </w:t>
      </w:r>
      <w:r w:rsidR="00033A3F">
        <w:t xml:space="preserve">emergency </w:t>
      </w:r>
      <w:r w:rsidR="00C335A9" w:rsidRPr="00C335A9">
        <w:t xml:space="preserve">life-saving treatment to an unconscious patient. </w:t>
      </w:r>
      <w:r w:rsidR="004A74E4">
        <w:t xml:space="preserve">However, it is more complex to decide whether </w:t>
      </w:r>
      <w:r w:rsidR="005831E1">
        <w:t xml:space="preserve">it is appropriate to include </w:t>
      </w:r>
      <w:r>
        <w:t>a person</w:t>
      </w:r>
      <w:r w:rsidRPr="004A74E4">
        <w:t xml:space="preserve"> </w:t>
      </w:r>
      <w:r>
        <w:t>who cannot give consent</w:t>
      </w:r>
      <w:r w:rsidR="00DE48D9">
        <w:t xml:space="preserve"> </w:t>
      </w:r>
      <w:r w:rsidR="00520559">
        <w:t>to be</w:t>
      </w:r>
      <w:r>
        <w:t xml:space="preserve"> a subject of research</w:t>
      </w:r>
      <w:r w:rsidR="00C335A9" w:rsidRPr="00C335A9">
        <w:t xml:space="preserve">. </w:t>
      </w:r>
      <w:r w:rsidR="00332B10">
        <w:t xml:space="preserve">At present </w:t>
      </w:r>
      <w:r w:rsidR="00520559">
        <w:t>in New Zealand</w:t>
      </w:r>
      <w:r w:rsidR="00D375EC">
        <w:t>,</w:t>
      </w:r>
      <w:r w:rsidR="00520559">
        <w:t xml:space="preserve"> </w:t>
      </w:r>
      <w:r w:rsidR="00332B10">
        <w:t xml:space="preserve">research on a person who is unable to give consent can take place </w:t>
      </w:r>
      <w:r w:rsidR="00CA489A">
        <w:t xml:space="preserve">only </w:t>
      </w:r>
      <w:r w:rsidR="00332B10">
        <w:t xml:space="preserve">if </w:t>
      </w:r>
      <w:r w:rsidR="00866AFE">
        <w:t>participation in the research</w:t>
      </w:r>
      <w:r w:rsidR="00332B10">
        <w:t xml:space="preserve"> is in </w:t>
      </w:r>
      <w:r w:rsidR="00332B10" w:rsidRPr="007A25A6">
        <w:rPr>
          <w:b/>
        </w:rPr>
        <w:t>that person’s</w:t>
      </w:r>
      <w:r w:rsidR="00332B10">
        <w:t xml:space="preserve"> </w:t>
      </w:r>
      <w:r w:rsidR="00332B10" w:rsidRPr="007A25A6">
        <w:rPr>
          <w:b/>
        </w:rPr>
        <w:t>best interests</w:t>
      </w:r>
      <w:r w:rsidR="00332B10">
        <w:t>.</w:t>
      </w:r>
    </w:p>
    <w:p w:rsidR="00C335A9" w:rsidRPr="00C335A9" w:rsidRDefault="00C217B6">
      <w:r>
        <w:t xml:space="preserve">The Health and Disability Commissioner undertakes regular reviews of the Code, </w:t>
      </w:r>
      <w:r w:rsidR="006B0B79">
        <w:t>during</w:t>
      </w:r>
      <w:r>
        <w:t xml:space="preserve"> which members of the public are invited to comment on the need for any amendments. The most recent review occurred in 2013</w:t>
      </w:r>
      <w:r w:rsidR="006B0B79">
        <w:t>–</w:t>
      </w:r>
      <w:r>
        <w:t xml:space="preserve">2014. </w:t>
      </w:r>
      <w:r w:rsidR="00F4450F">
        <w:t>Only two submissions were received on the issue of non</w:t>
      </w:r>
      <w:r w:rsidR="0059125A">
        <w:t>-</w:t>
      </w:r>
      <w:r w:rsidR="00F4450F">
        <w:t>consensual research. One submission supported an amendment to Right 7(4) that would allow a greater number of studies involving incompetent</w:t>
      </w:r>
      <w:r w:rsidR="00BC6C3A" w:rsidRPr="00F42449">
        <w:rPr>
          <w:rStyle w:val="FootnoteReference"/>
        </w:rPr>
        <w:footnoteReference w:id="1"/>
      </w:r>
      <w:r w:rsidR="00BC6C3A" w:rsidRPr="00F42449">
        <w:t xml:space="preserve"> </w:t>
      </w:r>
      <w:r w:rsidR="00F4450F">
        <w:t>participants to proceed</w:t>
      </w:r>
      <w:r w:rsidR="0059125A">
        <w:t>,</w:t>
      </w:r>
      <w:r w:rsidR="00F4450F">
        <w:t xml:space="preserve"> while the other opposed any change to the current law.</w:t>
      </w:r>
    </w:p>
    <w:p w:rsidR="00090C41" w:rsidRDefault="0054389F">
      <w:r>
        <w:t>R</w:t>
      </w:r>
      <w:r w:rsidR="00C335A9" w:rsidRPr="00C335A9">
        <w:t>ecently, it has been argued that New Zealand’s laws regarding non-consensual research are too restrictive, and prohibit studies that could lead to significant improvements in health and disability services. I</w:t>
      </w:r>
      <w:r w:rsidR="0010209D">
        <w:t>t has been suggested that</w:t>
      </w:r>
      <w:r w:rsidR="00C335A9" w:rsidRPr="00C335A9">
        <w:t xml:space="preserve"> research conducted on consumers who </w:t>
      </w:r>
      <w:r w:rsidR="0010209D">
        <w:t>cannot give informed consent</w:t>
      </w:r>
      <w:r w:rsidR="00C335A9" w:rsidRPr="00C335A9">
        <w:t xml:space="preserve"> may provide valuable information about the conditions that cause consumers to lack or lose capacity, and about the diagnosis, treatment, care and needs of such consumers</w:t>
      </w:r>
      <w:r w:rsidR="00E91F2E">
        <w:t>,</w:t>
      </w:r>
      <w:r w:rsidR="00C335A9" w:rsidRPr="00C335A9">
        <w:rPr>
          <w:rStyle w:val="FootnoteReference"/>
          <w:rFonts w:ascii="Cambria" w:hAnsi="Cambria"/>
        </w:rPr>
        <w:footnoteReference w:id="2"/>
      </w:r>
      <w:r w:rsidR="00C335A9" w:rsidRPr="00C335A9">
        <w:t xml:space="preserve"> </w:t>
      </w:r>
      <w:r w:rsidR="0010209D">
        <w:t>and that</w:t>
      </w:r>
      <w:r w:rsidR="00E91F2E">
        <w:t>,</w:t>
      </w:r>
      <w:r w:rsidR="0010209D">
        <w:t xml:space="preserve"> i</w:t>
      </w:r>
      <w:r w:rsidR="00C335A9" w:rsidRPr="00C335A9">
        <w:t>n some cases, that information may not be obtainable through research involving only competent consumers.</w:t>
      </w:r>
      <w:r w:rsidR="00520559">
        <w:t xml:space="preserve"> </w:t>
      </w:r>
      <w:r w:rsidR="00385D60">
        <w:t xml:space="preserve">Some </w:t>
      </w:r>
      <w:r w:rsidR="00387D29">
        <w:t>research</w:t>
      </w:r>
      <w:r w:rsidR="00385D60">
        <w:t xml:space="preserve"> </w:t>
      </w:r>
      <w:r w:rsidR="006829B6">
        <w:t>can</w:t>
      </w:r>
      <w:r w:rsidR="00385D60">
        <w:t xml:space="preserve"> be conducted </w:t>
      </w:r>
      <w:r w:rsidR="00E711EA">
        <w:t xml:space="preserve">only </w:t>
      </w:r>
      <w:r w:rsidR="00385D60">
        <w:t>with incompetent participants</w:t>
      </w:r>
      <w:r w:rsidR="00E711EA">
        <w:t>,</w:t>
      </w:r>
      <w:r w:rsidR="00385D60">
        <w:t xml:space="preserve"> and</w:t>
      </w:r>
      <w:r w:rsidR="00387D29">
        <w:t xml:space="preserve"> the findings </w:t>
      </w:r>
      <w:r w:rsidR="00090C41">
        <w:t xml:space="preserve">from the research </w:t>
      </w:r>
      <w:r w:rsidR="006829B6">
        <w:t>ha</w:t>
      </w:r>
      <w:r w:rsidR="005011FB">
        <w:t>ve</w:t>
      </w:r>
      <w:r w:rsidR="00387D29">
        <w:t xml:space="preserve"> the potential to save lives in the future. This is demonstrated by </w:t>
      </w:r>
      <w:hyperlink r:id="rId20" w:history="1">
        <w:r w:rsidR="006606FA" w:rsidRPr="006606FA">
          <w:rPr>
            <w:rStyle w:val="Hyperlink"/>
          </w:rPr>
          <w:t>Case S</w:t>
        </w:r>
        <w:r w:rsidR="00387D29" w:rsidRPr="006606FA">
          <w:rPr>
            <w:rStyle w:val="Hyperlink"/>
          </w:rPr>
          <w:t>tudy D (adrenaline)</w:t>
        </w:r>
      </w:hyperlink>
      <w:r w:rsidR="00387D29">
        <w:t xml:space="preserve"> on </w:t>
      </w:r>
      <w:r w:rsidR="00387D29" w:rsidRPr="00E56EEE">
        <w:rPr>
          <w:highlight w:val="yellow"/>
        </w:rPr>
        <w:t xml:space="preserve">page </w:t>
      </w:r>
      <w:r w:rsidR="003713A6" w:rsidRPr="00E56EEE">
        <w:rPr>
          <w:highlight w:val="yellow"/>
        </w:rPr>
        <w:t>20</w:t>
      </w:r>
      <w:r w:rsidR="00387D29" w:rsidRPr="00684A7A">
        <w:t>.</w:t>
      </w:r>
      <w:r w:rsidR="00C335A9" w:rsidRPr="00C335A9">
        <w:t xml:space="preserve"> </w:t>
      </w:r>
    </w:p>
    <w:p w:rsidR="00C335A9" w:rsidRPr="00C335A9" w:rsidRDefault="00595590">
      <w:r>
        <w:t>A</w:t>
      </w:r>
      <w:r w:rsidR="00DF43EA">
        <w:t xml:space="preserve">t present, </w:t>
      </w:r>
      <w:r w:rsidR="00F15B33">
        <w:t xml:space="preserve">non-consensual </w:t>
      </w:r>
      <w:r w:rsidR="00DF43EA">
        <w:t xml:space="preserve">research that is not intended to provide a benefit to an individual participant but </w:t>
      </w:r>
      <w:r w:rsidR="00F15B33">
        <w:t>nevertheless</w:t>
      </w:r>
      <w:r w:rsidR="00DF43EA">
        <w:t xml:space="preserve"> </w:t>
      </w:r>
      <w:r w:rsidR="006829B6">
        <w:t>may</w:t>
      </w:r>
      <w:r w:rsidR="00DF43EA">
        <w:t xml:space="preserve"> provide important information </w:t>
      </w:r>
      <w:r w:rsidR="006829B6">
        <w:t>of</w:t>
      </w:r>
      <w:r w:rsidR="00DF43EA">
        <w:t xml:space="preserve"> benefit </w:t>
      </w:r>
      <w:r w:rsidR="006829B6">
        <w:t xml:space="preserve">to </w:t>
      </w:r>
      <w:r w:rsidR="00DF43EA">
        <w:t xml:space="preserve">others </w:t>
      </w:r>
      <w:r w:rsidR="00F15B33">
        <w:t>can</w:t>
      </w:r>
      <w:r w:rsidR="00DF43EA">
        <w:t xml:space="preserve">not proceed because it does not meet the standard of being </w:t>
      </w:r>
      <w:r w:rsidR="00F15B33">
        <w:t>in the participant’s best interests.</w:t>
      </w:r>
    </w:p>
    <w:p w:rsidR="00C335A9" w:rsidRDefault="0010209D">
      <w:r>
        <w:t xml:space="preserve">This consultation </w:t>
      </w:r>
      <w:r w:rsidR="00C335A9" w:rsidRPr="00C335A9">
        <w:t xml:space="preserve">will focus on two fundamental questions: are New Zealand’s </w:t>
      </w:r>
      <w:r>
        <w:t xml:space="preserve">current </w:t>
      </w:r>
      <w:r w:rsidR="00C335A9" w:rsidRPr="00C335A9">
        <w:t>laws regarding non</w:t>
      </w:r>
      <w:r w:rsidR="00C335A9" w:rsidRPr="00C335A9">
        <w:noBreakHyphen/>
        <w:t xml:space="preserve">consensual research </w:t>
      </w:r>
      <w:r>
        <w:t>appropriate</w:t>
      </w:r>
      <w:r w:rsidR="00C335A9" w:rsidRPr="00C335A9">
        <w:t xml:space="preserve"> and, if</w:t>
      </w:r>
      <w:r>
        <w:t xml:space="preserve"> not</w:t>
      </w:r>
      <w:r w:rsidR="00C335A9" w:rsidRPr="00C335A9">
        <w:t>, how should they be amended?</w:t>
      </w:r>
    </w:p>
    <w:p w:rsidR="008927F9" w:rsidRPr="00157BB1" w:rsidRDefault="00B7063A" w:rsidP="00E80662">
      <w:pPr>
        <w:spacing w:after="0"/>
        <w:rPr>
          <w:rFonts w:eastAsia="Times New Roman"/>
          <w:szCs w:val="24"/>
          <w:lang w:val="en-NZ" w:eastAsia="en-NZ"/>
        </w:rPr>
      </w:pPr>
      <w:r>
        <w:t>The New Zealand population includes many different people and cultures. It is</w:t>
      </w:r>
      <w:r w:rsidR="008927F9" w:rsidRPr="00157BB1">
        <w:rPr>
          <w:rFonts w:eastAsia="Times New Roman"/>
          <w:szCs w:val="24"/>
          <w:lang w:val="en-NZ" w:eastAsia="en-NZ"/>
        </w:rPr>
        <w:t xml:space="preserve"> made up of people who are indigenous (</w:t>
      </w:r>
      <w:r w:rsidR="008927F9" w:rsidRPr="004A6468">
        <w:t>Māori</w:t>
      </w:r>
      <w:r w:rsidR="008927F9" w:rsidRPr="00157BB1">
        <w:rPr>
          <w:rFonts w:eastAsia="Times New Roman"/>
          <w:szCs w:val="24"/>
          <w:lang w:val="en-NZ" w:eastAsia="en-NZ"/>
        </w:rPr>
        <w:t xml:space="preserve">) and </w:t>
      </w:r>
      <w:r>
        <w:rPr>
          <w:rFonts w:eastAsia="Times New Roman"/>
          <w:szCs w:val="24"/>
          <w:lang w:val="en-NZ" w:eastAsia="en-NZ"/>
        </w:rPr>
        <w:t xml:space="preserve">people </w:t>
      </w:r>
      <w:r w:rsidR="008927F9" w:rsidRPr="00157BB1">
        <w:rPr>
          <w:rFonts w:eastAsia="Times New Roman"/>
          <w:szCs w:val="24"/>
          <w:lang w:val="en-NZ" w:eastAsia="en-NZ"/>
        </w:rPr>
        <w:t>from other countries</w:t>
      </w:r>
      <w:r>
        <w:rPr>
          <w:rFonts w:eastAsia="Times New Roman"/>
          <w:szCs w:val="24"/>
          <w:lang w:val="en-NZ" w:eastAsia="en-NZ"/>
        </w:rPr>
        <w:t>,</w:t>
      </w:r>
      <w:r w:rsidR="008927F9" w:rsidRPr="00157BB1">
        <w:rPr>
          <w:rFonts w:eastAsia="Times New Roman"/>
          <w:szCs w:val="24"/>
          <w:lang w:val="en-NZ" w:eastAsia="en-NZ"/>
        </w:rPr>
        <w:t xml:space="preserve"> </w:t>
      </w:r>
      <w:r>
        <w:rPr>
          <w:rFonts w:eastAsia="Times New Roman"/>
          <w:szCs w:val="24"/>
          <w:lang w:val="en-NZ" w:eastAsia="en-NZ"/>
        </w:rPr>
        <w:t>including</w:t>
      </w:r>
      <w:r w:rsidR="008927F9" w:rsidRPr="00157BB1">
        <w:rPr>
          <w:rFonts w:eastAsia="Times New Roman"/>
          <w:szCs w:val="24"/>
          <w:lang w:val="en-NZ" w:eastAsia="en-NZ"/>
        </w:rPr>
        <w:t xml:space="preserve"> the Pacific</w:t>
      </w:r>
      <w:r>
        <w:rPr>
          <w:rFonts w:eastAsia="Times New Roman"/>
          <w:szCs w:val="24"/>
          <w:lang w:val="en-NZ" w:eastAsia="en-NZ"/>
        </w:rPr>
        <w:t xml:space="preserve"> Islands. As a result</w:t>
      </w:r>
      <w:r w:rsidR="008E1C7A">
        <w:rPr>
          <w:rFonts w:eastAsia="Times New Roman"/>
          <w:szCs w:val="24"/>
          <w:lang w:val="en-NZ" w:eastAsia="en-NZ"/>
        </w:rPr>
        <w:t>,</w:t>
      </w:r>
      <w:r>
        <w:rPr>
          <w:rFonts w:eastAsia="Times New Roman"/>
          <w:szCs w:val="24"/>
          <w:lang w:val="en-NZ" w:eastAsia="en-NZ"/>
        </w:rPr>
        <w:t xml:space="preserve"> in New Zealand there are</w:t>
      </w:r>
      <w:r w:rsidR="008927F9" w:rsidRPr="00157BB1">
        <w:rPr>
          <w:rFonts w:eastAsia="Times New Roman"/>
          <w:szCs w:val="24"/>
          <w:lang w:val="en-NZ" w:eastAsia="en-NZ"/>
        </w:rPr>
        <w:t xml:space="preserve"> different ethnicities with a wide range of religious and cultural practices, values and beliefs.  </w:t>
      </w:r>
    </w:p>
    <w:p w:rsidR="008927F9" w:rsidRPr="008927F9" w:rsidRDefault="008927F9" w:rsidP="008927F9">
      <w:pPr>
        <w:spacing w:after="0"/>
        <w:jc w:val="left"/>
        <w:rPr>
          <w:rFonts w:ascii="Times New Roman" w:eastAsia="Times New Roman" w:hAnsi="Times New Roman"/>
          <w:szCs w:val="24"/>
          <w:lang w:val="en-NZ" w:eastAsia="en-NZ"/>
        </w:rPr>
      </w:pPr>
    </w:p>
    <w:p w:rsidR="005011FB" w:rsidRDefault="005011FB" w:rsidP="00E314DD">
      <w:r>
        <w:t>People who lack the capacity to give informed consent come from all cultural, ethnic and religious backgrounds. It is important for everyone to have access to the benefits of research</w:t>
      </w:r>
      <w:r w:rsidR="0016087C">
        <w:t>.</w:t>
      </w:r>
      <w:r>
        <w:t xml:space="preserve"> At the same time</w:t>
      </w:r>
      <w:r w:rsidR="00331F91">
        <w:t>,</w:t>
      </w:r>
      <w:r>
        <w:t xml:space="preserve"> it is important to protect their </w:t>
      </w:r>
      <w:r w:rsidR="008927F9">
        <w:t>rights</w:t>
      </w:r>
      <w:r>
        <w:t xml:space="preserve">. </w:t>
      </w:r>
    </w:p>
    <w:p w:rsidR="005011FB" w:rsidRDefault="008927F9" w:rsidP="00595590">
      <w:r>
        <w:t>Like other people</w:t>
      </w:r>
      <w:r w:rsidR="00B7063A">
        <w:t>,</w:t>
      </w:r>
      <w:r>
        <w:t xml:space="preserve"> there will be some </w:t>
      </w:r>
      <w:r w:rsidRPr="004A6468">
        <w:t>Māori</w:t>
      </w:r>
      <w:r>
        <w:t xml:space="preserve"> who will not be able to make informed choices and give informed consent. The Treaty of Waitangi principles of partnership, participation and protection are useful for informing engagement with M</w:t>
      </w:r>
      <w:r w:rsidR="00331F91" w:rsidRPr="004A6468">
        <w:t>ā</w:t>
      </w:r>
      <w:r>
        <w:t>ori to ensure appropriate research outcomes.</w:t>
      </w:r>
      <w:r w:rsidR="005011FB">
        <w:t xml:space="preserve"> </w:t>
      </w:r>
    </w:p>
    <w:p w:rsidR="005011FB" w:rsidRDefault="005011FB" w:rsidP="00E314DD">
      <w:r>
        <w:t>We value the engagement and input to this process from different groups</w:t>
      </w:r>
      <w:r w:rsidR="00557EA8">
        <w:t>,</w:t>
      </w:r>
      <w:r>
        <w:t xml:space="preserve"> and we want to hear the views of all New Zealanders during this consultation.    </w:t>
      </w:r>
    </w:p>
    <w:p w:rsidR="00B9140E" w:rsidRDefault="00557EA8" w:rsidP="00E80662">
      <w:pPr>
        <w:spacing w:after="360"/>
      </w:pPr>
      <w:r>
        <w:t>A</w:t>
      </w:r>
      <w:r w:rsidR="00B9140E">
        <w:t xml:space="preserve"> glossary in </w:t>
      </w:r>
      <w:r w:rsidR="00B9140E" w:rsidRPr="002407D2">
        <w:rPr>
          <w:b/>
        </w:rPr>
        <w:t>Appendix D</w:t>
      </w:r>
      <w:r w:rsidR="00B9140E">
        <w:t xml:space="preserve"> on </w:t>
      </w:r>
      <w:r w:rsidR="00B9140E" w:rsidRPr="00E56EEE">
        <w:rPr>
          <w:highlight w:val="yellow"/>
        </w:rPr>
        <w:t xml:space="preserve">page </w:t>
      </w:r>
      <w:r w:rsidR="005A15D2" w:rsidRPr="00E56EEE">
        <w:rPr>
          <w:highlight w:val="yellow"/>
        </w:rPr>
        <w:t>5</w:t>
      </w:r>
      <w:r w:rsidR="00324EBE" w:rsidRPr="00E56EEE">
        <w:rPr>
          <w:highlight w:val="yellow"/>
        </w:rPr>
        <w:t>0</w:t>
      </w:r>
      <w:r w:rsidR="005A15D2">
        <w:t xml:space="preserve"> </w:t>
      </w:r>
      <w:r w:rsidR="00B9140E">
        <w:t>explains the meaning of commonly used terms in this document.</w:t>
      </w:r>
    </w:p>
    <w:p w:rsidR="00564B4D" w:rsidRDefault="00564B4D" w:rsidP="00E91812">
      <w:pPr>
        <w:pStyle w:val="Heading2"/>
      </w:pPr>
      <w:bookmarkStart w:id="2" w:name="_Toc470021238"/>
      <w:bookmarkStart w:id="3" w:name="_Toc475114939"/>
      <w:r>
        <w:t>Expert Advisory Group</w:t>
      </w:r>
      <w:bookmarkEnd w:id="2"/>
      <w:bookmarkEnd w:id="3"/>
    </w:p>
    <w:p w:rsidR="00564B4D" w:rsidRPr="00F42449" w:rsidRDefault="00564B4D">
      <w:r>
        <w:t>This paper has been prepared with the assistance of an Expert Advisory Group. Members of the Group were appointed to advise and assist the Commission</w:t>
      </w:r>
      <w:r w:rsidR="00711308">
        <w:t>er</w:t>
      </w:r>
      <w:r>
        <w:t xml:space="preserve"> in relation to the review, including on the creation of this consultation paper. </w:t>
      </w:r>
      <w:r w:rsidR="00330F4A">
        <w:t>The Group members are:</w:t>
      </w:r>
    </w:p>
    <w:p w:rsidR="00B25044" w:rsidRPr="00BA4406" w:rsidRDefault="00B25044" w:rsidP="00BA4406">
      <w:pPr>
        <w:pStyle w:val="ListParagraph"/>
        <w:keepNext/>
        <w:keepLines/>
        <w:numPr>
          <w:ilvl w:val="0"/>
          <w:numId w:val="76"/>
        </w:numPr>
        <w:spacing w:after="0"/>
        <w:ind w:left="425" w:hanging="425"/>
        <w:rPr>
          <w:b/>
        </w:rPr>
      </w:pPr>
      <w:r w:rsidRPr="00BA4406">
        <w:rPr>
          <w:b/>
        </w:rPr>
        <w:t xml:space="preserve">Jane </w:t>
      </w:r>
      <w:proofErr w:type="spellStart"/>
      <w:r w:rsidRPr="00BA4406">
        <w:rPr>
          <w:b/>
        </w:rPr>
        <w:t>Bawden</w:t>
      </w:r>
      <w:proofErr w:type="spellEnd"/>
      <w:r w:rsidRPr="00BA4406">
        <w:rPr>
          <w:b/>
        </w:rPr>
        <w:t>, Barrister (Auckland)</w:t>
      </w:r>
    </w:p>
    <w:p w:rsidR="001F4AFF" w:rsidRDefault="00F4450F" w:rsidP="00BA4406">
      <w:pPr>
        <w:keepNext/>
        <w:keepLines/>
      </w:pPr>
      <w:proofErr w:type="spellStart"/>
      <w:r w:rsidRPr="00F42449">
        <w:t>Ms</w:t>
      </w:r>
      <w:proofErr w:type="spellEnd"/>
      <w:r w:rsidRPr="00F42449">
        <w:t xml:space="preserve"> </w:t>
      </w:r>
      <w:proofErr w:type="spellStart"/>
      <w:r w:rsidRPr="00F42449">
        <w:t>Bawden</w:t>
      </w:r>
      <w:proofErr w:type="spellEnd"/>
      <w:r w:rsidR="0005581A" w:rsidRPr="00F42449">
        <w:t xml:space="preserve"> </w:t>
      </w:r>
      <w:r w:rsidR="00B25044" w:rsidRPr="00F42449">
        <w:t xml:space="preserve">is a </w:t>
      </w:r>
      <w:r w:rsidR="00595590">
        <w:t xml:space="preserve">lawyer. She holds a variety of governance appointments in </w:t>
      </w:r>
      <w:r w:rsidR="001B796A">
        <w:t xml:space="preserve">the </w:t>
      </w:r>
      <w:r w:rsidR="001B796A" w:rsidRPr="00F42449">
        <w:t>health</w:t>
      </w:r>
      <w:r w:rsidR="00B25044" w:rsidRPr="00F42449">
        <w:t xml:space="preserve"> and disability sector. </w:t>
      </w:r>
      <w:r w:rsidR="00595590">
        <w:t>She is the mother of a young adult with significant disabilities.</w:t>
      </w:r>
      <w:r w:rsidR="00B25044" w:rsidRPr="00F42449">
        <w:t xml:space="preserve"> </w:t>
      </w:r>
    </w:p>
    <w:p w:rsidR="001F4AFF" w:rsidRPr="007E286C" w:rsidRDefault="001F4AFF" w:rsidP="00BA4406">
      <w:pPr>
        <w:pStyle w:val="ListParagraph"/>
        <w:keepNext/>
        <w:keepLines/>
        <w:numPr>
          <w:ilvl w:val="0"/>
          <w:numId w:val="76"/>
        </w:numPr>
        <w:spacing w:after="0"/>
        <w:ind w:left="425" w:hanging="425"/>
        <w:rPr>
          <w:b/>
        </w:rPr>
      </w:pPr>
      <w:proofErr w:type="spellStart"/>
      <w:r w:rsidRPr="007E286C">
        <w:rPr>
          <w:b/>
        </w:rPr>
        <w:t>Dr</w:t>
      </w:r>
      <w:proofErr w:type="spellEnd"/>
      <w:r w:rsidRPr="007E286C">
        <w:rPr>
          <w:b/>
        </w:rPr>
        <w:t xml:space="preserve"> Colin McArthur, Clinician and Researcher (Auckland)</w:t>
      </w:r>
    </w:p>
    <w:p w:rsidR="004428FF" w:rsidRDefault="00E0454F" w:rsidP="00E80662">
      <w:pPr>
        <w:autoSpaceDE w:val="0"/>
        <w:autoSpaceDN w:val="0"/>
        <w:adjustRightInd w:val="0"/>
        <w:spacing w:after="0"/>
        <w:rPr>
          <w:rFonts w:ascii="Calibri" w:hAnsi="Calibri" w:cs="Calibri"/>
          <w:szCs w:val="24"/>
          <w:lang w:val="en-NZ"/>
        </w:rPr>
      </w:pPr>
      <w:r w:rsidRPr="008271D6">
        <w:rPr>
          <w:rFonts w:ascii="Calibri" w:hAnsi="Calibri" w:cs="Calibri"/>
          <w:szCs w:val="24"/>
          <w:lang w:val="en-NZ"/>
        </w:rPr>
        <w:t>Dr</w:t>
      </w:r>
      <w:r w:rsidR="004428FF" w:rsidRPr="008271D6">
        <w:rPr>
          <w:rFonts w:ascii="Calibri" w:hAnsi="Calibri" w:cs="Calibri"/>
          <w:szCs w:val="24"/>
          <w:lang w:val="en-NZ"/>
        </w:rPr>
        <w:t xml:space="preserve"> McArthur is an Intensive Care Specialist at Auckland City Hospital. He is also Clinical Advisor </w:t>
      </w:r>
      <w:r w:rsidR="00411A82">
        <w:rPr>
          <w:rFonts w:ascii="Calibri" w:hAnsi="Calibri" w:cs="Calibri"/>
          <w:szCs w:val="24"/>
          <w:lang w:val="en-NZ"/>
        </w:rPr>
        <w:t>—</w:t>
      </w:r>
      <w:r w:rsidR="00411A82" w:rsidRPr="008271D6">
        <w:rPr>
          <w:rFonts w:ascii="Calibri" w:hAnsi="Calibri" w:cs="Calibri"/>
          <w:szCs w:val="24"/>
          <w:lang w:val="en-NZ"/>
        </w:rPr>
        <w:t xml:space="preserve"> </w:t>
      </w:r>
      <w:r w:rsidR="004428FF" w:rsidRPr="008271D6">
        <w:rPr>
          <w:rFonts w:ascii="Calibri" w:hAnsi="Calibri" w:cs="Calibri"/>
          <w:szCs w:val="24"/>
          <w:lang w:val="en-NZ"/>
        </w:rPr>
        <w:t>Research for the Auckland District Health Board.</w:t>
      </w:r>
    </w:p>
    <w:p w:rsidR="00517D49" w:rsidRDefault="00517D49" w:rsidP="004428FF">
      <w:pPr>
        <w:autoSpaceDE w:val="0"/>
        <w:autoSpaceDN w:val="0"/>
        <w:adjustRightInd w:val="0"/>
        <w:spacing w:after="0"/>
        <w:jc w:val="left"/>
        <w:rPr>
          <w:rFonts w:ascii="Calibri" w:hAnsi="Calibri" w:cs="Calibri"/>
          <w:szCs w:val="24"/>
          <w:lang w:val="en-NZ"/>
        </w:rPr>
      </w:pPr>
    </w:p>
    <w:p w:rsidR="00517D49" w:rsidRPr="00BA4406" w:rsidRDefault="00517D49" w:rsidP="00E56EEE">
      <w:pPr>
        <w:pStyle w:val="ListParagraph"/>
        <w:numPr>
          <w:ilvl w:val="0"/>
          <w:numId w:val="76"/>
        </w:numPr>
        <w:spacing w:after="0"/>
        <w:ind w:left="425" w:hanging="425"/>
        <w:rPr>
          <w:b/>
        </w:rPr>
      </w:pPr>
      <w:r w:rsidRPr="00BA4406">
        <w:rPr>
          <w:b/>
        </w:rPr>
        <w:t>Professor Alan Merry, Clinician and Researcher (Auckland)</w:t>
      </w:r>
    </w:p>
    <w:p w:rsidR="00517D49" w:rsidRPr="00F42449" w:rsidRDefault="00517D49" w:rsidP="00E56EEE">
      <w:r>
        <w:t>Professor Merry</w:t>
      </w:r>
      <w:r w:rsidRPr="00F42449">
        <w:t xml:space="preserve"> </w:t>
      </w:r>
      <w:proofErr w:type="spellStart"/>
      <w:r w:rsidRPr="00F42449">
        <w:t>practises</w:t>
      </w:r>
      <w:proofErr w:type="spellEnd"/>
      <w:r w:rsidRPr="00F42449">
        <w:t xml:space="preserve"> in </w:t>
      </w:r>
      <w:proofErr w:type="spellStart"/>
      <w:r w:rsidRPr="00F42449">
        <w:t>anaesthesia</w:t>
      </w:r>
      <w:proofErr w:type="spellEnd"/>
      <w:r w:rsidRPr="00F42449">
        <w:t xml:space="preserve"> and chronic pain management at Auckland City Hospital. He is also the Head of the School of Medicine at the University of Auckland, and Chair of the Board of the NZ Health Quality and Safety Commission. </w:t>
      </w:r>
    </w:p>
    <w:p w:rsidR="00517D49" w:rsidRPr="00BA4406" w:rsidRDefault="00517D49" w:rsidP="00E56EEE">
      <w:pPr>
        <w:pStyle w:val="ListParagraph"/>
        <w:numPr>
          <w:ilvl w:val="0"/>
          <w:numId w:val="76"/>
        </w:numPr>
        <w:spacing w:after="0"/>
        <w:ind w:left="425" w:hanging="425"/>
        <w:rPr>
          <w:b/>
        </w:rPr>
      </w:pPr>
      <w:proofErr w:type="spellStart"/>
      <w:r w:rsidRPr="00BA4406">
        <w:rPr>
          <w:b/>
        </w:rPr>
        <w:t>Dr</w:t>
      </w:r>
      <w:proofErr w:type="spellEnd"/>
      <w:r w:rsidRPr="00BA4406">
        <w:rPr>
          <w:b/>
        </w:rPr>
        <w:t xml:space="preserve"> Brigit </w:t>
      </w:r>
      <w:proofErr w:type="spellStart"/>
      <w:r w:rsidRPr="00BA4406">
        <w:rPr>
          <w:b/>
        </w:rPr>
        <w:t>Mirfin</w:t>
      </w:r>
      <w:proofErr w:type="spellEnd"/>
      <w:r w:rsidRPr="00BA4406">
        <w:rPr>
          <w:b/>
        </w:rPr>
        <w:t>-Veitch, Donald Beasley Institute (Dunedin)</w:t>
      </w:r>
    </w:p>
    <w:p w:rsidR="00517D49" w:rsidRDefault="00517D49" w:rsidP="00E56EEE">
      <w:proofErr w:type="spellStart"/>
      <w:r w:rsidRPr="00537241">
        <w:t>Dr</w:t>
      </w:r>
      <w:proofErr w:type="spellEnd"/>
      <w:r w:rsidRPr="00537241">
        <w:t xml:space="preserve"> </w:t>
      </w:r>
      <w:proofErr w:type="spellStart"/>
      <w:r w:rsidRPr="00537241">
        <w:t>Mirfin</w:t>
      </w:r>
      <w:proofErr w:type="spellEnd"/>
      <w:r w:rsidRPr="00537241">
        <w:t>-Veitch</w:t>
      </w:r>
      <w:r w:rsidRPr="005011FB">
        <w:t xml:space="preserve"> is the Director of the Donald Beasley Institute, a non-profit </w:t>
      </w:r>
      <w:proofErr w:type="spellStart"/>
      <w:r w:rsidRPr="005011FB">
        <w:t>organisation</w:t>
      </w:r>
      <w:proofErr w:type="spellEnd"/>
      <w:r w:rsidRPr="005011FB">
        <w:t xml:space="preserve"> that </w:t>
      </w:r>
      <w:r w:rsidRPr="00157BB1">
        <w:rPr>
          <w:rFonts w:cs="Tms Rmn"/>
          <w:color w:val="000000"/>
          <w:szCs w:val="24"/>
          <w:lang w:val="en-NZ"/>
        </w:rPr>
        <w:t>specialises in learning (intellectual) disability research</w:t>
      </w:r>
      <w:r w:rsidRPr="00F42449">
        <w:t xml:space="preserve">. </w:t>
      </w:r>
    </w:p>
    <w:p w:rsidR="00517D49" w:rsidRPr="00BA4406" w:rsidRDefault="00517D49" w:rsidP="00E56EEE">
      <w:pPr>
        <w:pStyle w:val="ListParagraph"/>
        <w:numPr>
          <w:ilvl w:val="0"/>
          <w:numId w:val="76"/>
        </w:numPr>
        <w:spacing w:after="0"/>
        <w:ind w:left="425" w:hanging="425"/>
        <w:rPr>
          <w:b/>
        </w:rPr>
      </w:pPr>
      <w:proofErr w:type="spellStart"/>
      <w:r w:rsidRPr="00BA4406">
        <w:rPr>
          <w:b/>
        </w:rPr>
        <w:t>Dr</w:t>
      </w:r>
      <w:proofErr w:type="spellEnd"/>
      <w:r w:rsidRPr="00BA4406">
        <w:rPr>
          <w:b/>
        </w:rPr>
        <w:t xml:space="preserve"> Jeanne Snelling, Academic, Law and Bioethics (Dunedin)</w:t>
      </w:r>
    </w:p>
    <w:p w:rsidR="00517D49" w:rsidRPr="00F42449" w:rsidRDefault="00517D49" w:rsidP="00E56EEE">
      <w:proofErr w:type="spellStart"/>
      <w:r>
        <w:t>Dr</w:t>
      </w:r>
      <w:proofErr w:type="spellEnd"/>
      <w:r>
        <w:t xml:space="preserve"> Snelling </w:t>
      </w:r>
      <w:r w:rsidRPr="00F42449">
        <w:t xml:space="preserve">is an adjunct lecturer in the Otago University Faculty of Law, and currently has a three-year Fellowship as a Research Fellow in Bioethics and Health Law. </w:t>
      </w:r>
    </w:p>
    <w:p w:rsidR="00BE48A7" w:rsidRPr="00BA4406" w:rsidRDefault="00BE48A7" w:rsidP="00E56EEE">
      <w:pPr>
        <w:pStyle w:val="ListParagraph"/>
        <w:numPr>
          <w:ilvl w:val="0"/>
          <w:numId w:val="76"/>
        </w:numPr>
        <w:spacing w:after="0"/>
        <w:ind w:left="425" w:hanging="425"/>
        <w:rPr>
          <w:b/>
        </w:rPr>
      </w:pPr>
      <w:r w:rsidRPr="00BA4406">
        <w:rPr>
          <w:b/>
        </w:rPr>
        <w:t>Teresa Wall, former Deputy Director-General, Ministry of Health (Wellington)</w:t>
      </w:r>
    </w:p>
    <w:p w:rsidR="00BE48A7" w:rsidRPr="00F42449" w:rsidRDefault="00BE48A7" w:rsidP="00E56EEE">
      <w:proofErr w:type="spellStart"/>
      <w:r w:rsidRPr="00F42449">
        <w:t>Ms</w:t>
      </w:r>
      <w:proofErr w:type="spellEnd"/>
      <w:r w:rsidRPr="00F42449">
        <w:t xml:space="preserve"> Wall was a senior civil servant and was for many years the Deputy Director-General for </w:t>
      </w:r>
      <w:proofErr w:type="spellStart"/>
      <w:r w:rsidRPr="00F42449">
        <w:t>Te</w:t>
      </w:r>
      <w:proofErr w:type="spellEnd"/>
      <w:r w:rsidRPr="00F42449">
        <w:t xml:space="preserve"> </w:t>
      </w:r>
      <w:proofErr w:type="spellStart"/>
      <w:r w:rsidRPr="00F42449">
        <w:t>Kete</w:t>
      </w:r>
      <w:proofErr w:type="spellEnd"/>
      <w:r w:rsidRPr="00F42449">
        <w:t xml:space="preserve"> Hauora (the M</w:t>
      </w:r>
      <w:r w:rsidRPr="00F42449">
        <w:rPr>
          <w:rFonts w:ascii="Times New Roman" w:hAnsi="Times New Roman"/>
        </w:rPr>
        <w:t>ā</w:t>
      </w:r>
      <w:r w:rsidRPr="00F42449">
        <w:t xml:space="preserve">ori Health Business Unit) at the Ministry of Health. </w:t>
      </w:r>
    </w:p>
    <w:p w:rsidR="001A3207" w:rsidRPr="00616760" w:rsidRDefault="001A3207" w:rsidP="001A3207">
      <w:pPr>
        <w:pStyle w:val="Heading2"/>
      </w:pPr>
      <w:bookmarkStart w:id="4" w:name="_Toc475114940"/>
      <w:r w:rsidRPr="00616760">
        <w:t>How can you contribute?</w:t>
      </w:r>
      <w:bookmarkEnd w:id="4"/>
    </w:p>
    <w:p w:rsidR="001A3207" w:rsidRDefault="001A3207" w:rsidP="001A3207">
      <w:r w:rsidRPr="00440D9E">
        <w:t xml:space="preserve">We want to hear your views on whether the </w:t>
      </w:r>
      <w:r>
        <w:t>law relating to</w:t>
      </w:r>
      <w:r w:rsidRPr="00440D9E">
        <w:t xml:space="preserve"> research involving</w:t>
      </w:r>
      <w:r>
        <w:t xml:space="preserve"> adult consumers who are unable to give consent</w:t>
      </w:r>
      <w:r w:rsidRPr="00440D9E">
        <w:t xml:space="preserve"> </w:t>
      </w:r>
      <w:r>
        <w:t xml:space="preserve">should be kept as it is currently. If you think a </w:t>
      </w:r>
      <w:r w:rsidRPr="00440D9E">
        <w:t>change</w:t>
      </w:r>
      <w:r>
        <w:t xml:space="preserve"> is needed</w:t>
      </w:r>
      <w:r w:rsidRPr="00440D9E">
        <w:t xml:space="preserve">, </w:t>
      </w:r>
      <w:r>
        <w:t xml:space="preserve">we want to know </w:t>
      </w:r>
      <w:r w:rsidRPr="00440D9E">
        <w:t xml:space="preserve">what </w:t>
      </w:r>
      <w:r>
        <w:t xml:space="preserve">you think </w:t>
      </w:r>
      <w:r w:rsidRPr="00440D9E">
        <w:t xml:space="preserve">that change should look like. </w:t>
      </w:r>
    </w:p>
    <w:p w:rsidR="001A3207" w:rsidRDefault="001A3207" w:rsidP="001A3207">
      <w:r>
        <w:t xml:space="preserve">Please note that this consultation is limited to research involving </w:t>
      </w:r>
      <w:r w:rsidRPr="004A6468">
        <w:rPr>
          <w:b/>
        </w:rPr>
        <w:t xml:space="preserve">adult </w:t>
      </w:r>
      <w:r>
        <w:t xml:space="preserve">consumers. If, at the conclusion of the consultation process, the Commissioner decides to recommend any change to the law, further consultation will be conducted before that change is implemented. If the proposed change has the potential to affect research involving children, comments on such research will be welcomed at that stage. </w:t>
      </w:r>
    </w:p>
    <w:p w:rsidR="001A3207" w:rsidRPr="00616760" w:rsidRDefault="001A3207" w:rsidP="001A3207">
      <w:pPr>
        <w:pStyle w:val="Heading2"/>
      </w:pPr>
      <w:bookmarkStart w:id="5" w:name="_Toc475114941"/>
      <w:r w:rsidRPr="00616760">
        <w:t>How to send us your views</w:t>
      </w:r>
      <w:bookmarkEnd w:id="5"/>
    </w:p>
    <w:p w:rsidR="001A3207" w:rsidRPr="00FA57EE" w:rsidRDefault="001A3207" w:rsidP="001A3207">
      <w:r>
        <w:t>We are seeking views from all interested people, including consumers, persons interested in the welfare of incompetent people (such as family/</w:t>
      </w:r>
      <w:proofErr w:type="spellStart"/>
      <w:r>
        <w:t>wh</w:t>
      </w:r>
      <w:r>
        <w:rPr>
          <w:rFonts w:ascii="Times New Roman" w:hAnsi="Times New Roman"/>
        </w:rPr>
        <w:t>ā</w:t>
      </w:r>
      <w:r>
        <w:t>nau</w:t>
      </w:r>
      <w:proofErr w:type="spellEnd"/>
      <w:r>
        <w:t xml:space="preserve">), providers, and researchers. </w:t>
      </w:r>
    </w:p>
    <w:p w:rsidR="001A3207" w:rsidRDefault="001A3207" w:rsidP="001A3207">
      <w:r>
        <w:t xml:space="preserve">You will find the consultation document and submission form </w:t>
      </w:r>
      <w:r w:rsidRPr="00C46A5D">
        <w:t xml:space="preserve">at </w:t>
      </w:r>
      <w:hyperlink r:id="rId21" w:history="1">
        <w:r w:rsidRPr="00E80662">
          <w:rPr>
            <w:rStyle w:val="Hyperlink"/>
          </w:rPr>
          <w:t>www.hdc.org.nz</w:t>
        </w:r>
      </w:hyperlink>
      <w:r w:rsidRPr="00C46A5D">
        <w:t>.</w:t>
      </w:r>
      <w:r>
        <w:t xml:space="preserve"> Submissions close on 30 April 2017.</w:t>
      </w:r>
    </w:p>
    <w:p w:rsidR="001A3207" w:rsidRPr="00616760" w:rsidRDefault="001A3207" w:rsidP="001A3207">
      <w:pPr>
        <w:pStyle w:val="Heading2"/>
      </w:pPr>
      <w:bookmarkStart w:id="6" w:name="_Toc475114942"/>
      <w:r w:rsidRPr="00616760">
        <w:t>What happens next?</w:t>
      </w:r>
      <w:bookmarkEnd w:id="6"/>
    </w:p>
    <w:p w:rsidR="001A3207" w:rsidRDefault="001A3207" w:rsidP="001A3207">
      <w:r w:rsidRPr="00616760">
        <w:t xml:space="preserve">HDC, with the assistance of the Expert Advisory Group, will review all of the submissions received. The Commissioner will then consider those submissions and decide whether to recommend any changes to the current </w:t>
      </w:r>
      <w:r>
        <w:t>law</w:t>
      </w:r>
      <w:r w:rsidRPr="00616760">
        <w:t xml:space="preserve">. </w:t>
      </w:r>
      <w:r>
        <w:t xml:space="preserve">As noted above, if any change to the Code is recommended, further consultation will be conducted.  </w:t>
      </w:r>
    </w:p>
    <w:p w:rsidR="001A3207" w:rsidRPr="008F24CB" w:rsidRDefault="001A3207" w:rsidP="00BA4406">
      <w:pPr>
        <w:pStyle w:val="Heading2"/>
      </w:pPr>
      <w:bookmarkStart w:id="7" w:name="_Toc475114943"/>
      <w:r w:rsidRPr="008F24CB">
        <w:t>What is in this Consultation Document?</w:t>
      </w:r>
      <w:bookmarkEnd w:id="7"/>
    </w:p>
    <w:p w:rsidR="001A3207" w:rsidRDefault="001A3207" w:rsidP="001A3207">
      <w:pPr>
        <w:pStyle w:val="Heading4"/>
        <w:rPr>
          <w:i w:val="0"/>
        </w:rPr>
      </w:pPr>
      <w:r w:rsidRPr="00BA4406">
        <w:rPr>
          <w:i w:val="0"/>
        </w:rPr>
        <w:t xml:space="preserve">Part I </w:t>
      </w:r>
      <w:r>
        <w:rPr>
          <w:i w:val="0"/>
        </w:rPr>
        <w:t>outlines the scope of the consultation</w:t>
      </w:r>
      <w:r w:rsidR="00D0589F">
        <w:rPr>
          <w:i w:val="0"/>
        </w:rPr>
        <w:t>.</w:t>
      </w:r>
    </w:p>
    <w:p w:rsidR="001A3207" w:rsidRDefault="001A3207" w:rsidP="001A3207">
      <w:pPr>
        <w:pStyle w:val="Heading4"/>
        <w:rPr>
          <w:i w:val="0"/>
        </w:rPr>
      </w:pPr>
      <w:r>
        <w:rPr>
          <w:i w:val="0"/>
        </w:rPr>
        <w:t xml:space="preserve">Part II </w:t>
      </w:r>
      <w:r w:rsidRPr="00BA4406">
        <w:rPr>
          <w:i w:val="0"/>
        </w:rPr>
        <w:t xml:space="preserve">sets out the current law and key principles that apply when determining whether research can be conducted on adult consumers who do not have competence to give consent. </w:t>
      </w:r>
    </w:p>
    <w:p w:rsidR="00D0589F" w:rsidRDefault="001A3207" w:rsidP="001A3207">
      <w:pPr>
        <w:pStyle w:val="Heading4"/>
        <w:rPr>
          <w:i w:val="0"/>
        </w:rPr>
      </w:pPr>
      <w:r w:rsidRPr="00BA4406">
        <w:rPr>
          <w:i w:val="0"/>
        </w:rPr>
        <w:t>Part II</w:t>
      </w:r>
      <w:r>
        <w:rPr>
          <w:i w:val="0"/>
        </w:rPr>
        <w:t>I</w:t>
      </w:r>
      <w:r w:rsidRPr="00BA4406">
        <w:rPr>
          <w:i w:val="0"/>
        </w:rPr>
        <w:t xml:space="preserve"> </w:t>
      </w:r>
      <w:r w:rsidR="00D0589F">
        <w:rPr>
          <w:i w:val="0"/>
        </w:rPr>
        <w:t>considers the requirements in some other countries.</w:t>
      </w:r>
    </w:p>
    <w:p w:rsidR="001A3207" w:rsidRPr="00BA4406" w:rsidRDefault="00D0589F" w:rsidP="001A3207">
      <w:pPr>
        <w:pStyle w:val="Heading4"/>
        <w:rPr>
          <w:i w:val="0"/>
        </w:rPr>
      </w:pPr>
      <w:r>
        <w:rPr>
          <w:i w:val="0"/>
        </w:rPr>
        <w:t xml:space="preserve">Part IV </w:t>
      </w:r>
      <w:r w:rsidR="001A3207" w:rsidRPr="00BA4406">
        <w:rPr>
          <w:i w:val="0"/>
        </w:rPr>
        <w:t xml:space="preserve">provides </w:t>
      </w:r>
      <w:r w:rsidR="001A3207">
        <w:rPr>
          <w:i w:val="0"/>
        </w:rPr>
        <w:t xml:space="preserve">some case studies to illustrate </w:t>
      </w:r>
      <w:r w:rsidR="001A3207" w:rsidRPr="00BA4406">
        <w:rPr>
          <w:i w:val="0"/>
        </w:rPr>
        <w:t>the issue</w:t>
      </w:r>
      <w:r w:rsidR="001A3207">
        <w:rPr>
          <w:i w:val="0"/>
        </w:rPr>
        <w:t>s</w:t>
      </w:r>
      <w:r w:rsidR="001A3207" w:rsidRPr="00BA4406">
        <w:rPr>
          <w:i w:val="0"/>
        </w:rPr>
        <w:t xml:space="preserve">. </w:t>
      </w:r>
    </w:p>
    <w:p w:rsidR="001A3207" w:rsidRPr="00BA4406" w:rsidRDefault="001A3207" w:rsidP="001A3207">
      <w:pPr>
        <w:pStyle w:val="Heading4"/>
        <w:rPr>
          <w:i w:val="0"/>
        </w:rPr>
      </w:pPr>
      <w:r w:rsidRPr="00BA4406">
        <w:rPr>
          <w:i w:val="0"/>
        </w:rPr>
        <w:t xml:space="preserve">Part </w:t>
      </w:r>
      <w:r>
        <w:rPr>
          <w:i w:val="0"/>
        </w:rPr>
        <w:t>V</w:t>
      </w:r>
      <w:r w:rsidRPr="00BA4406">
        <w:rPr>
          <w:i w:val="0"/>
        </w:rPr>
        <w:t xml:space="preserve"> sets out the specific issues and questions on which we are seeking public input. </w:t>
      </w:r>
    </w:p>
    <w:p w:rsidR="001A3207" w:rsidRPr="00BA4406" w:rsidRDefault="001A3207" w:rsidP="001A3207">
      <w:pPr>
        <w:pStyle w:val="Heading4"/>
        <w:rPr>
          <w:i w:val="0"/>
        </w:rPr>
      </w:pPr>
      <w:r w:rsidRPr="00BA4406">
        <w:rPr>
          <w:i w:val="0"/>
        </w:rPr>
        <w:t xml:space="preserve">A glossary of the meaning of key terms referred to in this paper is included </w:t>
      </w:r>
      <w:r w:rsidR="0059125A">
        <w:rPr>
          <w:i w:val="0"/>
        </w:rPr>
        <w:t xml:space="preserve">in </w:t>
      </w:r>
      <w:r w:rsidR="0059125A">
        <w:rPr>
          <w:b/>
          <w:i w:val="0"/>
        </w:rPr>
        <w:t>Appendix D</w:t>
      </w:r>
      <w:r w:rsidRPr="00BA4406">
        <w:rPr>
          <w:i w:val="0"/>
        </w:rPr>
        <w:t xml:space="preserve">.  </w:t>
      </w:r>
    </w:p>
    <w:p w:rsidR="001A3207" w:rsidRPr="00BA4406" w:rsidRDefault="001A3207" w:rsidP="001A3207">
      <w:pPr>
        <w:pStyle w:val="Heading4"/>
        <w:rPr>
          <w:i w:val="0"/>
        </w:rPr>
      </w:pPr>
      <w:r w:rsidRPr="00BA4406">
        <w:rPr>
          <w:i w:val="0"/>
        </w:rPr>
        <w:br w:type="page"/>
      </w:r>
    </w:p>
    <w:p w:rsidR="001E5CF1" w:rsidRPr="00BA4406" w:rsidRDefault="00F42449" w:rsidP="00E80662">
      <w:pPr>
        <w:pStyle w:val="Heading1"/>
        <w:spacing w:after="360"/>
        <w:rPr>
          <w:color w:val="FF0000"/>
          <w:sz w:val="36"/>
          <w:szCs w:val="36"/>
        </w:rPr>
      </w:pPr>
      <w:bookmarkStart w:id="8" w:name="_Toc475114944"/>
      <w:r w:rsidRPr="00BA4406">
        <w:rPr>
          <w:color w:val="FF0000"/>
          <w:sz w:val="36"/>
          <w:szCs w:val="36"/>
        </w:rPr>
        <w:t>Part I</w:t>
      </w:r>
      <w:r w:rsidR="00D0589F" w:rsidRPr="00BA4406">
        <w:rPr>
          <w:color w:val="FF0000"/>
          <w:sz w:val="36"/>
          <w:szCs w:val="36"/>
        </w:rPr>
        <w:t>:</w:t>
      </w:r>
      <w:r w:rsidRPr="00BA4406">
        <w:rPr>
          <w:color w:val="FF0000"/>
          <w:sz w:val="36"/>
          <w:szCs w:val="36"/>
        </w:rPr>
        <w:t xml:space="preserve"> </w:t>
      </w:r>
      <w:r w:rsidR="001E5CF1" w:rsidRPr="00BA4406">
        <w:rPr>
          <w:color w:val="FF0000"/>
          <w:sz w:val="36"/>
          <w:szCs w:val="36"/>
        </w:rPr>
        <w:t>Scope of this consultation</w:t>
      </w:r>
      <w:bookmarkEnd w:id="8"/>
    </w:p>
    <w:p w:rsidR="001E5CF1" w:rsidRPr="00F42449" w:rsidRDefault="00481A75" w:rsidP="00BA4406">
      <w:pPr>
        <w:pBdr>
          <w:top w:val="single" w:sz="4" w:space="1" w:color="auto"/>
          <w:left w:val="single" w:sz="4" w:space="4" w:color="auto"/>
          <w:bottom w:val="single" w:sz="4" w:space="1" w:color="auto"/>
          <w:right w:val="single" w:sz="4" w:space="4" w:color="auto"/>
        </w:pBdr>
      </w:pPr>
      <w:r>
        <w:t>This part</w:t>
      </w:r>
      <w:r w:rsidR="0059125A">
        <w:t xml:space="preserve"> outlines</w:t>
      </w:r>
      <w:r>
        <w:t xml:space="preserve"> </w:t>
      </w:r>
      <w:r w:rsidR="0059125A">
        <w:t>who and what this consultation is about. It describes</w:t>
      </w:r>
      <w:r w:rsidR="001A3207">
        <w:t xml:space="preserve"> the nature of the consumers </w:t>
      </w:r>
      <w:r w:rsidR="0059125A">
        <w:t>who are the subject of</w:t>
      </w:r>
      <w:r w:rsidR="001A3207">
        <w:t xml:space="preserve"> the consultation and</w:t>
      </w:r>
      <w:r w:rsidR="0059125A">
        <w:t xml:space="preserve"> provides</w:t>
      </w:r>
      <w:r w:rsidR="001A3207">
        <w:t xml:space="preserve"> an outline of the types of research those consumers </w:t>
      </w:r>
      <w:r w:rsidR="006023D2">
        <w:t>could</w:t>
      </w:r>
      <w:r w:rsidR="001A3207">
        <w:t xml:space="preserve"> be enrolled in.</w:t>
      </w:r>
    </w:p>
    <w:p w:rsidR="00C07A0B" w:rsidRPr="00E80662" w:rsidRDefault="00C07A0B" w:rsidP="00BA4406">
      <w:pPr>
        <w:pStyle w:val="Heading2"/>
        <w:rPr>
          <w:sz w:val="12"/>
          <w:szCs w:val="12"/>
        </w:rPr>
      </w:pPr>
    </w:p>
    <w:p w:rsidR="00F206EF" w:rsidRPr="00F42449" w:rsidRDefault="00493117" w:rsidP="00BA4406">
      <w:pPr>
        <w:pStyle w:val="Heading2"/>
      </w:pPr>
      <w:bookmarkStart w:id="9" w:name="_Toc475114945"/>
      <w:r w:rsidRPr="00F42449">
        <w:t xml:space="preserve">Who </w:t>
      </w:r>
      <w:r w:rsidR="005D74C4" w:rsidRPr="00F42449">
        <w:t>are we talking about</w:t>
      </w:r>
      <w:r w:rsidRPr="00F42449">
        <w:t>?</w:t>
      </w:r>
      <w:bookmarkEnd w:id="9"/>
    </w:p>
    <w:p w:rsidR="004245C0" w:rsidRPr="00F42449" w:rsidRDefault="004245C0">
      <w:r w:rsidRPr="00F42449">
        <w:t xml:space="preserve">This </w:t>
      </w:r>
      <w:r w:rsidR="00370151" w:rsidRPr="00F42449">
        <w:t xml:space="preserve">consultation </w:t>
      </w:r>
      <w:r w:rsidRPr="00F42449">
        <w:t>relates only to</w:t>
      </w:r>
      <w:r w:rsidR="00776F49" w:rsidRPr="00F42449">
        <w:t xml:space="preserve"> </w:t>
      </w:r>
      <w:r w:rsidR="00776F49" w:rsidRPr="00F42449">
        <w:rPr>
          <w:b/>
        </w:rPr>
        <w:t>adult</w:t>
      </w:r>
      <w:r w:rsidRPr="00F42449">
        <w:t xml:space="preserve"> consumers who are unable</w:t>
      </w:r>
      <w:r w:rsidRPr="00BA4406">
        <w:t xml:space="preserve"> </w:t>
      </w:r>
      <w:r w:rsidRPr="00F42449">
        <w:t xml:space="preserve">to provide informed consent to participate in research. </w:t>
      </w:r>
      <w:r w:rsidR="00C85192" w:rsidRPr="00F42449">
        <w:t>T</w:t>
      </w:r>
      <w:r w:rsidR="00953ED1" w:rsidRPr="00F42449">
        <w:t xml:space="preserve">he Code provides that </w:t>
      </w:r>
      <w:r w:rsidR="00B45419" w:rsidRPr="00F42449">
        <w:t>all</w:t>
      </w:r>
      <w:r w:rsidR="00953ED1" w:rsidRPr="00F42449">
        <w:t xml:space="preserve"> consumer</w:t>
      </w:r>
      <w:r w:rsidR="00B45419" w:rsidRPr="00F42449">
        <w:t>s</w:t>
      </w:r>
      <w:r w:rsidR="00953ED1" w:rsidRPr="00F42449">
        <w:t xml:space="preserve"> must be presumed </w:t>
      </w:r>
      <w:r w:rsidR="00B45419" w:rsidRPr="00F42449">
        <w:t xml:space="preserve">to be </w:t>
      </w:r>
      <w:r w:rsidR="00953ED1" w:rsidRPr="00F42449">
        <w:t>competent to make informed choice</w:t>
      </w:r>
      <w:r w:rsidR="00B45419" w:rsidRPr="00F42449">
        <w:t>s</w:t>
      </w:r>
      <w:r w:rsidR="00953ED1" w:rsidRPr="00F42449">
        <w:t xml:space="preserve"> and give informed consent, unless there are reasonable grounds for believing that </w:t>
      </w:r>
      <w:r w:rsidR="00564B4D" w:rsidRPr="00F42449">
        <w:t>they are</w:t>
      </w:r>
      <w:r w:rsidR="00953ED1" w:rsidRPr="00F42449">
        <w:t xml:space="preserve"> not competent</w:t>
      </w:r>
      <w:r w:rsidR="00B0227D" w:rsidRPr="00F42449">
        <w:t>.</w:t>
      </w:r>
      <w:r w:rsidR="00C85192" w:rsidRPr="00F42449">
        <w:rPr>
          <w:rStyle w:val="FootnoteReference"/>
          <w:rFonts w:ascii="Cambria" w:hAnsi="Cambria"/>
        </w:rPr>
        <w:footnoteReference w:id="3"/>
      </w:r>
      <w:r w:rsidR="00953ED1" w:rsidRPr="00F42449">
        <w:t xml:space="preserve"> </w:t>
      </w:r>
      <w:r w:rsidR="00564B4D" w:rsidRPr="00F42449">
        <w:t>C</w:t>
      </w:r>
      <w:r w:rsidR="00C85192" w:rsidRPr="00F42449">
        <w:t>onsumer</w:t>
      </w:r>
      <w:r w:rsidR="00564B4D" w:rsidRPr="00F42449">
        <w:t>s</w:t>
      </w:r>
      <w:r w:rsidR="00C85192" w:rsidRPr="00F42449">
        <w:t xml:space="preserve"> with diminished competence still ha</w:t>
      </w:r>
      <w:r w:rsidR="00564B4D" w:rsidRPr="00F42449">
        <w:t>ve</w:t>
      </w:r>
      <w:r w:rsidRPr="00F42449">
        <w:t xml:space="preserve"> the right to make informed choices and give informed consent to the extent appropriate to </w:t>
      </w:r>
      <w:r w:rsidR="00564B4D" w:rsidRPr="00F42449">
        <w:t>their</w:t>
      </w:r>
      <w:r w:rsidRPr="00F42449">
        <w:t xml:space="preserve"> level of competence</w:t>
      </w:r>
      <w:r w:rsidR="003954FF" w:rsidRPr="00F42449">
        <w:t>.</w:t>
      </w:r>
      <w:r w:rsidR="00C85192" w:rsidRPr="00F42449">
        <w:rPr>
          <w:rStyle w:val="FootnoteReference"/>
          <w:rFonts w:ascii="Cambria" w:hAnsi="Cambria"/>
        </w:rPr>
        <w:footnoteReference w:id="4"/>
      </w:r>
      <w:r w:rsidRPr="00F42449">
        <w:t xml:space="preserve"> </w:t>
      </w:r>
    </w:p>
    <w:p w:rsidR="00CF33C8" w:rsidRPr="00F42449" w:rsidRDefault="004245C0">
      <w:r w:rsidRPr="00F42449">
        <w:t>These rights mean that just because consumer</w:t>
      </w:r>
      <w:r w:rsidR="00564B4D" w:rsidRPr="00F42449">
        <w:t>s have</w:t>
      </w:r>
      <w:r w:rsidRPr="00F42449">
        <w:t xml:space="preserve"> </w:t>
      </w:r>
      <w:r w:rsidR="001B74D1" w:rsidRPr="00F42449">
        <w:t>cognitive impairment</w:t>
      </w:r>
      <w:r w:rsidR="00103E47" w:rsidRPr="00F42449">
        <w:t>s</w:t>
      </w:r>
      <w:r w:rsidRPr="00F42449">
        <w:t xml:space="preserve"> or </w:t>
      </w:r>
      <w:r w:rsidR="00EB2E82" w:rsidRPr="00F42449">
        <w:t xml:space="preserve">difficulty </w:t>
      </w:r>
      <w:r w:rsidRPr="00F42449">
        <w:t xml:space="preserve">communicating, it should not necessarily be concluded that </w:t>
      </w:r>
      <w:r w:rsidR="00564B4D" w:rsidRPr="00F42449">
        <w:t>they are</w:t>
      </w:r>
      <w:r w:rsidRPr="00F42449">
        <w:t xml:space="preserve"> unable to </w:t>
      </w:r>
      <w:r w:rsidR="00234E42" w:rsidRPr="00F42449">
        <w:t xml:space="preserve">make </w:t>
      </w:r>
      <w:r w:rsidRPr="00F42449">
        <w:t>informed c</w:t>
      </w:r>
      <w:r w:rsidR="00234E42" w:rsidRPr="00F42449">
        <w:t>hoice</w:t>
      </w:r>
      <w:r w:rsidR="00103E47" w:rsidRPr="00F42449">
        <w:t>s</w:t>
      </w:r>
      <w:r w:rsidRPr="00F42449">
        <w:t xml:space="preserve">. Researchers must make </w:t>
      </w:r>
      <w:r w:rsidR="00440D9E" w:rsidRPr="00F42449">
        <w:t>all reasonable efforts</w:t>
      </w:r>
      <w:r w:rsidRPr="00BA4406">
        <w:t xml:space="preserve"> </w:t>
      </w:r>
      <w:r w:rsidRPr="00F42449">
        <w:t xml:space="preserve">to </w:t>
      </w:r>
      <w:r w:rsidR="00F655CE" w:rsidRPr="00F42449">
        <w:t xml:space="preserve">support consumers with diminished competence to </w:t>
      </w:r>
      <w:r w:rsidR="001728E1" w:rsidRPr="00F42449">
        <w:t xml:space="preserve">enable them to </w:t>
      </w:r>
      <w:r w:rsidR="00F655CE" w:rsidRPr="00F42449">
        <w:t>give</w:t>
      </w:r>
      <w:r w:rsidR="00EB2E82" w:rsidRPr="00F42449">
        <w:t>,</w:t>
      </w:r>
      <w:r w:rsidRPr="00F42449">
        <w:t xml:space="preserve"> </w:t>
      </w:r>
      <w:r w:rsidR="00234E42" w:rsidRPr="00F42449">
        <w:t>or decline to give</w:t>
      </w:r>
      <w:r w:rsidR="00EB2E82" w:rsidRPr="00F42449">
        <w:t>,</w:t>
      </w:r>
      <w:r w:rsidR="00234E42" w:rsidRPr="00F42449">
        <w:t xml:space="preserve"> </w:t>
      </w:r>
      <w:r w:rsidRPr="00F42449">
        <w:t>informed consent</w:t>
      </w:r>
      <w:r w:rsidR="00772BAF" w:rsidRPr="00F42449">
        <w:t xml:space="preserve">. </w:t>
      </w:r>
    </w:p>
    <w:p w:rsidR="00CF33C8" w:rsidRPr="00F42449" w:rsidRDefault="009243A2">
      <w:r w:rsidRPr="00F42449">
        <w:t>Some</w:t>
      </w:r>
      <w:r w:rsidR="0082047B" w:rsidRPr="00F42449">
        <w:t xml:space="preserve"> consumers will be unable to </w:t>
      </w:r>
      <w:r w:rsidR="00564B4D" w:rsidRPr="00F42449">
        <w:t xml:space="preserve">make an informed choice and </w:t>
      </w:r>
      <w:r w:rsidR="0082047B" w:rsidRPr="00F42449">
        <w:t>consent to participate in research</w:t>
      </w:r>
      <w:r w:rsidR="00CF33C8" w:rsidRPr="00F42449">
        <w:t>. People in this group may include:</w:t>
      </w:r>
    </w:p>
    <w:p w:rsidR="00772BAF" w:rsidRPr="00F42449" w:rsidRDefault="009B6329" w:rsidP="00E50F58">
      <w:pPr>
        <w:pStyle w:val="ListParagraph"/>
        <w:numPr>
          <w:ilvl w:val="0"/>
          <w:numId w:val="7"/>
        </w:numPr>
        <w:ind w:left="426" w:hanging="426"/>
      </w:pPr>
      <w:r w:rsidRPr="00F42449">
        <w:t>C</w:t>
      </w:r>
      <w:r w:rsidR="00384AB1" w:rsidRPr="00F42449">
        <w:t>onsumers who are unconscious</w:t>
      </w:r>
      <w:r w:rsidR="00CF33C8" w:rsidRPr="00F42449">
        <w:t xml:space="preserve"> </w:t>
      </w:r>
      <w:r w:rsidR="005F11AB" w:rsidRPr="00F42449">
        <w:t>at the time the research is conducted</w:t>
      </w:r>
      <w:r w:rsidR="0054389F" w:rsidRPr="00F42449">
        <w:t>, for example consumers who are in a coma</w:t>
      </w:r>
      <w:r w:rsidR="00A05C20" w:rsidRPr="00F42449">
        <w:t>.</w:t>
      </w:r>
    </w:p>
    <w:p w:rsidR="001E5CF1" w:rsidRPr="00F42449" w:rsidRDefault="009B6329" w:rsidP="001E5CF1">
      <w:pPr>
        <w:pStyle w:val="ListParagraph"/>
        <w:numPr>
          <w:ilvl w:val="0"/>
          <w:numId w:val="7"/>
        </w:numPr>
        <w:ind w:left="426" w:hanging="426"/>
      </w:pPr>
      <w:r w:rsidRPr="00F42449">
        <w:t>C</w:t>
      </w:r>
      <w:r w:rsidR="00384AB1" w:rsidRPr="00F42449">
        <w:t xml:space="preserve">onsumers with </w:t>
      </w:r>
      <w:r w:rsidR="00776F49" w:rsidRPr="00F42449">
        <w:t>significant cognitive impairments</w:t>
      </w:r>
      <w:r w:rsidR="00384AB1" w:rsidRPr="00F42449">
        <w:t xml:space="preserve"> who </w:t>
      </w:r>
      <w:r w:rsidR="00CE0E14" w:rsidRPr="00F42449">
        <w:t>are un</w:t>
      </w:r>
      <w:r w:rsidR="00384AB1" w:rsidRPr="00F42449">
        <w:t xml:space="preserve">able, despite special assistance, to </w:t>
      </w:r>
      <w:r w:rsidR="009243A2" w:rsidRPr="00F42449">
        <w:t>make</w:t>
      </w:r>
      <w:r w:rsidR="00384AB1" w:rsidRPr="00F42449">
        <w:t xml:space="preserve"> or communicate an informed </w:t>
      </w:r>
      <w:r w:rsidR="009243A2" w:rsidRPr="00F42449">
        <w:t>choice</w:t>
      </w:r>
      <w:r w:rsidR="00C8070A" w:rsidRPr="00F42449">
        <w:t xml:space="preserve"> about </w:t>
      </w:r>
      <w:r w:rsidR="00103E47" w:rsidRPr="00F42449">
        <w:t xml:space="preserve">participating in </w:t>
      </w:r>
      <w:r w:rsidR="00C8070A" w:rsidRPr="00F42449">
        <w:t>research</w:t>
      </w:r>
      <w:r w:rsidR="0054389F" w:rsidRPr="00F42449">
        <w:t>, for example consumers who have a significant intellectual disa</w:t>
      </w:r>
      <w:r w:rsidR="00D90D53" w:rsidRPr="00F42449">
        <w:t>bility or have advanced dementia.</w:t>
      </w:r>
    </w:p>
    <w:p w:rsidR="00481A75" w:rsidRPr="00BA4406" w:rsidRDefault="00F42449" w:rsidP="00BA4406">
      <w:pPr>
        <w:pStyle w:val="Heading2"/>
      </w:pPr>
      <w:bookmarkStart w:id="10" w:name="_Toc475114946"/>
      <w:r w:rsidRPr="00BA4406">
        <w:t>W</w:t>
      </w:r>
      <w:r w:rsidR="001E5CF1" w:rsidRPr="00BA4406">
        <w:t>hat are we talking about?</w:t>
      </w:r>
      <w:bookmarkEnd w:id="10"/>
    </w:p>
    <w:p w:rsidR="00481A75" w:rsidRDefault="001A3207" w:rsidP="00BA4406">
      <w:r>
        <w:t>This consultation relates to health and disability research with incompetent adult participants.</w:t>
      </w:r>
    </w:p>
    <w:p w:rsidR="008832AC" w:rsidRDefault="00F42449" w:rsidP="00BA4406">
      <w:pPr>
        <w:rPr>
          <w:szCs w:val="24"/>
        </w:rPr>
      </w:pPr>
      <w:r w:rsidRPr="00BA4406">
        <w:rPr>
          <w:b/>
        </w:rPr>
        <w:t>Health and disability research</w:t>
      </w:r>
      <w:r w:rsidRPr="00481A75">
        <w:t xml:space="preserve"> includes any scientific investigation that aims to generate knowledge about a health or disability issue that can be applied in the future. </w:t>
      </w:r>
      <w:r w:rsidRPr="00481A75">
        <w:rPr>
          <w:bCs/>
          <w:iCs/>
          <w:szCs w:val="24"/>
        </w:rPr>
        <w:t>It is sometimes difficult to distinguish research from treatment</w:t>
      </w:r>
      <w:r w:rsidR="008832AC">
        <w:rPr>
          <w:bCs/>
          <w:iCs/>
          <w:szCs w:val="24"/>
        </w:rPr>
        <w:t xml:space="preserve">. </w:t>
      </w:r>
    </w:p>
    <w:p w:rsidR="00481A75" w:rsidRDefault="00F42449" w:rsidP="00BA4406">
      <w:pPr>
        <w:rPr>
          <w:bCs/>
          <w:iCs/>
          <w:szCs w:val="24"/>
        </w:rPr>
      </w:pPr>
      <w:r w:rsidRPr="00BA4406">
        <w:rPr>
          <w:bCs/>
          <w:iCs/>
          <w:szCs w:val="24"/>
        </w:rPr>
        <w:t xml:space="preserve">In general, treatment </w:t>
      </w:r>
      <w:r w:rsidRPr="00BA4406">
        <w:rPr>
          <w:szCs w:val="24"/>
        </w:rPr>
        <w:t xml:space="preserve">is a service </w:t>
      </w:r>
      <w:r w:rsidR="0059125A">
        <w:rPr>
          <w:szCs w:val="24"/>
        </w:rPr>
        <w:t xml:space="preserve">provided to a person </w:t>
      </w:r>
      <w:r w:rsidRPr="00BA4406">
        <w:rPr>
          <w:szCs w:val="24"/>
        </w:rPr>
        <w:t>that is intended to improve that person’s</w:t>
      </w:r>
      <w:r w:rsidRPr="00BA4406">
        <w:rPr>
          <w:bCs/>
          <w:iCs/>
          <w:szCs w:val="24"/>
        </w:rPr>
        <w:t xml:space="preserve"> health</w:t>
      </w:r>
      <w:r w:rsidRPr="00BA4406">
        <w:rPr>
          <w:szCs w:val="24"/>
        </w:rPr>
        <w:t>. R</w:t>
      </w:r>
      <w:r w:rsidRPr="00BA4406">
        <w:rPr>
          <w:bCs/>
          <w:iCs/>
          <w:szCs w:val="24"/>
        </w:rPr>
        <w:t>esearch a</w:t>
      </w:r>
      <w:r w:rsidRPr="001A3207">
        <w:rPr>
          <w:bCs/>
          <w:iCs/>
          <w:szCs w:val="24"/>
        </w:rPr>
        <w:t>ims to generate</w:t>
      </w:r>
      <w:r w:rsidRPr="00481A75">
        <w:rPr>
          <w:bCs/>
          <w:iCs/>
          <w:szCs w:val="24"/>
        </w:rPr>
        <w:t xml:space="preserve"> knowledge. </w:t>
      </w:r>
      <w:r w:rsidR="008832AC">
        <w:rPr>
          <w:bCs/>
          <w:iCs/>
          <w:szCs w:val="24"/>
        </w:rPr>
        <w:t>A</w:t>
      </w:r>
      <w:r w:rsidR="008832AC" w:rsidRPr="007E286C">
        <w:rPr>
          <w:bCs/>
          <w:iCs/>
          <w:szCs w:val="24"/>
        </w:rPr>
        <w:t xml:space="preserve">ll the circumstances </w:t>
      </w:r>
      <w:r w:rsidR="008832AC">
        <w:rPr>
          <w:bCs/>
          <w:iCs/>
          <w:szCs w:val="24"/>
        </w:rPr>
        <w:t xml:space="preserve">of the service </w:t>
      </w:r>
      <w:r w:rsidR="008832AC" w:rsidRPr="007E286C">
        <w:rPr>
          <w:bCs/>
          <w:iCs/>
          <w:szCs w:val="24"/>
        </w:rPr>
        <w:t>are relevant</w:t>
      </w:r>
      <w:r w:rsidR="008832AC">
        <w:rPr>
          <w:bCs/>
          <w:iCs/>
          <w:szCs w:val="24"/>
        </w:rPr>
        <w:t xml:space="preserve"> when making a decision as t</w:t>
      </w:r>
      <w:r w:rsidR="008832AC" w:rsidRPr="007E286C">
        <w:rPr>
          <w:bCs/>
          <w:iCs/>
          <w:szCs w:val="24"/>
        </w:rPr>
        <w:t xml:space="preserve">o </w:t>
      </w:r>
      <w:r w:rsidR="008832AC" w:rsidRPr="007E286C">
        <w:rPr>
          <w:szCs w:val="24"/>
        </w:rPr>
        <w:t>whether research is taking place</w:t>
      </w:r>
      <w:r w:rsidR="0059125A">
        <w:rPr>
          <w:szCs w:val="24"/>
        </w:rPr>
        <w:t>.</w:t>
      </w:r>
      <w:r w:rsidR="001F4AFF">
        <w:rPr>
          <w:szCs w:val="24"/>
        </w:rPr>
        <w:t xml:space="preserve"> </w:t>
      </w:r>
      <w:r w:rsidR="0059125A">
        <w:rPr>
          <w:szCs w:val="24"/>
        </w:rPr>
        <w:t>S</w:t>
      </w:r>
      <w:r w:rsidRPr="00481A75">
        <w:rPr>
          <w:bCs/>
          <w:iCs/>
          <w:szCs w:val="24"/>
        </w:rPr>
        <w:t xml:space="preserve">ometimes treatment will contain episodes that can be termed research: for example </w:t>
      </w:r>
      <w:r w:rsidR="0059125A">
        <w:rPr>
          <w:bCs/>
          <w:iCs/>
          <w:szCs w:val="24"/>
        </w:rPr>
        <w:t>a series of</w:t>
      </w:r>
      <w:r w:rsidRPr="00481A75">
        <w:rPr>
          <w:bCs/>
          <w:iCs/>
          <w:szCs w:val="24"/>
        </w:rPr>
        <w:t xml:space="preserve"> procedures may yield new knowledge</w:t>
      </w:r>
      <w:r w:rsidR="008D11AE">
        <w:rPr>
          <w:bCs/>
          <w:iCs/>
          <w:szCs w:val="24"/>
        </w:rPr>
        <w:t xml:space="preserve"> that can be </w:t>
      </w:r>
      <w:proofErr w:type="spellStart"/>
      <w:r w:rsidR="008D11AE">
        <w:rPr>
          <w:bCs/>
          <w:iCs/>
          <w:szCs w:val="24"/>
        </w:rPr>
        <w:t>generalised</w:t>
      </w:r>
      <w:proofErr w:type="spellEnd"/>
      <w:r w:rsidRPr="00481A75">
        <w:rPr>
          <w:bCs/>
          <w:iCs/>
          <w:szCs w:val="24"/>
        </w:rPr>
        <w:t>.</w:t>
      </w:r>
      <w:r w:rsidRPr="00481A75">
        <w:rPr>
          <w:rStyle w:val="FootnoteReference"/>
          <w:bCs/>
          <w:iCs/>
          <w:szCs w:val="24"/>
        </w:rPr>
        <w:footnoteReference w:id="5"/>
      </w:r>
    </w:p>
    <w:p w:rsidR="00C712FD" w:rsidRDefault="00E116B2" w:rsidP="00BA4406">
      <w:pPr>
        <w:rPr>
          <w:szCs w:val="24"/>
        </w:rPr>
      </w:pPr>
      <w:r>
        <w:rPr>
          <w:bCs/>
          <w:iCs/>
          <w:szCs w:val="24"/>
        </w:rPr>
        <w:t>The Code provisions relate</w:t>
      </w:r>
      <w:r w:rsidR="00FB25B6">
        <w:rPr>
          <w:bCs/>
          <w:iCs/>
          <w:szCs w:val="24"/>
        </w:rPr>
        <w:t xml:space="preserve"> </w:t>
      </w:r>
      <w:r>
        <w:rPr>
          <w:bCs/>
          <w:iCs/>
          <w:szCs w:val="24"/>
        </w:rPr>
        <w:t xml:space="preserve">to health and disability research conducted </w:t>
      </w:r>
      <w:r w:rsidR="00365E89">
        <w:rPr>
          <w:bCs/>
          <w:iCs/>
          <w:szCs w:val="24"/>
        </w:rPr>
        <w:t xml:space="preserve">only </w:t>
      </w:r>
      <w:r>
        <w:rPr>
          <w:bCs/>
          <w:iCs/>
          <w:szCs w:val="24"/>
        </w:rPr>
        <w:t xml:space="preserve">by a health care </w:t>
      </w:r>
      <w:r w:rsidR="00C712FD">
        <w:rPr>
          <w:bCs/>
          <w:iCs/>
          <w:szCs w:val="24"/>
        </w:rPr>
        <w:t xml:space="preserve">or disability services </w:t>
      </w:r>
      <w:r>
        <w:rPr>
          <w:bCs/>
          <w:iCs/>
          <w:szCs w:val="24"/>
        </w:rPr>
        <w:t>provider</w:t>
      </w:r>
      <w:r w:rsidR="00C712FD">
        <w:rPr>
          <w:bCs/>
          <w:iCs/>
          <w:szCs w:val="24"/>
        </w:rPr>
        <w:t>,</w:t>
      </w:r>
      <w:r>
        <w:rPr>
          <w:bCs/>
          <w:iCs/>
          <w:szCs w:val="24"/>
        </w:rPr>
        <w:t xml:space="preserve"> which means an institution or person providing </w:t>
      </w:r>
      <w:r w:rsidR="00C712FD">
        <w:rPr>
          <w:bCs/>
          <w:iCs/>
          <w:szCs w:val="24"/>
        </w:rPr>
        <w:t xml:space="preserve">health or disability services. Research </w:t>
      </w:r>
      <w:r w:rsidR="00090C41">
        <w:rPr>
          <w:bCs/>
          <w:iCs/>
          <w:szCs w:val="24"/>
        </w:rPr>
        <w:t xml:space="preserve">relating to health and disability issues </w:t>
      </w:r>
      <w:r w:rsidR="00C712FD">
        <w:rPr>
          <w:bCs/>
          <w:iCs/>
          <w:szCs w:val="24"/>
        </w:rPr>
        <w:t xml:space="preserve">conducted by non-providers, for example, some academic research, may not be within the jurisdiction of the </w:t>
      </w:r>
      <w:r w:rsidR="00C712FD">
        <w:rPr>
          <w:bCs/>
          <w:iCs/>
          <w:szCs w:val="24"/>
        </w:rPr>
        <w:br/>
        <w:t>Commissioner.</w:t>
      </w:r>
    </w:p>
    <w:p w:rsidR="00481A75" w:rsidRPr="00BA4406" w:rsidRDefault="00F42449" w:rsidP="00E80662">
      <w:pPr>
        <w:pStyle w:val="Heading3"/>
      </w:pPr>
      <w:bookmarkStart w:id="11" w:name="_Toc475114947"/>
      <w:r w:rsidRPr="00BA4406">
        <w:t>Categories of research</w:t>
      </w:r>
      <w:bookmarkEnd w:id="11"/>
    </w:p>
    <w:p w:rsidR="00220444" w:rsidRDefault="00F42449" w:rsidP="00BA4406">
      <w:r w:rsidRPr="00481A75">
        <w:t>Broadly speaking, there are two types of health and disability research: interventional studies and observational studies.</w:t>
      </w:r>
    </w:p>
    <w:p w:rsidR="00220444" w:rsidRDefault="00F42449" w:rsidP="00E80662">
      <w:pPr>
        <w:spacing w:after="0"/>
      </w:pPr>
      <w:r w:rsidRPr="00BA4406">
        <w:rPr>
          <w:i/>
        </w:rPr>
        <w:t xml:space="preserve">Interventional studies </w:t>
      </w:r>
    </w:p>
    <w:p w:rsidR="00220444" w:rsidRDefault="00F42449" w:rsidP="00BA4406">
      <w:r w:rsidRPr="00220444">
        <w:t xml:space="preserve">In interventional studies, the researcher intentionally alters the care or services provided to the participants for the purpose of adding to our knowledge of the health effects of the intervention. </w:t>
      </w:r>
    </w:p>
    <w:p w:rsidR="00220444" w:rsidRDefault="00F42449" w:rsidP="00BA4406">
      <w:r w:rsidRPr="00BA4406">
        <w:rPr>
          <w:b/>
        </w:rPr>
        <w:t>Example</w:t>
      </w:r>
      <w:r w:rsidRPr="00220444">
        <w:t xml:space="preserve">: </w:t>
      </w:r>
      <w:proofErr w:type="spellStart"/>
      <w:r w:rsidRPr="00220444">
        <w:t>Dr</w:t>
      </w:r>
      <w:proofErr w:type="spellEnd"/>
      <w:r w:rsidRPr="00220444">
        <w:t xml:space="preserve"> Jones wants to test a new medication to treat cancer. She gathers a group of research participants and (with their informed consent) randomly assigns each one to receive either the new medication or a placebo.</w:t>
      </w:r>
      <w:r w:rsidRPr="00220444">
        <w:rPr>
          <w:rStyle w:val="FootnoteReference"/>
          <w:rFonts w:ascii="Cambria" w:hAnsi="Cambria"/>
        </w:rPr>
        <w:footnoteReference w:id="6"/>
      </w:r>
      <w:r w:rsidRPr="00220444">
        <w:t xml:space="preserve"> She monitors the participants for several months. </w:t>
      </w:r>
      <w:proofErr w:type="spellStart"/>
      <w:r w:rsidRPr="00220444">
        <w:t>Dr</w:t>
      </w:r>
      <w:proofErr w:type="spellEnd"/>
      <w:r w:rsidRPr="00220444">
        <w:t xml:space="preserve"> Jones is conducting an interventional study, because she has controlled the treatment provided (or not provided) to the participants in order to allow her to study the effects of the new cancer medication in comparison with the placebo.</w:t>
      </w:r>
    </w:p>
    <w:p w:rsidR="00220444" w:rsidRDefault="00F42449" w:rsidP="00BA4406">
      <w:r w:rsidRPr="00220444">
        <w:t xml:space="preserve">Interventional studies can be either </w:t>
      </w:r>
      <w:r w:rsidRPr="00BA4406">
        <w:rPr>
          <w:b/>
          <w:color w:val="000000" w:themeColor="text1"/>
        </w:rPr>
        <w:t xml:space="preserve">therapeutic </w:t>
      </w:r>
      <w:r w:rsidRPr="00220444">
        <w:t>or</w:t>
      </w:r>
      <w:r w:rsidRPr="00BA4406">
        <w:rPr>
          <w:b/>
          <w:color w:val="000000" w:themeColor="text1"/>
        </w:rPr>
        <w:t xml:space="preserve"> non-therapeutic</w:t>
      </w:r>
      <w:r w:rsidRPr="00220444">
        <w:t xml:space="preserve">. Non-therapeutic studies are studies in which the intervention will not provide any direct benefit to the participants. </w:t>
      </w:r>
      <w:r w:rsidRPr="00BA4406">
        <w:rPr>
          <w:b/>
        </w:rPr>
        <w:t>Example</w:t>
      </w:r>
      <w:r w:rsidRPr="00220444">
        <w:t xml:space="preserve">: </w:t>
      </w:r>
      <w:proofErr w:type="spellStart"/>
      <w:r w:rsidRPr="00220444">
        <w:t>Dr</w:t>
      </w:r>
      <w:proofErr w:type="spellEnd"/>
      <w:r w:rsidRPr="00220444">
        <w:t xml:space="preserve"> Jones wants to gather information about the possible risks and side-effects of the new cancer treatment before she trials it on consumers with cancer. She does an initial trial using healthy participants. As the participants in the trial do not have cancer, they are not expected to receive any therapeutic benefit from the trial. The trial is therefore non-therapeutic.</w:t>
      </w:r>
    </w:p>
    <w:p w:rsidR="00220444" w:rsidRDefault="00F42449" w:rsidP="00BA4406">
      <w:r w:rsidRPr="00220444">
        <w:t>Therapeutic studies, on the other hand, are studies in which the intervention being studied may provide a direct benefit to</w:t>
      </w:r>
      <w:r w:rsidR="002813EC">
        <w:t xml:space="preserve"> some of </w:t>
      </w:r>
      <w:r w:rsidRPr="00220444">
        <w:t>the research participants.</w:t>
      </w:r>
    </w:p>
    <w:p w:rsidR="00220444" w:rsidRDefault="00F42449" w:rsidP="00BA4406">
      <w:r w:rsidRPr="00BA4406">
        <w:rPr>
          <w:b/>
        </w:rPr>
        <w:t>Example</w:t>
      </w:r>
      <w:r w:rsidRPr="00220444">
        <w:t xml:space="preserve">: </w:t>
      </w:r>
      <w:proofErr w:type="spellStart"/>
      <w:r w:rsidRPr="00220444">
        <w:t>Dr</w:t>
      </w:r>
      <w:proofErr w:type="spellEnd"/>
      <w:r w:rsidRPr="00220444">
        <w:t xml:space="preserve"> Jones next conducts a trial of the new medication on consumers with cancer. This new trial is a therapeutic study. While there is no guarantee of benefit to any particular consumer, the intervention being studied may provide a therapeutic benefit to the consumers involved in the research, as they have the cancer that the medication is intended to treat.</w:t>
      </w:r>
    </w:p>
    <w:p w:rsidR="00220444" w:rsidRDefault="00F42449" w:rsidP="00E80662">
      <w:pPr>
        <w:keepNext/>
        <w:keepLines/>
        <w:spacing w:after="0"/>
      </w:pPr>
      <w:r w:rsidRPr="00BA4406">
        <w:rPr>
          <w:i/>
        </w:rPr>
        <w:t>Observational studies</w:t>
      </w:r>
    </w:p>
    <w:p w:rsidR="00F42449" w:rsidRPr="00BA4406" w:rsidRDefault="00F42449" w:rsidP="00E80662">
      <w:pPr>
        <w:keepNext/>
        <w:keepLines/>
        <w:rPr>
          <w:color w:val="2E74B5" w:themeColor="accent1" w:themeShade="BF"/>
          <w:sz w:val="28"/>
          <w:szCs w:val="28"/>
        </w:rPr>
      </w:pPr>
      <w:r w:rsidRPr="00220444">
        <w:t>Like interventional studies, observational studies may involve looking at the effects of interventions provided to human participants. However, in observational studies, researchers do not control the interventions — they study only interventions that would have been provided to participants regardless of participation in the study.</w:t>
      </w:r>
    </w:p>
    <w:p w:rsidR="00F42449" w:rsidRPr="00BA4406" w:rsidRDefault="00F42449" w:rsidP="00F42449">
      <w:pPr>
        <w:pStyle w:val="Heading4"/>
        <w:rPr>
          <w:i w:val="0"/>
        </w:rPr>
      </w:pPr>
      <w:r w:rsidRPr="00BA4406">
        <w:rPr>
          <w:b/>
          <w:i w:val="0"/>
        </w:rPr>
        <w:t>Example</w:t>
      </w:r>
      <w:r w:rsidRPr="00BA4406">
        <w:rPr>
          <w:i w:val="0"/>
        </w:rPr>
        <w:t xml:space="preserve">: The medication used in </w:t>
      </w:r>
      <w:proofErr w:type="spellStart"/>
      <w:r w:rsidRPr="00BA4406">
        <w:rPr>
          <w:i w:val="0"/>
        </w:rPr>
        <w:t>Dr</w:t>
      </w:r>
      <w:proofErr w:type="spellEnd"/>
      <w:r w:rsidRPr="00BA4406">
        <w:rPr>
          <w:i w:val="0"/>
        </w:rPr>
        <w:t xml:space="preserve"> Jones’ research has been approved and has become a standard treatment option for cancer. She wants to collect information about the effects of the new treatment (treatment A) in comparison with another standard treatment for cancer (treatment B). She identifies 50 consumers who have been prescribed treatment A and 50 consumers who have been prescribed treatment B. She asks all 100 consumers to fill out a questionnaire about their experiences. </w:t>
      </w:r>
      <w:proofErr w:type="spellStart"/>
      <w:r w:rsidRPr="00BA4406">
        <w:rPr>
          <w:i w:val="0"/>
        </w:rPr>
        <w:t>Dr</w:t>
      </w:r>
      <w:proofErr w:type="spellEnd"/>
      <w:r w:rsidRPr="00BA4406">
        <w:rPr>
          <w:i w:val="0"/>
        </w:rPr>
        <w:t xml:space="preserve"> Jones is conducting an observational study. She has not altered the treatment provided to the participants, as each participant had already been prescribed one of the two medications. She is simply gathering information about the effects of those medications.</w:t>
      </w:r>
    </w:p>
    <w:p w:rsidR="00220444" w:rsidRDefault="00220444" w:rsidP="00F42449">
      <w:pPr>
        <w:pStyle w:val="Heading4"/>
        <w:rPr>
          <w:i w:val="0"/>
        </w:rPr>
      </w:pPr>
    </w:p>
    <w:p w:rsidR="00F42449" w:rsidRPr="00BA4406" w:rsidRDefault="00F42449" w:rsidP="00F42449">
      <w:pPr>
        <w:pStyle w:val="Heading4"/>
        <w:rPr>
          <w:i w:val="0"/>
        </w:rPr>
      </w:pPr>
      <w:r w:rsidRPr="00BA4406">
        <w:rPr>
          <w:i w:val="0"/>
        </w:rPr>
        <w:t xml:space="preserve">Observational </w:t>
      </w:r>
      <w:r w:rsidR="00A85448">
        <w:rPr>
          <w:i w:val="0"/>
        </w:rPr>
        <w:t>studies</w:t>
      </w:r>
      <w:r w:rsidRPr="00BA4406">
        <w:rPr>
          <w:i w:val="0"/>
        </w:rPr>
        <w:t xml:space="preserve"> may still require interventions in order to collect data. In the above example, those interventions took the form of questionnaires administered to the participants. Information collection can in some instances be more intrusive, </w:t>
      </w:r>
      <w:r w:rsidR="00220444">
        <w:rPr>
          <w:i w:val="0"/>
        </w:rPr>
        <w:t>for example,</w:t>
      </w:r>
      <w:r w:rsidRPr="00BA4406">
        <w:rPr>
          <w:i w:val="0"/>
        </w:rPr>
        <w:t xml:space="preserve"> where blood needs to be taken or muscle biopsies are required.  </w:t>
      </w:r>
    </w:p>
    <w:p w:rsidR="00220444" w:rsidRDefault="00220444" w:rsidP="00F42449">
      <w:pPr>
        <w:pStyle w:val="Heading4"/>
        <w:rPr>
          <w:i w:val="0"/>
        </w:rPr>
      </w:pPr>
    </w:p>
    <w:p w:rsidR="00187F41" w:rsidRPr="00A85448" w:rsidRDefault="00187F41" w:rsidP="00F42449">
      <w:pPr>
        <w:pStyle w:val="Heading4"/>
        <w:rPr>
          <w:rFonts w:cs="Tms Rmn"/>
          <w:color w:val="000000"/>
          <w:szCs w:val="24"/>
          <w:lang w:val="en-NZ"/>
        </w:rPr>
      </w:pPr>
      <w:r w:rsidRPr="00A85448">
        <w:rPr>
          <w:rFonts w:cs="Tms Rmn"/>
          <w:i w:val="0"/>
          <w:color w:val="000000"/>
          <w:szCs w:val="24"/>
          <w:lang w:val="en-NZ"/>
        </w:rPr>
        <w:t xml:space="preserve">Observational studies </w:t>
      </w:r>
      <w:r w:rsidR="00A85448">
        <w:rPr>
          <w:rFonts w:cs="Tms Rmn"/>
          <w:i w:val="0"/>
          <w:color w:val="000000"/>
          <w:szCs w:val="24"/>
          <w:lang w:val="en-NZ"/>
        </w:rPr>
        <w:t xml:space="preserve">may </w:t>
      </w:r>
      <w:r w:rsidRPr="00A85448">
        <w:rPr>
          <w:rFonts w:cs="Tms Rmn"/>
          <w:i w:val="0"/>
          <w:color w:val="000000"/>
          <w:szCs w:val="24"/>
          <w:lang w:val="en-NZ"/>
        </w:rPr>
        <w:t>also include some qualitative research</w:t>
      </w:r>
      <w:r>
        <w:rPr>
          <w:rFonts w:cs="Tms Rmn"/>
          <w:i w:val="0"/>
          <w:color w:val="000000"/>
          <w:szCs w:val="24"/>
          <w:lang w:val="en-NZ"/>
        </w:rPr>
        <w:t>,</w:t>
      </w:r>
      <w:r w:rsidRPr="00A85448">
        <w:rPr>
          <w:rFonts w:cs="Tms Rmn"/>
          <w:i w:val="0"/>
          <w:color w:val="000000"/>
          <w:szCs w:val="24"/>
          <w:lang w:val="en-NZ"/>
        </w:rPr>
        <w:t xml:space="preserve"> </w:t>
      </w:r>
      <w:r>
        <w:rPr>
          <w:rFonts w:cs="Tms Rmn"/>
          <w:i w:val="0"/>
          <w:color w:val="000000"/>
          <w:szCs w:val="24"/>
          <w:lang w:val="en-NZ"/>
        </w:rPr>
        <w:t>for example, research that</w:t>
      </w:r>
      <w:r w:rsidRPr="00A85448">
        <w:rPr>
          <w:rFonts w:cs="Tms Rmn"/>
          <w:i w:val="0"/>
          <w:color w:val="000000"/>
          <w:szCs w:val="24"/>
          <w:lang w:val="en-NZ"/>
        </w:rPr>
        <w:t xml:space="preserve"> involves </w:t>
      </w:r>
      <w:r w:rsidRPr="00A85448">
        <w:rPr>
          <w:rFonts w:cs="Arial"/>
          <w:i w:val="0"/>
          <w:color w:val="222222"/>
          <w:shd w:val="clear" w:color="auto" w:fill="FFFFFF"/>
        </w:rPr>
        <w:t>studying people in their own environment through the use of methods such as observ</w:t>
      </w:r>
      <w:r w:rsidR="00287F1C">
        <w:rPr>
          <w:rFonts w:cs="Arial"/>
          <w:i w:val="0"/>
          <w:color w:val="222222"/>
          <w:shd w:val="clear" w:color="auto" w:fill="FFFFFF"/>
        </w:rPr>
        <w:t>ing</w:t>
      </w:r>
      <w:r w:rsidRPr="00A85448">
        <w:rPr>
          <w:rFonts w:cs="Arial"/>
          <w:i w:val="0"/>
          <w:color w:val="222222"/>
          <w:shd w:val="clear" w:color="auto" w:fill="FFFFFF"/>
        </w:rPr>
        <w:t xml:space="preserve"> and interviewing</w:t>
      </w:r>
      <w:r w:rsidR="00287F1C">
        <w:rPr>
          <w:rFonts w:cs="Arial"/>
          <w:i w:val="0"/>
          <w:color w:val="222222"/>
          <w:shd w:val="clear" w:color="auto" w:fill="FFFFFF"/>
        </w:rPr>
        <w:t xml:space="preserve"> participants</w:t>
      </w:r>
      <w:r w:rsidR="00A85448">
        <w:rPr>
          <w:rFonts w:cs="Arial"/>
          <w:i w:val="0"/>
          <w:color w:val="222222"/>
          <w:shd w:val="clear" w:color="auto" w:fill="FFFFFF"/>
        </w:rPr>
        <w:t>. The Code applies</w:t>
      </w:r>
      <w:r w:rsidR="002F70F4">
        <w:rPr>
          <w:rFonts w:cs="Arial"/>
          <w:i w:val="0"/>
          <w:color w:val="222222"/>
          <w:shd w:val="clear" w:color="auto" w:fill="FFFFFF"/>
        </w:rPr>
        <w:t xml:space="preserve"> only</w:t>
      </w:r>
      <w:r w:rsidR="00A85448">
        <w:rPr>
          <w:rFonts w:cs="Arial"/>
          <w:i w:val="0"/>
          <w:color w:val="222222"/>
          <w:shd w:val="clear" w:color="auto" w:fill="FFFFFF"/>
        </w:rPr>
        <w:t xml:space="preserve"> if</w:t>
      </w:r>
      <w:r w:rsidRPr="00A85448">
        <w:rPr>
          <w:rFonts w:cs="Tms Rmn"/>
          <w:i w:val="0"/>
          <w:color w:val="000000"/>
          <w:szCs w:val="24"/>
          <w:lang w:val="en-NZ"/>
        </w:rPr>
        <w:t xml:space="preserve"> </w:t>
      </w:r>
      <w:r>
        <w:rPr>
          <w:rFonts w:cs="Tms Rmn"/>
          <w:i w:val="0"/>
          <w:color w:val="000000"/>
          <w:szCs w:val="24"/>
          <w:lang w:val="en-NZ"/>
        </w:rPr>
        <w:t>the research</w:t>
      </w:r>
      <w:r w:rsidRPr="00A85448">
        <w:rPr>
          <w:rFonts w:cs="Tms Rmn"/>
          <w:i w:val="0"/>
          <w:color w:val="000000"/>
          <w:szCs w:val="24"/>
          <w:lang w:val="en-NZ"/>
        </w:rPr>
        <w:t xml:space="preserve"> is carried out by a health or disability services provider</w:t>
      </w:r>
      <w:r>
        <w:rPr>
          <w:rFonts w:cs="Tms Rmn"/>
          <w:i w:val="0"/>
          <w:color w:val="000000"/>
          <w:szCs w:val="24"/>
          <w:lang w:val="en-NZ"/>
        </w:rPr>
        <w:t>.</w:t>
      </w:r>
      <w:r w:rsidRPr="00A85448">
        <w:rPr>
          <w:rFonts w:cs="Tms Rmn"/>
          <w:i w:val="0"/>
          <w:color w:val="000000"/>
          <w:szCs w:val="24"/>
          <w:lang w:val="en-NZ"/>
        </w:rPr>
        <w:t xml:space="preserve"> </w:t>
      </w:r>
    </w:p>
    <w:p w:rsidR="00187F41" w:rsidRDefault="00187F41" w:rsidP="00F42449">
      <w:pPr>
        <w:pStyle w:val="Heading4"/>
        <w:rPr>
          <w:i w:val="0"/>
        </w:rPr>
      </w:pPr>
    </w:p>
    <w:p w:rsidR="00F42449" w:rsidRPr="00BA4406" w:rsidRDefault="00F42449" w:rsidP="00F42449">
      <w:pPr>
        <w:pStyle w:val="Heading4"/>
        <w:rPr>
          <w:i w:val="0"/>
        </w:rPr>
      </w:pPr>
      <w:r w:rsidRPr="00BA4406">
        <w:rPr>
          <w:i w:val="0"/>
        </w:rPr>
        <w:t>Observational studies are designed to help people in the future. In most cases they do not provide any benefit to individual participants, because they are just about collecting data.</w:t>
      </w:r>
    </w:p>
    <w:p w:rsidR="00F42449" w:rsidRDefault="00F42449" w:rsidP="00F42449"/>
    <w:p w:rsidR="00F42449" w:rsidRDefault="00F42449" w:rsidP="00F42449">
      <w:pPr>
        <w:keepNext/>
        <w:keepLines/>
        <w:rPr>
          <w:color w:val="1F4D78" w:themeColor="accent1" w:themeShade="7F"/>
          <w:szCs w:val="24"/>
        </w:rPr>
      </w:pPr>
    </w:p>
    <w:p w:rsidR="00220444" w:rsidRDefault="00220444">
      <w:pPr>
        <w:spacing w:after="160" w:line="259" w:lineRule="auto"/>
        <w:jc w:val="left"/>
        <w:rPr>
          <w:rFonts w:eastAsiaTheme="majorEastAsia" w:cstheme="majorBidi"/>
          <w:b/>
          <w:color w:val="2E74B5" w:themeColor="accent1" w:themeShade="BF"/>
          <w:sz w:val="32"/>
          <w:szCs w:val="32"/>
        </w:rPr>
      </w:pPr>
      <w:r>
        <w:br w:type="page"/>
      </w:r>
    </w:p>
    <w:p w:rsidR="00E31594" w:rsidRPr="00BA4406" w:rsidRDefault="00E31594" w:rsidP="00E80662">
      <w:pPr>
        <w:pStyle w:val="Heading1"/>
        <w:spacing w:after="360"/>
        <w:rPr>
          <w:color w:val="FF0000"/>
          <w:sz w:val="36"/>
          <w:szCs w:val="36"/>
        </w:rPr>
      </w:pPr>
      <w:bookmarkStart w:id="12" w:name="_Toc475114948"/>
      <w:r w:rsidRPr="00BA4406">
        <w:rPr>
          <w:color w:val="FF0000"/>
          <w:sz w:val="36"/>
          <w:szCs w:val="36"/>
        </w:rPr>
        <w:t xml:space="preserve">Part </w:t>
      </w:r>
      <w:r w:rsidR="00220444" w:rsidRPr="00BA4406">
        <w:rPr>
          <w:color w:val="FF0000"/>
          <w:sz w:val="36"/>
          <w:szCs w:val="36"/>
        </w:rPr>
        <w:t>I</w:t>
      </w:r>
      <w:r w:rsidRPr="00BA4406">
        <w:rPr>
          <w:color w:val="FF0000"/>
          <w:sz w:val="36"/>
          <w:szCs w:val="36"/>
        </w:rPr>
        <w:t>I: Research</w:t>
      </w:r>
      <w:r w:rsidR="0005581A" w:rsidRPr="00BA4406">
        <w:rPr>
          <w:color w:val="FF0000"/>
          <w:sz w:val="36"/>
          <w:szCs w:val="36"/>
        </w:rPr>
        <w:t xml:space="preserve"> on </w:t>
      </w:r>
      <w:r w:rsidR="002F619A" w:rsidRPr="00BA4406">
        <w:rPr>
          <w:color w:val="FF0000"/>
          <w:sz w:val="36"/>
          <w:szCs w:val="36"/>
        </w:rPr>
        <w:t xml:space="preserve">adult </w:t>
      </w:r>
      <w:r w:rsidR="0005581A" w:rsidRPr="00BA4406">
        <w:rPr>
          <w:color w:val="FF0000"/>
          <w:sz w:val="36"/>
          <w:szCs w:val="36"/>
        </w:rPr>
        <w:t>incompetent participants</w:t>
      </w:r>
      <w:r w:rsidRPr="00BA4406">
        <w:rPr>
          <w:color w:val="FF0000"/>
          <w:sz w:val="36"/>
          <w:szCs w:val="36"/>
        </w:rPr>
        <w:t xml:space="preserve"> — key principles and current law</w:t>
      </w:r>
      <w:bookmarkEnd w:id="12"/>
    </w:p>
    <w:p w:rsidR="0005581A" w:rsidRDefault="0005581A" w:rsidP="00BA4406">
      <w:pPr>
        <w:pStyle w:val="Heading4"/>
        <w:pBdr>
          <w:top w:val="single" w:sz="4" w:space="1" w:color="auto"/>
          <w:left w:val="single" w:sz="4" w:space="4" w:color="auto"/>
          <w:bottom w:val="single" w:sz="4" w:space="1" w:color="auto"/>
          <w:right w:val="single" w:sz="4" w:space="4" w:color="auto"/>
        </w:pBdr>
      </w:pPr>
      <w:r w:rsidRPr="00BA4406">
        <w:rPr>
          <w:i w:val="0"/>
          <w:color w:val="auto"/>
          <w:szCs w:val="24"/>
        </w:rPr>
        <w:t xml:space="preserve">This part sets out the </w:t>
      </w:r>
      <w:r w:rsidR="0059125A">
        <w:rPr>
          <w:i w:val="0"/>
          <w:color w:val="auto"/>
          <w:szCs w:val="24"/>
        </w:rPr>
        <w:t xml:space="preserve">key principles and </w:t>
      </w:r>
      <w:r w:rsidRPr="00BA4406">
        <w:rPr>
          <w:i w:val="0"/>
          <w:color w:val="auto"/>
          <w:szCs w:val="24"/>
        </w:rPr>
        <w:t xml:space="preserve">current law that apply when determining whether research can be conducted on adult consumers who </w:t>
      </w:r>
      <w:r w:rsidR="002F619A">
        <w:rPr>
          <w:i w:val="0"/>
          <w:color w:val="auto"/>
          <w:szCs w:val="24"/>
        </w:rPr>
        <w:t>are unable</w:t>
      </w:r>
      <w:r w:rsidRPr="00BA4406">
        <w:rPr>
          <w:i w:val="0"/>
          <w:color w:val="auto"/>
          <w:szCs w:val="24"/>
        </w:rPr>
        <w:t xml:space="preserve"> to give consent</w:t>
      </w:r>
      <w:r w:rsidR="002F619A">
        <w:rPr>
          <w:i w:val="0"/>
          <w:color w:val="auto"/>
          <w:szCs w:val="24"/>
        </w:rPr>
        <w:t xml:space="preserve"> to their participation</w:t>
      </w:r>
      <w:r w:rsidRPr="00BA4406">
        <w:rPr>
          <w:i w:val="0"/>
          <w:color w:val="auto"/>
          <w:szCs w:val="24"/>
        </w:rPr>
        <w:t xml:space="preserve">. </w:t>
      </w:r>
      <w:r w:rsidR="008832AC">
        <w:rPr>
          <w:i w:val="0"/>
          <w:color w:val="auto"/>
          <w:szCs w:val="24"/>
        </w:rPr>
        <w:t>It includes review of research by ethics committees.</w:t>
      </w:r>
    </w:p>
    <w:p w:rsidR="00500423" w:rsidRDefault="00500423" w:rsidP="00BA4406">
      <w:pPr>
        <w:pStyle w:val="Heading2"/>
      </w:pPr>
    </w:p>
    <w:p w:rsidR="0010055A" w:rsidRDefault="00907CBC" w:rsidP="00BA4406">
      <w:pPr>
        <w:pStyle w:val="Heading2"/>
      </w:pPr>
      <w:bookmarkStart w:id="13" w:name="_Toc475114949"/>
      <w:r>
        <w:t>K</w:t>
      </w:r>
      <w:r w:rsidR="0010055A">
        <w:t>ey principles</w:t>
      </w:r>
      <w:bookmarkEnd w:id="13"/>
      <w:r w:rsidR="0010055A">
        <w:t xml:space="preserve"> </w:t>
      </w:r>
    </w:p>
    <w:p w:rsidR="00703F10" w:rsidRPr="00796D7C" w:rsidRDefault="00703F10">
      <w:r>
        <w:t>The</w:t>
      </w:r>
      <w:r w:rsidR="00C8070A">
        <w:t xml:space="preserve"> following</w:t>
      </w:r>
      <w:r>
        <w:t xml:space="preserve"> </w:t>
      </w:r>
      <w:r w:rsidR="006D7AA7">
        <w:t>principles are</w:t>
      </w:r>
      <w:r w:rsidR="001728E1">
        <w:t xml:space="preserve"> particularly relevant to </w:t>
      </w:r>
      <w:r>
        <w:t>the issues in this consultation paper.</w:t>
      </w:r>
    </w:p>
    <w:p w:rsidR="0010055A" w:rsidRDefault="00D550ED" w:rsidP="00BA4406">
      <w:pPr>
        <w:pStyle w:val="Heading3"/>
      </w:pPr>
      <w:bookmarkStart w:id="14" w:name="_Toc475114950"/>
      <w:r>
        <w:t xml:space="preserve">1. </w:t>
      </w:r>
      <w:r w:rsidR="001B70F6">
        <w:t xml:space="preserve">Consumer autonomy (consumers making informed choices about </w:t>
      </w:r>
      <w:r w:rsidR="0098364B">
        <w:t>their participation</w:t>
      </w:r>
      <w:r w:rsidR="001B70F6">
        <w:t xml:space="preserve"> in research)</w:t>
      </w:r>
      <w:bookmarkEnd w:id="14"/>
    </w:p>
    <w:p w:rsidR="0010055A" w:rsidRDefault="0010055A">
      <w:r w:rsidRPr="00B8539D">
        <w:t>Consumer autonomy is at the heart of the requirement of informed consent</w:t>
      </w:r>
      <w:r w:rsidR="000D6335">
        <w:t>,</w:t>
      </w:r>
      <w:r w:rsidR="00234E42" w:rsidRPr="00B8539D">
        <w:t xml:space="preserve"> and relates to the ability of people to make their own decisions</w:t>
      </w:r>
      <w:r w:rsidR="00DE48D9">
        <w:t>. As stated above</w:t>
      </w:r>
      <w:r w:rsidR="00AB4E83">
        <w:t xml:space="preserve">, </w:t>
      </w:r>
      <w:r w:rsidR="00DE48D9">
        <w:t>th</w:t>
      </w:r>
      <w:r w:rsidR="00FB20CC">
        <w:t>e principle</w:t>
      </w:r>
      <w:r w:rsidR="00DE48D9">
        <w:t xml:space="preserve"> is some</w:t>
      </w:r>
      <w:r w:rsidR="00AB4E83">
        <w:t>times expressed as</w:t>
      </w:r>
      <w:r w:rsidR="00AB4E83" w:rsidRPr="00B8539D">
        <w:t xml:space="preserve"> “nothing about </w:t>
      </w:r>
      <w:r w:rsidR="001C5DB4">
        <w:t>us</w:t>
      </w:r>
      <w:r w:rsidR="00AB4E83" w:rsidRPr="00B8539D">
        <w:t xml:space="preserve"> without </w:t>
      </w:r>
      <w:r w:rsidR="001C5DB4">
        <w:t>us</w:t>
      </w:r>
      <w:r w:rsidR="00AB4E83">
        <w:t>”</w:t>
      </w:r>
      <w:r w:rsidRPr="00B8539D">
        <w:t xml:space="preserve">. </w:t>
      </w:r>
      <w:r w:rsidR="003B412F">
        <w:t>A</w:t>
      </w:r>
      <w:r w:rsidR="00B8539D" w:rsidRPr="004A6468">
        <w:rPr>
          <w:rFonts w:cs="Arial"/>
        </w:rPr>
        <w:t xml:space="preserve"> research p</w:t>
      </w:r>
      <w:r w:rsidR="003B412F">
        <w:rPr>
          <w:rFonts w:cs="Arial"/>
        </w:rPr>
        <w:t>articipant</w:t>
      </w:r>
      <w:r w:rsidR="00B8539D" w:rsidRPr="004A6468">
        <w:rPr>
          <w:rFonts w:cs="Arial"/>
        </w:rPr>
        <w:t xml:space="preserve"> is an autonomous human being, possessing all fundamental rights and deserving full respect.</w:t>
      </w:r>
      <w:r w:rsidR="00B8539D">
        <w:rPr>
          <w:rStyle w:val="FootnoteReference"/>
          <w:rFonts w:ascii="Cambria" w:hAnsi="Cambria" w:cs="Arial"/>
        </w:rPr>
        <w:footnoteReference w:id="7"/>
      </w:r>
      <w:r w:rsidR="00B8539D" w:rsidRPr="004A6468">
        <w:rPr>
          <w:rFonts w:cs="Arial"/>
        </w:rPr>
        <w:t xml:space="preserve"> </w:t>
      </w:r>
      <w:r w:rsidR="00FB20CC">
        <w:rPr>
          <w:rFonts w:cs="Arial"/>
        </w:rPr>
        <w:t xml:space="preserve">People </w:t>
      </w:r>
      <w:r w:rsidRPr="00B8539D">
        <w:t xml:space="preserve">have different preferences and priorities, and the decision one person makes about </w:t>
      </w:r>
      <w:r w:rsidR="001728E1" w:rsidRPr="00B8539D">
        <w:t>participating in research</w:t>
      </w:r>
      <w:r w:rsidRPr="00B8539D">
        <w:t xml:space="preserve"> </w:t>
      </w:r>
      <w:r w:rsidR="000D6335" w:rsidRPr="00B8539D">
        <w:t>m</w:t>
      </w:r>
      <w:r w:rsidR="000D6335">
        <w:t>ay</w:t>
      </w:r>
      <w:r w:rsidR="000D6335" w:rsidRPr="00B8539D">
        <w:t xml:space="preserve"> </w:t>
      </w:r>
      <w:r w:rsidRPr="00B8539D">
        <w:t xml:space="preserve">be different from the decision another person would make in the same circumstances. </w:t>
      </w:r>
      <w:r w:rsidR="00234E42" w:rsidRPr="00B8539D">
        <w:t>T</w:t>
      </w:r>
      <w:r w:rsidRPr="00B8539D">
        <w:t xml:space="preserve">he significance of consumer autonomy </w:t>
      </w:r>
      <w:r w:rsidR="000D6335">
        <w:t>—</w:t>
      </w:r>
      <w:r w:rsidR="000D6335" w:rsidRPr="00B8539D">
        <w:t xml:space="preserve"> </w:t>
      </w:r>
      <w:r w:rsidRPr="00B8539D">
        <w:t xml:space="preserve">and the importance of </w:t>
      </w:r>
      <w:proofErr w:type="spellStart"/>
      <w:r w:rsidRPr="00B8539D">
        <w:t>maximising</w:t>
      </w:r>
      <w:proofErr w:type="spellEnd"/>
      <w:r w:rsidRPr="00B8539D">
        <w:t xml:space="preserve"> that autonomy to the </w:t>
      </w:r>
      <w:r w:rsidR="00E8129A">
        <w:t xml:space="preserve">greatest </w:t>
      </w:r>
      <w:r w:rsidRPr="00B8539D">
        <w:t xml:space="preserve">extent possible </w:t>
      </w:r>
      <w:r w:rsidR="005F7DFA">
        <w:t xml:space="preserve">— </w:t>
      </w:r>
      <w:r w:rsidR="00234E42">
        <w:t>is paramount</w:t>
      </w:r>
      <w:r>
        <w:t xml:space="preserve"> when </w:t>
      </w:r>
      <w:r w:rsidR="005F11AB">
        <w:t>considering</w:t>
      </w:r>
      <w:r>
        <w:t xml:space="preserve"> the law governing research</w:t>
      </w:r>
      <w:r w:rsidR="00234E42">
        <w:t xml:space="preserve"> with </w:t>
      </w:r>
      <w:r w:rsidR="001B70F6">
        <w:t>participants who are unable to give consent</w:t>
      </w:r>
      <w:r>
        <w:t xml:space="preserve">.  </w:t>
      </w:r>
    </w:p>
    <w:p w:rsidR="0010055A" w:rsidRPr="00E159FB" w:rsidRDefault="00D550ED" w:rsidP="00BA4406">
      <w:pPr>
        <w:pStyle w:val="Heading3"/>
      </w:pPr>
      <w:bookmarkStart w:id="15" w:name="_Toc466640885"/>
      <w:bookmarkStart w:id="16" w:name="_Toc475114951"/>
      <w:r>
        <w:t xml:space="preserve">2. </w:t>
      </w:r>
      <w:r w:rsidR="0010055A" w:rsidRPr="00E159FB">
        <w:t>Protection of vulnerable consumers</w:t>
      </w:r>
      <w:bookmarkEnd w:id="15"/>
      <w:bookmarkEnd w:id="16"/>
    </w:p>
    <w:p w:rsidR="005F11AB" w:rsidRDefault="0010055A">
      <w:r>
        <w:t xml:space="preserve">Consumers who lack the capacity to </w:t>
      </w:r>
      <w:r w:rsidR="00B8539D">
        <w:t>make informed choice</w:t>
      </w:r>
      <w:r w:rsidR="00564B4D">
        <w:t xml:space="preserve">s </w:t>
      </w:r>
      <w:r w:rsidR="00FB20CC">
        <w:t xml:space="preserve">as to </w:t>
      </w:r>
      <w:r w:rsidR="00564B4D">
        <w:t>whether or not they wish</w:t>
      </w:r>
      <w:r>
        <w:t xml:space="preserve"> </w:t>
      </w:r>
      <w:r w:rsidR="009243A2">
        <w:t xml:space="preserve">to participate in research </w:t>
      </w:r>
      <w:r>
        <w:t xml:space="preserve">are particularly vulnerable to abuses of their rights and interests. </w:t>
      </w:r>
    </w:p>
    <w:p w:rsidR="0010055A" w:rsidRDefault="004B13C9">
      <w:r>
        <w:t>Frequently t</w:t>
      </w:r>
      <w:r w:rsidR="0010055A">
        <w:t>here is some level of risk faced by consumers as a result of their participation</w:t>
      </w:r>
      <w:r w:rsidR="005F11AB" w:rsidRPr="005F11AB">
        <w:t xml:space="preserve"> </w:t>
      </w:r>
      <w:r w:rsidR="005F11AB">
        <w:t>in health and disability research</w:t>
      </w:r>
      <w:r w:rsidR="0010055A">
        <w:t xml:space="preserve">. The level of risk will change depending on the type of research in question and the specifics of the study. </w:t>
      </w:r>
      <w:r w:rsidR="00E8129A">
        <w:t>I</w:t>
      </w:r>
      <w:r w:rsidR="00E8129A" w:rsidRPr="00616760">
        <w:t xml:space="preserve">nvolvement in research </w:t>
      </w:r>
      <w:r w:rsidR="00E8129A">
        <w:t>may also</w:t>
      </w:r>
      <w:r w:rsidR="00E8129A" w:rsidRPr="00616760">
        <w:t xml:space="preserve"> involve some level of burden imposed on the </w:t>
      </w:r>
      <w:r w:rsidR="00E8129A">
        <w:t>participants</w:t>
      </w:r>
      <w:r w:rsidR="00E8129A" w:rsidRPr="00616760">
        <w:t>. For example, the</w:t>
      </w:r>
      <w:r w:rsidR="00E8129A">
        <w:t>y</w:t>
      </w:r>
      <w:r w:rsidR="00E8129A" w:rsidRPr="00616760">
        <w:t xml:space="preserve"> may undergo </w:t>
      </w:r>
      <w:r w:rsidR="00E8129A">
        <w:t xml:space="preserve">procedures, </w:t>
      </w:r>
      <w:r w:rsidR="00E8129A" w:rsidRPr="00616760">
        <w:t>testing and monitoring</w:t>
      </w:r>
      <w:r w:rsidR="00E8129A">
        <w:t xml:space="preserve"> additional to what would be required for standard treatment</w:t>
      </w:r>
      <w:r w:rsidR="00E8129A" w:rsidRPr="00616760">
        <w:t xml:space="preserve">. </w:t>
      </w:r>
      <w:r w:rsidR="00220444">
        <w:t>These procedure</w:t>
      </w:r>
      <w:r w:rsidR="0059125A">
        <w:t>s</w:t>
      </w:r>
      <w:r w:rsidR="00220444">
        <w:t xml:space="preserve"> could cause pain or discomfort. </w:t>
      </w:r>
      <w:r w:rsidR="0010055A">
        <w:t>I</w:t>
      </w:r>
      <w:r w:rsidR="005F11AB">
        <w:t xml:space="preserve">f the </w:t>
      </w:r>
      <w:r w:rsidR="0010055A">
        <w:t xml:space="preserve">research </w:t>
      </w:r>
      <w:r w:rsidR="005F11AB">
        <w:t>has participants</w:t>
      </w:r>
      <w:r w:rsidR="0010055A">
        <w:t xml:space="preserve"> who </w:t>
      </w:r>
      <w:r w:rsidR="00D90D53">
        <w:t>are</w:t>
      </w:r>
      <w:r w:rsidR="0010055A">
        <w:t xml:space="preserve"> unable to </w:t>
      </w:r>
      <w:r w:rsidR="00235FED">
        <w:t xml:space="preserve">give informed </w:t>
      </w:r>
      <w:r w:rsidR="0010055A">
        <w:t xml:space="preserve">consent, the risk may be greater because </w:t>
      </w:r>
      <w:r w:rsidR="005F11AB">
        <w:t>they</w:t>
      </w:r>
      <w:r w:rsidR="0010055A">
        <w:t xml:space="preserve"> may also be unable (or less able) to </w:t>
      </w:r>
      <w:r w:rsidR="00564B4D">
        <w:t>complain</w:t>
      </w:r>
      <w:r w:rsidR="0056040F">
        <w:t>,</w:t>
      </w:r>
      <w:r w:rsidR="00564B4D">
        <w:t xml:space="preserve"> </w:t>
      </w:r>
      <w:r w:rsidR="0010055A">
        <w:t>communicate symptoms</w:t>
      </w:r>
      <w:r w:rsidR="00F732AC">
        <w:t>,</w:t>
      </w:r>
      <w:r w:rsidR="0010055A">
        <w:t xml:space="preserve"> or </w:t>
      </w:r>
      <w:r w:rsidR="0056040F">
        <w:t xml:space="preserve">express </w:t>
      </w:r>
      <w:r w:rsidR="0010055A">
        <w:t>distress during the study.</w:t>
      </w:r>
      <w:r w:rsidR="00853E97">
        <w:t xml:space="preserve"> </w:t>
      </w:r>
      <w:r w:rsidR="008F34E0">
        <w:t>Accordingly</w:t>
      </w:r>
      <w:r w:rsidR="00F732AC">
        <w:t>,</w:t>
      </w:r>
      <w:r w:rsidR="008F34E0">
        <w:t xml:space="preserve"> </w:t>
      </w:r>
      <w:r w:rsidR="00E8129A">
        <w:t xml:space="preserve">it is important that </w:t>
      </w:r>
      <w:r w:rsidR="008F34E0">
        <w:t xml:space="preserve">the law in relation to research </w:t>
      </w:r>
      <w:r w:rsidR="008F34E0" w:rsidRPr="00332B10">
        <w:t>involving</w:t>
      </w:r>
      <w:r w:rsidR="008F34E0">
        <w:t xml:space="preserve"> such consumers provides </w:t>
      </w:r>
      <w:r w:rsidR="00E8129A">
        <w:t xml:space="preserve">safeguards against any potential abuse of </w:t>
      </w:r>
      <w:r w:rsidR="00E54CB5">
        <w:t>their</w:t>
      </w:r>
      <w:r w:rsidR="00E8129A">
        <w:t xml:space="preserve"> rights and interests. </w:t>
      </w:r>
    </w:p>
    <w:p w:rsidR="00907CBC" w:rsidRPr="004A6468" w:rsidRDefault="00907CBC" w:rsidP="00BA4406">
      <w:pPr>
        <w:pStyle w:val="Heading3"/>
      </w:pPr>
    </w:p>
    <w:p w:rsidR="005B4332" w:rsidRDefault="005B4332" w:rsidP="00BA4406">
      <w:pPr>
        <w:pStyle w:val="Heading2"/>
      </w:pPr>
      <w:bookmarkStart w:id="17" w:name="_Toc475114952"/>
      <w:r>
        <w:t>The current position</w:t>
      </w:r>
      <w:bookmarkEnd w:id="17"/>
    </w:p>
    <w:p w:rsidR="00FD3382" w:rsidRPr="00616760" w:rsidRDefault="00DD07CF" w:rsidP="00BA4406">
      <w:pPr>
        <w:pStyle w:val="Heading3"/>
      </w:pPr>
      <w:bookmarkStart w:id="18" w:name="_Toc475114953"/>
      <w:r>
        <w:t>New Zealand law and ethical guidelines</w:t>
      </w:r>
      <w:bookmarkEnd w:id="18"/>
    </w:p>
    <w:p w:rsidR="00261C39" w:rsidRDefault="00CD4F8E">
      <w:r>
        <w:t>This section set</w:t>
      </w:r>
      <w:r w:rsidR="00242385">
        <w:t>s</w:t>
      </w:r>
      <w:r>
        <w:t xml:space="preserve"> out New Zealand</w:t>
      </w:r>
      <w:r w:rsidR="00365E89">
        <w:t>’</w:t>
      </w:r>
      <w:r w:rsidR="00065B54">
        <w:t>s</w:t>
      </w:r>
      <w:r>
        <w:t xml:space="preserve"> </w:t>
      </w:r>
      <w:r w:rsidR="00065B54">
        <w:t xml:space="preserve">laws </w:t>
      </w:r>
      <w:r>
        <w:t xml:space="preserve">and ethical </w:t>
      </w:r>
      <w:r w:rsidR="00065B54">
        <w:t xml:space="preserve">guidelines </w:t>
      </w:r>
      <w:r w:rsidR="00965AA6">
        <w:t>in relation to</w:t>
      </w:r>
      <w:r>
        <w:t xml:space="preserve"> health and disability research involving </w:t>
      </w:r>
      <w:r w:rsidR="005474C8">
        <w:t>participants</w:t>
      </w:r>
      <w:r>
        <w:t xml:space="preserve"> who are unable to provide </w:t>
      </w:r>
      <w:r w:rsidR="00965AA6">
        <w:t xml:space="preserve">informed </w:t>
      </w:r>
      <w:r>
        <w:t xml:space="preserve">consent. </w:t>
      </w:r>
      <w:r w:rsidR="00B265B8">
        <w:t>It also outlines</w:t>
      </w:r>
      <w:r w:rsidR="007906CE">
        <w:t xml:space="preserve"> some relevant international </w:t>
      </w:r>
      <w:r w:rsidR="00711D57">
        <w:t xml:space="preserve">instruments </w:t>
      </w:r>
      <w:r w:rsidR="00065B54">
        <w:t>that apply, to differing extents, in New Zealand</w:t>
      </w:r>
      <w:r w:rsidR="007906CE">
        <w:t xml:space="preserve">.  </w:t>
      </w:r>
    </w:p>
    <w:p w:rsidR="00FB4954" w:rsidRDefault="00261C39" w:rsidP="001B2E3F">
      <w:r>
        <w:t xml:space="preserve">A visual representation of New Zealand’s </w:t>
      </w:r>
      <w:r w:rsidR="00711D57">
        <w:t>legal and ethical framework</w:t>
      </w:r>
      <w:r>
        <w:t xml:space="preserve"> is included </w:t>
      </w:r>
      <w:r w:rsidR="00611AC7">
        <w:t xml:space="preserve">at </w:t>
      </w:r>
      <w:r w:rsidR="00E241AD">
        <w:t>F</w:t>
      </w:r>
      <w:r w:rsidR="00611AC7">
        <w:t xml:space="preserve">igure </w:t>
      </w:r>
      <w:r w:rsidR="002F619A">
        <w:t>1</w:t>
      </w:r>
      <w:r w:rsidR="00E241AD">
        <w:t xml:space="preserve"> below.</w:t>
      </w:r>
      <w:r w:rsidR="00FB4954">
        <w:br w:type="page"/>
      </w:r>
    </w:p>
    <w:p w:rsidR="001B2E3F" w:rsidRPr="00F528C6" w:rsidRDefault="001B2E3F" w:rsidP="001B2E3F">
      <w:r w:rsidRPr="00C558CB">
        <w:rPr>
          <w:b/>
        </w:rPr>
        <w:t xml:space="preserve">Figure </w:t>
      </w:r>
      <w:r w:rsidR="00500423">
        <w:rPr>
          <w:b/>
        </w:rPr>
        <w:t>1</w:t>
      </w:r>
      <w:r w:rsidRPr="00C558CB">
        <w:rPr>
          <w:b/>
        </w:rPr>
        <w:t>:</w:t>
      </w:r>
      <w:r w:rsidRPr="00F528C6">
        <w:t xml:space="preserve"> New Zealand’s legal and ethical framework</w:t>
      </w:r>
      <w:r w:rsidR="004D36CF">
        <w:t xml:space="preserve"> (excluding court orders and advance consent)</w:t>
      </w:r>
    </w:p>
    <w:p w:rsidR="001B2E3F" w:rsidRDefault="00C9221D">
      <w:r>
        <w:rPr>
          <w:noProof/>
          <w:lang w:val="en-NZ" w:eastAsia="en-NZ"/>
        </w:rPr>
        <mc:AlternateContent>
          <mc:Choice Requires="wps">
            <w:drawing>
              <wp:anchor distT="0" distB="0" distL="114300" distR="114300" simplePos="0" relativeHeight="251709440" behindDoc="0" locked="0" layoutInCell="1" allowOverlap="1" wp14:anchorId="2389C955" wp14:editId="77FD8277">
                <wp:simplePos x="0" y="0"/>
                <wp:positionH relativeFrom="column">
                  <wp:posOffset>2579370</wp:posOffset>
                </wp:positionH>
                <wp:positionV relativeFrom="paragraph">
                  <wp:posOffset>5403850</wp:posOffset>
                </wp:positionV>
                <wp:extent cx="0" cy="325120"/>
                <wp:effectExtent l="95250" t="0" r="76200" b="55880"/>
                <wp:wrapNone/>
                <wp:docPr id="26" name="Straight Arrow Connector 26"/>
                <wp:cNvGraphicFramePr/>
                <a:graphic xmlns:a="http://schemas.openxmlformats.org/drawingml/2006/main">
                  <a:graphicData uri="http://schemas.microsoft.com/office/word/2010/wordprocessingShape">
                    <wps:wsp>
                      <wps:cNvCnPr/>
                      <wps:spPr>
                        <a:xfrm>
                          <a:off x="0" y="0"/>
                          <a:ext cx="0" cy="3251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type id="_x0000_t32" coordsize="21600,21600" o:spt="32" o:oned="t" path="m,l21600,21600e" filled="f">
                <v:path arrowok="t" fillok="f" o:connecttype="none"/>
                <o:lock v:ext="edit" shapetype="t"/>
              </v:shapetype>
              <v:shape id="Straight Arrow Connector 26" o:spid="_x0000_s1026" type="#_x0000_t32" style="position:absolute;margin-left:203.1pt;margin-top:425.5pt;width:0;height:25.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" strokecolor="black [3213]" strokeweight="2pt">
                <v:stroke endarrow="open" joinstyle="miter"/>
              </v:shape>
            </w:pict>
          </mc:Fallback>
        </mc:AlternateContent>
      </w:r>
      <w:r w:rsidR="00FB4954">
        <w:rPr>
          <w:noProof/>
          <w:lang w:val="en-NZ" w:eastAsia="en-NZ"/>
        </w:rPr>
        <mc:AlternateContent>
          <mc:Choice Requires="wps">
            <w:drawing>
              <wp:anchor distT="0" distB="0" distL="114300" distR="114300" simplePos="0" relativeHeight="251718656" behindDoc="0" locked="0" layoutInCell="1" allowOverlap="1" wp14:anchorId="53830A99" wp14:editId="653A7F4C">
                <wp:simplePos x="0" y="0"/>
                <wp:positionH relativeFrom="column">
                  <wp:posOffset>2229485</wp:posOffset>
                </wp:positionH>
                <wp:positionV relativeFrom="paragraph">
                  <wp:posOffset>3503295</wp:posOffset>
                </wp:positionV>
                <wp:extent cx="1923415" cy="847725"/>
                <wp:effectExtent l="0" t="0" r="0" b="9525"/>
                <wp:wrapNone/>
                <wp:docPr id="46" name="Text Box 46"/>
                <wp:cNvGraphicFramePr/>
                <a:graphic xmlns:a="http://schemas.openxmlformats.org/drawingml/2006/main">
                  <a:graphicData uri="http://schemas.microsoft.com/office/word/2010/wordprocessingShape">
                    <wps:wsp>
                      <wps:cNvSpPr txBox="1"/>
                      <wps:spPr>
                        <a:xfrm>
                          <a:off x="0" y="0"/>
                          <a:ext cx="1923415" cy="847725"/>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AR not able  to consent to the consumer’s participation in the proposed study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anchor>
            </w:drawing>
          </mc:Choice>
          <mc:Fallback xmlns="">
            <w:pict>
              <v:shapetype id="_x0000_t202" coordsize="21600,21600" o:spt="202" path="m,l,21600r21600,l21600,xe">
                <v:stroke joinstyle="miter"/>
                <v:path gradientshapeok="t" o:connecttype="rect"/>
              </v:shapetype>
              <v:shape id="Text Box 46" o:spid="_x0000_s1026" type="#_x0000_t202" style="position:absolute;left:0;text-align:left;margin-left:175.55pt;margin-top:275.85pt;width:151.45pt;height:66.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" filled="f" stroked="f">
                <v:textbo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AR not able  to consent to the consumer’s participation in the proposed study </w:t>
                      </w:r>
                    </w:p>
                  </w:txbxContent>
                </v:textbox>
              </v:shape>
            </w:pict>
          </mc:Fallback>
        </mc:AlternateContent>
      </w:r>
      <w:r w:rsidR="00FB4954">
        <w:rPr>
          <w:noProof/>
          <w:lang w:val="en-NZ" w:eastAsia="en-NZ"/>
        </w:rPr>
        <mc:AlternateContent>
          <mc:Choice Requires="wps">
            <w:drawing>
              <wp:anchor distT="0" distB="0" distL="114300" distR="114300" simplePos="0" relativeHeight="251707392" behindDoc="0" locked="0" layoutInCell="1" allowOverlap="1" wp14:anchorId="10328025" wp14:editId="7C6AD6BE">
                <wp:simplePos x="0" y="0"/>
                <wp:positionH relativeFrom="column">
                  <wp:posOffset>-353695</wp:posOffset>
                </wp:positionH>
                <wp:positionV relativeFrom="paragraph">
                  <wp:posOffset>6509512</wp:posOffset>
                </wp:positionV>
                <wp:extent cx="1532890" cy="1997710"/>
                <wp:effectExtent l="0" t="0" r="10160" b="21590"/>
                <wp:wrapNone/>
                <wp:docPr id="21" name="Rounded Rectangle 21"/>
                <wp:cNvGraphicFramePr/>
                <a:graphic xmlns:a="http://schemas.openxmlformats.org/drawingml/2006/main">
                  <a:graphicData uri="http://schemas.microsoft.com/office/word/2010/wordprocessingShape">
                    <wps:wsp>
                      <wps:cNvSpPr/>
                      <wps:spPr>
                        <a:xfrm>
                          <a:off x="0" y="0"/>
                          <a:ext cx="1532890" cy="1997710"/>
                        </a:xfrm>
                        <a:prstGeom prst="roundRect">
                          <a:avLst/>
                        </a:prstGeom>
                        <a:solidFill>
                          <a:srgbClr val="FF0000">
                            <a:alpha val="20000"/>
                          </a:srgb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645EF9" w:rsidRDefault="003A6083" w:rsidP="00BA4406">
                            <w:pPr>
                              <w:jc w:val="left"/>
                              <w:rPr>
                                <w:color w:val="000000" w:themeColor="text1"/>
                                <w:sz w:val="20"/>
                                <w:szCs w:val="20"/>
                              </w:rPr>
                            </w:pPr>
                            <w:r w:rsidRPr="00BA4406">
                              <w:rPr>
                                <w:color w:val="000000" w:themeColor="text1"/>
                                <w:sz w:val="20"/>
                                <w:szCs w:val="20"/>
                              </w:rPr>
                              <w:t xml:space="preserve">AR </w:t>
                            </w:r>
                            <w:r>
                              <w:rPr>
                                <w:color w:val="000000" w:themeColor="text1"/>
                                <w:sz w:val="20"/>
                                <w:szCs w:val="20"/>
                              </w:rPr>
                              <w:t xml:space="preserve">may </w:t>
                            </w:r>
                            <w:r w:rsidRPr="00BA4406">
                              <w:rPr>
                                <w:color w:val="000000" w:themeColor="text1"/>
                                <w:sz w:val="20"/>
                                <w:szCs w:val="20"/>
                              </w:rPr>
                              <w:t>make the decision about whether the consumer will be enrolled in the research</w:t>
                            </w:r>
                            <w:r>
                              <w:rPr>
                                <w:color w:val="000000" w:themeColor="text1"/>
                                <w:sz w:val="20"/>
                                <w:szCs w:val="20"/>
                              </w:rPr>
                              <w:t xml:space="preserve"> if it will promote and protect the welfare and best interests of the consumer</w:t>
                            </w:r>
                            <w:r w:rsidRPr="00BA4406">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id="Rounded Rectangle 21" o:spid="_x0000_s1027" style="position:absolute;left:0;text-align:left;margin-left:-27.85pt;margin-top:512.55pt;width:120.7pt;height:157.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" fillcolor="red" strokecolor="black [3213]" strokeweight="2pt">
                <v:fill opacity="13107f"/>
                <v:stroke joinstyle="miter"/>
                <v:textbox>
                  <w:txbxContent>
                    <w:p w:rsidR="003A6083" w:rsidRPr="00645EF9" w:rsidRDefault="003A6083" w:rsidP="00BA4406">
                      <w:pPr>
                        <w:jc w:val="left"/>
                        <w:rPr>
                          <w:color w:val="000000" w:themeColor="text1"/>
                          <w:sz w:val="20"/>
                          <w:szCs w:val="20"/>
                        </w:rPr>
                      </w:pPr>
                      <w:r w:rsidRPr="00BA4406">
                        <w:rPr>
                          <w:color w:val="000000" w:themeColor="text1"/>
                          <w:sz w:val="20"/>
                          <w:szCs w:val="20"/>
                        </w:rPr>
                        <w:t xml:space="preserve">AR </w:t>
                      </w:r>
                      <w:r>
                        <w:rPr>
                          <w:color w:val="000000" w:themeColor="text1"/>
                          <w:sz w:val="20"/>
                          <w:szCs w:val="20"/>
                        </w:rPr>
                        <w:t xml:space="preserve">may </w:t>
                      </w:r>
                      <w:r w:rsidRPr="00BA4406">
                        <w:rPr>
                          <w:color w:val="000000" w:themeColor="text1"/>
                          <w:sz w:val="20"/>
                          <w:szCs w:val="20"/>
                        </w:rPr>
                        <w:t>make the decision about whether the consumer will be enrolled in the research</w:t>
                      </w:r>
                      <w:r>
                        <w:rPr>
                          <w:color w:val="000000" w:themeColor="text1"/>
                          <w:sz w:val="20"/>
                          <w:szCs w:val="20"/>
                        </w:rPr>
                        <w:t xml:space="preserve"> if it will promote and protect the welfare and best interests of the consumer</w:t>
                      </w:r>
                      <w:r w:rsidRPr="00BA4406">
                        <w:rPr>
                          <w:color w:val="000000" w:themeColor="text1"/>
                          <w:sz w:val="20"/>
                          <w:szCs w:val="20"/>
                        </w:rPr>
                        <w:t xml:space="preserve">. </w:t>
                      </w:r>
                    </w:p>
                  </w:txbxContent>
                </v:textbox>
              </v:roundrect>
            </w:pict>
          </mc:Fallback>
        </mc:AlternateContent>
      </w:r>
      <w:r w:rsidR="00FB4954" w:rsidRPr="00F528C6">
        <w:rPr>
          <w:noProof/>
          <w:lang w:val="en-NZ" w:eastAsia="en-NZ"/>
        </w:rPr>
        <mc:AlternateContent>
          <mc:Choice Requires="wps">
            <w:drawing>
              <wp:anchor distT="0" distB="0" distL="114300" distR="114300" simplePos="0" relativeHeight="251725824" behindDoc="0" locked="0" layoutInCell="1" allowOverlap="1" wp14:anchorId="29BD25EB" wp14:editId="58647B9E">
                <wp:simplePos x="0" y="0"/>
                <wp:positionH relativeFrom="column">
                  <wp:posOffset>694690</wp:posOffset>
                </wp:positionH>
                <wp:positionV relativeFrom="paragraph">
                  <wp:posOffset>5370195</wp:posOffset>
                </wp:positionV>
                <wp:extent cx="0" cy="1142365"/>
                <wp:effectExtent l="95250" t="0" r="57150" b="57785"/>
                <wp:wrapNone/>
                <wp:docPr id="56" name="Straight Arrow Connector 56"/>
                <wp:cNvGraphicFramePr/>
                <a:graphic xmlns:a="http://schemas.openxmlformats.org/drawingml/2006/main">
                  <a:graphicData uri="http://schemas.microsoft.com/office/word/2010/wordprocessingShape">
                    <wps:wsp>
                      <wps:cNvCnPr/>
                      <wps:spPr>
                        <a:xfrm>
                          <a:off x="0" y="0"/>
                          <a:ext cx="0" cy="114236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
            <w:pict>
              <v:shapetype id="_x0000_t32" coordsize="21600,21600" o:spt="32" o:oned="t" path="m,l21600,21600e" filled="f">
                <v:path arrowok="t" fillok="f" o:connecttype="none"/>
                <o:lock v:ext="edit" shapetype="t"/>
              </v:shapetype>
              <v:shape id="Straight Arrow Connector 56" o:spid="_x0000_s1026" type="#_x0000_t32" style="position:absolute;margin-left:54.7pt;margin-top:422.85pt;width:0;height:89.9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" strokecolor="black [3213]" strokeweight="2pt">
                <v:stroke endarrow="open" joinstyle="miter"/>
              </v:shape>
            </w:pict>
          </mc:Fallback>
        </mc:AlternateContent>
      </w:r>
      <w:r w:rsidR="00FB4954">
        <w:rPr>
          <w:noProof/>
          <w:lang w:val="en-NZ" w:eastAsia="en-NZ"/>
        </w:rPr>
        <mc:AlternateContent>
          <mc:Choice Requires="wps">
            <w:drawing>
              <wp:anchor distT="0" distB="0" distL="114300" distR="114300" simplePos="0" relativeHeight="251719680" behindDoc="0" locked="0" layoutInCell="1" allowOverlap="1" wp14:anchorId="21E72EAC" wp14:editId="3CF640E5">
                <wp:simplePos x="0" y="0"/>
                <wp:positionH relativeFrom="column">
                  <wp:posOffset>-640080</wp:posOffset>
                </wp:positionH>
                <wp:positionV relativeFrom="paragraph">
                  <wp:posOffset>5480305</wp:posOffset>
                </wp:positionV>
                <wp:extent cx="1409700" cy="1033272"/>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09700" cy="1033272"/>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AR able and available to consent to the consumer’s participation in the proposed study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V relativeFrom="margin">
                  <wp14:pctHeight>0</wp14:pctHeight>
                </wp14:sizeRelV>
              </wp:anchor>
            </w:drawing>
          </mc:Choice>
          <mc:Fallback xmlns="">
            <w:pict>
              <v:shape id="Text Box 47" o:spid="_x0000_s1028" type="#_x0000_t202" style="position:absolute;left:0;text-align:left;margin-left:-50.4pt;margin-top:431.5pt;width:111pt;height:81.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" filled="f" stroked="f">
                <v:textbo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AR able and available to consent to the consumer’s participation in the proposed study </w:t>
                      </w:r>
                    </w:p>
                  </w:txbxContent>
                </v:textbox>
              </v:shape>
            </w:pict>
          </mc:Fallback>
        </mc:AlternateContent>
      </w:r>
      <w:r w:rsidR="001D0B09">
        <w:rPr>
          <w:noProof/>
          <w:lang w:val="en-NZ" w:eastAsia="en-NZ"/>
        </w:rPr>
        <mc:AlternateContent>
          <mc:Choice Requires="wps">
            <w:drawing>
              <wp:anchor distT="0" distB="0" distL="114300" distR="114300" simplePos="0" relativeHeight="251723776" behindDoc="0" locked="0" layoutInCell="1" allowOverlap="1" wp14:anchorId="4E2464D0" wp14:editId="653C4E4F">
                <wp:simplePos x="0" y="0"/>
                <wp:positionH relativeFrom="column">
                  <wp:posOffset>5378450</wp:posOffset>
                </wp:positionH>
                <wp:positionV relativeFrom="paragraph">
                  <wp:posOffset>6626225</wp:posOffset>
                </wp:positionV>
                <wp:extent cx="920115" cy="903605"/>
                <wp:effectExtent l="0" t="0" r="0" b="10795"/>
                <wp:wrapNone/>
                <wp:docPr id="54" name="Text Box 54"/>
                <wp:cNvGraphicFramePr/>
                <a:graphic xmlns:a="http://schemas.openxmlformats.org/drawingml/2006/main">
                  <a:graphicData uri="http://schemas.microsoft.com/office/word/2010/wordprocessingShape">
                    <wps:wsp>
                      <wps:cNvSpPr txBox="1"/>
                      <wps:spPr>
                        <a:xfrm>
                          <a:off x="0" y="0"/>
                          <a:ext cx="920115" cy="903605"/>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Researcher seeks ethics committee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anchor>
            </w:drawing>
          </mc:Choice>
          <mc:Fallback xmlns="">
            <w:pict>
              <v:shape id="Text Box 54" o:spid="_x0000_s1029" type="#_x0000_t202" style="position:absolute;left:0;text-align:left;margin-left:423.5pt;margin-top:521.75pt;width:72.45pt;height:71.1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" filled="f" stroked="f">
                <v:textbo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Researcher seeks ethics committee approval</w:t>
                      </w:r>
                    </w:p>
                  </w:txbxContent>
                </v:textbox>
              </v:shape>
            </w:pict>
          </mc:Fallback>
        </mc:AlternateContent>
      </w:r>
      <w:r w:rsidR="001D0B09">
        <w:rPr>
          <w:noProof/>
          <w:lang w:val="en-NZ" w:eastAsia="en-NZ"/>
        </w:rPr>
        <mc:AlternateContent>
          <mc:Choice Requires="wpg">
            <w:drawing>
              <wp:anchor distT="0" distB="0" distL="114300" distR="114300" simplePos="0" relativeHeight="251713536" behindDoc="0" locked="0" layoutInCell="1" allowOverlap="1" wp14:anchorId="5595293B" wp14:editId="565B91ED">
                <wp:simplePos x="0" y="0"/>
                <wp:positionH relativeFrom="column">
                  <wp:posOffset>2020570</wp:posOffset>
                </wp:positionH>
                <wp:positionV relativeFrom="paragraph">
                  <wp:posOffset>6680835</wp:posOffset>
                </wp:positionV>
                <wp:extent cx="4194175" cy="2033270"/>
                <wp:effectExtent l="0" t="0" r="15875" b="24130"/>
                <wp:wrapNone/>
                <wp:docPr id="32" name="Group 32"/>
                <wp:cNvGraphicFramePr/>
                <a:graphic xmlns:a="http://schemas.openxmlformats.org/drawingml/2006/main">
                  <a:graphicData uri="http://schemas.microsoft.com/office/word/2010/wordprocessingGroup">
                    <wpg:wgp>
                      <wpg:cNvGrpSpPr/>
                      <wpg:grpSpPr>
                        <a:xfrm>
                          <a:off x="0" y="0"/>
                          <a:ext cx="4194175" cy="2033270"/>
                          <a:chOff x="-806783" y="161705"/>
                          <a:chExt cx="4028237" cy="1764783"/>
                        </a:xfrm>
                      </wpg:grpSpPr>
                      <wps:wsp>
                        <wps:cNvPr id="34" name="Straight Connector 34"/>
                        <wps:cNvCnPr/>
                        <wps:spPr>
                          <a:xfrm>
                            <a:off x="2100356" y="161705"/>
                            <a:ext cx="0" cy="14370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88712" y="305274"/>
                            <a:ext cx="253387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81117" y="305414"/>
                            <a:ext cx="222" cy="359568"/>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2440849" y="305274"/>
                            <a:ext cx="0" cy="442398"/>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Rounded Rectangle 38"/>
                        <wps:cNvSpPr/>
                        <wps:spPr>
                          <a:xfrm>
                            <a:off x="-806783" y="664983"/>
                            <a:ext cx="1381125" cy="1261505"/>
                          </a:xfrm>
                          <a:prstGeom prst="roundRect">
                            <a:avLst/>
                          </a:prstGeom>
                          <a:solidFill>
                            <a:srgbClr val="FF0000">
                              <a:alpha val="20000"/>
                            </a:srgb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BA4406" w:rsidRDefault="003A6083" w:rsidP="00BA4406">
                              <w:pPr>
                                <w:jc w:val="left"/>
                                <w:rPr>
                                  <w:color w:val="000000" w:themeColor="text1"/>
                                  <w:sz w:val="20"/>
                                  <w:szCs w:val="20"/>
                                </w:rPr>
                              </w:pPr>
                              <w:r w:rsidRPr="00BA4406">
                                <w:rPr>
                                  <w:color w:val="000000" w:themeColor="text1"/>
                                  <w:sz w:val="20"/>
                                  <w:szCs w:val="20"/>
                                </w:rPr>
                                <w:t>Research proceeds without consent and without ethics committee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1840329" y="747988"/>
                            <a:ext cx="1381125" cy="1016740"/>
                          </a:xfrm>
                          <a:prstGeom prst="roundRect">
                            <a:avLst/>
                          </a:prstGeom>
                          <a:solidFill>
                            <a:srgbClr val="FF0000">
                              <a:alpha val="20000"/>
                            </a:srgb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BA4406" w:rsidRDefault="003A6083" w:rsidP="00BA4406">
                              <w:pPr>
                                <w:jc w:val="left"/>
                                <w:rPr>
                                  <w:color w:val="44546A" w:themeColor="text2"/>
                                  <w:sz w:val="20"/>
                                  <w:szCs w:val="20"/>
                                </w:rPr>
                              </w:pPr>
                              <w:r>
                                <w:rPr>
                                  <w:color w:val="000000" w:themeColor="text1"/>
                                  <w:sz w:val="20"/>
                                  <w:szCs w:val="20"/>
                                </w:rPr>
                                <w:t>Ethics committee</w:t>
                              </w:r>
                              <w:r w:rsidRPr="00BA4406">
                                <w:rPr>
                                  <w:color w:val="000000" w:themeColor="text1"/>
                                  <w:sz w:val="20"/>
                                  <w:szCs w:val="20"/>
                                </w:rPr>
                                <w:t xml:space="preserve"> determines whether research can proceed in accordance with NEAC guidelines</w:t>
                              </w:r>
                              <w:r w:rsidRPr="00BA4406">
                                <w:rPr>
                                  <w:color w:val="44546A" w:themeColor="text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id="Group 32" o:spid="_x0000_s1030" style="position:absolute;left:0;text-align:left;margin-left:159.1pt;margin-top:526.05pt;width:330.25pt;height:160.1pt;z-index:251713536;mso-width-relative:margin;mso-height-relative:margin" coordorigin="-8067,1617" coordsize="40282,1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">
                <v:line id="Straight Connector 34" o:spid="_x0000_s1031" style="position:absolute;visibility:visible;mso-wrap-style:square" from="21003,1617" to="21003,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S0icQAAADbAAAADwAAAGRycy9kb3ducmV2LnhtbESPT2vCQBTE74V+h+UJ3upGK1JTVyli&#10;JeilUdHrI/vyh2bfhuwa47d3hUKPw8z8hlmselOLjlpXWVYwHkUgiDOrKy4UnI7fbx8gnEfWWFsm&#10;BXdysFq+viww1vbGKXUHX4gAYRejgtL7JpbSZSUZdCPbEAcvt61BH2RbSN3iLcBNLSdRNJMGKw4L&#10;JTa0Lin7PVyNgstPstmvqyab3bfJLs/n5tilZ6WGg/7rE4Sn3v+H/9qJVvA+heeX8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LSJxAAAANsAAAAPAAAAAAAAAAAA&#10;AAAAAKECAABkcnMvZG93bnJldi54bWxQSwUGAAAAAAQABAD5AAAAkgMAAAAA&#10;" strokecolor="black [3213]" strokeweight="2pt">
                  <v:stroke joinstyle="miter"/>
                </v:line>
                <v:line id="Straight Connector 35" o:spid="_x0000_s1032" style="position:absolute;visibility:visible;mso-wrap-style:square" from="-887,3052" to="24451,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gREsQAAADbAAAADwAAAGRycy9kb3ducmV2LnhtbESPT2vCQBTE74V+h+UJ3upGi1JTVyli&#10;JeilUdHrI/vyh2bfhuwa47d3hUKPw8z8hlmselOLjlpXWVYwHkUgiDOrKy4UnI7fbx8gnEfWWFsm&#10;BXdysFq+viww1vbGKXUHX4gAYRejgtL7JpbSZSUZdCPbEAcvt61BH2RbSN3iLcBNLSdRNJMGKw4L&#10;JTa0Lin7PVyNgstPstmvqyab3bfJLs/n5tilZ6WGg/7rE4Sn3v+H/9qJVvA+heeX8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BESxAAAANsAAAAPAAAAAAAAAAAA&#10;AAAAAKECAABkcnMvZG93bnJldi54bWxQSwUGAAAAAAQABAD5AAAAkgMAAAAA&#10;" strokecolor="black [3213]" strokeweight="2pt">
                  <v:stroke joinstyle="miter"/>
                </v:line>
                <v:shapetype id="_x0000_t32" coordsize="21600,21600" o:spt="32" o:oned="t" path="m,l21600,21600e" filled="f">
                  <v:path arrowok="t" fillok="f" o:connecttype="none"/>
                  <o:lock v:ext="edit" shapetype="t"/>
                </v:shapetype>
                <v:shape id="Straight Arrow Connector 36" o:spid="_x0000_s1033" type="#_x0000_t32" style="position:absolute;left:-811;top:3054;width:3;height:3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A5osQAAADbAAAADwAAAGRycy9kb3ducmV2LnhtbESPQWvCQBSE70L/w/IKvemmLQaJriEt&#10;FHooilHo9TX7TJZm34bsNkn/vSsIHoeZ+YbZ5JNtxUC9N44VPC8SEMSV04ZrBafjx3wFwgdkja1j&#10;UvBPHvLtw2yDmXYjH2goQy0ihH2GCpoQukxKXzVk0S9cRxy9s+sthij7Wuoexwi3rXxJklRaNBwX&#10;GuzovaHqt/yzCr6XemkMDsc3+TVOttinP/tdqtTT41SsQQSawj18a39qBa8pXL/EH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DmixAAAANsAAAAPAAAAAAAAAAAA&#10;AAAAAKECAABkcnMvZG93bnJldi54bWxQSwUGAAAAAAQABAD5AAAAkgMAAAAA&#10;" strokecolor="black [3213]" strokeweight="2pt">
                  <v:stroke endarrow="open" joinstyle="miter"/>
                </v:shape>
                <v:shape id="Straight Arrow Connector 37" o:spid="_x0000_s1034" type="#_x0000_t32" style="position:absolute;left:24408;top:3052;width:0;height:4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ycOcQAAADbAAAADwAAAGRycy9kb3ducmV2LnhtbESPQWvCQBSE74X+h+UVvOmmFdOSugm2&#10;IHgQRS30+pp9TZZm34bsmsR/7wpCj8PMfMMsi9E2oqfOG8cKnmcJCOLSacOVgq/TevoGwgdkjY1j&#10;UnAhD0X++LDETLuBD9QfQyUihH2GCuoQ2kxKX9Zk0c9cSxy9X9dZDFF2ldQdDhFuG/mSJKm0aDgu&#10;1NjSZ03l3/FsFXwv9MIY7E8fcjuMdrVPf/a7VKnJ07h6BxFoDP/he3ujFcxf4fYl/gC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Jw5xAAAANsAAAAPAAAAAAAAAAAA&#10;AAAAAKECAABkcnMvZG93bnJldi54bWxQSwUGAAAAAAQABAD5AAAAkgMAAAAA&#10;" strokecolor="black [3213]" strokeweight="2pt">
                  <v:stroke endarrow="open" joinstyle="miter"/>
                </v:shape>
                <v:roundrect id="Rounded Rectangle 38" o:spid="_x0000_s1035" style="position:absolute;left:-8067;top:6649;width:13810;height:12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Du8AA&#10;AADbAAAADwAAAGRycy9kb3ducmV2LnhtbERPTWvCQBC9F/oflil4KXUTK6VEVymlxXrUVM9DdsyG&#10;ZmdDdqvJv3cOgsfH+16uB9+qM/WxCWwgn2agiKtgG64N/JbfL++gYkK22AYmAyNFWK8eH5ZY2HDh&#10;HZ33qVYSwrFAAy6lrtA6Vo48xmnoiIU7hd5jEtjX2vZ4kXDf6lmWvWmPDUuDw44+HVV/+38vJfkh&#10;d6evYbsdx8O8fD6WG9+Uxkyeho8FqERDuotv7h9r4FXGyhf5AXp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2Du8AAAADbAAAADwAAAAAAAAAAAAAAAACYAgAAZHJzL2Rvd25y&#10;ZXYueG1sUEsFBgAAAAAEAAQA9QAAAIUDAAAAAA==&#10;" fillcolor="red" strokecolor="black [3213]" strokeweight="2pt">
                  <v:fill opacity="13107f"/>
                  <v:stroke joinstyle="miter"/>
                  <v:textbox>
                    <w:txbxContent>
                      <w:p w:rsidR="003A6083" w:rsidRPr="00BA4406" w:rsidRDefault="003A6083" w:rsidP="00BA4406">
                        <w:pPr>
                          <w:jc w:val="left"/>
                          <w:rPr>
                            <w:color w:val="000000" w:themeColor="text1"/>
                            <w:sz w:val="20"/>
                            <w:szCs w:val="20"/>
                          </w:rPr>
                        </w:pPr>
                        <w:r w:rsidRPr="00BA4406">
                          <w:rPr>
                            <w:color w:val="000000" w:themeColor="text1"/>
                            <w:sz w:val="20"/>
                            <w:szCs w:val="20"/>
                          </w:rPr>
                          <w:t>Research proceeds without consent and without ethics committee approval.</w:t>
                        </w:r>
                      </w:p>
                    </w:txbxContent>
                  </v:textbox>
                </v:roundrect>
                <v:roundrect id="Rounded Rectangle 39" o:spid="_x0000_s1036" style="position:absolute;left:18403;top:7479;width:13811;height:101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mIMMA&#10;AADbAAAADwAAAGRycy9kb3ducmV2LnhtbESPX2vCMBTF3wW/Q7jCXmRNu8lwnVFkbEwfZ3XPl+a2&#10;KTY3pcm0/fZmMPDxcP78OKvNYFtxod43jhVkSQqCuHS64VrBsfh8XILwAVlj65gUjORhs55OVphr&#10;d+VvuhxCLeII+xwVmBC6XEpfGrLoE9cRR69yvcUQZV9L3eM1jttWPqXpi7TYcCQY7OjdUHk+/NoI&#10;yU6ZqT6G/X4cT4ti/lN82aZQ6mE2bN9ABBrCPfzf3mkFz6/w9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EmIMMAAADbAAAADwAAAAAAAAAAAAAAAACYAgAAZHJzL2Rv&#10;d25yZXYueG1sUEsFBgAAAAAEAAQA9QAAAIgDAAAAAA==&#10;" fillcolor="red" strokecolor="black [3213]" strokeweight="2pt">
                  <v:fill opacity="13107f"/>
                  <v:stroke joinstyle="miter"/>
                  <v:textbox>
                    <w:txbxContent>
                      <w:p w:rsidR="003A6083" w:rsidRPr="00BA4406" w:rsidRDefault="003A6083" w:rsidP="00BA4406">
                        <w:pPr>
                          <w:jc w:val="left"/>
                          <w:rPr>
                            <w:color w:val="44546A" w:themeColor="text2"/>
                            <w:sz w:val="20"/>
                            <w:szCs w:val="20"/>
                          </w:rPr>
                        </w:pPr>
                        <w:r>
                          <w:rPr>
                            <w:color w:val="000000" w:themeColor="text1"/>
                            <w:sz w:val="20"/>
                            <w:szCs w:val="20"/>
                          </w:rPr>
                          <w:t>Ethics committee</w:t>
                        </w:r>
                        <w:r w:rsidRPr="00BA4406">
                          <w:rPr>
                            <w:color w:val="000000" w:themeColor="text1"/>
                            <w:sz w:val="20"/>
                            <w:szCs w:val="20"/>
                          </w:rPr>
                          <w:t xml:space="preserve"> determines whether research can proceed in accordance with NEAC guidelines</w:t>
                        </w:r>
                        <w:r w:rsidRPr="00BA4406">
                          <w:rPr>
                            <w:color w:val="44546A" w:themeColor="text2"/>
                            <w:sz w:val="20"/>
                            <w:szCs w:val="20"/>
                          </w:rPr>
                          <w:t>.</w:t>
                        </w:r>
                      </w:p>
                    </w:txbxContent>
                  </v:textbox>
                </v:roundrect>
              </v:group>
            </w:pict>
          </mc:Fallback>
        </mc:AlternateContent>
      </w:r>
      <w:r w:rsidR="001D0B09">
        <w:rPr>
          <w:noProof/>
          <w:lang w:val="en-NZ" w:eastAsia="en-NZ"/>
        </w:rPr>
        <mc:AlternateContent>
          <mc:Choice Requires="wps">
            <w:drawing>
              <wp:anchor distT="0" distB="0" distL="114300" distR="114300" simplePos="0" relativeHeight="251722752" behindDoc="0" locked="0" layoutInCell="1" allowOverlap="1" wp14:anchorId="11FA149B" wp14:editId="41F53A2D">
                <wp:simplePos x="0" y="0"/>
                <wp:positionH relativeFrom="column">
                  <wp:posOffset>3050413</wp:posOffset>
                </wp:positionH>
                <wp:positionV relativeFrom="paragraph">
                  <wp:posOffset>6452870</wp:posOffset>
                </wp:positionV>
                <wp:extent cx="1814195" cy="42354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14195" cy="423545"/>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Researcher does not seek ethics committee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anchor>
            </w:drawing>
          </mc:Choice>
          <mc:Fallback xmlns="">
            <w:pict>
              <v:shape id="Text Box 53" o:spid="_x0000_s1037" type="#_x0000_t202" style="position:absolute;left:0;text-align:left;margin-left:240.2pt;margin-top:508.1pt;width:142.85pt;height:33.3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" filled="f" stroked="f">
                <v:textbo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Researcher does not seek ethics committee approval</w:t>
                      </w:r>
                    </w:p>
                  </w:txbxContent>
                </v:textbox>
              </v:shape>
            </w:pict>
          </mc:Fallback>
        </mc:AlternateContent>
      </w:r>
      <w:r w:rsidR="00550D0F">
        <w:rPr>
          <w:noProof/>
          <w:lang w:val="en-NZ" w:eastAsia="en-NZ"/>
        </w:rPr>
        <mc:AlternateContent>
          <mc:Choice Requires="wpg">
            <w:drawing>
              <wp:anchor distT="0" distB="0" distL="114300" distR="114300" simplePos="0" relativeHeight="251700224" behindDoc="0" locked="0" layoutInCell="1" allowOverlap="1" wp14:anchorId="77C5AF34" wp14:editId="75DF5C71">
                <wp:simplePos x="0" y="0"/>
                <wp:positionH relativeFrom="column">
                  <wp:posOffset>-142875</wp:posOffset>
                </wp:positionH>
                <wp:positionV relativeFrom="paragraph">
                  <wp:posOffset>56515</wp:posOffset>
                </wp:positionV>
                <wp:extent cx="6361430" cy="2505075"/>
                <wp:effectExtent l="0" t="0" r="20320" b="9525"/>
                <wp:wrapNone/>
                <wp:docPr id="1" name="Group 1"/>
                <wp:cNvGraphicFramePr/>
                <a:graphic xmlns:a="http://schemas.openxmlformats.org/drawingml/2006/main">
                  <a:graphicData uri="http://schemas.microsoft.com/office/word/2010/wordprocessingGroup">
                    <wpg:wgp>
                      <wpg:cNvGrpSpPr/>
                      <wpg:grpSpPr>
                        <a:xfrm>
                          <a:off x="0" y="0"/>
                          <a:ext cx="6361430" cy="2505075"/>
                          <a:chOff x="0" y="-232271"/>
                          <a:chExt cx="7121957" cy="2710483"/>
                        </a:xfrm>
                      </wpg:grpSpPr>
                      <wps:wsp>
                        <wps:cNvPr id="2" name="Rounded Rectangle 2"/>
                        <wps:cNvSpPr/>
                        <wps:spPr>
                          <a:xfrm>
                            <a:off x="2095500" y="-232271"/>
                            <a:ext cx="2854519" cy="1366284"/>
                          </a:xfrm>
                          <a:prstGeom prst="roundRect">
                            <a:avLst/>
                          </a:prstGeom>
                          <a:solidFill>
                            <a:schemeClr val="accent1">
                              <a:alpha val="20000"/>
                            </a:schemeClr>
                          </a:solid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BA4406" w:rsidRDefault="003A6083" w:rsidP="00BA4406">
                              <w:pPr>
                                <w:jc w:val="left"/>
                                <w:rPr>
                                  <w:color w:val="000000" w:themeColor="text1"/>
                                  <w:sz w:val="20"/>
                                  <w:szCs w:val="20"/>
                                </w:rPr>
                              </w:pPr>
                              <w:r w:rsidRPr="00BA4406">
                                <w:rPr>
                                  <w:color w:val="000000" w:themeColor="text1"/>
                                  <w:sz w:val="20"/>
                                  <w:szCs w:val="20"/>
                                </w:rPr>
                                <w:t xml:space="preserve">The consumer has the right to give informed consent, and must be presumed competent to provide that consent. If necessary, the consumer should be provided with support to help him or her </w:t>
                              </w:r>
                              <w:r>
                                <w:rPr>
                                  <w:color w:val="000000" w:themeColor="text1"/>
                                  <w:sz w:val="20"/>
                                  <w:szCs w:val="20"/>
                                </w:rPr>
                                <w:t xml:space="preserve">to </w:t>
                              </w:r>
                              <w:r w:rsidRPr="00BA4406">
                                <w:rPr>
                                  <w:color w:val="000000" w:themeColor="text1"/>
                                  <w:sz w:val="20"/>
                                  <w:szCs w:val="20"/>
                                </w:rPr>
                                <w:t>make and communicat</w:t>
                              </w:r>
                              <w:r>
                                <w:rPr>
                                  <w:color w:val="000000" w:themeColor="text1"/>
                                  <w:sz w:val="20"/>
                                  <w:szCs w:val="20"/>
                                </w:rPr>
                                <w:t>e</w:t>
                              </w:r>
                              <w:r w:rsidRPr="00BA4406">
                                <w:rPr>
                                  <w:color w:val="000000" w:themeColor="text1"/>
                                  <w:sz w:val="20"/>
                                  <w:szCs w:val="20"/>
                                </w:rPr>
                                <w:t xml:space="preserve"> a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138807" y="589625"/>
                            <a:ext cx="0" cy="679106"/>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6001373" y="589625"/>
                            <a:ext cx="0" cy="67910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133474" y="589625"/>
                            <a:ext cx="962024"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4956497" y="587039"/>
                            <a:ext cx="1053778" cy="2586"/>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Rounded Rectangle 8"/>
                        <wps:cNvSpPr/>
                        <wps:spPr>
                          <a:xfrm>
                            <a:off x="0" y="1266523"/>
                            <a:ext cx="2578550" cy="773962"/>
                          </a:xfrm>
                          <a:prstGeom prst="roundRect">
                            <a:avLst/>
                          </a:prstGeom>
                          <a:solidFill>
                            <a:schemeClr val="accent1">
                              <a:alpha val="2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BA4406" w:rsidRDefault="003A6083" w:rsidP="00BA4406">
                              <w:pPr>
                                <w:jc w:val="left"/>
                                <w:rPr>
                                  <w:color w:val="000000" w:themeColor="text1"/>
                                  <w:sz w:val="20"/>
                                  <w:szCs w:val="20"/>
                                </w:rPr>
                              </w:pPr>
                              <w:r w:rsidRPr="00BA4406">
                                <w:rPr>
                                  <w:color w:val="000000" w:themeColor="text1"/>
                                  <w:sz w:val="20"/>
                                  <w:szCs w:val="20"/>
                                </w:rPr>
                                <w:t xml:space="preserve">The consumer may have an </w:t>
                              </w:r>
                              <w:proofErr w:type="spellStart"/>
                              <w:r w:rsidRPr="00BA4406">
                                <w:rPr>
                                  <w:color w:val="000000" w:themeColor="text1"/>
                                  <w:sz w:val="20"/>
                                  <w:szCs w:val="20"/>
                                </w:rPr>
                                <w:t>authorised</w:t>
                              </w:r>
                              <w:proofErr w:type="spellEnd"/>
                              <w:r w:rsidRPr="00BA4406">
                                <w:rPr>
                                  <w:color w:val="000000" w:themeColor="text1"/>
                                  <w:sz w:val="20"/>
                                  <w:szCs w:val="20"/>
                                </w:rPr>
                                <w:t xml:space="preserve"> representative (AR) under the PPPRA.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4935349" y="1276350"/>
                            <a:ext cx="2186608" cy="764593"/>
                          </a:xfrm>
                          <a:prstGeom prst="roundRect">
                            <a:avLst/>
                          </a:prstGeom>
                          <a:solidFill>
                            <a:srgbClr val="FF0000">
                              <a:alpha val="20000"/>
                            </a:srgb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BA4406" w:rsidRDefault="003A6083" w:rsidP="00BA4406">
                              <w:pPr>
                                <w:jc w:val="left"/>
                                <w:rPr>
                                  <w:color w:val="000000" w:themeColor="text1"/>
                                  <w:sz w:val="20"/>
                                  <w:szCs w:val="20"/>
                                </w:rPr>
                              </w:pPr>
                              <w:r w:rsidRPr="00BA4406">
                                <w:rPr>
                                  <w:color w:val="000000" w:themeColor="text1"/>
                                  <w:sz w:val="20"/>
                                  <w:szCs w:val="20"/>
                                </w:rPr>
                                <w:t>The consumer makes the decision about whether to participate in the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1570681" y="2040485"/>
                            <a:ext cx="0" cy="437727"/>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
            <w:pict>
              <v:group id="Group 1" o:spid="_x0000_s1038" style="position:absolute;left:0;text-align:left;margin-left:-11.25pt;margin-top:4.45pt;width:500.9pt;height:197.25pt;z-index:251700224;mso-width-relative:margin;mso-height-relative:margin" coordorigin=",-2322" coordsize="71219,27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">
                <v:roundrect id="Rounded Rectangle 2" o:spid="_x0000_s1039" style="position:absolute;left:20955;top:-2322;width:28545;height:136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D9cQA&#10;AADaAAAADwAAAGRycy9kb3ducmV2LnhtbESPT2vCQBTE7wW/w/IEb3WjB1uiq4gSEgoV6p+Dt0f2&#10;mQSzb9PsNkm/vVsoeBxm5jfMajOYWnTUusqygtk0AkGcW11xoeB8Sl7fQTiPrLG2TAp+ycFmPXpZ&#10;Yaxtz1/UHX0hAoRdjApK75tYSpeXZNBNbUMcvJttDfog20LqFvsAN7WcR9FCGqw4LJTY0K6k/H78&#10;MQrST/qok31K37vscri9Dck1SmZKTcbDdgnC0+Cf4f92phXM4e9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w/XEAAAA2gAAAA8AAAAAAAAAAAAAAAAAmAIAAGRycy9k&#10;b3ducmV2LnhtbFBLBQYAAAAABAAEAPUAAACJAwAAAAA=&#10;" fillcolor="#5b9bd5 [3204]" strokecolor="black [3213]" strokeweight="2pt">
                  <v:fill opacity="13107f"/>
                  <v:stroke joinstyle="miter"/>
                  <v:textbox>
                    <w:txbxContent>
                      <w:p w:rsidR="003A6083" w:rsidRPr="00BA4406" w:rsidRDefault="003A6083" w:rsidP="00BA4406">
                        <w:pPr>
                          <w:jc w:val="left"/>
                          <w:rPr>
                            <w:color w:val="000000" w:themeColor="text1"/>
                            <w:sz w:val="20"/>
                            <w:szCs w:val="20"/>
                          </w:rPr>
                        </w:pPr>
                        <w:r w:rsidRPr="00BA4406">
                          <w:rPr>
                            <w:color w:val="000000" w:themeColor="text1"/>
                            <w:sz w:val="20"/>
                            <w:szCs w:val="20"/>
                          </w:rPr>
                          <w:t xml:space="preserve">The consumer has the right to give informed consent, and must be presumed competent to provide that consent. If necessary, the consumer should be provided with support to help him or her </w:t>
                        </w:r>
                        <w:r>
                          <w:rPr>
                            <w:color w:val="000000" w:themeColor="text1"/>
                            <w:sz w:val="20"/>
                            <w:szCs w:val="20"/>
                          </w:rPr>
                          <w:t xml:space="preserve">to </w:t>
                        </w:r>
                        <w:r w:rsidRPr="00BA4406">
                          <w:rPr>
                            <w:color w:val="000000" w:themeColor="text1"/>
                            <w:sz w:val="20"/>
                            <w:szCs w:val="20"/>
                          </w:rPr>
                          <w:t>make and communicat</w:t>
                        </w:r>
                        <w:r>
                          <w:rPr>
                            <w:color w:val="000000" w:themeColor="text1"/>
                            <w:sz w:val="20"/>
                            <w:szCs w:val="20"/>
                          </w:rPr>
                          <w:t>e</w:t>
                        </w:r>
                        <w:r w:rsidRPr="00BA4406">
                          <w:rPr>
                            <w:color w:val="000000" w:themeColor="text1"/>
                            <w:sz w:val="20"/>
                            <w:szCs w:val="20"/>
                          </w:rPr>
                          <w:t xml:space="preserve"> a decision.</w:t>
                        </w:r>
                      </w:p>
                    </w:txbxContent>
                  </v:textbox>
                </v:roundrect>
                <v:shape id="Straight Arrow Connector 3" o:spid="_x0000_s1040" type="#_x0000_t32" style="position:absolute;left:11388;top:5896;width:0;height:6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4hcIAAADaAAAADwAAAGRycy9kb3ducmV2LnhtbESPQWvCQBSE7wX/w/KE3urGFoNEV1Gh&#10;0EOpGAWvz+wzWcy+Ddltkv77riB4HGbmG2a5HmwtOmq9caxgOklAEBdOGy4VnI6fb3MQPiBrrB2T&#10;gj/ysF6NXpaYadfzgbo8lCJC2GeooAqhyaT0RUUW/cQ1xNG7utZiiLItpW6xj3Bby/ckSaVFw3Gh&#10;woZ2FRW3/NcqOM/0zBjsjlv53Q92s08v+59UqdfxsFmACDSEZ/jR/tIKPuB+Jd4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O4hcIAAADaAAAADwAAAAAAAAAAAAAA&#10;AAChAgAAZHJzL2Rvd25yZXYueG1sUEsFBgAAAAAEAAQA+QAAAJADAAAAAA==&#10;" strokecolor="black [3213]" strokeweight="2pt">
                  <v:stroke endarrow="open" joinstyle="miter"/>
                </v:shape>
                <v:shape id="Straight Arrow Connector 5" o:spid="_x0000_s1041" type="#_x0000_t32" style="position:absolute;left:60013;top:5896;width:0;height:6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aFasIAAADaAAAADwAAAGRycy9kb3ducmV2LnhtbESPQWvCQBSE7wX/w/IEb83GQkKJWcUK&#10;BQ+iVAWvr9nXZGn2bciuSfz33UKhx2FmvmHKzWRbMVDvjWMFyyQFQVw5bbhWcL28P7+C8AFZY+uY&#10;FDzIw2Y9eyqx0G7kDxrOoRYRwr5ABU0IXSGlrxqy6BPXEUfvy/UWQ5R9LXWPY4TbVr6kaS4tGo4L&#10;DXa0a6j6Pt+tglumM2NwuLzJwzjZ7Sn/PB1zpRbzabsCEWgK/+G/9l4ryOD3Srw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aFasIAAADaAAAADwAAAAAAAAAAAAAA&#10;AAChAgAAZHJzL2Rvd25yZXYueG1sUEsFBgAAAAAEAAQA+QAAAJADAAAAAA==&#10;" strokecolor="black [3213]" strokeweight="2pt">
                  <v:stroke endarrow="open" joinstyle="miter"/>
                </v:shape>
                <v:line id="Straight Connector 6" o:spid="_x0000_s1042" style="position:absolute;visibility:visible;mso-wrap-style:square" from="11334,5896" to="20954,5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5fMIAAADaAAAADwAAAGRycy9kb3ducmV2LnhtbESPS4vCQBCE78L+h6EX9qaT9RA06ygi&#10;q4T14gv32mQ6D8z0hMwY4793BMFjUVVfUbNFb2rRUesqywq+RxEI4szqigsFp+N6OAHhPLLG2jIp&#10;uJODxfxjMMNE2xvvqTv4QgQIuwQVlN43iZQuK8mgG9mGOHi5bQ36INtC6hZvAW5qOY6iWBqsOCyU&#10;2NCqpOxyuBoF/7v0d7uqmiy+b9K/PJ+aY7c/K/X12S9/QHjq/Tv8aqdaQQzPK+EG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c5fMIAAADaAAAADwAAAAAAAAAAAAAA&#10;AAChAgAAZHJzL2Rvd25yZXYueG1sUEsFBgAAAAAEAAQA+QAAAJADAAAAAA==&#10;" strokecolor="black [3213]" strokeweight="2pt">
                  <v:stroke joinstyle="miter"/>
                </v:line>
                <v:line id="Straight Connector 7" o:spid="_x0000_s1043" style="position:absolute;visibility:visible;mso-wrap-style:square" from="49564,5870" to="60102,5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uc58QAAADaAAAADwAAAGRycy9kb3ducmV2LnhtbESPS2vDMBCE74X8B7GB3ho5PbiNEyUE&#10;0xbTXpoHyXWx1g9irYyl+vHvq0Ihx2FmvmE2u9E0oqfO1ZYVLBcRCOLc6ppLBefT+9MrCOeRNTaW&#10;ScFEDnbb2cMGE20HPlB/9KUIEHYJKqi8bxMpXV6RQbewLXHwCtsZ9EF2pdQdDgFuGvkcRbE0WHNY&#10;qLCltKL8dvwxCq7f2dtXWrd5PH1kn0WxMqf+cFHqcT7u1yA8jf4e/m9nWsEL/F0JN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W5znxAAAANoAAAAPAAAAAAAAAAAA&#10;AAAAAKECAABkcnMvZG93bnJldi54bWxQSwUGAAAAAAQABAD5AAAAkgMAAAAA&#10;" strokecolor="black [3213]" strokeweight="2pt">
                  <v:stroke joinstyle="miter"/>
                </v:line>
                <v:roundrect id="Rounded Rectangle 8" o:spid="_x0000_s1044" style="position:absolute;top:12665;width:25785;height:77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0H8EA&#10;AADaAAAADwAAAGRycy9kb3ducmV2LnhtbERPy2rCQBTdF/oPwy10Vye6qBKdiFiCQVBQ24W7S+bm&#10;gZk7aWaM8e+dheDycN6L5WAa0VPnassKxqMIBHFudc2lgt9T+jUD4TyyxsYyKbiTg2Xy/rbAWNsb&#10;H6g/+lKEEHYxKqi8b2MpXV6RQTeyLXHgCtsZ9AF2pdQd3kK4aeQkir6lwZpDQ4UtrSvKL8erUbDZ&#10;0bZJfzb0v87+9sV0SM9ROlbq82NYzUF4GvxL/HRnWkHYGq6EGyC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E9B/BAAAA2gAAAA8AAAAAAAAAAAAAAAAAmAIAAGRycy9kb3du&#10;cmV2LnhtbFBLBQYAAAAABAAEAPUAAACGAwAAAAA=&#10;" fillcolor="#5b9bd5 [3204]" strokecolor="black [3213]" strokeweight="2pt">
                  <v:fill opacity="13107f"/>
                  <v:stroke joinstyle="miter"/>
                  <v:textbox>
                    <w:txbxContent>
                      <w:p w:rsidR="003A6083" w:rsidRPr="00BA4406" w:rsidRDefault="003A6083" w:rsidP="00BA4406">
                        <w:pPr>
                          <w:jc w:val="left"/>
                          <w:rPr>
                            <w:color w:val="000000" w:themeColor="text1"/>
                            <w:sz w:val="20"/>
                            <w:szCs w:val="20"/>
                          </w:rPr>
                        </w:pPr>
                        <w:r w:rsidRPr="00BA4406">
                          <w:rPr>
                            <w:color w:val="000000" w:themeColor="text1"/>
                            <w:sz w:val="20"/>
                            <w:szCs w:val="20"/>
                          </w:rPr>
                          <w:t xml:space="preserve">The consumer may have an </w:t>
                        </w:r>
                        <w:proofErr w:type="spellStart"/>
                        <w:r w:rsidRPr="00BA4406">
                          <w:rPr>
                            <w:color w:val="000000" w:themeColor="text1"/>
                            <w:sz w:val="20"/>
                            <w:szCs w:val="20"/>
                          </w:rPr>
                          <w:t>authorised</w:t>
                        </w:r>
                        <w:proofErr w:type="spellEnd"/>
                        <w:r w:rsidRPr="00BA4406">
                          <w:rPr>
                            <w:color w:val="000000" w:themeColor="text1"/>
                            <w:sz w:val="20"/>
                            <w:szCs w:val="20"/>
                          </w:rPr>
                          <w:t xml:space="preserve"> representative (AR) under the PPPRA.</w:t>
                        </w:r>
                      </w:p>
                    </w:txbxContent>
                  </v:textbox>
                </v:roundrect>
                <v:roundrect id="Rounded Rectangle 9" o:spid="_x0000_s1045" style="position:absolute;left:49353;top:12763;width:21866;height:76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S68IA&#10;AADaAAAADwAAAGRycy9kb3ducmV2LnhtbESPX2vCMBTF34V9h3AHvoimHWO42ihjbKiPa6fPl+a2&#10;KTY3pcm0/fZmMNjj4fz5cfLdaDtxpcG3jhWkqwQEceV0y42C7/JzuQbhA7LGzjEpmMjDbvswyzHT&#10;7sZfdC1CI+II+wwVmBD6TEpfGbLoV64njl7tBoshyqGResBbHLedfEqSF2mx5Ugw2NO7oepS/NgI&#10;SU+pqT/G43GaTs/l4lzubVsqNX8c3zYgAo3hP/zXPmgFr/B7Jd4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9LrwgAAANoAAAAPAAAAAAAAAAAAAAAAAJgCAABkcnMvZG93&#10;bnJldi54bWxQSwUGAAAAAAQABAD1AAAAhwMAAAAA&#10;" fillcolor="red" strokecolor="black [3213]" strokeweight="2pt">
                  <v:fill opacity="13107f"/>
                  <v:stroke joinstyle="miter"/>
                  <v:textbox>
                    <w:txbxContent>
                      <w:p w:rsidR="003A6083" w:rsidRPr="00BA4406" w:rsidRDefault="003A6083" w:rsidP="00BA4406">
                        <w:pPr>
                          <w:jc w:val="left"/>
                          <w:rPr>
                            <w:color w:val="000000" w:themeColor="text1"/>
                            <w:sz w:val="20"/>
                            <w:szCs w:val="20"/>
                          </w:rPr>
                        </w:pPr>
                        <w:r w:rsidRPr="00BA4406">
                          <w:rPr>
                            <w:color w:val="000000" w:themeColor="text1"/>
                            <w:sz w:val="20"/>
                            <w:szCs w:val="20"/>
                          </w:rPr>
                          <w:t>The consumer makes the decision about whether to participate in the research.</w:t>
                        </w:r>
                      </w:p>
                    </w:txbxContent>
                  </v:textbox>
                </v:roundrect>
                <v:line id="Straight Connector 10" o:spid="_x0000_s1046" style="position:absolute;visibility:visible;mso-wrap-style:square" from="15706,20404" to="15706,24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ru6sUAAADbAAAADwAAAGRycy9kb3ducmV2LnhtbESPS2/CQAyE75X4DysjcSsbekBtYEEI&#10;QRW1l/IQXK2s8xBZb5RdQvj39aFSb7ZmPPN5uR5co3rqQu3ZwGyagCLOva25NHA+7V/fQYWIbLHx&#10;TAaeFGC9Gr0sMbX+wQfqj7FUEsIhRQNVjG2qdcgrchimviUWrfCdwyhrV2rb4UPCXaPfkmSuHdYs&#10;DRW2tK0ovx3vzsD1J9t9b+s2nz8/s6+i+HCn/nAxZjIeNgtQkYb4b/67zqzgC738IgP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ru6sUAAADbAAAADwAAAAAAAAAA&#10;AAAAAAChAgAAZHJzL2Rvd25yZXYueG1sUEsFBgAAAAAEAAQA+QAAAJMDAAAAAA==&#10;" strokecolor="black [3213]" strokeweight="2pt">
                  <v:stroke joinstyle="miter"/>
                </v:line>
              </v:group>
            </w:pict>
          </mc:Fallback>
        </mc:AlternateContent>
      </w:r>
      <w:r w:rsidR="00550D0F">
        <w:rPr>
          <w:noProof/>
          <w:lang w:val="en-NZ" w:eastAsia="en-NZ"/>
        </w:rPr>
        <mc:AlternateContent>
          <mc:Choice Requires="wps">
            <w:drawing>
              <wp:anchor distT="0" distB="0" distL="114300" distR="114300" simplePos="0" relativeHeight="251702272" behindDoc="0" locked="0" layoutInCell="1" allowOverlap="1" wp14:anchorId="14EA5350" wp14:editId="7C8AEC11">
                <wp:simplePos x="0" y="0"/>
                <wp:positionH relativeFrom="column">
                  <wp:posOffset>298767</wp:posOffset>
                </wp:positionH>
                <wp:positionV relativeFrom="paragraph">
                  <wp:posOffset>2546350</wp:posOffset>
                </wp:positionV>
                <wp:extent cx="0" cy="520065"/>
                <wp:effectExtent l="95250" t="0" r="57150" b="51435"/>
                <wp:wrapNone/>
                <wp:docPr id="13" name="Straight Arrow Connector 13"/>
                <wp:cNvGraphicFramePr/>
                <a:graphic xmlns:a="http://schemas.openxmlformats.org/drawingml/2006/main">
                  <a:graphicData uri="http://schemas.microsoft.com/office/word/2010/wordprocessingShape">
                    <wps:wsp>
                      <wps:cNvCnPr/>
                      <wps:spPr>
                        <a:xfrm>
                          <a:off x="0" y="0"/>
                          <a:ext cx="0" cy="52006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id="Straight Arrow Connector 13" o:spid="_x0000_s1026" type="#_x0000_t32" style="position:absolute;margin-left:23.5pt;margin-top:200.5pt;width:0;height:40.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" strokecolor="black [3213]" strokeweight="2pt">
                <v:stroke endarrow="open" joinstyle="miter"/>
              </v:shape>
            </w:pict>
          </mc:Fallback>
        </mc:AlternateContent>
      </w:r>
      <w:r w:rsidR="00430A31">
        <w:rPr>
          <w:noProof/>
          <w:lang w:val="en-NZ" w:eastAsia="en-NZ"/>
        </w:rPr>
        <mc:AlternateContent>
          <mc:Choice Requires="wps">
            <w:drawing>
              <wp:anchor distT="0" distB="0" distL="114300" distR="114300" simplePos="0" relativeHeight="251721728" behindDoc="0" locked="0" layoutInCell="1" allowOverlap="1" wp14:anchorId="788F375E" wp14:editId="294C0045">
                <wp:simplePos x="0" y="0"/>
                <wp:positionH relativeFrom="column">
                  <wp:posOffset>5313680</wp:posOffset>
                </wp:positionH>
                <wp:positionV relativeFrom="paragraph">
                  <wp:posOffset>5138724</wp:posOffset>
                </wp:positionV>
                <wp:extent cx="914400" cy="770890"/>
                <wp:effectExtent l="0" t="0" r="0" b="10160"/>
                <wp:wrapNone/>
                <wp:docPr id="52" name="Text Box 52"/>
                <wp:cNvGraphicFramePr/>
                <a:graphic xmlns:a="http://schemas.openxmlformats.org/drawingml/2006/main">
                  <a:graphicData uri="http://schemas.microsoft.com/office/word/2010/wordprocessingShape">
                    <wps:wsp>
                      <wps:cNvSpPr txBox="1"/>
                      <wps:spPr>
                        <a:xfrm>
                          <a:off x="0" y="0"/>
                          <a:ext cx="914400" cy="770890"/>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Right 7(4) criteria satisfied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xmlns="">
            <w:pict>
              <v:shape id="Text Box 52" o:spid="_x0000_s1047" type="#_x0000_t202" style="position:absolute;left:0;text-align:left;margin-left:418.4pt;margin-top:404.6pt;width:1in;height:60.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" filled="f" stroked="f">
                <v:textbo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Right 7(4) criteria satisfied</w:t>
                      </w:r>
                    </w:p>
                  </w:txbxContent>
                </v:textbox>
              </v:shape>
            </w:pict>
          </mc:Fallback>
        </mc:AlternateContent>
      </w:r>
      <w:r w:rsidR="00430A31">
        <w:rPr>
          <w:noProof/>
          <w:lang w:val="en-NZ" w:eastAsia="en-NZ"/>
        </w:rPr>
        <mc:AlternateContent>
          <mc:Choice Requires="wps">
            <w:drawing>
              <wp:anchor distT="0" distB="0" distL="114300" distR="114300" simplePos="0" relativeHeight="251712512" behindDoc="0" locked="0" layoutInCell="1" allowOverlap="1" wp14:anchorId="63B318ED" wp14:editId="68D02F56">
                <wp:simplePos x="0" y="0"/>
                <wp:positionH relativeFrom="column">
                  <wp:posOffset>4718050</wp:posOffset>
                </wp:positionH>
                <wp:positionV relativeFrom="paragraph">
                  <wp:posOffset>5715635</wp:posOffset>
                </wp:positionV>
                <wp:extent cx="1334770" cy="953770"/>
                <wp:effectExtent l="0" t="0" r="17780" b="17780"/>
                <wp:wrapNone/>
                <wp:docPr id="30" name="Rounded Rectangle 30"/>
                <wp:cNvGraphicFramePr/>
                <a:graphic xmlns:a="http://schemas.openxmlformats.org/drawingml/2006/main">
                  <a:graphicData uri="http://schemas.microsoft.com/office/word/2010/wordprocessingShape">
                    <wps:wsp>
                      <wps:cNvSpPr/>
                      <wps:spPr>
                        <a:xfrm>
                          <a:off x="0" y="0"/>
                          <a:ext cx="1334770" cy="953770"/>
                        </a:xfrm>
                        <a:prstGeom prst="roundRect">
                          <a:avLst/>
                        </a:prstGeom>
                        <a:solidFill>
                          <a:schemeClr val="accent1">
                            <a:alpha val="2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BA4406" w:rsidRDefault="003A6083" w:rsidP="00BA4406">
                            <w:pPr>
                              <w:jc w:val="left"/>
                              <w:rPr>
                                <w:color w:val="000000" w:themeColor="text1"/>
                                <w:sz w:val="20"/>
                                <w:szCs w:val="20"/>
                              </w:rPr>
                            </w:pPr>
                            <w:r w:rsidRPr="00BA4406">
                              <w:rPr>
                                <w:color w:val="000000" w:themeColor="text1"/>
                                <w:sz w:val="20"/>
                                <w:szCs w:val="20"/>
                              </w:rPr>
                              <w:t>Research can proceed lawfully in relation to the consumer without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id="Rounded Rectangle 30" o:spid="_x0000_s1048" style="position:absolute;left:0;text-align:left;margin-left:371.5pt;margin-top:450.05pt;width:105.1pt;height:75.1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" fillcolor="#5b9bd5 [3204]" strokecolor="black [3213]" strokeweight="2pt">
                <v:fill opacity="13107f"/>
                <v:stroke joinstyle="miter"/>
                <v:textbox>
                  <w:txbxContent>
                    <w:p w:rsidR="003A6083" w:rsidRPr="00BA4406" w:rsidRDefault="003A6083" w:rsidP="00BA4406">
                      <w:pPr>
                        <w:jc w:val="left"/>
                        <w:rPr>
                          <w:color w:val="000000" w:themeColor="text1"/>
                          <w:sz w:val="20"/>
                          <w:szCs w:val="20"/>
                        </w:rPr>
                      </w:pPr>
                      <w:r w:rsidRPr="00BA4406">
                        <w:rPr>
                          <w:color w:val="000000" w:themeColor="text1"/>
                          <w:sz w:val="20"/>
                          <w:szCs w:val="20"/>
                        </w:rPr>
                        <w:t>Research can proceed lawfully in relation to the consumer without consent.</w:t>
                      </w:r>
                    </w:p>
                  </w:txbxContent>
                </v:textbox>
              </v:roundrect>
            </w:pict>
          </mc:Fallback>
        </mc:AlternateContent>
      </w:r>
      <w:r w:rsidR="00430A31">
        <w:rPr>
          <w:noProof/>
          <w:lang w:val="en-NZ" w:eastAsia="en-NZ"/>
        </w:rPr>
        <mc:AlternateContent>
          <mc:Choice Requires="wps">
            <w:drawing>
              <wp:anchor distT="0" distB="0" distL="114300" distR="114300" simplePos="0" relativeHeight="251727872" behindDoc="0" locked="0" layoutInCell="1" allowOverlap="1" wp14:anchorId="15B4DE05" wp14:editId="56B62F3F">
                <wp:simplePos x="0" y="0"/>
                <wp:positionH relativeFrom="column">
                  <wp:posOffset>5033176</wp:posOffset>
                </wp:positionH>
                <wp:positionV relativeFrom="paragraph">
                  <wp:posOffset>4986186</wp:posOffset>
                </wp:positionV>
                <wp:extent cx="0" cy="423269"/>
                <wp:effectExtent l="95250" t="0" r="57150" b="53340"/>
                <wp:wrapNone/>
                <wp:docPr id="57" name="Straight Arrow Connector 57"/>
                <wp:cNvGraphicFramePr/>
                <a:graphic xmlns:a="http://schemas.openxmlformats.org/drawingml/2006/main">
                  <a:graphicData uri="http://schemas.microsoft.com/office/word/2010/wordprocessingShape">
                    <wps:wsp>
                      <wps:cNvCnPr/>
                      <wps:spPr>
                        <a:xfrm>
                          <a:off x="0" y="0"/>
                          <a:ext cx="0" cy="423269"/>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
            <w:pict>
              <v:shape id="Straight Arrow Connector 57" o:spid="_x0000_s1026" type="#_x0000_t32" style="position:absolute;margin-left:396.3pt;margin-top:392.6pt;width:0;height:33.3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" strokecolor="black [3213]" strokeweight="2pt">
                <v:stroke endarrow="open" joinstyle="miter"/>
              </v:shape>
            </w:pict>
          </mc:Fallback>
        </mc:AlternateContent>
      </w:r>
      <w:r w:rsidR="00430A31">
        <w:rPr>
          <w:noProof/>
          <w:lang w:val="en-NZ" w:eastAsia="en-NZ"/>
        </w:rPr>
        <mc:AlternateContent>
          <mc:Choice Requires="wps">
            <w:drawing>
              <wp:anchor distT="0" distB="0" distL="114300" distR="114300" simplePos="0" relativeHeight="251710464" behindDoc="0" locked="0" layoutInCell="1" allowOverlap="1" wp14:anchorId="263F5E07" wp14:editId="6806F9B9">
                <wp:simplePos x="0" y="0"/>
                <wp:positionH relativeFrom="column">
                  <wp:posOffset>5428946</wp:posOffset>
                </wp:positionH>
                <wp:positionV relativeFrom="paragraph">
                  <wp:posOffset>5406390</wp:posOffset>
                </wp:positionV>
                <wp:extent cx="0" cy="325120"/>
                <wp:effectExtent l="95250" t="0" r="76200" b="55880"/>
                <wp:wrapNone/>
                <wp:docPr id="28" name="Straight Arrow Connector 28"/>
                <wp:cNvGraphicFramePr/>
                <a:graphic xmlns:a="http://schemas.openxmlformats.org/drawingml/2006/main">
                  <a:graphicData uri="http://schemas.microsoft.com/office/word/2010/wordprocessingShape">
                    <wps:wsp>
                      <wps:cNvCnPr/>
                      <wps:spPr>
                        <a:xfrm>
                          <a:off x="0" y="0"/>
                          <a:ext cx="0" cy="3251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id="Straight Arrow Connector 28" o:spid="_x0000_s1026" type="#_x0000_t32" style="position:absolute;margin-left:427.5pt;margin-top:425.7pt;width:0;height:25.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" strokecolor="black [3213]" strokeweight="2pt">
                <v:stroke endarrow="open" joinstyle="miter"/>
              </v:shape>
            </w:pict>
          </mc:Fallback>
        </mc:AlternateContent>
      </w:r>
      <w:r w:rsidR="00645EF9">
        <w:rPr>
          <w:noProof/>
          <w:lang w:val="en-NZ" w:eastAsia="en-NZ"/>
        </w:rPr>
        <mc:AlternateContent>
          <mc:Choice Requires="wps">
            <w:drawing>
              <wp:anchor distT="0" distB="0" distL="114300" distR="114300" simplePos="0" relativeHeight="251715584" behindDoc="0" locked="0" layoutInCell="1" allowOverlap="1" wp14:anchorId="6EA71D79" wp14:editId="1C22A10C">
                <wp:simplePos x="0" y="0"/>
                <wp:positionH relativeFrom="column">
                  <wp:posOffset>5207304</wp:posOffset>
                </wp:positionH>
                <wp:positionV relativeFrom="paragraph">
                  <wp:posOffset>788670</wp:posOffset>
                </wp:positionV>
                <wp:extent cx="1029970" cy="414655"/>
                <wp:effectExtent l="0" t="0" r="0" b="11430"/>
                <wp:wrapNone/>
                <wp:docPr id="41" name="Text Box 41"/>
                <wp:cNvGraphicFramePr/>
                <a:graphic xmlns:a="http://schemas.openxmlformats.org/drawingml/2006/main">
                  <a:graphicData uri="http://schemas.microsoft.com/office/word/2010/wordprocessingShape">
                    <wps:wsp>
                      <wps:cNvSpPr txBox="1"/>
                      <wps:spPr>
                        <a:xfrm>
                          <a:off x="0" y="0"/>
                          <a:ext cx="1029970" cy="414655"/>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Consumer is</w:t>
                            </w:r>
                          </w:p>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able to consent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xmlns="">
            <w:pict>
              <v:shape id="Text Box 41" o:spid="_x0000_s1049" type="#_x0000_t202" style="position:absolute;left:0;text-align:left;margin-left:410pt;margin-top:62.1pt;width:81.1pt;height:32.65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" filled="f" stroked="f">
                <v:textbox style="mso-fit-shape-to-text:t">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Consumer is</w:t>
                      </w:r>
                    </w:p>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able to consent</w:t>
                      </w:r>
                    </w:p>
                  </w:txbxContent>
                </v:textbox>
              </v:shape>
            </w:pict>
          </mc:Fallback>
        </mc:AlternateContent>
      </w:r>
      <w:r w:rsidR="00645EF9">
        <w:rPr>
          <w:noProof/>
          <w:lang w:val="en-NZ" w:eastAsia="en-NZ"/>
        </w:rPr>
        <mc:AlternateContent>
          <mc:Choice Requires="wps">
            <w:drawing>
              <wp:anchor distT="0" distB="0" distL="114300" distR="114300" simplePos="0" relativeHeight="251703296" behindDoc="0" locked="0" layoutInCell="1" allowOverlap="1" wp14:anchorId="77890706" wp14:editId="5EDF5DD3">
                <wp:simplePos x="0" y="0"/>
                <wp:positionH relativeFrom="column">
                  <wp:posOffset>5109210</wp:posOffset>
                </wp:positionH>
                <wp:positionV relativeFrom="paragraph">
                  <wp:posOffset>2553970</wp:posOffset>
                </wp:positionV>
                <wp:extent cx="635" cy="866140"/>
                <wp:effectExtent l="95250" t="0" r="75565" b="48260"/>
                <wp:wrapNone/>
                <wp:docPr id="14" name="Straight Arrow Connector 14"/>
                <wp:cNvGraphicFramePr/>
                <a:graphic xmlns:a="http://schemas.openxmlformats.org/drawingml/2006/main">
                  <a:graphicData uri="http://schemas.microsoft.com/office/word/2010/wordprocessingShape">
                    <wps:wsp>
                      <wps:cNvCnPr/>
                      <wps:spPr>
                        <a:xfrm>
                          <a:off x="0" y="0"/>
                          <a:ext cx="635" cy="86614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id="Straight Arrow Connector 14" o:spid="_x0000_s1026" type="#_x0000_t32" style="position:absolute;margin-left:402.3pt;margin-top:201.1pt;width:.05pt;height:68.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" strokecolor="black [3213]" strokeweight="2pt">
                <v:stroke endarrow="open" joinstyle="miter"/>
              </v:shape>
            </w:pict>
          </mc:Fallback>
        </mc:AlternateContent>
      </w:r>
      <w:r w:rsidR="00F63603">
        <w:rPr>
          <w:noProof/>
          <w:lang w:val="en-NZ" w:eastAsia="en-NZ"/>
        </w:rPr>
        <mc:AlternateContent>
          <mc:Choice Requires="wps">
            <w:drawing>
              <wp:anchor distT="0" distB="0" distL="114300" distR="114300" simplePos="0" relativeHeight="251714560" behindDoc="0" locked="0" layoutInCell="1" allowOverlap="1" wp14:anchorId="3A1F5007" wp14:editId="5E4DF75B">
                <wp:simplePos x="0" y="0"/>
                <wp:positionH relativeFrom="column">
                  <wp:posOffset>-355269</wp:posOffset>
                </wp:positionH>
                <wp:positionV relativeFrom="paragraph">
                  <wp:posOffset>842010</wp:posOffset>
                </wp:positionV>
                <wp:extent cx="1252220" cy="414655"/>
                <wp:effectExtent l="0" t="0" r="0" b="11430"/>
                <wp:wrapNone/>
                <wp:docPr id="40" name="Text Box 40"/>
                <wp:cNvGraphicFramePr/>
                <a:graphic xmlns:a="http://schemas.openxmlformats.org/drawingml/2006/main">
                  <a:graphicData uri="http://schemas.microsoft.com/office/word/2010/wordprocessingShape">
                    <wps:wsp>
                      <wps:cNvSpPr txBox="1"/>
                      <wps:spPr>
                        <a:xfrm>
                          <a:off x="0" y="0"/>
                          <a:ext cx="1252220" cy="414655"/>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Consumer is unable </w:t>
                            </w:r>
                          </w:p>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to consent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xmlns="">
            <w:pict>
              <v:shape id="Text Box 40" o:spid="_x0000_s1050" type="#_x0000_t202" style="position:absolute;left:0;text-align:left;margin-left:-27.95pt;margin-top:66.3pt;width:98.6pt;height:32.65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" filled="f" stroked="f">
                <v:textbox style="mso-fit-shape-to-text:t">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Consumer is unable </w:t>
                      </w:r>
                    </w:p>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to consent</w:t>
                      </w:r>
                    </w:p>
                  </w:txbxContent>
                </v:textbox>
              </v:shape>
            </w:pict>
          </mc:Fallback>
        </mc:AlternateContent>
      </w:r>
      <w:r w:rsidR="000D1E3E">
        <w:rPr>
          <w:noProof/>
          <w:lang w:val="en-NZ" w:eastAsia="en-NZ"/>
        </w:rPr>
        <mc:AlternateContent>
          <mc:Choice Requires="wps">
            <w:drawing>
              <wp:anchor distT="0" distB="0" distL="114300" distR="114300" simplePos="0" relativeHeight="251708416" behindDoc="0" locked="0" layoutInCell="1" allowOverlap="1" wp14:anchorId="70173D97" wp14:editId="46A2BA66">
                <wp:simplePos x="0" y="0"/>
                <wp:positionH relativeFrom="column">
                  <wp:posOffset>2569779</wp:posOffset>
                </wp:positionH>
                <wp:positionV relativeFrom="paragraph">
                  <wp:posOffset>5400193</wp:posOffset>
                </wp:positionV>
                <wp:extent cx="2869324" cy="0"/>
                <wp:effectExtent l="0" t="0" r="26670" b="19050"/>
                <wp:wrapNone/>
                <wp:docPr id="23" name="Straight Connector 23"/>
                <wp:cNvGraphicFramePr/>
                <a:graphic xmlns:a="http://schemas.openxmlformats.org/drawingml/2006/main">
                  <a:graphicData uri="http://schemas.microsoft.com/office/word/2010/wordprocessingShape">
                    <wps:wsp>
                      <wps:cNvCnPr/>
                      <wps:spPr>
                        <a:xfrm>
                          <a:off x="0" y="0"/>
                          <a:ext cx="2869324"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id="Straight Connector 2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35pt,425.2pt" to="428.3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" strokecolor="black [3213]" strokeweight="2pt">
                <v:stroke joinstyle="miter"/>
              </v:line>
            </w:pict>
          </mc:Fallback>
        </mc:AlternateContent>
      </w:r>
      <w:r w:rsidR="000D1E3E">
        <w:rPr>
          <w:noProof/>
          <w:lang w:val="en-NZ" w:eastAsia="en-NZ"/>
        </w:rPr>
        <mc:AlternateContent>
          <mc:Choice Requires="wps">
            <w:drawing>
              <wp:anchor distT="0" distB="0" distL="114300" distR="114300" simplePos="0" relativeHeight="251701248" behindDoc="0" locked="0" layoutInCell="1" allowOverlap="1" wp14:anchorId="6BD5AE26" wp14:editId="7F86D280">
                <wp:simplePos x="0" y="0"/>
                <wp:positionH relativeFrom="column">
                  <wp:posOffset>291036</wp:posOffset>
                </wp:positionH>
                <wp:positionV relativeFrom="paragraph">
                  <wp:posOffset>2561748</wp:posOffset>
                </wp:positionV>
                <wp:extent cx="4819797"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819797"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1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2.9pt,201.7pt" to="402.4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" strokecolor="black [3213]" strokeweight="2pt">
                <v:stroke joinstyle="miter"/>
              </v:line>
            </w:pict>
          </mc:Fallback>
        </mc:AlternateContent>
      </w:r>
      <w:r w:rsidR="000D1E3E">
        <w:rPr>
          <w:noProof/>
          <w:lang w:val="en-NZ" w:eastAsia="en-NZ"/>
        </w:rPr>
        <mc:AlternateContent>
          <mc:Choice Requires="wps">
            <w:drawing>
              <wp:anchor distT="0" distB="0" distL="114300" distR="114300" simplePos="0" relativeHeight="251704320" behindDoc="0" locked="0" layoutInCell="1" allowOverlap="1" wp14:anchorId="72466B83" wp14:editId="129779E7">
                <wp:simplePos x="0" y="0"/>
                <wp:positionH relativeFrom="column">
                  <wp:posOffset>-536028</wp:posOffset>
                </wp:positionH>
                <wp:positionV relativeFrom="paragraph">
                  <wp:posOffset>3067129</wp:posOffset>
                </wp:positionV>
                <wp:extent cx="2742488" cy="2308430"/>
                <wp:effectExtent l="0" t="0" r="20320" b="15875"/>
                <wp:wrapNone/>
                <wp:docPr id="15" name="Rounded Rectangle 15"/>
                <wp:cNvGraphicFramePr/>
                <a:graphic xmlns:a="http://schemas.openxmlformats.org/drawingml/2006/main">
                  <a:graphicData uri="http://schemas.microsoft.com/office/word/2010/wordprocessingShape">
                    <wps:wsp>
                      <wps:cNvSpPr/>
                      <wps:spPr>
                        <a:xfrm>
                          <a:off x="0" y="0"/>
                          <a:ext cx="2742488" cy="2308430"/>
                        </a:xfrm>
                        <a:prstGeom prst="roundRect">
                          <a:avLst/>
                        </a:prstGeom>
                        <a:solidFill>
                          <a:schemeClr val="accent1">
                            <a:alpha val="2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Default="003A6083" w:rsidP="00157BB1">
                            <w:pPr>
                              <w:spacing w:after="0"/>
                              <w:jc w:val="left"/>
                              <w:rPr>
                                <w:color w:val="000000" w:themeColor="text1"/>
                                <w:sz w:val="20"/>
                                <w:szCs w:val="20"/>
                              </w:rPr>
                            </w:pPr>
                            <w:r w:rsidRPr="00BA4406">
                              <w:rPr>
                                <w:color w:val="000000" w:themeColor="text1"/>
                                <w:sz w:val="20"/>
                                <w:szCs w:val="20"/>
                              </w:rPr>
                              <w:t xml:space="preserve">AR </w:t>
                            </w:r>
                            <w:r>
                              <w:rPr>
                                <w:color w:val="000000" w:themeColor="text1"/>
                                <w:sz w:val="20"/>
                                <w:szCs w:val="20"/>
                              </w:rPr>
                              <w:t>may be able to</w:t>
                            </w:r>
                            <w:r w:rsidRPr="00BA4406">
                              <w:rPr>
                                <w:color w:val="000000" w:themeColor="text1"/>
                                <w:sz w:val="20"/>
                                <w:szCs w:val="20"/>
                              </w:rPr>
                              <w:t xml:space="preserve"> consent to the consumer’s participation in</w:t>
                            </w:r>
                            <w:r>
                              <w:rPr>
                                <w:color w:val="000000" w:themeColor="text1"/>
                                <w:sz w:val="20"/>
                                <w:szCs w:val="20"/>
                              </w:rPr>
                              <w:t>:</w:t>
                            </w:r>
                          </w:p>
                          <w:p w:rsidR="003A6083" w:rsidRPr="00157BB1" w:rsidRDefault="003A6083" w:rsidP="00157BB1">
                            <w:pPr>
                              <w:spacing w:after="0"/>
                              <w:jc w:val="left"/>
                              <w:rPr>
                                <w:color w:val="000000" w:themeColor="text1"/>
                                <w:sz w:val="20"/>
                                <w:szCs w:val="20"/>
                              </w:rPr>
                            </w:pPr>
                            <w:proofErr w:type="gramStart"/>
                            <w:r w:rsidRPr="00157BB1">
                              <w:rPr>
                                <w:color w:val="000000" w:themeColor="text1"/>
                                <w:sz w:val="20"/>
                                <w:szCs w:val="20"/>
                              </w:rPr>
                              <w:t>health</w:t>
                            </w:r>
                            <w:proofErr w:type="gramEnd"/>
                            <w:r w:rsidRPr="00157BB1">
                              <w:rPr>
                                <w:color w:val="000000" w:themeColor="text1"/>
                                <w:sz w:val="20"/>
                                <w:szCs w:val="20"/>
                              </w:rPr>
                              <w:t xml:space="preserve"> and disability research that does not constitute a medical experiment; or</w:t>
                            </w:r>
                          </w:p>
                          <w:p w:rsidR="003A6083" w:rsidRDefault="003A6083" w:rsidP="00E80662">
                            <w:pPr>
                              <w:jc w:val="left"/>
                            </w:pPr>
                            <w:proofErr w:type="gramStart"/>
                            <w:r w:rsidRPr="00957E9D">
                              <w:rPr>
                                <w:color w:val="000000" w:themeColor="text1"/>
                                <w:sz w:val="20"/>
                                <w:szCs w:val="20"/>
                              </w:rPr>
                              <w:t>a</w:t>
                            </w:r>
                            <w:proofErr w:type="gramEnd"/>
                            <w:r w:rsidRPr="00957E9D">
                              <w:rPr>
                                <w:color w:val="000000" w:themeColor="text1"/>
                                <w:sz w:val="20"/>
                                <w:szCs w:val="20"/>
                              </w:rPr>
                              <w:t xml:space="preserve"> medical experiment to be conducted for the purpose of saving the consumer’s life or preventing serious damage to the consumer</w:t>
                            </w:r>
                            <w:r w:rsidRPr="00537241">
                              <w:rPr>
                                <w:color w:val="000000" w:themeColor="text1"/>
                                <w:sz w:val="20"/>
                                <w:szCs w:val="20"/>
                              </w:rPr>
                              <w:t>’s</w:t>
                            </w:r>
                            <w:r>
                              <w:rPr>
                                <w:color w:val="000000" w:themeColor="text1"/>
                                <w:sz w:val="20"/>
                                <w:szCs w:val="20"/>
                              </w:rPr>
                              <w:t xml:space="preserve">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id="Rounded Rectangle 15" o:spid="_x0000_s1051" style="position:absolute;left:0;text-align:left;margin-left:-42.2pt;margin-top:241.5pt;width:215.95pt;height:181.7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" fillcolor="#5b9bd5 [3204]" strokecolor="black [3213]" strokeweight="2pt">
                <v:fill opacity="13107f"/>
                <v:stroke joinstyle="miter"/>
                <v:textbox>
                  <w:txbxContent>
                    <w:p w:rsidR="003A6083" w:rsidRDefault="003A6083" w:rsidP="00157BB1">
                      <w:pPr>
                        <w:spacing w:after="0"/>
                        <w:jc w:val="left"/>
                        <w:rPr>
                          <w:color w:val="000000" w:themeColor="text1"/>
                          <w:sz w:val="20"/>
                          <w:szCs w:val="20"/>
                        </w:rPr>
                      </w:pPr>
                      <w:r w:rsidRPr="00BA4406">
                        <w:rPr>
                          <w:color w:val="000000" w:themeColor="text1"/>
                          <w:sz w:val="20"/>
                          <w:szCs w:val="20"/>
                        </w:rPr>
                        <w:t xml:space="preserve">AR </w:t>
                      </w:r>
                      <w:r>
                        <w:rPr>
                          <w:color w:val="000000" w:themeColor="text1"/>
                          <w:sz w:val="20"/>
                          <w:szCs w:val="20"/>
                        </w:rPr>
                        <w:t>may be able to</w:t>
                      </w:r>
                      <w:r w:rsidRPr="00BA4406">
                        <w:rPr>
                          <w:color w:val="000000" w:themeColor="text1"/>
                          <w:sz w:val="20"/>
                          <w:szCs w:val="20"/>
                        </w:rPr>
                        <w:t xml:space="preserve"> consent to the consumer’s participation in</w:t>
                      </w:r>
                      <w:r>
                        <w:rPr>
                          <w:color w:val="000000" w:themeColor="text1"/>
                          <w:sz w:val="20"/>
                          <w:szCs w:val="20"/>
                        </w:rPr>
                        <w:t>:</w:t>
                      </w:r>
                    </w:p>
                    <w:p w:rsidR="003A6083" w:rsidRPr="00157BB1" w:rsidRDefault="003A6083" w:rsidP="00157BB1">
                      <w:pPr>
                        <w:spacing w:after="0"/>
                        <w:jc w:val="left"/>
                        <w:rPr>
                          <w:color w:val="000000" w:themeColor="text1"/>
                          <w:sz w:val="20"/>
                          <w:szCs w:val="20"/>
                        </w:rPr>
                      </w:pPr>
                      <w:r w:rsidRPr="00157BB1">
                        <w:rPr>
                          <w:color w:val="000000" w:themeColor="text1"/>
                          <w:sz w:val="20"/>
                          <w:szCs w:val="20"/>
                        </w:rPr>
                        <w:t>health and disability research that does not constitute a medical experiment; or</w:t>
                      </w:r>
                    </w:p>
                    <w:p w:rsidR="003A6083" w:rsidRDefault="003A6083" w:rsidP="00E80662">
                      <w:pPr>
                        <w:jc w:val="left"/>
                      </w:pPr>
                      <w:r w:rsidRPr="00957E9D">
                        <w:rPr>
                          <w:color w:val="000000" w:themeColor="text1"/>
                          <w:sz w:val="20"/>
                          <w:szCs w:val="20"/>
                        </w:rPr>
                        <w:t>a medical experiment to be conducted for the purpose of saving the consumer’s life or preventing serious damage to the consumer</w:t>
                      </w:r>
                      <w:r w:rsidRPr="00537241">
                        <w:rPr>
                          <w:color w:val="000000" w:themeColor="text1"/>
                          <w:sz w:val="20"/>
                          <w:szCs w:val="20"/>
                        </w:rPr>
                        <w:t>’s</w:t>
                      </w:r>
                      <w:r>
                        <w:rPr>
                          <w:color w:val="000000" w:themeColor="text1"/>
                          <w:sz w:val="20"/>
                          <w:szCs w:val="20"/>
                        </w:rPr>
                        <w:t xml:space="preserve"> health</w:t>
                      </w:r>
                    </w:p>
                  </w:txbxContent>
                </v:textbox>
              </v:roundrect>
            </w:pict>
          </mc:Fallback>
        </mc:AlternateContent>
      </w:r>
      <w:r w:rsidR="000D1E3E">
        <w:rPr>
          <w:noProof/>
          <w:lang w:val="en-NZ" w:eastAsia="en-NZ"/>
        </w:rPr>
        <mc:AlternateContent>
          <mc:Choice Requires="wps">
            <w:drawing>
              <wp:anchor distT="0" distB="0" distL="114300" distR="114300" simplePos="0" relativeHeight="251705344" behindDoc="0" locked="0" layoutInCell="1" allowOverlap="1" wp14:anchorId="582C4964" wp14:editId="36085D31">
                <wp:simplePos x="0" y="0"/>
                <wp:positionH relativeFrom="column">
                  <wp:posOffset>4234617</wp:posOffset>
                </wp:positionH>
                <wp:positionV relativeFrom="paragraph">
                  <wp:posOffset>3413410</wp:posOffset>
                </wp:positionV>
                <wp:extent cx="2039730" cy="1571625"/>
                <wp:effectExtent l="0" t="0" r="17780" b="28575"/>
                <wp:wrapNone/>
                <wp:docPr id="19" name="Rounded Rectangle 19"/>
                <wp:cNvGraphicFramePr/>
                <a:graphic xmlns:a="http://schemas.openxmlformats.org/drawingml/2006/main">
                  <a:graphicData uri="http://schemas.microsoft.com/office/word/2010/wordprocessingShape">
                    <wps:wsp>
                      <wps:cNvSpPr/>
                      <wps:spPr>
                        <a:xfrm>
                          <a:off x="0" y="0"/>
                          <a:ext cx="2039730" cy="1571625"/>
                        </a:xfrm>
                        <a:prstGeom prst="roundRect">
                          <a:avLst/>
                        </a:prstGeom>
                        <a:solidFill>
                          <a:schemeClr val="accent1">
                            <a:alpha val="2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BA4406" w:rsidRDefault="003A6083" w:rsidP="00BA4406">
                            <w:pPr>
                              <w:spacing w:after="0"/>
                              <w:jc w:val="left"/>
                              <w:rPr>
                                <w:color w:val="000000" w:themeColor="text1"/>
                                <w:sz w:val="20"/>
                                <w:szCs w:val="20"/>
                              </w:rPr>
                            </w:pPr>
                            <w:r w:rsidRPr="00BA4406">
                              <w:rPr>
                                <w:color w:val="000000" w:themeColor="text1"/>
                                <w:sz w:val="20"/>
                                <w:szCs w:val="20"/>
                              </w:rPr>
                              <w:t>The research can proceed without consent if the criteria in Right 7(4) are satisfied, including the requirement that it must be in the best interests of the consumer to participate.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id="Rounded Rectangle 19" o:spid="_x0000_s1052" style="position:absolute;left:0;text-align:left;margin-left:333.45pt;margin-top:268.75pt;width:160.6pt;height:123.7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" fillcolor="#5b9bd5 [3204]" strokecolor="black [3213]" strokeweight="2pt">
                <v:fill opacity="13107f"/>
                <v:stroke joinstyle="miter"/>
                <v:textbox>
                  <w:txbxContent>
                    <w:p w:rsidR="003A6083" w:rsidRPr="00BA4406" w:rsidRDefault="003A6083" w:rsidP="00BA4406">
                      <w:pPr>
                        <w:spacing w:after="0"/>
                        <w:jc w:val="left"/>
                        <w:rPr>
                          <w:color w:val="000000" w:themeColor="text1"/>
                          <w:sz w:val="20"/>
                          <w:szCs w:val="20"/>
                        </w:rPr>
                      </w:pPr>
                      <w:r w:rsidRPr="00BA4406">
                        <w:rPr>
                          <w:color w:val="000000" w:themeColor="text1"/>
                          <w:sz w:val="20"/>
                          <w:szCs w:val="20"/>
                        </w:rPr>
                        <w:t>The research can proceed without consent if the criteria in Right 7(4) are satisfied, including the requirement that it must be in the best interests of the consumer to participate.</w:t>
                      </w:r>
                    </w:p>
                  </w:txbxContent>
                </v:textbox>
              </v:roundrect>
            </w:pict>
          </mc:Fallback>
        </mc:AlternateContent>
      </w:r>
      <w:r w:rsidR="000D1E3E">
        <w:rPr>
          <w:noProof/>
          <w:lang w:val="en-NZ" w:eastAsia="en-NZ"/>
        </w:rPr>
        <mc:AlternateContent>
          <mc:Choice Requires="wps">
            <w:drawing>
              <wp:anchor distT="0" distB="0" distL="114300" distR="114300" simplePos="0" relativeHeight="251706368" behindDoc="0" locked="0" layoutInCell="1" allowOverlap="1" wp14:anchorId="79EBEECC" wp14:editId="6B350BAE">
                <wp:simplePos x="0" y="0"/>
                <wp:positionH relativeFrom="column">
                  <wp:posOffset>2195323</wp:posOffset>
                </wp:positionH>
                <wp:positionV relativeFrom="paragraph">
                  <wp:posOffset>4249826</wp:posOffset>
                </wp:positionV>
                <wp:extent cx="2039292" cy="0"/>
                <wp:effectExtent l="0" t="76200" r="18415" b="114300"/>
                <wp:wrapNone/>
                <wp:docPr id="20" name="Straight Arrow Connector 20"/>
                <wp:cNvGraphicFramePr/>
                <a:graphic xmlns:a="http://schemas.openxmlformats.org/drawingml/2006/main">
                  <a:graphicData uri="http://schemas.microsoft.com/office/word/2010/wordprocessingShape">
                    <wps:wsp>
                      <wps:cNvCnPr/>
                      <wps:spPr>
                        <a:xfrm>
                          <a:off x="0" y="0"/>
                          <a:ext cx="2039292"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id="Straight Arrow Connector 20" o:spid="_x0000_s1026" type="#_x0000_t32" style="position:absolute;margin-left:172.85pt;margin-top:334.65pt;width:160.5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" strokecolor="black [3213]" strokeweight="2pt">
                <v:stroke endarrow="open" joinstyle="miter"/>
              </v:shape>
            </w:pict>
          </mc:Fallback>
        </mc:AlternateContent>
      </w:r>
      <w:r w:rsidR="000D1E3E">
        <w:rPr>
          <w:noProof/>
          <w:lang w:val="en-NZ" w:eastAsia="en-NZ"/>
        </w:rPr>
        <mc:AlternateContent>
          <mc:Choice Requires="wps">
            <w:drawing>
              <wp:anchor distT="0" distB="0" distL="114300" distR="114300" simplePos="0" relativeHeight="251711488" behindDoc="0" locked="0" layoutInCell="1" allowOverlap="1" wp14:anchorId="6D0E10EA" wp14:editId="4FABC0D7">
                <wp:simplePos x="0" y="0"/>
                <wp:positionH relativeFrom="column">
                  <wp:posOffset>1914965</wp:posOffset>
                </wp:positionH>
                <wp:positionV relativeFrom="paragraph">
                  <wp:posOffset>5729858</wp:posOffset>
                </wp:positionV>
                <wp:extent cx="1335377" cy="954065"/>
                <wp:effectExtent l="0" t="0" r="17780" b="17780"/>
                <wp:wrapNone/>
                <wp:docPr id="29" name="Rounded Rectangle 29"/>
                <wp:cNvGraphicFramePr/>
                <a:graphic xmlns:a="http://schemas.openxmlformats.org/drawingml/2006/main">
                  <a:graphicData uri="http://schemas.microsoft.com/office/word/2010/wordprocessingShape">
                    <wps:wsp>
                      <wps:cNvSpPr/>
                      <wps:spPr>
                        <a:xfrm>
                          <a:off x="0" y="0"/>
                          <a:ext cx="1335377" cy="954065"/>
                        </a:xfrm>
                        <a:prstGeom prst="roundRect">
                          <a:avLst/>
                        </a:prstGeom>
                        <a:solidFill>
                          <a:srgbClr val="FF0000">
                            <a:alpha val="20000"/>
                          </a:srgb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83" w:rsidRPr="00BA4406" w:rsidRDefault="003A6083" w:rsidP="00BA4406">
                            <w:pPr>
                              <w:jc w:val="left"/>
                              <w:rPr>
                                <w:color w:val="000000" w:themeColor="text1"/>
                                <w:sz w:val="20"/>
                                <w:szCs w:val="20"/>
                              </w:rPr>
                            </w:pPr>
                            <w:proofErr w:type="gramStart"/>
                            <w:r w:rsidRPr="00BA4406">
                              <w:rPr>
                                <w:color w:val="000000" w:themeColor="text1"/>
                                <w:sz w:val="20"/>
                                <w:szCs w:val="20"/>
                              </w:rPr>
                              <w:t>Research unable to proceed in relation to the consumer.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id="Rounded Rectangle 29" o:spid="_x0000_s1053" style="position:absolute;left:0;text-align:left;margin-left:150.8pt;margin-top:451.15pt;width:105.15pt;height:75.1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" fillcolor="red" strokecolor="black [3213]" strokeweight="2pt">
                <v:fill opacity="13107f"/>
                <v:stroke joinstyle="miter"/>
                <v:textbox>
                  <w:txbxContent>
                    <w:p w:rsidR="003A6083" w:rsidRPr="00BA4406" w:rsidRDefault="003A6083" w:rsidP="00BA4406">
                      <w:pPr>
                        <w:jc w:val="left"/>
                        <w:rPr>
                          <w:color w:val="000000" w:themeColor="text1"/>
                          <w:sz w:val="20"/>
                          <w:szCs w:val="20"/>
                        </w:rPr>
                      </w:pPr>
                      <w:r w:rsidRPr="00BA4406">
                        <w:rPr>
                          <w:color w:val="000000" w:themeColor="text1"/>
                          <w:sz w:val="20"/>
                          <w:szCs w:val="20"/>
                        </w:rPr>
                        <w:t>Research unable to proceed in relation to the consumer.</w:t>
                      </w:r>
                    </w:p>
                  </w:txbxContent>
                </v:textbox>
              </v:roundrect>
            </w:pict>
          </mc:Fallback>
        </mc:AlternateContent>
      </w:r>
      <w:r w:rsidR="000D1E3E">
        <w:rPr>
          <w:noProof/>
          <w:lang w:val="en-NZ" w:eastAsia="en-NZ"/>
        </w:rPr>
        <mc:AlternateContent>
          <mc:Choice Requires="wps">
            <w:drawing>
              <wp:anchor distT="0" distB="0" distL="114300" distR="114300" simplePos="0" relativeHeight="251716608" behindDoc="0" locked="0" layoutInCell="1" allowOverlap="1" wp14:anchorId="0B11DE3C" wp14:editId="47876D60">
                <wp:simplePos x="0" y="0"/>
                <wp:positionH relativeFrom="column">
                  <wp:posOffset>-499898</wp:posOffset>
                </wp:positionH>
                <wp:positionV relativeFrom="paragraph">
                  <wp:posOffset>2551233</wp:posOffset>
                </wp:positionV>
                <wp:extent cx="800100" cy="61912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800100" cy="619125"/>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Consumer has an 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anchor>
            </w:drawing>
          </mc:Choice>
          <mc:Fallback>
            <w:pict>
              <v:shapetype id="_x0000_t202" coordsize="21600,21600" o:spt="202" path="m,l,21600r21600,l21600,xe">
                <v:stroke joinstyle="miter"/>
                <v:path gradientshapeok="t" o:connecttype="rect"/>
              </v:shapetype>
              <v:shape id="Text Box 44" o:spid="_x0000_s1054" type="#_x0000_t202" style="position:absolute;left:0;text-align:left;margin-left:-39.35pt;margin-top:200.9pt;width:63pt;height:48.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" filled="f" stroked="f">
                <v:textbo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Consumer has an AR</w:t>
                      </w:r>
                    </w:p>
                  </w:txbxContent>
                </v:textbox>
              </v:shape>
            </w:pict>
          </mc:Fallback>
        </mc:AlternateContent>
      </w:r>
      <w:r w:rsidR="000D1E3E">
        <w:rPr>
          <w:noProof/>
          <w:lang w:val="en-NZ" w:eastAsia="en-NZ"/>
        </w:rPr>
        <mc:AlternateContent>
          <mc:Choice Requires="wps">
            <w:drawing>
              <wp:anchor distT="0" distB="0" distL="114300" distR="114300" simplePos="0" relativeHeight="251717632" behindDoc="0" locked="0" layoutInCell="1" allowOverlap="1" wp14:anchorId="317BE3F4" wp14:editId="78E4C694">
                <wp:simplePos x="0" y="0"/>
                <wp:positionH relativeFrom="column">
                  <wp:posOffset>5215102</wp:posOffset>
                </wp:positionH>
                <wp:positionV relativeFrom="paragraph">
                  <wp:posOffset>2732208</wp:posOffset>
                </wp:positionV>
                <wp:extent cx="800100" cy="61912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800100" cy="619125"/>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Consumer does not have an 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anchor>
            </w:drawing>
          </mc:Choice>
          <mc:Fallback xmlns="">
            <w:pict>
              <v:shape id="Text Box 45" o:spid="_x0000_s1055" type="#_x0000_t202" style="position:absolute;left:0;text-align:left;margin-left:410.65pt;margin-top:215.15pt;width:63pt;height:48.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" filled="f" stroked="f">
                <v:textbo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Consumer does not have an AR</w:t>
                      </w:r>
                    </w:p>
                  </w:txbxContent>
                </v:textbox>
              </v:shape>
            </w:pict>
          </mc:Fallback>
        </mc:AlternateContent>
      </w:r>
      <w:r w:rsidR="000D1E3E">
        <w:rPr>
          <w:noProof/>
          <w:lang w:val="en-NZ" w:eastAsia="en-NZ"/>
        </w:rPr>
        <mc:AlternateContent>
          <mc:Choice Requires="wps">
            <w:drawing>
              <wp:anchor distT="0" distB="0" distL="114300" distR="114300" simplePos="0" relativeHeight="251720704" behindDoc="0" locked="0" layoutInCell="1" allowOverlap="1" wp14:anchorId="7BA30BC8" wp14:editId="3907E6C7">
                <wp:simplePos x="0" y="0"/>
                <wp:positionH relativeFrom="column">
                  <wp:posOffset>2690977</wp:posOffset>
                </wp:positionH>
                <wp:positionV relativeFrom="paragraph">
                  <wp:posOffset>5113458</wp:posOffset>
                </wp:positionV>
                <wp:extent cx="1866900" cy="61912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1866900" cy="619125"/>
                        </a:xfrm>
                        <a:prstGeom prst="rect">
                          <a:avLst/>
                        </a:prstGeom>
                        <a:noFill/>
                        <a:ln>
                          <a:noFill/>
                        </a:ln>
                        <a:effectLst/>
                      </wps:spPr>
                      <wps:txb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Right 7(4) criteria not satisfied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anchor>
            </w:drawing>
          </mc:Choice>
          <mc:Fallback xmlns="">
            <w:pict>
              <v:shape id="Text Box 51" o:spid="_x0000_s1056" type="#_x0000_t202" style="position:absolute;left:0;text-align:left;margin-left:211.9pt;margin-top:402.65pt;width:147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" filled="f" stroked="f">
                <v:textbox>
                  <w:txbxContent>
                    <w:p w:rsidR="003A6083" w:rsidRPr="00BA4406" w:rsidRDefault="003A6083" w:rsidP="001B2E3F">
                      <w:pPr>
                        <w:spacing w:after="0"/>
                        <w:jc w:val="center"/>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BA4406">
                        <w:rPr>
                          <w:noProof/>
                          <w:sz w:val="20"/>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Right 7(4) criteria not satisfied</w:t>
                      </w:r>
                    </w:p>
                  </w:txbxContent>
                </v:textbox>
              </v:shape>
            </w:pict>
          </mc:Fallback>
        </mc:AlternateContent>
      </w:r>
      <w:r w:rsidR="001B2E3F">
        <w:br w:type="page"/>
      </w:r>
    </w:p>
    <w:p w:rsidR="005B4332" w:rsidRPr="00616760" w:rsidRDefault="00500423" w:rsidP="00BA4406">
      <w:pPr>
        <w:pStyle w:val="Heading3"/>
      </w:pPr>
      <w:bookmarkStart w:id="19" w:name="_Toc475114954"/>
      <w:r>
        <w:t>I</w:t>
      </w:r>
      <w:r w:rsidR="005B4332">
        <w:t>nformed consent</w:t>
      </w:r>
      <w:bookmarkEnd w:id="19"/>
      <w:r w:rsidR="005B4332" w:rsidRPr="00616760">
        <w:t xml:space="preserve"> </w:t>
      </w:r>
    </w:p>
    <w:p w:rsidR="007278C5" w:rsidRPr="00332B10" w:rsidRDefault="007278C5" w:rsidP="00BA4406">
      <w:pPr>
        <w:pStyle w:val="Heading4"/>
      </w:pPr>
      <w:bookmarkStart w:id="20" w:name="_Toc459903364"/>
      <w:r w:rsidRPr="00332B10">
        <w:t xml:space="preserve">New Zealand Bill of Rights Act 1990 </w:t>
      </w:r>
    </w:p>
    <w:p w:rsidR="007278C5" w:rsidRDefault="007278C5">
      <w:r w:rsidRPr="00616760">
        <w:t>The New Zealand Bill of Rights Act</w:t>
      </w:r>
      <w:r>
        <w:t xml:space="preserve"> 1990</w:t>
      </w:r>
      <w:r w:rsidRPr="00616760">
        <w:t xml:space="preserve"> provides that every person has the right not to be subjected to medical or scientific experimentation without that person’s consent</w:t>
      </w:r>
      <w:r w:rsidR="007D58E9">
        <w:t>,</w:t>
      </w:r>
      <w:r>
        <w:rPr>
          <w:rStyle w:val="FootnoteReference"/>
          <w:rFonts w:ascii="Cambria" w:hAnsi="Cambria"/>
        </w:rPr>
        <w:footnoteReference w:id="8"/>
      </w:r>
      <w:r w:rsidRPr="00616760">
        <w:t xml:space="preserve"> and that everyone has the right to refuse to undergo any medical treatment.</w:t>
      </w:r>
      <w:r>
        <w:rPr>
          <w:rStyle w:val="FootnoteReference"/>
          <w:rFonts w:ascii="Cambria" w:hAnsi="Cambria"/>
        </w:rPr>
        <w:footnoteReference w:id="9"/>
      </w:r>
    </w:p>
    <w:bookmarkEnd w:id="20"/>
    <w:p w:rsidR="00D90D53" w:rsidRDefault="00D90D53" w:rsidP="00BA4406">
      <w:pPr>
        <w:pStyle w:val="Heading4"/>
      </w:pPr>
      <w:r>
        <w:t>The Code of Health and Disability Services Consumers’ Rights (the Code)</w:t>
      </w:r>
    </w:p>
    <w:p w:rsidR="00DE1242" w:rsidRDefault="00DE1242">
      <w:r>
        <w:t xml:space="preserve">The right to give informed consent before receiving health or disability services is fundamental to the Code. Right 7(1) </w:t>
      </w:r>
      <w:r w:rsidR="00613151">
        <w:t>states</w:t>
      </w:r>
      <w:r>
        <w:t>:</w:t>
      </w:r>
    </w:p>
    <w:p w:rsidR="00FD3382" w:rsidRPr="00EF317A" w:rsidRDefault="00DE1242" w:rsidP="00BA4406">
      <w:pPr>
        <w:pStyle w:val="Quote"/>
      </w:pPr>
      <w:r w:rsidRPr="007C754C">
        <w:t>Services may be provided to a consumer only if that consumer makes an</w:t>
      </w:r>
      <w:r w:rsidRPr="00EF317A">
        <w:t xml:space="preserve"> informed choice and gives informed consent, except</w:t>
      </w:r>
      <w:r w:rsidR="000040B3" w:rsidRPr="00EF317A">
        <w:t xml:space="preserve"> </w:t>
      </w:r>
      <w:r w:rsidRPr="00EF317A">
        <w:t>where any enactment, or the common law, or any provisi</w:t>
      </w:r>
      <w:r w:rsidR="00613151" w:rsidRPr="00EF317A">
        <w:t>on</w:t>
      </w:r>
      <w:r w:rsidRPr="00EF317A">
        <w:t xml:space="preserve"> of this Code provides otherwise. </w:t>
      </w:r>
    </w:p>
    <w:p w:rsidR="0056040F" w:rsidRDefault="0056040F">
      <w:r>
        <w:t>Right 9 states that the rights in the Code “extend to those occasions when a consumer is participating in, or it is proposed that a consumer participate in, teaching or research”.</w:t>
      </w:r>
    </w:p>
    <w:p w:rsidR="00FD3382" w:rsidRPr="00616760" w:rsidRDefault="007E5B35">
      <w:r>
        <w:t>If a consumer is to be enrolled in a research project</w:t>
      </w:r>
      <w:r w:rsidR="00ED3AEF">
        <w:t>,</w:t>
      </w:r>
      <w:r>
        <w:t xml:space="preserve"> </w:t>
      </w:r>
      <w:r w:rsidR="00ED3AEF">
        <w:t xml:space="preserve">he or she </w:t>
      </w:r>
      <w:r>
        <w:t>must consent both to the health or disability services provided</w:t>
      </w:r>
      <w:r w:rsidR="00ED3AEF">
        <w:t>,</w:t>
      </w:r>
      <w:r>
        <w:t xml:space="preserve"> and to </w:t>
      </w:r>
      <w:r w:rsidR="00ED3AEF">
        <w:t xml:space="preserve">his or her </w:t>
      </w:r>
      <w:r>
        <w:t xml:space="preserve">data being used for research purposes. </w:t>
      </w:r>
      <w:r w:rsidR="00965AA6">
        <w:t>In order for a consumer to provide valid</w:t>
      </w:r>
      <w:r w:rsidR="00FD3382" w:rsidRPr="00616760">
        <w:t xml:space="preserve"> informed consent to</w:t>
      </w:r>
      <w:r w:rsidR="00965AA6">
        <w:t xml:space="preserve"> participate in</w:t>
      </w:r>
      <w:r w:rsidR="00FD3382" w:rsidRPr="00616760">
        <w:t xml:space="preserve"> health and disability research, a number of elements must be satisfied:</w:t>
      </w:r>
    </w:p>
    <w:p w:rsidR="00780EA1" w:rsidRDefault="00780EA1" w:rsidP="00BA4406">
      <w:pPr>
        <w:pStyle w:val="ListParagraph"/>
        <w:numPr>
          <w:ilvl w:val="0"/>
          <w:numId w:val="3"/>
        </w:numPr>
        <w:spacing w:after="120"/>
        <w:ind w:left="425" w:hanging="425"/>
      </w:pPr>
      <w:r>
        <w:t>The consumer must be provided with the information that a reasonable consumer would expect t</w:t>
      </w:r>
      <w:r w:rsidR="00A3375D">
        <w:t>o receive in the consumer’s circumstances. This will include</w:t>
      </w:r>
      <w:r w:rsidR="003C038E">
        <w:t xml:space="preserve"> an explanation of the options available to the consumer, information about any risks or </w:t>
      </w:r>
      <w:r w:rsidR="00337790">
        <w:t>side-</w:t>
      </w:r>
      <w:r w:rsidR="003C038E">
        <w:t>effects</w:t>
      </w:r>
      <w:r w:rsidR="00A92871">
        <w:t xml:space="preserve"> of those options</w:t>
      </w:r>
      <w:r w:rsidR="00A3375D">
        <w:t xml:space="preserve">, </w:t>
      </w:r>
      <w:r w:rsidR="003C038E">
        <w:t>and</w:t>
      </w:r>
      <w:r w:rsidR="00B935F3">
        <w:t xml:space="preserve"> whether the</w:t>
      </w:r>
      <w:r w:rsidR="00A92871">
        <w:t xml:space="preserve"> proposed</w:t>
      </w:r>
      <w:r w:rsidR="00B935F3">
        <w:t xml:space="preserve"> research requires and</w:t>
      </w:r>
      <w:r w:rsidR="00A73E18">
        <w:t xml:space="preserve"> has received ethical approval.</w:t>
      </w:r>
      <w:r w:rsidR="00A73E18">
        <w:rPr>
          <w:rStyle w:val="FootnoteReference"/>
          <w:rFonts w:ascii="Cambria" w:hAnsi="Cambria"/>
        </w:rPr>
        <w:footnoteReference w:id="10"/>
      </w:r>
      <w:r w:rsidR="00A73E18">
        <w:t xml:space="preserve"> </w:t>
      </w:r>
    </w:p>
    <w:p w:rsidR="00A73E18" w:rsidRDefault="00A73E18" w:rsidP="00BA4406">
      <w:pPr>
        <w:pStyle w:val="ListParagraph"/>
        <w:numPr>
          <w:ilvl w:val="0"/>
          <w:numId w:val="3"/>
        </w:numPr>
        <w:spacing w:after="120"/>
        <w:ind w:left="425" w:hanging="425"/>
      </w:pPr>
      <w:r>
        <w:t xml:space="preserve">The information must be communicated </w:t>
      </w:r>
      <w:r w:rsidR="00337790">
        <w:t xml:space="preserve">effectively </w:t>
      </w:r>
      <w:r>
        <w:t xml:space="preserve">in a form, language and manner that </w:t>
      </w:r>
      <w:proofErr w:type="gramStart"/>
      <w:r>
        <w:t>enables</w:t>
      </w:r>
      <w:proofErr w:type="gramEnd"/>
      <w:r>
        <w:t xml:space="preserve"> the consumer to understand it. The environment should enable both the consumer and the provider to communicate openly, honestly and effectively.</w:t>
      </w:r>
      <w:r>
        <w:rPr>
          <w:rStyle w:val="FootnoteReference"/>
          <w:rFonts w:ascii="Cambria" w:hAnsi="Cambria"/>
        </w:rPr>
        <w:footnoteReference w:id="11"/>
      </w:r>
    </w:p>
    <w:p w:rsidR="00780EA1" w:rsidRDefault="00A73E18" w:rsidP="00BA4406">
      <w:pPr>
        <w:pStyle w:val="ListParagraph"/>
        <w:numPr>
          <w:ilvl w:val="0"/>
          <w:numId w:val="3"/>
        </w:numPr>
        <w:spacing w:after="120"/>
        <w:ind w:left="425" w:hanging="425"/>
      </w:pPr>
      <w:r>
        <w:t>Once the consumer has been informed</w:t>
      </w:r>
      <w:r w:rsidR="00651ECD" w:rsidRPr="00651ECD">
        <w:t xml:space="preserve"> </w:t>
      </w:r>
      <w:r w:rsidR="00651ECD">
        <w:t>appropriately</w:t>
      </w:r>
      <w:r>
        <w:t xml:space="preserve">, he or she must provide written informed consent </w:t>
      </w:r>
      <w:r w:rsidR="007278C5">
        <w:t xml:space="preserve">to </w:t>
      </w:r>
      <w:r w:rsidR="00611AC7">
        <w:t xml:space="preserve">participate in </w:t>
      </w:r>
      <w:r w:rsidR="007278C5">
        <w:t>the</w:t>
      </w:r>
      <w:r>
        <w:t xml:space="preserve"> research.</w:t>
      </w:r>
      <w:r>
        <w:rPr>
          <w:rStyle w:val="FootnoteReference"/>
          <w:rFonts w:ascii="Cambria" w:hAnsi="Cambria"/>
        </w:rPr>
        <w:footnoteReference w:id="12"/>
      </w:r>
      <w:r>
        <w:t xml:space="preserve"> </w:t>
      </w:r>
    </w:p>
    <w:p w:rsidR="00611AC7" w:rsidRPr="00370151" w:rsidRDefault="00611AC7" w:rsidP="00BA4406">
      <w:pPr>
        <w:pStyle w:val="ListParagraph"/>
        <w:numPr>
          <w:ilvl w:val="0"/>
          <w:numId w:val="3"/>
        </w:numPr>
        <w:ind w:left="426" w:hanging="426"/>
      </w:pPr>
      <w:r>
        <w:t>A consumer may refuse consent or withdraw consent to participate in research at any time</w:t>
      </w:r>
      <w:r w:rsidR="00651ECD">
        <w:t>.</w:t>
      </w:r>
      <w:r>
        <w:rPr>
          <w:rStyle w:val="FootnoteReference"/>
          <w:rFonts w:ascii="Cambria" w:hAnsi="Cambria"/>
        </w:rPr>
        <w:footnoteReference w:id="13"/>
      </w:r>
    </w:p>
    <w:p w:rsidR="00961ECD" w:rsidRPr="00616760" w:rsidRDefault="00961ECD" w:rsidP="00BA4406">
      <w:pPr>
        <w:pStyle w:val="Heading4"/>
      </w:pPr>
      <w:bookmarkStart w:id="21" w:name="_Toc465434703"/>
      <w:bookmarkStart w:id="22" w:name="_Toc466640892"/>
      <w:bookmarkStart w:id="23" w:name="_Toc470010865"/>
      <w:bookmarkStart w:id="24" w:name="_Toc470021254"/>
      <w:r>
        <w:t>Advance consent</w:t>
      </w:r>
      <w:bookmarkEnd w:id="21"/>
      <w:bookmarkEnd w:id="22"/>
      <w:bookmarkEnd w:id="23"/>
      <w:bookmarkEnd w:id="24"/>
    </w:p>
    <w:p w:rsidR="00A92871" w:rsidRDefault="00A92871">
      <w:r>
        <w:t xml:space="preserve">Where consumers are aware that they </w:t>
      </w:r>
      <w:r w:rsidR="007E5B35">
        <w:t>may</w:t>
      </w:r>
      <w:r>
        <w:t xml:space="preserve"> </w:t>
      </w:r>
      <w:r w:rsidR="007E5B35">
        <w:t xml:space="preserve">become </w:t>
      </w:r>
      <w:r w:rsidR="007278C5">
        <w:t xml:space="preserve">unable to give informed consent </w:t>
      </w:r>
      <w:r>
        <w:t>to participate in research, they may choose to give advance consent to participate in the research while they still have capacity to do so.</w:t>
      </w:r>
      <w:r w:rsidR="002A19CE">
        <w:t xml:space="preserve"> This prior consent is known as an advance directive</w:t>
      </w:r>
      <w:r w:rsidR="00E30D34">
        <w:t>.</w:t>
      </w:r>
      <w:r w:rsidR="00B265B8">
        <w:rPr>
          <w:rStyle w:val="FootnoteReference"/>
          <w:rFonts w:ascii="Cambria" w:hAnsi="Cambria"/>
        </w:rPr>
        <w:footnoteReference w:id="14"/>
      </w:r>
      <w:r w:rsidR="002A19CE">
        <w:t xml:space="preserve"> For example, a consumer with </w:t>
      </w:r>
      <w:r w:rsidR="002813EC">
        <w:t xml:space="preserve">early </w:t>
      </w:r>
      <w:r w:rsidR="002A19CE">
        <w:t xml:space="preserve">dementia who wishes to be enrolled in an upcoming clinical trial could, while he or she still has capacity, consent by way of advance directive in case </w:t>
      </w:r>
      <w:r w:rsidR="00E30D34">
        <w:t xml:space="preserve">the consumer’s </w:t>
      </w:r>
      <w:r w:rsidR="002A19CE">
        <w:t>condition progresse</w:t>
      </w:r>
      <w:r w:rsidR="000B625D">
        <w:t xml:space="preserve">s to the point where </w:t>
      </w:r>
      <w:r w:rsidR="00E30D34">
        <w:t xml:space="preserve">he or she </w:t>
      </w:r>
      <w:r w:rsidR="000B625D">
        <w:t>do</w:t>
      </w:r>
      <w:r w:rsidR="00E30D34">
        <w:t>es</w:t>
      </w:r>
      <w:r w:rsidR="000B625D">
        <w:t xml:space="preserve"> not have capacity by the time of </w:t>
      </w:r>
      <w:r w:rsidR="00A62D55">
        <w:t>enrolment in the research</w:t>
      </w:r>
      <w:r w:rsidR="000B625D">
        <w:t>.</w:t>
      </w:r>
    </w:p>
    <w:p w:rsidR="00961ECD" w:rsidRDefault="00961ECD">
      <w:r>
        <w:t xml:space="preserve">There is no limit on how far ahead of time an advance directive can be made, but at the time the consumer makes the </w:t>
      </w:r>
      <w:r w:rsidR="00A62D55">
        <w:t xml:space="preserve">advance </w:t>
      </w:r>
      <w:r w:rsidR="000B625D">
        <w:t xml:space="preserve">directive </w:t>
      </w:r>
      <w:r w:rsidR="00E30D34">
        <w:t xml:space="preserve">he or she </w:t>
      </w:r>
      <w:r w:rsidR="003D120C">
        <w:t xml:space="preserve">must be able to foresee the circumstances that will arise and </w:t>
      </w:r>
      <w:r>
        <w:t xml:space="preserve">have </w:t>
      </w:r>
      <w:r w:rsidR="00B265B8">
        <w:t>sufficient</w:t>
      </w:r>
      <w:r>
        <w:t xml:space="preserve"> information </w:t>
      </w:r>
      <w:r w:rsidR="00B265B8">
        <w:t>about the research</w:t>
      </w:r>
      <w:r>
        <w:t xml:space="preserve"> to </w:t>
      </w:r>
      <w:r w:rsidR="00B265B8">
        <w:t xml:space="preserve">be able to </w:t>
      </w:r>
      <w:r>
        <w:t xml:space="preserve">make an informed </w:t>
      </w:r>
      <w:r w:rsidR="00B265B8">
        <w:t>choice to participate</w:t>
      </w:r>
      <w:r>
        <w:t xml:space="preserve">. Assuming that </w:t>
      </w:r>
      <w:r w:rsidR="007E5B35">
        <w:t>t</w:t>
      </w:r>
      <w:r w:rsidR="00BA407D">
        <w:t>he</w:t>
      </w:r>
      <w:r w:rsidR="00D575E7">
        <w:t>se factors</w:t>
      </w:r>
      <w:r w:rsidR="00BA407D">
        <w:t xml:space="preserve"> have not changed by the time the</w:t>
      </w:r>
      <w:r w:rsidR="00B265B8">
        <w:t xml:space="preserve"> research starts</w:t>
      </w:r>
      <w:r w:rsidR="00BA407D">
        <w:t xml:space="preserve">, then the advance directive will </w:t>
      </w:r>
      <w:r w:rsidR="00C817DB">
        <w:t>be sufficient consent</w:t>
      </w:r>
      <w:r w:rsidR="00BA407D">
        <w:t xml:space="preserve"> for the consumer to be enrolled in the research. </w:t>
      </w:r>
    </w:p>
    <w:p w:rsidR="00B265B8" w:rsidRPr="004A6468" w:rsidRDefault="00B265B8" w:rsidP="00BA4406">
      <w:pPr>
        <w:pStyle w:val="Heading4"/>
      </w:pPr>
      <w:r w:rsidRPr="004A6468">
        <w:t xml:space="preserve">Delayed </w:t>
      </w:r>
      <w:r w:rsidR="00AB4E83">
        <w:t xml:space="preserve">(retrospective) </w:t>
      </w:r>
      <w:r w:rsidRPr="004A6468">
        <w:t>consent</w:t>
      </w:r>
      <w:r w:rsidR="005B4332">
        <w:t xml:space="preserve"> </w:t>
      </w:r>
    </w:p>
    <w:p w:rsidR="00BA407D" w:rsidRDefault="00BA407D">
      <w:r>
        <w:t xml:space="preserve">Delayed consent refers to situations in which </w:t>
      </w:r>
      <w:r w:rsidR="006B6761">
        <w:t xml:space="preserve">research is conducted with </w:t>
      </w:r>
      <w:r w:rsidR="00A62D55">
        <w:t xml:space="preserve">incompetent </w:t>
      </w:r>
      <w:r w:rsidR="00E0454F">
        <w:t>participants</w:t>
      </w:r>
      <w:r>
        <w:t xml:space="preserve"> </w:t>
      </w:r>
      <w:r w:rsidR="00A62D55">
        <w:t xml:space="preserve">who </w:t>
      </w:r>
      <w:r w:rsidR="007E5B35">
        <w:t>later</w:t>
      </w:r>
      <w:r>
        <w:t xml:space="preserve"> regain capacity</w:t>
      </w:r>
      <w:r w:rsidR="00796667">
        <w:t>. Once they have regained capacity they are</w:t>
      </w:r>
      <w:r w:rsidR="007E5B35">
        <w:t xml:space="preserve"> </w:t>
      </w:r>
      <w:r w:rsidR="00A62D55">
        <w:t xml:space="preserve">asked to give retrospective consent to the research already conducted. </w:t>
      </w:r>
      <w:r w:rsidR="002813EC">
        <w:t>In New Zealand, d</w:t>
      </w:r>
      <w:r w:rsidR="00BC5A5B">
        <w:t xml:space="preserve">elayed consent is not a </w:t>
      </w:r>
      <w:r w:rsidR="00AB4E83">
        <w:t xml:space="preserve">legally </w:t>
      </w:r>
      <w:r w:rsidR="00BC5A5B">
        <w:t>valid form of informed consent</w:t>
      </w:r>
      <w:r w:rsidR="00FA7BD6">
        <w:t>.</w:t>
      </w:r>
      <w:r w:rsidR="002813EC">
        <w:rPr>
          <w:rStyle w:val="FootnoteReference"/>
        </w:rPr>
        <w:footnoteReference w:id="15"/>
      </w:r>
      <w:r w:rsidR="00BC5A5B">
        <w:t xml:space="preserve"> </w:t>
      </w:r>
      <w:r w:rsidR="00FA7BD6">
        <w:t>It</w:t>
      </w:r>
      <w:r>
        <w:t xml:space="preserve"> is not possible to provide informed consent</w:t>
      </w:r>
      <w:r w:rsidR="00A62D55">
        <w:t xml:space="preserve"> </w:t>
      </w:r>
      <w:r w:rsidR="006B5125">
        <w:t>retrospectively</w:t>
      </w:r>
      <w:r w:rsidR="00834D97">
        <w:t>,</w:t>
      </w:r>
      <w:r w:rsidR="006B5125">
        <w:t xml:space="preserve"> </w:t>
      </w:r>
      <w:r w:rsidR="00834D97">
        <w:t xml:space="preserve">because the events have already taken place, </w:t>
      </w:r>
      <w:r w:rsidR="00A62D55">
        <w:t>e</w:t>
      </w:r>
      <w:r>
        <w:t xml:space="preserve">ven if the consumer, upon regaining capacity, does not have an objection to having been </w:t>
      </w:r>
      <w:r w:rsidR="00B9140E">
        <w:t>included</w:t>
      </w:r>
      <w:r w:rsidR="00B14DF2">
        <w:t xml:space="preserve"> </w:t>
      </w:r>
      <w:r>
        <w:t>in the research</w:t>
      </w:r>
      <w:r w:rsidR="00A62D55">
        <w:t>.</w:t>
      </w:r>
      <w:r w:rsidR="006B6761">
        <w:rPr>
          <w:rStyle w:val="FootnoteReference"/>
        </w:rPr>
        <w:footnoteReference w:id="16"/>
      </w:r>
    </w:p>
    <w:p w:rsidR="00FD3382" w:rsidRPr="007A25A6" w:rsidRDefault="007E5B35" w:rsidP="00BA4406">
      <w:pPr>
        <w:pStyle w:val="Heading3"/>
      </w:pPr>
      <w:bookmarkStart w:id="25" w:name="_Toc459903365"/>
      <w:bookmarkStart w:id="26" w:name="_Toc475114955"/>
      <w:r w:rsidRPr="007A25A6">
        <w:t>When can incompetent consumers be research participants?</w:t>
      </w:r>
      <w:bookmarkEnd w:id="25"/>
      <w:bookmarkEnd w:id="26"/>
    </w:p>
    <w:p w:rsidR="00BA407D" w:rsidRDefault="008F5299">
      <w:bookmarkStart w:id="27" w:name="_Toc459903366"/>
      <w:bookmarkStart w:id="28" w:name="_Toc459918663"/>
      <w:bookmarkStart w:id="29" w:name="_Toc464221374"/>
      <w:bookmarkStart w:id="30" w:name="_Toc464663009"/>
      <w:bookmarkStart w:id="31" w:name="_Toc464663210"/>
      <w:bookmarkStart w:id="32" w:name="_Toc464663304"/>
      <w:r>
        <w:t>Adult c</w:t>
      </w:r>
      <w:r w:rsidR="00BA407D">
        <w:t xml:space="preserve">onsumers </w:t>
      </w:r>
      <w:r w:rsidR="00BC5A5B">
        <w:t>who cannot make informed choice</w:t>
      </w:r>
      <w:r w:rsidR="00B7189E">
        <w:t>s</w:t>
      </w:r>
      <w:r w:rsidR="00BC5A5B">
        <w:t xml:space="preserve"> </w:t>
      </w:r>
      <w:r w:rsidR="00BA407D">
        <w:t>can be enrolled in research</w:t>
      </w:r>
      <w:r w:rsidR="006B5125" w:rsidRPr="006B5125">
        <w:t xml:space="preserve"> </w:t>
      </w:r>
      <w:r w:rsidR="006B5125">
        <w:t>only</w:t>
      </w:r>
      <w:r w:rsidR="00BA407D">
        <w:t xml:space="preserve"> if one of the below </w:t>
      </w:r>
      <w:r w:rsidR="00BC5A5B">
        <w:t xml:space="preserve">circumstances </w:t>
      </w:r>
      <w:r w:rsidR="00BA407D">
        <w:t xml:space="preserve">is satisfied. </w:t>
      </w:r>
    </w:p>
    <w:bookmarkEnd w:id="27"/>
    <w:bookmarkEnd w:id="28"/>
    <w:bookmarkEnd w:id="29"/>
    <w:bookmarkEnd w:id="30"/>
    <w:bookmarkEnd w:id="31"/>
    <w:bookmarkEnd w:id="32"/>
    <w:p w:rsidR="00FD3382" w:rsidRPr="00DA0293" w:rsidRDefault="00E43DA3" w:rsidP="00E80662">
      <w:pPr>
        <w:pStyle w:val="Heading4"/>
      </w:pPr>
      <w:r w:rsidRPr="00070B88">
        <w:t>C</w:t>
      </w:r>
      <w:r w:rsidR="00913EB4" w:rsidRPr="00DA0293">
        <w:t xml:space="preserve">onsent on behalf of a consumer who does not have competence to make an informed choice </w:t>
      </w:r>
    </w:p>
    <w:p w:rsidR="00427392" w:rsidRDefault="00A05C20">
      <w:r>
        <w:t>A</w:t>
      </w:r>
      <w:r w:rsidR="00427392">
        <w:t xml:space="preserve"> person </w:t>
      </w:r>
      <w:r w:rsidR="00796667">
        <w:t xml:space="preserve">who is </w:t>
      </w:r>
      <w:r w:rsidR="00E54CB5">
        <w:t>not competent</w:t>
      </w:r>
      <w:r w:rsidR="00796667">
        <w:t xml:space="preserve"> to give </w:t>
      </w:r>
      <w:r w:rsidR="00D90D53">
        <w:t>consent may</w:t>
      </w:r>
      <w:r w:rsidR="00427392">
        <w:t xml:space="preserve"> have</w:t>
      </w:r>
      <w:r w:rsidR="00797015" w:rsidRPr="004A6468">
        <w:t xml:space="preserve"> a </w:t>
      </w:r>
      <w:r w:rsidR="00B7189E">
        <w:t>w</w:t>
      </w:r>
      <w:r w:rsidR="00797015" w:rsidRPr="004A6468">
        <w:t xml:space="preserve">elfare </w:t>
      </w:r>
      <w:r w:rsidR="00B7189E">
        <w:t>g</w:t>
      </w:r>
      <w:r w:rsidR="00797015" w:rsidRPr="004A6468">
        <w:t xml:space="preserve">uardian </w:t>
      </w:r>
      <w:r w:rsidR="00427392">
        <w:t>appointed by the Court</w:t>
      </w:r>
      <w:r w:rsidR="003F1C86">
        <w:t xml:space="preserve"> with the power to make decisions about the person’s personal care and welfare</w:t>
      </w:r>
      <w:r w:rsidR="00427392">
        <w:t>. Alternatively,</w:t>
      </w:r>
      <w:r w:rsidR="00797015" w:rsidRPr="004A6468">
        <w:t xml:space="preserve"> </w:t>
      </w:r>
      <w:r w:rsidR="00427392">
        <w:t>while they were competent</w:t>
      </w:r>
      <w:r w:rsidR="00E54CB5">
        <w:t>,</w:t>
      </w:r>
      <w:r w:rsidR="00427392">
        <w:t xml:space="preserve"> the person may have appointed someone to make decisions on </w:t>
      </w:r>
      <w:r w:rsidR="006F105D">
        <w:t xml:space="preserve">his or her </w:t>
      </w:r>
      <w:r w:rsidR="00427392">
        <w:t xml:space="preserve">behalf should </w:t>
      </w:r>
      <w:r w:rsidR="006F105D">
        <w:t xml:space="preserve">he or she </w:t>
      </w:r>
      <w:r w:rsidR="00427392">
        <w:t xml:space="preserve">become incompetent in the future. </w:t>
      </w:r>
      <w:r w:rsidR="006F105D">
        <w:t xml:space="preserve">The appointed </w:t>
      </w:r>
      <w:r w:rsidR="00427392">
        <w:t xml:space="preserve">person is called </w:t>
      </w:r>
      <w:r w:rsidR="00F7768B">
        <w:t>an attorney</w:t>
      </w:r>
      <w:r w:rsidR="006F105D">
        <w:t>,</w:t>
      </w:r>
      <w:r w:rsidR="00F7768B">
        <w:t xml:space="preserve"> </w:t>
      </w:r>
      <w:r w:rsidR="00427392">
        <w:t xml:space="preserve">and is </w:t>
      </w:r>
      <w:proofErr w:type="spellStart"/>
      <w:r w:rsidR="00427392">
        <w:t>authorised</w:t>
      </w:r>
      <w:proofErr w:type="spellEnd"/>
      <w:r w:rsidR="00427392">
        <w:t xml:space="preserve"> to act by</w:t>
      </w:r>
      <w:r w:rsidR="00F7768B">
        <w:t xml:space="preserve"> an activated </w:t>
      </w:r>
      <w:r w:rsidR="00797015" w:rsidRPr="004A6468">
        <w:t>Enduring Power of Attorney</w:t>
      </w:r>
      <w:r w:rsidR="00A62D55">
        <w:t xml:space="preserve"> (EPOA)</w:t>
      </w:r>
      <w:r w:rsidR="00427392">
        <w:t>.</w:t>
      </w:r>
      <w:r w:rsidR="00761706">
        <w:t xml:space="preserve"> In this paper</w:t>
      </w:r>
      <w:r w:rsidR="006F105D">
        <w:t>,</w:t>
      </w:r>
      <w:r w:rsidR="00761706">
        <w:t xml:space="preserve"> a person </w:t>
      </w:r>
      <w:r w:rsidR="00A43DCD">
        <w:t xml:space="preserve">who has been given relevant authority through </w:t>
      </w:r>
      <w:r w:rsidR="006F105D">
        <w:t xml:space="preserve">his or her </w:t>
      </w:r>
      <w:r w:rsidR="00A43DCD">
        <w:t>appointment</w:t>
      </w:r>
      <w:r w:rsidR="00761706">
        <w:t xml:space="preserve"> as a welfare guardian or </w:t>
      </w:r>
      <w:r w:rsidR="00A43DCD">
        <w:t>under</w:t>
      </w:r>
      <w:r w:rsidR="00761706">
        <w:t xml:space="preserve"> an EPOA is referred to as the </w:t>
      </w:r>
      <w:r w:rsidR="00A43DCD">
        <w:t>“</w:t>
      </w:r>
      <w:proofErr w:type="spellStart"/>
      <w:r w:rsidR="00761706">
        <w:t>authorised</w:t>
      </w:r>
      <w:proofErr w:type="spellEnd"/>
      <w:r w:rsidR="00761706">
        <w:t xml:space="preserve"> representative</w:t>
      </w:r>
      <w:r w:rsidR="00A43DCD">
        <w:t>”</w:t>
      </w:r>
      <w:r w:rsidR="006F105D">
        <w:t>.</w:t>
      </w:r>
      <w:r w:rsidR="00594425" w:rsidDel="00594425">
        <w:rPr>
          <w:rStyle w:val="FootnoteReference"/>
          <w:rFonts w:ascii="Cambria" w:hAnsi="Cambria"/>
        </w:rPr>
        <w:t xml:space="preserve"> </w:t>
      </w:r>
    </w:p>
    <w:p w:rsidR="003F1C86" w:rsidRDefault="003F1C86">
      <w:r>
        <w:t xml:space="preserve">The first and paramount consideration of an </w:t>
      </w:r>
      <w:proofErr w:type="spellStart"/>
      <w:r>
        <w:t>authorised</w:t>
      </w:r>
      <w:proofErr w:type="spellEnd"/>
      <w:r>
        <w:t xml:space="preserve"> representative is the promotion and protection of the welfare and best interests of the incompetent person.</w:t>
      </w:r>
      <w:r>
        <w:rPr>
          <w:rStyle w:val="FootnoteReference"/>
        </w:rPr>
        <w:footnoteReference w:id="17"/>
      </w:r>
      <w:r>
        <w:t xml:space="preserve"> This requirement is closely aligned to the best </w:t>
      </w:r>
      <w:proofErr w:type="gramStart"/>
      <w:r>
        <w:t>interests</w:t>
      </w:r>
      <w:proofErr w:type="gramEnd"/>
      <w:r>
        <w:t xml:space="preserve"> requirement in Right 7(4) of the Code.</w:t>
      </w:r>
    </w:p>
    <w:p w:rsidR="000C075F" w:rsidRDefault="00427392">
      <w:r>
        <w:t xml:space="preserve">The </w:t>
      </w:r>
      <w:proofErr w:type="spellStart"/>
      <w:r w:rsidR="00F7768B">
        <w:t>authorised</w:t>
      </w:r>
      <w:proofErr w:type="spellEnd"/>
      <w:r w:rsidR="00F7768B">
        <w:t xml:space="preserve"> representative</w:t>
      </w:r>
      <w:r w:rsidR="00797015" w:rsidRPr="004A6468">
        <w:t xml:space="preserve"> may consent to the consumer’s participation in a medical experiment </w:t>
      </w:r>
      <w:r w:rsidR="00AE3CB9">
        <w:t xml:space="preserve">only </w:t>
      </w:r>
      <w:r w:rsidR="00797015" w:rsidRPr="004A6468">
        <w:t xml:space="preserve">if the experiment is to be conducted for the purpose of saving the consumer’s life or preventing serious damage to the consumer’s health. </w:t>
      </w:r>
      <w:r w:rsidR="00950FB1">
        <w:t xml:space="preserve">The term “medical experiment” is not defined in the </w:t>
      </w:r>
      <w:r w:rsidR="003C593A">
        <w:t>Protection of Personal Property and Rights Act 1988 (</w:t>
      </w:r>
      <w:r w:rsidR="003C593A" w:rsidRPr="00E93868">
        <w:t>PPPRA</w:t>
      </w:r>
      <w:r w:rsidR="003C593A">
        <w:t>)</w:t>
      </w:r>
      <w:r w:rsidR="00950FB1">
        <w:t>, and its meaning has not yet been considered by the New Zealand courts</w:t>
      </w:r>
      <w:r w:rsidR="00511E19">
        <w:t>.</w:t>
      </w:r>
      <w:r w:rsidR="000B00BC" w:rsidDel="000B00BC">
        <w:rPr>
          <w:rStyle w:val="FootnoteReference"/>
          <w:rFonts w:ascii="Cambria" w:hAnsi="Cambria"/>
        </w:rPr>
        <w:t xml:space="preserve"> </w:t>
      </w:r>
    </w:p>
    <w:p w:rsidR="00B64195" w:rsidRDefault="000C075F">
      <w:r>
        <w:t xml:space="preserve">If the purpose of the research is to generate </w:t>
      </w:r>
      <w:proofErr w:type="spellStart"/>
      <w:r>
        <w:t>generalisable</w:t>
      </w:r>
      <w:proofErr w:type="spellEnd"/>
      <w:r>
        <w:t xml:space="preserve"> knowledge to benefit people in the future</w:t>
      </w:r>
      <w:r w:rsidR="00732CE0" w:rsidRPr="00732CE0">
        <w:t xml:space="preserve"> </w:t>
      </w:r>
      <w:r w:rsidR="00732CE0">
        <w:t xml:space="preserve">rather than </w:t>
      </w:r>
      <w:r w:rsidR="00732CE0" w:rsidRPr="004A6468">
        <w:t>saving the consumer’s life or preventing serious damage to the consumer’s health</w:t>
      </w:r>
      <w:r w:rsidR="00732CE0">
        <w:t>,</w:t>
      </w:r>
      <w:r>
        <w:t xml:space="preserve"> then the </w:t>
      </w:r>
      <w:proofErr w:type="spellStart"/>
      <w:r>
        <w:t>authorised</w:t>
      </w:r>
      <w:proofErr w:type="spellEnd"/>
      <w:r>
        <w:t xml:space="preserve"> representative is unable to consent to the </w:t>
      </w:r>
      <w:r w:rsidR="00732CE0">
        <w:t>incompetent person’s</w:t>
      </w:r>
      <w:r>
        <w:t xml:space="preserve"> participation.</w:t>
      </w:r>
    </w:p>
    <w:p w:rsidR="00B64195" w:rsidRDefault="00B64195">
      <w:r>
        <w:t xml:space="preserve">If </w:t>
      </w:r>
      <w:r w:rsidR="001B796A">
        <w:t>the health</w:t>
      </w:r>
      <w:r w:rsidR="000B00BC">
        <w:t xml:space="preserve"> and disability </w:t>
      </w:r>
      <w:r w:rsidR="001B796A">
        <w:t>research does</w:t>
      </w:r>
      <w:r w:rsidR="000B00BC">
        <w:t xml:space="preserve"> not involve a medical experiment</w:t>
      </w:r>
      <w:r w:rsidR="00500423">
        <w:t>,</w:t>
      </w:r>
      <w:r w:rsidR="00594425">
        <w:t xml:space="preserve"> for example</w:t>
      </w:r>
      <w:r w:rsidR="00500423">
        <w:t>,</w:t>
      </w:r>
      <w:r w:rsidR="00594425">
        <w:t xml:space="preserve"> observing and </w:t>
      </w:r>
      <w:proofErr w:type="spellStart"/>
      <w:r w:rsidR="00594425">
        <w:t>analysing</w:t>
      </w:r>
      <w:proofErr w:type="spellEnd"/>
      <w:r w:rsidR="00594425">
        <w:t xml:space="preserve"> the way in which caregivers communicate with people with advanced dementia</w:t>
      </w:r>
      <w:r>
        <w:t>,</w:t>
      </w:r>
      <w:r w:rsidR="00594425">
        <w:t xml:space="preserve"> the </w:t>
      </w:r>
      <w:proofErr w:type="spellStart"/>
      <w:r w:rsidR="00594425">
        <w:t>authorised</w:t>
      </w:r>
      <w:proofErr w:type="spellEnd"/>
      <w:r w:rsidR="00594425">
        <w:t xml:space="preserve"> representative may be able to consent to the </w:t>
      </w:r>
      <w:r w:rsidR="00220444">
        <w:t xml:space="preserve">incompetent </w:t>
      </w:r>
      <w:r w:rsidR="00594425">
        <w:t>person’s participation.</w:t>
      </w:r>
      <w:r>
        <w:t xml:space="preserve"> </w:t>
      </w:r>
    </w:p>
    <w:p w:rsidR="00950FB1" w:rsidRPr="00A70072" w:rsidRDefault="00B64195">
      <w:pPr>
        <w:rPr>
          <w:szCs w:val="24"/>
        </w:rPr>
      </w:pPr>
      <w:r>
        <w:t xml:space="preserve">The </w:t>
      </w:r>
      <w:proofErr w:type="spellStart"/>
      <w:r>
        <w:t>authorised</w:t>
      </w:r>
      <w:proofErr w:type="spellEnd"/>
      <w:r>
        <w:t xml:space="preserve"> representat</w:t>
      </w:r>
      <w:r w:rsidR="000B3DBB">
        <w:t>ive</w:t>
      </w:r>
      <w:r>
        <w:t xml:space="preserve"> is required to consult with the incompetent person so far as is possible</w:t>
      </w:r>
      <w:r w:rsidR="00EE566D">
        <w:t>,</w:t>
      </w:r>
      <w:r>
        <w:t xml:space="preserve"> and also consult with others interested in the person’s welfare and </w:t>
      </w:r>
      <w:r w:rsidRPr="00E56EEE">
        <w:rPr>
          <w:color w:val="000000"/>
          <w:szCs w:val="24"/>
          <w:shd w:val="clear" w:color="auto" w:fill="FFFFFF"/>
        </w:rPr>
        <w:t xml:space="preserve">competent to advise the </w:t>
      </w:r>
      <w:proofErr w:type="spellStart"/>
      <w:r w:rsidRPr="00E56EEE">
        <w:rPr>
          <w:color w:val="000000"/>
          <w:szCs w:val="24"/>
          <w:shd w:val="clear" w:color="auto" w:fill="FFFFFF"/>
        </w:rPr>
        <w:t>authorised</w:t>
      </w:r>
      <w:proofErr w:type="spellEnd"/>
      <w:r w:rsidRPr="00E56EEE">
        <w:rPr>
          <w:color w:val="000000"/>
          <w:szCs w:val="24"/>
          <w:shd w:val="clear" w:color="auto" w:fill="FFFFFF"/>
        </w:rPr>
        <w:t xml:space="preserve"> representative in relation to the personal care and welfare of that person.</w:t>
      </w:r>
      <w:r w:rsidR="008F5299" w:rsidRPr="00E56EEE">
        <w:rPr>
          <w:rStyle w:val="FootnoteReference"/>
          <w:color w:val="000000"/>
          <w:szCs w:val="24"/>
          <w:shd w:val="clear" w:color="auto" w:fill="FFFFFF"/>
        </w:rPr>
        <w:footnoteReference w:id="18"/>
      </w:r>
      <w:r w:rsidR="008F5299" w:rsidRPr="00E56EEE">
        <w:rPr>
          <w:color w:val="000000"/>
          <w:szCs w:val="24"/>
          <w:shd w:val="clear" w:color="auto" w:fill="FFFFFF"/>
        </w:rPr>
        <w:t xml:space="preserve"> </w:t>
      </w:r>
    </w:p>
    <w:p w:rsidR="00797015" w:rsidRPr="00177E3F" w:rsidRDefault="00797015" w:rsidP="00E80662">
      <w:pPr>
        <w:pStyle w:val="Heading4"/>
        <w:rPr>
          <w:szCs w:val="24"/>
        </w:rPr>
      </w:pPr>
      <w:r w:rsidRPr="00A70072">
        <w:rPr>
          <w:szCs w:val="24"/>
        </w:rPr>
        <w:t>Court order</w:t>
      </w:r>
    </w:p>
    <w:p w:rsidR="00797015" w:rsidRPr="002019A5" w:rsidRDefault="00797015">
      <w:r w:rsidRPr="00DF4711">
        <w:rPr>
          <w:szCs w:val="24"/>
        </w:rPr>
        <w:t>T</w:t>
      </w:r>
      <w:r w:rsidRPr="005C28EB">
        <w:rPr>
          <w:rStyle w:val="label"/>
          <w:bCs/>
          <w:color w:val="000000"/>
          <w:szCs w:val="24"/>
          <w:bdr w:val="none" w:sz="0" w:space="0" w:color="auto" w:frame="1"/>
        </w:rPr>
        <w:t>he Family Court may make an order that an incompetent person be provided with</w:t>
      </w:r>
      <w:r w:rsidRPr="00BA4406">
        <w:rPr>
          <w:rStyle w:val="label"/>
          <w:bCs/>
          <w:color w:val="000000"/>
          <w:bdr w:val="none" w:sz="0" w:space="0" w:color="auto" w:frame="1"/>
        </w:rPr>
        <w:t xml:space="preserve"> specified kinds of medical advice or treatment, which could, for example, be to receive a medication </w:t>
      </w:r>
      <w:r w:rsidR="009841F5" w:rsidRPr="00BA4406">
        <w:rPr>
          <w:rStyle w:val="label"/>
          <w:bCs/>
          <w:color w:val="000000"/>
          <w:bdr w:val="none" w:sz="0" w:space="0" w:color="auto" w:frame="1"/>
        </w:rPr>
        <w:t xml:space="preserve">that </w:t>
      </w:r>
      <w:r w:rsidR="007D4F04" w:rsidRPr="00BA4406">
        <w:rPr>
          <w:rStyle w:val="label"/>
          <w:bCs/>
          <w:color w:val="000000"/>
          <w:bdr w:val="none" w:sz="0" w:space="0" w:color="auto" w:frame="1"/>
        </w:rPr>
        <w:t xml:space="preserve">is </w:t>
      </w:r>
      <w:r w:rsidRPr="00BA4406">
        <w:rPr>
          <w:rStyle w:val="label"/>
          <w:bCs/>
          <w:color w:val="000000"/>
          <w:bdr w:val="none" w:sz="0" w:space="0" w:color="auto" w:frame="1"/>
        </w:rPr>
        <w:t xml:space="preserve">available </w:t>
      </w:r>
      <w:r w:rsidR="009841F5" w:rsidRPr="00BA4406">
        <w:rPr>
          <w:rStyle w:val="label"/>
          <w:bCs/>
          <w:color w:val="000000"/>
          <w:bdr w:val="none" w:sz="0" w:space="0" w:color="auto" w:frame="1"/>
        </w:rPr>
        <w:t xml:space="preserve">only </w:t>
      </w:r>
      <w:r w:rsidRPr="00BA4406">
        <w:rPr>
          <w:rStyle w:val="label"/>
          <w:bCs/>
          <w:color w:val="000000"/>
          <w:bdr w:val="none" w:sz="0" w:space="0" w:color="auto" w:frame="1"/>
        </w:rPr>
        <w:t>via a clinical trial.</w:t>
      </w:r>
      <w:r w:rsidRPr="00BA4406">
        <w:rPr>
          <w:rStyle w:val="FootnoteReference"/>
          <w:bCs/>
          <w:color w:val="000000"/>
          <w:bdr w:val="none" w:sz="0" w:space="0" w:color="auto" w:frame="1"/>
        </w:rPr>
        <w:footnoteReference w:id="19"/>
      </w:r>
      <w:r w:rsidRPr="00BA4406">
        <w:rPr>
          <w:rStyle w:val="label"/>
          <w:bCs/>
          <w:color w:val="000000"/>
          <w:bdr w:val="none" w:sz="0" w:space="0" w:color="auto" w:frame="1"/>
        </w:rPr>
        <w:t xml:space="preserve"> </w:t>
      </w:r>
    </w:p>
    <w:p w:rsidR="00FD3382" w:rsidRPr="00E217DD" w:rsidRDefault="00A87BF9" w:rsidP="00E80662">
      <w:pPr>
        <w:pStyle w:val="Heading4"/>
      </w:pPr>
      <w:bookmarkStart w:id="33" w:name="_Toc459903369"/>
      <w:bookmarkStart w:id="34" w:name="_Toc459918666"/>
      <w:bookmarkStart w:id="35" w:name="_Toc464221375"/>
      <w:bookmarkStart w:id="36" w:name="_Toc464663010"/>
      <w:bookmarkStart w:id="37" w:name="_Toc464663211"/>
      <w:bookmarkStart w:id="38" w:name="_Toc464663305"/>
      <w:bookmarkStart w:id="39" w:name="_Toc465434706"/>
      <w:bookmarkStart w:id="40" w:name="_Toc466640895"/>
      <w:bookmarkStart w:id="41" w:name="_Toc470010868"/>
      <w:bookmarkStart w:id="42" w:name="_Toc470021257"/>
      <w:r w:rsidRPr="00070B88">
        <w:t>What happens if there is n</w:t>
      </w:r>
      <w:r w:rsidR="00FD3382" w:rsidRPr="00DA0293">
        <w:t>o person entitled to consent</w:t>
      </w:r>
      <w:bookmarkEnd w:id="33"/>
      <w:bookmarkEnd w:id="34"/>
      <w:bookmarkEnd w:id="35"/>
      <w:bookmarkEnd w:id="36"/>
      <w:bookmarkEnd w:id="37"/>
      <w:bookmarkEnd w:id="38"/>
      <w:bookmarkEnd w:id="39"/>
      <w:bookmarkEnd w:id="40"/>
      <w:bookmarkEnd w:id="41"/>
      <w:bookmarkEnd w:id="42"/>
      <w:r w:rsidRPr="00DA0293">
        <w:t xml:space="preserve"> and no court order?</w:t>
      </w:r>
    </w:p>
    <w:p w:rsidR="00797015" w:rsidRDefault="00797015" w:rsidP="00BA4406">
      <w:pPr>
        <w:spacing w:after="160"/>
      </w:pPr>
      <w:r w:rsidRPr="004A6468">
        <w:t xml:space="preserve">If there is no person entitled to give consent on behalf of the consumer, </w:t>
      </w:r>
      <w:r w:rsidR="00066032">
        <w:t xml:space="preserve">and </w:t>
      </w:r>
      <w:r w:rsidR="000D6781">
        <w:t>a Court</w:t>
      </w:r>
      <w:r w:rsidR="00500423">
        <w:t xml:space="preserve"> </w:t>
      </w:r>
      <w:r w:rsidR="000D6781">
        <w:t>has not</w:t>
      </w:r>
      <w:r w:rsidR="001A7DDB">
        <w:t xml:space="preserve"> made</w:t>
      </w:r>
      <w:r w:rsidR="000D6781">
        <w:t xml:space="preserve"> an order in relation to </w:t>
      </w:r>
      <w:r w:rsidR="000D3105">
        <w:t xml:space="preserve">the research proposed, </w:t>
      </w:r>
      <w:r w:rsidRPr="004A6468">
        <w:t xml:space="preserve">the consumer may </w:t>
      </w:r>
      <w:r w:rsidR="00DE48D9">
        <w:t xml:space="preserve">not </w:t>
      </w:r>
      <w:r w:rsidRPr="004A6468">
        <w:t xml:space="preserve">be a research subject </w:t>
      </w:r>
      <w:r w:rsidR="00DE48D9">
        <w:t>unless</w:t>
      </w:r>
      <w:r w:rsidRPr="004A6468">
        <w:t xml:space="preserve"> the criteria in Right 7(4) of the Code are satisfied. </w:t>
      </w:r>
    </w:p>
    <w:p w:rsidR="005858A4" w:rsidRPr="00BA4406" w:rsidRDefault="005858A4" w:rsidP="00E80662">
      <w:pPr>
        <w:pStyle w:val="Heading5"/>
      </w:pPr>
      <w:bookmarkStart w:id="43" w:name="_Toc472610370"/>
      <w:r w:rsidRPr="00BA4406">
        <w:t>Right 7(4) of the Code</w:t>
      </w:r>
      <w:bookmarkEnd w:id="43"/>
    </w:p>
    <w:p w:rsidR="00F63474" w:rsidRDefault="00F63474" w:rsidP="00BA4406">
      <w:pPr>
        <w:spacing w:after="160"/>
      </w:pPr>
      <w:r>
        <w:t xml:space="preserve">Right 7(4) </w:t>
      </w:r>
      <w:r w:rsidR="00F7768B">
        <w:t>state</w:t>
      </w:r>
      <w:r w:rsidR="00DE48D9">
        <w:t>s</w:t>
      </w:r>
      <w:r w:rsidR="00F7768B">
        <w:t xml:space="preserve"> that</w:t>
      </w:r>
      <w:r w:rsidR="00581BED">
        <w:t xml:space="preserve"> if</w:t>
      </w:r>
      <w:r w:rsidR="00F7768B">
        <w:t xml:space="preserve"> a consumer </w:t>
      </w:r>
      <w:r>
        <w:t>is not competent to make an informed choice and give informed consent, and no person entitled to consent on behalf of the consumer is available</w:t>
      </w:r>
      <w:r w:rsidR="00581BED">
        <w:t>, a provider may provide services to that consumer</w:t>
      </w:r>
      <w:r w:rsidR="00DE48D9">
        <w:t xml:space="preserve"> where:</w:t>
      </w:r>
    </w:p>
    <w:p w:rsidR="00FD3382" w:rsidRPr="00616760" w:rsidRDefault="00FD3382" w:rsidP="001A7DDB">
      <w:pPr>
        <w:pStyle w:val="ListParagraph"/>
        <w:numPr>
          <w:ilvl w:val="0"/>
          <w:numId w:val="1"/>
        </w:numPr>
        <w:ind w:left="426" w:hanging="426"/>
      </w:pPr>
      <w:r w:rsidRPr="00616760">
        <w:t xml:space="preserve">it is in the best interests of the consumer; </w:t>
      </w:r>
      <w:r w:rsidR="00E249B3">
        <w:t>and</w:t>
      </w:r>
    </w:p>
    <w:p w:rsidR="00FD3382" w:rsidRPr="00616760" w:rsidRDefault="00FD3382" w:rsidP="001A7DDB">
      <w:pPr>
        <w:pStyle w:val="ListParagraph"/>
        <w:numPr>
          <w:ilvl w:val="0"/>
          <w:numId w:val="1"/>
        </w:numPr>
        <w:ind w:left="426" w:hanging="426"/>
      </w:pPr>
      <w:r w:rsidRPr="00616760">
        <w:t>reasonable steps have been taken to ascertain the views of the consumer; and</w:t>
      </w:r>
    </w:p>
    <w:p w:rsidR="00FD3382" w:rsidRPr="00616760" w:rsidRDefault="00FD3382" w:rsidP="001A7DDB">
      <w:pPr>
        <w:pStyle w:val="ListParagraph"/>
        <w:numPr>
          <w:ilvl w:val="0"/>
          <w:numId w:val="1"/>
        </w:numPr>
        <w:ind w:left="426" w:hanging="426"/>
      </w:pPr>
      <w:r w:rsidRPr="00616760">
        <w:t>either:</w:t>
      </w:r>
    </w:p>
    <w:p w:rsidR="00FD3382" w:rsidRPr="00616760" w:rsidRDefault="00FD3382" w:rsidP="00937832">
      <w:pPr>
        <w:pStyle w:val="ListParagraph"/>
        <w:numPr>
          <w:ilvl w:val="1"/>
          <w:numId w:val="2"/>
        </w:numPr>
        <w:ind w:left="851" w:hanging="142"/>
      </w:pPr>
      <w:r w:rsidRPr="00616760">
        <w:t>if the consumer’s views have been ascertained, and having regard to those views, the provider believes, on reasonable grounds, that the provision of the services is consistent with the informed choice the consumer would make if he or she were competent; or</w:t>
      </w:r>
    </w:p>
    <w:p w:rsidR="00FD3382" w:rsidRPr="00616760" w:rsidRDefault="00FD3382" w:rsidP="00937832">
      <w:pPr>
        <w:pStyle w:val="ListParagraph"/>
        <w:numPr>
          <w:ilvl w:val="1"/>
          <w:numId w:val="2"/>
        </w:numPr>
        <w:ind w:left="851" w:hanging="142"/>
      </w:pPr>
      <w:proofErr w:type="gramStart"/>
      <w:r w:rsidRPr="00616760">
        <w:t>if</w:t>
      </w:r>
      <w:proofErr w:type="gramEnd"/>
      <w:r w:rsidRPr="00616760">
        <w:t xml:space="preserve"> the consumer’s views have not been ascertained, the provider takes into account the views of other suitable persons who are interested in the welfare of the consumer and available to advise the provider.</w:t>
      </w:r>
    </w:p>
    <w:p w:rsidR="005D7525" w:rsidRPr="004A6468" w:rsidRDefault="005D7525">
      <w:pPr>
        <w:pStyle w:val="Heading4"/>
      </w:pPr>
      <w:r w:rsidRPr="004A6468">
        <w:t xml:space="preserve">Best </w:t>
      </w:r>
      <w:r w:rsidRPr="00201DBC">
        <w:t>interests</w:t>
      </w:r>
    </w:p>
    <w:p w:rsidR="00E620F1" w:rsidRDefault="00E620F1" w:rsidP="00BE48A7">
      <w:r>
        <w:t>People presenting at an E</w:t>
      </w:r>
      <w:r w:rsidR="00DE48D9">
        <w:t xml:space="preserve">mergency </w:t>
      </w:r>
      <w:r>
        <w:t>D</w:t>
      </w:r>
      <w:r w:rsidR="00DE48D9">
        <w:t>epartment</w:t>
      </w:r>
      <w:r>
        <w:t xml:space="preserve"> or admitted to an I</w:t>
      </w:r>
      <w:r w:rsidR="00DE48D9">
        <w:t xml:space="preserve">ntensive </w:t>
      </w:r>
      <w:r>
        <w:t>C</w:t>
      </w:r>
      <w:r w:rsidR="00DE48D9">
        <w:t xml:space="preserve">are </w:t>
      </w:r>
      <w:r>
        <w:t>U</w:t>
      </w:r>
      <w:r w:rsidR="00DE48D9">
        <w:t>nit</w:t>
      </w:r>
      <w:r>
        <w:t xml:space="preserve"> commonly do not have an activated EPOA or a </w:t>
      </w:r>
      <w:r w:rsidR="00881AB7">
        <w:t>w</w:t>
      </w:r>
      <w:r>
        <w:t xml:space="preserve">elfare </w:t>
      </w:r>
      <w:r w:rsidR="00881AB7">
        <w:t>g</w:t>
      </w:r>
      <w:r>
        <w:t xml:space="preserve">uardian appointed by the Court. Other incompetent people (such as people with intellectual impairments) may have </w:t>
      </w:r>
      <w:proofErr w:type="spellStart"/>
      <w:r>
        <w:t>authorised</w:t>
      </w:r>
      <w:proofErr w:type="spellEnd"/>
      <w:r>
        <w:t xml:space="preserve"> representatives but, as discussed, the power of such representatives to consent to </w:t>
      </w:r>
      <w:r w:rsidR="00000FA0">
        <w:t>a medical experiment</w:t>
      </w:r>
      <w:r>
        <w:t xml:space="preserve"> is limited.</w:t>
      </w:r>
    </w:p>
    <w:p w:rsidR="00BE48A7" w:rsidRDefault="00E620F1" w:rsidP="00E80662">
      <w:pPr>
        <w:pStyle w:val="Heading5"/>
        <w:spacing w:after="240"/>
      </w:pPr>
      <w:r w:rsidRPr="00BA4406">
        <w:rPr>
          <w:u w:val="none"/>
        </w:rPr>
        <w:t xml:space="preserve">As a result, researchers who wish to conduct research with incompetent participants may rely on Right 7(4) of the Code to </w:t>
      </w:r>
      <w:proofErr w:type="spellStart"/>
      <w:r w:rsidRPr="00BA4406">
        <w:rPr>
          <w:u w:val="none"/>
        </w:rPr>
        <w:t>enrol</w:t>
      </w:r>
      <w:proofErr w:type="spellEnd"/>
      <w:r w:rsidRPr="00BA4406">
        <w:rPr>
          <w:u w:val="none"/>
        </w:rPr>
        <w:t xml:space="preserve"> participants without consent, in which case participation must be in the </w:t>
      </w:r>
      <w:r w:rsidRPr="00BA4406">
        <w:rPr>
          <w:b/>
          <w:u w:val="none"/>
        </w:rPr>
        <w:t>best interests</w:t>
      </w:r>
      <w:r w:rsidRPr="00BA4406">
        <w:rPr>
          <w:u w:val="none"/>
        </w:rPr>
        <w:t xml:space="preserve"> of the consumer. </w:t>
      </w:r>
      <w:r w:rsidR="006F3A5B" w:rsidRPr="00BA4406">
        <w:rPr>
          <w:u w:val="none"/>
        </w:rPr>
        <w:t>Right 7(4) requires a case-by-case assessment of whether it is in the best interests of each individual consumer to be enrolled in the proposed research.</w:t>
      </w:r>
      <w:r w:rsidR="00500C81" w:rsidRPr="00BA4406">
        <w:rPr>
          <w:rFonts w:ascii="Palatino Linotype" w:hAnsi="Palatino Linotype"/>
          <w:szCs w:val="24"/>
          <w:u w:val="none"/>
        </w:rPr>
        <w:t xml:space="preserve"> </w:t>
      </w:r>
      <w:r w:rsidR="00500C81" w:rsidRPr="00BA4406">
        <w:rPr>
          <w:szCs w:val="24"/>
          <w:u w:val="none"/>
        </w:rPr>
        <w:t>In some cases</w:t>
      </w:r>
      <w:r w:rsidR="00C602E6">
        <w:rPr>
          <w:szCs w:val="24"/>
          <w:u w:val="none"/>
        </w:rPr>
        <w:t>,</w:t>
      </w:r>
      <w:r w:rsidR="00500C81" w:rsidRPr="00BA4406">
        <w:rPr>
          <w:szCs w:val="24"/>
          <w:u w:val="none"/>
        </w:rPr>
        <w:t xml:space="preserve"> this will involve a clinical assessment by the provider of the consumer’s treatment</w:t>
      </w:r>
      <w:r w:rsidR="00C602E6">
        <w:rPr>
          <w:szCs w:val="24"/>
          <w:u w:val="none"/>
        </w:rPr>
        <w:t>;</w:t>
      </w:r>
      <w:r w:rsidR="00500C81" w:rsidRPr="00BA4406">
        <w:rPr>
          <w:szCs w:val="24"/>
          <w:u w:val="none"/>
        </w:rPr>
        <w:t xml:space="preserve"> however</w:t>
      </w:r>
      <w:r w:rsidR="00C602E6">
        <w:rPr>
          <w:szCs w:val="24"/>
          <w:u w:val="none"/>
        </w:rPr>
        <w:t>,</w:t>
      </w:r>
      <w:r w:rsidR="00500C81" w:rsidRPr="00BA4406">
        <w:rPr>
          <w:szCs w:val="24"/>
          <w:u w:val="none"/>
        </w:rPr>
        <w:t xml:space="preserve"> it may also involve taking a broader view of the consumer’s needs, interests, and quality of life, as required by Right 4(4) of the Code.</w:t>
      </w:r>
      <w:r w:rsidR="00500C81" w:rsidRPr="00BA4406">
        <w:rPr>
          <w:rStyle w:val="FootnoteReference"/>
          <w:szCs w:val="24"/>
          <w:u w:val="none"/>
        </w:rPr>
        <w:footnoteReference w:id="20"/>
      </w:r>
      <w:r w:rsidR="006F3A5B" w:rsidRPr="00BA4406">
        <w:rPr>
          <w:u w:val="none"/>
        </w:rPr>
        <w:t xml:space="preserve"> </w:t>
      </w:r>
    </w:p>
    <w:p w:rsidR="006F3A5B" w:rsidRPr="00537B4D" w:rsidRDefault="002729C6" w:rsidP="00BE48A7">
      <w:r>
        <w:t>Generally</w:t>
      </w:r>
      <w:r w:rsidR="00C602E6">
        <w:t>,</w:t>
      </w:r>
      <w:r>
        <w:t xml:space="preserve"> the decision</w:t>
      </w:r>
      <w:r w:rsidR="00B72A74">
        <w:t>-</w:t>
      </w:r>
      <w:r>
        <w:t>maker would</w:t>
      </w:r>
      <w:r w:rsidR="00E60910">
        <w:t xml:space="preserve"> weigh t</w:t>
      </w:r>
      <w:r w:rsidR="00537B4D" w:rsidRPr="00332B10">
        <w:t>he benefits and disadvantages of participating in the research against the benefits and disadvantages of the consumer’s best alternative to participation.</w:t>
      </w:r>
    </w:p>
    <w:p w:rsidR="00E620F1" w:rsidRDefault="00E620F1">
      <w:r>
        <w:t xml:space="preserve">Non-therapeutic research will </w:t>
      </w:r>
      <w:r w:rsidR="008A7F62">
        <w:t>seldom</w:t>
      </w:r>
      <w:r>
        <w:t xml:space="preserve"> pass the best interests test, </w:t>
      </w:r>
      <w:r w:rsidR="006E5056">
        <w:t xml:space="preserve">because in most cases </w:t>
      </w:r>
      <w:r>
        <w:t xml:space="preserve">there is no expected benefit to the </w:t>
      </w:r>
      <w:r w:rsidRPr="00834D97">
        <w:t>participants.</w:t>
      </w:r>
      <w:r>
        <w:t xml:space="preserve"> </w:t>
      </w:r>
      <w:r w:rsidR="003D50F4">
        <w:t>However, s</w:t>
      </w:r>
      <w:r w:rsidR="008A7F62">
        <w:t xml:space="preserve">ometimes there may be an </w:t>
      </w:r>
      <w:r w:rsidR="008A7F62" w:rsidRPr="004A6468">
        <w:rPr>
          <w:b/>
        </w:rPr>
        <w:t>inclusion</w:t>
      </w:r>
      <w:r w:rsidR="008A7F62" w:rsidRPr="004A6468">
        <w:t xml:space="preserve"> benefit</w:t>
      </w:r>
      <w:r w:rsidR="00AD7B39">
        <w:t>,</w:t>
      </w:r>
      <w:r w:rsidR="008A7F62" w:rsidRPr="004A6468">
        <w:t xml:space="preserve"> </w:t>
      </w:r>
      <w:r w:rsidR="008A7F62">
        <w:t xml:space="preserve">which </w:t>
      </w:r>
      <w:r w:rsidR="008A7F62" w:rsidRPr="004A6468">
        <w:t xml:space="preserve">is where a </w:t>
      </w:r>
      <w:r w:rsidR="008A7F62">
        <w:t>consumer</w:t>
      </w:r>
      <w:r w:rsidR="008A7F62" w:rsidRPr="004A6468">
        <w:t xml:space="preserve"> benefits from being enrolled in research because </w:t>
      </w:r>
      <w:r w:rsidR="008A7F62">
        <w:t>he or she</w:t>
      </w:r>
      <w:r w:rsidR="008A7F62" w:rsidRPr="004A6468">
        <w:t xml:space="preserve"> receive</w:t>
      </w:r>
      <w:r w:rsidR="008A7F62">
        <w:t>s</w:t>
      </w:r>
      <w:r w:rsidR="008A7F62" w:rsidRPr="004A6468">
        <w:t xml:space="preserve"> better monitoring and care than </w:t>
      </w:r>
      <w:r w:rsidR="008A7F62">
        <w:t>is received through</w:t>
      </w:r>
      <w:r w:rsidR="008A7F62" w:rsidRPr="004A6468">
        <w:t xml:space="preserve"> standard care</w:t>
      </w:r>
      <w:r w:rsidR="00AD7B39">
        <w:t>,</w:t>
      </w:r>
      <w:r w:rsidR="00187F41">
        <w:t xml:space="preserve"> or </w:t>
      </w:r>
      <w:r w:rsidR="00602033">
        <w:t xml:space="preserve">is helped by </w:t>
      </w:r>
      <w:r w:rsidR="00BD2D9F">
        <w:t>participating in</w:t>
      </w:r>
      <w:r w:rsidR="00A85448">
        <w:t xml:space="preserve"> a</w:t>
      </w:r>
      <w:r w:rsidR="00BD2D9F">
        <w:t xml:space="preserve"> </w:t>
      </w:r>
      <w:r w:rsidR="00602033">
        <w:t>qualitative</w:t>
      </w:r>
      <w:r w:rsidR="00BD2D9F">
        <w:t xml:space="preserve"> research</w:t>
      </w:r>
      <w:r w:rsidR="00602033">
        <w:t xml:space="preserve"> </w:t>
      </w:r>
      <w:r w:rsidR="00187F41">
        <w:t>process</w:t>
      </w:r>
      <w:r w:rsidR="00602033">
        <w:t>,</w:t>
      </w:r>
      <w:r w:rsidR="00187F41">
        <w:t xml:space="preserve"> such as </w:t>
      </w:r>
      <w:r w:rsidR="00A85448">
        <w:t xml:space="preserve">an </w:t>
      </w:r>
      <w:r w:rsidR="00187F41">
        <w:t>interview</w:t>
      </w:r>
      <w:r w:rsidR="008A7F62" w:rsidRPr="004A6468">
        <w:t xml:space="preserve">. </w:t>
      </w:r>
      <w:r w:rsidR="008A7F62">
        <w:t>An i</w:t>
      </w:r>
      <w:r w:rsidR="008A7F62" w:rsidRPr="004A6468">
        <w:t>nclusion benefit is an indirect flow-on effect of being involved in research</w:t>
      </w:r>
      <w:r w:rsidR="008A7F62">
        <w:t>,</w:t>
      </w:r>
      <w:r w:rsidR="008A7F62" w:rsidRPr="004A6468">
        <w:t xml:space="preserve"> rather than a direct effect of the particular treatment provided. Despite this, it </w:t>
      </w:r>
      <w:r w:rsidR="008A7F62">
        <w:t xml:space="preserve">may be a </w:t>
      </w:r>
      <w:r w:rsidR="008A7F62" w:rsidRPr="004A6468">
        <w:t>relevant</w:t>
      </w:r>
      <w:r w:rsidR="008A7F62">
        <w:t xml:space="preserve"> factor.</w:t>
      </w:r>
    </w:p>
    <w:p w:rsidR="00E620F1" w:rsidRDefault="002813EC">
      <w:r>
        <w:t>Few</w:t>
      </w:r>
      <w:r w:rsidR="00A43DCD">
        <w:t xml:space="preserve"> t</w:t>
      </w:r>
      <w:r w:rsidR="00E620F1">
        <w:t>herapeutic studies (</w:t>
      </w:r>
      <w:r w:rsidR="00A05C20">
        <w:t>i.e.</w:t>
      </w:r>
      <w:r w:rsidR="0022166A">
        <w:t>,</w:t>
      </w:r>
      <w:r w:rsidR="00A05C20">
        <w:t xml:space="preserve"> studies in which there </w:t>
      </w:r>
      <w:r w:rsidR="003D50F4">
        <w:t>is</w:t>
      </w:r>
      <w:r w:rsidR="00E620F1">
        <w:t xml:space="preserve"> </w:t>
      </w:r>
      <w:r w:rsidR="003D50F4">
        <w:t>at</w:t>
      </w:r>
      <w:r w:rsidR="00E620F1">
        <w:t xml:space="preserve"> least some possibility of direct benefit to the participants) </w:t>
      </w:r>
      <w:r w:rsidR="00A43DCD">
        <w:t>would</w:t>
      </w:r>
      <w:r w:rsidR="00E620F1">
        <w:t xml:space="preserve"> satisfy the best interests test, because of the uncertainty of the risks and benefits. </w:t>
      </w:r>
    </w:p>
    <w:p w:rsidR="00E620F1" w:rsidRDefault="00E620F1">
      <w:r>
        <w:t>In addition</w:t>
      </w:r>
      <w:r w:rsidR="0022166A">
        <w:t>,</w:t>
      </w:r>
      <w:r>
        <w:t xml:space="preserve"> it is common to use placebo groups or control groups in research</w:t>
      </w:r>
      <w:r w:rsidR="00A44263">
        <w:t>.</w:t>
      </w:r>
      <w:r>
        <w:t xml:space="preserve"> </w:t>
      </w:r>
      <w:r w:rsidR="00A44263">
        <w:t>T</w:t>
      </w:r>
      <w:r>
        <w:t>he participants allocated to those groups are</w:t>
      </w:r>
      <w:r w:rsidR="00500423">
        <w:t xml:space="preserve"> unlikely</w:t>
      </w:r>
      <w:r>
        <w:t xml:space="preserve"> to receive any direct benefit from participation in the research. </w:t>
      </w:r>
    </w:p>
    <w:p w:rsidR="00E620F1" w:rsidRPr="00E34AAC" w:rsidRDefault="00881AB7">
      <w:r>
        <w:t>The b</w:t>
      </w:r>
      <w:r w:rsidR="00E620F1">
        <w:t>est interests</w:t>
      </w:r>
      <w:r>
        <w:t xml:space="preserve"> test</w:t>
      </w:r>
      <w:r w:rsidR="00E620F1">
        <w:t xml:space="preserve"> does not provide for any consideration of the potential for advances in knowledge </w:t>
      </w:r>
      <w:r w:rsidR="00814C70">
        <w:t xml:space="preserve">that </w:t>
      </w:r>
      <w:r w:rsidR="00E620F1">
        <w:t xml:space="preserve">may benefit other people. Research involving incompetent </w:t>
      </w:r>
      <w:r w:rsidR="00A05C20">
        <w:t>consumers can</w:t>
      </w:r>
      <w:r w:rsidR="00E620F1">
        <w:t xml:space="preserve"> lead to advances in the care and treatment available in the future either to those </w:t>
      </w:r>
      <w:r w:rsidR="00A05C20">
        <w:t>consumers</w:t>
      </w:r>
      <w:r w:rsidR="00E620F1">
        <w:t xml:space="preserve"> or others with similar conditions. </w:t>
      </w:r>
      <w:r w:rsidR="00350823">
        <w:t xml:space="preserve">The </w:t>
      </w:r>
      <w:r w:rsidR="00A05C20">
        <w:t>interest of others is</w:t>
      </w:r>
      <w:r w:rsidR="00350823">
        <w:t xml:space="preserve"> not a relevant factor in New Zealand’s current legal framework.</w:t>
      </w:r>
    </w:p>
    <w:p w:rsidR="00997507" w:rsidRPr="004A6468" w:rsidRDefault="00814C70">
      <w:r>
        <w:t>“</w:t>
      </w:r>
      <w:r w:rsidR="005D7525" w:rsidRPr="004A6468">
        <w:t>Best interests</w:t>
      </w:r>
      <w:r>
        <w:t>”</w:t>
      </w:r>
      <w:r w:rsidR="005D7525" w:rsidRPr="004A6468">
        <w:t xml:space="preserve"> in the context of medical research is complicated by the fact that it is difficult to predict </w:t>
      </w:r>
      <w:r w:rsidR="00404E30" w:rsidRPr="004A6468">
        <w:t xml:space="preserve">accurately to a participant </w:t>
      </w:r>
      <w:r w:rsidR="005D7525" w:rsidRPr="004A6468">
        <w:t>the risk</w:t>
      </w:r>
      <w:r w:rsidR="00AD0CE4">
        <w:t xml:space="preserve">s and benefits of </w:t>
      </w:r>
      <w:r w:rsidR="005D7525" w:rsidRPr="004A6468">
        <w:t>th</w:t>
      </w:r>
      <w:r w:rsidR="00AD0CE4">
        <w:t xml:space="preserve">e </w:t>
      </w:r>
      <w:r w:rsidR="005D7525" w:rsidRPr="004A6468">
        <w:t>research</w:t>
      </w:r>
      <w:r w:rsidR="0007756A">
        <w:t xml:space="preserve">. </w:t>
      </w:r>
      <w:r w:rsidR="00E53B6D">
        <w:t>The benefits could</w:t>
      </w:r>
      <w:r w:rsidR="00347D76" w:rsidRPr="004A6468">
        <w:t xml:space="preserve"> include</w:t>
      </w:r>
      <w:r w:rsidR="005D7525" w:rsidRPr="004A6468">
        <w:t xml:space="preserve"> </w:t>
      </w:r>
      <w:r w:rsidR="0007756A">
        <w:t>a potential</w:t>
      </w:r>
      <w:r w:rsidR="005D7525" w:rsidRPr="004A6468">
        <w:t xml:space="preserve"> improvement </w:t>
      </w:r>
      <w:r w:rsidR="0007756A">
        <w:t>in a medical condition</w:t>
      </w:r>
      <w:r w:rsidR="005D7525" w:rsidRPr="004A6468">
        <w:t xml:space="preserve">, </w:t>
      </w:r>
      <w:r w:rsidR="0007756A">
        <w:t xml:space="preserve">the </w:t>
      </w:r>
      <w:r w:rsidR="005D7525" w:rsidRPr="004A6468">
        <w:t>prevention of further deterioration</w:t>
      </w:r>
      <w:r w:rsidR="00404E30">
        <w:t>,</w:t>
      </w:r>
      <w:r w:rsidR="005D7525" w:rsidRPr="004A6468">
        <w:t xml:space="preserve"> and</w:t>
      </w:r>
      <w:r w:rsidR="00881AB7">
        <w:t>/or</w:t>
      </w:r>
      <w:r w:rsidR="005D7525" w:rsidRPr="004A6468">
        <w:t xml:space="preserve"> the prolongation of life. </w:t>
      </w:r>
      <w:r w:rsidR="00997507" w:rsidRPr="004A6468">
        <w:t>B</w:t>
      </w:r>
      <w:r w:rsidR="005D7525" w:rsidRPr="004A6468">
        <w:t xml:space="preserve">est interests </w:t>
      </w:r>
      <w:r w:rsidR="00997507" w:rsidRPr="004A6468">
        <w:t xml:space="preserve">may also </w:t>
      </w:r>
      <w:r w:rsidR="005D7525" w:rsidRPr="004A6468">
        <w:t xml:space="preserve">encompass non-medical factors </w:t>
      </w:r>
      <w:r w:rsidR="0007756A">
        <w:t>such as</w:t>
      </w:r>
      <w:r w:rsidR="005D7525" w:rsidRPr="004A6468">
        <w:t xml:space="preserve"> emotional and other benefits.</w:t>
      </w:r>
    </w:p>
    <w:p w:rsidR="00FD3382" w:rsidRPr="002729C6" w:rsidRDefault="00FD3382" w:rsidP="00BA4406">
      <w:pPr>
        <w:pStyle w:val="Heading2"/>
      </w:pPr>
      <w:bookmarkStart w:id="44" w:name="_Toc459903372"/>
      <w:bookmarkStart w:id="45" w:name="_Toc475114956"/>
      <w:r w:rsidRPr="00FB08AD">
        <w:t>Ethics approval</w:t>
      </w:r>
      <w:bookmarkEnd w:id="44"/>
      <w:bookmarkEnd w:id="45"/>
      <w:r w:rsidR="007906CE" w:rsidRPr="00AB2FF7">
        <w:t xml:space="preserve"> </w:t>
      </w:r>
    </w:p>
    <w:p w:rsidR="007E5457" w:rsidRPr="006B6761" w:rsidRDefault="008832AC">
      <w:pPr>
        <w:rPr>
          <w:szCs w:val="24"/>
        </w:rPr>
      </w:pPr>
      <w:r w:rsidRPr="00BA4406">
        <w:t>In addition to the requirements in the law set out above</w:t>
      </w:r>
      <w:r w:rsidR="006E5056">
        <w:t>,</w:t>
      </w:r>
      <w:r w:rsidRPr="00BA4406">
        <w:t xml:space="preserve"> r</w:t>
      </w:r>
      <w:r w:rsidR="007E5457" w:rsidRPr="008832AC">
        <w:t>esearch proposals may be considered by ethics committees. There are a number of institutional</w:t>
      </w:r>
      <w:r w:rsidR="007E5457">
        <w:t xml:space="preserve"> ethics committees, for example within universities.</w:t>
      </w:r>
      <w:r w:rsidR="006B6761" w:rsidRPr="006B6761">
        <w:rPr>
          <w:rFonts w:ascii="Helv" w:hAnsi="Helv" w:cs="Helv"/>
          <w:color w:val="000000"/>
          <w:sz w:val="20"/>
          <w:szCs w:val="20"/>
          <w:lang w:val="en-NZ"/>
        </w:rPr>
        <w:t xml:space="preserve"> </w:t>
      </w:r>
      <w:r w:rsidR="006B6761" w:rsidRPr="00157BB1">
        <w:rPr>
          <w:rFonts w:cs="Helv"/>
          <w:color w:val="000000"/>
          <w:szCs w:val="24"/>
          <w:lang w:val="en-NZ"/>
        </w:rPr>
        <w:t>Some D</w:t>
      </w:r>
      <w:r w:rsidR="00E0454F">
        <w:rPr>
          <w:rFonts w:cs="Helv"/>
          <w:color w:val="000000"/>
          <w:szCs w:val="24"/>
          <w:lang w:val="en-NZ"/>
        </w:rPr>
        <w:t xml:space="preserve">istrict </w:t>
      </w:r>
      <w:r w:rsidR="006B6761" w:rsidRPr="00157BB1">
        <w:rPr>
          <w:rFonts w:cs="Helv"/>
          <w:color w:val="000000"/>
          <w:szCs w:val="24"/>
          <w:lang w:val="en-NZ"/>
        </w:rPr>
        <w:t>H</w:t>
      </w:r>
      <w:r w:rsidR="00E0454F">
        <w:rPr>
          <w:rFonts w:cs="Helv"/>
          <w:color w:val="000000"/>
          <w:szCs w:val="24"/>
          <w:lang w:val="en-NZ"/>
        </w:rPr>
        <w:t xml:space="preserve">ealth </w:t>
      </w:r>
      <w:r w:rsidR="006B6761" w:rsidRPr="00157BB1">
        <w:rPr>
          <w:rFonts w:cs="Helv"/>
          <w:color w:val="000000"/>
          <w:szCs w:val="24"/>
          <w:lang w:val="en-NZ"/>
        </w:rPr>
        <w:t>B</w:t>
      </w:r>
      <w:r w:rsidR="00E0454F">
        <w:rPr>
          <w:rFonts w:cs="Helv"/>
          <w:color w:val="000000"/>
          <w:szCs w:val="24"/>
          <w:lang w:val="en-NZ"/>
        </w:rPr>
        <w:t>oard</w:t>
      </w:r>
      <w:r w:rsidR="006B6761" w:rsidRPr="00157BB1">
        <w:rPr>
          <w:rFonts w:cs="Helv"/>
          <w:color w:val="000000"/>
          <w:szCs w:val="24"/>
          <w:lang w:val="en-NZ"/>
        </w:rPr>
        <w:t>s also have ethics approval process</w:t>
      </w:r>
      <w:r w:rsidR="006B6761">
        <w:rPr>
          <w:rFonts w:cs="Helv"/>
          <w:color w:val="000000"/>
          <w:szCs w:val="24"/>
          <w:lang w:val="en-NZ"/>
        </w:rPr>
        <w:t>es.</w:t>
      </w:r>
    </w:p>
    <w:p w:rsidR="003A2152" w:rsidRDefault="00B226E4">
      <w:r>
        <w:t>R</w:t>
      </w:r>
      <w:r w:rsidR="00E6060F">
        <w:t xml:space="preserve">esearch in New Zealand </w:t>
      </w:r>
      <w:r w:rsidR="000A274A">
        <w:t>may be</w:t>
      </w:r>
      <w:r w:rsidR="00E6060F">
        <w:t xml:space="preserve"> assessed by a Health and Disability Ethics Committee (HDEC). HDECs apply ethical guidelines to reach decisions about whether particular studies should be allowed to proceed. </w:t>
      </w:r>
      <w:r w:rsidR="006F3A5B">
        <w:t>T</w:t>
      </w:r>
      <w:r w:rsidR="00E6060F">
        <w:t xml:space="preserve">here is no legal requirement for human research to obtain approval from an HDEC. However, HDEC approval is </w:t>
      </w:r>
      <w:r w:rsidR="003A2152">
        <w:t>often necessary</w:t>
      </w:r>
      <w:r w:rsidR="00E6060F">
        <w:t xml:space="preserve"> </w:t>
      </w:r>
      <w:r w:rsidR="003A2152">
        <w:t xml:space="preserve">for a </w:t>
      </w:r>
      <w:r w:rsidR="00E6060F">
        <w:t xml:space="preserve">research project </w:t>
      </w:r>
      <w:r w:rsidR="003A2152">
        <w:t xml:space="preserve">to obtain </w:t>
      </w:r>
      <w:r w:rsidR="00E6060F">
        <w:t xml:space="preserve">funding or </w:t>
      </w:r>
      <w:r w:rsidR="003A2152">
        <w:t xml:space="preserve">for research results </w:t>
      </w:r>
      <w:r w:rsidR="00E6060F">
        <w:t xml:space="preserve">to </w:t>
      </w:r>
      <w:r w:rsidR="003A2152">
        <w:t xml:space="preserve">be </w:t>
      </w:r>
      <w:r w:rsidR="00E6060F">
        <w:t>publish</w:t>
      </w:r>
      <w:r w:rsidR="003A2152">
        <w:t>ed.</w:t>
      </w:r>
    </w:p>
    <w:p w:rsidR="003A2152" w:rsidRDefault="003A2152">
      <w:r>
        <w:t>When an application for ethics approval is made in relation to a particular study, the relevant HDEC must be satisfied that the study is lawful. While HDECs are not responsible for ensuring the legality of research</w:t>
      </w:r>
      <w:r w:rsidR="00500DDF">
        <w:t xml:space="preserve"> (that responsibility lies with the researcher)</w:t>
      </w:r>
      <w:r>
        <w:t xml:space="preserve">, they may require </w:t>
      </w:r>
      <w:r w:rsidR="00500DDF">
        <w:t>the researcher</w:t>
      </w:r>
      <w:r>
        <w:t xml:space="preserve"> to obtain legal advice </w:t>
      </w:r>
      <w:r w:rsidR="00A44263">
        <w:t xml:space="preserve">confirming that the research is legal </w:t>
      </w:r>
      <w:r>
        <w:t xml:space="preserve">before proceeding. </w:t>
      </w:r>
      <w:r w:rsidR="00500DDF">
        <w:t>If the study is</w:t>
      </w:r>
      <w:r>
        <w:t xml:space="preserve"> deemed </w:t>
      </w:r>
      <w:r w:rsidR="00500DDF">
        <w:t xml:space="preserve">to be </w:t>
      </w:r>
      <w:r>
        <w:t>lawful, the HDEC will assess whether the proposed research meets the ethical guidelines set out by the National Ethics Advisory Committee (NEAC).</w:t>
      </w:r>
      <w:r w:rsidR="00DD1D6C">
        <w:t xml:space="preserve"> The </w:t>
      </w:r>
      <w:r w:rsidR="00F104F5">
        <w:t xml:space="preserve">relevant parts of the </w:t>
      </w:r>
      <w:r w:rsidR="00DD1D6C">
        <w:t xml:space="preserve">NEAC guidelines are set out in </w:t>
      </w:r>
      <w:r w:rsidR="00DD1D6C" w:rsidRPr="00332B10">
        <w:rPr>
          <w:b/>
        </w:rPr>
        <w:t>Appendix C</w:t>
      </w:r>
      <w:r w:rsidR="00F104F5">
        <w:t>.</w:t>
      </w:r>
    </w:p>
    <w:p w:rsidR="007906CE" w:rsidRPr="00616760" w:rsidRDefault="00124145">
      <w:pPr>
        <w:pStyle w:val="Heading2"/>
      </w:pPr>
      <w:bookmarkStart w:id="46" w:name="_Toc475114957"/>
      <w:r>
        <w:t>Relevant i</w:t>
      </w:r>
      <w:r w:rsidR="001959A1">
        <w:t>nternational law and guidelines</w:t>
      </w:r>
      <w:bookmarkEnd w:id="46"/>
    </w:p>
    <w:p w:rsidR="00F31B2C" w:rsidRDefault="007906CE">
      <w:r>
        <w:t>The pr</w:t>
      </w:r>
      <w:r w:rsidR="001E73E2">
        <w:t xml:space="preserve">inciples underlying New Zealand’s legal and ethical </w:t>
      </w:r>
      <w:r w:rsidR="00124145">
        <w:t>framework</w:t>
      </w:r>
      <w:r>
        <w:t xml:space="preserve">, including the importance of informed consent, </w:t>
      </w:r>
      <w:r w:rsidR="001E73E2">
        <w:t xml:space="preserve">reflect the principles found in </w:t>
      </w:r>
      <w:r w:rsidR="0085539F">
        <w:t xml:space="preserve">relevant </w:t>
      </w:r>
      <w:r w:rsidR="006B524B">
        <w:t xml:space="preserve">international </w:t>
      </w:r>
      <w:r w:rsidR="001959A1">
        <w:t>law and guidelines</w:t>
      </w:r>
      <w:r w:rsidR="001E73E2">
        <w:t xml:space="preserve">. </w:t>
      </w:r>
      <w:r w:rsidR="007E5457">
        <w:t>New Zealand must comply with such instruments and guidelines to the extent that they have been incorporated into New Zealand law. Key examples are set out in</w:t>
      </w:r>
      <w:r w:rsidR="007F635A">
        <w:t xml:space="preserve"> </w:t>
      </w:r>
      <w:r w:rsidR="007F635A" w:rsidRPr="00BA4406">
        <w:rPr>
          <w:b/>
        </w:rPr>
        <w:t>Appendix B</w:t>
      </w:r>
      <w:r w:rsidR="00500423">
        <w:rPr>
          <w:b/>
        </w:rPr>
        <w:t>.</w:t>
      </w:r>
      <w:r w:rsidR="007E5457">
        <w:t xml:space="preserve"> </w:t>
      </w:r>
    </w:p>
    <w:p w:rsidR="00F31B2C" w:rsidRDefault="00F31B2C">
      <w:pPr>
        <w:sectPr w:rsidR="00F31B2C" w:rsidSect="003713A6">
          <w:headerReference w:type="even" r:id="rId22"/>
          <w:headerReference w:type="default" r:id="rId23"/>
          <w:footerReference w:type="default" r:id="rId24"/>
          <w:headerReference w:type="first" r:id="rId25"/>
          <w:type w:val="oddPage"/>
          <w:pgSz w:w="11906" w:h="16838"/>
          <w:pgMar w:top="1440" w:right="1440" w:bottom="1440" w:left="1440" w:header="708" w:footer="708" w:gutter="0"/>
          <w:pgNumType w:start="1"/>
          <w:cols w:space="708"/>
          <w:docGrid w:linePitch="360"/>
        </w:sectPr>
      </w:pPr>
    </w:p>
    <w:p w:rsidR="00E07280" w:rsidRPr="00BA4406" w:rsidRDefault="00E31594" w:rsidP="00E80662">
      <w:pPr>
        <w:pStyle w:val="Heading1"/>
        <w:spacing w:after="360"/>
        <w:rPr>
          <w:color w:val="FF0000"/>
        </w:rPr>
      </w:pPr>
      <w:bookmarkStart w:id="47" w:name="_Toc475114958"/>
      <w:r w:rsidRPr="00BA4406">
        <w:rPr>
          <w:color w:val="FF0000"/>
          <w:sz w:val="36"/>
          <w:szCs w:val="36"/>
        </w:rPr>
        <w:t>Part I</w:t>
      </w:r>
      <w:r w:rsidR="003D50F4" w:rsidRPr="00BA4406">
        <w:rPr>
          <w:color w:val="FF0000"/>
          <w:sz w:val="36"/>
          <w:szCs w:val="36"/>
        </w:rPr>
        <w:t>I</w:t>
      </w:r>
      <w:r w:rsidRPr="00BA4406">
        <w:rPr>
          <w:color w:val="FF0000"/>
          <w:sz w:val="36"/>
          <w:szCs w:val="36"/>
        </w:rPr>
        <w:t xml:space="preserve">I: </w:t>
      </w:r>
      <w:r w:rsidR="00E07280" w:rsidRPr="00BA4406">
        <w:rPr>
          <w:color w:val="FF0000"/>
          <w:sz w:val="36"/>
          <w:szCs w:val="36"/>
        </w:rPr>
        <w:t>What are other countries doing?</w:t>
      </w:r>
      <w:bookmarkEnd w:id="47"/>
    </w:p>
    <w:p w:rsidR="008E647F" w:rsidRPr="008E647F" w:rsidRDefault="008E647F" w:rsidP="00E80662">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rPr>
          <w:szCs w:val="24"/>
        </w:rPr>
      </w:pPr>
      <w:r w:rsidRPr="00BA4406">
        <w:rPr>
          <w:szCs w:val="24"/>
        </w:rPr>
        <w:t xml:space="preserve">The issues in this paper have </w:t>
      </w:r>
      <w:r w:rsidR="00685C21">
        <w:rPr>
          <w:szCs w:val="24"/>
        </w:rPr>
        <w:t>been considered</w:t>
      </w:r>
      <w:r w:rsidRPr="00BA4406">
        <w:rPr>
          <w:szCs w:val="24"/>
        </w:rPr>
        <w:t xml:space="preserve"> in other countries</w:t>
      </w:r>
      <w:r w:rsidR="003D50F4">
        <w:rPr>
          <w:szCs w:val="24"/>
        </w:rPr>
        <w:t>.</w:t>
      </w:r>
      <w:r w:rsidRPr="00BA4406">
        <w:rPr>
          <w:szCs w:val="24"/>
        </w:rPr>
        <w:t xml:space="preserve"> This section outlines the key provisions in the United Kingdom and Australia</w:t>
      </w:r>
      <w:r w:rsidR="00B36619">
        <w:rPr>
          <w:szCs w:val="24"/>
        </w:rPr>
        <w:t>.</w:t>
      </w:r>
      <w:r w:rsidRPr="008E647F">
        <w:rPr>
          <w:szCs w:val="24"/>
        </w:rPr>
        <w:t xml:space="preserve"> </w:t>
      </w:r>
    </w:p>
    <w:p w:rsidR="00436E8F" w:rsidRDefault="00F647A3">
      <w:r>
        <w:t>The United Kingdom and Australia</w:t>
      </w:r>
      <w:r w:rsidR="007A0E9F">
        <w:t xml:space="preserve"> </w:t>
      </w:r>
      <w:r>
        <w:t xml:space="preserve">allow research </w:t>
      </w:r>
      <w:r w:rsidR="00F104F5">
        <w:t xml:space="preserve">involving </w:t>
      </w:r>
      <w:r w:rsidR="001B70F6">
        <w:t>participants who are unable to give consent</w:t>
      </w:r>
      <w:r w:rsidR="00F104F5">
        <w:t xml:space="preserve"> </w:t>
      </w:r>
      <w:r>
        <w:t xml:space="preserve">to proceed in a broader range of circumstances than </w:t>
      </w:r>
      <w:r w:rsidR="007A0E9F">
        <w:t>in New Zealand</w:t>
      </w:r>
      <w:r>
        <w:t xml:space="preserve">. </w:t>
      </w:r>
      <w:r w:rsidR="007A0E9F">
        <w:t xml:space="preserve"> </w:t>
      </w:r>
    </w:p>
    <w:p w:rsidR="000B2E35" w:rsidRPr="00244069" w:rsidRDefault="00312B71">
      <w:r>
        <w:t>Further</w:t>
      </w:r>
      <w:r w:rsidR="003D6488">
        <w:t xml:space="preserve"> key provis</w:t>
      </w:r>
      <w:r w:rsidR="00604A02">
        <w:t xml:space="preserve">ions from the UK and Australia are set out in </w:t>
      </w:r>
      <w:r w:rsidR="00AA7D9C">
        <w:rPr>
          <w:b/>
        </w:rPr>
        <w:t>Appendix A</w:t>
      </w:r>
      <w:r w:rsidR="00604A02">
        <w:t xml:space="preserve">. </w:t>
      </w:r>
    </w:p>
    <w:p w:rsidR="00F528C6" w:rsidRPr="00CA5585" w:rsidRDefault="00B52334" w:rsidP="00BA4406">
      <w:pPr>
        <w:pStyle w:val="Heading2"/>
      </w:pPr>
      <w:bookmarkStart w:id="48" w:name="_Toc475114959"/>
      <w:r w:rsidRPr="00CA5585">
        <w:t>United Kingdom</w:t>
      </w:r>
      <w:bookmarkEnd w:id="48"/>
    </w:p>
    <w:p w:rsidR="00D90D53" w:rsidRDefault="007F635A" w:rsidP="00BA4406">
      <w:r>
        <w:t>I</w:t>
      </w:r>
      <w:r w:rsidR="00D90D53" w:rsidRPr="007A25A6">
        <w:t>n</w:t>
      </w:r>
      <w:r w:rsidR="008E6A07" w:rsidRPr="007A25A6">
        <w:t xml:space="preserve"> </w:t>
      </w:r>
      <w:r w:rsidR="00F528C6" w:rsidRPr="007A25A6">
        <w:t xml:space="preserve">England and Wales </w:t>
      </w:r>
      <w:r w:rsidR="008E6A07" w:rsidRPr="007A25A6">
        <w:t xml:space="preserve">the law </w:t>
      </w:r>
      <w:proofErr w:type="spellStart"/>
      <w:r w:rsidR="008E6A07" w:rsidRPr="007A25A6">
        <w:t>recognises</w:t>
      </w:r>
      <w:proofErr w:type="spellEnd"/>
      <w:r w:rsidR="008E6A07" w:rsidRPr="007A25A6">
        <w:t xml:space="preserve"> that the interests of others is an important consideration in determining whether to proceed with research on people who are unable to give </w:t>
      </w:r>
      <w:r w:rsidR="00A05C20" w:rsidRPr="00E54CB5">
        <w:t>consent</w:t>
      </w:r>
      <w:r w:rsidR="00EB0903">
        <w:t>.</w:t>
      </w:r>
      <w:r w:rsidR="00A05C20" w:rsidRPr="00E54CB5">
        <w:t xml:space="preserve"> The</w:t>
      </w:r>
      <w:r w:rsidR="00F528C6" w:rsidRPr="007A25A6">
        <w:t xml:space="preserve"> Code of Practice for the </w:t>
      </w:r>
      <w:r w:rsidR="008E6A07" w:rsidRPr="007A25A6">
        <w:t>Mental Capacity Act 2005 states:</w:t>
      </w:r>
    </w:p>
    <w:p w:rsidR="00F528C6" w:rsidRPr="007A25A6" w:rsidRDefault="00F528C6" w:rsidP="00BA4406">
      <w:pPr>
        <w:pStyle w:val="Quote"/>
      </w:pPr>
      <w:r w:rsidRPr="007A25A6">
        <w:t>It is important that research involving people who lack capacity can be carried out, and that it is carried out properly. Without it, we would not improve our knowledge of what causes a person to lack or lose capacity, and the diagnosis, treatment, care and needs of people who lack capacity.</w:t>
      </w:r>
      <w:r w:rsidRPr="00E54CB5">
        <w:t xml:space="preserve">   </w:t>
      </w:r>
    </w:p>
    <w:p w:rsidR="00220F98" w:rsidRPr="007A25A6" w:rsidRDefault="00C36982">
      <w:r w:rsidRPr="007A25A6">
        <w:t>While accepting the importance of allowing research to be carried out,</w:t>
      </w:r>
      <w:r w:rsidR="008E6A07" w:rsidRPr="007A25A6">
        <w:t xml:space="preserve"> </w:t>
      </w:r>
      <w:r w:rsidRPr="007A25A6">
        <w:t xml:space="preserve">the interests of patients are presumed to take precedence over the interests of science </w:t>
      </w:r>
      <w:r w:rsidR="0054605A" w:rsidRPr="007A25A6">
        <w:t>and</w:t>
      </w:r>
      <w:r w:rsidRPr="007A25A6">
        <w:t xml:space="preserve"> society in conducting research. </w:t>
      </w:r>
      <w:r w:rsidR="00F65A7F" w:rsidRPr="007A25A6">
        <w:t xml:space="preserve">The researcher must be able to show that it is necessary to </w:t>
      </w:r>
      <w:proofErr w:type="spellStart"/>
      <w:r w:rsidR="00F65A7F" w:rsidRPr="007A25A6">
        <w:t>enrol</w:t>
      </w:r>
      <w:proofErr w:type="spellEnd"/>
      <w:r w:rsidR="00F65A7F" w:rsidRPr="007A25A6">
        <w:t xml:space="preserve"> </w:t>
      </w:r>
      <w:r w:rsidR="00EB0903" w:rsidRPr="007A25A6">
        <w:t xml:space="preserve">in the project </w:t>
      </w:r>
      <w:r w:rsidR="00F65A7F" w:rsidRPr="007A25A6">
        <w:t>people who are unable to consent</w:t>
      </w:r>
      <w:r w:rsidR="00EB0903">
        <w:t>,</w:t>
      </w:r>
      <w:r w:rsidR="00F65A7F" w:rsidRPr="007A25A6">
        <w:t xml:space="preserve"> because research of a similar nature could not be carried out on people who </w:t>
      </w:r>
      <w:r w:rsidR="00A068EC">
        <w:t>are</w:t>
      </w:r>
      <w:r w:rsidR="00A068EC" w:rsidRPr="007A25A6">
        <w:t xml:space="preserve"> </w:t>
      </w:r>
      <w:r w:rsidR="00F65A7F" w:rsidRPr="007A25A6">
        <w:t>capable of deciding to participate.</w:t>
      </w:r>
    </w:p>
    <w:p w:rsidR="00220F98" w:rsidRPr="007A25A6" w:rsidRDefault="00220F98">
      <w:r w:rsidRPr="007A25A6">
        <w:t>Research can take place on people who lack the capacity to consent</w:t>
      </w:r>
      <w:r w:rsidR="00D0411B" w:rsidRPr="00D0411B">
        <w:t xml:space="preserve"> </w:t>
      </w:r>
      <w:r w:rsidR="00D0411B" w:rsidRPr="007A25A6">
        <w:t>only</w:t>
      </w:r>
      <w:r w:rsidRPr="007A25A6">
        <w:t xml:space="preserve"> if that research</w:t>
      </w:r>
      <w:r w:rsidR="00CC17D7" w:rsidRPr="007A25A6">
        <w:t>:</w:t>
      </w:r>
      <w:r w:rsidR="007013EC" w:rsidRPr="007A25A6">
        <w:t xml:space="preserve"> </w:t>
      </w:r>
    </w:p>
    <w:p w:rsidR="00220F98" w:rsidRPr="007A25A6" w:rsidRDefault="00220F98" w:rsidP="00BA4406">
      <w:r w:rsidRPr="007A25A6">
        <w:t xml:space="preserve">Either </w:t>
      </w:r>
    </w:p>
    <w:p w:rsidR="00220F98" w:rsidRPr="007A25A6" w:rsidRDefault="00295B84" w:rsidP="00BA4406">
      <w:pPr>
        <w:pStyle w:val="ListParagraph"/>
        <w:numPr>
          <w:ilvl w:val="1"/>
          <w:numId w:val="81"/>
        </w:numPr>
        <w:ind w:left="426" w:hanging="426"/>
      </w:pPr>
      <w:r>
        <w:t>h</w:t>
      </w:r>
      <w:r w:rsidRPr="007A25A6">
        <w:t xml:space="preserve">as </w:t>
      </w:r>
      <w:r w:rsidR="00220F98" w:rsidRPr="007A25A6">
        <w:t>the potential to benefit the participant without creating a disproportionate risk</w:t>
      </w:r>
    </w:p>
    <w:p w:rsidR="00220F98" w:rsidRPr="007A25A6" w:rsidRDefault="00295B84" w:rsidP="00BA4406">
      <w:proofErr w:type="gramStart"/>
      <w:r>
        <w:t>o</w:t>
      </w:r>
      <w:r w:rsidRPr="007A25A6">
        <w:t>r</w:t>
      </w:r>
      <w:proofErr w:type="gramEnd"/>
    </w:p>
    <w:p w:rsidR="00220F98" w:rsidRPr="007A25A6" w:rsidRDefault="00295B84" w:rsidP="00BA4406">
      <w:pPr>
        <w:pStyle w:val="ListParagraph"/>
        <w:numPr>
          <w:ilvl w:val="1"/>
          <w:numId w:val="81"/>
        </w:numPr>
        <w:ind w:left="426" w:hanging="426"/>
      </w:pPr>
      <w:proofErr w:type="gramStart"/>
      <w:r>
        <w:t>i</w:t>
      </w:r>
      <w:r w:rsidR="00220F98" w:rsidRPr="007A25A6">
        <w:t>s</w:t>
      </w:r>
      <w:proofErr w:type="gramEnd"/>
      <w:r w:rsidR="00220F98" w:rsidRPr="007A25A6">
        <w:t xml:space="preserve"> intended to provide knowledge of the causes or treatment of, or care of</w:t>
      </w:r>
      <w:r w:rsidR="00D0411B">
        <w:t>,</w:t>
      </w:r>
      <w:r w:rsidR="00220F98" w:rsidRPr="007A25A6">
        <w:t xml:space="preserve"> people affected by a similar condition. If so, researchers must have good reason to believe that any risks to </w:t>
      </w:r>
      <w:r w:rsidR="00312B71">
        <w:t xml:space="preserve">individual </w:t>
      </w:r>
      <w:r w:rsidR="00220F98" w:rsidRPr="007A25A6">
        <w:t>participants are negligible</w:t>
      </w:r>
      <w:r w:rsidR="00312B71">
        <w:t>, will not significantly impact their freedom or privacy</w:t>
      </w:r>
      <w:r w:rsidR="00A068EC">
        <w:t>,</w:t>
      </w:r>
      <w:r w:rsidR="00312B71">
        <w:t xml:space="preserve"> and will not be unduly invasive or restrictive.</w:t>
      </w:r>
    </w:p>
    <w:p w:rsidR="00C36982" w:rsidRPr="007A25A6" w:rsidRDefault="00C36982">
      <w:r w:rsidRPr="007A25A6">
        <w:t xml:space="preserve">The </w:t>
      </w:r>
      <w:r w:rsidR="008E6A07" w:rsidRPr="007A25A6">
        <w:t xml:space="preserve">Mental </w:t>
      </w:r>
      <w:r w:rsidRPr="007A25A6">
        <w:t>Capacity</w:t>
      </w:r>
      <w:r w:rsidR="008E6A07" w:rsidRPr="007A25A6">
        <w:t xml:space="preserve"> Act </w:t>
      </w:r>
      <w:r w:rsidR="00685C21">
        <w:t xml:space="preserve">2005 </w:t>
      </w:r>
      <w:r w:rsidR="008E6A07" w:rsidRPr="007A25A6">
        <w:t xml:space="preserve">and </w:t>
      </w:r>
      <w:r w:rsidR="006E28DC">
        <w:t>the C</w:t>
      </w:r>
      <w:r w:rsidR="006E28DC" w:rsidRPr="007A25A6">
        <w:t>ode</w:t>
      </w:r>
      <w:r w:rsidR="00685C21">
        <w:t xml:space="preserve"> of Practice</w:t>
      </w:r>
      <w:r w:rsidR="006E28DC" w:rsidRPr="007A25A6">
        <w:t xml:space="preserve"> </w:t>
      </w:r>
      <w:r w:rsidR="00312B71">
        <w:t>provide a number of additional</w:t>
      </w:r>
      <w:r w:rsidRPr="007A25A6">
        <w:t xml:space="preserve"> safeguards to protect vulnerable consumers</w:t>
      </w:r>
      <w:r w:rsidR="006E28DC">
        <w:t>,</w:t>
      </w:r>
      <w:r w:rsidRPr="007A25A6">
        <w:t xml:space="preserve"> </w:t>
      </w:r>
      <w:r w:rsidR="00A05C20" w:rsidRPr="007A25A6">
        <w:t>including requiring</w:t>
      </w:r>
      <w:r w:rsidRPr="007A25A6">
        <w:t xml:space="preserve"> that research: </w:t>
      </w:r>
    </w:p>
    <w:p w:rsidR="00AA3B3D" w:rsidRPr="007A25A6" w:rsidRDefault="00CC17D7" w:rsidP="00B44013">
      <w:pPr>
        <w:pStyle w:val="ListParagraph"/>
        <w:numPr>
          <w:ilvl w:val="0"/>
          <w:numId w:val="81"/>
        </w:numPr>
        <w:ind w:left="426" w:hanging="426"/>
      </w:pPr>
      <w:r w:rsidRPr="007A25A6">
        <w:t>i</w:t>
      </w:r>
      <w:r w:rsidR="00AA3B3D" w:rsidRPr="007A25A6">
        <w:t xml:space="preserve">s part of </w:t>
      </w:r>
      <w:r w:rsidR="00B44013">
        <w:t xml:space="preserve">a </w:t>
      </w:r>
      <w:r w:rsidR="00AA3B3D" w:rsidRPr="007A25A6">
        <w:t>project</w:t>
      </w:r>
      <w:r w:rsidR="00F65A7F" w:rsidRPr="007A25A6">
        <w:t xml:space="preserve"> that has received </w:t>
      </w:r>
      <w:r w:rsidR="00D52D41" w:rsidRPr="007A25A6">
        <w:t>formal</w:t>
      </w:r>
      <w:r w:rsidR="00BA04AD" w:rsidRPr="007A25A6">
        <w:t xml:space="preserve"> </w:t>
      </w:r>
      <w:r w:rsidR="00F65A7F" w:rsidRPr="007A25A6">
        <w:t>approval</w:t>
      </w:r>
      <w:r w:rsidR="00B44013">
        <w:t>;</w:t>
      </w:r>
    </w:p>
    <w:p w:rsidR="00C36982" w:rsidRPr="007A25A6" w:rsidRDefault="00C36982" w:rsidP="00B44013">
      <w:pPr>
        <w:pStyle w:val="ListParagraph"/>
        <w:numPr>
          <w:ilvl w:val="0"/>
          <w:numId w:val="81"/>
        </w:numPr>
        <w:ind w:left="426" w:hanging="426"/>
      </w:pPr>
      <w:r w:rsidRPr="007A25A6">
        <w:t>cannot be carried out in contravention of an advance directive</w:t>
      </w:r>
      <w:r w:rsidR="00B44013">
        <w:t>; and</w:t>
      </w:r>
      <w:r w:rsidRPr="007A25A6">
        <w:t xml:space="preserve"> </w:t>
      </w:r>
    </w:p>
    <w:p w:rsidR="00287C90" w:rsidRPr="007A25A6" w:rsidRDefault="00C36982" w:rsidP="00B44013">
      <w:pPr>
        <w:pStyle w:val="ListParagraph"/>
        <w:numPr>
          <w:ilvl w:val="0"/>
          <w:numId w:val="81"/>
        </w:numPr>
        <w:ind w:left="426" w:hanging="426"/>
      </w:pPr>
      <w:proofErr w:type="gramStart"/>
      <w:r w:rsidRPr="007A25A6">
        <w:t>cannot</w:t>
      </w:r>
      <w:proofErr w:type="gramEnd"/>
      <w:r w:rsidRPr="007A25A6">
        <w:t xml:space="preserve"> be carried out (or continued) if a participant objects or appears to object</w:t>
      </w:r>
      <w:r w:rsidR="00B44013">
        <w:t>.</w:t>
      </w:r>
      <w:r w:rsidR="00287C90" w:rsidRPr="007A25A6">
        <w:t xml:space="preserve"> </w:t>
      </w:r>
    </w:p>
    <w:p w:rsidR="00D23E63" w:rsidRDefault="00D23E63"/>
    <w:p w:rsidR="00CC17D7" w:rsidRPr="007A25A6" w:rsidRDefault="00C32DF1">
      <w:r w:rsidRPr="007A25A6">
        <w:t>In Scotland</w:t>
      </w:r>
      <w:r w:rsidR="00B52334" w:rsidRPr="007A25A6">
        <w:t xml:space="preserve">, the Adults with Incapacity (Scotland) Act </w:t>
      </w:r>
      <w:r w:rsidR="009B5821" w:rsidRPr="007A25A6">
        <w:t>2000 provides for similar safeguards. However</w:t>
      </w:r>
      <w:r w:rsidR="00B44013">
        <w:t>,</w:t>
      </w:r>
      <w:r w:rsidR="009B5821" w:rsidRPr="007A25A6">
        <w:t xml:space="preserve"> </w:t>
      </w:r>
      <w:r w:rsidR="00CC17D7" w:rsidRPr="007A25A6">
        <w:t xml:space="preserve">in </w:t>
      </w:r>
      <w:r w:rsidR="009B5821" w:rsidRPr="007A25A6">
        <w:t>Scotland</w:t>
      </w:r>
      <w:r w:rsidR="00CC17D7" w:rsidRPr="007A25A6">
        <w:t>:</w:t>
      </w:r>
    </w:p>
    <w:p w:rsidR="00CC17D7" w:rsidRPr="007A25A6" w:rsidRDefault="00B44013" w:rsidP="00B44013">
      <w:pPr>
        <w:pStyle w:val="ListParagraph"/>
        <w:numPr>
          <w:ilvl w:val="0"/>
          <w:numId w:val="91"/>
        </w:numPr>
        <w:ind w:left="426" w:hanging="426"/>
      </w:pPr>
      <w:r>
        <w:t>R</w:t>
      </w:r>
      <w:r w:rsidRPr="007A25A6">
        <w:t xml:space="preserve">esearch </w:t>
      </w:r>
      <w:r w:rsidR="00CC17D7" w:rsidRPr="007A25A6">
        <w:t>cannot</w:t>
      </w:r>
      <w:r w:rsidR="00B52334" w:rsidRPr="007A25A6">
        <w:t xml:space="preserve"> be carried out </w:t>
      </w:r>
      <w:r w:rsidR="009B5821" w:rsidRPr="007A25A6">
        <w:t xml:space="preserve">on a person who is unable to consent </w:t>
      </w:r>
      <w:r w:rsidR="00312B71">
        <w:t xml:space="preserve">(whether or not that person is likely to receive a benefit) </w:t>
      </w:r>
      <w:r w:rsidR="00B52334" w:rsidRPr="007A25A6">
        <w:t xml:space="preserve">unless </w:t>
      </w:r>
      <w:r w:rsidR="007013EC" w:rsidRPr="007A25A6">
        <w:t>the research entails no</w:t>
      </w:r>
      <w:r w:rsidR="009B5821" w:rsidRPr="007A25A6">
        <w:t xml:space="preserve"> foreseeable </w:t>
      </w:r>
      <w:r w:rsidR="007013EC" w:rsidRPr="007A25A6">
        <w:t xml:space="preserve">or only a minimal foreseeable </w:t>
      </w:r>
      <w:r w:rsidR="009B5821" w:rsidRPr="007A25A6">
        <w:t>risk to a participant</w:t>
      </w:r>
      <w:r>
        <w:t>.</w:t>
      </w:r>
    </w:p>
    <w:p w:rsidR="00346E13" w:rsidRPr="007A25A6" w:rsidRDefault="00346E13">
      <w:r w:rsidRPr="007A25A6">
        <w:t>In England, Wales and Scotland</w:t>
      </w:r>
      <w:r w:rsidR="00C42670">
        <w:t>,</w:t>
      </w:r>
      <w:r w:rsidRPr="007A25A6">
        <w:t xml:space="preserve"> further additional safeguards apply where the proposed research involves clinical trials for new medicines, including that</w:t>
      </w:r>
      <w:r w:rsidR="00287C90" w:rsidRPr="007A25A6">
        <w:t xml:space="preserve"> t</w:t>
      </w:r>
      <w:r w:rsidRPr="007A25A6">
        <w:t>he person’s legal representative has given informed consent to the person’s participation in the trial</w:t>
      </w:r>
      <w:r w:rsidR="00C42670">
        <w:t>,</w:t>
      </w:r>
      <w:r w:rsidR="00287C90" w:rsidRPr="007A25A6">
        <w:t xml:space="preserve"> and that t</w:t>
      </w:r>
      <w:r w:rsidRPr="007A25A6">
        <w:t>he trial relates to a condition that affects the participant</w:t>
      </w:r>
      <w:r w:rsidR="007013EC" w:rsidRPr="007A25A6">
        <w:t>.</w:t>
      </w:r>
    </w:p>
    <w:p w:rsidR="00C32DF1" w:rsidRPr="007A25A6" w:rsidRDefault="00346E13" w:rsidP="00BA4406">
      <w:pPr>
        <w:pStyle w:val="Heading2"/>
      </w:pPr>
      <w:bookmarkStart w:id="49" w:name="_Toc475114960"/>
      <w:r w:rsidRPr="007A25A6">
        <w:t>Australia</w:t>
      </w:r>
      <w:bookmarkEnd w:id="49"/>
    </w:p>
    <w:p w:rsidR="00D52D41" w:rsidRPr="007A25A6" w:rsidRDefault="009B5F3D">
      <w:r w:rsidRPr="007A25A6">
        <w:t xml:space="preserve">In Australia, </w:t>
      </w:r>
      <w:r w:rsidR="000B7364" w:rsidRPr="007A25A6">
        <w:t>the</w:t>
      </w:r>
      <w:r w:rsidR="00312B71">
        <w:t>re is a strong</w:t>
      </w:r>
      <w:r w:rsidR="000B7364" w:rsidRPr="007A25A6">
        <w:t xml:space="preserve"> focus on ascertaining and promoting the rights of people to choose whether to participate in research. </w:t>
      </w:r>
      <w:r w:rsidR="00B226E4">
        <w:t>T</w:t>
      </w:r>
      <w:r w:rsidRPr="007A25A6">
        <w:t xml:space="preserve">he National Health and Medical Research Council (NHMRC) </w:t>
      </w:r>
      <w:proofErr w:type="gramStart"/>
      <w:r w:rsidRPr="007A25A6">
        <w:t>has</w:t>
      </w:r>
      <w:proofErr w:type="gramEnd"/>
      <w:r w:rsidRPr="007A25A6">
        <w:t xml:space="preserve"> published guidelines for ethical conduct in human research. The guidelines </w:t>
      </w:r>
      <w:r w:rsidR="00312B71">
        <w:t xml:space="preserve">relating to people with a cognitive impairment, intellectual disability or mental illness </w:t>
      </w:r>
      <w:r w:rsidRPr="007A25A6">
        <w:t xml:space="preserve">require that </w:t>
      </w:r>
      <w:r w:rsidR="007013EC" w:rsidRPr="007A25A6">
        <w:t>prior to conducting research, researchers should inform Human Research and Ethics Committees how they propose to determine capacity (including how the decision will be made and by whom, criteria used</w:t>
      </w:r>
      <w:r w:rsidR="00395DB0">
        <w:t>,</w:t>
      </w:r>
      <w:r w:rsidR="007013EC" w:rsidRPr="007A25A6">
        <w:t xml:space="preserve"> and process for reviewing capacity during the research).  </w:t>
      </w:r>
    </w:p>
    <w:p w:rsidR="000B7364" w:rsidRPr="007A25A6" w:rsidRDefault="007013EC">
      <w:r w:rsidRPr="007A25A6">
        <w:t>If it is proposed to conduct research on</w:t>
      </w:r>
      <w:r w:rsidR="009B5F3D" w:rsidRPr="007A25A6">
        <w:rPr>
          <w:rFonts w:cs="Arial"/>
        </w:rPr>
        <w:t xml:space="preserve"> </w:t>
      </w:r>
      <w:r w:rsidR="00287C90" w:rsidRPr="007A25A6">
        <w:rPr>
          <w:rFonts w:cs="Arial"/>
        </w:rPr>
        <w:t>a person</w:t>
      </w:r>
      <w:r w:rsidR="009B5F3D" w:rsidRPr="007A25A6">
        <w:rPr>
          <w:rFonts w:cs="Arial"/>
        </w:rPr>
        <w:t xml:space="preserve"> who do</w:t>
      </w:r>
      <w:r w:rsidR="00287C90" w:rsidRPr="007A25A6">
        <w:rPr>
          <w:rFonts w:cs="Arial"/>
        </w:rPr>
        <w:t>es</w:t>
      </w:r>
      <w:r w:rsidR="009B5F3D" w:rsidRPr="007A25A6">
        <w:rPr>
          <w:rFonts w:cs="Arial"/>
        </w:rPr>
        <w:t xml:space="preserve"> not have </w:t>
      </w:r>
      <w:r w:rsidRPr="007A25A6">
        <w:rPr>
          <w:rFonts w:cs="Arial"/>
        </w:rPr>
        <w:t>capacity</w:t>
      </w:r>
      <w:r w:rsidR="009B5F3D" w:rsidRPr="007A25A6">
        <w:rPr>
          <w:rFonts w:cs="Arial"/>
        </w:rPr>
        <w:t xml:space="preserve"> to consent, </w:t>
      </w:r>
      <w:r w:rsidR="00DF3639" w:rsidRPr="007A25A6">
        <w:rPr>
          <w:rFonts w:cs="Arial"/>
        </w:rPr>
        <w:t xml:space="preserve">researchers must obtain consent from a person who is </w:t>
      </w:r>
      <w:proofErr w:type="spellStart"/>
      <w:r w:rsidR="00DF3639" w:rsidRPr="007A25A6">
        <w:rPr>
          <w:rFonts w:cs="Arial"/>
        </w:rPr>
        <w:t>authorised</w:t>
      </w:r>
      <w:proofErr w:type="spellEnd"/>
      <w:r w:rsidR="00DF3639" w:rsidRPr="007A25A6">
        <w:rPr>
          <w:rFonts w:cs="Arial"/>
        </w:rPr>
        <w:t xml:space="preserve"> to </w:t>
      </w:r>
      <w:r w:rsidR="00DF3639" w:rsidRPr="007A25A6">
        <w:t xml:space="preserve">consent on the incompetent person’s behalf. Consent should be witnessed by a person who has the capacity to understand the merits, risks and procedures of the research and is independent of the research team, </w:t>
      </w:r>
      <w:r w:rsidR="000B5951">
        <w:t xml:space="preserve">and who </w:t>
      </w:r>
      <w:r w:rsidR="00DF3639" w:rsidRPr="007A25A6">
        <w:t xml:space="preserve">knows the person and is familiar with </w:t>
      </w:r>
      <w:r w:rsidR="000B5951">
        <w:t>his or her</w:t>
      </w:r>
      <w:r w:rsidR="000B5951" w:rsidRPr="007A25A6">
        <w:t xml:space="preserve"> </w:t>
      </w:r>
      <w:r w:rsidR="00DF3639" w:rsidRPr="007A25A6">
        <w:t>condition</w:t>
      </w:r>
      <w:r w:rsidR="000B7364" w:rsidRPr="007A25A6">
        <w:t xml:space="preserve">. Where consent is sought by a proxy, the researcher should still explain to the participant as far as possible what the research is about. </w:t>
      </w:r>
      <w:r w:rsidR="00D52D41" w:rsidRPr="007A25A6">
        <w:t>Any r</w:t>
      </w:r>
      <w:r w:rsidR="000B7364" w:rsidRPr="007A25A6">
        <w:t>efusal or reluctance to participate should be respected.</w:t>
      </w:r>
    </w:p>
    <w:p w:rsidR="00346E13" w:rsidRDefault="00346E13"/>
    <w:p w:rsidR="001D5C4B" w:rsidRDefault="001D5C4B"/>
    <w:p w:rsidR="00C32DF1" w:rsidRDefault="00C32DF1"/>
    <w:p w:rsidR="00E07280" w:rsidRPr="00E07280" w:rsidRDefault="00E07280">
      <w:r>
        <w:br w:type="page"/>
      </w:r>
    </w:p>
    <w:p w:rsidR="005A410C" w:rsidRPr="00BA4406" w:rsidRDefault="003E418D" w:rsidP="00E80662">
      <w:pPr>
        <w:pStyle w:val="Heading1"/>
        <w:spacing w:after="360"/>
        <w:rPr>
          <w:color w:val="FF0000"/>
          <w:sz w:val="36"/>
          <w:szCs w:val="36"/>
        </w:rPr>
      </w:pPr>
      <w:bookmarkStart w:id="50" w:name="_Toc475114961"/>
      <w:r w:rsidRPr="00BA4406">
        <w:rPr>
          <w:color w:val="FF0000"/>
          <w:sz w:val="36"/>
          <w:szCs w:val="36"/>
        </w:rPr>
        <w:t>Part I</w:t>
      </w:r>
      <w:r w:rsidR="00312B71" w:rsidRPr="00BA4406">
        <w:rPr>
          <w:color w:val="FF0000"/>
          <w:sz w:val="36"/>
          <w:szCs w:val="36"/>
        </w:rPr>
        <w:t>V</w:t>
      </w:r>
      <w:r w:rsidRPr="00BA4406">
        <w:rPr>
          <w:color w:val="FF0000"/>
          <w:sz w:val="36"/>
          <w:szCs w:val="36"/>
        </w:rPr>
        <w:t xml:space="preserve">: </w:t>
      </w:r>
      <w:r w:rsidR="00B54607" w:rsidRPr="00BA4406">
        <w:rPr>
          <w:color w:val="FF0000"/>
          <w:sz w:val="36"/>
          <w:szCs w:val="36"/>
        </w:rPr>
        <w:t>Case studies</w:t>
      </w:r>
      <w:bookmarkEnd w:id="50"/>
    </w:p>
    <w:p w:rsidR="00171989" w:rsidRDefault="00171989" w:rsidP="00AA579A">
      <w:pPr>
        <w:pBdr>
          <w:top w:val="single" w:sz="4" w:space="1" w:color="auto"/>
          <w:left w:val="single" w:sz="4" w:space="1" w:color="auto"/>
          <w:bottom w:val="single" w:sz="4" w:space="1" w:color="auto"/>
          <w:right w:val="single" w:sz="4" w:space="1" w:color="auto"/>
        </w:pBdr>
      </w:pPr>
      <w:r>
        <w:t xml:space="preserve">The following case studies illustrate some types of research that </w:t>
      </w:r>
      <w:r w:rsidR="00F31B2C">
        <w:t>could not proceed without</w:t>
      </w:r>
      <w:r w:rsidR="00D0589F">
        <w:t xml:space="preserve"> the</w:t>
      </w:r>
      <w:r w:rsidR="00F31B2C">
        <w:t xml:space="preserve"> participants’ informed consent </w:t>
      </w:r>
      <w:r>
        <w:t>under current New Zealand law. Some of the studies are based on actual research applications made in New Zealand or overseas</w:t>
      </w:r>
      <w:r w:rsidR="00603FDE">
        <w:t xml:space="preserve"> (although the details may have been </w:t>
      </w:r>
      <w:r w:rsidR="00045F2C">
        <w:t>simplified and/or altered</w:t>
      </w:r>
      <w:r w:rsidR="00603FDE">
        <w:t>)</w:t>
      </w:r>
      <w:r>
        <w:t>, and some are hypothetical. The</w:t>
      </w:r>
      <w:r w:rsidR="00CF35A0">
        <w:t xml:space="preserve"> questions asked in relation to each</w:t>
      </w:r>
      <w:r>
        <w:t xml:space="preserve"> case stud</w:t>
      </w:r>
      <w:r w:rsidR="00CF35A0">
        <w:t>y</w:t>
      </w:r>
      <w:r>
        <w:t xml:space="preserve"> are intended to help </w:t>
      </w:r>
      <w:r w:rsidR="00CF35A0">
        <w:t xml:space="preserve">us understand </w:t>
      </w:r>
      <w:r w:rsidR="00CB1E74">
        <w:t xml:space="preserve">what factors are important to you and </w:t>
      </w:r>
      <w:r>
        <w:t xml:space="preserve">where you believe the line should be drawn. </w:t>
      </w:r>
      <w:r w:rsidR="00772819">
        <w:t xml:space="preserve">It may help you </w:t>
      </w:r>
      <w:r w:rsidR="00093E0A">
        <w:t>to</w:t>
      </w:r>
      <w:r w:rsidR="00772819">
        <w:t xml:space="preserve"> imagine that you or someone you care about is </w:t>
      </w:r>
      <w:r w:rsidR="00CF35A0">
        <w:t xml:space="preserve">a </w:t>
      </w:r>
      <w:r w:rsidR="00772819">
        <w:t>potential participant</w:t>
      </w:r>
      <w:r w:rsidR="00CF35A0">
        <w:t xml:space="preserve"> in each study</w:t>
      </w:r>
      <w:r w:rsidR="00772819">
        <w:t>.</w:t>
      </w:r>
      <w:r w:rsidR="007F635A">
        <w:t xml:space="preserve"> Considering these examples may assist you to </w:t>
      </w:r>
      <w:r w:rsidR="00D53A3D">
        <w:t>form your views about the consultation questions in Part IV.</w:t>
      </w:r>
      <w:r w:rsidR="007F635A">
        <w:t xml:space="preserve"> </w:t>
      </w:r>
    </w:p>
    <w:p w:rsidR="00287B7A" w:rsidRDefault="009F723D" w:rsidP="00157BB1">
      <w:pPr>
        <w:pBdr>
          <w:top w:val="single" w:sz="4" w:space="1" w:color="auto"/>
          <w:left w:val="single" w:sz="4" w:space="1" w:color="auto"/>
          <w:bottom w:val="single" w:sz="4" w:space="1" w:color="auto"/>
          <w:right w:val="single" w:sz="4" w:space="1" w:color="auto"/>
        </w:pBdr>
        <w:spacing w:after="360"/>
      </w:pPr>
      <w:r>
        <w:t xml:space="preserve">Please note that the questions in this paper are reproduced in the </w:t>
      </w:r>
      <w:r w:rsidRPr="007B2C6F">
        <w:rPr>
          <w:u w:val="single"/>
        </w:rPr>
        <w:t>Consultation Response Form</w:t>
      </w:r>
      <w:r>
        <w:t xml:space="preserve"> on the HDC website </w:t>
      </w:r>
      <w:r w:rsidR="0047354A">
        <w:t>(</w:t>
      </w:r>
      <w:r w:rsidR="00287B7A">
        <w:t>www.hdc.org.nz</w:t>
      </w:r>
      <w:r w:rsidR="0047354A">
        <w:t>)</w:t>
      </w:r>
      <w:r>
        <w:t xml:space="preserve">. To provide us with your comments, </w:t>
      </w:r>
      <w:r w:rsidR="00287B7A">
        <w:t xml:space="preserve">either </w:t>
      </w:r>
      <w:proofErr w:type="gramStart"/>
      <w:r w:rsidR="00287B7A">
        <w:t>complete</w:t>
      </w:r>
      <w:proofErr w:type="gramEnd"/>
      <w:r w:rsidR="00287B7A">
        <w:t xml:space="preserve"> the form online or print the form, record your answers on the form and </w:t>
      </w:r>
      <w:r w:rsidR="00287B7A" w:rsidRPr="008271D6">
        <w:t xml:space="preserve">return it to </w:t>
      </w:r>
      <w:r w:rsidR="00CE7590" w:rsidRPr="00CE7590">
        <w:t>PO Box 11934</w:t>
      </w:r>
      <w:r w:rsidR="0047354A">
        <w:t>,</w:t>
      </w:r>
      <w:r w:rsidR="00CE7590" w:rsidRPr="00CE7590">
        <w:t xml:space="preserve"> Wellington 6142</w:t>
      </w:r>
      <w:r w:rsidR="008271D6">
        <w:t>.</w:t>
      </w:r>
      <w:r w:rsidR="00CE7590" w:rsidRPr="008271D6">
        <w:t xml:space="preserve"> </w:t>
      </w:r>
      <w:r w:rsidR="00287B7A">
        <w:t xml:space="preserve"> </w:t>
      </w:r>
    </w:p>
    <w:p w:rsidR="009F723D" w:rsidRDefault="009F723D" w:rsidP="00E80662">
      <w:pPr>
        <w:pBdr>
          <w:top w:val="single" w:sz="4" w:space="1" w:color="auto"/>
          <w:left w:val="single" w:sz="4" w:space="1" w:color="auto"/>
          <w:bottom w:val="single" w:sz="4" w:space="1" w:color="auto"/>
          <w:right w:val="single" w:sz="4" w:space="1" w:color="auto"/>
        </w:pBdr>
      </w:pPr>
      <w:r>
        <w:t xml:space="preserve">You do not need to answer all of the questions for your responses to be considered by the Commissioner. Leave blank any questions that you do not wish to answer. </w:t>
      </w:r>
    </w:p>
    <w:p w:rsidR="00480A12" w:rsidRDefault="00480A12" w:rsidP="00AA579A">
      <w:pPr>
        <w:spacing w:after="160" w:line="259" w:lineRule="auto"/>
        <w:jc w:val="left"/>
      </w:pPr>
    </w:p>
    <w:p w:rsidR="0082047B" w:rsidRDefault="00B93941" w:rsidP="00E80662">
      <w:pPr>
        <w:pStyle w:val="Heading2"/>
        <w:jc w:val="left"/>
      </w:pPr>
      <w:bookmarkStart w:id="51" w:name="_Toc475114962"/>
      <w:r>
        <w:t xml:space="preserve">Case Study </w:t>
      </w:r>
      <w:r w:rsidR="00B54607">
        <w:t>A</w:t>
      </w:r>
      <w:r w:rsidR="0082047B">
        <w:t xml:space="preserve">: </w:t>
      </w:r>
      <w:r w:rsidR="009122B5">
        <w:t xml:space="preserve">Observational </w:t>
      </w:r>
      <w:r w:rsidR="004A5FD9">
        <w:t xml:space="preserve">study </w:t>
      </w:r>
      <w:r w:rsidR="00410892">
        <w:t>measuring</w:t>
      </w:r>
      <w:r w:rsidR="004A5FD9">
        <w:t xml:space="preserve"> </w:t>
      </w:r>
      <w:r w:rsidR="00410892">
        <w:t>clearance of antibiotics during dialysis</w:t>
      </w:r>
      <w:bookmarkEnd w:id="51"/>
      <w:r w:rsidR="00410892">
        <w:t xml:space="preserve"> </w:t>
      </w:r>
    </w:p>
    <w:p w:rsidR="00C43205" w:rsidRPr="00E80662" w:rsidRDefault="00C43205" w:rsidP="00E80662">
      <w:pPr>
        <w:spacing w:after="0"/>
        <w:rPr>
          <w:b/>
        </w:rPr>
      </w:pPr>
      <w:bookmarkStart w:id="52" w:name="_Toc465434720"/>
      <w:bookmarkStart w:id="53" w:name="_Toc466640910"/>
      <w:bookmarkStart w:id="54" w:name="_Toc470010878"/>
      <w:bookmarkStart w:id="55" w:name="_Toc470021267"/>
      <w:r w:rsidRPr="00E80662">
        <w:rPr>
          <w:b/>
        </w:rPr>
        <w:t>The study</w:t>
      </w:r>
      <w:bookmarkEnd w:id="52"/>
      <w:bookmarkEnd w:id="53"/>
      <w:bookmarkEnd w:id="54"/>
      <w:bookmarkEnd w:id="55"/>
      <w:r w:rsidR="000678D4" w:rsidRPr="00E80662">
        <w:rPr>
          <w:b/>
        </w:rPr>
        <w:tab/>
      </w:r>
    </w:p>
    <w:p w:rsidR="00177334" w:rsidRDefault="000678D4">
      <w:proofErr w:type="spellStart"/>
      <w:r>
        <w:t>Dr</w:t>
      </w:r>
      <w:proofErr w:type="spellEnd"/>
      <w:r>
        <w:t xml:space="preserve"> A wants to study how quickly antibiotics used to treat septic</w:t>
      </w:r>
      <w:r w:rsidR="00C73669">
        <w:rPr>
          <w:rStyle w:val="FootnoteReference"/>
          <w:rFonts w:ascii="Cambria" w:hAnsi="Cambria"/>
        </w:rPr>
        <w:footnoteReference w:id="21"/>
      </w:r>
      <w:r>
        <w:t xml:space="preserve"> patients in Intensive Care Units (ICUs) are removed by dialysis. </w:t>
      </w:r>
      <w:r w:rsidR="00177334">
        <w:t xml:space="preserve">It is already known that most antibiotics are removed by dialysis to some extent, but the rate can vary. Consumers with severe sepsis often require dialysis therapy due to acute kidney injury. A special form of dialysis is used for these consumers in the ICU, but </w:t>
      </w:r>
      <w:r w:rsidR="000B5951">
        <w:t xml:space="preserve">currently </w:t>
      </w:r>
      <w:r w:rsidR="00177334">
        <w:t xml:space="preserve">there is no information available regarding the rate at which </w:t>
      </w:r>
      <w:r w:rsidR="009C07BC">
        <w:t xml:space="preserve">that form of dialysis removes </w:t>
      </w:r>
      <w:r w:rsidR="00177334">
        <w:t xml:space="preserve">the antibiotics used to treat sepsis. </w:t>
      </w:r>
      <w:r w:rsidR="00410892">
        <w:t xml:space="preserve">If antibiotics are cleared by dialysis at a faster rate than expected, </w:t>
      </w:r>
      <w:r w:rsidR="009C07BC">
        <w:t>the</w:t>
      </w:r>
      <w:r w:rsidR="00E748DB">
        <w:t xml:space="preserve"> sepsis</w:t>
      </w:r>
      <w:r w:rsidR="00410892">
        <w:t xml:space="preserve"> could be undertreated.</w:t>
      </w:r>
    </w:p>
    <w:p w:rsidR="00410892" w:rsidRDefault="00177334">
      <w:proofErr w:type="spellStart"/>
      <w:r>
        <w:t>Dr</w:t>
      </w:r>
      <w:proofErr w:type="spellEnd"/>
      <w:r>
        <w:t xml:space="preserve"> A proposes </w:t>
      </w:r>
      <w:r w:rsidR="00410892">
        <w:t>a study involving acutely unwell septic patients in the ICU</w:t>
      </w:r>
      <w:r w:rsidR="00A40864">
        <w:t>,</w:t>
      </w:r>
      <w:r w:rsidR="00E748DB">
        <w:t xml:space="preserve"> who are unlikely</w:t>
      </w:r>
      <w:r w:rsidR="00410892">
        <w:t xml:space="preserve"> to be able to provide informed consent </w:t>
      </w:r>
      <w:r w:rsidR="0047354A">
        <w:t xml:space="preserve">owing </w:t>
      </w:r>
      <w:r w:rsidR="00410892">
        <w:t xml:space="preserve">to the impact of the sepsis. </w:t>
      </w:r>
      <w:proofErr w:type="spellStart"/>
      <w:r w:rsidR="00410892">
        <w:t>Dr</w:t>
      </w:r>
      <w:proofErr w:type="spellEnd"/>
      <w:r w:rsidR="00410892">
        <w:t xml:space="preserve"> A </w:t>
      </w:r>
      <w:r w:rsidR="00B32423">
        <w:t>will not</w:t>
      </w:r>
      <w:r w:rsidR="00410892">
        <w:t xml:space="preserve"> amend the treatment provided to the </w:t>
      </w:r>
      <w:r w:rsidR="00CB70A3">
        <w:t xml:space="preserve">study </w:t>
      </w:r>
      <w:r w:rsidR="00410892">
        <w:t xml:space="preserve">participants </w:t>
      </w:r>
      <w:r w:rsidR="000B5951">
        <w:t xml:space="preserve">— </w:t>
      </w:r>
      <w:r w:rsidR="00410892">
        <w:t xml:space="preserve">they would be provided with antibiotics and dialysis in the same </w:t>
      </w:r>
      <w:r w:rsidR="00170545">
        <w:t xml:space="preserve">way </w:t>
      </w:r>
      <w:r w:rsidR="00410892">
        <w:t xml:space="preserve">as they would outside of the study. </w:t>
      </w:r>
      <w:r w:rsidR="00CB70A3">
        <w:t xml:space="preserve">However, </w:t>
      </w:r>
      <w:proofErr w:type="spellStart"/>
      <w:r w:rsidR="00410892">
        <w:t>Dr</w:t>
      </w:r>
      <w:proofErr w:type="spellEnd"/>
      <w:r w:rsidR="00410892">
        <w:t xml:space="preserve"> A </w:t>
      </w:r>
      <w:r w:rsidR="00C73669">
        <w:t xml:space="preserve">would </w:t>
      </w:r>
      <w:proofErr w:type="spellStart"/>
      <w:r w:rsidR="00C73669">
        <w:t>enrol</w:t>
      </w:r>
      <w:proofErr w:type="spellEnd"/>
      <w:r w:rsidR="00C73669">
        <w:t xml:space="preserve"> the participants in his research and</w:t>
      </w:r>
      <w:r w:rsidR="00410892">
        <w:t xml:space="preserve"> measure the changes in antibiotic concentrations during the participants’ dialysis sessions. Changes would be measured by </w:t>
      </w:r>
      <w:r w:rsidR="009C07BC">
        <w:t xml:space="preserve">a number of </w:t>
      </w:r>
      <w:r w:rsidR="00E748DB">
        <w:t>tests</w:t>
      </w:r>
      <w:r w:rsidR="000B5951">
        <w:t>,</w:t>
      </w:r>
      <w:r w:rsidR="00E748DB">
        <w:t xml:space="preserve"> including</w:t>
      </w:r>
      <w:r w:rsidR="00410892">
        <w:t xml:space="preserve"> urine and blood</w:t>
      </w:r>
      <w:r w:rsidR="00E748DB">
        <w:t xml:space="preserve"> tests</w:t>
      </w:r>
      <w:r w:rsidR="00D23B89">
        <w:t xml:space="preserve"> </w:t>
      </w:r>
      <w:r w:rsidR="000B5951">
        <w:t xml:space="preserve">that </w:t>
      </w:r>
      <w:r w:rsidR="00D23B89">
        <w:t>would not otherwise be performed</w:t>
      </w:r>
      <w:r w:rsidR="00410892">
        <w:t xml:space="preserve">. </w:t>
      </w:r>
    </w:p>
    <w:p w:rsidR="00C43205" w:rsidRDefault="00410892">
      <w:r>
        <w:t xml:space="preserve">Information from the study would not </w:t>
      </w:r>
      <w:r w:rsidR="00170545">
        <w:t xml:space="preserve">affect </w:t>
      </w:r>
      <w:r>
        <w:t>the clinical management of the participants</w:t>
      </w:r>
      <w:r w:rsidR="000B5951">
        <w:t>,</w:t>
      </w:r>
      <w:r w:rsidR="00967465">
        <w:t xml:space="preserve"> and they would not benefit from the research</w:t>
      </w:r>
      <w:r>
        <w:t xml:space="preserve">. However, </w:t>
      </w:r>
      <w:proofErr w:type="spellStart"/>
      <w:r>
        <w:t>Dr</w:t>
      </w:r>
      <w:proofErr w:type="spellEnd"/>
      <w:r>
        <w:t xml:space="preserve"> A believes </w:t>
      </w:r>
      <w:r w:rsidR="00CB70A3">
        <w:t>the data gathered</w:t>
      </w:r>
      <w:r>
        <w:t xml:space="preserve"> may </w:t>
      </w:r>
      <w:r w:rsidR="00CB70A3">
        <w:t>lead to</w:t>
      </w:r>
      <w:r>
        <w:t xml:space="preserve"> more accurate dosing of antibiotics for </w:t>
      </w:r>
      <w:r w:rsidR="00170545">
        <w:t xml:space="preserve">other </w:t>
      </w:r>
      <w:r>
        <w:t>septic patients in ICUs in the future.</w:t>
      </w:r>
      <w:r w:rsidR="00C73669">
        <w:t xml:space="preserve"> </w:t>
      </w:r>
      <w:r>
        <w:t xml:space="preserve"> </w:t>
      </w:r>
    </w:p>
    <w:p w:rsidR="00AA6508" w:rsidRPr="00E80662" w:rsidRDefault="00AA6508" w:rsidP="00E80662">
      <w:pPr>
        <w:pStyle w:val="Heading4"/>
        <w:shd w:val="clear" w:color="auto" w:fill="BDD6EE" w:themeFill="accent1" w:themeFillTint="66"/>
        <w:spacing w:before="120" w:after="120"/>
        <w:rPr>
          <w:sz w:val="6"/>
          <w:szCs w:val="6"/>
        </w:rPr>
      </w:pPr>
      <w:bookmarkStart w:id="56" w:name="_Toc465434721"/>
      <w:bookmarkStart w:id="57" w:name="_Toc466640911"/>
    </w:p>
    <w:p w:rsidR="00DD67A4" w:rsidRDefault="00DD67A4" w:rsidP="00E80662">
      <w:pPr>
        <w:pStyle w:val="Heading4"/>
        <w:shd w:val="clear" w:color="auto" w:fill="BDD6EE" w:themeFill="accent1" w:themeFillTint="66"/>
        <w:spacing w:before="120" w:after="120"/>
      </w:pPr>
      <w:r>
        <w:t xml:space="preserve">Case Study A </w:t>
      </w:r>
      <w:r w:rsidR="000B5951">
        <w:t>questions</w:t>
      </w:r>
    </w:p>
    <w:p w:rsidR="009C07BC" w:rsidRPr="000B5951" w:rsidRDefault="009C07BC" w:rsidP="00BA4406">
      <w:pPr>
        <w:pStyle w:val="Heading5"/>
        <w:shd w:val="clear" w:color="auto" w:fill="BDD6EE" w:themeFill="accent1" w:themeFillTint="66"/>
      </w:pPr>
      <w:r w:rsidRPr="000B5951">
        <w:t>A.1</w:t>
      </w:r>
    </w:p>
    <w:p w:rsidR="00D23B89" w:rsidRDefault="00D23B89" w:rsidP="00BA4406">
      <w:pPr>
        <w:shd w:val="clear" w:color="auto" w:fill="BDD6EE" w:themeFill="accent1" w:themeFillTint="66"/>
        <w:spacing w:after="120"/>
      </w:pPr>
      <w:r>
        <w:t>If you were a patient with sepsis and un</w:t>
      </w:r>
      <w:r w:rsidR="00C73669">
        <w:t>able to consent</w:t>
      </w:r>
      <w:r w:rsidR="000B5951">
        <w:t>,</w:t>
      </w:r>
      <w:r w:rsidR="00C73669">
        <w:t xml:space="preserve"> would you want t</w:t>
      </w:r>
      <w:r>
        <w:t>he research to go ahead</w:t>
      </w:r>
      <w:r w:rsidR="00B20ED5">
        <w:t xml:space="preserve"> with you as a participant</w:t>
      </w:r>
      <w:r>
        <w:t>?</w:t>
      </w:r>
      <w:bookmarkEnd w:id="56"/>
      <w:bookmarkEnd w:id="57"/>
    </w:p>
    <w:p w:rsidR="00E748DB" w:rsidRPr="00BA4406" w:rsidRDefault="00995242" w:rsidP="00E80662">
      <w:pPr>
        <w:shd w:val="clear" w:color="auto" w:fill="BDD6EE" w:themeFill="accent1" w:themeFillTint="66"/>
        <w:spacing w:after="360"/>
        <w:rPr>
          <w:b/>
        </w:rPr>
      </w:pPr>
      <w:r>
        <w:rPr>
          <w:b/>
        </w:rPr>
        <w:t>Yes/No/Unsure</w:t>
      </w:r>
    </w:p>
    <w:p w:rsidR="00AA6508" w:rsidRPr="00E80662" w:rsidRDefault="00995242" w:rsidP="00E80662">
      <w:pPr>
        <w:shd w:val="clear" w:color="auto" w:fill="BDD6EE" w:themeFill="accent1" w:themeFillTint="66"/>
        <w:spacing w:after="0"/>
        <w:rPr>
          <w:u w:val="single"/>
        </w:rPr>
      </w:pPr>
      <w:r w:rsidRPr="00E80662">
        <w:rPr>
          <w:u w:val="single"/>
        </w:rPr>
        <w:t xml:space="preserve">A.2 </w:t>
      </w:r>
    </w:p>
    <w:p w:rsidR="00D53A3D" w:rsidRDefault="00E748DB" w:rsidP="00BA4406">
      <w:pPr>
        <w:shd w:val="clear" w:color="auto" w:fill="BDD6EE" w:themeFill="accent1" w:themeFillTint="66"/>
      </w:pPr>
      <w:r>
        <w:t>Please give the reasons you formed this view.</w:t>
      </w:r>
    </w:p>
    <w:p w:rsidR="00D53A3D" w:rsidRDefault="00D53A3D" w:rsidP="00BA4406">
      <w:pPr>
        <w:shd w:val="clear" w:color="auto" w:fill="BDD6EE" w:themeFill="accent1" w:themeFillTint="66"/>
      </w:pPr>
    </w:p>
    <w:p w:rsidR="0036499D" w:rsidRDefault="0036499D" w:rsidP="00BA4406">
      <w:pPr>
        <w:shd w:val="clear" w:color="auto" w:fill="BDD6EE" w:themeFill="accent1" w:themeFillTint="66"/>
      </w:pPr>
    </w:p>
    <w:p w:rsidR="0036499D" w:rsidRPr="00BA4406" w:rsidRDefault="0036499D" w:rsidP="00BA4406">
      <w:pPr>
        <w:shd w:val="clear" w:color="auto" w:fill="BDD6EE" w:themeFill="accent1" w:themeFillTint="66"/>
      </w:pPr>
    </w:p>
    <w:p w:rsidR="0047354A" w:rsidRDefault="0047354A" w:rsidP="00E80662">
      <w:pPr>
        <w:pStyle w:val="Heading3"/>
        <w:spacing w:after="120"/>
      </w:pPr>
    </w:p>
    <w:p w:rsidR="00B54607" w:rsidRPr="002C4535" w:rsidRDefault="00B93941" w:rsidP="00E80662">
      <w:pPr>
        <w:pStyle w:val="Heading2"/>
        <w:jc w:val="left"/>
      </w:pPr>
      <w:bookmarkStart w:id="58" w:name="_Toc475114963"/>
      <w:r>
        <w:t xml:space="preserve">Case Study </w:t>
      </w:r>
      <w:r w:rsidR="0082047B">
        <w:t>B</w:t>
      </w:r>
      <w:r w:rsidR="00B54607">
        <w:t xml:space="preserve">: </w:t>
      </w:r>
      <w:r w:rsidR="005B1F65">
        <w:t xml:space="preserve">Clinical </w:t>
      </w:r>
      <w:r w:rsidR="00045F2C">
        <w:t>trial comparing</w:t>
      </w:r>
      <w:r w:rsidR="00FE3B6D">
        <w:t xml:space="preserve"> two products used following neurosurgery</w:t>
      </w:r>
      <w:bookmarkEnd w:id="58"/>
    </w:p>
    <w:p w:rsidR="00B54607" w:rsidRPr="00E80662" w:rsidRDefault="00B54607" w:rsidP="00E80662">
      <w:pPr>
        <w:spacing w:after="0"/>
        <w:rPr>
          <w:b/>
        </w:rPr>
      </w:pPr>
      <w:bookmarkStart w:id="59" w:name="_Toc464221389"/>
      <w:bookmarkStart w:id="60" w:name="_Toc464663024"/>
      <w:bookmarkStart w:id="61" w:name="_Toc464663225"/>
      <w:bookmarkStart w:id="62" w:name="_Toc464663319"/>
      <w:bookmarkStart w:id="63" w:name="_Toc465434723"/>
      <w:bookmarkStart w:id="64" w:name="_Toc466640913"/>
      <w:bookmarkStart w:id="65" w:name="_Toc470010880"/>
      <w:bookmarkStart w:id="66" w:name="_Toc470021269"/>
      <w:r w:rsidRPr="00E80662">
        <w:rPr>
          <w:b/>
        </w:rPr>
        <w:t>The study</w:t>
      </w:r>
      <w:bookmarkEnd w:id="59"/>
      <w:bookmarkEnd w:id="60"/>
      <w:bookmarkEnd w:id="61"/>
      <w:bookmarkEnd w:id="62"/>
      <w:bookmarkEnd w:id="63"/>
      <w:bookmarkEnd w:id="64"/>
      <w:bookmarkEnd w:id="65"/>
      <w:bookmarkEnd w:id="66"/>
    </w:p>
    <w:p w:rsidR="009C2619" w:rsidRDefault="009C2619">
      <w:proofErr w:type="spellStart"/>
      <w:r>
        <w:t>Dr</w:t>
      </w:r>
      <w:proofErr w:type="spellEnd"/>
      <w:r>
        <w:t xml:space="preserve"> B wants to compare the</w:t>
      </w:r>
      <w:r w:rsidR="00FE3B6D">
        <w:t xml:space="preserve"> safety and </w:t>
      </w:r>
      <w:r>
        <w:t xml:space="preserve">effectiveness of two products used </w:t>
      </w:r>
      <w:r w:rsidR="00FE3B6D">
        <w:t xml:space="preserve">to achieve a watertight closure of </w:t>
      </w:r>
      <w:r w:rsidR="00E748DB">
        <w:t>patients’</w:t>
      </w:r>
      <w:r w:rsidR="00FE3B6D">
        <w:t xml:space="preserve"> brain membrane</w:t>
      </w:r>
      <w:r w:rsidR="009C07BC">
        <w:t>s</w:t>
      </w:r>
      <w:r w:rsidR="00FE3B6D">
        <w:t xml:space="preserve"> following neurosurgery. Both products have already been clinically approved and are commonly used by surgeons. The current evidence does not indicate that either product is safer or more effective than the other, but no research has been conducted that directly compares the two products. </w:t>
      </w:r>
    </w:p>
    <w:p w:rsidR="00E011F0" w:rsidRDefault="00FE3B6D">
      <w:proofErr w:type="spellStart"/>
      <w:r>
        <w:t>Dr</w:t>
      </w:r>
      <w:proofErr w:type="spellEnd"/>
      <w:r>
        <w:t xml:space="preserve"> B proposes </w:t>
      </w:r>
      <w:r w:rsidR="00FF7C98">
        <w:t xml:space="preserve">to conduct </w:t>
      </w:r>
      <w:r>
        <w:t xml:space="preserve">a </w:t>
      </w:r>
      <w:r w:rsidR="00FF7C98">
        <w:t>s</w:t>
      </w:r>
      <w:r>
        <w:t xml:space="preserve">tudy on consumers undergoing neurosurgery, who would be randomly allocated to </w:t>
      </w:r>
      <w:r w:rsidR="00E96A85">
        <w:t xml:space="preserve">receive </w:t>
      </w:r>
      <w:r>
        <w:t xml:space="preserve">one of the two products. </w:t>
      </w:r>
      <w:proofErr w:type="spellStart"/>
      <w:r w:rsidR="00E011F0">
        <w:t>Dr</w:t>
      </w:r>
      <w:proofErr w:type="spellEnd"/>
      <w:r w:rsidR="00E011F0">
        <w:t xml:space="preserve"> B would then collect data about the safety and effectiveness of each product. </w:t>
      </w:r>
    </w:p>
    <w:p w:rsidR="009C07BC" w:rsidRDefault="00E011F0">
      <w:r>
        <w:t xml:space="preserve">The </w:t>
      </w:r>
      <w:r w:rsidR="00FF7C98">
        <w:t xml:space="preserve">consumers are mostly having </w:t>
      </w:r>
      <w:r>
        <w:t xml:space="preserve">surgery in relation to brain </w:t>
      </w:r>
      <w:proofErr w:type="spellStart"/>
      <w:r>
        <w:t>tumours</w:t>
      </w:r>
      <w:proofErr w:type="spellEnd"/>
      <w:r w:rsidR="00FF7C98">
        <w:t xml:space="preserve"> and</w:t>
      </w:r>
      <w:r>
        <w:t xml:space="preserve"> are likely to have reduced capacity to make decisions. Some of the potential participants may have </w:t>
      </w:r>
      <w:r w:rsidR="00B32423">
        <w:t xml:space="preserve">brain injuries, </w:t>
      </w:r>
      <w:r>
        <w:t xml:space="preserve">cognitive impairments, intellectual disabilities, mental illnesses or be in intensive care. </w:t>
      </w:r>
      <w:r w:rsidR="00FF7C98">
        <w:t>W</w:t>
      </w:r>
      <w:r>
        <w:t xml:space="preserve">hile some of the proposed participants may be able to provide informed consent, </w:t>
      </w:r>
      <w:r w:rsidR="00FF7C98">
        <w:t>others</w:t>
      </w:r>
      <w:r>
        <w:t xml:space="preserve"> will not have the capacity to do so. </w:t>
      </w:r>
      <w:proofErr w:type="spellStart"/>
      <w:r>
        <w:t>Dr</w:t>
      </w:r>
      <w:proofErr w:type="spellEnd"/>
      <w:r>
        <w:t xml:space="preserve"> B believes that both groups need to be included in the research in order to gather </w:t>
      </w:r>
      <w:r w:rsidR="007729BB">
        <w:t xml:space="preserve">useful </w:t>
      </w:r>
      <w:r w:rsidR="00E96A85">
        <w:t>data</w:t>
      </w:r>
      <w:r w:rsidR="00B32423">
        <w:t xml:space="preserve"> </w:t>
      </w:r>
      <w:r w:rsidR="00BA2940">
        <w:t xml:space="preserve">that can be </w:t>
      </w:r>
      <w:proofErr w:type="spellStart"/>
      <w:r w:rsidR="00BA2940">
        <w:t>generalised</w:t>
      </w:r>
      <w:proofErr w:type="spellEnd"/>
      <w:r w:rsidR="00BA2940">
        <w:t xml:space="preserve"> </w:t>
      </w:r>
      <w:r w:rsidR="00B32423">
        <w:t>to other consumers in the future</w:t>
      </w:r>
      <w:r w:rsidR="007729BB">
        <w:t xml:space="preserve">. </w:t>
      </w:r>
    </w:p>
    <w:p w:rsidR="00E011F0" w:rsidRDefault="009C07BC">
      <w:proofErr w:type="spellStart"/>
      <w:r>
        <w:t>Dr</w:t>
      </w:r>
      <w:proofErr w:type="spellEnd"/>
      <w:r>
        <w:t xml:space="preserve"> B</w:t>
      </w:r>
      <w:r w:rsidR="007729BB">
        <w:t xml:space="preserve"> intends to include </w:t>
      </w:r>
      <w:r w:rsidR="001B70F6">
        <w:t>consumers who are unable to give consent</w:t>
      </w:r>
      <w:r w:rsidR="00BA2940">
        <w:t>,</w:t>
      </w:r>
      <w:r w:rsidR="007729BB">
        <w:t xml:space="preserve"> and then seek “delayed consent” from any consumers who regain the capacity to consent after the trial. If any of those consumers refuse consent </w:t>
      </w:r>
      <w:r w:rsidR="00FF7C98">
        <w:t>after</w:t>
      </w:r>
      <w:r w:rsidR="007729BB">
        <w:t xml:space="preserve"> regaining capacity, their data will be removed from the study. </w:t>
      </w:r>
    </w:p>
    <w:p w:rsidR="00AA6508" w:rsidRPr="00E80662" w:rsidRDefault="00AA6508" w:rsidP="00E80662">
      <w:pPr>
        <w:pStyle w:val="Heading4"/>
        <w:shd w:val="clear" w:color="auto" w:fill="BDD6EE" w:themeFill="accent1" w:themeFillTint="66"/>
        <w:spacing w:after="120"/>
        <w:rPr>
          <w:sz w:val="6"/>
          <w:szCs w:val="6"/>
        </w:rPr>
      </w:pPr>
      <w:bookmarkStart w:id="67" w:name="_Toc466640914"/>
    </w:p>
    <w:p w:rsidR="00DD67A4" w:rsidRDefault="00DD67A4" w:rsidP="00E80662">
      <w:pPr>
        <w:pStyle w:val="Heading4"/>
        <w:shd w:val="clear" w:color="auto" w:fill="BDD6EE" w:themeFill="accent1" w:themeFillTint="66"/>
        <w:spacing w:after="120"/>
      </w:pPr>
      <w:r>
        <w:t xml:space="preserve">Case Study B </w:t>
      </w:r>
      <w:r w:rsidR="00EA27EE">
        <w:t>questions</w:t>
      </w:r>
    </w:p>
    <w:p w:rsidR="00EA27EE" w:rsidRPr="00CA5585" w:rsidRDefault="009C07BC" w:rsidP="00BA4406">
      <w:pPr>
        <w:pStyle w:val="Heading5"/>
        <w:shd w:val="clear" w:color="auto" w:fill="BDD6EE" w:themeFill="accent1" w:themeFillTint="66"/>
      </w:pPr>
      <w:r w:rsidRPr="00BA4406">
        <w:rPr>
          <w:rStyle w:val="Heading4Char"/>
          <w:bCs w:val="0"/>
          <w:i w:val="0"/>
          <w:iCs w:val="0"/>
        </w:rPr>
        <w:t>B.1</w:t>
      </w:r>
      <w:r w:rsidRPr="00CA5585">
        <w:t xml:space="preserve"> </w:t>
      </w:r>
    </w:p>
    <w:p w:rsidR="00EA27EE" w:rsidRDefault="00FC27E3" w:rsidP="00BA4406">
      <w:pPr>
        <w:shd w:val="clear" w:color="auto" w:fill="BDD6EE" w:themeFill="accent1" w:themeFillTint="66"/>
        <w:spacing w:after="120"/>
      </w:pPr>
      <w:r>
        <w:t xml:space="preserve">If you were having this surgery and unable </w:t>
      </w:r>
      <w:r w:rsidR="00A05C20">
        <w:t>to consent</w:t>
      </w:r>
      <w:r w:rsidR="00EA27EE">
        <w:t>,</w:t>
      </w:r>
      <w:r>
        <w:t xml:space="preserve"> would you want the research to go ahead</w:t>
      </w:r>
      <w:r w:rsidR="00B20ED5">
        <w:t xml:space="preserve"> with you as a participant</w:t>
      </w:r>
      <w:r w:rsidR="002F55B6" w:rsidRPr="003554BD">
        <w:t>?</w:t>
      </w:r>
      <w:r w:rsidR="002F55B6">
        <w:t xml:space="preserve"> </w:t>
      </w:r>
      <w:r w:rsidR="00967465">
        <w:tab/>
      </w:r>
      <w:r w:rsidR="00967465">
        <w:tab/>
      </w:r>
    </w:p>
    <w:p w:rsidR="002F55B6" w:rsidRPr="00BA4406" w:rsidRDefault="00995242" w:rsidP="00E80662">
      <w:pPr>
        <w:shd w:val="clear" w:color="auto" w:fill="BDD6EE" w:themeFill="accent1" w:themeFillTint="66"/>
        <w:spacing w:after="120"/>
        <w:rPr>
          <w:b/>
        </w:rPr>
      </w:pPr>
      <w:r>
        <w:rPr>
          <w:b/>
        </w:rPr>
        <w:t>Yes/No/Unsure</w:t>
      </w:r>
    </w:p>
    <w:p w:rsidR="003A4359" w:rsidRDefault="003A4359" w:rsidP="00BA4406">
      <w:pPr>
        <w:shd w:val="clear" w:color="auto" w:fill="BDD6EE" w:themeFill="accent1" w:themeFillTint="66"/>
        <w:spacing w:after="0"/>
      </w:pPr>
    </w:p>
    <w:p w:rsidR="00AA6508" w:rsidRDefault="00995242" w:rsidP="00E80662">
      <w:pPr>
        <w:shd w:val="clear" w:color="auto" w:fill="BDD6EE" w:themeFill="accent1" w:themeFillTint="66"/>
        <w:spacing w:after="0"/>
      </w:pPr>
      <w:r w:rsidRPr="00E80662">
        <w:rPr>
          <w:u w:val="single"/>
        </w:rPr>
        <w:t>B.2</w:t>
      </w:r>
      <w:r>
        <w:t xml:space="preserve"> </w:t>
      </w:r>
    </w:p>
    <w:p w:rsidR="0036499D" w:rsidRPr="00D53A3D" w:rsidRDefault="00D53A3D" w:rsidP="00E80662">
      <w:pPr>
        <w:shd w:val="clear" w:color="auto" w:fill="BDD6EE" w:themeFill="accent1" w:themeFillTint="66"/>
        <w:spacing w:after="600"/>
      </w:pPr>
      <w:r>
        <w:t>Plea</w:t>
      </w:r>
      <w:r w:rsidR="00685C21">
        <w:t>se give the reasons you formed this</w:t>
      </w:r>
      <w:r>
        <w:t xml:space="preserve"> view.</w:t>
      </w:r>
    </w:p>
    <w:p w:rsidR="00D53A3D" w:rsidRPr="008A7F62" w:rsidRDefault="00D53A3D" w:rsidP="00BA4406">
      <w:pPr>
        <w:pStyle w:val="Heading5"/>
        <w:shd w:val="clear" w:color="auto" w:fill="BDD6EE" w:themeFill="accent1" w:themeFillTint="66"/>
      </w:pPr>
    </w:p>
    <w:p w:rsidR="00D53A3D" w:rsidRDefault="00D53A3D" w:rsidP="00BA4406">
      <w:pPr>
        <w:pStyle w:val="Heading5"/>
        <w:shd w:val="clear" w:color="auto" w:fill="BDD6EE" w:themeFill="accent1" w:themeFillTint="66"/>
      </w:pPr>
    </w:p>
    <w:p w:rsidR="00EA27EE" w:rsidRDefault="009C07BC" w:rsidP="00BA4406">
      <w:pPr>
        <w:pStyle w:val="Heading5"/>
        <w:shd w:val="clear" w:color="auto" w:fill="BDD6EE" w:themeFill="accent1" w:themeFillTint="66"/>
      </w:pPr>
      <w:r>
        <w:t>B.</w:t>
      </w:r>
      <w:r w:rsidR="00E11190">
        <w:t>3</w:t>
      </w:r>
    </w:p>
    <w:p w:rsidR="002F55B6" w:rsidRPr="004A6468" w:rsidRDefault="002F55B6" w:rsidP="00E80662">
      <w:pPr>
        <w:shd w:val="clear" w:color="auto" w:fill="BDD6EE" w:themeFill="accent1" w:themeFillTint="66"/>
        <w:spacing w:after="600"/>
      </w:pPr>
      <w:r w:rsidRPr="004A6468">
        <w:t>What are your views about “delayed consent”?</w:t>
      </w:r>
    </w:p>
    <w:bookmarkEnd w:id="67"/>
    <w:p w:rsidR="00530AEB" w:rsidRPr="00E34AAC" w:rsidRDefault="00530AEB" w:rsidP="00BA4406">
      <w:pPr>
        <w:shd w:val="clear" w:color="auto" w:fill="BDD6EE" w:themeFill="accent1" w:themeFillTint="66"/>
      </w:pPr>
    </w:p>
    <w:p w:rsidR="007C2CA0" w:rsidRDefault="007C2CA0" w:rsidP="00E80662">
      <w:pPr>
        <w:pStyle w:val="Heading2"/>
        <w:jc w:val="left"/>
      </w:pPr>
    </w:p>
    <w:p w:rsidR="00B54607" w:rsidRDefault="00B93941" w:rsidP="00E80662">
      <w:pPr>
        <w:pStyle w:val="Heading2"/>
        <w:jc w:val="left"/>
      </w:pPr>
      <w:bookmarkStart w:id="68" w:name="_Toc475114964"/>
      <w:r>
        <w:t xml:space="preserve">Case Study </w:t>
      </w:r>
      <w:r w:rsidR="0082047B">
        <w:t>C</w:t>
      </w:r>
      <w:r w:rsidR="00B54607">
        <w:t xml:space="preserve">: </w:t>
      </w:r>
      <w:r w:rsidR="00392576">
        <w:t xml:space="preserve">Trial </w:t>
      </w:r>
      <w:r>
        <w:t>regarding</w:t>
      </w:r>
      <w:r w:rsidR="006F4D38">
        <w:t xml:space="preserve"> care provided to consumers with severe dementia</w:t>
      </w:r>
      <w:bookmarkEnd w:id="68"/>
      <w:r w:rsidR="00FE2C4D">
        <w:t xml:space="preserve"> </w:t>
      </w:r>
    </w:p>
    <w:p w:rsidR="00B54607" w:rsidRPr="00E80662" w:rsidRDefault="00B54607" w:rsidP="00E80662">
      <w:pPr>
        <w:spacing w:after="0"/>
        <w:rPr>
          <w:b/>
        </w:rPr>
      </w:pPr>
      <w:bookmarkStart w:id="69" w:name="_Toc464221392"/>
      <w:bookmarkStart w:id="70" w:name="_Toc464663028"/>
      <w:bookmarkStart w:id="71" w:name="_Toc464663229"/>
      <w:bookmarkStart w:id="72" w:name="_Toc464663323"/>
      <w:bookmarkStart w:id="73" w:name="_Toc465434727"/>
      <w:bookmarkStart w:id="74" w:name="_Toc466640916"/>
      <w:bookmarkStart w:id="75" w:name="_Toc470010882"/>
      <w:bookmarkStart w:id="76" w:name="_Toc470021271"/>
      <w:r w:rsidRPr="00E80662">
        <w:rPr>
          <w:b/>
        </w:rPr>
        <w:t>The study</w:t>
      </w:r>
      <w:bookmarkEnd w:id="69"/>
      <w:bookmarkEnd w:id="70"/>
      <w:bookmarkEnd w:id="71"/>
      <w:bookmarkEnd w:id="72"/>
      <w:bookmarkEnd w:id="73"/>
      <w:bookmarkEnd w:id="74"/>
      <w:bookmarkEnd w:id="75"/>
      <w:bookmarkEnd w:id="76"/>
    </w:p>
    <w:p w:rsidR="006F4D38" w:rsidRDefault="006F4D38">
      <w:proofErr w:type="spellStart"/>
      <w:r>
        <w:t>Dr</w:t>
      </w:r>
      <w:proofErr w:type="spellEnd"/>
      <w:r>
        <w:t xml:space="preserve"> C wants to study the care provided to rest home residents with severe dementia. </w:t>
      </w:r>
      <w:proofErr w:type="spellStart"/>
      <w:r w:rsidR="009C07BC">
        <w:t>Dr</w:t>
      </w:r>
      <w:proofErr w:type="spellEnd"/>
      <w:r w:rsidR="009C07BC">
        <w:t xml:space="preserve"> C believes that c</w:t>
      </w:r>
      <w:r>
        <w:t xml:space="preserve">onventional care for such consumers is task-focused, concerned primarily with the consumer’s physical needs and daily activities. </w:t>
      </w:r>
      <w:proofErr w:type="spellStart"/>
      <w:r>
        <w:t>Dr</w:t>
      </w:r>
      <w:proofErr w:type="spellEnd"/>
      <w:r>
        <w:t xml:space="preserve"> C </w:t>
      </w:r>
      <w:r w:rsidR="009D7CD3">
        <w:t>thinks</w:t>
      </w:r>
      <w:r>
        <w:t xml:space="preserve"> conventional care may be neglecting consumers’ psychosocial needs, meaning that many consumers with dementia are spending </w:t>
      </w:r>
      <w:r w:rsidR="00FC6FBB">
        <w:t>many</w:t>
      </w:r>
      <w:r>
        <w:t xml:space="preserve"> hours alone and emotionally distressed. </w:t>
      </w:r>
      <w:proofErr w:type="spellStart"/>
      <w:r>
        <w:t>Dr</w:t>
      </w:r>
      <w:proofErr w:type="spellEnd"/>
      <w:r>
        <w:t xml:space="preserve"> C </w:t>
      </w:r>
      <w:r w:rsidR="00FC6FBB">
        <w:t>thinks</w:t>
      </w:r>
      <w:r>
        <w:t xml:space="preserve"> that part of the problem </w:t>
      </w:r>
      <w:r w:rsidR="00CB1E74">
        <w:t>may be</w:t>
      </w:r>
      <w:r>
        <w:t xml:space="preserve"> that a dementia diagnosis is treated as diminishing a consumer’s personhood, leading staff to reduce their efforts to establish and maintain relationships with the consumer. </w:t>
      </w:r>
    </w:p>
    <w:p w:rsidR="006F4D38" w:rsidRDefault="006F4D38">
      <w:proofErr w:type="spellStart"/>
      <w:r>
        <w:t>Dr</w:t>
      </w:r>
      <w:proofErr w:type="spellEnd"/>
      <w:r>
        <w:t xml:space="preserve"> C proposes a study that would randomly allocate consumers with severe dementia into two groups, each group receiving a different type of care. Group 1 would receive conventional care, which focuses on physical task-oriented practices and physical needs. Group 2 would receive “</w:t>
      </w:r>
      <w:r w:rsidR="00967465">
        <w:t>interactive</w:t>
      </w:r>
      <w:r>
        <w:t xml:space="preserve"> care”, an alternative to conventional care that is intended to maintain personhood as dementia progresses. </w:t>
      </w:r>
      <w:r w:rsidR="00904E73">
        <w:t>“</w:t>
      </w:r>
      <w:r w:rsidR="00967465">
        <w:t>Interactive</w:t>
      </w:r>
      <w:r>
        <w:t xml:space="preserve"> care</w:t>
      </w:r>
      <w:r w:rsidR="00904E73">
        <w:t>”</w:t>
      </w:r>
      <w:r>
        <w:t xml:space="preserve"> includes a greater focus on the psychosocial needs of the consumer. At this stage, there is very little evidence about the benefits or risks associated with “</w:t>
      </w:r>
      <w:r w:rsidR="00967465">
        <w:t>interactive</w:t>
      </w:r>
      <w:r>
        <w:t xml:space="preserve"> care”. However, </w:t>
      </w:r>
      <w:proofErr w:type="spellStart"/>
      <w:r>
        <w:t>Dr</w:t>
      </w:r>
      <w:proofErr w:type="spellEnd"/>
      <w:r>
        <w:t xml:space="preserve"> C believes that the proposed study could supply evidence that would lead to improvements in the care provided to consumers with dementia.</w:t>
      </w:r>
    </w:p>
    <w:p w:rsidR="00CB1E74" w:rsidRPr="004A6468" w:rsidRDefault="00904E73">
      <w:r>
        <w:t>It is not known whether the research would be in the participants’ best interests. They</w:t>
      </w:r>
      <w:r w:rsidR="00CB1E74">
        <w:t xml:space="preserve"> </w:t>
      </w:r>
      <w:r w:rsidR="00CB1E74" w:rsidRPr="004A6468">
        <w:t xml:space="preserve">would </w:t>
      </w:r>
      <w:r w:rsidR="00A45DB3">
        <w:t xml:space="preserve">have to </w:t>
      </w:r>
      <w:r w:rsidR="00CB1E74" w:rsidRPr="004A6468">
        <w:t>undergo additional assessments as part of the research</w:t>
      </w:r>
      <w:r w:rsidR="00A45DB3">
        <w:t>,</w:t>
      </w:r>
      <w:r>
        <w:t xml:space="preserve"> but</w:t>
      </w:r>
      <w:r w:rsidR="00CB1E74" w:rsidRPr="004A6468">
        <w:t xml:space="preserve"> th</w:t>
      </w:r>
      <w:r>
        <w:t>e</w:t>
      </w:r>
      <w:r w:rsidR="00CB1E74" w:rsidRPr="004A6468">
        <w:t xml:space="preserve"> additional assessments could benefit </w:t>
      </w:r>
      <w:r>
        <w:t>the participants</w:t>
      </w:r>
      <w:r w:rsidR="00CB1E74" w:rsidRPr="004A6468">
        <w:t xml:space="preserve"> if the increased contact</w:t>
      </w:r>
      <w:r w:rsidR="00B20ED5">
        <w:t xml:space="preserve"> with the researchers was</w:t>
      </w:r>
      <w:r w:rsidR="00A45DB3" w:rsidRPr="004A6468">
        <w:t xml:space="preserve"> </w:t>
      </w:r>
      <w:r w:rsidR="00CB1E74" w:rsidRPr="004A6468">
        <w:t xml:space="preserve">beneficial </w:t>
      </w:r>
      <w:r w:rsidR="00CB1E74">
        <w:t>to them</w:t>
      </w:r>
      <w:r w:rsidR="00F6190E">
        <w:t>,</w:t>
      </w:r>
      <w:r w:rsidR="00CB1E74">
        <w:t xml:space="preserve"> </w:t>
      </w:r>
      <w:r w:rsidR="00CB1E74" w:rsidRPr="004A6468">
        <w:t xml:space="preserve">or changes in </w:t>
      </w:r>
      <w:r w:rsidR="00CB1E74">
        <w:t>their</w:t>
      </w:r>
      <w:r w:rsidR="00CB1E74" w:rsidRPr="004A6468">
        <w:t xml:space="preserve"> condition were picked up that would not otherwise have been noticed. </w:t>
      </w:r>
      <w:r w:rsidR="00DD67A4">
        <w:t>On the other hand, there is a risk that some participants may find the additional contact distressing.</w:t>
      </w:r>
    </w:p>
    <w:p w:rsidR="006F4D38" w:rsidRDefault="006F4D38">
      <w:r>
        <w:t xml:space="preserve">The proposed trial would take place over four months. Researchers would assess the participants’ agitation levels, psychiatric symptoms and quality of life before and directly after the trial </w:t>
      </w:r>
      <w:proofErr w:type="gramStart"/>
      <w:r w:rsidR="00A05C20">
        <w:t>period</w:t>
      </w:r>
      <w:r w:rsidR="00EA27EE">
        <w:t>,</w:t>
      </w:r>
      <w:proofErr w:type="gramEnd"/>
      <w:r>
        <w:t xml:space="preserve"> and then again four months after the conclusion of the trial.  </w:t>
      </w:r>
    </w:p>
    <w:p w:rsidR="006F4D38" w:rsidRDefault="006F4D38">
      <w:r>
        <w:t>The fact that a consumer has dementia</w:t>
      </w:r>
      <w:r w:rsidR="00CB1E74">
        <w:t xml:space="preserve"> </w:t>
      </w:r>
      <w:r>
        <w:t xml:space="preserve">does not necessarily mean that </w:t>
      </w:r>
      <w:r w:rsidR="00EA27EE">
        <w:t>he or she is</w:t>
      </w:r>
      <w:r>
        <w:t xml:space="preserve"> unable to provide informed consent. Some </w:t>
      </w:r>
      <w:r w:rsidR="00CB1E74">
        <w:t xml:space="preserve">may </w:t>
      </w:r>
      <w:r>
        <w:t>be capable of providing informed consent with appropriate support</w:t>
      </w:r>
      <w:r w:rsidR="00EA27EE">
        <w:t>,</w:t>
      </w:r>
      <w:r w:rsidR="00CB1E74">
        <w:t xml:space="preserve"> or they may </w:t>
      </w:r>
      <w:r>
        <w:t xml:space="preserve">have intermittent periods </w:t>
      </w:r>
      <w:r w:rsidR="00772819">
        <w:t>when they are able</w:t>
      </w:r>
      <w:r>
        <w:t xml:space="preserve"> to provide consent to participate in </w:t>
      </w:r>
      <w:r w:rsidR="00FC6FBB">
        <w:t xml:space="preserve">the </w:t>
      </w:r>
      <w:r>
        <w:t>research.</w:t>
      </w:r>
      <w:r w:rsidR="00A45DB3">
        <w:t xml:space="preserve"> </w:t>
      </w:r>
      <w:proofErr w:type="spellStart"/>
      <w:r w:rsidR="00A45DB3">
        <w:t>Dr</w:t>
      </w:r>
      <w:proofErr w:type="spellEnd"/>
      <w:r w:rsidR="00A45DB3">
        <w:t xml:space="preserve"> C also proposes to include </w:t>
      </w:r>
      <w:r w:rsidR="00A87794">
        <w:t xml:space="preserve">in the study </w:t>
      </w:r>
      <w:r w:rsidR="00A45DB3">
        <w:t>consumers who are not able to consent.</w:t>
      </w:r>
    </w:p>
    <w:p w:rsidR="00933C1C" w:rsidRPr="00E80662" w:rsidRDefault="00933C1C" w:rsidP="00E80662">
      <w:pPr>
        <w:pStyle w:val="Heading4"/>
        <w:shd w:val="clear" w:color="auto" w:fill="BDD6EE" w:themeFill="accent1" w:themeFillTint="66"/>
        <w:spacing w:after="120"/>
        <w:rPr>
          <w:sz w:val="6"/>
          <w:szCs w:val="6"/>
        </w:rPr>
      </w:pPr>
    </w:p>
    <w:p w:rsidR="00DD67A4" w:rsidRDefault="00DD67A4" w:rsidP="00E80662">
      <w:pPr>
        <w:pStyle w:val="Heading4"/>
        <w:shd w:val="clear" w:color="auto" w:fill="BDD6EE" w:themeFill="accent1" w:themeFillTint="66"/>
        <w:spacing w:after="120"/>
      </w:pPr>
      <w:r>
        <w:t xml:space="preserve">Case Study C </w:t>
      </w:r>
      <w:r w:rsidR="00EA27EE">
        <w:t>questions</w:t>
      </w:r>
    </w:p>
    <w:p w:rsidR="00EA27EE" w:rsidRPr="006F7B74" w:rsidRDefault="009D7CD3">
      <w:pPr>
        <w:pStyle w:val="Heading5"/>
        <w:shd w:val="clear" w:color="auto" w:fill="BDD6EE" w:themeFill="accent1" w:themeFillTint="66"/>
      </w:pPr>
      <w:r w:rsidRPr="00BA4406">
        <w:rPr>
          <w:rStyle w:val="Heading4Char"/>
          <w:i w:val="0"/>
        </w:rPr>
        <w:t>C.1</w:t>
      </w:r>
    </w:p>
    <w:p w:rsidR="00CB1E74" w:rsidRDefault="00967465" w:rsidP="00E80662">
      <w:pPr>
        <w:keepNext/>
        <w:keepLines/>
        <w:shd w:val="clear" w:color="auto" w:fill="BDD6EE" w:themeFill="accent1" w:themeFillTint="66"/>
      </w:pPr>
      <w:r>
        <w:t>If you were a person with dementia and unable to consent</w:t>
      </w:r>
      <w:r w:rsidR="00EA2736">
        <w:t>,</w:t>
      </w:r>
      <w:r>
        <w:t xml:space="preserve"> would you want to be a participant</w:t>
      </w:r>
      <w:r w:rsidR="00FC27E3">
        <w:t xml:space="preserve"> in this research</w:t>
      </w:r>
      <w:r w:rsidR="00CB1E74" w:rsidRPr="004A6468">
        <w:t>?</w:t>
      </w:r>
    </w:p>
    <w:p w:rsidR="00685C21" w:rsidRPr="00157BB1" w:rsidRDefault="00685C21" w:rsidP="00E80662">
      <w:pPr>
        <w:keepNext/>
        <w:keepLines/>
        <w:shd w:val="clear" w:color="auto" w:fill="BDD6EE" w:themeFill="accent1" w:themeFillTint="66"/>
        <w:spacing w:after="360"/>
        <w:rPr>
          <w:b/>
        </w:rPr>
      </w:pPr>
      <w:r w:rsidRPr="00157BB1">
        <w:rPr>
          <w:b/>
        </w:rPr>
        <w:t>Yes/</w:t>
      </w:r>
      <w:r w:rsidR="00995242">
        <w:rPr>
          <w:b/>
        </w:rPr>
        <w:t>N</w:t>
      </w:r>
      <w:r w:rsidRPr="00157BB1">
        <w:rPr>
          <w:b/>
        </w:rPr>
        <w:t>o</w:t>
      </w:r>
      <w:r w:rsidR="00995242">
        <w:rPr>
          <w:b/>
        </w:rPr>
        <w:t>/Unsure</w:t>
      </w:r>
      <w:r w:rsidR="00995242" w:rsidRPr="00BA4406">
        <w:rPr>
          <w:b/>
        </w:rPr>
        <w:t xml:space="preserve"> </w:t>
      </w:r>
    </w:p>
    <w:p w:rsidR="00AA6508" w:rsidRPr="00E80662" w:rsidRDefault="00995242" w:rsidP="00E80662">
      <w:pPr>
        <w:keepNext/>
        <w:keepLines/>
        <w:shd w:val="clear" w:color="auto" w:fill="BDD6EE" w:themeFill="accent1" w:themeFillTint="66"/>
        <w:spacing w:after="0"/>
        <w:rPr>
          <w:u w:val="single"/>
        </w:rPr>
      </w:pPr>
      <w:r w:rsidRPr="00E80662">
        <w:rPr>
          <w:u w:val="single"/>
        </w:rPr>
        <w:t xml:space="preserve">C.2 </w:t>
      </w:r>
    </w:p>
    <w:p w:rsidR="00B61DAD" w:rsidRDefault="00CB1E74" w:rsidP="00E80662">
      <w:pPr>
        <w:keepNext/>
        <w:keepLines/>
        <w:shd w:val="clear" w:color="auto" w:fill="BDD6EE" w:themeFill="accent1" w:themeFillTint="66"/>
        <w:spacing w:after="600"/>
      </w:pPr>
      <w:r>
        <w:t xml:space="preserve">Please give the </w:t>
      </w:r>
      <w:r w:rsidR="001B796A">
        <w:t>reasons you formed</w:t>
      </w:r>
      <w:r w:rsidR="00B61DAD">
        <w:t xml:space="preserve"> </w:t>
      </w:r>
      <w:r>
        <w:t>th</w:t>
      </w:r>
      <w:r w:rsidR="00FC27E3">
        <w:t>is view</w:t>
      </w:r>
      <w:r w:rsidR="00772819">
        <w:t>.</w:t>
      </w:r>
    </w:p>
    <w:p w:rsidR="00B61DAD" w:rsidRPr="00BA4406" w:rsidRDefault="00B61DAD" w:rsidP="00173D88">
      <w:pPr>
        <w:pStyle w:val="Heading5"/>
        <w:shd w:val="clear" w:color="auto" w:fill="BDD6EE" w:themeFill="accent1" w:themeFillTint="66"/>
        <w:rPr>
          <w:u w:val="none"/>
        </w:rPr>
      </w:pPr>
    </w:p>
    <w:p w:rsidR="00530AEB" w:rsidRPr="00530AEB" w:rsidRDefault="00530AEB" w:rsidP="00BA4406">
      <w:pPr>
        <w:shd w:val="clear" w:color="auto" w:fill="BDD6EE" w:themeFill="accent1" w:themeFillTint="66"/>
      </w:pPr>
    </w:p>
    <w:p w:rsidR="000F42A9" w:rsidRDefault="000F42A9" w:rsidP="00BA4406">
      <w:pPr>
        <w:pStyle w:val="Heading3"/>
      </w:pPr>
    </w:p>
    <w:p w:rsidR="009A2152" w:rsidRPr="002C4535" w:rsidRDefault="00B93941" w:rsidP="00E80662">
      <w:pPr>
        <w:pStyle w:val="Heading2"/>
      </w:pPr>
      <w:bookmarkStart w:id="77" w:name="_Toc475114965"/>
      <w:r>
        <w:t>Case Study</w:t>
      </w:r>
      <w:r w:rsidR="009A2152">
        <w:t xml:space="preserve"> </w:t>
      </w:r>
      <w:r w:rsidR="0082047B">
        <w:t>D</w:t>
      </w:r>
      <w:r w:rsidR="009A2152">
        <w:t xml:space="preserve">: </w:t>
      </w:r>
      <w:r w:rsidR="00AD7055">
        <w:t xml:space="preserve">Clinical </w:t>
      </w:r>
      <w:r w:rsidR="009A2152">
        <w:t xml:space="preserve">trial </w:t>
      </w:r>
      <w:r w:rsidR="006F4D38">
        <w:t>regarding use of adrenaline</w:t>
      </w:r>
      <w:bookmarkEnd w:id="77"/>
      <w:r w:rsidR="009A2152">
        <w:t xml:space="preserve"> </w:t>
      </w:r>
    </w:p>
    <w:p w:rsidR="009A2152" w:rsidRPr="00E80662" w:rsidRDefault="009A2152" w:rsidP="00E80662">
      <w:pPr>
        <w:spacing w:after="0"/>
        <w:rPr>
          <w:b/>
        </w:rPr>
      </w:pPr>
      <w:bookmarkStart w:id="78" w:name="_Toc464221395"/>
      <w:bookmarkStart w:id="79" w:name="_Toc464663032"/>
      <w:bookmarkStart w:id="80" w:name="_Toc464663233"/>
      <w:bookmarkStart w:id="81" w:name="_Toc464663327"/>
      <w:bookmarkStart w:id="82" w:name="_Toc465434730"/>
      <w:bookmarkStart w:id="83" w:name="_Toc466640919"/>
      <w:bookmarkStart w:id="84" w:name="_Toc470010884"/>
      <w:bookmarkStart w:id="85" w:name="_Toc470021273"/>
      <w:r w:rsidRPr="00E80662">
        <w:rPr>
          <w:b/>
        </w:rPr>
        <w:t>The study</w:t>
      </w:r>
      <w:bookmarkEnd w:id="78"/>
      <w:bookmarkEnd w:id="79"/>
      <w:bookmarkEnd w:id="80"/>
      <w:bookmarkEnd w:id="81"/>
      <w:bookmarkEnd w:id="82"/>
      <w:bookmarkEnd w:id="83"/>
      <w:bookmarkEnd w:id="84"/>
      <w:bookmarkEnd w:id="85"/>
    </w:p>
    <w:p w:rsidR="006F4D38" w:rsidRDefault="006F4D38">
      <w:proofErr w:type="spellStart"/>
      <w:r>
        <w:t>Dr</w:t>
      </w:r>
      <w:proofErr w:type="spellEnd"/>
      <w:r>
        <w:t xml:space="preserve"> </w:t>
      </w:r>
      <w:r w:rsidR="00D374C3">
        <w:t>D</w:t>
      </w:r>
      <w:r>
        <w:t xml:space="preserve"> wants to study the use of adrenaline in the treatment of cardiac arrest. Adrenaline has been used as a routine treatment for cardiac arrest for over 50 years, but its safety and efficacy have not been tested</w:t>
      </w:r>
      <w:r w:rsidR="00EA2736" w:rsidRPr="00EA2736">
        <w:t xml:space="preserve"> </w:t>
      </w:r>
      <w:r w:rsidR="00EA2736">
        <w:t>fully</w:t>
      </w:r>
      <w:r>
        <w:t>. Several previous studies suggest that while adrenaline may help to restart the heart initially, it may also lower overall survival rates and increase brain damage. While these studies have led to significant concerns about whether adrenaline could be harming consumers, the body of evidence is not yet strong enough to change current practice.</w:t>
      </w:r>
    </w:p>
    <w:p w:rsidR="006F4D38" w:rsidRDefault="006F4D38" w:rsidP="005C22AE">
      <w:proofErr w:type="spellStart"/>
      <w:r>
        <w:t>Dr</w:t>
      </w:r>
      <w:proofErr w:type="spellEnd"/>
      <w:r>
        <w:t xml:space="preserve"> </w:t>
      </w:r>
      <w:r w:rsidR="00D374C3">
        <w:t>D</w:t>
      </w:r>
      <w:r>
        <w:t xml:space="preserve"> proposes a large clinical trial to gather further information. The trial would be </w:t>
      </w:r>
      <w:proofErr w:type="spellStart"/>
      <w:r>
        <w:t>randomised</w:t>
      </w:r>
      <w:proofErr w:type="spellEnd"/>
      <w:r>
        <w:t xml:space="preserve">, double-blind and placebo-controlled. This means that some of the participants would receive adrenaline and some would receive a placebo (in this case, salt water). During the trial, neither the participants nor the paramedics would know who was being given adrenaline and who was being given salt water. </w:t>
      </w:r>
    </w:p>
    <w:p w:rsidR="006F4D38" w:rsidRDefault="006F4D38">
      <w:r>
        <w:t>No consumer undergoing treatment for cardiac arrest would be able to provide informed consent to participate in the study</w:t>
      </w:r>
      <w:r w:rsidR="009D7CD3">
        <w:t>, so</w:t>
      </w:r>
      <w:r>
        <w:t xml:space="preserve"> </w:t>
      </w:r>
      <w:proofErr w:type="spellStart"/>
      <w:r>
        <w:t>Dr</w:t>
      </w:r>
      <w:proofErr w:type="spellEnd"/>
      <w:r>
        <w:t xml:space="preserve"> </w:t>
      </w:r>
      <w:r w:rsidR="00D374C3">
        <w:t>D</w:t>
      </w:r>
      <w:r>
        <w:t xml:space="preserve"> proposes to </w:t>
      </w:r>
      <w:proofErr w:type="spellStart"/>
      <w:r>
        <w:t>enrol</w:t>
      </w:r>
      <w:proofErr w:type="spellEnd"/>
      <w:r>
        <w:t xml:space="preserve"> consumers in the trial without obtaining consent. She considers that the research is important to ensure the best outcomes for consumers who have cardiac arrests in the future, and that it cannot be conducted on consumers who are able to provide consent.  </w:t>
      </w:r>
    </w:p>
    <w:p w:rsidR="006F4D38" w:rsidRDefault="006F4D38">
      <w:r>
        <w:t xml:space="preserve">To deal with this issue, </w:t>
      </w:r>
      <w:proofErr w:type="spellStart"/>
      <w:r>
        <w:t>Dr</w:t>
      </w:r>
      <w:proofErr w:type="spellEnd"/>
      <w:r>
        <w:t xml:space="preserve"> </w:t>
      </w:r>
      <w:r w:rsidR="00D374C3">
        <w:t>D</w:t>
      </w:r>
      <w:r>
        <w:t xml:space="preserve"> suggests an “opt-out” process for consent. Consumers not wishing to be enrolled in the study would be able to opt out by requesting a bracelet with “NO STUDY” engraved on it. Awareness of the study would be raised through a public information campaign.  </w:t>
      </w:r>
    </w:p>
    <w:p w:rsidR="00933C1C" w:rsidRPr="00E80662" w:rsidRDefault="00933C1C" w:rsidP="00E80662">
      <w:pPr>
        <w:pStyle w:val="Heading4"/>
        <w:shd w:val="clear" w:color="auto" w:fill="BDD6EE" w:themeFill="accent1" w:themeFillTint="66"/>
        <w:spacing w:after="120"/>
        <w:rPr>
          <w:sz w:val="6"/>
          <w:szCs w:val="6"/>
        </w:rPr>
      </w:pPr>
      <w:bookmarkStart w:id="86" w:name="_Toc470010885"/>
      <w:bookmarkStart w:id="87" w:name="_Toc470021274"/>
      <w:bookmarkStart w:id="88" w:name="_Toc465434731"/>
      <w:bookmarkStart w:id="89" w:name="_Toc466640920"/>
    </w:p>
    <w:p w:rsidR="00DD67A4" w:rsidRDefault="00DD67A4" w:rsidP="00E80662">
      <w:pPr>
        <w:pStyle w:val="Heading4"/>
        <w:shd w:val="clear" w:color="auto" w:fill="BDD6EE" w:themeFill="accent1" w:themeFillTint="66"/>
        <w:spacing w:after="120"/>
      </w:pPr>
      <w:r>
        <w:t xml:space="preserve">Case Study D </w:t>
      </w:r>
      <w:r w:rsidR="00EA2736">
        <w:t>questions</w:t>
      </w:r>
    </w:p>
    <w:p w:rsidR="00EA2736" w:rsidRPr="00CA5585" w:rsidRDefault="009D7CD3">
      <w:pPr>
        <w:pStyle w:val="Heading5"/>
        <w:shd w:val="clear" w:color="auto" w:fill="BDD6EE" w:themeFill="accent1" w:themeFillTint="66"/>
      </w:pPr>
      <w:r w:rsidRPr="00BA4406">
        <w:rPr>
          <w:rStyle w:val="Heading4Char"/>
          <w:bCs w:val="0"/>
          <w:i w:val="0"/>
          <w:iCs w:val="0"/>
        </w:rPr>
        <w:t>D.1</w:t>
      </w:r>
    </w:p>
    <w:p w:rsidR="00772819" w:rsidRDefault="00904E73" w:rsidP="00E80662">
      <w:pPr>
        <w:keepNext/>
        <w:keepLines/>
        <w:shd w:val="clear" w:color="auto" w:fill="BDD6EE" w:themeFill="accent1" w:themeFillTint="66"/>
      </w:pPr>
      <w:r>
        <w:t>If you suffered a cardiac arrest</w:t>
      </w:r>
      <w:r w:rsidR="00EA2736">
        <w:t>,</w:t>
      </w:r>
      <w:r>
        <w:t xml:space="preserve"> would you want to be part of the study?</w:t>
      </w:r>
      <w:bookmarkEnd w:id="86"/>
      <w:bookmarkEnd w:id="87"/>
    </w:p>
    <w:p w:rsidR="00685C21" w:rsidRPr="00157BB1" w:rsidRDefault="00995242" w:rsidP="00E80662">
      <w:pPr>
        <w:keepNext/>
        <w:keepLines/>
        <w:shd w:val="clear" w:color="auto" w:fill="BDD6EE" w:themeFill="accent1" w:themeFillTint="66"/>
        <w:spacing w:after="360"/>
        <w:rPr>
          <w:b/>
        </w:rPr>
      </w:pPr>
      <w:r>
        <w:rPr>
          <w:b/>
        </w:rPr>
        <w:t>Yes/No/Unsure</w:t>
      </w:r>
    </w:p>
    <w:p w:rsidR="00AA6508" w:rsidRDefault="00995242" w:rsidP="00E80662">
      <w:pPr>
        <w:keepNext/>
        <w:keepLines/>
        <w:shd w:val="clear" w:color="auto" w:fill="BDD6EE" w:themeFill="accent1" w:themeFillTint="66"/>
        <w:spacing w:after="0"/>
      </w:pPr>
      <w:r w:rsidRPr="00E80662">
        <w:rPr>
          <w:u w:val="single"/>
        </w:rPr>
        <w:t>D.2</w:t>
      </w:r>
      <w:r>
        <w:t xml:space="preserve"> </w:t>
      </w:r>
    </w:p>
    <w:p w:rsidR="00772819" w:rsidRDefault="00772819" w:rsidP="00E80662">
      <w:pPr>
        <w:keepNext/>
        <w:keepLines/>
        <w:shd w:val="clear" w:color="auto" w:fill="BDD6EE" w:themeFill="accent1" w:themeFillTint="66"/>
        <w:spacing w:after="600"/>
      </w:pPr>
      <w:r>
        <w:t xml:space="preserve">Please state </w:t>
      </w:r>
      <w:r w:rsidR="00B61DAD">
        <w:t>the</w:t>
      </w:r>
      <w:r>
        <w:t xml:space="preserve"> </w:t>
      </w:r>
      <w:r w:rsidR="001B796A">
        <w:t>reasons you</w:t>
      </w:r>
      <w:r>
        <w:t xml:space="preserve"> </w:t>
      </w:r>
      <w:r w:rsidR="00B61DAD">
        <w:t>formed this view</w:t>
      </w:r>
      <w:r>
        <w:t>.</w:t>
      </w:r>
    </w:p>
    <w:p w:rsidR="00B61DAD" w:rsidRPr="00BA4406" w:rsidRDefault="00B61DAD" w:rsidP="00E80662">
      <w:pPr>
        <w:keepNext/>
        <w:keepLines/>
        <w:shd w:val="clear" w:color="auto" w:fill="BDD6EE" w:themeFill="accent1" w:themeFillTint="66"/>
        <w:spacing w:after="0"/>
        <w:rPr>
          <w:u w:val="single"/>
        </w:rPr>
      </w:pPr>
      <w:r w:rsidRPr="00BA4406">
        <w:rPr>
          <w:u w:val="single"/>
        </w:rPr>
        <w:t>D.</w:t>
      </w:r>
      <w:r w:rsidR="00E11190">
        <w:rPr>
          <w:u w:val="single"/>
        </w:rPr>
        <w:t>3</w:t>
      </w:r>
    </w:p>
    <w:p w:rsidR="00772819" w:rsidRDefault="00772819" w:rsidP="00E80662">
      <w:pPr>
        <w:keepNext/>
        <w:keepLines/>
        <w:shd w:val="clear" w:color="auto" w:fill="BDD6EE" w:themeFill="accent1" w:themeFillTint="66"/>
        <w:spacing w:after="600"/>
      </w:pPr>
      <w:r w:rsidRPr="004A6468">
        <w:t>What are your views about the proposed “opt out</w:t>
      </w:r>
      <w:r w:rsidR="003A4359">
        <w:t xml:space="preserve">” </w:t>
      </w:r>
      <w:r w:rsidR="00A05C20" w:rsidRPr="004A6468">
        <w:t>process</w:t>
      </w:r>
      <w:r w:rsidRPr="004A6468">
        <w:t>?</w:t>
      </w:r>
    </w:p>
    <w:p w:rsidR="009F723D" w:rsidRDefault="009F723D" w:rsidP="00BA4406">
      <w:pPr>
        <w:shd w:val="clear" w:color="auto" w:fill="BDD6EE" w:themeFill="accent1" w:themeFillTint="66"/>
      </w:pPr>
    </w:p>
    <w:bookmarkEnd w:id="88"/>
    <w:bookmarkEnd w:id="89"/>
    <w:p w:rsidR="00933C1C" w:rsidRDefault="00933C1C" w:rsidP="00BA4406">
      <w:pPr>
        <w:pStyle w:val="Heading3"/>
      </w:pPr>
    </w:p>
    <w:p w:rsidR="007D2CBC" w:rsidRPr="007D2CBC" w:rsidRDefault="00B93941" w:rsidP="00E80662">
      <w:pPr>
        <w:pStyle w:val="Heading2"/>
      </w:pPr>
      <w:bookmarkStart w:id="90" w:name="_Toc475114966"/>
      <w:r>
        <w:t xml:space="preserve">Case Study </w:t>
      </w:r>
      <w:r w:rsidR="0082047B">
        <w:t>E</w:t>
      </w:r>
      <w:r w:rsidR="00C74E4F">
        <w:t xml:space="preserve">: </w:t>
      </w:r>
      <w:r w:rsidR="0009431D">
        <w:t xml:space="preserve">Clinical </w:t>
      </w:r>
      <w:r w:rsidR="006F4D38">
        <w:t>trial of drug for people with Down syndrome</w:t>
      </w:r>
      <w:bookmarkEnd w:id="90"/>
    </w:p>
    <w:p w:rsidR="007D2CBC" w:rsidRPr="00E80662" w:rsidRDefault="007D2CBC" w:rsidP="00E80662">
      <w:pPr>
        <w:spacing w:after="0"/>
        <w:rPr>
          <w:b/>
        </w:rPr>
      </w:pPr>
      <w:bookmarkStart w:id="91" w:name="_Toc464663036"/>
      <w:bookmarkStart w:id="92" w:name="_Toc464663237"/>
      <w:bookmarkStart w:id="93" w:name="_Toc464663331"/>
      <w:bookmarkStart w:id="94" w:name="_Toc465434733"/>
      <w:bookmarkStart w:id="95" w:name="_Toc466640922"/>
      <w:bookmarkStart w:id="96" w:name="_Toc470010887"/>
      <w:bookmarkStart w:id="97" w:name="_Toc470021276"/>
      <w:r w:rsidRPr="00E80662">
        <w:rPr>
          <w:b/>
        </w:rPr>
        <w:t>The study</w:t>
      </w:r>
      <w:bookmarkEnd w:id="91"/>
      <w:bookmarkEnd w:id="92"/>
      <w:bookmarkEnd w:id="93"/>
      <w:bookmarkEnd w:id="94"/>
      <w:bookmarkEnd w:id="95"/>
      <w:bookmarkEnd w:id="96"/>
      <w:bookmarkEnd w:id="97"/>
    </w:p>
    <w:p w:rsidR="006F4D38" w:rsidRDefault="006F4D38">
      <w:proofErr w:type="spellStart"/>
      <w:r>
        <w:t>Dr</w:t>
      </w:r>
      <w:proofErr w:type="spellEnd"/>
      <w:r>
        <w:t xml:space="preserve"> </w:t>
      </w:r>
      <w:r w:rsidR="00D374C3">
        <w:t>E</w:t>
      </w:r>
      <w:r>
        <w:t xml:space="preserve"> wants to investigate </w:t>
      </w:r>
      <w:r w:rsidR="00B542FF">
        <w:t xml:space="preserve">whether </w:t>
      </w:r>
      <w:r>
        <w:t xml:space="preserve">a </w:t>
      </w:r>
      <w:r w:rsidR="00B542FF">
        <w:t xml:space="preserve">particular </w:t>
      </w:r>
      <w:r>
        <w:t xml:space="preserve">drug </w:t>
      </w:r>
      <w:r w:rsidR="00B542FF">
        <w:t>will</w:t>
      </w:r>
      <w:r>
        <w:t xml:space="preserve"> improve the cognitive and learning abilities of people with Down syndrome. He proposes a </w:t>
      </w:r>
      <w:proofErr w:type="spellStart"/>
      <w:r>
        <w:t>randomised</w:t>
      </w:r>
      <w:proofErr w:type="spellEnd"/>
      <w:r>
        <w:t>, double-blind, placebo-controlled study. This means that some of the participants would receive the study drug and some would receive a placebo</w:t>
      </w:r>
      <w:r w:rsidR="005B7910">
        <w:t xml:space="preserve"> (for example, a sugar pill)</w:t>
      </w:r>
      <w:r>
        <w:t xml:space="preserve">. During the trial, neither the participants nor the researchers would know who was receiving the drug. Participants would be required to undergo </w:t>
      </w:r>
      <w:r w:rsidR="005B7910">
        <w:t xml:space="preserve">regular </w:t>
      </w:r>
      <w:r>
        <w:t>six-hour assessment visits to check their progress.</w:t>
      </w:r>
    </w:p>
    <w:p w:rsidR="006F4D38" w:rsidRDefault="006F4D38">
      <w:r>
        <w:t xml:space="preserve">The study drug has already been tested on people without Down syndrome. That </w:t>
      </w:r>
      <w:r w:rsidR="00772819">
        <w:t>research</w:t>
      </w:r>
      <w:r>
        <w:t xml:space="preserve"> provide</w:t>
      </w:r>
      <w:r w:rsidR="00772819">
        <w:t>d</w:t>
      </w:r>
      <w:r>
        <w:t xml:space="preserve"> some information about the possible risks and side-effects of the drug, including that</w:t>
      </w:r>
      <w:r w:rsidR="009D7CD3">
        <w:t>,</w:t>
      </w:r>
      <w:r>
        <w:t xml:space="preserve"> </w:t>
      </w:r>
      <w:r w:rsidR="009D7CD3">
        <w:t xml:space="preserve">for some participants, </w:t>
      </w:r>
      <w:r>
        <w:t>it increase</w:t>
      </w:r>
      <w:r w:rsidR="00B542FF">
        <w:t>d</w:t>
      </w:r>
      <w:r>
        <w:t xml:space="preserve"> the </w:t>
      </w:r>
      <w:r w:rsidR="009D7CD3">
        <w:t>incidence</w:t>
      </w:r>
      <w:r>
        <w:t xml:space="preserve"> of contemplating suicide. However, there may be </w:t>
      </w:r>
      <w:r w:rsidR="009D7CD3">
        <w:t xml:space="preserve">other </w:t>
      </w:r>
      <w:r>
        <w:t xml:space="preserve">risks or side-effects that have not yet been discovered. In particular, the effects </w:t>
      </w:r>
      <w:r w:rsidR="009D7CD3">
        <w:t xml:space="preserve">of the drug </w:t>
      </w:r>
      <w:r>
        <w:t>on people without Down syndrome may be different from th</w:t>
      </w:r>
      <w:r w:rsidR="009D7CD3">
        <w:t>ose</w:t>
      </w:r>
      <w:r>
        <w:t xml:space="preserve"> on people with Down syndrome. </w:t>
      </w:r>
    </w:p>
    <w:p w:rsidR="006F4D38" w:rsidRDefault="006F4D38">
      <w:r>
        <w:t xml:space="preserve">It </w:t>
      </w:r>
      <w:r w:rsidR="005B7910">
        <w:t>is not known</w:t>
      </w:r>
      <w:r>
        <w:t xml:space="preserve"> whether the drug will have the desired effect on cognition</w:t>
      </w:r>
      <w:r w:rsidR="005B7910">
        <w:t xml:space="preserve"> or learning</w:t>
      </w:r>
      <w:r>
        <w:t xml:space="preserve"> (or any other beneficial effects). However, it is likely that even if the drug did lead to an improvement in cognition for the research participants, the effect would be temporary because the drug would not be available to participants after the conclusion of the trial. </w:t>
      </w:r>
    </w:p>
    <w:p w:rsidR="006F4D38" w:rsidRDefault="006F4D38" w:rsidP="00E80662">
      <w:pPr>
        <w:spacing w:after="360"/>
      </w:pPr>
      <w:bookmarkStart w:id="98" w:name="_Toc464663038"/>
      <w:bookmarkStart w:id="99" w:name="_Toc464663239"/>
      <w:bookmarkStart w:id="100" w:name="_Toc464663333"/>
      <w:r>
        <w:t xml:space="preserve">Some adults with Down syndrome may be capable of providing consent if given appropriate support and information. Those consumers could then be enrolled in </w:t>
      </w:r>
      <w:r w:rsidR="0006608E">
        <w:t>the</w:t>
      </w:r>
      <w:r>
        <w:t xml:space="preserve"> study in accordance with ordinary consent principles. </w:t>
      </w:r>
      <w:proofErr w:type="spellStart"/>
      <w:r w:rsidR="00A45DB3">
        <w:t>Dr</w:t>
      </w:r>
      <w:proofErr w:type="spellEnd"/>
      <w:r w:rsidR="00A45DB3">
        <w:t xml:space="preserve"> E</w:t>
      </w:r>
      <w:r w:rsidR="00B542FF">
        <w:t xml:space="preserve"> proposes </w:t>
      </w:r>
      <w:r w:rsidR="0001009F">
        <w:t xml:space="preserve">also </w:t>
      </w:r>
      <w:r w:rsidR="00B542FF">
        <w:t xml:space="preserve">to </w:t>
      </w:r>
      <w:proofErr w:type="spellStart"/>
      <w:r w:rsidR="00B542FF">
        <w:t>enrol</w:t>
      </w:r>
      <w:proofErr w:type="spellEnd"/>
      <w:r w:rsidR="00B542FF">
        <w:t xml:space="preserve"> participants who are not able to give consent</w:t>
      </w:r>
      <w:r w:rsidR="00B542FF" w:rsidRPr="00B542FF">
        <w:t xml:space="preserve"> </w:t>
      </w:r>
      <w:r w:rsidR="00B542FF">
        <w:t>because the effects of the drug</w:t>
      </w:r>
      <w:r w:rsidR="00A45DB3">
        <w:t xml:space="preserve"> on those participants</w:t>
      </w:r>
      <w:r w:rsidR="00B542FF">
        <w:t xml:space="preserve"> may be different. </w:t>
      </w:r>
      <w:proofErr w:type="spellStart"/>
      <w:r w:rsidR="00B542FF">
        <w:t>Dr</w:t>
      </w:r>
      <w:proofErr w:type="spellEnd"/>
      <w:r w:rsidR="00B542FF">
        <w:t xml:space="preserve"> E proposes to consult with family/</w:t>
      </w:r>
      <w:proofErr w:type="spellStart"/>
      <w:r w:rsidR="00B542FF">
        <w:t>wh</w:t>
      </w:r>
      <w:r w:rsidR="0001009F">
        <w:rPr>
          <w:rFonts w:ascii="Times New Roman" w:hAnsi="Times New Roman"/>
        </w:rPr>
        <w:t>ā</w:t>
      </w:r>
      <w:r w:rsidR="00B542FF">
        <w:t>nau</w:t>
      </w:r>
      <w:proofErr w:type="spellEnd"/>
      <w:r w:rsidR="00B542FF">
        <w:t>/caregivers and</w:t>
      </w:r>
      <w:r w:rsidR="0001009F">
        <w:t>,</w:t>
      </w:r>
      <w:r w:rsidR="00B542FF">
        <w:t xml:space="preserve"> if they express objections</w:t>
      </w:r>
      <w:r w:rsidR="0001009F">
        <w:t>,</w:t>
      </w:r>
      <w:r w:rsidR="00B542FF">
        <w:t xml:space="preserve"> those participants will not be enrolled.</w:t>
      </w:r>
    </w:p>
    <w:p w:rsidR="00933C1C" w:rsidRPr="00E80662" w:rsidRDefault="00933C1C" w:rsidP="00E80662">
      <w:pPr>
        <w:pStyle w:val="Heading4"/>
        <w:shd w:val="clear" w:color="auto" w:fill="BDD6EE" w:themeFill="accent1" w:themeFillTint="66"/>
        <w:spacing w:after="120"/>
        <w:rPr>
          <w:sz w:val="6"/>
          <w:szCs w:val="6"/>
        </w:rPr>
      </w:pPr>
    </w:p>
    <w:p w:rsidR="00DD67A4" w:rsidRDefault="00DD67A4" w:rsidP="00E80662">
      <w:pPr>
        <w:pStyle w:val="Heading4"/>
        <w:shd w:val="clear" w:color="auto" w:fill="BDD6EE" w:themeFill="accent1" w:themeFillTint="66"/>
        <w:spacing w:after="120"/>
      </w:pPr>
      <w:r>
        <w:t xml:space="preserve">Case Study E </w:t>
      </w:r>
      <w:r w:rsidR="0001009F">
        <w:t>q</w:t>
      </w:r>
      <w:r>
        <w:t>uestions</w:t>
      </w:r>
    </w:p>
    <w:p w:rsidR="0001009F" w:rsidRDefault="009D7CD3" w:rsidP="00BA4406">
      <w:pPr>
        <w:pStyle w:val="Heading5"/>
        <w:shd w:val="clear" w:color="auto" w:fill="BDD6EE" w:themeFill="accent1" w:themeFillTint="66"/>
      </w:pPr>
      <w:r>
        <w:t>E.1</w:t>
      </w:r>
    </w:p>
    <w:p w:rsidR="00B61DAD" w:rsidRDefault="00B61DAD" w:rsidP="00BA4406">
      <w:pPr>
        <w:shd w:val="clear" w:color="auto" w:fill="BDD6EE" w:themeFill="accent1" w:themeFillTint="66"/>
        <w:spacing w:after="120"/>
      </w:pPr>
      <w:r>
        <w:t>Do you think</w:t>
      </w:r>
      <w:r w:rsidR="00B32423">
        <w:t xml:space="preserve"> adults</w:t>
      </w:r>
      <w:r>
        <w:t xml:space="preserve"> with Down syndrome who are unable to give informed consent should be part of this research?</w:t>
      </w:r>
    </w:p>
    <w:p w:rsidR="0006608E" w:rsidRPr="00BA4406" w:rsidRDefault="00995242" w:rsidP="00E80662">
      <w:pPr>
        <w:shd w:val="clear" w:color="auto" w:fill="BDD6EE" w:themeFill="accent1" w:themeFillTint="66"/>
        <w:rPr>
          <w:b/>
        </w:rPr>
      </w:pPr>
      <w:r>
        <w:rPr>
          <w:b/>
        </w:rPr>
        <w:t>Yes/No/Unsure</w:t>
      </w:r>
    </w:p>
    <w:p w:rsidR="00995242" w:rsidRPr="00E80662" w:rsidRDefault="00995242" w:rsidP="00E80662">
      <w:pPr>
        <w:shd w:val="clear" w:color="auto" w:fill="BDD6EE" w:themeFill="accent1" w:themeFillTint="66"/>
        <w:spacing w:after="0"/>
        <w:rPr>
          <w:u w:val="single"/>
        </w:rPr>
      </w:pPr>
      <w:r w:rsidRPr="00E80662">
        <w:rPr>
          <w:u w:val="single"/>
        </w:rPr>
        <w:t xml:space="preserve">E.2 </w:t>
      </w:r>
    </w:p>
    <w:p w:rsidR="0006608E" w:rsidRDefault="0006608E" w:rsidP="00E80662">
      <w:pPr>
        <w:shd w:val="clear" w:color="auto" w:fill="BDD6EE" w:themeFill="accent1" w:themeFillTint="66"/>
        <w:spacing w:after="600"/>
      </w:pPr>
      <w:r>
        <w:t>Please state the reasons</w:t>
      </w:r>
      <w:r w:rsidR="009F723D">
        <w:t xml:space="preserve"> </w:t>
      </w:r>
      <w:r w:rsidR="00B61DAD">
        <w:t>you formed this view.</w:t>
      </w:r>
    </w:p>
    <w:p w:rsidR="00B61DAD" w:rsidRPr="00BA4406" w:rsidRDefault="00B61DAD" w:rsidP="00673446">
      <w:pPr>
        <w:pStyle w:val="Heading5"/>
        <w:shd w:val="clear" w:color="auto" w:fill="BDD6EE" w:themeFill="accent1" w:themeFillTint="66"/>
        <w:rPr>
          <w:u w:val="none"/>
        </w:rPr>
      </w:pPr>
    </w:p>
    <w:p w:rsidR="0001009F" w:rsidRDefault="00A10F41" w:rsidP="00BA4406">
      <w:pPr>
        <w:pStyle w:val="Heading5"/>
        <w:shd w:val="clear" w:color="auto" w:fill="BDD6EE" w:themeFill="accent1" w:themeFillTint="66"/>
      </w:pPr>
      <w:r>
        <w:t>E.</w:t>
      </w:r>
      <w:r w:rsidR="00E11190">
        <w:t>3</w:t>
      </w:r>
      <w:r>
        <w:t xml:space="preserve"> </w:t>
      </w:r>
    </w:p>
    <w:p w:rsidR="0001009F" w:rsidRDefault="00A10F41" w:rsidP="00BA4406">
      <w:pPr>
        <w:shd w:val="clear" w:color="auto" w:fill="BDD6EE" w:themeFill="accent1" w:themeFillTint="66"/>
        <w:spacing w:after="120"/>
      </w:pPr>
      <w:r w:rsidRPr="004A6468">
        <w:t>Do you think the</w:t>
      </w:r>
      <w:r w:rsidR="005B7910">
        <w:t xml:space="preserve"> proposed</w:t>
      </w:r>
      <w:r w:rsidRPr="004A6468">
        <w:t xml:space="preserve"> consultation </w:t>
      </w:r>
      <w:r w:rsidR="005B7910" w:rsidRPr="004A6468">
        <w:t>with family/</w:t>
      </w:r>
      <w:proofErr w:type="spellStart"/>
      <w:r w:rsidR="005B7910" w:rsidRPr="004A6468">
        <w:t>wh</w:t>
      </w:r>
      <w:r w:rsidR="0001009F">
        <w:rPr>
          <w:rFonts w:ascii="Times New Roman" w:hAnsi="Times New Roman"/>
        </w:rPr>
        <w:t>ā</w:t>
      </w:r>
      <w:r w:rsidR="005B7910" w:rsidRPr="004A6468">
        <w:t>nau</w:t>
      </w:r>
      <w:proofErr w:type="spellEnd"/>
      <w:r w:rsidR="005B7910" w:rsidRPr="004A6468">
        <w:t>/caregivers</w:t>
      </w:r>
      <w:r w:rsidR="005B7910">
        <w:t xml:space="preserve"> </w:t>
      </w:r>
      <w:r w:rsidR="005B7910" w:rsidRPr="004A6468">
        <w:t>gives</w:t>
      </w:r>
      <w:r w:rsidRPr="004A6468">
        <w:t xml:space="preserve"> sufficient protection for </w:t>
      </w:r>
      <w:r w:rsidR="001B70F6">
        <w:t>participants who are unable to give consent</w:t>
      </w:r>
      <w:r w:rsidRPr="004A6468">
        <w:t xml:space="preserve">? </w:t>
      </w:r>
      <w:r w:rsidR="005B7910">
        <w:tab/>
      </w:r>
    </w:p>
    <w:p w:rsidR="00ED3910" w:rsidRPr="00BA4406" w:rsidRDefault="00995242" w:rsidP="00BA4406">
      <w:pPr>
        <w:shd w:val="clear" w:color="auto" w:fill="BDD6EE" w:themeFill="accent1" w:themeFillTint="66"/>
        <w:rPr>
          <w:b/>
        </w:rPr>
      </w:pPr>
      <w:r>
        <w:rPr>
          <w:b/>
        </w:rPr>
        <w:t>Yes/No/Unsure</w:t>
      </w:r>
    </w:p>
    <w:p w:rsidR="00933C1C" w:rsidRPr="00E80662" w:rsidRDefault="00933C1C" w:rsidP="00E80662">
      <w:pPr>
        <w:shd w:val="clear" w:color="auto" w:fill="BDD6EE" w:themeFill="accent1" w:themeFillTint="66"/>
        <w:spacing w:after="0"/>
        <w:rPr>
          <w:u w:val="single"/>
        </w:rPr>
      </w:pPr>
      <w:r w:rsidRPr="00E80662">
        <w:rPr>
          <w:u w:val="single"/>
        </w:rPr>
        <w:t>E.</w:t>
      </w:r>
      <w:r w:rsidR="00E11190">
        <w:rPr>
          <w:u w:val="single"/>
        </w:rPr>
        <w:t>4</w:t>
      </w:r>
    </w:p>
    <w:p w:rsidR="009F723D" w:rsidRDefault="00412A3C" w:rsidP="00E80662">
      <w:pPr>
        <w:shd w:val="clear" w:color="auto" w:fill="BDD6EE" w:themeFill="accent1" w:themeFillTint="66"/>
        <w:spacing w:after="0"/>
      </w:pPr>
      <w:r>
        <w:t xml:space="preserve">Please state the reasons </w:t>
      </w:r>
      <w:r w:rsidR="00B61DAD">
        <w:t>you formed this view</w:t>
      </w:r>
      <w:r>
        <w:t>.</w:t>
      </w:r>
    </w:p>
    <w:p w:rsidR="00855619" w:rsidRDefault="00855619" w:rsidP="00E80662">
      <w:pPr>
        <w:shd w:val="clear" w:color="auto" w:fill="BDD6EE" w:themeFill="accent1" w:themeFillTint="66"/>
        <w:spacing w:after="0"/>
      </w:pPr>
    </w:p>
    <w:p w:rsidR="0052336D" w:rsidRDefault="0052336D" w:rsidP="00E80662">
      <w:pPr>
        <w:shd w:val="clear" w:color="auto" w:fill="BDD6EE" w:themeFill="accent1" w:themeFillTint="66"/>
        <w:spacing w:after="0"/>
      </w:pPr>
    </w:p>
    <w:p w:rsidR="0052336D" w:rsidRDefault="0052336D" w:rsidP="00E80662">
      <w:pPr>
        <w:shd w:val="clear" w:color="auto" w:fill="BDD6EE" w:themeFill="accent1" w:themeFillTint="66"/>
        <w:spacing w:after="0"/>
      </w:pPr>
    </w:p>
    <w:p w:rsidR="0052336D" w:rsidRDefault="0052336D" w:rsidP="00E80662">
      <w:pPr>
        <w:shd w:val="clear" w:color="auto" w:fill="BDD6EE" w:themeFill="accent1" w:themeFillTint="66"/>
        <w:spacing w:after="0"/>
      </w:pPr>
    </w:p>
    <w:bookmarkEnd w:id="98"/>
    <w:bookmarkEnd w:id="99"/>
    <w:bookmarkEnd w:id="100"/>
    <w:p w:rsidR="002E47CC" w:rsidRPr="00E80662" w:rsidRDefault="002E47CC" w:rsidP="00E80662">
      <w:pPr>
        <w:spacing w:after="0"/>
        <w:jc w:val="left"/>
        <w:rPr>
          <w:rFonts w:eastAsiaTheme="majorEastAsia" w:cstheme="majorBidi"/>
          <w:b/>
          <w:color w:val="FF0000"/>
          <w:sz w:val="4"/>
          <w:szCs w:val="4"/>
        </w:rPr>
      </w:pPr>
      <w:r>
        <w:rPr>
          <w:color w:val="FF0000"/>
          <w:sz w:val="36"/>
          <w:szCs w:val="36"/>
        </w:rPr>
        <w:br w:type="page"/>
      </w:r>
    </w:p>
    <w:p w:rsidR="000E23EF" w:rsidRPr="00BA4406" w:rsidRDefault="00B61DAD" w:rsidP="00E80662">
      <w:pPr>
        <w:pStyle w:val="Heading1"/>
        <w:spacing w:after="240"/>
        <w:rPr>
          <w:color w:val="FF0000"/>
          <w:sz w:val="36"/>
          <w:szCs w:val="36"/>
        </w:rPr>
      </w:pPr>
      <w:bookmarkStart w:id="101" w:name="_Toc475114967"/>
      <w:r w:rsidRPr="00BA4406">
        <w:rPr>
          <w:color w:val="FF0000"/>
          <w:sz w:val="36"/>
          <w:szCs w:val="36"/>
        </w:rPr>
        <w:t>Part V</w:t>
      </w:r>
      <w:r w:rsidR="00480A12" w:rsidRPr="00BA4406">
        <w:rPr>
          <w:color w:val="FF0000"/>
          <w:sz w:val="36"/>
          <w:szCs w:val="36"/>
        </w:rPr>
        <w:t>:</w:t>
      </w:r>
      <w:r w:rsidRPr="00BA4406">
        <w:rPr>
          <w:color w:val="FF0000"/>
          <w:sz w:val="36"/>
          <w:szCs w:val="36"/>
        </w:rPr>
        <w:t xml:space="preserve"> </w:t>
      </w:r>
      <w:r w:rsidR="00242385" w:rsidRPr="00BA4406">
        <w:rPr>
          <w:color w:val="FF0000"/>
          <w:sz w:val="36"/>
          <w:szCs w:val="36"/>
        </w:rPr>
        <w:t>Consultation</w:t>
      </w:r>
      <w:bookmarkEnd w:id="101"/>
      <w:r w:rsidR="00242385" w:rsidRPr="00BA4406">
        <w:rPr>
          <w:color w:val="FF0000"/>
          <w:sz w:val="36"/>
          <w:szCs w:val="36"/>
        </w:rPr>
        <w:t xml:space="preserve"> </w:t>
      </w:r>
      <w:r w:rsidR="00C43205" w:rsidRPr="00BA4406">
        <w:rPr>
          <w:color w:val="FF0000"/>
          <w:sz w:val="36"/>
          <w:szCs w:val="36"/>
        </w:rPr>
        <w:t xml:space="preserve"> </w:t>
      </w:r>
    </w:p>
    <w:p w:rsidR="00173D88" w:rsidRDefault="00173D88" w:rsidP="00AA579A">
      <w:pPr>
        <w:pBdr>
          <w:top w:val="single" w:sz="4" w:space="1" w:color="auto"/>
          <w:left w:val="single" w:sz="4" w:space="4" w:color="auto"/>
          <w:bottom w:val="single" w:sz="4" w:space="1" w:color="auto"/>
          <w:right w:val="single" w:sz="4" w:space="4" w:color="auto"/>
        </w:pBdr>
      </w:pPr>
      <w:r>
        <w:t xml:space="preserve">In this part you will be asked whether you think the law should </w:t>
      </w:r>
      <w:r w:rsidR="009F723D">
        <w:t xml:space="preserve">remain as it is or </w:t>
      </w:r>
      <w:r>
        <w:t xml:space="preserve">be changed. </w:t>
      </w:r>
      <w:r w:rsidR="00B226E4">
        <w:t>We would like to know wh</w:t>
      </w:r>
      <w:r>
        <w:t>at factors</w:t>
      </w:r>
      <w:r w:rsidR="006975C8">
        <w:t xml:space="preserve"> or criteri</w:t>
      </w:r>
      <w:r w:rsidR="00B226E4">
        <w:t>a</w:t>
      </w:r>
      <w:r w:rsidR="006975C8">
        <w:t xml:space="preserve"> </w:t>
      </w:r>
      <w:r>
        <w:t xml:space="preserve">you think should be taken into account when considering whether incompetent </w:t>
      </w:r>
      <w:r w:rsidR="00480A12">
        <w:t>adults</w:t>
      </w:r>
      <w:r>
        <w:t xml:space="preserve"> should be research subjects</w:t>
      </w:r>
      <w:r w:rsidR="003166CA">
        <w:t>,</w:t>
      </w:r>
      <w:r>
        <w:t xml:space="preserve"> and who should be the </w:t>
      </w:r>
      <w:r w:rsidR="006811C6">
        <w:t>decision-</w:t>
      </w:r>
      <w:r>
        <w:t>maker(s).</w:t>
      </w:r>
    </w:p>
    <w:p w:rsidR="005B70F7" w:rsidRDefault="00603FDE" w:rsidP="00AA579A">
      <w:pPr>
        <w:pBdr>
          <w:top w:val="single" w:sz="4" w:space="1" w:color="auto"/>
          <w:left w:val="single" w:sz="4" w:space="4" w:color="auto"/>
          <w:bottom w:val="single" w:sz="4" w:space="1" w:color="auto"/>
          <w:right w:val="single" w:sz="4" w:space="4" w:color="auto"/>
        </w:pBdr>
      </w:pPr>
      <w:r>
        <w:t xml:space="preserve">The case studies </w:t>
      </w:r>
      <w:r w:rsidR="0001009F">
        <w:t>above</w:t>
      </w:r>
      <w:r>
        <w:t xml:space="preserve"> </w:t>
      </w:r>
      <w:r w:rsidR="0001009F">
        <w:t xml:space="preserve">may </w:t>
      </w:r>
      <w:r w:rsidR="00412A3C">
        <w:t xml:space="preserve">have </w:t>
      </w:r>
      <w:r>
        <w:t>help</w:t>
      </w:r>
      <w:r w:rsidR="00412A3C">
        <w:t>ed</w:t>
      </w:r>
      <w:r>
        <w:t xml:space="preserve"> you</w:t>
      </w:r>
      <w:r w:rsidR="00D72860">
        <w:t xml:space="preserve"> to</w:t>
      </w:r>
      <w:r>
        <w:t xml:space="preserve"> form an opinion about whether our existing law draws the line in the right place and, if </w:t>
      </w:r>
      <w:proofErr w:type="gramStart"/>
      <w:r w:rsidR="00A05C20">
        <w:t>not</w:t>
      </w:r>
      <w:r w:rsidR="0001009F">
        <w:t>,</w:t>
      </w:r>
      <w:proofErr w:type="gramEnd"/>
      <w:r>
        <w:t xml:space="preserve"> where you think it should be drawn.</w:t>
      </w:r>
      <w:r w:rsidR="009F723D">
        <w:t xml:space="preserve"> You may find it useful to refer back to them when considering the consultation questions</w:t>
      </w:r>
      <w:r w:rsidR="003166CA">
        <w:t xml:space="preserve"> below.</w:t>
      </w:r>
    </w:p>
    <w:p w:rsidR="00D72860" w:rsidRDefault="009F723D" w:rsidP="00AA579A">
      <w:pPr>
        <w:pBdr>
          <w:top w:val="single" w:sz="4" w:space="1" w:color="auto"/>
          <w:left w:val="single" w:sz="4" w:space="4" w:color="auto"/>
          <w:bottom w:val="single" w:sz="4" w:space="1" w:color="auto"/>
          <w:right w:val="single" w:sz="4" w:space="4" w:color="auto"/>
        </w:pBdr>
      </w:pPr>
      <w:r>
        <w:t>As stated above, p</w:t>
      </w:r>
      <w:r w:rsidR="00D72860">
        <w:t xml:space="preserve">lease note that the questions in this paper are reproduced in the </w:t>
      </w:r>
      <w:r w:rsidR="00D72860" w:rsidRPr="00BA4406">
        <w:rPr>
          <w:u w:val="single"/>
        </w:rPr>
        <w:t>Consultation Response Form</w:t>
      </w:r>
      <w:r w:rsidR="00D72860">
        <w:t xml:space="preserve"> on the HDC website</w:t>
      </w:r>
      <w:r w:rsidR="00157BB1">
        <w:t>:</w:t>
      </w:r>
      <w:r w:rsidR="00995242">
        <w:t xml:space="preserve"> www.hdc.org.nz</w:t>
      </w:r>
      <w:r w:rsidR="00D72860">
        <w:t xml:space="preserve">. To provide us with your comments, </w:t>
      </w:r>
      <w:r w:rsidR="00B9140E">
        <w:t>p</w:t>
      </w:r>
      <w:r w:rsidR="00822C7B">
        <w:t xml:space="preserve">lease either complete the form online or print the form, </w:t>
      </w:r>
      <w:r w:rsidR="00D72860">
        <w:t>record your answers on th</w:t>
      </w:r>
      <w:r w:rsidR="00822C7B">
        <w:t>e</w:t>
      </w:r>
      <w:r w:rsidR="00D72860">
        <w:t xml:space="preserve"> </w:t>
      </w:r>
      <w:r w:rsidR="00A05C20">
        <w:t>form and</w:t>
      </w:r>
      <w:r w:rsidR="00D72860">
        <w:t xml:space="preserve"> </w:t>
      </w:r>
      <w:r w:rsidR="00D72860" w:rsidRPr="008271D6">
        <w:t>return it to</w:t>
      </w:r>
      <w:r w:rsidR="00024044" w:rsidRPr="008271D6">
        <w:t xml:space="preserve"> PO Box 11934</w:t>
      </w:r>
      <w:r w:rsidR="003166CA">
        <w:t>,</w:t>
      </w:r>
      <w:r w:rsidR="00024044" w:rsidRPr="008271D6">
        <w:t xml:space="preserve"> Wellington 6142</w:t>
      </w:r>
      <w:r w:rsidR="008271D6">
        <w:t>.</w:t>
      </w:r>
      <w:r w:rsidR="00D72860">
        <w:t xml:space="preserve"> </w:t>
      </w:r>
    </w:p>
    <w:p w:rsidR="00D72860" w:rsidRDefault="00D72860" w:rsidP="00AA579A">
      <w:pPr>
        <w:pBdr>
          <w:top w:val="single" w:sz="4" w:space="1" w:color="auto"/>
          <w:left w:val="single" w:sz="4" w:space="4" w:color="auto"/>
          <w:bottom w:val="single" w:sz="4" w:space="1" w:color="auto"/>
          <w:right w:val="single" w:sz="4" w:space="4" w:color="auto"/>
        </w:pBdr>
        <w:spacing w:after="360"/>
      </w:pPr>
      <w:r>
        <w:t xml:space="preserve">You do not need to answer all of the questions for your responses to be considered by the Commissioner. </w:t>
      </w:r>
      <w:r w:rsidR="0029136D">
        <w:t>Leave</w:t>
      </w:r>
      <w:r>
        <w:t xml:space="preserve"> blank any questions that you do not wish to answer. </w:t>
      </w:r>
    </w:p>
    <w:p w:rsidR="004655B0" w:rsidRPr="0093636D" w:rsidRDefault="006F62FC" w:rsidP="00E80662">
      <w:pPr>
        <w:pStyle w:val="Heading2"/>
        <w:spacing w:after="240"/>
      </w:pPr>
      <w:bookmarkStart w:id="102" w:name="_Toc475114968"/>
      <w:r>
        <w:t>General</w:t>
      </w:r>
      <w:r w:rsidR="0008154B" w:rsidRPr="00BA4406">
        <w:t xml:space="preserve"> comments</w:t>
      </w:r>
      <w:bookmarkEnd w:id="102"/>
    </w:p>
    <w:p w:rsidR="004655B0" w:rsidRPr="004655B0" w:rsidRDefault="004655B0" w:rsidP="00E80662">
      <w:pPr>
        <w:pStyle w:val="Heading3"/>
      </w:pPr>
      <w:bookmarkStart w:id="103" w:name="_Toc475114969"/>
      <w:r w:rsidRPr="007A25A6">
        <w:t>Consultation Question 1</w:t>
      </w:r>
      <w:bookmarkEnd w:id="103"/>
    </w:p>
    <w:p w:rsidR="0008154B" w:rsidRPr="00BA4406" w:rsidRDefault="00824164" w:rsidP="00E80662">
      <w:pPr>
        <w:rPr>
          <w:color w:val="2E74B5" w:themeColor="accent1" w:themeShade="BF"/>
          <w:sz w:val="28"/>
          <w:szCs w:val="28"/>
        </w:rPr>
      </w:pPr>
      <w:r w:rsidRPr="00DC1615">
        <w:rPr>
          <w:noProof/>
          <w:lang w:val="en-NZ" w:eastAsia="en-NZ"/>
        </w:rPr>
        <mc:AlternateContent>
          <mc:Choice Requires="wps">
            <w:drawing>
              <wp:anchor distT="0" distB="0" distL="114300" distR="114300" simplePos="0" relativeHeight="251735040" behindDoc="0" locked="1" layoutInCell="1" allowOverlap="0" wp14:anchorId="4DE94FCC" wp14:editId="0AA71CC7">
                <wp:simplePos x="0" y="0"/>
                <wp:positionH relativeFrom="column">
                  <wp:posOffset>-50800</wp:posOffset>
                </wp:positionH>
                <wp:positionV relativeFrom="paragraph">
                  <wp:posOffset>88265</wp:posOffset>
                </wp:positionV>
                <wp:extent cx="5741670" cy="204724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047240"/>
                        </a:xfrm>
                        <a:prstGeom prst="rect">
                          <a:avLst/>
                        </a:prstGeom>
                        <a:solidFill>
                          <a:schemeClr val="accent1">
                            <a:lumMod val="40000"/>
                            <a:lumOff val="60000"/>
                          </a:schemeClr>
                        </a:solidFill>
                        <a:ln w="9525">
                          <a:noFill/>
                          <a:miter lim="800000"/>
                          <a:headEnd/>
                          <a:tailEnd/>
                        </a:ln>
                      </wps:spPr>
                      <wps:txbx>
                        <w:txbxContent>
                          <w:p w:rsidR="003A6083" w:rsidRDefault="003A6083" w:rsidP="00E80662">
                            <w:pPr>
                              <w:pStyle w:val="ListParagraph"/>
                              <w:numPr>
                                <w:ilvl w:val="1"/>
                                <w:numId w:val="99"/>
                              </w:numPr>
                              <w:tabs>
                                <w:tab w:val="left" w:pos="426"/>
                              </w:tabs>
                            </w:pPr>
                            <w:r>
                              <w:t>Do</w:t>
                            </w:r>
                            <w:r w:rsidRPr="007A25A6">
                              <w:t xml:space="preserve"> you believe </w:t>
                            </w:r>
                            <w:r>
                              <w:t xml:space="preserve">research </w:t>
                            </w:r>
                            <w:r w:rsidRPr="007A25A6">
                              <w:t xml:space="preserve">should </w:t>
                            </w:r>
                            <w:r>
                              <w:t xml:space="preserve">ever </w:t>
                            </w:r>
                            <w:r w:rsidRPr="007A25A6">
                              <w:t>be allowed to proceed with adult participants who are unable to provide informed consent</w:t>
                            </w:r>
                            <w:r>
                              <w:t>?</w:t>
                            </w:r>
                          </w:p>
                          <w:p w:rsidR="003A6083" w:rsidRDefault="003A6083" w:rsidP="00E80662">
                            <w:pPr>
                              <w:pStyle w:val="ListParagraph"/>
                              <w:tabs>
                                <w:tab w:val="left" w:pos="426"/>
                              </w:tabs>
                              <w:ind w:left="360"/>
                            </w:pPr>
                          </w:p>
                          <w:p w:rsidR="003A6083" w:rsidRDefault="003A6083" w:rsidP="00E80662">
                            <w:pPr>
                              <w:pStyle w:val="ListParagraph"/>
                              <w:tabs>
                                <w:tab w:val="left" w:pos="426"/>
                              </w:tabs>
                              <w:ind w:left="360"/>
                            </w:pPr>
                            <w:r>
                              <w:t xml:space="preserve">If </w:t>
                            </w:r>
                            <w:r w:rsidRPr="002407D2">
                              <w:rPr>
                                <w:b/>
                              </w:rPr>
                              <w:t>yes</w:t>
                            </w:r>
                            <w:r>
                              <w:rPr>
                                <w:b/>
                              </w:rPr>
                              <w:t>,</w:t>
                            </w:r>
                            <w:r>
                              <w:t xml:space="preserve"> please state the reasons why</w:t>
                            </w:r>
                          </w:p>
                          <w:p w:rsidR="003A6083" w:rsidRDefault="003A6083" w:rsidP="00E80662">
                            <w:pPr>
                              <w:pStyle w:val="ListParagraph"/>
                              <w:tabs>
                                <w:tab w:val="left" w:pos="426"/>
                              </w:tabs>
                              <w:ind w:left="360"/>
                            </w:pPr>
                          </w:p>
                          <w:p w:rsidR="003A6083" w:rsidRDefault="003A6083" w:rsidP="00E80662">
                            <w:pPr>
                              <w:pStyle w:val="ListParagraph"/>
                              <w:tabs>
                                <w:tab w:val="left" w:pos="426"/>
                              </w:tabs>
                              <w:ind w:left="360"/>
                            </w:pPr>
                            <w:r>
                              <w:t xml:space="preserve">If </w:t>
                            </w:r>
                            <w:r w:rsidRPr="002407D2">
                              <w:rPr>
                                <w:b/>
                              </w:rPr>
                              <w:t>no</w:t>
                            </w:r>
                            <w:r>
                              <w:rPr>
                                <w:b/>
                              </w:rPr>
                              <w:t>,</w:t>
                            </w:r>
                            <w:r>
                              <w:t xml:space="preserve"> please state the reasons why not</w:t>
                            </w:r>
                          </w:p>
                          <w:p w:rsidR="003A6083" w:rsidRDefault="003A6083" w:rsidP="00E80662">
                            <w:pPr>
                              <w:tabs>
                                <w:tab w:val="left" w:pos="426"/>
                              </w:tabs>
                              <w:ind w:left="425" w:hanging="425"/>
                            </w:pPr>
                            <w:r>
                              <w:t>1.2</w:t>
                            </w:r>
                            <w:r>
                              <w:tab/>
                              <w:t>If you think such research should be allowed, please make any general comments about the circumstances/restrictions that you think should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Text Box 2" o:spid="_x0000_s1057" type="#_x0000_t202" style="position:absolute;left:0;text-align:left;margin-left:-4pt;margin-top:6.95pt;width:452.1pt;height:16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" o:allowoverlap="f" fillcolor="#bdd6ee [1300]" stroked="f">
                <v:textbox>
                  <w:txbxContent>
                    <w:p w:rsidR="003A6083" w:rsidRDefault="003A6083" w:rsidP="00E80662">
                      <w:pPr>
                        <w:pStyle w:val="ListParagraph"/>
                        <w:numPr>
                          <w:ilvl w:val="1"/>
                          <w:numId w:val="99"/>
                        </w:numPr>
                        <w:tabs>
                          <w:tab w:val="left" w:pos="426"/>
                        </w:tabs>
                      </w:pPr>
                      <w:r>
                        <w:t>Do</w:t>
                      </w:r>
                      <w:r w:rsidRPr="007A25A6">
                        <w:t xml:space="preserve"> you believe </w:t>
                      </w:r>
                      <w:r>
                        <w:t xml:space="preserve">research </w:t>
                      </w:r>
                      <w:r w:rsidRPr="007A25A6">
                        <w:t xml:space="preserve">should </w:t>
                      </w:r>
                      <w:r>
                        <w:t xml:space="preserve">ever </w:t>
                      </w:r>
                      <w:r w:rsidRPr="007A25A6">
                        <w:t>be allowed to proceed with adult participants who are unable to provide informed consent</w:t>
                      </w:r>
                      <w:r>
                        <w:t>?</w:t>
                      </w:r>
                    </w:p>
                    <w:p w:rsidR="003A6083" w:rsidRDefault="003A6083" w:rsidP="00E80662">
                      <w:pPr>
                        <w:pStyle w:val="ListParagraph"/>
                        <w:tabs>
                          <w:tab w:val="left" w:pos="426"/>
                        </w:tabs>
                        <w:ind w:left="360"/>
                      </w:pPr>
                    </w:p>
                    <w:p w:rsidR="003A6083" w:rsidRDefault="003A6083" w:rsidP="00E80662">
                      <w:pPr>
                        <w:pStyle w:val="ListParagraph"/>
                        <w:tabs>
                          <w:tab w:val="left" w:pos="426"/>
                        </w:tabs>
                        <w:ind w:left="360"/>
                      </w:pPr>
                      <w:r>
                        <w:t xml:space="preserve">If </w:t>
                      </w:r>
                      <w:r w:rsidRPr="002407D2">
                        <w:rPr>
                          <w:b/>
                        </w:rPr>
                        <w:t>yes</w:t>
                      </w:r>
                      <w:r>
                        <w:rPr>
                          <w:b/>
                        </w:rPr>
                        <w:t>,</w:t>
                      </w:r>
                      <w:r>
                        <w:t xml:space="preserve"> please state the reasons why</w:t>
                      </w:r>
                    </w:p>
                    <w:p w:rsidR="003A6083" w:rsidRDefault="003A6083" w:rsidP="00E80662">
                      <w:pPr>
                        <w:pStyle w:val="ListParagraph"/>
                        <w:tabs>
                          <w:tab w:val="left" w:pos="426"/>
                        </w:tabs>
                        <w:ind w:left="360"/>
                      </w:pPr>
                    </w:p>
                    <w:p w:rsidR="003A6083" w:rsidRDefault="003A6083" w:rsidP="00E80662">
                      <w:pPr>
                        <w:pStyle w:val="ListParagraph"/>
                        <w:tabs>
                          <w:tab w:val="left" w:pos="426"/>
                        </w:tabs>
                        <w:ind w:left="360"/>
                      </w:pPr>
                      <w:r>
                        <w:t xml:space="preserve">If </w:t>
                      </w:r>
                      <w:r w:rsidRPr="002407D2">
                        <w:rPr>
                          <w:b/>
                        </w:rPr>
                        <w:t>no</w:t>
                      </w:r>
                      <w:r>
                        <w:rPr>
                          <w:b/>
                        </w:rPr>
                        <w:t>,</w:t>
                      </w:r>
                      <w:r>
                        <w:t xml:space="preserve"> please state the reasons why not</w:t>
                      </w:r>
                    </w:p>
                    <w:p w:rsidR="003A6083" w:rsidRDefault="003A6083" w:rsidP="00E80662">
                      <w:pPr>
                        <w:tabs>
                          <w:tab w:val="left" w:pos="426"/>
                        </w:tabs>
                        <w:ind w:left="425" w:hanging="425"/>
                      </w:pPr>
                      <w:r>
                        <w:t>1.2</w:t>
                      </w:r>
                      <w:r>
                        <w:tab/>
                        <w:t>If you think such research should be allowed, please make any general comments about the circumstances/restrictions that you think should apply.</w:t>
                      </w:r>
                    </w:p>
                  </w:txbxContent>
                </v:textbox>
                <w10:wrap type="topAndBottom"/>
                <w10:anchorlock/>
              </v:shape>
            </w:pict>
          </mc:Fallback>
        </mc:AlternateContent>
      </w:r>
    </w:p>
    <w:p w:rsidR="00992BE0" w:rsidRDefault="00992BE0" w:rsidP="00157BB1">
      <w:pPr>
        <w:tabs>
          <w:tab w:val="left" w:pos="426"/>
        </w:tabs>
        <w:rPr>
          <w:bCs/>
          <w:iCs/>
          <w:szCs w:val="24"/>
        </w:rPr>
      </w:pPr>
      <w:r w:rsidRPr="00DC1615">
        <w:rPr>
          <w:bCs/>
          <w:iCs/>
          <w:noProof/>
          <w:szCs w:val="24"/>
          <w:lang w:val="en-NZ" w:eastAsia="en-NZ"/>
        </w:rPr>
        <mc:AlternateContent>
          <mc:Choice Requires="wps">
            <w:drawing>
              <wp:anchor distT="0" distB="0" distL="114300" distR="114300" simplePos="0" relativeHeight="251737088" behindDoc="0" locked="0" layoutInCell="1" allowOverlap="0" wp14:anchorId="4807C5B3" wp14:editId="6D3841D6">
                <wp:simplePos x="0" y="0"/>
                <wp:positionH relativeFrom="column">
                  <wp:posOffset>0</wp:posOffset>
                </wp:positionH>
                <wp:positionV relativeFrom="paragraph">
                  <wp:posOffset>1080135</wp:posOffset>
                </wp:positionV>
                <wp:extent cx="5742000" cy="1501200"/>
                <wp:effectExtent l="0" t="0" r="0" b="381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1501200"/>
                        </a:xfrm>
                        <a:prstGeom prst="rect">
                          <a:avLst/>
                        </a:prstGeom>
                        <a:solidFill>
                          <a:schemeClr val="accent1">
                            <a:lumMod val="40000"/>
                            <a:lumOff val="60000"/>
                          </a:schemeClr>
                        </a:solidFill>
                        <a:ln w="9525">
                          <a:noFill/>
                          <a:miter lim="800000"/>
                          <a:headEnd/>
                          <a:tailEnd/>
                        </a:ln>
                      </wps:spPr>
                      <wps:txbx>
                        <w:txbxContent>
                          <w:p w:rsidR="003A6083" w:rsidRPr="00A0313A" w:rsidRDefault="003A6083" w:rsidP="00E80662">
                            <w:pPr>
                              <w:tabs>
                                <w:tab w:val="left" w:pos="426"/>
                              </w:tabs>
                              <w:ind w:left="425" w:hanging="425"/>
                            </w:pPr>
                            <w:r>
                              <w:t>1.3</w:t>
                            </w:r>
                            <w:r>
                              <w:tab/>
                            </w:r>
                            <w:r w:rsidRPr="00A0313A">
                              <w:t>Do you think the same laws should apply to all</w:t>
                            </w:r>
                            <w:r>
                              <w:t xml:space="preserve"> health and disability related </w:t>
                            </w:r>
                            <w:r w:rsidRPr="00A0313A">
                              <w:t>research?</w:t>
                            </w:r>
                          </w:p>
                          <w:p w:rsidR="003A6083" w:rsidRPr="00157BB1" w:rsidRDefault="003A6083" w:rsidP="00E80662">
                            <w:pPr>
                              <w:tabs>
                                <w:tab w:val="left" w:pos="426"/>
                              </w:tabs>
                              <w:spacing w:after="480"/>
                              <w:ind w:left="426" w:hanging="426"/>
                              <w:rPr>
                                <w:b/>
                              </w:rPr>
                            </w:pPr>
                            <w:r>
                              <w:rPr>
                                <w:b/>
                                <w:bCs/>
                                <w:iCs/>
                                <w:szCs w:val="24"/>
                              </w:rPr>
                              <w:tab/>
                              <w:t>Yes/No/</w:t>
                            </w:r>
                            <w:r w:rsidRPr="003166CA">
                              <w:rPr>
                                <w:b/>
                              </w:rPr>
                              <w:t>Unsure</w:t>
                            </w:r>
                          </w:p>
                          <w:p w:rsidR="003A6083" w:rsidRDefault="003A6083" w:rsidP="00E80662">
                            <w:pPr>
                              <w:tabs>
                                <w:tab w:val="left" w:pos="426"/>
                              </w:tabs>
                              <w:spacing w:after="480"/>
                              <w:ind w:left="426" w:hanging="426"/>
                            </w:pPr>
                            <w:r>
                              <w:rPr>
                                <w:bCs/>
                                <w:iCs/>
                                <w:szCs w:val="24"/>
                              </w:rPr>
                              <w:t xml:space="preserve">1.4 </w:t>
                            </w:r>
                            <w:r>
                              <w:rPr>
                                <w:bCs/>
                                <w:iCs/>
                                <w:szCs w:val="24"/>
                              </w:rPr>
                              <w:tab/>
                              <w:t xml:space="preserve">Please make any general </w:t>
                            </w:r>
                            <w:r w:rsidRPr="00D375EC">
                              <w:t>comments</w:t>
                            </w:r>
                            <w:r>
                              <w:t xml:space="preserve"> you have about question 1.3</w:t>
                            </w:r>
                            <w:r>
                              <w:rPr>
                                <w:bCs/>
                                <w:iCs/>
                                <w:szCs w:val="24"/>
                              </w:rPr>
                              <w:t>.</w:t>
                            </w:r>
                          </w:p>
                          <w:p w:rsidR="003A6083" w:rsidRDefault="003A6083" w:rsidP="00E80662">
                            <w:pPr>
                              <w:tabs>
                                <w:tab w:val="left" w:pos="993"/>
                              </w:tabs>
                              <w:ind w:left="426"/>
                            </w:pPr>
                          </w:p>
                          <w:p w:rsidR="003A6083" w:rsidRDefault="003A6083" w:rsidP="00E80662">
                            <w:pPr>
                              <w:tabs>
                                <w:tab w:val="left" w:pos="993"/>
                              </w:tabs>
                              <w:ind w:left="426"/>
                            </w:pPr>
                          </w:p>
                          <w:p w:rsidR="003A6083" w:rsidRDefault="003A6083" w:rsidP="00E80662">
                            <w:pPr>
                              <w:tabs>
                                <w:tab w:val="left" w:pos="426"/>
                              </w:tabs>
                            </w:pPr>
                          </w:p>
                          <w:p w:rsidR="003A6083" w:rsidRDefault="003A6083" w:rsidP="005A50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58" type="#_x0000_t202" style="position:absolute;left:0;text-align:left;margin-left:0;margin-top:85.05pt;width:452.15pt;height:118.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" o:allowoverlap="f" fillcolor="#bdd6ee [1300]" stroked="f">
                <v:textbox>
                  <w:txbxContent>
                    <w:p w:rsidR="003A6083" w:rsidRPr="00A0313A" w:rsidRDefault="003A6083" w:rsidP="00E80662">
                      <w:pPr>
                        <w:tabs>
                          <w:tab w:val="left" w:pos="426"/>
                        </w:tabs>
                        <w:ind w:left="425" w:hanging="425"/>
                      </w:pPr>
                      <w:r>
                        <w:t>1.3</w:t>
                      </w:r>
                      <w:r>
                        <w:tab/>
                      </w:r>
                      <w:r w:rsidRPr="00A0313A">
                        <w:t>Do you think the same laws should apply to all</w:t>
                      </w:r>
                      <w:r>
                        <w:t xml:space="preserve"> health and disability related </w:t>
                      </w:r>
                      <w:r w:rsidRPr="00A0313A">
                        <w:t>research?</w:t>
                      </w:r>
                    </w:p>
                    <w:p w:rsidR="003A6083" w:rsidRPr="00157BB1" w:rsidRDefault="003A6083" w:rsidP="00E80662">
                      <w:pPr>
                        <w:tabs>
                          <w:tab w:val="left" w:pos="426"/>
                        </w:tabs>
                        <w:spacing w:after="480"/>
                        <w:ind w:left="426" w:hanging="426"/>
                        <w:rPr>
                          <w:b/>
                        </w:rPr>
                      </w:pPr>
                      <w:r>
                        <w:rPr>
                          <w:b/>
                          <w:bCs/>
                          <w:iCs/>
                          <w:szCs w:val="24"/>
                        </w:rPr>
                        <w:tab/>
                        <w:t>Yes/No/</w:t>
                      </w:r>
                      <w:r w:rsidRPr="003166CA">
                        <w:rPr>
                          <w:b/>
                        </w:rPr>
                        <w:t>Unsure</w:t>
                      </w:r>
                    </w:p>
                    <w:p w:rsidR="003A6083" w:rsidRDefault="003A6083" w:rsidP="00E80662">
                      <w:pPr>
                        <w:tabs>
                          <w:tab w:val="left" w:pos="426"/>
                        </w:tabs>
                        <w:spacing w:after="480"/>
                        <w:ind w:left="426" w:hanging="426"/>
                      </w:pPr>
                      <w:r>
                        <w:rPr>
                          <w:bCs/>
                          <w:iCs/>
                          <w:szCs w:val="24"/>
                        </w:rPr>
                        <w:t xml:space="preserve">1.4 </w:t>
                      </w:r>
                      <w:r>
                        <w:rPr>
                          <w:bCs/>
                          <w:iCs/>
                          <w:szCs w:val="24"/>
                        </w:rPr>
                        <w:tab/>
                        <w:t xml:space="preserve">Please make any general </w:t>
                      </w:r>
                      <w:r w:rsidRPr="00D375EC">
                        <w:t>comments</w:t>
                      </w:r>
                      <w:r>
                        <w:t xml:space="preserve"> you have about question 1.3</w:t>
                      </w:r>
                      <w:r>
                        <w:rPr>
                          <w:bCs/>
                          <w:iCs/>
                          <w:szCs w:val="24"/>
                        </w:rPr>
                        <w:t>.</w:t>
                      </w:r>
                    </w:p>
                    <w:p w:rsidR="003A6083" w:rsidRDefault="003A6083" w:rsidP="00E80662">
                      <w:pPr>
                        <w:tabs>
                          <w:tab w:val="left" w:pos="993"/>
                        </w:tabs>
                        <w:ind w:left="426"/>
                      </w:pPr>
                    </w:p>
                    <w:p w:rsidR="003A6083" w:rsidRDefault="003A6083" w:rsidP="00E80662">
                      <w:pPr>
                        <w:tabs>
                          <w:tab w:val="left" w:pos="993"/>
                        </w:tabs>
                        <w:ind w:left="426"/>
                      </w:pPr>
                    </w:p>
                    <w:p w:rsidR="003A6083" w:rsidRDefault="003A6083" w:rsidP="00E80662">
                      <w:pPr>
                        <w:tabs>
                          <w:tab w:val="left" w:pos="426"/>
                        </w:tabs>
                      </w:pPr>
                    </w:p>
                    <w:p w:rsidR="003A6083" w:rsidRDefault="003A6083" w:rsidP="005A5035"/>
                  </w:txbxContent>
                </v:textbox>
                <w10:wrap type="topAndBottom"/>
              </v:shape>
            </w:pict>
          </mc:Fallback>
        </mc:AlternateContent>
      </w:r>
      <w:r w:rsidR="00F86B52" w:rsidRPr="00F86B52">
        <w:rPr>
          <w:bCs/>
          <w:iCs/>
          <w:szCs w:val="24"/>
        </w:rPr>
        <w:t xml:space="preserve">The Code provisions relate to health and disability research conducted </w:t>
      </w:r>
      <w:r w:rsidR="003166CA" w:rsidRPr="00F86B52">
        <w:rPr>
          <w:bCs/>
          <w:iCs/>
          <w:szCs w:val="24"/>
        </w:rPr>
        <w:t xml:space="preserve">only </w:t>
      </w:r>
      <w:r w:rsidR="00F86B52" w:rsidRPr="00F86B52">
        <w:rPr>
          <w:bCs/>
          <w:iCs/>
          <w:szCs w:val="24"/>
        </w:rPr>
        <w:t xml:space="preserve">by a health care </w:t>
      </w:r>
      <w:r w:rsidR="00F86B52" w:rsidRPr="001D68B7">
        <w:rPr>
          <w:bCs/>
          <w:iCs/>
          <w:szCs w:val="24"/>
        </w:rPr>
        <w:t xml:space="preserve">or disability services provider. </w:t>
      </w:r>
      <w:r w:rsidR="006A1696">
        <w:rPr>
          <w:bCs/>
          <w:iCs/>
          <w:szCs w:val="24"/>
        </w:rPr>
        <w:t>R</w:t>
      </w:r>
      <w:r w:rsidR="00F86B52" w:rsidRPr="001D68B7">
        <w:rPr>
          <w:bCs/>
          <w:iCs/>
          <w:szCs w:val="24"/>
        </w:rPr>
        <w:t xml:space="preserve">esearch relating to health and disability issues is </w:t>
      </w:r>
      <w:r w:rsidR="001D244E">
        <w:rPr>
          <w:bCs/>
          <w:iCs/>
          <w:szCs w:val="24"/>
        </w:rPr>
        <w:t xml:space="preserve">also </w:t>
      </w:r>
      <w:r w:rsidR="00F86B52" w:rsidRPr="006829B6">
        <w:rPr>
          <w:bCs/>
          <w:iCs/>
          <w:szCs w:val="24"/>
        </w:rPr>
        <w:t>conducted by non-providers, for example, some academic research</w:t>
      </w:r>
      <w:r w:rsidR="006A1696">
        <w:rPr>
          <w:bCs/>
          <w:iCs/>
          <w:szCs w:val="24"/>
        </w:rPr>
        <w:t>. Given that such research</w:t>
      </w:r>
      <w:r w:rsidR="00F86B52" w:rsidRPr="00E314DD">
        <w:rPr>
          <w:bCs/>
          <w:iCs/>
          <w:szCs w:val="24"/>
        </w:rPr>
        <w:t xml:space="preserve"> is outside the jurisdiction of the Commissioner</w:t>
      </w:r>
      <w:r w:rsidR="006A1696">
        <w:rPr>
          <w:bCs/>
          <w:iCs/>
          <w:szCs w:val="24"/>
        </w:rPr>
        <w:t>:</w:t>
      </w:r>
    </w:p>
    <w:p w:rsidR="0008154B" w:rsidRDefault="004D006A" w:rsidP="00E80662">
      <w:pPr>
        <w:pStyle w:val="Heading3"/>
        <w:spacing w:after="120"/>
      </w:pPr>
      <w:bookmarkStart w:id="104" w:name="_Toc472610388"/>
      <w:bookmarkStart w:id="105" w:name="_Toc475114970"/>
      <w:r w:rsidRPr="00B06DFD">
        <w:t>Consultation Question</w:t>
      </w:r>
      <w:r w:rsidR="000778D4">
        <w:t xml:space="preserve"> </w:t>
      </w:r>
      <w:r w:rsidR="00A87B3A">
        <w:t>2</w:t>
      </w:r>
      <w:bookmarkEnd w:id="104"/>
      <w:bookmarkEnd w:id="105"/>
    </w:p>
    <w:p w:rsidR="0008154B" w:rsidRPr="0008154B" w:rsidRDefault="0008154B" w:rsidP="00E80662">
      <w:pPr>
        <w:keepNext/>
        <w:keepLines/>
        <w:tabs>
          <w:tab w:val="left" w:pos="720"/>
          <w:tab w:val="left" w:pos="1155"/>
        </w:tabs>
        <w:spacing w:after="120"/>
      </w:pPr>
      <w:r w:rsidRPr="00BA4406">
        <w:rPr>
          <w:u w:val="single"/>
        </w:rPr>
        <w:t>Dissent</w:t>
      </w:r>
      <w:r w:rsidR="004D006A" w:rsidRPr="00BA4406">
        <w:rPr>
          <w:u w:val="single"/>
        </w:rPr>
        <w:tab/>
      </w:r>
    </w:p>
    <w:p w:rsidR="0008154B" w:rsidRDefault="0008154B" w:rsidP="00E80662">
      <w:pPr>
        <w:spacing w:after="0"/>
      </w:pPr>
      <w:bookmarkStart w:id="106" w:name="_Toc472610389"/>
      <w:r w:rsidRPr="00BA4406">
        <w:t>Some people who are unable to make an informed choice to participate in research may be able to express dissent or refuse the procedures involved</w:t>
      </w:r>
      <w:r w:rsidR="00F86B52">
        <w:t>, for example, by way of facial expressions indicating pain or fear</w:t>
      </w:r>
      <w:r w:rsidRPr="00BA4406">
        <w:t>.</w:t>
      </w:r>
      <w:bookmarkEnd w:id="106"/>
    </w:p>
    <w:p w:rsidR="008D4313" w:rsidRPr="0008154B" w:rsidRDefault="008D4313" w:rsidP="00BA4406">
      <w:pPr>
        <w:pStyle w:val="Heading3"/>
      </w:pPr>
    </w:p>
    <w:p w:rsidR="008D4313" w:rsidRDefault="00C615D0" w:rsidP="00E80662">
      <w:pPr>
        <w:keepNext/>
        <w:keepLines/>
        <w:shd w:val="clear" w:color="auto" w:fill="BDD6EE" w:themeFill="accent1" w:themeFillTint="66"/>
        <w:tabs>
          <w:tab w:val="left" w:pos="426"/>
        </w:tabs>
        <w:ind w:left="426" w:hanging="426"/>
      </w:pPr>
      <w:r>
        <w:t>2</w:t>
      </w:r>
      <w:r w:rsidR="00822C7B">
        <w:t>.1</w:t>
      </w:r>
      <w:r>
        <w:t xml:space="preserve"> </w:t>
      </w:r>
      <w:r w:rsidR="00FC15F1">
        <w:tab/>
      </w:r>
      <w:r w:rsidR="00CD296F">
        <w:t xml:space="preserve">Should the law state expressly that irrespective of the person’s level of competence any </w:t>
      </w:r>
      <w:r w:rsidR="00CB4E05">
        <w:t xml:space="preserve">expression of dissent or refusal to participate in research </w:t>
      </w:r>
      <w:r w:rsidR="008D4313">
        <w:t>must</w:t>
      </w:r>
      <w:r w:rsidR="00CB4E05">
        <w:t xml:space="preserve"> be respected?</w:t>
      </w:r>
    </w:p>
    <w:p w:rsidR="008D4313" w:rsidRDefault="009F511F" w:rsidP="00E80662">
      <w:pPr>
        <w:shd w:val="clear" w:color="auto" w:fill="BDD6EE" w:themeFill="accent1" w:themeFillTint="66"/>
        <w:tabs>
          <w:tab w:val="left" w:pos="426"/>
        </w:tabs>
      </w:pPr>
      <w:r>
        <w:rPr>
          <w:b/>
        </w:rPr>
        <w:tab/>
      </w:r>
      <w:r w:rsidR="00CB4E05" w:rsidRPr="00BA4406">
        <w:rPr>
          <w:b/>
        </w:rPr>
        <w:t>Yes /No</w:t>
      </w:r>
      <w:r w:rsidR="00995242">
        <w:rPr>
          <w:b/>
        </w:rPr>
        <w:t>/Unsure</w:t>
      </w:r>
    </w:p>
    <w:p w:rsidR="00CB4E05" w:rsidRDefault="00822C7B" w:rsidP="00E80662">
      <w:pPr>
        <w:keepNext/>
        <w:keepLines/>
        <w:shd w:val="clear" w:color="auto" w:fill="BDD6EE" w:themeFill="accent1" w:themeFillTint="66"/>
        <w:tabs>
          <w:tab w:val="left" w:pos="426"/>
        </w:tabs>
        <w:ind w:left="426" w:hanging="426"/>
      </w:pPr>
      <w:r>
        <w:t xml:space="preserve">2.2 </w:t>
      </w:r>
      <w:r w:rsidR="00FC15F1">
        <w:tab/>
      </w:r>
      <w:r w:rsidR="00CB4E05" w:rsidRPr="00BA4406">
        <w:t>Please give reasons for your answer</w:t>
      </w:r>
      <w:r w:rsidR="00117565">
        <w:t>.</w:t>
      </w:r>
    </w:p>
    <w:p w:rsidR="00FF6D96" w:rsidRPr="00CB4E05" w:rsidRDefault="00FF6D96" w:rsidP="00E80662">
      <w:pPr>
        <w:shd w:val="clear" w:color="auto" w:fill="BDD6EE" w:themeFill="accent1" w:themeFillTint="66"/>
        <w:tabs>
          <w:tab w:val="left" w:pos="426"/>
        </w:tabs>
      </w:pPr>
    </w:p>
    <w:p w:rsidR="009F511F" w:rsidRPr="00E80662" w:rsidRDefault="009F511F" w:rsidP="00E80662">
      <w:pPr>
        <w:pStyle w:val="Heading3"/>
        <w:spacing w:after="120"/>
        <w:rPr>
          <w:sz w:val="12"/>
          <w:szCs w:val="12"/>
        </w:rPr>
      </w:pPr>
    </w:p>
    <w:p w:rsidR="00A67E26" w:rsidRDefault="00A67E26" w:rsidP="00E80662">
      <w:pPr>
        <w:pStyle w:val="Heading3"/>
        <w:spacing w:after="120"/>
      </w:pPr>
      <w:bookmarkStart w:id="107" w:name="_Toc475114971"/>
      <w:r w:rsidRPr="00B06DFD">
        <w:t>Consultation Question</w:t>
      </w:r>
      <w:r>
        <w:t xml:space="preserve"> 3</w:t>
      </w:r>
      <w:bookmarkEnd w:id="107"/>
    </w:p>
    <w:p w:rsidR="008D4313" w:rsidRPr="00BA4406" w:rsidRDefault="008D4313" w:rsidP="00E80662">
      <w:pPr>
        <w:spacing w:after="120"/>
        <w:rPr>
          <w:u w:val="single"/>
        </w:rPr>
      </w:pPr>
      <w:r w:rsidRPr="00BA4406">
        <w:rPr>
          <w:u w:val="single"/>
        </w:rPr>
        <w:t>Delayed consent</w:t>
      </w:r>
    </w:p>
    <w:p w:rsidR="00CB4E05" w:rsidRDefault="00CB4E05" w:rsidP="00CB4E05">
      <w:r>
        <w:t xml:space="preserve">In some jurisdictions, researchers may be permitted to carry out research on a person who is temporarily unable to give informed consent provided that the researcher obtains delayed </w:t>
      </w:r>
      <w:r w:rsidR="00994EE1">
        <w:t>(</w:t>
      </w:r>
      <w:r>
        <w:t>retrospective</w:t>
      </w:r>
      <w:r w:rsidR="00994EE1">
        <w:t>)</w:t>
      </w:r>
      <w:r>
        <w:t xml:space="preserve"> </w:t>
      </w:r>
      <w:r w:rsidRPr="00CD296F">
        <w:t>consent from the participant</w:t>
      </w:r>
      <w:r w:rsidR="00C1713B">
        <w:t>s</w:t>
      </w:r>
      <w:r>
        <w:t xml:space="preserve"> after the</w:t>
      </w:r>
      <w:r w:rsidR="00C1713B">
        <w:t>y</w:t>
      </w:r>
      <w:r>
        <w:t xml:space="preserve"> regain</w:t>
      </w:r>
      <w:r w:rsidR="00C1713B">
        <w:t xml:space="preserve"> </w:t>
      </w:r>
      <w:r w:rsidR="00CB22E8">
        <w:t>the ability to consent</w:t>
      </w:r>
      <w:r>
        <w:t>.</w:t>
      </w:r>
      <w:r w:rsidR="00F86B52">
        <w:t xml:space="preserve"> Delayed consent is not permitted under New Zealand law</w:t>
      </w:r>
      <w:r w:rsidR="00024044">
        <w:t xml:space="preserve">, </w:t>
      </w:r>
      <w:r w:rsidR="00F2152B">
        <w:t>because the events have already taken place</w:t>
      </w:r>
      <w:r w:rsidR="00F86B52">
        <w:t>.</w:t>
      </w:r>
    </w:p>
    <w:p w:rsidR="00AA7FD4" w:rsidRDefault="00A67E26" w:rsidP="00E80662">
      <w:pPr>
        <w:keepNext/>
        <w:keepLines/>
        <w:shd w:val="clear" w:color="auto" w:fill="BDD6EE" w:themeFill="accent1" w:themeFillTint="66"/>
        <w:tabs>
          <w:tab w:val="left" w:pos="426"/>
        </w:tabs>
        <w:ind w:left="426" w:hanging="426"/>
      </w:pPr>
      <w:r>
        <w:t>3.</w:t>
      </w:r>
      <w:r w:rsidR="00822C7B">
        <w:t>1</w:t>
      </w:r>
      <w:r>
        <w:t xml:space="preserve"> </w:t>
      </w:r>
      <w:r w:rsidR="001E0032">
        <w:t xml:space="preserve">Do you think the law should be changed </w:t>
      </w:r>
      <w:r w:rsidR="00F86B52">
        <w:t>to allow</w:t>
      </w:r>
      <w:r w:rsidR="00CB22E8">
        <w:t xml:space="preserve"> </w:t>
      </w:r>
      <w:r w:rsidR="0005581A">
        <w:t>researcher</w:t>
      </w:r>
      <w:r w:rsidR="001E0032">
        <w:t>s</w:t>
      </w:r>
      <w:r w:rsidR="0005581A">
        <w:t xml:space="preserve"> to obtain</w:t>
      </w:r>
      <w:r w:rsidR="00A05C20">
        <w:t xml:space="preserve"> </w:t>
      </w:r>
      <w:r w:rsidR="00A05C20" w:rsidRPr="00AA7FD4">
        <w:t>delayed</w:t>
      </w:r>
      <w:r w:rsidR="00D55B75">
        <w:t xml:space="preserve"> or </w:t>
      </w:r>
      <w:r w:rsidR="00AA7FD4" w:rsidRPr="00AA7FD4">
        <w:t xml:space="preserve">retrospective </w:t>
      </w:r>
      <w:r w:rsidR="00AA7FD4">
        <w:t xml:space="preserve">consent to research </w:t>
      </w:r>
      <w:r w:rsidR="00AA7FD4" w:rsidRPr="00AA7FD4">
        <w:t xml:space="preserve">after </w:t>
      </w:r>
      <w:r w:rsidR="001E0032">
        <w:t>incompetent</w:t>
      </w:r>
      <w:r w:rsidR="0005581A">
        <w:t xml:space="preserve"> participant</w:t>
      </w:r>
      <w:r w:rsidR="001E0032">
        <w:t>s</w:t>
      </w:r>
      <w:r w:rsidR="00AA7FD4" w:rsidRPr="00AA7FD4">
        <w:t xml:space="preserve"> regain c</w:t>
      </w:r>
      <w:r w:rsidR="00CB22E8">
        <w:t>ompetence to consent</w:t>
      </w:r>
      <w:r w:rsidR="00AA7FD4">
        <w:t>?</w:t>
      </w:r>
      <w:r w:rsidR="00AA7FD4" w:rsidRPr="00AA7FD4">
        <w:t xml:space="preserve"> </w:t>
      </w:r>
    </w:p>
    <w:p w:rsidR="00262259" w:rsidRPr="00BA4406" w:rsidRDefault="009F511F" w:rsidP="00E80662">
      <w:pPr>
        <w:shd w:val="clear" w:color="auto" w:fill="BDD6EE" w:themeFill="accent1" w:themeFillTint="66"/>
        <w:tabs>
          <w:tab w:val="left" w:pos="426"/>
        </w:tabs>
        <w:rPr>
          <w:b/>
        </w:rPr>
      </w:pPr>
      <w:r>
        <w:rPr>
          <w:b/>
        </w:rPr>
        <w:tab/>
      </w:r>
      <w:r w:rsidR="00995242">
        <w:rPr>
          <w:b/>
        </w:rPr>
        <w:t>Yes/No/Unsure</w:t>
      </w:r>
    </w:p>
    <w:p w:rsidR="00262259" w:rsidRDefault="00822C7B" w:rsidP="00E80662">
      <w:pPr>
        <w:keepNext/>
        <w:keepLines/>
        <w:shd w:val="clear" w:color="auto" w:fill="BDD6EE" w:themeFill="accent1" w:themeFillTint="66"/>
        <w:tabs>
          <w:tab w:val="left" w:pos="426"/>
        </w:tabs>
        <w:ind w:left="426" w:hanging="426"/>
      </w:pPr>
      <w:r>
        <w:t xml:space="preserve">3.2 </w:t>
      </w:r>
      <w:r w:rsidR="00FC15F1">
        <w:tab/>
      </w:r>
      <w:r w:rsidR="00262259">
        <w:t>Please give reasons for your answer</w:t>
      </w:r>
      <w:r w:rsidR="0005581A">
        <w:t>.</w:t>
      </w:r>
    </w:p>
    <w:p w:rsidR="00D55B75" w:rsidRDefault="00D55B75" w:rsidP="00E80662">
      <w:pPr>
        <w:shd w:val="clear" w:color="auto" w:fill="BDD6EE" w:themeFill="accent1" w:themeFillTint="66"/>
        <w:tabs>
          <w:tab w:val="left" w:pos="993"/>
        </w:tabs>
      </w:pPr>
      <w:r>
        <w:t xml:space="preserve"> </w:t>
      </w:r>
    </w:p>
    <w:p w:rsidR="008D2E57" w:rsidRDefault="008D2E57" w:rsidP="00E80662">
      <w:pPr>
        <w:pStyle w:val="Heading4"/>
        <w:shd w:val="clear" w:color="auto" w:fill="BDD6EE" w:themeFill="accent1" w:themeFillTint="66"/>
      </w:pPr>
    </w:p>
    <w:p w:rsidR="00250CE3" w:rsidRPr="00250CE3" w:rsidRDefault="00250CE3" w:rsidP="00157BB1">
      <w:bookmarkStart w:id="108" w:name="_Toc472610390"/>
    </w:p>
    <w:p w:rsidR="00D55B75" w:rsidRPr="007A25A6" w:rsidRDefault="00D55B75" w:rsidP="00E80662">
      <w:pPr>
        <w:pStyle w:val="Heading3"/>
        <w:spacing w:after="120"/>
      </w:pPr>
      <w:bookmarkStart w:id="109" w:name="_Toc475114972"/>
      <w:r w:rsidRPr="007A25A6">
        <w:t>Consultation Question</w:t>
      </w:r>
      <w:r w:rsidR="00A87B3A">
        <w:t xml:space="preserve"> </w:t>
      </w:r>
      <w:r w:rsidR="00CB22E8">
        <w:t>4</w:t>
      </w:r>
      <w:bookmarkEnd w:id="108"/>
      <w:bookmarkEnd w:id="109"/>
    </w:p>
    <w:p w:rsidR="00C1713B" w:rsidRPr="00BA4406" w:rsidRDefault="00C1713B" w:rsidP="00E80662">
      <w:pPr>
        <w:tabs>
          <w:tab w:val="left" w:pos="426"/>
        </w:tabs>
        <w:spacing w:after="120"/>
        <w:ind w:left="425" w:hanging="425"/>
        <w:rPr>
          <w:u w:val="single"/>
        </w:rPr>
      </w:pPr>
      <w:r w:rsidRPr="00BA4406">
        <w:rPr>
          <w:u w:val="single"/>
        </w:rPr>
        <w:t>Alternative participants</w:t>
      </w:r>
    </w:p>
    <w:p w:rsidR="008038C0" w:rsidRDefault="00262259" w:rsidP="00BA4406">
      <w:pPr>
        <w:tabs>
          <w:tab w:val="left" w:pos="426"/>
        </w:tabs>
      </w:pPr>
      <w:r>
        <w:t>The NEAC guidelines require that studies should not be perf</w:t>
      </w:r>
      <w:r w:rsidR="00C1713B">
        <w:t xml:space="preserve">ormed with vulnerable groups if </w:t>
      </w:r>
      <w:r>
        <w:t>the</w:t>
      </w:r>
      <w:r w:rsidR="00C1713B">
        <w:t xml:space="preserve"> studies</w:t>
      </w:r>
      <w:r>
        <w:t xml:space="preserve"> can be performed </w:t>
      </w:r>
      <w:r w:rsidR="008216BE">
        <w:t xml:space="preserve">adequately </w:t>
      </w:r>
      <w:r>
        <w:t>with other groups. However</w:t>
      </w:r>
      <w:r w:rsidR="00C1713B">
        <w:t>,</w:t>
      </w:r>
      <w:r>
        <w:t xml:space="preserve"> this </w:t>
      </w:r>
      <w:r w:rsidR="001D244E">
        <w:t xml:space="preserve">ethical standard </w:t>
      </w:r>
      <w:r>
        <w:t xml:space="preserve">is not a legal requirement. </w:t>
      </w:r>
      <w:r w:rsidR="00D55B75">
        <w:t xml:space="preserve"> </w:t>
      </w:r>
    </w:p>
    <w:p w:rsidR="00C1713B" w:rsidRDefault="00CB22E8" w:rsidP="00E80662">
      <w:pPr>
        <w:keepNext/>
        <w:keepLines/>
        <w:shd w:val="clear" w:color="auto" w:fill="BDD6EE" w:themeFill="accent1" w:themeFillTint="66"/>
        <w:tabs>
          <w:tab w:val="left" w:pos="426"/>
        </w:tabs>
        <w:ind w:left="426" w:hanging="426"/>
      </w:pPr>
      <w:r>
        <w:t>4</w:t>
      </w:r>
      <w:r w:rsidR="00D55B75">
        <w:t>.</w:t>
      </w:r>
      <w:r w:rsidR="00822C7B">
        <w:t>1</w:t>
      </w:r>
      <w:r w:rsidR="00D55B75">
        <w:t xml:space="preserve"> </w:t>
      </w:r>
      <w:r w:rsidR="00E36653">
        <w:tab/>
      </w:r>
      <w:r w:rsidR="00181223">
        <w:t>Do you think that there should be</w:t>
      </w:r>
      <w:r w:rsidR="00994EE1">
        <w:t xml:space="preserve"> a</w:t>
      </w:r>
      <w:r w:rsidR="00181223">
        <w:t xml:space="preserve"> </w:t>
      </w:r>
      <w:r w:rsidR="00262259">
        <w:t xml:space="preserve">legal </w:t>
      </w:r>
      <w:r w:rsidR="00262259" w:rsidRPr="00A05C20">
        <w:t>requirement</w:t>
      </w:r>
      <w:r w:rsidR="00262259" w:rsidRPr="007A25A6">
        <w:t xml:space="preserve"> </w:t>
      </w:r>
      <w:r w:rsidR="00262259">
        <w:t>that</w:t>
      </w:r>
      <w:r w:rsidR="001D595B">
        <w:t>,</w:t>
      </w:r>
      <w:r w:rsidR="00262259">
        <w:t xml:space="preserve"> before research on incompetent persons is </w:t>
      </w:r>
      <w:proofErr w:type="gramStart"/>
      <w:r w:rsidR="00262259">
        <w:t>permitted</w:t>
      </w:r>
      <w:r w:rsidR="0005581A">
        <w:t>,</w:t>
      </w:r>
      <w:proofErr w:type="gramEnd"/>
      <w:r w:rsidR="00262259">
        <w:t xml:space="preserve"> the</w:t>
      </w:r>
      <w:r w:rsidR="00262259" w:rsidRPr="007A25A6">
        <w:t xml:space="preserve"> researcher </w:t>
      </w:r>
      <w:r w:rsidR="00262259">
        <w:t xml:space="preserve">must </w:t>
      </w:r>
      <w:r w:rsidR="00262259" w:rsidRPr="007A25A6">
        <w:t xml:space="preserve">show that </w:t>
      </w:r>
      <w:r w:rsidR="00262259" w:rsidRPr="00554925">
        <w:t>research of a similar nature c</w:t>
      </w:r>
      <w:r w:rsidR="001A60A7">
        <w:t>an</w:t>
      </w:r>
      <w:r w:rsidR="00262259" w:rsidRPr="00554925">
        <w:t xml:space="preserve">not be carried out on </w:t>
      </w:r>
      <w:r w:rsidR="00262259">
        <w:t xml:space="preserve">competent </w:t>
      </w:r>
      <w:r w:rsidR="00262259" w:rsidRPr="00554925">
        <w:t>pe</w:t>
      </w:r>
      <w:r w:rsidR="00C1713B">
        <w:t>rsons?</w:t>
      </w:r>
    </w:p>
    <w:p w:rsidR="00D51E47" w:rsidRDefault="007833AB" w:rsidP="00E80662">
      <w:pPr>
        <w:keepNext/>
        <w:keepLines/>
        <w:shd w:val="clear" w:color="auto" w:fill="BDD6EE" w:themeFill="accent1" w:themeFillTint="66"/>
        <w:tabs>
          <w:tab w:val="left" w:pos="426"/>
        </w:tabs>
        <w:spacing w:after="360"/>
        <w:ind w:left="425" w:hanging="425"/>
      </w:pPr>
      <w:r>
        <w:rPr>
          <w:b/>
        </w:rPr>
        <w:tab/>
      </w:r>
      <w:r w:rsidR="00995242">
        <w:rPr>
          <w:b/>
        </w:rPr>
        <w:t>Yes/No/Unsure</w:t>
      </w:r>
    </w:p>
    <w:p w:rsidR="00181223" w:rsidRPr="00157BB1" w:rsidRDefault="00822C7B" w:rsidP="00E80662">
      <w:pPr>
        <w:pStyle w:val="Heading4"/>
        <w:shd w:val="clear" w:color="auto" w:fill="BDD6EE" w:themeFill="accent1" w:themeFillTint="66"/>
        <w:tabs>
          <w:tab w:val="left" w:pos="426"/>
        </w:tabs>
        <w:spacing w:after="360"/>
        <w:rPr>
          <w:i w:val="0"/>
        </w:rPr>
      </w:pPr>
      <w:r>
        <w:rPr>
          <w:i w:val="0"/>
        </w:rPr>
        <w:t xml:space="preserve">4.2 </w:t>
      </w:r>
      <w:r w:rsidR="004671A3">
        <w:rPr>
          <w:i w:val="0"/>
        </w:rPr>
        <w:tab/>
      </w:r>
      <w:r w:rsidR="00E11190">
        <w:rPr>
          <w:i w:val="0"/>
        </w:rPr>
        <w:t>Please make any f</w:t>
      </w:r>
      <w:r w:rsidR="00262259" w:rsidRPr="00157BB1">
        <w:rPr>
          <w:i w:val="0"/>
        </w:rPr>
        <w:t xml:space="preserve">urther </w:t>
      </w:r>
      <w:r w:rsidR="00E11190">
        <w:rPr>
          <w:i w:val="0"/>
        </w:rPr>
        <w:t>c</w:t>
      </w:r>
      <w:r w:rsidR="00181223" w:rsidRPr="00157BB1">
        <w:rPr>
          <w:i w:val="0"/>
        </w:rPr>
        <w:t>omments</w:t>
      </w:r>
      <w:r w:rsidR="00E11190">
        <w:rPr>
          <w:i w:val="0"/>
        </w:rPr>
        <w:t xml:space="preserve"> </w:t>
      </w:r>
      <w:r w:rsidR="005C28EB">
        <w:rPr>
          <w:i w:val="0"/>
        </w:rPr>
        <w:t xml:space="preserve">you have </w:t>
      </w:r>
      <w:r w:rsidR="00E11190">
        <w:rPr>
          <w:i w:val="0"/>
        </w:rPr>
        <w:t xml:space="preserve">about </w:t>
      </w:r>
      <w:r w:rsidR="005C28EB">
        <w:rPr>
          <w:i w:val="0"/>
        </w:rPr>
        <w:t xml:space="preserve">question </w:t>
      </w:r>
      <w:r w:rsidR="00E11190">
        <w:rPr>
          <w:i w:val="0"/>
        </w:rPr>
        <w:t>4.1</w:t>
      </w:r>
      <w:r w:rsidR="00B9140E">
        <w:rPr>
          <w:i w:val="0"/>
        </w:rPr>
        <w:t>.</w:t>
      </w:r>
    </w:p>
    <w:p w:rsidR="00262259" w:rsidRPr="00226F16" w:rsidRDefault="00262259" w:rsidP="00BA4406">
      <w:pPr>
        <w:pStyle w:val="Heading5"/>
        <w:shd w:val="clear" w:color="auto" w:fill="BDD6EE" w:themeFill="accent1" w:themeFillTint="66"/>
      </w:pPr>
      <w:bookmarkStart w:id="110" w:name="_Toc466640937"/>
    </w:p>
    <w:p w:rsidR="00C1713B" w:rsidRDefault="00C1713B" w:rsidP="00BA4406">
      <w:pPr>
        <w:pStyle w:val="Heading5"/>
      </w:pPr>
    </w:p>
    <w:p w:rsidR="00C1713B" w:rsidRPr="001E5CF1" w:rsidRDefault="00C1713B" w:rsidP="00E80662">
      <w:pPr>
        <w:pStyle w:val="Heading5"/>
        <w:spacing w:before="240" w:after="120"/>
      </w:pPr>
      <w:r w:rsidRPr="00BA4406">
        <w:rPr>
          <w:b/>
          <w:u w:val="none"/>
        </w:rPr>
        <w:t>Consultation Question 5</w:t>
      </w:r>
    </w:p>
    <w:p w:rsidR="000B38F9" w:rsidRDefault="00A87B3A" w:rsidP="00E80662">
      <w:pPr>
        <w:pStyle w:val="Heading5"/>
        <w:spacing w:after="120"/>
      </w:pPr>
      <w:r>
        <w:t>I</w:t>
      </w:r>
      <w:bookmarkEnd w:id="110"/>
      <w:r w:rsidR="004A4324">
        <w:t xml:space="preserve">nterests of others </w:t>
      </w:r>
      <w:r w:rsidR="00D55B75">
        <w:t>to be taken into account</w:t>
      </w:r>
    </w:p>
    <w:p w:rsidR="005C041B" w:rsidRDefault="005C041B" w:rsidP="00E80662">
      <w:pPr>
        <w:spacing w:after="360"/>
      </w:pPr>
      <w:r w:rsidRPr="005F125E">
        <w:t>The current law in N</w:t>
      </w:r>
      <w:r w:rsidR="004E7DAD" w:rsidRPr="005F125E">
        <w:t xml:space="preserve">ew </w:t>
      </w:r>
      <w:r w:rsidRPr="005F125E">
        <w:t>Z</w:t>
      </w:r>
      <w:r w:rsidR="004E7DAD" w:rsidRPr="005F125E">
        <w:t>ealand</w:t>
      </w:r>
      <w:r w:rsidRPr="005F125E">
        <w:t xml:space="preserve"> takes account of the interests of </w:t>
      </w:r>
      <w:r w:rsidR="005F125E" w:rsidRPr="005F125E">
        <w:t xml:space="preserve">only </w:t>
      </w:r>
      <w:r w:rsidRPr="005F125E">
        <w:t>the incompetent research participant and not the interests of others, such as other people with the same condition.</w:t>
      </w:r>
    </w:p>
    <w:p w:rsidR="00445CDC" w:rsidRPr="00BA4406" w:rsidRDefault="00445CDC" w:rsidP="00E80662">
      <w:pPr>
        <w:pStyle w:val="Heading5"/>
        <w:pBdr>
          <w:top w:val="single" w:sz="4" w:space="1" w:color="auto"/>
          <w:left w:val="single" w:sz="4" w:space="3" w:color="auto"/>
          <w:bottom w:val="single" w:sz="4" w:space="1" w:color="auto"/>
          <w:right w:val="single" w:sz="4" w:space="4" w:color="auto"/>
        </w:pBdr>
        <w:rPr>
          <w:i/>
        </w:rPr>
      </w:pPr>
      <w:r w:rsidRPr="00BA4406">
        <w:rPr>
          <w:i/>
        </w:rPr>
        <w:t>Example</w:t>
      </w:r>
    </w:p>
    <w:p w:rsidR="000B38F9" w:rsidRDefault="000B38F9" w:rsidP="00E80662">
      <w:pPr>
        <w:pBdr>
          <w:top w:val="single" w:sz="4" w:space="1" w:color="auto"/>
          <w:left w:val="single" w:sz="4" w:space="3" w:color="auto"/>
          <w:bottom w:val="single" w:sz="4" w:space="1" w:color="auto"/>
          <w:right w:val="single" w:sz="4" w:space="4" w:color="auto"/>
        </w:pBdr>
        <w:spacing w:after="360"/>
      </w:pPr>
      <w:proofErr w:type="spellStart"/>
      <w:r w:rsidRPr="001A575D">
        <w:t>Dr</w:t>
      </w:r>
      <w:proofErr w:type="spellEnd"/>
      <w:r w:rsidRPr="001A575D">
        <w:t xml:space="preserve"> </w:t>
      </w:r>
      <w:r w:rsidR="001A575D" w:rsidRPr="004A6468">
        <w:t>C’s</w:t>
      </w:r>
      <w:r w:rsidRPr="001A575D">
        <w:t xml:space="preserve"> proposed research (</w:t>
      </w:r>
      <w:hyperlink r:id="rId26" w:history="1">
        <w:r w:rsidRPr="006606FA">
          <w:rPr>
            <w:rStyle w:val="Hyperlink"/>
          </w:rPr>
          <w:t xml:space="preserve">Case Study </w:t>
        </w:r>
        <w:r w:rsidR="001A575D" w:rsidRPr="006606FA">
          <w:rPr>
            <w:rStyle w:val="Hyperlink"/>
          </w:rPr>
          <w:t>C</w:t>
        </w:r>
        <w:r w:rsidR="00F86B52" w:rsidRPr="006606FA">
          <w:rPr>
            <w:rStyle w:val="Hyperlink"/>
          </w:rPr>
          <w:t xml:space="preserve"> </w:t>
        </w:r>
        <w:r w:rsidR="005F125E" w:rsidRPr="006606FA">
          <w:rPr>
            <w:rStyle w:val="Hyperlink"/>
          </w:rPr>
          <w:t xml:space="preserve">— </w:t>
        </w:r>
        <w:r w:rsidR="00F86B52" w:rsidRPr="006606FA">
          <w:rPr>
            <w:rStyle w:val="Hyperlink"/>
          </w:rPr>
          <w:t>Dementia care</w:t>
        </w:r>
      </w:hyperlink>
      <w:r w:rsidRPr="001A575D">
        <w:t xml:space="preserve">) </w:t>
      </w:r>
      <w:r w:rsidR="001A575D" w:rsidRPr="004A6468">
        <w:t>may</w:t>
      </w:r>
      <w:r w:rsidRPr="001A575D">
        <w:t xml:space="preserve"> not provide any benefit to</w:t>
      </w:r>
      <w:r w:rsidR="001A575D" w:rsidRPr="004A6468">
        <w:t xml:space="preserve"> the </w:t>
      </w:r>
      <w:r w:rsidRPr="001A575D">
        <w:t>participants</w:t>
      </w:r>
      <w:r w:rsidR="001A575D" w:rsidRPr="004A6468">
        <w:t xml:space="preserve"> (</w:t>
      </w:r>
      <w:r w:rsidR="00210431">
        <w:t>those who</w:t>
      </w:r>
      <w:r w:rsidR="001A575D" w:rsidRPr="004A6468">
        <w:t xml:space="preserve"> receive standard care</w:t>
      </w:r>
      <w:r w:rsidR="00210431">
        <w:t xml:space="preserve"> </w:t>
      </w:r>
      <w:r w:rsidR="005C041B">
        <w:t>may</w:t>
      </w:r>
      <w:r w:rsidR="00210431">
        <w:t xml:space="preserve"> not receive any benefit </w:t>
      </w:r>
      <w:r w:rsidR="005C041B">
        <w:t xml:space="preserve">from inclusion </w:t>
      </w:r>
      <w:r w:rsidR="00210431">
        <w:t>and it is not known whether person</w:t>
      </w:r>
      <w:r w:rsidR="009F6B53">
        <w:t>-</w:t>
      </w:r>
      <w:proofErr w:type="spellStart"/>
      <w:r w:rsidR="00210431">
        <w:t>centred</w:t>
      </w:r>
      <w:proofErr w:type="spellEnd"/>
      <w:r w:rsidR="00210431">
        <w:t xml:space="preserve"> care will be a benefit</w:t>
      </w:r>
      <w:r w:rsidR="001A575D" w:rsidRPr="004A6468">
        <w:t>)</w:t>
      </w:r>
      <w:r w:rsidR="005C041B">
        <w:t>. However</w:t>
      </w:r>
      <w:r w:rsidR="00226F16" w:rsidRPr="001A575D">
        <w:t xml:space="preserve">, </w:t>
      </w:r>
      <w:r w:rsidR="00226F16">
        <w:t>the</w:t>
      </w:r>
      <w:r w:rsidR="00210431">
        <w:t xml:space="preserve"> findings from the research</w:t>
      </w:r>
      <w:r w:rsidRPr="001A575D">
        <w:t xml:space="preserve"> may benefit consumers with </w:t>
      </w:r>
      <w:r w:rsidR="001A575D" w:rsidRPr="004A6468">
        <w:t>dementia</w:t>
      </w:r>
      <w:r w:rsidRPr="001A575D">
        <w:t xml:space="preserve"> in the future.</w:t>
      </w:r>
      <w:r>
        <w:t xml:space="preserve">  </w:t>
      </w:r>
    </w:p>
    <w:p w:rsidR="002539DB" w:rsidRPr="007A25A6" w:rsidRDefault="002539DB" w:rsidP="00E56EEE">
      <w:pPr>
        <w:keepNext/>
        <w:keepLines/>
        <w:tabs>
          <w:tab w:val="left" w:pos="0"/>
        </w:tabs>
        <w:spacing w:after="120"/>
      </w:pPr>
      <w:r>
        <w:t>There are different possible criteria about the people who might benefit from research conducted with other people as participants. Examples of such criteria are requirements that the research:</w:t>
      </w:r>
    </w:p>
    <w:p w:rsidR="002539DB" w:rsidRDefault="002539DB" w:rsidP="002539DB">
      <w:pPr>
        <w:pStyle w:val="ListParagraph"/>
        <w:keepNext/>
        <w:keepLines/>
        <w:numPr>
          <w:ilvl w:val="2"/>
          <w:numId w:val="90"/>
        </w:numPr>
        <w:ind w:left="426" w:hanging="426"/>
      </w:pPr>
      <w:r w:rsidRPr="007A25A6">
        <w:t>be permitted only if it may</w:t>
      </w:r>
      <w:r>
        <w:t xml:space="preserve"> </w:t>
      </w:r>
      <w:r w:rsidRPr="007A25A6">
        <w:t>benefit others who have the same or a similar condition to the participant</w:t>
      </w:r>
    </w:p>
    <w:p w:rsidR="002539DB" w:rsidRDefault="002539DB" w:rsidP="002539DB">
      <w:pPr>
        <w:pStyle w:val="ListParagraph"/>
        <w:numPr>
          <w:ilvl w:val="2"/>
          <w:numId w:val="90"/>
        </w:numPr>
        <w:ind w:left="426" w:hanging="426"/>
      </w:pPr>
      <w:r w:rsidRPr="00BC1EF4">
        <w:t>be connected to the impairing condition that prevents the participants from being able to provide consent</w:t>
      </w:r>
    </w:p>
    <w:p w:rsidR="002539DB" w:rsidRPr="00BC1EF4" w:rsidRDefault="002539DB" w:rsidP="002539DB">
      <w:pPr>
        <w:pStyle w:val="ListParagraph"/>
        <w:numPr>
          <w:ilvl w:val="2"/>
          <w:numId w:val="90"/>
        </w:numPr>
        <w:ind w:left="426" w:hanging="426"/>
      </w:pPr>
      <w:r w:rsidRPr="00BC1EF4">
        <w:t>be intended to provide knowledge of the causes or treatment of the impairing condition that prevents the participants from being a</w:t>
      </w:r>
      <w:r>
        <w:t>ble to provide informed consent</w:t>
      </w:r>
    </w:p>
    <w:p w:rsidR="002539DB" w:rsidRDefault="002539DB" w:rsidP="002539DB">
      <w:pPr>
        <w:pStyle w:val="ListParagraph"/>
        <w:numPr>
          <w:ilvl w:val="2"/>
          <w:numId w:val="90"/>
        </w:numPr>
        <w:spacing w:after="360"/>
        <w:ind w:left="426" w:hanging="426"/>
      </w:pPr>
      <w:proofErr w:type="gramStart"/>
      <w:r>
        <w:t>be</w:t>
      </w:r>
      <w:proofErr w:type="gramEnd"/>
      <w:r>
        <w:t xml:space="preserve"> intended to</w:t>
      </w:r>
      <w:r w:rsidRPr="00BC1EF4">
        <w:t xml:space="preserve"> contribute to significant improvement in scientific understanding of the incapaci</w:t>
      </w:r>
      <w:r>
        <w:t xml:space="preserve">ty suffered by the participants. </w:t>
      </w:r>
    </w:p>
    <w:p w:rsidR="00E46818" w:rsidRPr="004A6468" w:rsidRDefault="00F86B52" w:rsidP="00E80662">
      <w:r>
        <w:t>Given that in most research on incompetent participants any benefits for participants are uncertain, but the outcomes may benefit others:</w:t>
      </w:r>
      <w:r w:rsidR="00E46818">
        <w:tab/>
      </w:r>
      <w:r w:rsidR="00E46818" w:rsidRPr="004A6468">
        <w:t xml:space="preserve"> </w:t>
      </w:r>
    </w:p>
    <w:p w:rsidR="00C43692" w:rsidRPr="00E80662" w:rsidRDefault="00C43692" w:rsidP="00E80662">
      <w:pPr>
        <w:shd w:val="clear" w:color="auto" w:fill="BDD6EE" w:themeFill="accent1" w:themeFillTint="66"/>
        <w:tabs>
          <w:tab w:val="left" w:pos="426"/>
        </w:tabs>
        <w:ind w:left="426" w:hanging="426"/>
        <w:rPr>
          <w:sz w:val="6"/>
          <w:szCs w:val="6"/>
        </w:rPr>
      </w:pPr>
    </w:p>
    <w:p w:rsidR="00226F16" w:rsidRDefault="0005581A" w:rsidP="00E80662">
      <w:pPr>
        <w:shd w:val="clear" w:color="auto" w:fill="BDD6EE" w:themeFill="accent1" w:themeFillTint="66"/>
        <w:tabs>
          <w:tab w:val="left" w:pos="426"/>
        </w:tabs>
        <w:spacing w:after="120"/>
        <w:ind w:left="425" w:hanging="425"/>
      </w:pPr>
      <w:r>
        <w:t xml:space="preserve">5.1 </w:t>
      </w:r>
      <w:r w:rsidR="004671A3">
        <w:tab/>
      </w:r>
      <w:r w:rsidR="00E46818" w:rsidRPr="007A25A6">
        <w:t xml:space="preserve">Should </w:t>
      </w:r>
      <w:r w:rsidR="00181223">
        <w:t>research on an incompetent p</w:t>
      </w:r>
      <w:r w:rsidR="008D4313">
        <w:t xml:space="preserve">articipant be permitted if the </w:t>
      </w:r>
      <w:r w:rsidR="00226F16">
        <w:t xml:space="preserve">research </w:t>
      </w:r>
      <w:r w:rsidR="00226F16" w:rsidRPr="007A25A6">
        <w:t>may</w:t>
      </w:r>
      <w:r w:rsidR="00537241">
        <w:t xml:space="preserve"> or may not</w:t>
      </w:r>
      <w:r w:rsidR="001D244E">
        <w:t xml:space="preserve"> </w:t>
      </w:r>
      <w:r w:rsidR="00E46818" w:rsidRPr="007A25A6">
        <w:t>benefit the individual</w:t>
      </w:r>
      <w:r w:rsidR="005D3683">
        <w:t xml:space="preserve"> participant, </w:t>
      </w:r>
      <w:r w:rsidR="00E46818" w:rsidRPr="007A25A6">
        <w:t xml:space="preserve">but may benefit </w:t>
      </w:r>
      <w:r w:rsidR="00F63D8D">
        <w:t>other</w:t>
      </w:r>
      <w:r w:rsidR="00A00B64">
        <w:t xml:space="preserve"> people</w:t>
      </w:r>
      <w:r w:rsidR="00445CDC">
        <w:t>?</w:t>
      </w:r>
      <w:r w:rsidR="00E46818" w:rsidRPr="007A25A6">
        <w:t xml:space="preserve"> </w:t>
      </w:r>
      <w:r w:rsidR="00E46818" w:rsidRPr="007A25A6">
        <w:tab/>
      </w:r>
      <w:r w:rsidR="00E46818" w:rsidRPr="007A25A6">
        <w:tab/>
      </w:r>
    </w:p>
    <w:p w:rsidR="0005581A" w:rsidRPr="007A25A6" w:rsidRDefault="005F125E" w:rsidP="00E80662">
      <w:pPr>
        <w:shd w:val="clear" w:color="auto" w:fill="BDD6EE" w:themeFill="accent1" w:themeFillTint="66"/>
        <w:tabs>
          <w:tab w:val="left" w:pos="426"/>
        </w:tabs>
      </w:pPr>
      <w:r>
        <w:rPr>
          <w:b/>
        </w:rPr>
        <w:tab/>
      </w:r>
      <w:r w:rsidR="00995242">
        <w:rPr>
          <w:b/>
        </w:rPr>
        <w:t>Yes/No/Unsure</w:t>
      </w:r>
    </w:p>
    <w:p w:rsidR="004E7DAD" w:rsidRDefault="00822C7B" w:rsidP="00E56EEE">
      <w:pPr>
        <w:keepNext/>
        <w:keepLines/>
        <w:shd w:val="clear" w:color="auto" w:fill="BDD6EE" w:themeFill="accent1" w:themeFillTint="66"/>
        <w:tabs>
          <w:tab w:val="left" w:pos="426"/>
        </w:tabs>
        <w:ind w:left="426" w:hanging="426"/>
      </w:pPr>
      <w:r>
        <w:t xml:space="preserve">5.2 </w:t>
      </w:r>
      <w:r w:rsidR="004671A3">
        <w:tab/>
      </w:r>
      <w:r w:rsidR="004E7DAD">
        <w:t>Please give reasons for your answer.</w:t>
      </w:r>
    </w:p>
    <w:p w:rsidR="004E7DAD" w:rsidRDefault="004E7DAD" w:rsidP="00E56EEE">
      <w:pPr>
        <w:keepNext/>
        <w:keepLines/>
        <w:shd w:val="clear" w:color="auto" w:fill="BDD6EE" w:themeFill="accent1" w:themeFillTint="66"/>
      </w:pPr>
    </w:p>
    <w:p w:rsidR="00E46818" w:rsidRDefault="00E46818" w:rsidP="00E56EEE">
      <w:pPr>
        <w:keepNext/>
        <w:keepLines/>
        <w:shd w:val="clear" w:color="auto" w:fill="BDD6EE" w:themeFill="accent1" w:themeFillTint="66"/>
        <w:tabs>
          <w:tab w:val="left" w:pos="993"/>
        </w:tabs>
      </w:pPr>
      <w:r w:rsidRPr="007A25A6">
        <w:t xml:space="preserve">If the answer to </w:t>
      </w:r>
      <w:r w:rsidR="00445CDC">
        <w:t xml:space="preserve">question </w:t>
      </w:r>
      <w:r w:rsidR="0005581A">
        <w:t>5</w:t>
      </w:r>
      <w:r w:rsidR="00BC1EF4">
        <w:t>.</w:t>
      </w:r>
      <w:r w:rsidR="00445CDC">
        <w:t>1</w:t>
      </w:r>
      <w:r w:rsidR="00BC1EF4">
        <w:t xml:space="preserve"> </w:t>
      </w:r>
      <w:r w:rsidRPr="007A25A6">
        <w:t>is yes</w:t>
      </w:r>
      <w:r w:rsidR="00445CDC">
        <w:t>:</w:t>
      </w:r>
      <w:r w:rsidR="007336B5">
        <w:t xml:space="preserve"> </w:t>
      </w:r>
    </w:p>
    <w:p w:rsidR="005D3683" w:rsidRDefault="0005581A" w:rsidP="00E80662">
      <w:pPr>
        <w:shd w:val="clear" w:color="auto" w:fill="BDD6EE" w:themeFill="accent1" w:themeFillTint="66"/>
        <w:tabs>
          <w:tab w:val="left" w:pos="426"/>
        </w:tabs>
        <w:spacing w:after="120"/>
        <w:ind w:left="425" w:hanging="425"/>
      </w:pPr>
      <w:r>
        <w:t>5.</w:t>
      </w:r>
      <w:r w:rsidR="00822C7B">
        <w:t>3</w:t>
      </w:r>
      <w:r w:rsidR="004671A3">
        <w:tab/>
      </w:r>
      <w:r w:rsidR="00A05C20">
        <w:t>If</w:t>
      </w:r>
      <w:r w:rsidR="00181223">
        <w:t xml:space="preserve"> the proposed</w:t>
      </w:r>
      <w:r w:rsidR="007336B5" w:rsidRPr="003A2623">
        <w:t xml:space="preserve"> </w:t>
      </w:r>
      <w:r w:rsidR="001D595B" w:rsidRPr="003A2623">
        <w:t>research</w:t>
      </w:r>
      <w:r w:rsidR="001D595B">
        <w:t xml:space="preserve"> </w:t>
      </w:r>
      <w:r w:rsidR="001D595B" w:rsidRPr="003A2623">
        <w:t>may</w:t>
      </w:r>
      <w:r w:rsidR="005011FB">
        <w:t xml:space="preserve"> or may </w:t>
      </w:r>
      <w:r w:rsidR="001B796A">
        <w:t>not benefit</w:t>
      </w:r>
      <w:r w:rsidR="007336B5" w:rsidRPr="003A2623">
        <w:t xml:space="preserve"> </w:t>
      </w:r>
      <w:r w:rsidR="005D3683">
        <w:t>the incompetent</w:t>
      </w:r>
      <w:r w:rsidR="007336B5" w:rsidRPr="003A2623">
        <w:t xml:space="preserve"> participant</w:t>
      </w:r>
      <w:r w:rsidR="005D3683">
        <w:t>s</w:t>
      </w:r>
      <w:r w:rsidR="00181223">
        <w:t>,</w:t>
      </w:r>
      <w:r w:rsidR="001D68B7">
        <w:t xml:space="preserve"> but may benefit </w:t>
      </w:r>
      <w:r w:rsidR="001B796A">
        <w:t>others</w:t>
      </w:r>
      <w:r w:rsidR="00A322FD">
        <w:t>,</w:t>
      </w:r>
      <w:r w:rsidR="001B796A">
        <w:t xml:space="preserve"> should</w:t>
      </w:r>
      <w:r w:rsidR="00181223">
        <w:t xml:space="preserve"> there be criteria about the group</w:t>
      </w:r>
      <w:r w:rsidR="00445CDC">
        <w:t xml:space="preserve"> of people that </w:t>
      </w:r>
      <w:r w:rsidR="005D3683">
        <w:t>it is intended to</w:t>
      </w:r>
      <w:r w:rsidR="00445CDC">
        <w:t xml:space="preserve"> benefit? </w:t>
      </w:r>
    </w:p>
    <w:p w:rsidR="005D3683" w:rsidRDefault="005F125E" w:rsidP="00E80662">
      <w:pPr>
        <w:shd w:val="clear" w:color="auto" w:fill="BDD6EE" w:themeFill="accent1" w:themeFillTint="66"/>
        <w:tabs>
          <w:tab w:val="left" w:pos="426"/>
        </w:tabs>
        <w:spacing w:after="360"/>
        <w:rPr>
          <w:b/>
        </w:rPr>
      </w:pPr>
      <w:r>
        <w:rPr>
          <w:b/>
        </w:rPr>
        <w:tab/>
      </w:r>
      <w:r w:rsidR="00995242">
        <w:rPr>
          <w:b/>
        </w:rPr>
        <w:t>Yes/No/Unsure</w:t>
      </w:r>
    </w:p>
    <w:p w:rsidR="00782BFB" w:rsidRPr="005D3683" w:rsidRDefault="00782BFB" w:rsidP="00E80662">
      <w:pPr>
        <w:shd w:val="clear" w:color="auto" w:fill="BDD6EE" w:themeFill="accent1" w:themeFillTint="66"/>
        <w:tabs>
          <w:tab w:val="left" w:pos="993"/>
        </w:tabs>
        <w:spacing w:after="360"/>
      </w:pPr>
    </w:p>
    <w:p w:rsidR="00FC15F1" w:rsidRPr="00E80662" w:rsidRDefault="00FC15F1" w:rsidP="00E80662">
      <w:pPr>
        <w:shd w:val="clear" w:color="auto" w:fill="BDD6EE" w:themeFill="accent1" w:themeFillTint="66"/>
        <w:tabs>
          <w:tab w:val="left" w:pos="426"/>
        </w:tabs>
        <w:ind w:left="426" w:hanging="426"/>
        <w:rPr>
          <w:sz w:val="6"/>
          <w:szCs w:val="6"/>
        </w:rPr>
      </w:pPr>
    </w:p>
    <w:p w:rsidR="006549B8" w:rsidRDefault="00C1713B" w:rsidP="00E80662">
      <w:pPr>
        <w:shd w:val="clear" w:color="auto" w:fill="BDD6EE" w:themeFill="accent1" w:themeFillTint="66"/>
        <w:tabs>
          <w:tab w:val="left" w:pos="426"/>
        </w:tabs>
        <w:ind w:left="425" w:hanging="425"/>
      </w:pPr>
      <w:r w:rsidRPr="00D375EC">
        <w:t>5</w:t>
      </w:r>
      <w:r w:rsidR="008D4313" w:rsidRPr="00AD7B39">
        <w:t>.</w:t>
      </w:r>
      <w:r w:rsidR="00822C7B" w:rsidRPr="00AD7B39">
        <w:t>4</w:t>
      </w:r>
      <w:r w:rsidR="008D4313" w:rsidRPr="00AD7B39">
        <w:t xml:space="preserve"> </w:t>
      </w:r>
      <w:r w:rsidR="00FC15F1">
        <w:tab/>
      </w:r>
      <w:r w:rsidR="008D4313" w:rsidRPr="00D375EC">
        <w:t xml:space="preserve">If the answer to </w:t>
      </w:r>
      <w:r w:rsidR="0005581A" w:rsidRPr="00AD7B39">
        <w:t>5</w:t>
      </w:r>
      <w:r w:rsidR="008D4313" w:rsidRPr="00AD7B39">
        <w:t>.</w:t>
      </w:r>
      <w:r w:rsidR="00117565" w:rsidRPr="00AD7B39">
        <w:t>3</w:t>
      </w:r>
      <w:r w:rsidR="008D4313" w:rsidRPr="00AD7B39">
        <w:t xml:space="preserve"> is yes</w:t>
      </w:r>
      <w:r w:rsidR="001D595B" w:rsidRPr="00AD7B39">
        <w:t>,</w:t>
      </w:r>
      <w:r w:rsidR="008D4313" w:rsidRPr="00AD7B39">
        <w:t xml:space="preserve"> please indicate the criteria that </w:t>
      </w:r>
      <w:r w:rsidRPr="00AD7B39">
        <w:t xml:space="preserve">you </w:t>
      </w:r>
      <w:r w:rsidR="005D3683" w:rsidRPr="00AD7B39">
        <w:t xml:space="preserve">think </w:t>
      </w:r>
      <w:r w:rsidR="008D4313" w:rsidRPr="00AD7B39">
        <w:t>shoul</w:t>
      </w:r>
      <w:r w:rsidR="005D3683" w:rsidRPr="00AD7B39">
        <w:t xml:space="preserve">d apply </w:t>
      </w:r>
      <w:r w:rsidR="008D4313" w:rsidRPr="00AD7B39">
        <w:t>and</w:t>
      </w:r>
      <w:r w:rsidR="005D3683" w:rsidRPr="00AD7B39">
        <w:t xml:space="preserve"> indicate the order of importance</w:t>
      </w:r>
      <w:r w:rsidR="00822C7B" w:rsidRPr="00AD7B39">
        <w:t xml:space="preserve"> of the criteria</w:t>
      </w:r>
      <w:r w:rsidR="002539DB">
        <w:t xml:space="preserve"> with 1.</w:t>
      </w:r>
      <w:r w:rsidR="005C28EB">
        <w:t xml:space="preserve"> </w:t>
      </w:r>
      <w:proofErr w:type="gramStart"/>
      <w:r w:rsidR="005C28EB">
        <w:t>being</w:t>
      </w:r>
      <w:proofErr w:type="gramEnd"/>
      <w:r w:rsidR="002539DB">
        <w:t xml:space="preserve"> the most important and 5.</w:t>
      </w:r>
      <w:r w:rsidR="005C28EB">
        <w:t xml:space="preserve"> </w:t>
      </w:r>
      <w:proofErr w:type="gramStart"/>
      <w:r w:rsidR="005C28EB">
        <w:t>being</w:t>
      </w:r>
      <w:proofErr w:type="gramEnd"/>
      <w:r w:rsidR="002539DB">
        <w:t xml:space="preserve"> the least important</w:t>
      </w:r>
      <w:r w:rsidR="008D4313" w:rsidRPr="00AD7B39">
        <w:t>.</w:t>
      </w:r>
    </w:p>
    <w:p w:rsidR="002539DB" w:rsidRDefault="002539DB" w:rsidP="00E80662">
      <w:pPr>
        <w:shd w:val="clear" w:color="auto" w:fill="BDD6EE" w:themeFill="accent1" w:themeFillTint="66"/>
        <w:tabs>
          <w:tab w:val="left" w:pos="426"/>
        </w:tabs>
        <w:ind w:left="425" w:hanging="425"/>
      </w:pPr>
      <w:r>
        <w:t>1.</w:t>
      </w:r>
    </w:p>
    <w:p w:rsidR="002539DB" w:rsidRDefault="002539DB" w:rsidP="00E80662">
      <w:pPr>
        <w:shd w:val="clear" w:color="auto" w:fill="BDD6EE" w:themeFill="accent1" w:themeFillTint="66"/>
        <w:tabs>
          <w:tab w:val="left" w:pos="426"/>
        </w:tabs>
        <w:ind w:left="425" w:hanging="425"/>
      </w:pPr>
      <w:r>
        <w:t>2.</w:t>
      </w:r>
    </w:p>
    <w:p w:rsidR="002539DB" w:rsidRDefault="002539DB" w:rsidP="00E80662">
      <w:pPr>
        <w:shd w:val="clear" w:color="auto" w:fill="BDD6EE" w:themeFill="accent1" w:themeFillTint="66"/>
        <w:tabs>
          <w:tab w:val="left" w:pos="426"/>
        </w:tabs>
        <w:ind w:left="425" w:hanging="425"/>
      </w:pPr>
      <w:r>
        <w:t>3.</w:t>
      </w:r>
    </w:p>
    <w:p w:rsidR="002539DB" w:rsidRDefault="002539DB" w:rsidP="00E80662">
      <w:pPr>
        <w:shd w:val="clear" w:color="auto" w:fill="BDD6EE" w:themeFill="accent1" w:themeFillTint="66"/>
        <w:tabs>
          <w:tab w:val="left" w:pos="426"/>
        </w:tabs>
        <w:ind w:left="425" w:hanging="425"/>
      </w:pPr>
      <w:r>
        <w:t>4.</w:t>
      </w:r>
    </w:p>
    <w:p w:rsidR="002539DB" w:rsidRDefault="002539DB" w:rsidP="00E80662">
      <w:pPr>
        <w:shd w:val="clear" w:color="auto" w:fill="BDD6EE" w:themeFill="accent1" w:themeFillTint="66"/>
        <w:tabs>
          <w:tab w:val="left" w:pos="426"/>
        </w:tabs>
        <w:ind w:left="425" w:hanging="425"/>
      </w:pPr>
      <w:r>
        <w:t>5.</w:t>
      </w:r>
    </w:p>
    <w:p w:rsidR="002539DB" w:rsidRDefault="002539DB" w:rsidP="00E80662">
      <w:pPr>
        <w:shd w:val="clear" w:color="auto" w:fill="BDD6EE" w:themeFill="accent1" w:themeFillTint="66"/>
        <w:tabs>
          <w:tab w:val="left" w:pos="426"/>
        </w:tabs>
        <w:ind w:left="425" w:hanging="425"/>
      </w:pPr>
      <w:proofErr w:type="gramStart"/>
      <w:r>
        <w:t>Any others?</w:t>
      </w:r>
      <w:proofErr w:type="gramEnd"/>
    </w:p>
    <w:p w:rsidR="007809D2" w:rsidRDefault="007809D2" w:rsidP="00E80662">
      <w:pPr>
        <w:shd w:val="clear" w:color="auto" w:fill="BDD6EE" w:themeFill="accent1" w:themeFillTint="66"/>
        <w:tabs>
          <w:tab w:val="left" w:pos="426"/>
        </w:tabs>
        <w:ind w:left="425" w:hanging="425"/>
      </w:pPr>
    </w:p>
    <w:p w:rsidR="00FC15F1" w:rsidRPr="00D375EC" w:rsidRDefault="00FC15F1" w:rsidP="00E80662">
      <w:pPr>
        <w:shd w:val="clear" w:color="auto" w:fill="BDD6EE" w:themeFill="accent1" w:themeFillTint="66"/>
        <w:tabs>
          <w:tab w:val="left" w:pos="426"/>
        </w:tabs>
        <w:ind w:left="425" w:hanging="425"/>
      </w:pPr>
    </w:p>
    <w:p w:rsidR="007809D2" w:rsidRPr="007809D2" w:rsidRDefault="007809D2"/>
    <w:p w:rsidR="008D4313" w:rsidRPr="001E5CF1" w:rsidRDefault="00C1713B" w:rsidP="00E80662">
      <w:pPr>
        <w:pStyle w:val="Heading5"/>
        <w:spacing w:after="120"/>
      </w:pPr>
      <w:r w:rsidRPr="00C1713B">
        <w:rPr>
          <w:rFonts w:eastAsiaTheme="minorHAnsi" w:cs="Times New Roman"/>
          <w:b/>
          <w:color w:val="auto"/>
          <w:u w:val="none"/>
        </w:rPr>
        <w:t>Consultation Question 6</w:t>
      </w:r>
    </w:p>
    <w:p w:rsidR="004027D6" w:rsidRPr="004A6468" w:rsidRDefault="004027D6" w:rsidP="00E80662">
      <w:pPr>
        <w:pStyle w:val="Heading5"/>
        <w:spacing w:after="120"/>
      </w:pPr>
      <w:r w:rsidRPr="004A6468">
        <w:t xml:space="preserve">Ethics </w:t>
      </w:r>
      <w:r w:rsidR="00C1713B">
        <w:t xml:space="preserve">committee </w:t>
      </w:r>
      <w:r w:rsidRPr="004A6468">
        <w:t>approval</w:t>
      </w:r>
    </w:p>
    <w:p w:rsidR="004027D6" w:rsidRDefault="002F1721" w:rsidP="00E80662">
      <w:pPr>
        <w:spacing w:after="360"/>
      </w:pPr>
      <w:r>
        <w:t>An</w:t>
      </w:r>
      <w:r w:rsidR="004027D6" w:rsidRPr="004A6468">
        <w:t xml:space="preserve"> option for change would be to make </w:t>
      </w:r>
      <w:r w:rsidR="00935CD2">
        <w:t>ethics committee</w:t>
      </w:r>
      <w:r w:rsidR="00935CD2" w:rsidRPr="004A6468">
        <w:t xml:space="preserve"> approval</w:t>
      </w:r>
      <w:r w:rsidR="004027D6" w:rsidRPr="004A6468">
        <w:t xml:space="preserve"> mandatory in all cases where the research involves </w:t>
      </w:r>
      <w:r w:rsidR="00935CD2">
        <w:t xml:space="preserve">adult </w:t>
      </w:r>
      <w:r w:rsidR="004027D6" w:rsidRPr="004A6468">
        <w:t>consumers who are unable to provide informed consent.</w:t>
      </w:r>
      <w:r w:rsidR="00C1713B">
        <w:t xml:space="preserve"> This </w:t>
      </w:r>
      <w:r w:rsidR="004027D6" w:rsidRPr="004A6468">
        <w:t xml:space="preserve">requirement could be introduced independently, or in addition to other criteria. </w:t>
      </w:r>
    </w:p>
    <w:p w:rsidR="00E46818" w:rsidRPr="007A25A6" w:rsidRDefault="00E46818" w:rsidP="00E80662">
      <w:pPr>
        <w:pStyle w:val="Heading3"/>
        <w:shd w:val="clear" w:color="auto" w:fill="BDD6EE" w:themeFill="accent1" w:themeFillTint="66"/>
      </w:pPr>
    </w:p>
    <w:p w:rsidR="00226F16" w:rsidRDefault="00C1713B" w:rsidP="00E80662">
      <w:pPr>
        <w:shd w:val="clear" w:color="auto" w:fill="BDD6EE" w:themeFill="accent1" w:themeFillTint="66"/>
        <w:tabs>
          <w:tab w:val="left" w:pos="426"/>
        </w:tabs>
        <w:ind w:left="426" w:hanging="426"/>
      </w:pPr>
      <w:r>
        <w:t>6</w:t>
      </w:r>
      <w:r w:rsidR="00822C7B">
        <w:t>.1</w:t>
      </w:r>
      <w:r w:rsidR="00445CDC">
        <w:t xml:space="preserve"> </w:t>
      </w:r>
      <w:r w:rsidR="00E36653">
        <w:tab/>
      </w:r>
      <w:r w:rsidR="00E46818" w:rsidRPr="007A25A6">
        <w:t xml:space="preserve">Do you think researchers should be required by law to obtain ethics committee approval before conducting </w:t>
      </w:r>
      <w:r w:rsidR="001E0032">
        <w:t xml:space="preserve">health and disability </w:t>
      </w:r>
      <w:r w:rsidR="00E46818" w:rsidRPr="007A25A6">
        <w:t xml:space="preserve">research with </w:t>
      </w:r>
      <w:r w:rsidR="004E7DAD">
        <w:t xml:space="preserve">adult </w:t>
      </w:r>
      <w:r w:rsidR="00E46818" w:rsidRPr="007A25A6">
        <w:t xml:space="preserve">participants who are unable to give consent? </w:t>
      </w:r>
    </w:p>
    <w:p w:rsidR="00C1713B" w:rsidRDefault="006549B8" w:rsidP="00E80662">
      <w:pPr>
        <w:shd w:val="clear" w:color="auto" w:fill="BDD6EE" w:themeFill="accent1" w:themeFillTint="66"/>
        <w:tabs>
          <w:tab w:val="left" w:pos="426"/>
        </w:tabs>
        <w:ind w:left="426" w:hanging="426"/>
      </w:pPr>
      <w:r>
        <w:rPr>
          <w:b/>
        </w:rPr>
        <w:tab/>
      </w:r>
      <w:r w:rsidR="00995242">
        <w:rPr>
          <w:b/>
        </w:rPr>
        <w:t>Yes/No/Unsure</w:t>
      </w:r>
      <w:r w:rsidR="00E46818" w:rsidRPr="007A25A6">
        <w:t xml:space="preserve"> </w:t>
      </w:r>
    </w:p>
    <w:p w:rsidR="00C1713B" w:rsidRDefault="00822C7B" w:rsidP="00E80662">
      <w:pPr>
        <w:shd w:val="clear" w:color="auto" w:fill="BDD6EE" w:themeFill="accent1" w:themeFillTint="66"/>
        <w:tabs>
          <w:tab w:val="left" w:pos="426"/>
        </w:tabs>
        <w:ind w:left="426" w:hanging="426"/>
      </w:pPr>
      <w:r>
        <w:t xml:space="preserve">6.2 </w:t>
      </w:r>
      <w:r w:rsidR="00782BFB">
        <w:tab/>
      </w:r>
      <w:r w:rsidR="00935CD2">
        <w:t xml:space="preserve">Please </w:t>
      </w:r>
      <w:r w:rsidR="001E0032">
        <w:t>give</w:t>
      </w:r>
      <w:r w:rsidR="00935CD2">
        <w:t xml:space="preserve"> reasons</w:t>
      </w:r>
      <w:r w:rsidR="001E0032">
        <w:t xml:space="preserve"> for your answer.</w:t>
      </w:r>
    </w:p>
    <w:p w:rsidR="00C1713B" w:rsidRDefault="00C1713B" w:rsidP="00E80662">
      <w:pPr>
        <w:shd w:val="clear" w:color="auto" w:fill="BDD6EE" w:themeFill="accent1" w:themeFillTint="66"/>
        <w:tabs>
          <w:tab w:val="left" w:pos="426"/>
        </w:tabs>
        <w:ind w:left="426" w:hanging="426"/>
      </w:pPr>
    </w:p>
    <w:p w:rsidR="00E46818" w:rsidRPr="00332B10" w:rsidRDefault="00E46818" w:rsidP="00E80662">
      <w:pPr>
        <w:shd w:val="clear" w:color="auto" w:fill="BDD6EE" w:themeFill="accent1" w:themeFillTint="66"/>
        <w:tabs>
          <w:tab w:val="left" w:pos="426"/>
        </w:tabs>
        <w:ind w:left="426" w:hanging="426"/>
      </w:pPr>
    </w:p>
    <w:p w:rsidR="00C615D0" w:rsidRPr="007446E7" w:rsidRDefault="00AE4980" w:rsidP="00E80662">
      <w:pPr>
        <w:pStyle w:val="Heading3"/>
        <w:spacing w:after="240"/>
      </w:pPr>
      <w:bookmarkStart w:id="111" w:name="_Toc475114973"/>
      <w:r>
        <w:rPr>
          <w:szCs w:val="28"/>
        </w:rPr>
        <w:t>Ways to assess the advantages and disadvantages of participation by incompetent consumers in research</w:t>
      </w:r>
      <w:bookmarkEnd w:id="111"/>
      <w:r>
        <w:rPr>
          <w:szCs w:val="28"/>
        </w:rPr>
        <w:t xml:space="preserve"> </w:t>
      </w:r>
    </w:p>
    <w:p w:rsidR="006E3713" w:rsidRDefault="00CF6A7B" w:rsidP="00E80662">
      <w:pPr>
        <w:keepNext/>
        <w:keepLines/>
        <w:pBdr>
          <w:top w:val="single" w:sz="4" w:space="1" w:color="auto"/>
          <w:left w:val="single" w:sz="4" w:space="4" w:color="auto"/>
          <w:bottom w:val="single" w:sz="4" w:space="1" w:color="auto"/>
          <w:right w:val="single" w:sz="4" w:space="4" w:color="auto"/>
        </w:pBdr>
      </w:pPr>
      <w:r>
        <w:t xml:space="preserve">The current law incorporates consideration of risk, burden and benefit </w:t>
      </w:r>
      <w:r w:rsidR="001D68B7">
        <w:t>(</w:t>
      </w:r>
      <w:r w:rsidR="001D244E">
        <w:t xml:space="preserve">also </w:t>
      </w:r>
      <w:r w:rsidR="001D68B7">
        <w:t>referred to as advantages and disadvantages</w:t>
      </w:r>
      <w:r w:rsidR="001D244E">
        <w:rPr>
          <w:rStyle w:val="FootnoteReference"/>
        </w:rPr>
        <w:footnoteReference w:id="22"/>
      </w:r>
      <w:r w:rsidR="001D68B7">
        <w:t xml:space="preserve">) </w:t>
      </w:r>
      <w:r>
        <w:t>to the proposed research participants. Right 7(4) of the Code requires that participation in the research is in the p</w:t>
      </w:r>
      <w:r w:rsidR="001D244E">
        <w:t>articipant</w:t>
      </w:r>
      <w:r>
        <w:t xml:space="preserve">’s best interests. </w:t>
      </w:r>
      <w:r w:rsidR="006E3713">
        <w:t>The PPPRA</w:t>
      </w:r>
      <w:r w:rsidR="00994EE1">
        <w:rPr>
          <w:rStyle w:val="FootnoteReference"/>
        </w:rPr>
        <w:footnoteReference w:id="23"/>
      </w:r>
      <w:r w:rsidR="006E3713">
        <w:t xml:space="preserve"> provides that the paramount consideration for </w:t>
      </w:r>
      <w:r w:rsidR="00FD68D3">
        <w:t xml:space="preserve">an </w:t>
      </w:r>
      <w:proofErr w:type="spellStart"/>
      <w:r w:rsidR="006E3713">
        <w:t>authorised</w:t>
      </w:r>
      <w:proofErr w:type="spellEnd"/>
      <w:r w:rsidR="006E3713">
        <w:t xml:space="preserve"> representative is the welfare and best interests of the </w:t>
      </w:r>
      <w:r w:rsidR="006A1696">
        <w:t xml:space="preserve">incompetent </w:t>
      </w:r>
      <w:r w:rsidR="006E3713">
        <w:t>person.</w:t>
      </w:r>
    </w:p>
    <w:p w:rsidR="00CF6A7B" w:rsidRDefault="00CF6A7B" w:rsidP="00157BB1">
      <w:pPr>
        <w:pBdr>
          <w:top w:val="single" w:sz="4" w:space="1" w:color="auto"/>
          <w:left w:val="single" w:sz="4" w:space="4" w:color="auto"/>
          <w:bottom w:val="single" w:sz="4" w:space="1" w:color="auto"/>
          <w:right w:val="single" w:sz="4" w:space="4" w:color="auto"/>
        </w:pBdr>
      </w:pPr>
      <w:r>
        <w:t xml:space="preserve">A precise assessment of </w:t>
      </w:r>
      <w:r w:rsidR="006E3713">
        <w:t xml:space="preserve">the </w:t>
      </w:r>
      <w:r w:rsidR="00994EE1">
        <w:t xml:space="preserve">advantages and disadvantages of participation in proposed research </w:t>
      </w:r>
      <w:r>
        <w:t xml:space="preserve">will not be possible because the outcome of the research is not known at the time the participants are enrolled. </w:t>
      </w:r>
    </w:p>
    <w:p w:rsidR="00CF6A7B" w:rsidRDefault="00CF6A7B" w:rsidP="00157BB1">
      <w:pPr>
        <w:pBdr>
          <w:top w:val="single" w:sz="4" w:space="1" w:color="auto"/>
          <w:left w:val="single" w:sz="4" w:space="4" w:color="auto"/>
          <w:bottom w:val="single" w:sz="4" w:space="1" w:color="auto"/>
          <w:right w:val="single" w:sz="4" w:space="4" w:color="auto"/>
        </w:pBdr>
      </w:pPr>
      <w:r>
        <w:t xml:space="preserve">Set out below are some possible alternative ways of assessing </w:t>
      </w:r>
      <w:r w:rsidR="00226F16">
        <w:t xml:space="preserve">the </w:t>
      </w:r>
      <w:r w:rsidR="001E0032">
        <w:t>advantages and disadvantages of</w:t>
      </w:r>
      <w:r>
        <w:t xml:space="preserve"> research </w:t>
      </w:r>
      <w:r w:rsidR="001E0032">
        <w:t xml:space="preserve">for </w:t>
      </w:r>
      <w:r>
        <w:t>participants. Please note that the options provided are not an exhaustive list.</w:t>
      </w:r>
      <w:r w:rsidR="00F2152B">
        <w:rPr>
          <w:rStyle w:val="FootnoteReference"/>
        </w:rPr>
        <w:footnoteReference w:id="24"/>
      </w:r>
      <w:r>
        <w:t xml:space="preserve"> You may wish to suggest your own way of assessing </w:t>
      </w:r>
      <w:r w:rsidR="001E0032">
        <w:t xml:space="preserve">advantages and disadvantages </w:t>
      </w:r>
      <w:r>
        <w:t>on the Consultation Response Form.</w:t>
      </w:r>
    </w:p>
    <w:p w:rsidR="004D0205" w:rsidRPr="00E80662" w:rsidRDefault="004D0205" w:rsidP="004D0205">
      <w:pPr>
        <w:pStyle w:val="Heading4"/>
        <w:rPr>
          <w:i w:val="0"/>
        </w:rPr>
      </w:pPr>
    </w:p>
    <w:p w:rsidR="00F06D6C" w:rsidRDefault="00CF6A7B" w:rsidP="00E80662">
      <w:pPr>
        <w:pStyle w:val="Heading4"/>
        <w:spacing w:after="120"/>
      </w:pPr>
      <w:r>
        <w:t>Balancing tests</w:t>
      </w:r>
      <w:r w:rsidR="00FC15F1">
        <w:t xml:space="preserve"> —</w:t>
      </w:r>
      <w:r w:rsidR="006E3713">
        <w:t xml:space="preserve"> would the consumer be better off participating in the research than not participating?</w:t>
      </w:r>
    </w:p>
    <w:p w:rsidR="00886957" w:rsidRDefault="00CF6A7B" w:rsidP="00E80662">
      <w:pPr>
        <w:spacing w:after="360"/>
      </w:pPr>
      <w:r>
        <w:t xml:space="preserve">The </w:t>
      </w:r>
      <w:r w:rsidRPr="00E37628">
        <w:t>“</w:t>
      </w:r>
      <w:r w:rsidRPr="00BA4406">
        <w:t>best interests</w:t>
      </w:r>
      <w:r w:rsidRPr="00E37628">
        <w:t>”</w:t>
      </w:r>
      <w:r>
        <w:t xml:space="preserve"> test is a balancing test — it requires the decision-maker to balance the effects on the consumer of participating in the research against the effects of not participating. </w:t>
      </w:r>
    </w:p>
    <w:p w:rsidR="00886957" w:rsidRPr="001B58F5" w:rsidRDefault="00886957" w:rsidP="00E80662">
      <w:pPr>
        <w:pBdr>
          <w:top w:val="single" w:sz="4" w:space="1" w:color="auto"/>
          <w:left w:val="single" w:sz="4" w:space="0" w:color="auto"/>
          <w:bottom w:val="single" w:sz="4" w:space="1" w:color="auto"/>
          <w:right w:val="single" w:sz="4" w:space="4" w:color="auto"/>
        </w:pBdr>
      </w:pPr>
      <w:r w:rsidRPr="002019A5">
        <w:t xml:space="preserve">None of </w:t>
      </w:r>
      <w:r w:rsidRPr="001B58F5">
        <w:t xml:space="preserve">Case Studies A–E </w:t>
      </w:r>
      <w:r>
        <w:t xml:space="preserve">as described </w:t>
      </w:r>
      <w:r w:rsidRPr="001B58F5">
        <w:t>can proceed under a “best interests” test</w:t>
      </w:r>
      <w:r>
        <w:t>:</w:t>
      </w:r>
    </w:p>
    <w:p w:rsidR="00886957" w:rsidRPr="001B58F5" w:rsidRDefault="00886957" w:rsidP="00E80662">
      <w:pPr>
        <w:pStyle w:val="ListParagraph"/>
        <w:numPr>
          <w:ilvl w:val="0"/>
          <w:numId w:val="82"/>
        </w:numPr>
        <w:pBdr>
          <w:top w:val="single" w:sz="4" w:space="1" w:color="auto"/>
          <w:left w:val="single" w:sz="4" w:space="0" w:color="auto"/>
          <w:bottom w:val="single" w:sz="4" w:space="1" w:color="auto"/>
          <w:right w:val="single" w:sz="4" w:space="4" w:color="auto"/>
        </w:pBdr>
      </w:pPr>
      <w:r w:rsidRPr="001B58F5">
        <w:t xml:space="preserve">Neither </w:t>
      </w:r>
      <w:hyperlink r:id="rId27" w:history="1">
        <w:r w:rsidRPr="006606FA">
          <w:rPr>
            <w:rStyle w:val="Hyperlink"/>
          </w:rPr>
          <w:t xml:space="preserve">Case Study </w:t>
        </w:r>
        <w:proofErr w:type="gramStart"/>
        <w:r w:rsidRPr="006606FA">
          <w:rPr>
            <w:rStyle w:val="Hyperlink"/>
          </w:rPr>
          <w:t>A</w:t>
        </w:r>
        <w:proofErr w:type="gramEnd"/>
        <w:r w:rsidRPr="006606FA">
          <w:rPr>
            <w:rStyle w:val="Hyperlink"/>
          </w:rPr>
          <w:t xml:space="preserve"> (sepsis)</w:t>
        </w:r>
      </w:hyperlink>
      <w:r>
        <w:t xml:space="preserve"> </w:t>
      </w:r>
      <w:r w:rsidRPr="001B58F5">
        <w:t xml:space="preserve">nor </w:t>
      </w:r>
      <w:hyperlink r:id="rId28" w:history="1">
        <w:r w:rsidRPr="006606FA">
          <w:rPr>
            <w:rStyle w:val="Hyperlink"/>
          </w:rPr>
          <w:t>Case Study B (neurosurgery)</w:t>
        </w:r>
      </w:hyperlink>
      <w:r w:rsidRPr="001B58F5">
        <w:t xml:space="preserve"> has any potential to benefit the participants.</w:t>
      </w:r>
    </w:p>
    <w:p w:rsidR="00886957" w:rsidRPr="002019A5" w:rsidRDefault="00886957" w:rsidP="00E80662">
      <w:pPr>
        <w:pStyle w:val="ListParagraph"/>
        <w:numPr>
          <w:ilvl w:val="0"/>
          <w:numId w:val="82"/>
        </w:numPr>
        <w:pBdr>
          <w:top w:val="single" w:sz="4" w:space="1" w:color="auto"/>
          <w:left w:val="single" w:sz="4" w:space="0" w:color="auto"/>
          <w:bottom w:val="single" w:sz="4" w:space="1" w:color="auto"/>
          <w:right w:val="single" w:sz="4" w:space="4" w:color="auto"/>
        </w:pBdr>
      </w:pPr>
      <w:r w:rsidRPr="001B58F5">
        <w:t xml:space="preserve">In </w:t>
      </w:r>
      <w:hyperlink r:id="rId29" w:history="1">
        <w:r w:rsidRPr="006606FA">
          <w:rPr>
            <w:rStyle w:val="Hyperlink"/>
          </w:rPr>
          <w:t>Case Study C (dementia)</w:t>
        </w:r>
      </w:hyperlink>
      <w:r w:rsidRPr="001B58F5">
        <w:t xml:space="preserve">, the </w:t>
      </w:r>
      <w:r>
        <w:t>disadvantages</w:t>
      </w:r>
      <w:r w:rsidRPr="001B58F5">
        <w:t xml:space="preserve"> of participating in the study are unknown. More information would first be needed about whether potential benefit to the participants outweigh</w:t>
      </w:r>
      <w:r>
        <w:t>s</w:t>
      </w:r>
      <w:r w:rsidRPr="00BA4406">
        <w:t xml:space="preserve"> the possible </w:t>
      </w:r>
      <w:r>
        <w:t>disadvantages</w:t>
      </w:r>
      <w:r w:rsidRPr="00BA4406">
        <w:t xml:space="preserve"> of “person-</w:t>
      </w:r>
      <w:proofErr w:type="spellStart"/>
      <w:r w:rsidRPr="00BA4406">
        <w:t>centred</w:t>
      </w:r>
      <w:proofErr w:type="spellEnd"/>
      <w:r w:rsidRPr="00BA4406">
        <w:t xml:space="preserve"> care”.  </w:t>
      </w:r>
    </w:p>
    <w:p w:rsidR="00886957" w:rsidRPr="001B58F5" w:rsidRDefault="00886957" w:rsidP="00E80662">
      <w:pPr>
        <w:pStyle w:val="ListParagraph"/>
        <w:numPr>
          <w:ilvl w:val="0"/>
          <w:numId w:val="82"/>
        </w:numPr>
        <w:pBdr>
          <w:top w:val="single" w:sz="4" w:space="1" w:color="auto"/>
          <w:left w:val="single" w:sz="4" w:space="0" w:color="auto"/>
          <w:bottom w:val="single" w:sz="4" w:space="1" w:color="auto"/>
          <w:right w:val="single" w:sz="4" w:space="4" w:color="auto"/>
        </w:pBdr>
      </w:pPr>
      <w:r w:rsidRPr="001B58F5">
        <w:t xml:space="preserve">In </w:t>
      </w:r>
      <w:hyperlink r:id="rId30" w:history="1">
        <w:r w:rsidRPr="006606FA">
          <w:rPr>
            <w:rStyle w:val="Hyperlink"/>
          </w:rPr>
          <w:t>Case Study D (adrenaline)</w:t>
        </w:r>
      </w:hyperlink>
      <w:r w:rsidRPr="001B58F5">
        <w:t xml:space="preserve">, the </w:t>
      </w:r>
      <w:r>
        <w:t>disadvantages</w:t>
      </w:r>
      <w:r w:rsidRPr="001B58F5">
        <w:t xml:space="preserve"> of participation likely outweigh the potential benefit to the participants.</w:t>
      </w:r>
    </w:p>
    <w:p w:rsidR="00886957" w:rsidRPr="007A25A6" w:rsidRDefault="00886957" w:rsidP="00E80662">
      <w:pPr>
        <w:pStyle w:val="ListParagraph"/>
        <w:numPr>
          <w:ilvl w:val="0"/>
          <w:numId w:val="82"/>
        </w:numPr>
        <w:pBdr>
          <w:top w:val="single" w:sz="4" w:space="1" w:color="auto"/>
          <w:left w:val="single" w:sz="4" w:space="0" w:color="auto"/>
          <w:bottom w:val="single" w:sz="4" w:space="1" w:color="auto"/>
          <w:right w:val="single" w:sz="4" w:space="4" w:color="auto"/>
        </w:pBdr>
      </w:pPr>
      <w:r w:rsidRPr="001B58F5">
        <w:t xml:space="preserve">In </w:t>
      </w:r>
      <w:hyperlink r:id="rId31" w:history="1">
        <w:r w:rsidRPr="006606FA">
          <w:rPr>
            <w:rStyle w:val="Hyperlink"/>
          </w:rPr>
          <w:t>Case Study E (Down syndrome)</w:t>
        </w:r>
      </w:hyperlink>
      <w:r w:rsidRPr="001B58F5">
        <w:t>, the risks associated with the study drug outweigh the potential benefit to the participants.</w:t>
      </w:r>
    </w:p>
    <w:p w:rsidR="006E3713" w:rsidRPr="00157BB1" w:rsidRDefault="009B5164" w:rsidP="00E80662">
      <w:pPr>
        <w:pStyle w:val="Heading4"/>
        <w:spacing w:after="240"/>
      </w:pPr>
      <w:r w:rsidRPr="00A0313A">
        <w:t>The “</w:t>
      </w:r>
      <w:r w:rsidR="00CF6A7B" w:rsidRPr="00157BB1">
        <w:t>best equal interests” test</w:t>
      </w:r>
      <w:r w:rsidR="00364EF8">
        <w:t xml:space="preserve"> —</w:t>
      </w:r>
      <w:r w:rsidR="00CF6A7B" w:rsidRPr="00157BB1">
        <w:t xml:space="preserve"> would </w:t>
      </w:r>
      <w:r w:rsidR="006E3713" w:rsidRPr="00157BB1">
        <w:t>the consumer benefit as much from participating as from not participating?</w:t>
      </w:r>
    </w:p>
    <w:p w:rsidR="00CF6A7B" w:rsidRDefault="00CF6A7B" w:rsidP="00E80662">
      <w:pPr>
        <w:keepNext/>
        <w:keepLines/>
        <w:pBdr>
          <w:top w:val="single" w:sz="4" w:space="1" w:color="auto"/>
          <w:left w:val="single" w:sz="4" w:space="4" w:color="auto"/>
          <w:right w:val="single" w:sz="4" w:space="4" w:color="auto"/>
        </w:pBdr>
      </w:pPr>
      <w:r>
        <w:t xml:space="preserve">A “best equal interests” test would be likely to allow research comparing the effectiveness of two standard treatments, so, for example: </w:t>
      </w:r>
    </w:p>
    <w:p w:rsidR="00CF6A7B" w:rsidRDefault="00C91CD7" w:rsidP="00CF6A7B">
      <w:pPr>
        <w:pStyle w:val="ListParagraph"/>
        <w:numPr>
          <w:ilvl w:val="0"/>
          <w:numId w:val="83"/>
        </w:numPr>
        <w:pBdr>
          <w:left w:val="single" w:sz="4" w:space="4" w:color="auto"/>
          <w:right w:val="single" w:sz="4" w:space="4" w:color="auto"/>
        </w:pBdr>
        <w:ind w:left="357" w:hanging="357"/>
      </w:pPr>
      <w:hyperlink r:id="rId32" w:history="1">
        <w:r w:rsidR="00CF6A7B" w:rsidRPr="006606FA">
          <w:rPr>
            <w:rStyle w:val="Hyperlink"/>
          </w:rPr>
          <w:t>Case Study B</w:t>
        </w:r>
        <w:r w:rsidR="001D68B7" w:rsidRPr="006606FA">
          <w:rPr>
            <w:rStyle w:val="Hyperlink"/>
          </w:rPr>
          <w:t xml:space="preserve"> (neurosurgery)</w:t>
        </w:r>
      </w:hyperlink>
      <w:r w:rsidR="00CF6A7B" w:rsidRPr="007A25A6">
        <w:t xml:space="preserve"> would likely be allowed to proceed. The current evidence does not indicate that either of the study products is better than the other</w:t>
      </w:r>
      <w:r w:rsidR="00CF6A7B">
        <w:t>,</w:t>
      </w:r>
      <w:r w:rsidR="00CF6A7B" w:rsidRPr="007A25A6">
        <w:t xml:space="preserve"> and the consumer would receive treatment using one of the products anyway. While the consumers would not benefit from being enrolled in the research and randomly allocated to receive treatment using one of the two products, it would also not be contrary to their interests. The risks and benefit</w:t>
      </w:r>
      <w:r w:rsidR="00F011DD">
        <w:t>s</w:t>
      </w:r>
      <w:r w:rsidR="00CF6A7B" w:rsidRPr="007A25A6">
        <w:t xml:space="preserve"> of participating and not participating are equal, and </w:t>
      </w:r>
      <w:r w:rsidR="00994EE1">
        <w:t xml:space="preserve">so </w:t>
      </w:r>
      <w:r w:rsidR="00CF6A7B" w:rsidRPr="007A25A6">
        <w:t xml:space="preserve">the consumer could be enrolled in </w:t>
      </w:r>
      <w:proofErr w:type="spellStart"/>
      <w:r w:rsidR="00CF6A7B" w:rsidRPr="007A25A6">
        <w:t>Dr</w:t>
      </w:r>
      <w:proofErr w:type="spellEnd"/>
      <w:r w:rsidR="00CF6A7B" w:rsidRPr="007A25A6">
        <w:t xml:space="preserve"> B’s study under a “best equal interests” test. </w:t>
      </w:r>
    </w:p>
    <w:p w:rsidR="00CF6A7B" w:rsidRDefault="00C91CD7" w:rsidP="00CF6A7B">
      <w:pPr>
        <w:pStyle w:val="ListParagraph"/>
        <w:numPr>
          <w:ilvl w:val="0"/>
          <w:numId w:val="83"/>
        </w:numPr>
        <w:pBdr>
          <w:left w:val="single" w:sz="4" w:space="4" w:color="auto"/>
          <w:right w:val="single" w:sz="4" w:space="4" w:color="auto"/>
        </w:pBdr>
        <w:ind w:left="357" w:hanging="357"/>
      </w:pPr>
      <w:hyperlink r:id="rId33" w:history="1">
        <w:r w:rsidR="00CF6A7B" w:rsidRPr="006606FA">
          <w:rPr>
            <w:rStyle w:val="Hyperlink"/>
          </w:rPr>
          <w:t>Case Study C</w:t>
        </w:r>
        <w:r w:rsidR="001D68B7" w:rsidRPr="006606FA">
          <w:rPr>
            <w:rStyle w:val="Hyperlink"/>
          </w:rPr>
          <w:t xml:space="preserve"> (dementia)</w:t>
        </w:r>
      </w:hyperlink>
      <w:r w:rsidR="00CF6A7B" w:rsidRPr="0047031B">
        <w:t xml:space="preserve"> m</w:t>
      </w:r>
      <w:r w:rsidR="00CF6A7B" w:rsidRPr="003073E3">
        <w:t xml:space="preserve">ight be allowed to proceed </w:t>
      </w:r>
      <w:r w:rsidR="00CF6A7B">
        <w:t>only if</w:t>
      </w:r>
      <w:r w:rsidR="00CF6A7B" w:rsidRPr="003073E3">
        <w:t xml:space="preserve"> </w:t>
      </w:r>
      <w:r w:rsidR="00CF6A7B">
        <w:t xml:space="preserve">researchers could show that </w:t>
      </w:r>
      <w:r w:rsidR="00CF6A7B" w:rsidRPr="003073E3">
        <w:t xml:space="preserve">the possible </w:t>
      </w:r>
      <w:r w:rsidR="006A1696">
        <w:t>disadvantages</w:t>
      </w:r>
      <w:r w:rsidR="00CF6A7B">
        <w:t xml:space="preserve"> </w:t>
      </w:r>
      <w:r w:rsidR="00CF6A7B" w:rsidRPr="003073E3">
        <w:t>of “person-</w:t>
      </w:r>
      <w:proofErr w:type="spellStart"/>
      <w:r w:rsidR="00CF6A7B" w:rsidRPr="003073E3">
        <w:t>centred</w:t>
      </w:r>
      <w:proofErr w:type="spellEnd"/>
      <w:r w:rsidR="00CF6A7B" w:rsidRPr="003073E3">
        <w:t xml:space="preserve"> care” </w:t>
      </w:r>
      <w:r w:rsidR="00CF6A7B">
        <w:t>are the same as, or no worse than,</w:t>
      </w:r>
      <w:r w:rsidR="00CF6A7B" w:rsidRPr="003073E3">
        <w:t xml:space="preserve"> </w:t>
      </w:r>
      <w:r w:rsidR="00CF6A7B">
        <w:t>the</w:t>
      </w:r>
      <w:r w:rsidR="00CF6A7B" w:rsidRPr="003073E3">
        <w:t xml:space="preserve"> potential benefit to the participants</w:t>
      </w:r>
      <w:r w:rsidR="00CF6A7B">
        <w:t>.</w:t>
      </w:r>
    </w:p>
    <w:p w:rsidR="00CF6A7B" w:rsidRPr="007A25A6" w:rsidRDefault="00C91CD7" w:rsidP="00CF6A7B">
      <w:pPr>
        <w:pStyle w:val="ListParagraph"/>
        <w:numPr>
          <w:ilvl w:val="0"/>
          <w:numId w:val="83"/>
        </w:numPr>
        <w:pBdr>
          <w:left w:val="single" w:sz="4" w:space="4" w:color="auto"/>
          <w:bottom w:val="single" w:sz="4" w:space="1" w:color="auto"/>
          <w:right w:val="single" w:sz="4" w:space="4" w:color="auto"/>
        </w:pBdr>
      </w:pPr>
      <w:hyperlink r:id="rId34" w:history="1">
        <w:r w:rsidR="00CF6A7B" w:rsidRPr="006606FA">
          <w:rPr>
            <w:rStyle w:val="Hyperlink"/>
          </w:rPr>
          <w:t>Case Studies A</w:t>
        </w:r>
        <w:r w:rsidR="001D68B7" w:rsidRPr="006606FA">
          <w:rPr>
            <w:rStyle w:val="Hyperlink"/>
          </w:rPr>
          <w:t xml:space="preserve"> (</w:t>
        </w:r>
        <w:r w:rsidR="00957E9D" w:rsidRPr="006606FA">
          <w:rPr>
            <w:rStyle w:val="Hyperlink"/>
          </w:rPr>
          <w:t>sepsis</w:t>
        </w:r>
        <w:r w:rsidR="001D68B7" w:rsidRPr="006606FA">
          <w:rPr>
            <w:rStyle w:val="Hyperlink"/>
          </w:rPr>
          <w:t>)</w:t>
        </w:r>
      </w:hyperlink>
      <w:r w:rsidR="00CF6A7B" w:rsidRPr="007A25A6">
        <w:t xml:space="preserve">, </w:t>
      </w:r>
      <w:hyperlink r:id="rId35" w:history="1">
        <w:r w:rsidR="00CF6A7B" w:rsidRPr="006606FA">
          <w:rPr>
            <w:rStyle w:val="Hyperlink"/>
          </w:rPr>
          <w:t>D</w:t>
        </w:r>
        <w:r w:rsidR="001D68B7" w:rsidRPr="006606FA">
          <w:rPr>
            <w:rStyle w:val="Hyperlink"/>
          </w:rPr>
          <w:t xml:space="preserve"> (adrenaline)</w:t>
        </w:r>
      </w:hyperlink>
      <w:r w:rsidR="001D68B7">
        <w:t xml:space="preserve"> </w:t>
      </w:r>
      <w:r w:rsidR="00CF6A7B" w:rsidRPr="007A25A6">
        <w:t xml:space="preserve">and </w:t>
      </w:r>
      <w:hyperlink r:id="rId36" w:history="1">
        <w:r w:rsidR="00CF6A7B" w:rsidRPr="006606FA">
          <w:rPr>
            <w:rStyle w:val="Hyperlink"/>
          </w:rPr>
          <w:t>E</w:t>
        </w:r>
        <w:r w:rsidR="001D68B7" w:rsidRPr="006606FA">
          <w:rPr>
            <w:rStyle w:val="Hyperlink"/>
          </w:rPr>
          <w:t xml:space="preserve"> (Down syndrome)</w:t>
        </w:r>
      </w:hyperlink>
      <w:r w:rsidR="00CF6A7B">
        <w:t>,</w:t>
      </w:r>
      <w:r w:rsidR="00CF6A7B" w:rsidRPr="00932690">
        <w:t xml:space="preserve"> </w:t>
      </w:r>
      <w:r w:rsidR="00CF6A7B" w:rsidRPr="007A25A6">
        <w:t>however</w:t>
      </w:r>
      <w:r w:rsidR="00CF6A7B">
        <w:t>,</w:t>
      </w:r>
      <w:r w:rsidR="00CF6A7B" w:rsidRPr="007A25A6">
        <w:t xml:space="preserve"> would still not be permitted to proceed</w:t>
      </w:r>
      <w:r w:rsidR="00CF6A7B">
        <w:t>.</w:t>
      </w:r>
      <w:r w:rsidR="00CF6A7B" w:rsidRPr="007A25A6">
        <w:t xml:space="preserve">  </w:t>
      </w:r>
    </w:p>
    <w:p w:rsidR="00333A42" w:rsidRPr="00E80662" w:rsidRDefault="00333A42" w:rsidP="00CF6A7B">
      <w:pPr>
        <w:rPr>
          <w:i/>
          <w:sz w:val="6"/>
          <w:szCs w:val="6"/>
        </w:rPr>
      </w:pPr>
    </w:p>
    <w:p w:rsidR="009B5164" w:rsidRPr="00157BB1" w:rsidRDefault="009B5164" w:rsidP="00E80662">
      <w:pPr>
        <w:pStyle w:val="Heading4"/>
        <w:spacing w:after="240"/>
      </w:pPr>
      <w:r w:rsidRPr="00157BB1">
        <w:t xml:space="preserve">Should </w:t>
      </w:r>
      <w:r w:rsidR="00CF6A7B" w:rsidRPr="00157BB1">
        <w:t>the proposed research have the potential to benefit the participant without imposing on the participant a burden that is disproportionate to that potential benefit</w:t>
      </w:r>
      <w:r w:rsidRPr="00157BB1">
        <w:t>?</w:t>
      </w:r>
    </w:p>
    <w:p w:rsidR="00CF6A7B" w:rsidRDefault="00CF6A7B" w:rsidP="00CF6A7B">
      <w:r>
        <w:t>In relation to the case studies above, under this test:</w:t>
      </w:r>
    </w:p>
    <w:p w:rsidR="00CF6A7B" w:rsidRDefault="00C91CD7" w:rsidP="00CF6A7B">
      <w:pPr>
        <w:pStyle w:val="ListParagraph"/>
        <w:numPr>
          <w:ilvl w:val="0"/>
          <w:numId w:val="55"/>
        </w:numPr>
        <w:pBdr>
          <w:top w:val="single" w:sz="4" w:space="1" w:color="auto"/>
          <w:left w:val="single" w:sz="4" w:space="4" w:color="auto"/>
          <w:right w:val="single" w:sz="4" w:space="4" w:color="auto"/>
        </w:pBdr>
      </w:pPr>
      <w:hyperlink r:id="rId37" w:history="1">
        <w:r w:rsidR="00CF6A7B" w:rsidRPr="006606FA">
          <w:rPr>
            <w:rStyle w:val="Hyperlink"/>
          </w:rPr>
          <w:t xml:space="preserve">Case Studies </w:t>
        </w:r>
        <w:proofErr w:type="gramStart"/>
        <w:r w:rsidR="00CF6A7B" w:rsidRPr="006606FA">
          <w:rPr>
            <w:rStyle w:val="Hyperlink"/>
          </w:rPr>
          <w:t>A</w:t>
        </w:r>
        <w:proofErr w:type="gramEnd"/>
        <w:r w:rsidR="001D68B7" w:rsidRPr="006606FA">
          <w:rPr>
            <w:rStyle w:val="Hyperlink"/>
          </w:rPr>
          <w:t xml:space="preserve"> (</w:t>
        </w:r>
        <w:r w:rsidR="00957E9D" w:rsidRPr="006606FA">
          <w:rPr>
            <w:rStyle w:val="Hyperlink"/>
          </w:rPr>
          <w:t>sepsis</w:t>
        </w:r>
        <w:r w:rsidR="001D68B7" w:rsidRPr="006606FA">
          <w:rPr>
            <w:rStyle w:val="Hyperlink"/>
          </w:rPr>
          <w:t>)</w:t>
        </w:r>
      </w:hyperlink>
      <w:r w:rsidR="00CF6A7B">
        <w:t xml:space="preserve"> and </w:t>
      </w:r>
      <w:hyperlink r:id="rId38" w:history="1">
        <w:r w:rsidR="00CF6A7B" w:rsidRPr="006606FA">
          <w:rPr>
            <w:rStyle w:val="Hyperlink"/>
          </w:rPr>
          <w:t xml:space="preserve">B </w:t>
        </w:r>
        <w:r w:rsidR="001D68B7" w:rsidRPr="006606FA">
          <w:rPr>
            <w:rStyle w:val="Hyperlink"/>
          </w:rPr>
          <w:t>(neurosurgery)</w:t>
        </w:r>
      </w:hyperlink>
      <w:r w:rsidR="001D68B7">
        <w:t xml:space="preserve"> </w:t>
      </w:r>
      <w:r w:rsidR="00CF6A7B">
        <w:t>would not be permitted to proceed, as the proposed research does not have the potential to benefit the participants.</w:t>
      </w:r>
    </w:p>
    <w:p w:rsidR="00CF6A7B" w:rsidRDefault="00C91CD7" w:rsidP="00CF6A7B">
      <w:pPr>
        <w:pStyle w:val="ListParagraph"/>
        <w:numPr>
          <w:ilvl w:val="0"/>
          <w:numId w:val="55"/>
        </w:numPr>
        <w:pBdr>
          <w:left w:val="single" w:sz="4" w:space="4" w:color="auto"/>
          <w:right w:val="single" w:sz="4" w:space="4" w:color="auto"/>
        </w:pBdr>
      </w:pPr>
      <w:hyperlink r:id="rId39" w:history="1">
        <w:r w:rsidR="00CF6A7B" w:rsidRPr="006606FA">
          <w:rPr>
            <w:rStyle w:val="Hyperlink"/>
          </w:rPr>
          <w:t xml:space="preserve">Case Study C </w:t>
        </w:r>
        <w:r w:rsidR="001D68B7" w:rsidRPr="006606FA">
          <w:rPr>
            <w:rStyle w:val="Hyperlink"/>
          </w:rPr>
          <w:t>(dementia)</w:t>
        </w:r>
      </w:hyperlink>
      <w:r w:rsidR="001D68B7">
        <w:t xml:space="preserve"> </w:t>
      </w:r>
      <w:r w:rsidR="00CF6A7B">
        <w:t>might be allowed to proceed, depending on the precise assessment of the potential risks, burdens and benefits of the study (in particular, whether the possible risks and burdens of “person-</w:t>
      </w:r>
      <w:proofErr w:type="spellStart"/>
      <w:r w:rsidR="00CF6A7B">
        <w:t>centred</w:t>
      </w:r>
      <w:proofErr w:type="spellEnd"/>
      <w:r w:rsidR="00CF6A7B">
        <w:t xml:space="preserve"> care” outweigh its potential benefit to the participants).</w:t>
      </w:r>
    </w:p>
    <w:p w:rsidR="00CF6A7B" w:rsidRDefault="00C91CD7" w:rsidP="00CF6A7B">
      <w:pPr>
        <w:pStyle w:val="ListParagraph"/>
        <w:numPr>
          <w:ilvl w:val="0"/>
          <w:numId w:val="55"/>
        </w:numPr>
        <w:pBdr>
          <w:left w:val="single" w:sz="4" w:space="4" w:color="auto"/>
          <w:right w:val="single" w:sz="4" w:space="4" w:color="auto"/>
        </w:pBdr>
      </w:pPr>
      <w:hyperlink r:id="rId40" w:history="1">
        <w:r w:rsidR="00CF6A7B" w:rsidRPr="006606FA">
          <w:rPr>
            <w:rStyle w:val="Hyperlink"/>
          </w:rPr>
          <w:t xml:space="preserve">Case Study D </w:t>
        </w:r>
        <w:r w:rsidR="001D68B7" w:rsidRPr="006606FA">
          <w:rPr>
            <w:rStyle w:val="Hyperlink"/>
          </w:rPr>
          <w:t>(adrenaline)</w:t>
        </w:r>
      </w:hyperlink>
      <w:r w:rsidR="001D68B7">
        <w:t xml:space="preserve"> </w:t>
      </w:r>
      <w:r w:rsidR="00CF6A7B">
        <w:t xml:space="preserve">would probably not be permitted to proceed, as the burden and potential risks of participation likely outweigh the potential benefit to the participants. </w:t>
      </w:r>
    </w:p>
    <w:p w:rsidR="00CF6A7B" w:rsidRDefault="00C91CD7" w:rsidP="00CF6A7B">
      <w:pPr>
        <w:pStyle w:val="ListParagraph"/>
        <w:numPr>
          <w:ilvl w:val="0"/>
          <w:numId w:val="55"/>
        </w:numPr>
        <w:pBdr>
          <w:left w:val="single" w:sz="4" w:space="4" w:color="auto"/>
          <w:bottom w:val="single" w:sz="4" w:space="1" w:color="auto"/>
          <w:right w:val="single" w:sz="4" w:space="4" w:color="auto"/>
        </w:pBdr>
      </w:pPr>
      <w:hyperlink r:id="rId41" w:history="1">
        <w:r w:rsidR="00CF6A7B" w:rsidRPr="006606FA">
          <w:rPr>
            <w:rStyle w:val="Hyperlink"/>
          </w:rPr>
          <w:t xml:space="preserve">Case Study E </w:t>
        </w:r>
        <w:r w:rsidR="001D68B7" w:rsidRPr="006606FA">
          <w:rPr>
            <w:rStyle w:val="Hyperlink"/>
          </w:rPr>
          <w:t>(Down syndrome)</w:t>
        </w:r>
      </w:hyperlink>
      <w:r w:rsidR="001D68B7">
        <w:t xml:space="preserve"> </w:t>
      </w:r>
      <w:r w:rsidR="00CF6A7B">
        <w:t xml:space="preserve">would probably not be allowed to proceed, as the risks associated with the study drug outweigh the potential benefit to the participants. </w:t>
      </w:r>
    </w:p>
    <w:p w:rsidR="00F011DD" w:rsidRPr="00E80662" w:rsidRDefault="00F011DD" w:rsidP="00CF6A7B">
      <w:pPr>
        <w:pStyle w:val="Heading4"/>
        <w:rPr>
          <w:sz w:val="12"/>
          <w:szCs w:val="12"/>
        </w:rPr>
      </w:pPr>
    </w:p>
    <w:p w:rsidR="00CF6A7B" w:rsidRPr="000E32D6" w:rsidRDefault="009B5164" w:rsidP="00CF6A7B">
      <w:pPr>
        <w:pStyle w:val="Heading4"/>
      </w:pPr>
      <w:r>
        <w:t>T</w:t>
      </w:r>
      <w:r w:rsidR="00CF6A7B">
        <w:t>hreshold</w:t>
      </w:r>
      <w:r>
        <w:t xml:space="preserve"> tests</w:t>
      </w:r>
    </w:p>
    <w:p w:rsidR="00CF6A7B" w:rsidRDefault="00CF6A7B" w:rsidP="00CF6A7B">
      <w:r>
        <w:t>An alternative to using a balancing test is to incorporate thresholds into the law. Threshold tests do not require any weighing of factors, they simply provide a minimum threshold or maximum threshold</w:t>
      </w:r>
      <w:r w:rsidR="009B5164">
        <w:t xml:space="preserve"> of </w:t>
      </w:r>
      <w:r w:rsidR="00994EE1">
        <w:t>advantage</w:t>
      </w:r>
      <w:r w:rsidR="009B5164">
        <w:t xml:space="preserve"> and disadvantage</w:t>
      </w:r>
      <w:r>
        <w:t>. In the research context, these thresholds would require that participation in the research:</w:t>
      </w:r>
    </w:p>
    <w:p w:rsidR="00CF6A7B" w:rsidRDefault="00CF6A7B" w:rsidP="00CF6A7B">
      <w:pPr>
        <w:pStyle w:val="ListParagraph"/>
        <w:numPr>
          <w:ilvl w:val="0"/>
          <w:numId w:val="45"/>
        </w:numPr>
      </w:pPr>
      <w:r>
        <w:t xml:space="preserve">provides a potential </w:t>
      </w:r>
      <w:r w:rsidR="00994EE1">
        <w:t>advantage</w:t>
      </w:r>
      <w:r>
        <w:t xml:space="preserve"> to the consumer that meets a specified minimum threshold (for example, a substantial benefit or a real and direct benefit);</w:t>
      </w:r>
    </w:p>
    <w:p w:rsidR="00CF6A7B" w:rsidRDefault="00CF6A7B" w:rsidP="00CF6A7B">
      <w:pPr>
        <w:pStyle w:val="ListParagraph"/>
        <w:numPr>
          <w:ilvl w:val="0"/>
          <w:numId w:val="45"/>
        </w:numPr>
      </w:pPr>
      <w:r>
        <w:t>does not pose a greater risk to the consumer than a specified maximum threshold (for example, minimal risk or negligible risk); and</w:t>
      </w:r>
    </w:p>
    <w:p w:rsidR="00CF6A7B" w:rsidRPr="003203D3" w:rsidRDefault="00CF6A7B" w:rsidP="00CF6A7B">
      <w:pPr>
        <w:pStyle w:val="ListParagraph"/>
        <w:numPr>
          <w:ilvl w:val="0"/>
          <w:numId w:val="45"/>
        </w:numPr>
      </w:pPr>
      <w:proofErr w:type="gramStart"/>
      <w:r>
        <w:t>does</w:t>
      </w:r>
      <w:proofErr w:type="gramEnd"/>
      <w:r>
        <w:t xml:space="preserve"> not impose a greater burden on the consumer than a specified maximum threshold (for example, minimal discomfort or the research cannot be unduly invasive or restrictive). </w:t>
      </w:r>
    </w:p>
    <w:p w:rsidR="00CF6A7B" w:rsidRDefault="00CF6A7B" w:rsidP="00CF6A7B">
      <w:r>
        <w:t>The types of research that would be permitted using threshold tests would depend on the interpretation of the thresholds adopted. However, as an illustration, let us assume that the law is changed to include the following thresholds:</w:t>
      </w:r>
    </w:p>
    <w:p w:rsidR="00CF6A7B" w:rsidRDefault="00CF6A7B" w:rsidP="00CF6A7B">
      <w:pPr>
        <w:pStyle w:val="ListParagraph"/>
        <w:numPr>
          <w:ilvl w:val="0"/>
          <w:numId w:val="56"/>
        </w:numPr>
      </w:pPr>
      <w:r>
        <w:t xml:space="preserve">There must be a reasonable expectation that participation in the research will provide a direct benefit to the consumer. </w:t>
      </w:r>
    </w:p>
    <w:p w:rsidR="00CF6A7B" w:rsidRDefault="00CF6A7B" w:rsidP="00CF6A7B">
      <w:pPr>
        <w:pStyle w:val="ListParagraph"/>
        <w:numPr>
          <w:ilvl w:val="0"/>
          <w:numId w:val="56"/>
        </w:numPr>
      </w:pPr>
      <w:r>
        <w:t>The research must involve no more than minimal foreseeable risk to the consumer.</w:t>
      </w:r>
    </w:p>
    <w:p w:rsidR="00CF6A7B" w:rsidRPr="00296BF9" w:rsidRDefault="00CF6A7B" w:rsidP="00E80662">
      <w:pPr>
        <w:pStyle w:val="ListParagraph"/>
        <w:numPr>
          <w:ilvl w:val="0"/>
          <w:numId w:val="56"/>
        </w:numPr>
        <w:spacing w:after="360"/>
        <w:ind w:left="357" w:hanging="357"/>
      </w:pPr>
      <w:r>
        <w:t xml:space="preserve">The research must involve no more than minimal discomfort to the consumer. </w:t>
      </w:r>
    </w:p>
    <w:p w:rsidR="00CF6A7B" w:rsidRDefault="00CF6A7B" w:rsidP="00CF6A7B">
      <w:pPr>
        <w:keepNext/>
        <w:keepLines/>
        <w:pBdr>
          <w:top w:val="single" w:sz="4" w:space="1" w:color="auto"/>
          <w:left w:val="single" w:sz="4" w:space="4" w:color="auto"/>
          <w:right w:val="single" w:sz="4" w:space="4" w:color="auto"/>
        </w:pBdr>
      </w:pPr>
      <w:r>
        <w:t>Using those thresholds:</w:t>
      </w:r>
    </w:p>
    <w:p w:rsidR="00CF6A7B" w:rsidRDefault="00C91CD7" w:rsidP="00CF6A7B">
      <w:pPr>
        <w:pStyle w:val="ListParagraph"/>
        <w:keepNext/>
        <w:keepLines/>
        <w:numPr>
          <w:ilvl w:val="0"/>
          <w:numId w:val="57"/>
        </w:numPr>
        <w:pBdr>
          <w:left w:val="single" w:sz="4" w:space="4" w:color="auto"/>
          <w:right w:val="single" w:sz="4" w:space="4" w:color="auto"/>
        </w:pBdr>
      </w:pPr>
      <w:hyperlink r:id="rId42" w:history="1">
        <w:r w:rsidR="00CF6A7B" w:rsidRPr="006606FA">
          <w:rPr>
            <w:rStyle w:val="Hyperlink"/>
          </w:rPr>
          <w:t xml:space="preserve">Case Studies </w:t>
        </w:r>
        <w:proofErr w:type="gramStart"/>
        <w:r w:rsidR="00CF6A7B" w:rsidRPr="006606FA">
          <w:rPr>
            <w:rStyle w:val="Hyperlink"/>
          </w:rPr>
          <w:t>A</w:t>
        </w:r>
        <w:proofErr w:type="gramEnd"/>
        <w:r w:rsidR="001D68B7" w:rsidRPr="006606FA">
          <w:rPr>
            <w:rStyle w:val="Hyperlink"/>
          </w:rPr>
          <w:t xml:space="preserve"> (</w:t>
        </w:r>
        <w:r w:rsidR="00957E9D" w:rsidRPr="006606FA">
          <w:rPr>
            <w:rStyle w:val="Hyperlink"/>
          </w:rPr>
          <w:t>sepsis</w:t>
        </w:r>
        <w:r w:rsidR="001D68B7" w:rsidRPr="006606FA">
          <w:rPr>
            <w:rStyle w:val="Hyperlink"/>
          </w:rPr>
          <w:t>)</w:t>
        </w:r>
      </w:hyperlink>
      <w:r w:rsidR="00CF6A7B">
        <w:t xml:space="preserve"> and </w:t>
      </w:r>
      <w:hyperlink r:id="rId43" w:history="1">
        <w:r w:rsidR="00CF6A7B" w:rsidRPr="006606FA">
          <w:rPr>
            <w:rStyle w:val="Hyperlink"/>
          </w:rPr>
          <w:t xml:space="preserve">B </w:t>
        </w:r>
        <w:r w:rsidR="006829B6" w:rsidRPr="006606FA">
          <w:rPr>
            <w:rStyle w:val="Hyperlink"/>
          </w:rPr>
          <w:t>(neurosurgery)</w:t>
        </w:r>
      </w:hyperlink>
      <w:r w:rsidR="006829B6">
        <w:t xml:space="preserve"> </w:t>
      </w:r>
      <w:r w:rsidR="00CF6A7B">
        <w:t>would not be permitted to proceed, as there is no reasonable expectation that participation in the research would provide a direct benefit to the consumer.</w:t>
      </w:r>
    </w:p>
    <w:p w:rsidR="00CF6A7B" w:rsidRDefault="00C91CD7" w:rsidP="00CF6A7B">
      <w:pPr>
        <w:pStyle w:val="ListParagraph"/>
        <w:numPr>
          <w:ilvl w:val="0"/>
          <w:numId w:val="57"/>
        </w:numPr>
        <w:pBdr>
          <w:left w:val="single" w:sz="4" w:space="4" w:color="auto"/>
          <w:right w:val="single" w:sz="4" w:space="4" w:color="auto"/>
        </w:pBdr>
      </w:pPr>
      <w:hyperlink r:id="rId44" w:history="1">
        <w:r w:rsidR="00CF6A7B" w:rsidRPr="006606FA">
          <w:rPr>
            <w:rStyle w:val="Hyperlink"/>
          </w:rPr>
          <w:t>Case Study C</w:t>
        </w:r>
        <w:r w:rsidR="006829B6" w:rsidRPr="006606FA">
          <w:rPr>
            <w:rStyle w:val="Hyperlink"/>
          </w:rPr>
          <w:t xml:space="preserve"> (dementia)</w:t>
        </w:r>
      </w:hyperlink>
      <w:r w:rsidR="00CF6A7B">
        <w:t xml:space="preserve"> might be permitted to proceed, depending on the assessment of the potential risks, burdens and benefits of person-</w:t>
      </w:r>
      <w:proofErr w:type="spellStart"/>
      <w:r w:rsidR="00CF6A7B">
        <w:t>centred</w:t>
      </w:r>
      <w:proofErr w:type="spellEnd"/>
      <w:r w:rsidR="00CF6A7B">
        <w:t xml:space="preserve"> care.</w:t>
      </w:r>
    </w:p>
    <w:p w:rsidR="00CF6A7B" w:rsidRPr="00296BF9" w:rsidRDefault="00C91CD7" w:rsidP="00CF6A7B">
      <w:pPr>
        <w:pStyle w:val="ListParagraph"/>
        <w:numPr>
          <w:ilvl w:val="0"/>
          <w:numId w:val="57"/>
        </w:numPr>
        <w:pBdr>
          <w:left w:val="single" w:sz="4" w:space="4" w:color="auto"/>
          <w:bottom w:val="single" w:sz="4" w:space="1" w:color="auto"/>
          <w:right w:val="single" w:sz="4" w:space="4" w:color="auto"/>
        </w:pBdr>
      </w:pPr>
      <w:hyperlink r:id="rId45" w:history="1">
        <w:r w:rsidR="00CF6A7B" w:rsidRPr="006606FA">
          <w:rPr>
            <w:rStyle w:val="Hyperlink"/>
          </w:rPr>
          <w:t>Case Studies D</w:t>
        </w:r>
        <w:r w:rsidR="006829B6" w:rsidRPr="006606FA">
          <w:rPr>
            <w:rStyle w:val="Hyperlink"/>
          </w:rPr>
          <w:t xml:space="preserve"> (adrenaline)</w:t>
        </w:r>
      </w:hyperlink>
      <w:r w:rsidR="00CF6A7B">
        <w:t xml:space="preserve"> and </w:t>
      </w:r>
      <w:hyperlink r:id="rId46" w:history="1">
        <w:r w:rsidR="00CF6A7B" w:rsidRPr="006606FA">
          <w:rPr>
            <w:rStyle w:val="Hyperlink"/>
          </w:rPr>
          <w:t xml:space="preserve">E </w:t>
        </w:r>
        <w:r w:rsidR="006829B6" w:rsidRPr="006606FA">
          <w:rPr>
            <w:rStyle w:val="Hyperlink"/>
          </w:rPr>
          <w:t>(Down syndrome)</w:t>
        </w:r>
      </w:hyperlink>
      <w:r w:rsidR="006A1696">
        <w:t xml:space="preserve"> </w:t>
      </w:r>
      <w:r w:rsidR="00CF6A7B">
        <w:t xml:space="preserve">would not be permitted to proceed, as they involve more than minimal foreseeable risk to the consumer. </w:t>
      </w:r>
    </w:p>
    <w:p w:rsidR="00CE0382" w:rsidRDefault="00CE0382" w:rsidP="00CF6A7B">
      <w:pPr>
        <w:pStyle w:val="Heading4"/>
      </w:pPr>
    </w:p>
    <w:p w:rsidR="00CF6A7B" w:rsidRPr="000E32D6" w:rsidRDefault="00CF6A7B" w:rsidP="00CF6A7B">
      <w:pPr>
        <w:pStyle w:val="Heading4"/>
      </w:pPr>
      <w:r>
        <w:t>Risk and burden thresholds, but no benefit threshold</w:t>
      </w:r>
    </w:p>
    <w:p w:rsidR="00CF6A7B" w:rsidRDefault="00CF6A7B" w:rsidP="00E80662">
      <w:pPr>
        <w:spacing w:after="360"/>
      </w:pPr>
      <w:r>
        <w:t xml:space="preserve">A more permissive option would be to adopt maximum risk and burden thresholds but no benefit threshold, meaning it would not be necessary for participation to provide any direct benefit to the consumer. This option would allow low-risk observational research and most research comparing two standard treatments. </w:t>
      </w:r>
    </w:p>
    <w:p w:rsidR="00CF6A7B" w:rsidRDefault="00CF6A7B" w:rsidP="00CF6A7B">
      <w:pPr>
        <w:pBdr>
          <w:top w:val="single" w:sz="4" w:space="1" w:color="auto"/>
          <w:left w:val="single" w:sz="4" w:space="4" w:color="auto"/>
          <w:bottom w:val="single" w:sz="4" w:space="1" w:color="auto"/>
          <w:right w:val="single" w:sz="4" w:space="4" w:color="auto"/>
          <w:between w:val="single" w:sz="4" w:space="1" w:color="auto"/>
          <w:bar w:val="single" w:sz="4" w:color="auto"/>
        </w:pBdr>
      </w:pPr>
      <w:r>
        <w:t>The removal of the ben</w:t>
      </w:r>
      <w:r w:rsidR="006606FA">
        <w:t xml:space="preserve">efit threshold would allow </w:t>
      </w:r>
      <w:hyperlink r:id="rId47" w:history="1">
        <w:r w:rsidR="006606FA" w:rsidRPr="006606FA">
          <w:rPr>
            <w:rStyle w:val="Hyperlink"/>
          </w:rPr>
          <w:t xml:space="preserve">Case </w:t>
        </w:r>
        <w:r w:rsidRPr="006606FA">
          <w:rPr>
            <w:rStyle w:val="Hyperlink"/>
          </w:rPr>
          <w:t xml:space="preserve">Studies </w:t>
        </w:r>
        <w:proofErr w:type="gramStart"/>
        <w:r w:rsidRPr="006606FA">
          <w:rPr>
            <w:rStyle w:val="Hyperlink"/>
          </w:rPr>
          <w:t>A</w:t>
        </w:r>
        <w:proofErr w:type="gramEnd"/>
        <w:r w:rsidR="006829B6" w:rsidRPr="006606FA">
          <w:rPr>
            <w:rStyle w:val="Hyperlink"/>
          </w:rPr>
          <w:t xml:space="preserve"> (</w:t>
        </w:r>
        <w:r w:rsidR="00957E9D" w:rsidRPr="006606FA">
          <w:rPr>
            <w:rStyle w:val="Hyperlink"/>
          </w:rPr>
          <w:t>sepsis</w:t>
        </w:r>
        <w:r w:rsidR="006829B6" w:rsidRPr="006606FA">
          <w:rPr>
            <w:rStyle w:val="Hyperlink"/>
          </w:rPr>
          <w:t>)</w:t>
        </w:r>
      </w:hyperlink>
      <w:r w:rsidR="006829B6">
        <w:t xml:space="preserve"> </w:t>
      </w:r>
      <w:r>
        <w:t xml:space="preserve">and </w:t>
      </w:r>
      <w:hyperlink r:id="rId48" w:history="1">
        <w:r w:rsidRPr="006606FA">
          <w:rPr>
            <w:rStyle w:val="Hyperlink"/>
          </w:rPr>
          <w:t>B</w:t>
        </w:r>
        <w:r w:rsidR="006829B6" w:rsidRPr="006606FA">
          <w:rPr>
            <w:rStyle w:val="Hyperlink"/>
          </w:rPr>
          <w:t xml:space="preserve"> (neurosurgery)</w:t>
        </w:r>
      </w:hyperlink>
      <w:r>
        <w:t xml:space="preserve"> to proceed. </w:t>
      </w:r>
    </w:p>
    <w:p w:rsidR="00CE0382" w:rsidRPr="00E80662" w:rsidRDefault="00CE0382" w:rsidP="00E80662">
      <w:pPr>
        <w:spacing w:after="120"/>
        <w:rPr>
          <w:sz w:val="12"/>
          <w:szCs w:val="12"/>
        </w:rPr>
      </w:pPr>
    </w:p>
    <w:p w:rsidR="00CF6A7B" w:rsidRDefault="00CF6A7B" w:rsidP="00CF6A7B">
      <w:r>
        <w:t xml:space="preserve">Some overseas models include different tests depending on whether or not the research provides a direct benefit to the consumer participants. If the research will not benefit the consumer it may proceed in some circumstances, but there are additional criteria. For example, the </w:t>
      </w:r>
      <w:r w:rsidR="009B5164">
        <w:t>Adults with Incapacity (Scotland) Act 2000</w:t>
      </w:r>
      <w:r>
        <w:t xml:space="preserve"> </w:t>
      </w:r>
      <w:proofErr w:type="gramStart"/>
      <w:r>
        <w:t>requires</w:t>
      </w:r>
      <w:proofErr w:type="gramEnd"/>
      <w:r>
        <w:t xml:space="preserve"> that:</w:t>
      </w:r>
      <w:r>
        <w:rPr>
          <w:rStyle w:val="FootnoteReference"/>
          <w:rFonts w:ascii="Cambria" w:hAnsi="Cambria"/>
        </w:rPr>
        <w:footnoteReference w:id="25"/>
      </w:r>
    </w:p>
    <w:p w:rsidR="009B5164" w:rsidRPr="00E56EEE" w:rsidRDefault="009B5164" w:rsidP="00CF6A7B">
      <w:pPr>
        <w:pStyle w:val="Quote"/>
        <w:rPr>
          <w:rFonts w:eastAsia="Times New Roman" w:cs="Arial"/>
          <w:color w:val="000000"/>
          <w:lang w:val="en" w:eastAsia="en-NZ"/>
        </w:rPr>
      </w:pPr>
      <w:r w:rsidRPr="00E56EEE">
        <w:rPr>
          <w:rFonts w:eastAsia="Times New Roman" w:cs="Arial"/>
          <w:color w:val="000000"/>
          <w:lang w:val="en" w:eastAsia="en-NZ"/>
        </w:rPr>
        <w:t>Where the research is not likely to produce real and direct benefit to the adult, it may nevertheless be carried out if it will contribute through significant improvement in the scientific understanding of the adult’s incapacity to the attainment of real and direct benefit to the adult or to other persons having the same incapacity</w:t>
      </w:r>
      <w:r w:rsidR="005D5789" w:rsidRPr="00E56EEE">
        <w:rPr>
          <w:rFonts w:eastAsia="Times New Roman" w:cs="Arial"/>
          <w:color w:val="000000"/>
          <w:lang w:val="en" w:eastAsia="en-NZ"/>
        </w:rPr>
        <w:t>.</w:t>
      </w:r>
      <w:r w:rsidRPr="00E56EEE">
        <w:rPr>
          <w:rFonts w:eastAsia="Times New Roman" w:cs="Arial"/>
          <w:color w:val="000000"/>
          <w:lang w:val="en" w:eastAsia="en-NZ"/>
        </w:rPr>
        <w:t xml:space="preserve"> </w:t>
      </w:r>
    </w:p>
    <w:p w:rsidR="006829B6" w:rsidRPr="00157BB1" w:rsidRDefault="00CF6A7B" w:rsidP="006829B6">
      <w:pPr>
        <w:pStyle w:val="Heading4"/>
        <w:rPr>
          <w:b/>
          <w:i w:val="0"/>
        </w:rPr>
      </w:pPr>
      <w:r w:rsidRPr="00157BB1">
        <w:rPr>
          <w:b/>
          <w:i w:val="0"/>
        </w:rPr>
        <w:t xml:space="preserve">Consultation Question </w:t>
      </w:r>
      <w:r w:rsidR="00AE4980" w:rsidRPr="00157BB1">
        <w:rPr>
          <w:b/>
          <w:i w:val="0"/>
        </w:rPr>
        <w:t>7</w:t>
      </w:r>
      <w:r w:rsidR="006829B6" w:rsidRPr="00157BB1">
        <w:rPr>
          <w:b/>
          <w:i w:val="0"/>
        </w:rPr>
        <w:t xml:space="preserve">  </w:t>
      </w:r>
    </w:p>
    <w:p w:rsidR="00CF6A7B" w:rsidRPr="006829B6" w:rsidRDefault="00CF6A7B" w:rsidP="00CF6A7B">
      <w:pPr>
        <w:pStyle w:val="Heading3"/>
      </w:pPr>
    </w:p>
    <w:p w:rsidR="00C43692" w:rsidRPr="00E80662" w:rsidRDefault="00C43692" w:rsidP="00E80662">
      <w:pPr>
        <w:shd w:val="clear" w:color="auto" w:fill="BDD6EE" w:themeFill="accent1" w:themeFillTint="66"/>
        <w:tabs>
          <w:tab w:val="left" w:pos="426"/>
        </w:tabs>
        <w:ind w:left="426" w:hanging="426"/>
        <w:rPr>
          <w:sz w:val="6"/>
          <w:szCs w:val="6"/>
        </w:rPr>
      </w:pPr>
    </w:p>
    <w:p w:rsidR="00CF6A7B" w:rsidRPr="00AD7B39" w:rsidRDefault="008F1831" w:rsidP="00E80662">
      <w:pPr>
        <w:shd w:val="clear" w:color="auto" w:fill="BDD6EE" w:themeFill="accent1" w:themeFillTint="66"/>
        <w:tabs>
          <w:tab w:val="left" w:pos="426"/>
        </w:tabs>
        <w:ind w:left="426" w:hanging="426"/>
      </w:pPr>
      <w:r w:rsidRPr="00D375EC">
        <w:t>7.1</w:t>
      </w:r>
      <w:r w:rsidR="00CE0382">
        <w:tab/>
      </w:r>
      <w:r w:rsidR="00CF6A7B" w:rsidRPr="00AD7B39">
        <w:t xml:space="preserve">Do you think the </w:t>
      </w:r>
      <w:r w:rsidR="001B796A" w:rsidRPr="00AD7B39">
        <w:t xml:space="preserve">current </w:t>
      </w:r>
      <w:r w:rsidR="001B796A" w:rsidRPr="00E56EEE">
        <w:rPr>
          <w:b/>
        </w:rPr>
        <w:t>best</w:t>
      </w:r>
      <w:r w:rsidR="00CF6A7B" w:rsidRPr="00AD7B39">
        <w:rPr>
          <w:b/>
        </w:rPr>
        <w:t xml:space="preserve"> </w:t>
      </w:r>
      <w:proofErr w:type="gramStart"/>
      <w:r w:rsidR="00CF6A7B" w:rsidRPr="00AD7B39">
        <w:rPr>
          <w:b/>
        </w:rPr>
        <w:t>interests</w:t>
      </w:r>
      <w:proofErr w:type="gramEnd"/>
      <w:r w:rsidR="00CF6A7B" w:rsidRPr="00AD7B39">
        <w:t xml:space="preserve"> test</w:t>
      </w:r>
      <w:r w:rsidR="006829B6" w:rsidRPr="00AD7B39">
        <w:t xml:space="preserve">, which requires that the consumer would be better off participating in the research than not participating, </w:t>
      </w:r>
      <w:r w:rsidR="00CF6A7B" w:rsidRPr="00AD7B39">
        <w:t xml:space="preserve">strikes an appropriate balance between protecting the rights of consumers who are unable to give consent and allowing research to proceed? </w:t>
      </w:r>
    </w:p>
    <w:p w:rsidR="00CF6A7B" w:rsidRPr="007A25A6" w:rsidRDefault="00CE0382" w:rsidP="00E80662">
      <w:pPr>
        <w:shd w:val="clear" w:color="auto" w:fill="BDD6EE" w:themeFill="accent1" w:themeFillTint="66"/>
        <w:tabs>
          <w:tab w:val="left" w:pos="426"/>
          <w:tab w:val="left" w:pos="993"/>
        </w:tabs>
      </w:pPr>
      <w:r>
        <w:tab/>
      </w:r>
      <w:r w:rsidR="00995242">
        <w:rPr>
          <w:b/>
        </w:rPr>
        <w:t>Yes/No/Unsure</w:t>
      </w:r>
    </w:p>
    <w:p w:rsidR="00CF6A7B" w:rsidRPr="004A6468" w:rsidRDefault="00CF6A7B" w:rsidP="00E80662">
      <w:pPr>
        <w:pStyle w:val="ListParagraph"/>
        <w:shd w:val="clear" w:color="auto" w:fill="BDD6EE" w:themeFill="accent1" w:themeFillTint="66"/>
        <w:spacing w:after="360"/>
        <w:ind w:left="0"/>
      </w:pPr>
      <w:r w:rsidRPr="004A6468">
        <w:t>If you answered “</w:t>
      </w:r>
      <w:r>
        <w:t>N</w:t>
      </w:r>
      <w:r w:rsidRPr="004A6468">
        <w:t xml:space="preserve">o” to question </w:t>
      </w:r>
      <w:r w:rsidR="008F1831">
        <w:t>7.1</w:t>
      </w:r>
      <w:r w:rsidR="001D595B">
        <w:t>,</w:t>
      </w:r>
      <w:r>
        <w:t xml:space="preserve"> please answer </w:t>
      </w:r>
      <w:r w:rsidR="000742A4">
        <w:t>question</w:t>
      </w:r>
      <w:r w:rsidR="008F1831">
        <w:t xml:space="preserve"> 7.2</w:t>
      </w:r>
      <w:r w:rsidR="000742A4">
        <w:t>:</w:t>
      </w:r>
    </w:p>
    <w:p w:rsidR="00157BB1" w:rsidRDefault="008F1831" w:rsidP="00E80662">
      <w:pPr>
        <w:shd w:val="clear" w:color="auto" w:fill="BDD6EE" w:themeFill="accent1" w:themeFillTint="66"/>
        <w:tabs>
          <w:tab w:val="left" w:pos="426"/>
        </w:tabs>
        <w:spacing w:after="120"/>
        <w:ind w:left="425" w:hanging="425"/>
      </w:pPr>
      <w:r>
        <w:t xml:space="preserve">7.2 </w:t>
      </w:r>
      <w:r w:rsidR="00CE0382">
        <w:tab/>
      </w:r>
      <w:r w:rsidR="00CF6A7B">
        <w:t>If</w:t>
      </w:r>
      <w:r w:rsidR="00CF6A7B" w:rsidRPr="007A25A6">
        <w:t xml:space="preserve"> research </w:t>
      </w:r>
      <w:r w:rsidR="00CF6A7B">
        <w:t>were</w:t>
      </w:r>
      <w:r w:rsidR="00CF6A7B" w:rsidRPr="007A25A6">
        <w:t xml:space="preserve"> </w:t>
      </w:r>
      <w:r w:rsidR="00CF6A7B">
        <w:t xml:space="preserve">to be </w:t>
      </w:r>
      <w:r w:rsidR="00CF6A7B" w:rsidRPr="007A25A6">
        <w:t xml:space="preserve">permitted to proceed without </w:t>
      </w:r>
      <w:r w:rsidR="00CF6A7B">
        <w:t xml:space="preserve">the </w:t>
      </w:r>
      <w:r w:rsidR="00CF6A7B" w:rsidRPr="007A25A6">
        <w:t xml:space="preserve">consent </w:t>
      </w:r>
      <w:r w:rsidR="00CF6A7B">
        <w:t>of adult incompetent participants, w</w:t>
      </w:r>
      <w:r w:rsidR="00CF6A7B" w:rsidRPr="007A25A6">
        <w:t>hat criteria/</w:t>
      </w:r>
      <w:r w:rsidR="00CF6A7B" w:rsidRPr="000778D4">
        <w:t>tests do</w:t>
      </w:r>
      <w:r w:rsidR="00CF6A7B" w:rsidRPr="007A25A6">
        <w:t xml:space="preserve"> you believe should be used to assess</w:t>
      </w:r>
      <w:r w:rsidR="008F5299">
        <w:t xml:space="preserve"> </w:t>
      </w:r>
      <w:r w:rsidR="001E0032">
        <w:t xml:space="preserve">the </w:t>
      </w:r>
      <w:r w:rsidR="006829B6">
        <w:t xml:space="preserve">advantage and </w:t>
      </w:r>
      <w:r w:rsidR="001B796A">
        <w:t>disadvantage</w:t>
      </w:r>
      <w:r w:rsidR="001B796A" w:rsidRPr="007A25A6">
        <w:t xml:space="preserve"> to</w:t>
      </w:r>
      <w:r w:rsidR="00CF6A7B" w:rsidRPr="00A05C20">
        <w:t xml:space="preserve"> </w:t>
      </w:r>
      <w:r w:rsidR="00CF6A7B">
        <w:t>the</w:t>
      </w:r>
      <w:r w:rsidR="00CF6A7B" w:rsidRPr="007A25A6">
        <w:t xml:space="preserve"> participants</w:t>
      </w:r>
      <w:r w:rsidR="00A0313A">
        <w:t>?</w:t>
      </w:r>
      <w:r w:rsidR="00CF6A7B" w:rsidRPr="007A25A6">
        <w:t xml:space="preserve"> </w:t>
      </w:r>
    </w:p>
    <w:p w:rsidR="00157BB1" w:rsidRDefault="00157BB1" w:rsidP="00E80662">
      <w:pPr>
        <w:shd w:val="clear" w:color="auto" w:fill="BDD6EE" w:themeFill="accent1" w:themeFillTint="66"/>
      </w:pPr>
    </w:p>
    <w:p w:rsidR="00CF6A7B" w:rsidRDefault="00822C7B" w:rsidP="00E80662">
      <w:pPr>
        <w:shd w:val="clear" w:color="auto" w:fill="BDD6EE" w:themeFill="accent1" w:themeFillTint="66"/>
        <w:tabs>
          <w:tab w:val="left" w:pos="426"/>
        </w:tabs>
        <w:spacing w:after="120"/>
        <w:ind w:left="425" w:hanging="425"/>
      </w:pPr>
      <w:r>
        <w:t xml:space="preserve">7.3 </w:t>
      </w:r>
      <w:r w:rsidR="00CE0382">
        <w:tab/>
      </w:r>
      <w:r w:rsidR="00CF6A7B">
        <w:t>Please state the reasons you formed this view.</w:t>
      </w:r>
    </w:p>
    <w:p w:rsidR="00157BB1" w:rsidRDefault="00157BB1" w:rsidP="00E80662">
      <w:pPr>
        <w:shd w:val="clear" w:color="auto" w:fill="BDD6EE" w:themeFill="accent1" w:themeFillTint="66"/>
      </w:pPr>
    </w:p>
    <w:p w:rsidR="00CF6A7B" w:rsidRDefault="00CF6A7B" w:rsidP="00E80662">
      <w:pPr>
        <w:shd w:val="clear" w:color="auto" w:fill="BDD6EE" w:themeFill="accent1" w:themeFillTint="66"/>
      </w:pPr>
    </w:p>
    <w:p w:rsidR="009A66B7" w:rsidRDefault="009A66B7" w:rsidP="0005581A">
      <w:pPr>
        <w:pStyle w:val="Heading5"/>
        <w:rPr>
          <w:rFonts w:eastAsiaTheme="minorHAnsi" w:cs="Times New Roman"/>
          <w:b/>
          <w:color w:val="auto"/>
          <w:u w:val="none"/>
        </w:rPr>
      </w:pPr>
    </w:p>
    <w:p w:rsidR="0005581A" w:rsidRPr="007B2C6F" w:rsidRDefault="0005581A" w:rsidP="00E80662">
      <w:pPr>
        <w:pStyle w:val="Heading5"/>
        <w:spacing w:after="120"/>
        <w:rPr>
          <w:b/>
        </w:rPr>
      </w:pPr>
      <w:r w:rsidRPr="007B2C6F">
        <w:rPr>
          <w:rFonts w:eastAsiaTheme="minorHAnsi" w:cs="Times New Roman"/>
          <w:b/>
          <w:color w:val="auto"/>
          <w:u w:val="none"/>
        </w:rPr>
        <w:t xml:space="preserve">Consultation Question </w:t>
      </w:r>
      <w:r w:rsidR="008F1831">
        <w:rPr>
          <w:rFonts w:eastAsiaTheme="minorHAnsi" w:cs="Times New Roman"/>
          <w:b/>
          <w:color w:val="auto"/>
          <w:u w:val="none"/>
        </w:rPr>
        <w:t>8</w:t>
      </w:r>
    </w:p>
    <w:p w:rsidR="009166CF" w:rsidRPr="00BA4406" w:rsidRDefault="009166CF" w:rsidP="00E80662">
      <w:pPr>
        <w:spacing w:after="120"/>
        <w:rPr>
          <w:szCs w:val="24"/>
          <w:u w:val="single"/>
        </w:rPr>
      </w:pPr>
      <w:r w:rsidRPr="00BA4406">
        <w:rPr>
          <w:szCs w:val="24"/>
          <w:u w:val="single"/>
        </w:rPr>
        <w:t>Who decides?</w:t>
      </w:r>
    </w:p>
    <w:p w:rsidR="009166CF" w:rsidRPr="00C733C7" w:rsidRDefault="009166CF" w:rsidP="00BA4406">
      <w:r w:rsidRPr="00C733C7">
        <w:t xml:space="preserve">At present, if proposed research includes participants who are unable to consent for themselves, the decision as to whether </w:t>
      </w:r>
      <w:r w:rsidR="00C1713B">
        <w:t>an</w:t>
      </w:r>
      <w:r w:rsidRPr="00C733C7">
        <w:t xml:space="preserve"> incompetent consumer can </w:t>
      </w:r>
      <w:r w:rsidR="00C1713B">
        <w:t>participate</w:t>
      </w:r>
      <w:r w:rsidRPr="00C733C7">
        <w:t xml:space="preserve"> in the research will be made by one of the following:</w:t>
      </w:r>
    </w:p>
    <w:p w:rsidR="00A93321" w:rsidRDefault="009166CF" w:rsidP="00BA4406">
      <w:pPr>
        <w:pStyle w:val="ListParagraph"/>
        <w:numPr>
          <w:ilvl w:val="0"/>
          <w:numId w:val="92"/>
        </w:numPr>
      </w:pPr>
      <w:r w:rsidRPr="00A93321">
        <w:t>An EPOA or welfare guardian (if the research is not a medical experiment or if it is a medical experiment to be conducted for the purpose of saving the consumer’s life or preventing serious damage to the consumer’s health).</w:t>
      </w:r>
    </w:p>
    <w:p w:rsidR="009166CF" w:rsidRDefault="009166CF">
      <w:pPr>
        <w:pStyle w:val="ListParagraph"/>
        <w:numPr>
          <w:ilvl w:val="0"/>
          <w:numId w:val="92"/>
        </w:numPr>
      </w:pPr>
      <w:r w:rsidRPr="00C733C7">
        <w:t>The Court (if a personal order has been made).</w:t>
      </w:r>
    </w:p>
    <w:p w:rsidR="001B765A" w:rsidRDefault="009166CF" w:rsidP="00BA4406">
      <w:pPr>
        <w:pStyle w:val="ListParagraph"/>
        <w:numPr>
          <w:ilvl w:val="0"/>
          <w:numId w:val="92"/>
        </w:numPr>
      </w:pPr>
      <w:r w:rsidRPr="00C733C7">
        <w:t>The</w:t>
      </w:r>
      <w:r w:rsidR="00A87B3A">
        <w:t xml:space="preserve"> </w:t>
      </w:r>
      <w:r w:rsidR="00935CD2">
        <w:t>provider</w:t>
      </w:r>
      <w:r w:rsidRPr="00C733C7">
        <w:t xml:space="preserve"> </w:t>
      </w:r>
      <w:r w:rsidR="00A87B3A">
        <w:t xml:space="preserve">of health and/or disability services </w:t>
      </w:r>
      <w:r w:rsidRPr="00C733C7">
        <w:t xml:space="preserve">(who </w:t>
      </w:r>
      <w:r w:rsidR="001B765A">
        <w:t>must</w:t>
      </w:r>
      <w:r w:rsidRPr="00C733C7">
        <w:t xml:space="preserve"> determine whether the requirements of Right 7(4) have been satisfied). If the </w:t>
      </w:r>
      <w:r w:rsidR="00935CD2">
        <w:t>provider</w:t>
      </w:r>
      <w:r w:rsidRPr="00C733C7">
        <w:t xml:space="preserve"> is unable to ascertain the views of the consumer, the </w:t>
      </w:r>
      <w:r w:rsidR="00935CD2">
        <w:t>provider</w:t>
      </w:r>
      <w:r w:rsidRPr="00C733C7">
        <w:t xml:space="preserve"> must take into account the views of </w:t>
      </w:r>
      <w:r w:rsidR="00935CD2">
        <w:t xml:space="preserve">suitable </w:t>
      </w:r>
      <w:r w:rsidRPr="00C733C7">
        <w:t>persons interested in the welfare of the consumer (e.g.</w:t>
      </w:r>
      <w:r w:rsidR="00795F47">
        <w:t>,</w:t>
      </w:r>
      <w:r w:rsidRPr="00C733C7">
        <w:t xml:space="preserve"> family members). </w:t>
      </w:r>
    </w:p>
    <w:p w:rsidR="00B74491" w:rsidRPr="00E80662" w:rsidRDefault="00B74491" w:rsidP="00E80662">
      <w:pPr>
        <w:shd w:val="clear" w:color="auto" w:fill="BDD6EE" w:themeFill="accent1" w:themeFillTint="66"/>
        <w:tabs>
          <w:tab w:val="left" w:pos="426"/>
        </w:tabs>
        <w:ind w:left="426" w:hanging="426"/>
        <w:rPr>
          <w:sz w:val="6"/>
          <w:szCs w:val="6"/>
        </w:rPr>
      </w:pPr>
    </w:p>
    <w:p w:rsidR="0005581A" w:rsidRDefault="008F1831" w:rsidP="00E80662">
      <w:pPr>
        <w:shd w:val="clear" w:color="auto" w:fill="BDD6EE" w:themeFill="accent1" w:themeFillTint="66"/>
        <w:tabs>
          <w:tab w:val="left" w:pos="426"/>
        </w:tabs>
        <w:ind w:left="426" w:hanging="426"/>
      </w:pPr>
      <w:r>
        <w:t>8.1</w:t>
      </w:r>
      <w:r w:rsidR="009166CF" w:rsidRPr="00C733C7">
        <w:t xml:space="preserve"> </w:t>
      </w:r>
      <w:r w:rsidR="00516575">
        <w:tab/>
      </w:r>
      <w:r w:rsidR="009166CF" w:rsidRPr="00C733C7">
        <w:t xml:space="preserve">Do you think there should be any change made to New Zealand law regarding </w:t>
      </w:r>
      <w:r w:rsidR="009166CF" w:rsidRPr="00C733C7">
        <w:rPr>
          <w:i/>
        </w:rPr>
        <w:t>who</w:t>
      </w:r>
      <w:r w:rsidR="009166CF" w:rsidRPr="00C733C7">
        <w:t xml:space="preserve"> decid</w:t>
      </w:r>
      <w:r w:rsidR="001B765A">
        <w:t>es</w:t>
      </w:r>
      <w:r w:rsidR="009166CF" w:rsidRPr="00C733C7">
        <w:t xml:space="preserve"> whether an incompetent consumer </w:t>
      </w:r>
      <w:r w:rsidR="001B765A">
        <w:t>will be</w:t>
      </w:r>
      <w:r w:rsidR="009166CF" w:rsidRPr="00C733C7">
        <w:t xml:space="preserve"> enrolled in a</w:t>
      </w:r>
      <w:r w:rsidR="0005581A">
        <w:t xml:space="preserve"> </w:t>
      </w:r>
      <w:r w:rsidR="009166CF" w:rsidRPr="00C733C7">
        <w:t>study?</w:t>
      </w:r>
    </w:p>
    <w:p w:rsidR="00A0313A" w:rsidRPr="00BA4406" w:rsidRDefault="00B74491" w:rsidP="00E80662">
      <w:pPr>
        <w:shd w:val="clear" w:color="auto" w:fill="BDD6EE" w:themeFill="accent1" w:themeFillTint="66"/>
        <w:tabs>
          <w:tab w:val="left" w:pos="426"/>
        </w:tabs>
        <w:spacing w:after="120"/>
        <w:rPr>
          <w:b/>
        </w:rPr>
      </w:pPr>
      <w:r>
        <w:rPr>
          <w:b/>
        </w:rPr>
        <w:tab/>
      </w:r>
      <w:r w:rsidR="00995242">
        <w:rPr>
          <w:b/>
        </w:rPr>
        <w:t>Yes/No/Unsure</w:t>
      </w:r>
    </w:p>
    <w:p w:rsidR="001C638A" w:rsidRDefault="001C638A" w:rsidP="00E80662">
      <w:pPr>
        <w:shd w:val="clear" w:color="auto" w:fill="BDD6EE" w:themeFill="accent1" w:themeFillTint="66"/>
        <w:tabs>
          <w:tab w:val="left" w:pos="426"/>
        </w:tabs>
      </w:pPr>
    </w:p>
    <w:p w:rsidR="001C638A" w:rsidRPr="00E80662" w:rsidRDefault="001C638A" w:rsidP="00E80662">
      <w:pPr>
        <w:shd w:val="clear" w:color="auto" w:fill="BDD6EE" w:themeFill="accent1" w:themeFillTint="66"/>
        <w:tabs>
          <w:tab w:val="left" w:pos="426"/>
        </w:tabs>
        <w:ind w:left="426" w:hanging="426"/>
        <w:rPr>
          <w:sz w:val="6"/>
          <w:szCs w:val="6"/>
        </w:rPr>
      </w:pPr>
    </w:p>
    <w:p w:rsidR="001B765A" w:rsidRPr="00C733C7" w:rsidRDefault="008F1831" w:rsidP="00E80662">
      <w:pPr>
        <w:shd w:val="clear" w:color="auto" w:fill="BDD6EE" w:themeFill="accent1" w:themeFillTint="66"/>
        <w:tabs>
          <w:tab w:val="left" w:pos="426"/>
        </w:tabs>
        <w:ind w:left="426" w:hanging="426"/>
      </w:pPr>
      <w:r>
        <w:t>8.2</w:t>
      </w:r>
      <w:r w:rsidR="009166CF" w:rsidRPr="00C733C7">
        <w:t xml:space="preserve"> </w:t>
      </w:r>
      <w:r w:rsidR="00516575">
        <w:tab/>
      </w:r>
      <w:r w:rsidR="009166CF" w:rsidRPr="00C733C7">
        <w:t>Do you think there should be any change made to the roles played by the various possible decision-makers under current New Zealand law?</w:t>
      </w:r>
    </w:p>
    <w:p w:rsidR="009166CF" w:rsidRPr="00BA4406" w:rsidRDefault="001C638A" w:rsidP="00E80662">
      <w:pPr>
        <w:shd w:val="clear" w:color="auto" w:fill="BDD6EE" w:themeFill="accent1" w:themeFillTint="66"/>
        <w:tabs>
          <w:tab w:val="left" w:pos="426"/>
        </w:tabs>
        <w:spacing w:after="360"/>
        <w:rPr>
          <w:b/>
        </w:rPr>
      </w:pPr>
      <w:r>
        <w:rPr>
          <w:b/>
        </w:rPr>
        <w:tab/>
      </w:r>
      <w:r w:rsidR="00995242">
        <w:rPr>
          <w:b/>
        </w:rPr>
        <w:t>Yes/No/Unsure</w:t>
      </w:r>
    </w:p>
    <w:p w:rsidR="009166CF" w:rsidRDefault="008F1831" w:rsidP="00E80662">
      <w:pPr>
        <w:shd w:val="clear" w:color="auto" w:fill="BDD6EE" w:themeFill="accent1" w:themeFillTint="66"/>
        <w:tabs>
          <w:tab w:val="left" w:pos="426"/>
        </w:tabs>
        <w:ind w:left="426" w:hanging="426"/>
      </w:pPr>
      <w:r>
        <w:t>8.3</w:t>
      </w:r>
      <w:r w:rsidR="009166CF" w:rsidRPr="00C733C7">
        <w:t xml:space="preserve"> </w:t>
      </w:r>
      <w:r w:rsidR="00516575">
        <w:tab/>
      </w:r>
      <w:r w:rsidR="009166CF" w:rsidRPr="00C733C7">
        <w:t xml:space="preserve">If </w:t>
      </w:r>
      <w:r w:rsidR="009D579F">
        <w:t xml:space="preserve">you answered </w:t>
      </w:r>
      <w:r w:rsidR="00795F47">
        <w:t>“Y</w:t>
      </w:r>
      <w:r w:rsidR="00795F47" w:rsidRPr="00C733C7">
        <w:t>es</w:t>
      </w:r>
      <w:r w:rsidR="00795F47">
        <w:t>”</w:t>
      </w:r>
      <w:r w:rsidR="00795F47" w:rsidRPr="00C733C7">
        <w:t xml:space="preserve"> </w:t>
      </w:r>
      <w:r w:rsidR="009166CF" w:rsidRPr="00C733C7">
        <w:t xml:space="preserve">to </w:t>
      </w:r>
      <w:r w:rsidR="009D579F">
        <w:t xml:space="preserve">question </w:t>
      </w:r>
      <w:r>
        <w:t>8.1</w:t>
      </w:r>
      <w:r w:rsidR="009166CF" w:rsidRPr="00C733C7">
        <w:t xml:space="preserve"> and/or </w:t>
      </w:r>
      <w:r>
        <w:t>8.2</w:t>
      </w:r>
      <w:r w:rsidR="009166CF" w:rsidRPr="00C733C7">
        <w:t xml:space="preserve">, please complete the table </w:t>
      </w:r>
      <w:r w:rsidR="00795F47">
        <w:t>below</w:t>
      </w:r>
      <w:r w:rsidR="009166CF" w:rsidRPr="00C733C7">
        <w:t xml:space="preserve"> about possible decision-makers and the roles you believe they should play in decision-making. Please note that you may consider</w:t>
      </w:r>
      <w:r w:rsidR="00795F47">
        <w:t xml:space="preserve"> that</w:t>
      </w:r>
      <w:r w:rsidR="009166CF" w:rsidRPr="00C733C7">
        <w:t xml:space="preserve"> a combination of decision-makers is appropriate (either to play different roles in the decision-making process or to make decisions in different circumstances).</w:t>
      </w:r>
    </w:p>
    <w:p w:rsidR="002F1F7D" w:rsidRDefault="002F1F7D" w:rsidP="002407D2">
      <w:pPr>
        <w:spacing w:after="160" w:line="259" w:lineRule="auto"/>
        <w:jc w:val="left"/>
        <w:rPr>
          <w:sz w:val="12"/>
          <w:szCs w:val="12"/>
        </w:rPr>
        <w:sectPr w:rsidR="002F1F7D" w:rsidSect="000546F0">
          <w:pgSz w:w="11906" w:h="16838" w:code="9"/>
          <w:pgMar w:top="1440" w:right="1440" w:bottom="1440" w:left="1440" w:header="709" w:footer="709" w:gutter="0"/>
          <w:cols w:space="708"/>
          <w:docGrid w:linePitch="360"/>
        </w:sectPr>
      </w:pPr>
    </w:p>
    <w:p w:rsidR="00333A42" w:rsidRPr="00E56EEE" w:rsidRDefault="00333A42" w:rsidP="00E56EEE">
      <w:pPr>
        <w:spacing w:after="0"/>
        <w:jc w:val="left"/>
        <w:rPr>
          <w:sz w:val="2"/>
          <w:szCs w:val="2"/>
        </w:rPr>
      </w:pPr>
    </w:p>
    <w:tbl>
      <w:tblPr>
        <w:tblStyle w:val="TableGrid"/>
        <w:tblW w:w="14034" w:type="dxa"/>
        <w:tblInd w:w="108" w:type="dxa"/>
        <w:tblLayout w:type="fixed"/>
        <w:tblLook w:val="04A0" w:firstRow="1" w:lastRow="0" w:firstColumn="1" w:lastColumn="0" w:noHBand="0" w:noVBand="1"/>
      </w:tblPr>
      <w:tblGrid>
        <w:gridCol w:w="2410"/>
        <w:gridCol w:w="1843"/>
        <w:gridCol w:w="5528"/>
        <w:gridCol w:w="4253"/>
      </w:tblGrid>
      <w:tr w:rsidR="002F1F7D" w:rsidRPr="000C7150" w:rsidTr="00E56EEE">
        <w:trPr>
          <w:trHeight w:val="785"/>
        </w:trPr>
        <w:tc>
          <w:tcPr>
            <w:tcW w:w="2410" w:type="dxa"/>
            <w:shd w:val="clear" w:color="auto" w:fill="BDD6EE" w:themeFill="accent1" w:themeFillTint="66"/>
          </w:tcPr>
          <w:p w:rsidR="009166CF" w:rsidRPr="000C7150" w:rsidRDefault="006E5056" w:rsidP="00CB55AD">
            <w:pPr>
              <w:jc w:val="left"/>
            </w:pPr>
            <w:r>
              <w:t xml:space="preserve">Person who could </w:t>
            </w:r>
            <w:r w:rsidR="002963D7">
              <w:t xml:space="preserve">have a </w:t>
            </w:r>
            <w:r w:rsidR="00BA076B">
              <w:t>role</w:t>
            </w:r>
            <w:r>
              <w:t xml:space="preserve"> in decision-making</w:t>
            </w:r>
            <w:r w:rsidR="009166CF">
              <w:t xml:space="preserve"> (</w:t>
            </w:r>
            <w:r>
              <w:t>X</w:t>
            </w:r>
            <w:r w:rsidR="009166CF">
              <w:t>)</w:t>
            </w:r>
            <w:r w:rsidR="009166CF" w:rsidRPr="000C7150">
              <w:t xml:space="preserve"> </w:t>
            </w:r>
          </w:p>
        </w:tc>
        <w:tc>
          <w:tcPr>
            <w:tcW w:w="1843" w:type="dxa"/>
            <w:shd w:val="clear" w:color="auto" w:fill="BDD6EE" w:themeFill="accent1" w:themeFillTint="66"/>
          </w:tcPr>
          <w:p w:rsidR="009166CF" w:rsidRPr="000C7150" w:rsidRDefault="009166CF" w:rsidP="002963D7">
            <w:pPr>
              <w:jc w:val="left"/>
            </w:pPr>
            <w:r w:rsidRPr="000C7150">
              <w:t xml:space="preserve">Should </w:t>
            </w:r>
            <w:r w:rsidR="006E5056">
              <w:t>X</w:t>
            </w:r>
            <w:r>
              <w:t xml:space="preserve"> </w:t>
            </w:r>
            <w:r w:rsidRPr="000C7150">
              <w:t xml:space="preserve">ever </w:t>
            </w:r>
            <w:r w:rsidR="002963D7">
              <w:t xml:space="preserve">have a part to </w:t>
            </w:r>
            <w:r w:rsidR="001B796A">
              <w:t xml:space="preserve">play </w:t>
            </w:r>
            <w:r w:rsidR="001B796A" w:rsidRPr="000C7150">
              <w:t>in</w:t>
            </w:r>
            <w:r w:rsidRPr="000C7150">
              <w:t xml:space="preserve"> deciding whether an incompetent consumer is enrolled in a study?</w:t>
            </w:r>
          </w:p>
        </w:tc>
        <w:tc>
          <w:tcPr>
            <w:tcW w:w="5528" w:type="dxa"/>
            <w:shd w:val="clear" w:color="auto" w:fill="BDD6EE" w:themeFill="accent1" w:themeFillTint="66"/>
          </w:tcPr>
          <w:p w:rsidR="009166CF" w:rsidRDefault="009166CF" w:rsidP="00E56EEE">
            <w:pPr>
              <w:spacing w:after="60"/>
              <w:jc w:val="left"/>
            </w:pPr>
            <w:r w:rsidRPr="000C7150">
              <w:t xml:space="preserve">If yes, in what circumstances should </w:t>
            </w:r>
            <w:r w:rsidR="006E5056">
              <w:t>X</w:t>
            </w:r>
            <w:r w:rsidRPr="000C7150">
              <w:t xml:space="preserve"> be involved in decision-making?</w:t>
            </w:r>
            <w:r w:rsidR="008C64DD">
              <w:t xml:space="preserve"> </w:t>
            </w:r>
            <w:r>
              <w:t>i.e.</w:t>
            </w:r>
            <w:r w:rsidR="008C64DD">
              <w:t>,</w:t>
            </w:r>
            <w:r>
              <w:t xml:space="preserve"> </w:t>
            </w:r>
          </w:p>
          <w:p w:rsidR="009166CF" w:rsidRPr="000C7150" w:rsidRDefault="009166CF" w:rsidP="00BA4406">
            <w:pPr>
              <w:pStyle w:val="ListParagraph"/>
              <w:numPr>
                <w:ilvl w:val="0"/>
                <w:numId w:val="97"/>
              </w:numPr>
              <w:jc w:val="left"/>
            </w:pPr>
            <w:r w:rsidRPr="000C7150">
              <w:t xml:space="preserve">In all cases where </w:t>
            </w:r>
            <w:r w:rsidR="006E5056">
              <w:t>X</w:t>
            </w:r>
            <w:r w:rsidRPr="000C7150">
              <w:t xml:space="preserve"> is available?</w:t>
            </w:r>
          </w:p>
          <w:p w:rsidR="009166CF" w:rsidRPr="000C7150" w:rsidRDefault="009166CF" w:rsidP="00BA4406">
            <w:pPr>
              <w:pStyle w:val="ListParagraph"/>
              <w:numPr>
                <w:ilvl w:val="0"/>
                <w:numId w:val="97"/>
              </w:numPr>
              <w:jc w:val="left"/>
            </w:pPr>
            <w:r w:rsidRPr="000C7150">
              <w:t>Only when particular criteria are met (e.g.</w:t>
            </w:r>
            <w:r w:rsidR="008C64DD">
              <w:t>,</w:t>
            </w:r>
            <w:r w:rsidRPr="000C7150">
              <w:t xml:space="preserve"> that the study is to be conducted for the purpose of saving the consumer’s life or preventing serious damage to the consumer’s health)?</w:t>
            </w:r>
          </w:p>
          <w:p w:rsidR="009166CF" w:rsidRDefault="009166CF" w:rsidP="00BA4406">
            <w:pPr>
              <w:pStyle w:val="ListParagraph"/>
              <w:numPr>
                <w:ilvl w:val="0"/>
                <w:numId w:val="97"/>
              </w:numPr>
              <w:jc w:val="left"/>
            </w:pPr>
            <w:r>
              <w:t>Only when</w:t>
            </w:r>
            <w:r w:rsidRPr="000C7150">
              <w:t xml:space="preserve"> other possible decision-makers </w:t>
            </w:r>
            <w:r>
              <w:t xml:space="preserve">(please specify which decision-makers) </w:t>
            </w:r>
            <w:r w:rsidRPr="000C7150">
              <w:t>are unavailable?</w:t>
            </w:r>
          </w:p>
          <w:p w:rsidR="009166CF" w:rsidRPr="000C7150" w:rsidRDefault="009166CF" w:rsidP="00BA4406">
            <w:pPr>
              <w:pStyle w:val="ListParagraph"/>
              <w:numPr>
                <w:ilvl w:val="0"/>
                <w:numId w:val="97"/>
              </w:numPr>
              <w:jc w:val="left"/>
            </w:pPr>
            <w:r>
              <w:t xml:space="preserve">Only </w:t>
            </w:r>
            <w:r w:rsidR="002963D7">
              <w:t>where the circumstances require that an urgent decision is needed</w:t>
            </w:r>
            <w:r w:rsidR="006E5056">
              <w:t xml:space="preserve"> </w:t>
            </w:r>
            <w:r w:rsidR="001B796A">
              <w:t>(e.g</w:t>
            </w:r>
            <w:r w:rsidR="006E5056">
              <w:t xml:space="preserve">., </w:t>
            </w:r>
            <w:hyperlink r:id="rId49" w:history="1">
              <w:r w:rsidR="006E5056" w:rsidRPr="006606FA">
                <w:rPr>
                  <w:rStyle w:val="Hyperlink"/>
                </w:rPr>
                <w:t>Case Study D</w:t>
              </w:r>
              <w:r w:rsidR="00117565" w:rsidRPr="006606FA">
                <w:rPr>
                  <w:rStyle w:val="Hyperlink"/>
                </w:rPr>
                <w:t xml:space="preserve"> </w:t>
              </w:r>
              <w:r w:rsidR="00F230EB" w:rsidRPr="006606FA">
                <w:rPr>
                  <w:rStyle w:val="Hyperlink"/>
                </w:rPr>
                <w:t xml:space="preserve">— </w:t>
              </w:r>
              <w:r w:rsidR="00117565" w:rsidRPr="006606FA">
                <w:rPr>
                  <w:rStyle w:val="Hyperlink"/>
                </w:rPr>
                <w:t>adrenaline</w:t>
              </w:r>
            </w:hyperlink>
            <w:r w:rsidR="006E5056">
              <w:t>)</w:t>
            </w:r>
            <w:r>
              <w:t>?</w:t>
            </w:r>
          </w:p>
          <w:p w:rsidR="009166CF" w:rsidRDefault="009166CF" w:rsidP="00E56EEE">
            <w:pPr>
              <w:pStyle w:val="ListParagraph"/>
              <w:numPr>
                <w:ilvl w:val="0"/>
                <w:numId w:val="97"/>
              </w:numPr>
              <w:spacing w:after="120"/>
              <w:ind w:left="357" w:hanging="357"/>
              <w:jc w:val="left"/>
            </w:pPr>
            <w:r w:rsidRPr="000C7150">
              <w:t xml:space="preserve">Other? </w:t>
            </w:r>
          </w:p>
          <w:p w:rsidR="002963D7" w:rsidRPr="00157BB1" w:rsidRDefault="002963D7" w:rsidP="00E80662">
            <w:pPr>
              <w:keepNext/>
              <w:keepLines/>
              <w:spacing w:after="0"/>
              <w:jc w:val="left"/>
              <w:rPr>
                <w:i/>
              </w:rPr>
            </w:pPr>
            <w:r w:rsidRPr="00157BB1">
              <w:rPr>
                <w:i/>
              </w:rPr>
              <w:t xml:space="preserve">Please choose </w:t>
            </w:r>
            <w:r w:rsidR="00F71568">
              <w:rPr>
                <w:i/>
              </w:rPr>
              <w:t>the</w:t>
            </w:r>
            <w:r w:rsidRPr="00157BB1">
              <w:rPr>
                <w:i/>
              </w:rPr>
              <w:t xml:space="preserve"> letter(s) </w:t>
            </w:r>
            <w:r w:rsidR="00F71568">
              <w:rPr>
                <w:i/>
              </w:rPr>
              <w:t xml:space="preserve">for any of the options above that you think </w:t>
            </w:r>
            <w:r w:rsidRPr="00157BB1">
              <w:rPr>
                <w:i/>
              </w:rPr>
              <w:t>should apply</w:t>
            </w:r>
            <w:r w:rsidR="00F71568">
              <w:rPr>
                <w:i/>
              </w:rPr>
              <w:t>,</w:t>
            </w:r>
            <w:r w:rsidRPr="00157BB1">
              <w:rPr>
                <w:i/>
              </w:rPr>
              <w:t xml:space="preserve"> or provide comment if you prefer</w:t>
            </w:r>
            <w:r w:rsidR="00A83B7D">
              <w:rPr>
                <w:i/>
              </w:rPr>
              <w:t>.</w:t>
            </w:r>
          </w:p>
        </w:tc>
        <w:tc>
          <w:tcPr>
            <w:tcW w:w="4253" w:type="dxa"/>
            <w:shd w:val="clear" w:color="auto" w:fill="BDD6EE" w:themeFill="accent1" w:themeFillTint="66"/>
          </w:tcPr>
          <w:p w:rsidR="009166CF" w:rsidRDefault="009166CF" w:rsidP="00BA4406">
            <w:pPr>
              <w:spacing w:after="120"/>
              <w:jc w:val="left"/>
            </w:pPr>
            <w:r>
              <w:t xml:space="preserve">Where </w:t>
            </w:r>
            <w:r w:rsidR="006E5056">
              <w:t>X</w:t>
            </w:r>
            <w:r>
              <w:t xml:space="preserve"> is involved in decision-making, what role should </w:t>
            </w:r>
            <w:r w:rsidR="008C64DD">
              <w:t xml:space="preserve">he or she </w:t>
            </w:r>
            <w:r>
              <w:t>have?</w:t>
            </w:r>
            <w:r w:rsidR="008C64DD">
              <w:t xml:space="preserve"> </w:t>
            </w:r>
            <w:r>
              <w:t>i.e.</w:t>
            </w:r>
            <w:r w:rsidR="008C64DD">
              <w:t>,</w:t>
            </w:r>
            <w:r>
              <w:t xml:space="preserve"> </w:t>
            </w:r>
          </w:p>
          <w:p w:rsidR="009166CF" w:rsidRPr="000C7150" w:rsidRDefault="009166CF" w:rsidP="00BA4406">
            <w:pPr>
              <w:pStyle w:val="ListParagraph"/>
              <w:numPr>
                <w:ilvl w:val="0"/>
                <w:numId w:val="98"/>
              </w:numPr>
              <w:jc w:val="left"/>
            </w:pPr>
            <w:r w:rsidRPr="000C7150">
              <w:t>Consulted by decision-maker?</w:t>
            </w:r>
          </w:p>
          <w:p w:rsidR="009166CF" w:rsidRPr="000C7150" w:rsidRDefault="009166CF" w:rsidP="00BA4406">
            <w:pPr>
              <w:pStyle w:val="ListParagraph"/>
              <w:numPr>
                <w:ilvl w:val="0"/>
                <w:numId w:val="98"/>
              </w:numPr>
              <w:jc w:val="left"/>
            </w:pPr>
            <w:r w:rsidRPr="000C7150">
              <w:t>Power to veto</w:t>
            </w:r>
            <w:r w:rsidR="002F1F7D">
              <w:t>*</w:t>
            </w:r>
            <w:r w:rsidRPr="000C7150">
              <w:t xml:space="preserve"> consumer’s participation</w:t>
            </w:r>
            <w:r>
              <w:t xml:space="preserve"> in the research</w:t>
            </w:r>
            <w:r w:rsidRPr="000C7150">
              <w:t>?</w:t>
            </w:r>
          </w:p>
          <w:p w:rsidR="009166CF" w:rsidRDefault="009166CF" w:rsidP="00BA4406">
            <w:pPr>
              <w:pStyle w:val="ListParagraph"/>
              <w:numPr>
                <w:ilvl w:val="0"/>
                <w:numId w:val="98"/>
              </w:numPr>
              <w:jc w:val="left"/>
            </w:pPr>
            <w:r w:rsidRPr="000C7150">
              <w:t>Provide or withhold consent on behalf of the consumer?</w:t>
            </w:r>
          </w:p>
          <w:p w:rsidR="009166CF" w:rsidRDefault="009166CF" w:rsidP="00BA4406">
            <w:pPr>
              <w:pStyle w:val="ListParagraph"/>
              <w:numPr>
                <w:ilvl w:val="0"/>
                <w:numId w:val="98"/>
              </w:numPr>
              <w:jc w:val="left"/>
            </w:pPr>
            <w:r>
              <w:t>Other?</w:t>
            </w:r>
          </w:p>
          <w:p w:rsidR="00956029" w:rsidRDefault="00F71568" w:rsidP="00157BB1">
            <w:pPr>
              <w:jc w:val="left"/>
              <w:rPr>
                <w:i/>
              </w:rPr>
            </w:pPr>
            <w:r w:rsidRPr="00780725">
              <w:rPr>
                <w:i/>
              </w:rPr>
              <w:t xml:space="preserve">Please choose </w:t>
            </w:r>
            <w:r>
              <w:rPr>
                <w:i/>
              </w:rPr>
              <w:t>the</w:t>
            </w:r>
            <w:r w:rsidRPr="00780725">
              <w:rPr>
                <w:i/>
              </w:rPr>
              <w:t xml:space="preserve"> letter(s) </w:t>
            </w:r>
            <w:r>
              <w:rPr>
                <w:i/>
              </w:rPr>
              <w:t xml:space="preserve">for any of the options above that you think </w:t>
            </w:r>
            <w:r w:rsidRPr="00780725">
              <w:rPr>
                <w:i/>
              </w:rPr>
              <w:t>should apply</w:t>
            </w:r>
            <w:r>
              <w:rPr>
                <w:i/>
              </w:rPr>
              <w:t>,</w:t>
            </w:r>
            <w:r w:rsidRPr="00780725">
              <w:rPr>
                <w:i/>
              </w:rPr>
              <w:t xml:space="preserve"> or provide comment if you prefer</w:t>
            </w:r>
            <w:r w:rsidR="00F230EB">
              <w:rPr>
                <w:i/>
              </w:rPr>
              <w:t>.</w:t>
            </w:r>
          </w:p>
          <w:p w:rsidR="002F1F7D" w:rsidRPr="00E56EEE" w:rsidRDefault="002F1F7D" w:rsidP="00157BB1">
            <w:pPr>
              <w:jc w:val="left"/>
              <w:rPr>
                <w:sz w:val="21"/>
                <w:szCs w:val="21"/>
              </w:rPr>
            </w:pPr>
            <w:r w:rsidRPr="00E56EEE">
              <w:rPr>
                <w:sz w:val="21"/>
                <w:szCs w:val="21"/>
              </w:rPr>
              <w:t>* A veto means the right to refuse or reject permission for an incompetent consumer’s participation in research.</w:t>
            </w:r>
          </w:p>
        </w:tc>
      </w:tr>
      <w:tr w:rsidR="009166CF" w:rsidRPr="000C7150" w:rsidTr="00E56EEE">
        <w:trPr>
          <w:trHeight w:val="447"/>
        </w:trPr>
        <w:tc>
          <w:tcPr>
            <w:tcW w:w="2410" w:type="dxa"/>
            <w:shd w:val="clear" w:color="auto" w:fill="BDD6EE" w:themeFill="accent1" w:themeFillTint="66"/>
          </w:tcPr>
          <w:p w:rsidR="009166CF" w:rsidRPr="000C7150" w:rsidRDefault="009166CF" w:rsidP="008C64DD">
            <w:pPr>
              <w:spacing w:after="0"/>
              <w:jc w:val="left"/>
            </w:pPr>
            <w:r w:rsidRPr="000C7150">
              <w:t>EPOAs and welfare guardians</w:t>
            </w:r>
          </w:p>
        </w:tc>
        <w:tc>
          <w:tcPr>
            <w:tcW w:w="1843" w:type="dxa"/>
          </w:tcPr>
          <w:p w:rsidR="009166CF" w:rsidRPr="00157BB1" w:rsidRDefault="00995242" w:rsidP="00BA4406">
            <w:pPr>
              <w:jc w:val="left"/>
              <w:rPr>
                <w:b/>
              </w:rPr>
            </w:pPr>
            <w:r>
              <w:rPr>
                <w:b/>
              </w:rPr>
              <w:t>Yes/No/Unsure</w:t>
            </w:r>
          </w:p>
        </w:tc>
        <w:tc>
          <w:tcPr>
            <w:tcW w:w="5528" w:type="dxa"/>
          </w:tcPr>
          <w:p w:rsidR="009166CF" w:rsidRPr="000C7150" w:rsidRDefault="009166CF" w:rsidP="00E56EEE">
            <w:pPr>
              <w:widowControl w:val="0"/>
              <w:jc w:val="left"/>
            </w:pPr>
          </w:p>
        </w:tc>
        <w:tc>
          <w:tcPr>
            <w:tcW w:w="4253" w:type="dxa"/>
          </w:tcPr>
          <w:p w:rsidR="009166CF" w:rsidRPr="000C7150" w:rsidRDefault="009166CF" w:rsidP="00E56EEE">
            <w:pPr>
              <w:widowControl w:val="0"/>
            </w:pPr>
          </w:p>
        </w:tc>
      </w:tr>
      <w:tr w:rsidR="009166CF" w:rsidRPr="000C7150" w:rsidTr="00E56EEE">
        <w:trPr>
          <w:trHeight w:val="472"/>
        </w:trPr>
        <w:tc>
          <w:tcPr>
            <w:tcW w:w="2410" w:type="dxa"/>
            <w:shd w:val="clear" w:color="auto" w:fill="BDD6EE" w:themeFill="accent1" w:themeFillTint="66"/>
          </w:tcPr>
          <w:p w:rsidR="009166CF" w:rsidRPr="000C7150" w:rsidRDefault="009166CF" w:rsidP="008C64DD">
            <w:pPr>
              <w:jc w:val="left"/>
            </w:pPr>
            <w:r w:rsidRPr="000C7150">
              <w:t>Family/</w:t>
            </w:r>
            <w:proofErr w:type="spellStart"/>
            <w:r w:rsidRPr="000C7150">
              <w:t>wh</w:t>
            </w:r>
            <w:r w:rsidR="008C64DD">
              <w:rPr>
                <w:rFonts w:ascii="Times New Roman" w:hAnsi="Times New Roman"/>
              </w:rPr>
              <w:t>ā</w:t>
            </w:r>
            <w:r w:rsidRPr="000C7150">
              <w:t>nau</w:t>
            </w:r>
            <w:proofErr w:type="spellEnd"/>
          </w:p>
        </w:tc>
        <w:tc>
          <w:tcPr>
            <w:tcW w:w="1843" w:type="dxa"/>
          </w:tcPr>
          <w:p w:rsidR="009166CF" w:rsidRPr="000C7150" w:rsidRDefault="00995242" w:rsidP="00AC712B">
            <w:pPr>
              <w:jc w:val="left"/>
            </w:pPr>
            <w:r>
              <w:rPr>
                <w:b/>
              </w:rPr>
              <w:t>Yes/No/Unsure</w:t>
            </w:r>
            <w:r w:rsidR="00AC712B" w:rsidRPr="000C7150">
              <w:t xml:space="preserve"> </w:t>
            </w:r>
          </w:p>
        </w:tc>
        <w:tc>
          <w:tcPr>
            <w:tcW w:w="5528" w:type="dxa"/>
          </w:tcPr>
          <w:p w:rsidR="009166CF" w:rsidRPr="000C7150" w:rsidRDefault="009166CF" w:rsidP="00E56EEE">
            <w:pPr>
              <w:widowControl w:val="0"/>
              <w:jc w:val="left"/>
            </w:pPr>
          </w:p>
        </w:tc>
        <w:tc>
          <w:tcPr>
            <w:tcW w:w="4253" w:type="dxa"/>
          </w:tcPr>
          <w:p w:rsidR="009166CF" w:rsidRPr="000C7150" w:rsidRDefault="009166CF" w:rsidP="00E56EEE">
            <w:pPr>
              <w:widowControl w:val="0"/>
            </w:pPr>
          </w:p>
        </w:tc>
      </w:tr>
      <w:tr w:rsidR="009166CF" w:rsidRPr="000C7150" w:rsidTr="00E56EEE">
        <w:trPr>
          <w:trHeight w:val="472"/>
        </w:trPr>
        <w:tc>
          <w:tcPr>
            <w:tcW w:w="2410" w:type="dxa"/>
            <w:shd w:val="clear" w:color="auto" w:fill="BDD6EE" w:themeFill="accent1" w:themeFillTint="66"/>
          </w:tcPr>
          <w:p w:rsidR="009166CF" w:rsidRPr="000C7150" w:rsidRDefault="009166CF" w:rsidP="00795F47">
            <w:pPr>
              <w:jc w:val="left"/>
            </w:pPr>
            <w:r>
              <w:t>Provider not involved in the research (e.g.</w:t>
            </w:r>
            <w:r w:rsidR="008C64DD">
              <w:t>,</w:t>
            </w:r>
            <w:r>
              <w:t xml:space="preserve"> consumer’s </w:t>
            </w:r>
            <w:r w:rsidR="005A2443">
              <w:t xml:space="preserve">responsible clinician or </w:t>
            </w:r>
            <w:r>
              <w:t>GP)</w:t>
            </w:r>
          </w:p>
        </w:tc>
        <w:tc>
          <w:tcPr>
            <w:tcW w:w="1843" w:type="dxa"/>
          </w:tcPr>
          <w:p w:rsidR="009166CF" w:rsidRPr="000C7150" w:rsidRDefault="00995242" w:rsidP="00BA4406">
            <w:pPr>
              <w:jc w:val="left"/>
            </w:pPr>
            <w:r>
              <w:rPr>
                <w:b/>
              </w:rPr>
              <w:t>Yes/No/Unsure</w:t>
            </w:r>
          </w:p>
        </w:tc>
        <w:tc>
          <w:tcPr>
            <w:tcW w:w="5528" w:type="dxa"/>
          </w:tcPr>
          <w:p w:rsidR="009166CF" w:rsidRPr="000C7150" w:rsidRDefault="009166CF" w:rsidP="00E56EEE">
            <w:pPr>
              <w:widowControl w:val="0"/>
              <w:jc w:val="left"/>
            </w:pPr>
          </w:p>
        </w:tc>
        <w:tc>
          <w:tcPr>
            <w:tcW w:w="4253" w:type="dxa"/>
          </w:tcPr>
          <w:p w:rsidR="009166CF" w:rsidRPr="000C7150" w:rsidRDefault="009166CF" w:rsidP="00E56EEE">
            <w:pPr>
              <w:widowControl w:val="0"/>
            </w:pPr>
          </w:p>
        </w:tc>
      </w:tr>
      <w:tr w:rsidR="009166CF" w:rsidRPr="000C7150" w:rsidTr="00E56EEE">
        <w:trPr>
          <w:trHeight w:val="447"/>
        </w:trPr>
        <w:tc>
          <w:tcPr>
            <w:tcW w:w="2410" w:type="dxa"/>
            <w:shd w:val="clear" w:color="auto" w:fill="BDD6EE" w:themeFill="accent1" w:themeFillTint="66"/>
          </w:tcPr>
          <w:p w:rsidR="009166CF" w:rsidRPr="000C7150" w:rsidRDefault="009166CF" w:rsidP="00E56EEE">
            <w:pPr>
              <w:widowControl w:val="0"/>
              <w:jc w:val="left"/>
            </w:pPr>
            <w:r>
              <w:t>Researcher</w:t>
            </w:r>
          </w:p>
        </w:tc>
        <w:tc>
          <w:tcPr>
            <w:tcW w:w="1843" w:type="dxa"/>
          </w:tcPr>
          <w:p w:rsidR="009166CF" w:rsidRPr="000C7150" w:rsidRDefault="00995242" w:rsidP="00E56EEE">
            <w:pPr>
              <w:spacing w:after="0"/>
              <w:jc w:val="left"/>
              <w:rPr>
                <w:sz w:val="20"/>
                <w:szCs w:val="20"/>
              </w:rPr>
            </w:pPr>
            <w:r>
              <w:rPr>
                <w:b/>
              </w:rPr>
              <w:t>Yes/No/Unsure</w:t>
            </w:r>
            <w:r w:rsidR="00AC712B">
              <w:t xml:space="preserve"> </w:t>
            </w:r>
          </w:p>
        </w:tc>
        <w:tc>
          <w:tcPr>
            <w:tcW w:w="5528" w:type="dxa"/>
          </w:tcPr>
          <w:p w:rsidR="009166CF" w:rsidRPr="000C7150" w:rsidRDefault="009166CF" w:rsidP="00795F47">
            <w:pPr>
              <w:jc w:val="left"/>
            </w:pPr>
          </w:p>
        </w:tc>
        <w:tc>
          <w:tcPr>
            <w:tcW w:w="4253" w:type="dxa"/>
          </w:tcPr>
          <w:p w:rsidR="009166CF" w:rsidRPr="000C7150" w:rsidRDefault="009166CF"/>
        </w:tc>
      </w:tr>
      <w:tr w:rsidR="002F1F7D" w:rsidRPr="000C7150" w:rsidTr="00E56EEE">
        <w:trPr>
          <w:trHeight w:val="640"/>
        </w:trPr>
        <w:tc>
          <w:tcPr>
            <w:tcW w:w="2410" w:type="dxa"/>
            <w:shd w:val="clear" w:color="auto" w:fill="BDD6EE" w:themeFill="accent1" w:themeFillTint="66"/>
          </w:tcPr>
          <w:p w:rsidR="009166CF" w:rsidRPr="000C7150" w:rsidRDefault="009166CF" w:rsidP="00E56EEE">
            <w:pPr>
              <w:widowControl w:val="0"/>
              <w:spacing w:after="0"/>
              <w:jc w:val="left"/>
            </w:pPr>
            <w:r>
              <w:t>Other (please name):</w:t>
            </w:r>
          </w:p>
        </w:tc>
        <w:tc>
          <w:tcPr>
            <w:tcW w:w="1843" w:type="dxa"/>
          </w:tcPr>
          <w:p w:rsidR="009166CF" w:rsidRPr="000C7150" w:rsidRDefault="00995242" w:rsidP="00E56EEE">
            <w:pPr>
              <w:spacing w:after="0"/>
              <w:jc w:val="left"/>
              <w:rPr>
                <w:sz w:val="20"/>
                <w:szCs w:val="20"/>
              </w:rPr>
            </w:pPr>
            <w:r>
              <w:rPr>
                <w:b/>
              </w:rPr>
              <w:t>Yes/No/Unsure</w:t>
            </w:r>
            <w:r w:rsidR="00AC712B">
              <w:t xml:space="preserve"> </w:t>
            </w:r>
          </w:p>
        </w:tc>
        <w:tc>
          <w:tcPr>
            <w:tcW w:w="5528" w:type="dxa"/>
          </w:tcPr>
          <w:p w:rsidR="009166CF" w:rsidRPr="000C7150" w:rsidRDefault="009166CF" w:rsidP="00795F47">
            <w:pPr>
              <w:jc w:val="left"/>
            </w:pPr>
          </w:p>
        </w:tc>
        <w:tc>
          <w:tcPr>
            <w:tcW w:w="4253" w:type="dxa"/>
          </w:tcPr>
          <w:p w:rsidR="009166CF" w:rsidRPr="000C7150" w:rsidRDefault="009166CF"/>
        </w:tc>
      </w:tr>
    </w:tbl>
    <w:p w:rsidR="002F1F7D" w:rsidRDefault="002F1F7D" w:rsidP="00BA4406">
      <w:pPr>
        <w:sectPr w:rsidR="002F1F7D" w:rsidSect="00E56EEE">
          <w:pgSz w:w="16838" w:h="11906" w:orient="landscape" w:code="9"/>
          <w:pgMar w:top="1276" w:right="1440" w:bottom="1440" w:left="1440" w:header="709" w:footer="709" w:gutter="0"/>
          <w:cols w:space="708"/>
          <w:docGrid w:linePitch="360"/>
        </w:sectPr>
      </w:pPr>
    </w:p>
    <w:p w:rsidR="000F60BF" w:rsidRPr="00E80662" w:rsidRDefault="000F60BF" w:rsidP="00E80662">
      <w:pPr>
        <w:shd w:val="clear" w:color="auto" w:fill="BDD6EE" w:themeFill="accent1" w:themeFillTint="66"/>
        <w:tabs>
          <w:tab w:val="left" w:pos="426"/>
        </w:tabs>
        <w:ind w:left="426" w:hanging="426"/>
        <w:rPr>
          <w:sz w:val="6"/>
          <w:szCs w:val="6"/>
        </w:rPr>
      </w:pPr>
    </w:p>
    <w:p w:rsidR="000F60BF" w:rsidRDefault="00956029" w:rsidP="00E80662">
      <w:pPr>
        <w:shd w:val="clear" w:color="auto" w:fill="BDD6EE" w:themeFill="accent1" w:themeFillTint="66"/>
        <w:tabs>
          <w:tab w:val="left" w:pos="426"/>
        </w:tabs>
        <w:ind w:left="426" w:hanging="426"/>
      </w:pPr>
      <w:r>
        <w:t>8.</w:t>
      </w:r>
      <w:r w:rsidR="00822C7B">
        <w:t>4</w:t>
      </w:r>
      <w:r>
        <w:t xml:space="preserve"> Who </w:t>
      </w:r>
      <w:r w:rsidR="00D87737">
        <w:t xml:space="preserve">do you think </w:t>
      </w:r>
      <w:r>
        <w:t xml:space="preserve">should be the </w:t>
      </w:r>
      <w:r w:rsidRPr="00157BB1">
        <w:rPr>
          <w:b/>
        </w:rPr>
        <w:t>final</w:t>
      </w:r>
      <w:r>
        <w:t xml:space="preserve"> </w:t>
      </w:r>
      <w:r w:rsidR="00A83B7D">
        <w:t>decision-</w:t>
      </w:r>
      <w:r>
        <w:t>maker</w:t>
      </w:r>
      <w:r w:rsidR="00AC712B">
        <w:t xml:space="preserve"> when making a decision as to whether to </w:t>
      </w:r>
      <w:proofErr w:type="spellStart"/>
      <w:r w:rsidR="00AC712B">
        <w:t>enrol</w:t>
      </w:r>
      <w:proofErr w:type="spellEnd"/>
      <w:r w:rsidR="00AC712B">
        <w:t xml:space="preserve"> an incompetent person in a research </w:t>
      </w:r>
      <w:r w:rsidR="007E460A">
        <w:t xml:space="preserve">project? </w:t>
      </w:r>
      <w:r w:rsidR="00D87737">
        <w:t>Set out below are some options</w:t>
      </w:r>
      <w:r w:rsidR="005C1F11">
        <w:t>.</w:t>
      </w:r>
      <w:r w:rsidR="00D87737">
        <w:t xml:space="preserve"> </w:t>
      </w:r>
    </w:p>
    <w:p w:rsidR="00956029" w:rsidRPr="00E80662" w:rsidRDefault="00995242" w:rsidP="00E80662">
      <w:pPr>
        <w:shd w:val="clear" w:color="auto" w:fill="BDD6EE" w:themeFill="accent1" w:themeFillTint="66"/>
        <w:tabs>
          <w:tab w:val="left" w:pos="426"/>
        </w:tabs>
        <w:ind w:left="426" w:hanging="426"/>
        <w:rPr>
          <w:sz w:val="12"/>
          <w:szCs w:val="12"/>
        </w:rPr>
      </w:pPr>
      <w:r w:rsidRPr="00E80662">
        <w:rPr>
          <w:sz w:val="12"/>
          <w:szCs w:val="12"/>
        </w:rPr>
        <w:t xml:space="preserve"> </w:t>
      </w:r>
    </w:p>
    <w:p w:rsidR="00995242" w:rsidRDefault="00956029" w:rsidP="00E56EEE">
      <w:pPr>
        <w:pStyle w:val="ListParagraph"/>
        <w:numPr>
          <w:ilvl w:val="0"/>
          <w:numId w:val="100"/>
        </w:numPr>
        <w:tabs>
          <w:tab w:val="left" w:pos="709"/>
        </w:tabs>
        <w:spacing w:after="120"/>
        <w:ind w:left="993" w:hanging="208"/>
        <w:jc w:val="left"/>
      </w:pPr>
      <w:r>
        <w:t>EPOA or welfare guardian</w:t>
      </w:r>
      <w:r>
        <w:tab/>
      </w:r>
    </w:p>
    <w:p w:rsidR="00956029" w:rsidRDefault="00956029" w:rsidP="00E56EEE">
      <w:pPr>
        <w:pStyle w:val="ListParagraph"/>
        <w:numPr>
          <w:ilvl w:val="0"/>
          <w:numId w:val="100"/>
        </w:numPr>
        <w:tabs>
          <w:tab w:val="left" w:pos="709"/>
          <w:tab w:val="left" w:pos="993"/>
        </w:tabs>
        <w:spacing w:after="120"/>
        <w:jc w:val="left"/>
      </w:pPr>
      <w:r>
        <w:t>Family/</w:t>
      </w:r>
      <w:proofErr w:type="spellStart"/>
      <w:r w:rsidRPr="000C7150">
        <w:t>wh</w:t>
      </w:r>
      <w:r w:rsidRPr="00157BB1">
        <w:t>ā</w:t>
      </w:r>
      <w:r w:rsidRPr="000C7150">
        <w:t>nau</w:t>
      </w:r>
      <w:proofErr w:type="spellEnd"/>
      <w:r>
        <w:tab/>
      </w:r>
      <w:r>
        <w:tab/>
      </w:r>
    </w:p>
    <w:p w:rsidR="00995242" w:rsidRDefault="00956029" w:rsidP="00E56EEE">
      <w:pPr>
        <w:pStyle w:val="ListParagraph"/>
        <w:numPr>
          <w:ilvl w:val="0"/>
          <w:numId w:val="100"/>
        </w:numPr>
        <w:tabs>
          <w:tab w:val="left" w:pos="709"/>
          <w:tab w:val="left" w:pos="1560"/>
        </w:tabs>
        <w:spacing w:after="120"/>
        <w:ind w:left="993" w:hanging="208"/>
        <w:jc w:val="left"/>
      </w:pPr>
      <w:r>
        <w:t>Provider not involved in the research (e.g</w:t>
      </w:r>
      <w:r w:rsidR="00A83B7D">
        <w:t>.</w:t>
      </w:r>
      <w:r>
        <w:t>, the consumer’s responsible clinician or GP)</w:t>
      </w:r>
    </w:p>
    <w:p w:rsidR="00956029" w:rsidRDefault="00956029" w:rsidP="00E56EEE">
      <w:pPr>
        <w:pStyle w:val="ListParagraph"/>
        <w:numPr>
          <w:ilvl w:val="0"/>
          <w:numId w:val="100"/>
        </w:numPr>
        <w:tabs>
          <w:tab w:val="left" w:pos="709"/>
          <w:tab w:val="left" w:pos="993"/>
        </w:tabs>
        <w:spacing w:after="120"/>
        <w:jc w:val="left"/>
      </w:pPr>
      <w:r>
        <w:t>Researcher</w:t>
      </w:r>
      <w:r>
        <w:tab/>
      </w:r>
      <w:r>
        <w:tab/>
      </w:r>
      <w:r>
        <w:tab/>
      </w:r>
    </w:p>
    <w:p w:rsidR="00AF312C" w:rsidRDefault="00F71568" w:rsidP="00E56EEE">
      <w:pPr>
        <w:pStyle w:val="ListParagraph"/>
        <w:numPr>
          <w:ilvl w:val="0"/>
          <w:numId w:val="100"/>
        </w:numPr>
        <w:tabs>
          <w:tab w:val="left" w:pos="709"/>
          <w:tab w:val="left" w:pos="993"/>
        </w:tabs>
        <w:jc w:val="left"/>
      </w:pPr>
      <w:r>
        <w:t>Other</w:t>
      </w:r>
      <w:r>
        <w:tab/>
      </w:r>
    </w:p>
    <w:p w:rsidR="000546F0" w:rsidRDefault="000546F0" w:rsidP="00F97FB0">
      <w:pPr>
        <w:shd w:val="clear" w:color="auto" w:fill="9CC2E5" w:themeFill="accent1" w:themeFillTint="99"/>
        <w:tabs>
          <w:tab w:val="left" w:pos="426"/>
        </w:tabs>
        <w:ind w:left="426"/>
        <w:jc w:val="left"/>
      </w:pPr>
      <w:r>
        <w:t>Please rank the decision-makers you chose in order of preference from 1</w:t>
      </w:r>
      <w:r w:rsidR="005C28EB">
        <w:t xml:space="preserve">. </w:t>
      </w:r>
      <w:proofErr w:type="gramStart"/>
      <w:r w:rsidR="005C28EB">
        <w:t>being</w:t>
      </w:r>
      <w:proofErr w:type="gramEnd"/>
      <w:r w:rsidR="005C28EB">
        <w:t xml:space="preserve"> your</w:t>
      </w:r>
      <w:r>
        <w:t xml:space="preserve"> most preferred to 5</w:t>
      </w:r>
      <w:r w:rsidR="00F97FB0">
        <w:t>.</w:t>
      </w:r>
      <w:r w:rsidR="005C28EB">
        <w:t xml:space="preserve"> </w:t>
      </w:r>
      <w:proofErr w:type="gramStart"/>
      <w:r w:rsidR="005C28EB">
        <w:t>being</w:t>
      </w:r>
      <w:proofErr w:type="gramEnd"/>
      <w:r w:rsidR="005C28EB">
        <w:t xml:space="preserve"> your</w:t>
      </w:r>
      <w:r>
        <w:t xml:space="preserve"> least preferred.</w:t>
      </w:r>
      <w:r w:rsidR="00BC6C3A">
        <w:t xml:space="preserve"> If you prefer a decision</w:t>
      </w:r>
      <w:r w:rsidR="00F97FB0">
        <w:t>-</w:t>
      </w:r>
      <w:r w:rsidR="00BC6C3A">
        <w:t>maker other than those listed</w:t>
      </w:r>
      <w:r w:rsidR="00F97FB0">
        <w:t>,</w:t>
      </w:r>
      <w:r w:rsidR="00BC6C3A">
        <w:t xml:space="preserve"> please indicate the decision</w:t>
      </w:r>
      <w:r w:rsidR="00F97FB0">
        <w:t>-</w:t>
      </w:r>
      <w:r w:rsidR="00BC6C3A">
        <w:t xml:space="preserve">maker. </w:t>
      </w:r>
    </w:p>
    <w:p w:rsidR="00BC6C3A" w:rsidRDefault="00BC6C3A" w:rsidP="00A83B7D">
      <w:pPr>
        <w:tabs>
          <w:tab w:val="left" w:pos="709"/>
          <w:tab w:val="left" w:pos="993"/>
        </w:tabs>
        <w:ind w:left="709" w:hanging="283"/>
        <w:jc w:val="left"/>
      </w:pPr>
      <w:r>
        <w:t>1.</w:t>
      </w:r>
    </w:p>
    <w:p w:rsidR="00BC6C3A" w:rsidRDefault="00BC6C3A" w:rsidP="00A83B7D">
      <w:pPr>
        <w:tabs>
          <w:tab w:val="left" w:pos="709"/>
          <w:tab w:val="left" w:pos="993"/>
        </w:tabs>
        <w:ind w:left="709" w:hanging="283"/>
        <w:jc w:val="left"/>
      </w:pPr>
      <w:r>
        <w:t>2.</w:t>
      </w:r>
    </w:p>
    <w:p w:rsidR="00BC6C3A" w:rsidRDefault="00BC6C3A" w:rsidP="00A83B7D">
      <w:pPr>
        <w:tabs>
          <w:tab w:val="left" w:pos="709"/>
          <w:tab w:val="left" w:pos="993"/>
        </w:tabs>
        <w:ind w:left="709" w:hanging="283"/>
        <w:jc w:val="left"/>
      </w:pPr>
      <w:r>
        <w:t>3.</w:t>
      </w:r>
    </w:p>
    <w:p w:rsidR="00BC6C3A" w:rsidRDefault="00BC6C3A" w:rsidP="00A83B7D">
      <w:pPr>
        <w:tabs>
          <w:tab w:val="left" w:pos="709"/>
          <w:tab w:val="left" w:pos="993"/>
        </w:tabs>
        <w:ind w:left="709" w:hanging="283"/>
        <w:jc w:val="left"/>
      </w:pPr>
      <w:r>
        <w:t>4.</w:t>
      </w:r>
    </w:p>
    <w:p w:rsidR="00BC6C3A" w:rsidRDefault="00BC6C3A" w:rsidP="00A83B7D">
      <w:pPr>
        <w:tabs>
          <w:tab w:val="left" w:pos="709"/>
          <w:tab w:val="left" w:pos="993"/>
        </w:tabs>
        <w:ind w:left="709" w:hanging="283"/>
        <w:jc w:val="left"/>
      </w:pPr>
      <w:r>
        <w:t>5.</w:t>
      </w:r>
    </w:p>
    <w:p w:rsidR="00AF312C" w:rsidRPr="00E80662" w:rsidRDefault="00AF312C" w:rsidP="00E80662">
      <w:pPr>
        <w:tabs>
          <w:tab w:val="left" w:pos="993"/>
        </w:tabs>
        <w:ind w:left="426"/>
        <w:jc w:val="left"/>
        <w:rPr>
          <w:sz w:val="12"/>
          <w:szCs w:val="12"/>
        </w:rPr>
      </w:pPr>
    </w:p>
    <w:p w:rsidR="00AF312C" w:rsidRPr="00E80662" w:rsidRDefault="00AF312C" w:rsidP="00E80662">
      <w:pPr>
        <w:shd w:val="clear" w:color="auto" w:fill="BDD6EE" w:themeFill="accent1" w:themeFillTint="66"/>
        <w:tabs>
          <w:tab w:val="left" w:pos="426"/>
        </w:tabs>
        <w:ind w:left="426" w:hanging="426"/>
        <w:rPr>
          <w:sz w:val="6"/>
          <w:szCs w:val="6"/>
        </w:rPr>
      </w:pPr>
    </w:p>
    <w:p w:rsidR="001B765A" w:rsidRDefault="008F1831" w:rsidP="00E80662">
      <w:pPr>
        <w:shd w:val="clear" w:color="auto" w:fill="BDD6EE" w:themeFill="accent1" w:themeFillTint="66"/>
        <w:tabs>
          <w:tab w:val="left" w:pos="426"/>
        </w:tabs>
        <w:ind w:left="426" w:hanging="426"/>
      </w:pPr>
      <w:r>
        <w:t>8.</w:t>
      </w:r>
      <w:r w:rsidR="00822C7B">
        <w:t>5</w:t>
      </w:r>
      <w:r w:rsidR="00956029">
        <w:t xml:space="preserve"> </w:t>
      </w:r>
      <w:r w:rsidR="009F723D">
        <w:t xml:space="preserve">Please </w:t>
      </w:r>
      <w:r w:rsidR="00DB5D90">
        <w:t xml:space="preserve">provide </w:t>
      </w:r>
      <w:r w:rsidR="009F723D">
        <w:t>a</w:t>
      </w:r>
      <w:r w:rsidR="009166CF">
        <w:t xml:space="preserve">ny other comments </w:t>
      </w:r>
      <w:r w:rsidR="006A1696">
        <w:t xml:space="preserve">you wish to make </w:t>
      </w:r>
      <w:r w:rsidR="009166CF">
        <w:t xml:space="preserve">about </w:t>
      </w:r>
      <w:r w:rsidR="009F723D">
        <w:t xml:space="preserve">the </w:t>
      </w:r>
      <w:r w:rsidR="009166CF">
        <w:t>decision-makers</w:t>
      </w:r>
      <w:r w:rsidR="009F723D">
        <w:t>.</w:t>
      </w:r>
    </w:p>
    <w:p w:rsidR="001B765A" w:rsidRDefault="001B765A" w:rsidP="00E80662">
      <w:pPr>
        <w:shd w:val="clear" w:color="auto" w:fill="BDD6EE" w:themeFill="accent1" w:themeFillTint="66"/>
        <w:tabs>
          <w:tab w:val="left" w:pos="993"/>
        </w:tabs>
      </w:pPr>
    </w:p>
    <w:p w:rsidR="007B6F54" w:rsidRDefault="007B6F54" w:rsidP="00E80662">
      <w:pPr>
        <w:shd w:val="clear" w:color="auto" w:fill="BDD6EE" w:themeFill="accent1" w:themeFillTint="66"/>
        <w:tabs>
          <w:tab w:val="left" w:pos="993"/>
        </w:tabs>
      </w:pPr>
    </w:p>
    <w:p w:rsidR="00886E5C" w:rsidRPr="004A6468" w:rsidRDefault="000A13DA" w:rsidP="00BA4406">
      <w:pPr>
        <w:pStyle w:val="Heading2"/>
      </w:pPr>
      <w:bookmarkStart w:id="112" w:name="_Toc465434765"/>
      <w:bookmarkStart w:id="113" w:name="_Toc466640953"/>
      <w:bookmarkStart w:id="114" w:name="_Toc475114974"/>
      <w:r w:rsidRPr="004A6468">
        <w:t>Final comments</w:t>
      </w:r>
      <w:bookmarkEnd w:id="112"/>
      <w:bookmarkEnd w:id="113"/>
      <w:bookmarkEnd w:id="114"/>
    </w:p>
    <w:p w:rsidR="00AB4E83" w:rsidRPr="00E93868" w:rsidRDefault="00AB4E83">
      <w:r w:rsidRPr="00E93868">
        <w:t xml:space="preserve">Reform of the law governing research involving </w:t>
      </w:r>
      <w:r w:rsidR="001B70F6">
        <w:t>consumers who are unable to give consent</w:t>
      </w:r>
      <w:r w:rsidRPr="00E93868">
        <w:t xml:space="preserve"> could include amendment of Right 7(4) of the Code, the creation of a new “research-specific” right in the Code, amendment of the </w:t>
      </w:r>
      <w:r>
        <w:t>Protection of Personal Property and Rights Act 1988 (</w:t>
      </w:r>
      <w:r w:rsidRPr="00E93868">
        <w:t>PPPRA</w:t>
      </w:r>
      <w:r>
        <w:t>)</w:t>
      </w:r>
      <w:r w:rsidRPr="00E93868">
        <w:t xml:space="preserve"> and/or the creation of new legislation specifically addressing this topic. At this stage, however, we are seeking input only regarding what provisions you believe should be contained in the law, not where in the law those restrictions should be located (e.g.</w:t>
      </w:r>
      <w:r w:rsidR="00FA193D">
        <w:t>,</w:t>
      </w:r>
      <w:r w:rsidRPr="00E93868">
        <w:t xml:space="preserve"> in the Code or in legislation).   </w:t>
      </w:r>
    </w:p>
    <w:p w:rsidR="00AB4E83" w:rsidRDefault="00AB4E83">
      <w:r w:rsidRPr="00E93868">
        <w:t xml:space="preserve">The Commissioner’s jurisdiction relates primarily to the Code. The Health and Disability Commissioner Act 1994 allows the Commissioner to recommend specific Code changes to the Minister of Health directly. </w:t>
      </w:r>
      <w:r w:rsidR="00A00B64">
        <w:t>Should an amendment to the Act or Code be proposed</w:t>
      </w:r>
      <w:r w:rsidR="00194921">
        <w:t>,</w:t>
      </w:r>
      <w:r w:rsidR="00A00B64">
        <w:t xml:space="preserve"> further consultation on the amendment would be required. </w:t>
      </w:r>
      <w:r w:rsidRPr="00E93868">
        <w:t xml:space="preserve">However, the various parts of New Zealand’s regulatory framework in relation to research involving competent consumers are interconnected. If, following this consultation, the Commissioner decides to suggest changes outside of the Code, the relevant Ministry will consider whether those changes should be made and, if so, the form they should take. </w:t>
      </w:r>
    </w:p>
    <w:p w:rsidR="00BE3C35" w:rsidRDefault="000A13DA">
      <w:r>
        <w:t xml:space="preserve">The inclusion of options for legal reform in this consultation paper does not indicate that the Commissioner will recommend a change to the law. As discussed above, the current law is designed to </w:t>
      </w:r>
      <w:proofErr w:type="spellStart"/>
      <w:r>
        <w:t>maximise</w:t>
      </w:r>
      <w:proofErr w:type="spellEnd"/>
      <w:r>
        <w:t xml:space="preserve"> consumer autonomy and provide protection for vulnerable consumers. The Commissioner will recommend changing the law </w:t>
      </w:r>
      <w:r w:rsidR="0080250E">
        <w:t xml:space="preserve">only </w:t>
      </w:r>
      <w:r>
        <w:t>if he considers</w:t>
      </w:r>
      <w:r w:rsidR="00021490">
        <w:t xml:space="preserve"> that</w:t>
      </w:r>
      <w:r>
        <w:t xml:space="preserve"> there are compelling reasons to do so. He is equally interested in receiving views in </w:t>
      </w:r>
      <w:proofErr w:type="spellStart"/>
      <w:r>
        <w:t>favour</w:t>
      </w:r>
      <w:proofErr w:type="spellEnd"/>
      <w:r>
        <w:t xml:space="preserve"> of the current law and views in </w:t>
      </w:r>
      <w:proofErr w:type="spellStart"/>
      <w:r>
        <w:t>favour</w:t>
      </w:r>
      <w:proofErr w:type="spellEnd"/>
      <w:r>
        <w:t xml:space="preserve"> of reform. </w:t>
      </w:r>
    </w:p>
    <w:p w:rsidR="00886E5C" w:rsidRDefault="00020E70">
      <w:r>
        <w:t xml:space="preserve">The </w:t>
      </w:r>
      <w:r w:rsidR="000A13DA">
        <w:t xml:space="preserve">options for legal reform </w:t>
      </w:r>
      <w:r w:rsidR="00BE3C35">
        <w:t>are included</w:t>
      </w:r>
      <w:r w:rsidR="000A13DA">
        <w:t xml:space="preserve"> </w:t>
      </w:r>
      <w:r>
        <w:t xml:space="preserve">because it may be difficult to decide whether there should be changes without examining what that change might be. These are intended </w:t>
      </w:r>
      <w:r w:rsidR="000A13DA">
        <w:t xml:space="preserve">to help you decide whether you think the law should stay the same or be changed and, if you </w:t>
      </w:r>
      <w:proofErr w:type="spellStart"/>
      <w:r w:rsidR="000A13DA">
        <w:t>favour</w:t>
      </w:r>
      <w:proofErr w:type="spellEnd"/>
      <w:r w:rsidR="000A13DA">
        <w:t xml:space="preserve"> change, what you think that change should look like.</w:t>
      </w:r>
    </w:p>
    <w:p w:rsidR="001D550C" w:rsidRDefault="000A13DA">
      <w:pPr>
        <w:rPr>
          <w:rFonts w:eastAsiaTheme="majorEastAsia" w:cstheme="majorBidi"/>
          <w:color w:val="2E74B5" w:themeColor="accent1" w:themeShade="BF"/>
          <w:sz w:val="32"/>
          <w:szCs w:val="32"/>
        </w:rPr>
      </w:pPr>
      <w:r>
        <w:t>If there are any comments or suggestions you would like to make but have not been able to (i.e.</w:t>
      </w:r>
      <w:r w:rsidR="00021490">
        <w:t>,</w:t>
      </w:r>
      <w:r>
        <w:t xml:space="preserve"> comments or suggestions that do not relate to any of the questions above), please include them in the final box in the Consultation Response Form.</w:t>
      </w:r>
      <w:r w:rsidR="001D550C">
        <w:br w:type="page"/>
      </w:r>
    </w:p>
    <w:p w:rsidR="007E50EE" w:rsidRDefault="009F313F" w:rsidP="00BA4406">
      <w:pPr>
        <w:pStyle w:val="Heading1"/>
      </w:pPr>
      <w:bookmarkStart w:id="115" w:name="_Toc475114975"/>
      <w:r>
        <w:t xml:space="preserve">Appendix </w:t>
      </w:r>
      <w:r w:rsidR="001D550C">
        <w:t>A</w:t>
      </w:r>
      <w:r>
        <w:t>: What are other countries doing?</w:t>
      </w:r>
      <w:bookmarkEnd w:id="115"/>
    </w:p>
    <w:p w:rsidR="00BC54B9" w:rsidRDefault="00BC54B9" w:rsidP="006F7B74">
      <w:r>
        <w:t xml:space="preserve">Research involving consumers who do not have capacity to give consent is currently permitted in broader circumstances in the United Kingdom and Australia than in New Zealand. This appendix provides relevant excerpts from the legislation and ethical guidelines of those jurisdictions. </w:t>
      </w:r>
    </w:p>
    <w:p w:rsidR="00BC54B9" w:rsidRPr="00BA4406" w:rsidRDefault="00BC54B9" w:rsidP="00BA4406">
      <w:pPr>
        <w:pStyle w:val="Heading2"/>
      </w:pPr>
      <w:bookmarkStart w:id="116" w:name="_Toc470021295"/>
      <w:bookmarkStart w:id="117" w:name="_Toc475114976"/>
      <w:r w:rsidRPr="00BA4406">
        <w:t>Mental Capacity Act 2005 (England and Wales)</w:t>
      </w:r>
      <w:bookmarkEnd w:id="116"/>
      <w:bookmarkEnd w:id="117"/>
    </w:p>
    <w:p w:rsidR="00BC54B9" w:rsidRDefault="00BC54B9" w:rsidP="00BA4406">
      <w:pPr>
        <w:rPr>
          <w:lang w:val="en" w:eastAsia="en-NZ"/>
        </w:rPr>
      </w:pPr>
      <w:r>
        <w:rPr>
          <w:lang w:val="en" w:eastAsia="en-NZ"/>
        </w:rPr>
        <w:t>The Mental Capacity Act 2005 (MCA) applies to anyone in England or Wales involved in the care, treatment and support of people aged 16 years and over who are unable to make some or all decisions for themselves. The MCA does not apply to non-observational clinical trials of investigational medical products, which are instead subject to the Medicines for Human Use (Clinical Trials) Regulations 2004. In relation to other research, however, the following provisions apply.</w:t>
      </w:r>
    </w:p>
    <w:p w:rsidR="00BC54B9" w:rsidRPr="00BA4406" w:rsidRDefault="00BC54B9" w:rsidP="00E80662">
      <w:pPr>
        <w:spacing w:after="120" w:line="276" w:lineRule="auto"/>
        <w:ind w:left="425"/>
        <w:rPr>
          <w:rFonts w:eastAsia="Times New Roman" w:cs="Arial"/>
          <w:b/>
          <w:color w:val="000000"/>
          <w:sz w:val="21"/>
          <w:szCs w:val="21"/>
          <w:lang w:val="en" w:eastAsia="en-NZ"/>
        </w:rPr>
      </w:pPr>
      <w:r w:rsidRPr="00BA4406">
        <w:rPr>
          <w:rFonts w:eastAsia="Times New Roman" w:cs="Arial"/>
          <w:b/>
          <w:color w:val="000000"/>
          <w:sz w:val="21"/>
          <w:szCs w:val="21"/>
          <w:lang w:val="en" w:eastAsia="en-NZ"/>
        </w:rPr>
        <w:t xml:space="preserve">30 </w:t>
      </w:r>
      <w:proofErr w:type="gramStart"/>
      <w:r w:rsidRPr="00BA4406">
        <w:rPr>
          <w:rFonts w:eastAsia="Times New Roman" w:cs="Arial"/>
          <w:b/>
          <w:color w:val="000000"/>
          <w:sz w:val="21"/>
          <w:szCs w:val="21"/>
          <w:lang w:val="en" w:eastAsia="en-NZ"/>
        </w:rPr>
        <w:t>Research</w:t>
      </w:r>
      <w:proofErr w:type="gramEnd"/>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(1) Intrusive research carried out on, or in relation to, a person who lacks capacity to consent to it is unlawful unless it is carried out—</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(a) as part of a research project which is for the time being approved by the appropriate body for the purposes of this Act in accordance with section 31, and</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in</w:t>
      </w:r>
      <w:proofErr w:type="gramEnd"/>
      <w:r w:rsidRPr="00BA4406">
        <w:rPr>
          <w:rFonts w:eastAsia="Times New Roman" w:cs="Arial"/>
          <w:color w:val="000000"/>
          <w:sz w:val="21"/>
          <w:szCs w:val="21"/>
          <w:lang w:val="en" w:eastAsia="en-NZ"/>
        </w:rPr>
        <w:t xml:space="preserve"> accordance with sections 32 and 33.</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(2) Research is intrusive if it is of a kind that would be unlawful if it was carried out—</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on</w:t>
      </w:r>
      <w:proofErr w:type="gramEnd"/>
      <w:r w:rsidRPr="00BA4406">
        <w:rPr>
          <w:rFonts w:eastAsia="Times New Roman" w:cs="Arial"/>
          <w:color w:val="000000"/>
          <w:sz w:val="21"/>
          <w:szCs w:val="21"/>
          <w:lang w:val="en" w:eastAsia="en-NZ"/>
        </w:rPr>
        <w:t xml:space="preserve"> or in relation to a person who had capacity to consent to it, but</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without</w:t>
      </w:r>
      <w:proofErr w:type="gramEnd"/>
      <w:r w:rsidRPr="00BA4406">
        <w:rPr>
          <w:rFonts w:eastAsia="Times New Roman" w:cs="Arial"/>
          <w:color w:val="000000"/>
          <w:sz w:val="21"/>
          <w:szCs w:val="21"/>
          <w:lang w:val="en" w:eastAsia="en-NZ"/>
        </w:rPr>
        <w:t xml:space="preserve"> his consent.</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(3) A clinical trial which is subject to the provisions of clinical trials regulations is not to be treated as research for the purposes of this section.</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(3A) Research is not intrusive to the extent that it consists of the use of a person</w:t>
      </w:r>
      <w:r w:rsidR="00304BA4">
        <w:rPr>
          <w:rFonts w:eastAsia="Times New Roman" w:cs="Arial"/>
          <w:color w:val="000000"/>
          <w:sz w:val="21"/>
          <w:szCs w:val="21"/>
          <w:lang w:val="en" w:eastAsia="en-NZ"/>
        </w:rPr>
        <w:t>’</w:t>
      </w:r>
      <w:r w:rsidRPr="00BA4406">
        <w:rPr>
          <w:rFonts w:eastAsia="Times New Roman" w:cs="Arial"/>
          <w:color w:val="000000"/>
          <w:sz w:val="21"/>
          <w:szCs w:val="21"/>
          <w:lang w:val="en" w:eastAsia="en-NZ"/>
        </w:rPr>
        <w:t>s human cells to bring about the creation in vitro of an embryo or human admixed embryo, or the subsequent storage or use of an embryo or human admixed embryo so created.</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(3B) Expressions used in subsection (3A) and in Schedule 3 to the Human </w:t>
      </w:r>
      <w:proofErr w:type="spellStart"/>
      <w:r w:rsidRPr="00BA4406">
        <w:rPr>
          <w:rFonts w:eastAsia="Times New Roman" w:cs="Arial"/>
          <w:color w:val="000000"/>
          <w:sz w:val="21"/>
          <w:szCs w:val="21"/>
          <w:lang w:val="en" w:eastAsia="en-NZ"/>
        </w:rPr>
        <w:t>Fertilisation</w:t>
      </w:r>
      <w:proofErr w:type="spellEnd"/>
      <w:r w:rsidRPr="00BA4406">
        <w:rPr>
          <w:rFonts w:eastAsia="Times New Roman" w:cs="Arial"/>
          <w:color w:val="000000"/>
          <w:sz w:val="21"/>
          <w:szCs w:val="21"/>
          <w:lang w:val="en" w:eastAsia="en-NZ"/>
        </w:rPr>
        <w:t xml:space="preserve"> and Embryology Act 1990 (consents to use or storage of gametes, embryos or human admixed embryos etc.) have the same meaning in that subsection as in that Schedule.</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 “Appropriate body”, in relation to a research project, means the person, committee or other body specified in regulations made by the appropriate authority as the appropriate body in relation to a project of the kind in question.</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(5) “Clinical trials regulations” means—</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(a) the Medicines for Human Use (Clinical Trials) Regulations 2004 (S.I. 2004/1031) and any other regulations replacing those regulations or amending them, and</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any</w:t>
      </w:r>
      <w:proofErr w:type="gramEnd"/>
      <w:r w:rsidRPr="00BA4406">
        <w:rPr>
          <w:rFonts w:eastAsia="Times New Roman" w:cs="Arial"/>
          <w:color w:val="000000"/>
          <w:sz w:val="21"/>
          <w:szCs w:val="21"/>
          <w:lang w:val="en" w:eastAsia="en-NZ"/>
        </w:rPr>
        <w:t xml:space="preserve"> other regulations relating to clinical trials and designated by the Secretary of State as clinical trials regulations for the purposes of this section.</w:t>
      </w:r>
    </w:p>
    <w:p w:rsidR="00BC54B9" w:rsidRPr="00BA4406" w:rsidRDefault="00BC54B9" w:rsidP="00E80662">
      <w:pPr>
        <w:keepNext/>
        <w:keepLines/>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(6) In this section, section 32 and section 34, “appropriate authority” means—</w:t>
      </w:r>
    </w:p>
    <w:p w:rsidR="00BC54B9" w:rsidRPr="00BA4406" w:rsidRDefault="00BC54B9" w:rsidP="00E80662">
      <w:pPr>
        <w:keepNext/>
        <w:keepLines/>
        <w:shd w:val="clear" w:color="auto" w:fill="FFFFFF"/>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in</w:t>
      </w:r>
      <w:proofErr w:type="gramEnd"/>
      <w:r w:rsidRPr="00BA4406">
        <w:rPr>
          <w:rFonts w:eastAsia="Times New Roman" w:cs="Arial"/>
          <w:color w:val="000000"/>
          <w:sz w:val="21"/>
          <w:szCs w:val="21"/>
          <w:lang w:val="en" w:eastAsia="en-NZ"/>
        </w:rPr>
        <w:t xml:space="preserve"> relation to the carrying out of research in England, the Secretary of State, and</w:t>
      </w:r>
    </w:p>
    <w:p w:rsidR="00BC54B9" w:rsidRPr="00BA4406" w:rsidRDefault="00BC54B9" w:rsidP="00BA4406">
      <w:pPr>
        <w:shd w:val="clear" w:color="auto" w:fill="FFFFFF"/>
        <w:spacing w:after="120" w:line="276" w:lineRule="auto"/>
        <w:ind w:left="993"/>
        <w:rPr>
          <w:rFonts w:eastAsia="Times New Roman" w:cs="Arial"/>
          <w:b/>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in</w:t>
      </w:r>
      <w:proofErr w:type="gramEnd"/>
      <w:r w:rsidRPr="00BA4406">
        <w:rPr>
          <w:rFonts w:eastAsia="Times New Roman" w:cs="Arial"/>
          <w:color w:val="000000"/>
          <w:sz w:val="21"/>
          <w:szCs w:val="21"/>
          <w:lang w:val="en" w:eastAsia="en-NZ"/>
        </w:rPr>
        <w:t xml:space="preserve"> relation to the carrying out of research in Wales, the National Assembly for Wales.</w:t>
      </w:r>
    </w:p>
    <w:p w:rsidR="00BC54B9" w:rsidRPr="00BA4406" w:rsidRDefault="00BC54B9" w:rsidP="00102341">
      <w:pPr>
        <w:shd w:val="clear" w:color="auto" w:fill="FFFFFF"/>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31 Requirements for approval</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(1) The appropriate body may not approve a research project for the purposes of this Act unless satisfied that the following requirements will be met in relation to research carried out as part of the project on, or in relation to, a person who lacks capacity to consent to taking part in the project (“P”).</w:t>
      </w:r>
    </w:p>
    <w:p w:rsidR="00BC54B9" w:rsidRPr="00BA4406" w:rsidRDefault="00BC54B9" w:rsidP="00E80662">
      <w:pPr>
        <w:spacing w:after="120" w:line="276" w:lineRule="auto"/>
        <w:ind w:left="425"/>
        <w:rPr>
          <w:rFonts w:eastAsia="Times New Roman" w:cs="Arial"/>
          <w:color w:val="000000"/>
          <w:sz w:val="21"/>
          <w:szCs w:val="21"/>
          <w:lang w:val="en" w:eastAsia="en-NZ"/>
        </w:rPr>
      </w:pPr>
      <w:r w:rsidRPr="00BA4406">
        <w:rPr>
          <w:rFonts w:eastAsia="Times New Roman" w:cs="Arial"/>
          <w:color w:val="000000"/>
          <w:sz w:val="21"/>
          <w:szCs w:val="21"/>
          <w:lang w:val="en" w:eastAsia="en-NZ"/>
        </w:rPr>
        <w:t>(2) The research must be connected with—</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an</w:t>
      </w:r>
      <w:proofErr w:type="gramEnd"/>
      <w:r w:rsidRPr="00BA4406">
        <w:rPr>
          <w:rFonts w:eastAsia="Times New Roman" w:cs="Arial"/>
          <w:color w:val="000000"/>
          <w:sz w:val="21"/>
          <w:szCs w:val="21"/>
          <w:lang w:val="en" w:eastAsia="en-NZ"/>
        </w:rPr>
        <w:t xml:space="preserve"> impairing condition affecting P, or</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its</w:t>
      </w:r>
      <w:proofErr w:type="gramEnd"/>
      <w:r w:rsidRPr="00BA4406">
        <w:rPr>
          <w:rFonts w:eastAsia="Times New Roman" w:cs="Arial"/>
          <w:color w:val="000000"/>
          <w:sz w:val="21"/>
          <w:szCs w:val="21"/>
          <w:lang w:val="en" w:eastAsia="en-NZ"/>
        </w:rPr>
        <w:t xml:space="preserve"> treatment.</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(3) “Impairing condition” means a condition which is (or may be) attributable to, or which causes or contributes to (or may cause or contribute to), the impairment of, or disturbance in the functioning of, the mind or brain.</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 There must be reasonable grounds for believing that research of comparable effectiveness cannot be carried out if the project has to be confined to, or relate only to, persons who have capacity to consent to taking part in it.</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(5) The research must—</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have</w:t>
      </w:r>
      <w:proofErr w:type="gramEnd"/>
      <w:r w:rsidRPr="00BA4406">
        <w:rPr>
          <w:rFonts w:eastAsia="Times New Roman" w:cs="Arial"/>
          <w:color w:val="000000"/>
          <w:sz w:val="21"/>
          <w:szCs w:val="21"/>
          <w:lang w:val="en" w:eastAsia="en-NZ"/>
        </w:rPr>
        <w:t xml:space="preserve"> the potential to benefit P without imposing on P a burden that is disproportionate to the potential benefit to P, or</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be</w:t>
      </w:r>
      <w:proofErr w:type="gramEnd"/>
      <w:r w:rsidRPr="00BA4406">
        <w:rPr>
          <w:rFonts w:eastAsia="Times New Roman" w:cs="Arial"/>
          <w:color w:val="000000"/>
          <w:sz w:val="21"/>
          <w:szCs w:val="21"/>
          <w:lang w:val="en" w:eastAsia="en-NZ"/>
        </w:rPr>
        <w:t xml:space="preserve"> intended to provide knowledge of the causes or treatment of, or of the care of persons affected by, the same or a similar condition.</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(6) If the research falls within paragraph (b) of subsection (5) but not within paragraph (a), there must be reasonable grounds for believing—</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that</w:t>
      </w:r>
      <w:proofErr w:type="gramEnd"/>
      <w:r w:rsidRPr="00BA4406">
        <w:rPr>
          <w:rFonts w:eastAsia="Times New Roman" w:cs="Arial"/>
          <w:color w:val="000000"/>
          <w:sz w:val="21"/>
          <w:szCs w:val="21"/>
          <w:lang w:val="en" w:eastAsia="en-NZ"/>
        </w:rPr>
        <w:t xml:space="preserve"> the risk to P from taking part in the project is likely to be negligible, and</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that</w:t>
      </w:r>
      <w:proofErr w:type="gramEnd"/>
      <w:r w:rsidRPr="00BA4406">
        <w:rPr>
          <w:rFonts w:eastAsia="Times New Roman" w:cs="Arial"/>
          <w:color w:val="000000"/>
          <w:sz w:val="21"/>
          <w:szCs w:val="21"/>
          <w:lang w:val="en" w:eastAsia="en-NZ"/>
        </w:rPr>
        <w:t xml:space="preserve"> anything done to, or in relation to, P will not—</w:t>
      </w:r>
    </w:p>
    <w:p w:rsidR="00BC54B9" w:rsidRPr="00BA4406" w:rsidRDefault="00BC54B9" w:rsidP="00E80662">
      <w:pPr>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w:t>
      </w:r>
      <w:proofErr w:type="spellStart"/>
      <w:r w:rsidRPr="00BA4406">
        <w:rPr>
          <w:rFonts w:eastAsia="Times New Roman" w:cs="Arial"/>
          <w:color w:val="000000"/>
          <w:sz w:val="21"/>
          <w:szCs w:val="21"/>
          <w:lang w:val="en" w:eastAsia="en-NZ"/>
        </w:rPr>
        <w:t>i</w:t>
      </w:r>
      <w:proofErr w:type="spellEnd"/>
      <w:r w:rsidRPr="00BA4406">
        <w:rPr>
          <w:rFonts w:eastAsia="Times New Roman" w:cs="Arial"/>
          <w:color w:val="000000"/>
          <w:sz w:val="21"/>
          <w:szCs w:val="21"/>
          <w:lang w:val="en" w:eastAsia="en-NZ"/>
        </w:rPr>
        <w:t xml:space="preserve">) </w:t>
      </w:r>
      <w:proofErr w:type="gramStart"/>
      <w:r w:rsidRPr="00BA4406">
        <w:rPr>
          <w:rFonts w:eastAsia="Times New Roman" w:cs="Arial"/>
          <w:color w:val="000000"/>
          <w:sz w:val="21"/>
          <w:szCs w:val="21"/>
          <w:lang w:val="en" w:eastAsia="en-NZ"/>
        </w:rPr>
        <w:t>interfere</w:t>
      </w:r>
      <w:proofErr w:type="gramEnd"/>
      <w:r w:rsidRPr="00BA4406">
        <w:rPr>
          <w:rFonts w:eastAsia="Times New Roman" w:cs="Arial"/>
          <w:color w:val="000000"/>
          <w:sz w:val="21"/>
          <w:szCs w:val="21"/>
          <w:lang w:val="en" w:eastAsia="en-NZ"/>
        </w:rPr>
        <w:t xml:space="preserve"> with P's freedom of action or privacy in a significant way, or</w:t>
      </w:r>
    </w:p>
    <w:p w:rsidR="00BC54B9" w:rsidRPr="00BA4406" w:rsidRDefault="00BC54B9" w:rsidP="00E80662">
      <w:pPr>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(ii) </w:t>
      </w:r>
      <w:proofErr w:type="gramStart"/>
      <w:r w:rsidRPr="00BA4406">
        <w:rPr>
          <w:rFonts w:eastAsia="Times New Roman" w:cs="Arial"/>
          <w:color w:val="000000"/>
          <w:sz w:val="21"/>
          <w:szCs w:val="21"/>
          <w:lang w:val="en" w:eastAsia="en-NZ"/>
        </w:rPr>
        <w:t>be</w:t>
      </w:r>
      <w:proofErr w:type="gramEnd"/>
      <w:r w:rsidRPr="00BA4406">
        <w:rPr>
          <w:rFonts w:eastAsia="Times New Roman" w:cs="Arial"/>
          <w:color w:val="000000"/>
          <w:sz w:val="21"/>
          <w:szCs w:val="21"/>
          <w:lang w:val="en" w:eastAsia="en-NZ"/>
        </w:rPr>
        <w:t xml:space="preserve"> unduly invasive or restrictive.</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(7) There must be reasonable arrangements in place for ensuring that the requirements of sections 32 and 33 will be met.</w:t>
      </w:r>
    </w:p>
    <w:p w:rsidR="00BC54B9" w:rsidRPr="00BA4406" w:rsidRDefault="00BC54B9" w:rsidP="00E80662">
      <w:pPr>
        <w:spacing w:after="120" w:line="276" w:lineRule="auto"/>
        <w:ind w:left="426"/>
        <w:rPr>
          <w:rFonts w:eastAsia="Times New Roman" w:cs="Arial"/>
          <w:b/>
          <w:color w:val="000000"/>
          <w:sz w:val="21"/>
          <w:szCs w:val="21"/>
          <w:lang w:val="en" w:eastAsia="en-NZ"/>
        </w:rPr>
      </w:pPr>
      <w:proofErr w:type="gramStart"/>
      <w:r w:rsidRPr="00BA4406">
        <w:rPr>
          <w:rFonts w:eastAsia="Times New Roman" w:cs="Arial"/>
          <w:b/>
          <w:color w:val="000000"/>
          <w:sz w:val="21"/>
          <w:szCs w:val="21"/>
          <w:lang w:val="en" w:eastAsia="en-NZ"/>
        </w:rPr>
        <w:t xml:space="preserve">32 Consulting </w:t>
      </w:r>
      <w:proofErr w:type="spellStart"/>
      <w:r w:rsidRPr="00BA4406">
        <w:rPr>
          <w:rFonts w:eastAsia="Times New Roman" w:cs="Arial"/>
          <w:b/>
          <w:color w:val="000000"/>
          <w:sz w:val="21"/>
          <w:szCs w:val="21"/>
          <w:lang w:val="en" w:eastAsia="en-NZ"/>
        </w:rPr>
        <w:t>carers</w:t>
      </w:r>
      <w:proofErr w:type="spellEnd"/>
      <w:r w:rsidRPr="00BA4406">
        <w:rPr>
          <w:rFonts w:eastAsia="Times New Roman" w:cs="Arial"/>
          <w:b/>
          <w:color w:val="000000"/>
          <w:sz w:val="21"/>
          <w:szCs w:val="21"/>
          <w:lang w:val="en" w:eastAsia="en-NZ"/>
        </w:rPr>
        <w:t xml:space="preserve"> etc.</w:t>
      </w:r>
      <w:proofErr w:type="gramEnd"/>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(1) This section applies if a person (“R”)—</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is</w:t>
      </w:r>
      <w:proofErr w:type="gramEnd"/>
      <w:r w:rsidRPr="00BA4406">
        <w:rPr>
          <w:rFonts w:eastAsia="Times New Roman" w:cs="Arial"/>
          <w:color w:val="000000"/>
          <w:sz w:val="21"/>
          <w:szCs w:val="21"/>
          <w:lang w:val="en" w:eastAsia="en-NZ"/>
        </w:rPr>
        <w:t xml:space="preserve"> conducting an approved research project, and</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wishes</w:t>
      </w:r>
      <w:proofErr w:type="gramEnd"/>
      <w:r w:rsidRPr="00BA4406">
        <w:rPr>
          <w:rFonts w:eastAsia="Times New Roman" w:cs="Arial"/>
          <w:color w:val="000000"/>
          <w:sz w:val="21"/>
          <w:szCs w:val="21"/>
          <w:lang w:val="en" w:eastAsia="en-NZ"/>
        </w:rPr>
        <w:t xml:space="preserve"> to carry out research, as part of the project, on or in relation to a person (“P”) who lacks capacity to consent to taking part in the project.</w:t>
      </w:r>
    </w:p>
    <w:p w:rsidR="00BC54B9" w:rsidRPr="00BA4406" w:rsidRDefault="00BC54B9" w:rsidP="00E80662">
      <w:pPr>
        <w:keepNext/>
        <w:keepLines/>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(2) R must take reasonable steps to identify a person who—</w:t>
      </w:r>
    </w:p>
    <w:p w:rsidR="00BC54B9" w:rsidRPr="00BA4406" w:rsidRDefault="00BC54B9" w:rsidP="00E80662">
      <w:pPr>
        <w:keepNext/>
        <w:keepLines/>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otherwise</w:t>
      </w:r>
      <w:proofErr w:type="gramEnd"/>
      <w:r w:rsidRPr="00BA4406">
        <w:rPr>
          <w:rFonts w:eastAsia="Times New Roman" w:cs="Arial"/>
          <w:color w:val="000000"/>
          <w:sz w:val="21"/>
          <w:szCs w:val="21"/>
          <w:lang w:val="en" w:eastAsia="en-NZ"/>
        </w:rPr>
        <w:t xml:space="preserve"> than in a professional capacity or for remuneration, is engaged in caring for P or is interested in P's welfare, and</w:t>
      </w:r>
    </w:p>
    <w:p w:rsidR="00BC54B9" w:rsidRPr="00BA4406" w:rsidRDefault="00BC54B9" w:rsidP="00E80662">
      <w:pPr>
        <w:spacing w:after="120" w:line="276" w:lineRule="auto"/>
        <w:ind w:left="992"/>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is</w:t>
      </w:r>
      <w:proofErr w:type="gramEnd"/>
      <w:r w:rsidRPr="00BA4406">
        <w:rPr>
          <w:rFonts w:eastAsia="Times New Roman" w:cs="Arial"/>
          <w:color w:val="000000"/>
          <w:sz w:val="21"/>
          <w:szCs w:val="21"/>
          <w:lang w:val="en" w:eastAsia="en-NZ"/>
        </w:rPr>
        <w:t xml:space="preserve"> prepared to be consulted by R under this section.</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(3) If R is unable to identify such a person he must, in accordance with guidance issued by the appropriate authority, nominate a person who—</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is</w:t>
      </w:r>
      <w:proofErr w:type="gramEnd"/>
      <w:r w:rsidRPr="00BA4406">
        <w:rPr>
          <w:rFonts w:eastAsia="Times New Roman" w:cs="Arial"/>
          <w:color w:val="000000"/>
          <w:sz w:val="21"/>
          <w:szCs w:val="21"/>
          <w:lang w:val="en" w:eastAsia="en-NZ"/>
        </w:rPr>
        <w:t xml:space="preserve"> prepared to be consulted by R under this section, but</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has</w:t>
      </w:r>
      <w:proofErr w:type="gramEnd"/>
      <w:r w:rsidRPr="00BA4406">
        <w:rPr>
          <w:rFonts w:eastAsia="Times New Roman" w:cs="Arial"/>
          <w:color w:val="000000"/>
          <w:sz w:val="21"/>
          <w:szCs w:val="21"/>
          <w:lang w:val="en" w:eastAsia="en-NZ"/>
        </w:rPr>
        <w:t xml:space="preserve"> no connection with the project.</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 R must provide the person identified under subsection (2), or nominated under subsection (3), with information about the project and ask him—</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for</w:t>
      </w:r>
      <w:proofErr w:type="gramEnd"/>
      <w:r w:rsidRPr="00BA4406">
        <w:rPr>
          <w:rFonts w:eastAsia="Times New Roman" w:cs="Arial"/>
          <w:color w:val="000000"/>
          <w:sz w:val="21"/>
          <w:szCs w:val="21"/>
          <w:lang w:val="en" w:eastAsia="en-NZ"/>
        </w:rPr>
        <w:t xml:space="preserve"> advice as to whether P should take part in the project, and</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what</w:t>
      </w:r>
      <w:proofErr w:type="gramEnd"/>
      <w:r w:rsidRPr="00BA4406">
        <w:rPr>
          <w:rFonts w:eastAsia="Times New Roman" w:cs="Arial"/>
          <w:color w:val="000000"/>
          <w:sz w:val="21"/>
          <w:szCs w:val="21"/>
          <w:lang w:val="en" w:eastAsia="en-NZ"/>
        </w:rPr>
        <w:t>, in his opinion, P's wishes and feelings about taking part in the project would be likely to be if P had capacity in relation to the matter.</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(5) If, at any time, the person consulted advises R that in his opinion P's wishes and feelings would be likely to lead him to decline to take part in the project (or to wish to withdraw from it) if he had capacity in relation to the matter, R must ensure—</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if</w:t>
      </w:r>
      <w:proofErr w:type="gramEnd"/>
      <w:r w:rsidRPr="00BA4406">
        <w:rPr>
          <w:rFonts w:eastAsia="Times New Roman" w:cs="Arial"/>
          <w:color w:val="000000"/>
          <w:sz w:val="21"/>
          <w:szCs w:val="21"/>
          <w:lang w:val="en" w:eastAsia="en-NZ"/>
        </w:rPr>
        <w:t xml:space="preserve"> P is not already taking part in the project, that he does not take part in it;</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if</w:t>
      </w:r>
      <w:proofErr w:type="gramEnd"/>
      <w:r w:rsidRPr="00BA4406">
        <w:rPr>
          <w:rFonts w:eastAsia="Times New Roman" w:cs="Arial"/>
          <w:color w:val="000000"/>
          <w:sz w:val="21"/>
          <w:szCs w:val="21"/>
          <w:lang w:val="en" w:eastAsia="en-NZ"/>
        </w:rPr>
        <w:t xml:space="preserve"> P is taking part in the project, that he is withdrawn from it.</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(6) But subsection (5)(b) does not require treatment that P has been receiving as part of the project to be discontinued if R has reasonable grounds for believing that there would be a significant risk to P's health if it were discontinued.</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(7) The fact that a person is the </w:t>
      </w:r>
      <w:proofErr w:type="spellStart"/>
      <w:r w:rsidRPr="00BA4406">
        <w:rPr>
          <w:rFonts w:eastAsia="Times New Roman" w:cs="Arial"/>
          <w:color w:val="000000"/>
          <w:sz w:val="21"/>
          <w:szCs w:val="21"/>
          <w:lang w:val="en" w:eastAsia="en-NZ"/>
        </w:rPr>
        <w:t>donee</w:t>
      </w:r>
      <w:proofErr w:type="spellEnd"/>
      <w:r w:rsidRPr="00BA4406">
        <w:rPr>
          <w:rFonts w:eastAsia="Times New Roman" w:cs="Arial"/>
          <w:color w:val="000000"/>
          <w:sz w:val="21"/>
          <w:szCs w:val="21"/>
          <w:lang w:val="en" w:eastAsia="en-NZ"/>
        </w:rPr>
        <w:t xml:space="preserve"> of a lasting power of attorney given by P, or is P's deputy, does not prevent him from being the person consulted under this section.</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(8) Subsection (9) applies if treatment is being, or is about to be, provided for P as a matter of urgency and R considers that, having regard to the nature of the research and of the particular circumstances of the case—</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it</w:t>
      </w:r>
      <w:proofErr w:type="gramEnd"/>
      <w:r w:rsidRPr="00BA4406">
        <w:rPr>
          <w:rFonts w:eastAsia="Times New Roman" w:cs="Arial"/>
          <w:color w:val="000000"/>
          <w:sz w:val="21"/>
          <w:szCs w:val="21"/>
          <w:lang w:val="en" w:eastAsia="en-NZ"/>
        </w:rPr>
        <w:t xml:space="preserve"> is also necessary to take action for the purposes of the research as a matter of urgency, but</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it</w:t>
      </w:r>
      <w:proofErr w:type="gramEnd"/>
      <w:r w:rsidRPr="00BA4406">
        <w:rPr>
          <w:rFonts w:eastAsia="Times New Roman" w:cs="Arial"/>
          <w:color w:val="000000"/>
          <w:sz w:val="21"/>
          <w:szCs w:val="21"/>
          <w:lang w:val="en" w:eastAsia="en-NZ"/>
        </w:rPr>
        <w:t xml:space="preserve"> is not reasonably practicable to consult under the previous provisions of this section.</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(9) R may take the action if—</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he</w:t>
      </w:r>
      <w:proofErr w:type="gramEnd"/>
      <w:r w:rsidRPr="00BA4406">
        <w:rPr>
          <w:rFonts w:eastAsia="Times New Roman" w:cs="Arial"/>
          <w:color w:val="000000"/>
          <w:sz w:val="21"/>
          <w:szCs w:val="21"/>
          <w:lang w:val="en" w:eastAsia="en-NZ"/>
        </w:rPr>
        <w:t xml:space="preserve"> has the agreement of a registered medical practitioner who is not involved in the </w:t>
      </w:r>
      <w:proofErr w:type="spellStart"/>
      <w:r w:rsidRPr="00BA4406">
        <w:rPr>
          <w:rFonts w:eastAsia="Times New Roman" w:cs="Arial"/>
          <w:color w:val="000000"/>
          <w:sz w:val="21"/>
          <w:szCs w:val="21"/>
          <w:lang w:val="en" w:eastAsia="en-NZ"/>
        </w:rPr>
        <w:t>organisation</w:t>
      </w:r>
      <w:proofErr w:type="spellEnd"/>
      <w:r w:rsidRPr="00BA4406">
        <w:rPr>
          <w:rFonts w:eastAsia="Times New Roman" w:cs="Arial"/>
          <w:color w:val="000000"/>
          <w:sz w:val="21"/>
          <w:szCs w:val="21"/>
          <w:lang w:val="en" w:eastAsia="en-NZ"/>
        </w:rPr>
        <w:t xml:space="preserve"> or conduct of the research project, or</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where</w:t>
      </w:r>
      <w:proofErr w:type="gramEnd"/>
      <w:r w:rsidRPr="00BA4406">
        <w:rPr>
          <w:rFonts w:eastAsia="Times New Roman" w:cs="Arial"/>
          <w:color w:val="000000"/>
          <w:sz w:val="21"/>
          <w:szCs w:val="21"/>
          <w:lang w:val="en" w:eastAsia="en-NZ"/>
        </w:rPr>
        <w:t xml:space="preserve"> it is not reasonably practicable in the time available to obtain that agreement, he acts in accordance with a procedure approved by the appropriate body at the time when the research project was approved under section 31.</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(10) But R may not continue to act in reliance on subsection (9) if he has reasonable grounds for believing that it is no longer necessary to take the action as a matter of urgency.</w:t>
      </w:r>
    </w:p>
    <w:p w:rsidR="00BC54B9" w:rsidRPr="00BA4406" w:rsidRDefault="00BC54B9" w:rsidP="00E80662">
      <w:pPr>
        <w:keepNext/>
        <w:keepLines/>
        <w:spacing w:after="120" w:line="276" w:lineRule="auto"/>
        <w:ind w:left="425"/>
        <w:rPr>
          <w:rFonts w:eastAsia="Times New Roman" w:cs="Arial"/>
          <w:b/>
          <w:color w:val="000000"/>
          <w:sz w:val="21"/>
          <w:szCs w:val="21"/>
          <w:lang w:val="en" w:eastAsia="en-NZ"/>
        </w:rPr>
      </w:pPr>
      <w:r w:rsidRPr="00BA4406">
        <w:rPr>
          <w:rFonts w:eastAsia="Times New Roman" w:cs="Arial"/>
          <w:b/>
          <w:color w:val="000000"/>
          <w:sz w:val="21"/>
          <w:szCs w:val="21"/>
          <w:lang w:val="en" w:eastAsia="en-NZ"/>
        </w:rPr>
        <w:t>33 Additional safeguards</w:t>
      </w:r>
    </w:p>
    <w:p w:rsidR="00BC54B9" w:rsidRPr="00BA4406" w:rsidRDefault="00BC54B9" w:rsidP="00E80662">
      <w:pPr>
        <w:keepNext/>
        <w:keepLines/>
        <w:spacing w:after="120" w:line="276" w:lineRule="auto"/>
        <w:ind w:left="425"/>
        <w:rPr>
          <w:rFonts w:eastAsia="Times New Roman" w:cs="Arial"/>
          <w:color w:val="000000"/>
          <w:sz w:val="21"/>
          <w:szCs w:val="21"/>
          <w:lang w:val="en" w:eastAsia="en-NZ"/>
        </w:rPr>
      </w:pPr>
      <w:r w:rsidRPr="00BA4406">
        <w:rPr>
          <w:rFonts w:eastAsia="Times New Roman" w:cs="Arial"/>
          <w:color w:val="000000"/>
          <w:sz w:val="21"/>
          <w:szCs w:val="21"/>
          <w:lang w:val="en" w:eastAsia="en-NZ"/>
        </w:rPr>
        <w:t>(1) This section applies in relation to a person who is taking part in an approved research project even though he lacks capacity to consent to taking part.</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(2) Nothing may be done to, or in relation to, him in the course of the research—</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to</w:t>
      </w:r>
      <w:proofErr w:type="gramEnd"/>
      <w:r w:rsidRPr="00BA4406">
        <w:rPr>
          <w:rFonts w:eastAsia="Times New Roman" w:cs="Arial"/>
          <w:color w:val="000000"/>
          <w:sz w:val="21"/>
          <w:szCs w:val="21"/>
          <w:lang w:val="en" w:eastAsia="en-NZ"/>
        </w:rPr>
        <w:t xml:space="preserve"> which he appears to object (whether by showing signs of resistance or otherwise) except where what is being done is intended to protect him from harm or to reduce or prevent pain or discomfort, or</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which</w:t>
      </w:r>
      <w:proofErr w:type="gramEnd"/>
      <w:r w:rsidRPr="00BA4406">
        <w:rPr>
          <w:rFonts w:eastAsia="Times New Roman" w:cs="Arial"/>
          <w:color w:val="000000"/>
          <w:sz w:val="21"/>
          <w:szCs w:val="21"/>
          <w:lang w:val="en" w:eastAsia="en-NZ"/>
        </w:rPr>
        <w:t xml:space="preserve"> would be contrary to—</w:t>
      </w:r>
    </w:p>
    <w:p w:rsidR="00BC54B9" w:rsidRPr="00BA4406" w:rsidRDefault="00BC54B9" w:rsidP="00E80662">
      <w:pPr>
        <w:tabs>
          <w:tab w:val="left" w:pos="1843"/>
        </w:tabs>
        <w:spacing w:after="120" w:line="276" w:lineRule="auto"/>
        <w:ind w:left="1843"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w:t>
      </w:r>
      <w:proofErr w:type="spellStart"/>
      <w:r w:rsidRPr="00BA4406">
        <w:rPr>
          <w:rFonts w:eastAsia="Times New Roman" w:cs="Arial"/>
          <w:color w:val="000000"/>
          <w:sz w:val="21"/>
          <w:szCs w:val="21"/>
          <w:lang w:val="en" w:eastAsia="en-NZ"/>
        </w:rPr>
        <w:t>i</w:t>
      </w:r>
      <w:proofErr w:type="spellEnd"/>
      <w:r w:rsidRPr="00BA4406">
        <w:rPr>
          <w:rFonts w:eastAsia="Times New Roman" w:cs="Arial"/>
          <w:color w:val="000000"/>
          <w:sz w:val="21"/>
          <w:szCs w:val="21"/>
          <w:lang w:val="en" w:eastAsia="en-NZ"/>
        </w:rPr>
        <w:t xml:space="preserve">) </w:t>
      </w:r>
      <w:r w:rsidR="00240A4C">
        <w:rPr>
          <w:rFonts w:eastAsia="Times New Roman" w:cs="Arial"/>
          <w:color w:val="000000"/>
          <w:sz w:val="21"/>
          <w:szCs w:val="21"/>
          <w:lang w:val="en" w:eastAsia="en-NZ"/>
        </w:rPr>
        <w:tab/>
      </w:r>
      <w:proofErr w:type="gramStart"/>
      <w:r w:rsidRPr="00BA4406">
        <w:rPr>
          <w:rFonts w:eastAsia="Times New Roman" w:cs="Arial"/>
          <w:color w:val="000000"/>
          <w:sz w:val="21"/>
          <w:szCs w:val="21"/>
          <w:lang w:val="en" w:eastAsia="en-NZ"/>
        </w:rPr>
        <w:t>an</w:t>
      </w:r>
      <w:proofErr w:type="gramEnd"/>
      <w:r w:rsidRPr="00BA4406">
        <w:rPr>
          <w:rFonts w:eastAsia="Times New Roman" w:cs="Arial"/>
          <w:color w:val="000000"/>
          <w:sz w:val="21"/>
          <w:szCs w:val="21"/>
          <w:lang w:val="en" w:eastAsia="en-NZ"/>
        </w:rPr>
        <w:t xml:space="preserve"> advance decision of his which has effect, or</w:t>
      </w:r>
    </w:p>
    <w:p w:rsidR="00BC54B9" w:rsidRPr="00BA4406" w:rsidRDefault="00BC54B9" w:rsidP="00E80662">
      <w:pPr>
        <w:tabs>
          <w:tab w:val="left" w:pos="1843"/>
        </w:tabs>
        <w:spacing w:after="120" w:line="276" w:lineRule="auto"/>
        <w:ind w:left="1843"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(ii) </w:t>
      </w:r>
      <w:proofErr w:type="gramStart"/>
      <w:r w:rsidRPr="00BA4406">
        <w:rPr>
          <w:rFonts w:eastAsia="Times New Roman" w:cs="Arial"/>
          <w:color w:val="000000"/>
          <w:sz w:val="21"/>
          <w:szCs w:val="21"/>
          <w:lang w:val="en" w:eastAsia="en-NZ"/>
        </w:rPr>
        <w:t>any</w:t>
      </w:r>
      <w:proofErr w:type="gramEnd"/>
      <w:r w:rsidRPr="00BA4406">
        <w:rPr>
          <w:rFonts w:eastAsia="Times New Roman" w:cs="Arial"/>
          <w:color w:val="000000"/>
          <w:sz w:val="21"/>
          <w:szCs w:val="21"/>
          <w:lang w:val="en" w:eastAsia="en-NZ"/>
        </w:rPr>
        <w:t xml:space="preserve"> other form of statement made by him and not subsequently withdrawn, of which R is aware. </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(3) The interests of the person must be assumed to outweigh those of science and society.</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 If he indicates (in any way) that he wishes to be withdrawn from the project he must be withdrawn without delay.</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(5) P must be withdrawn from the project, without delay, if at any time the person conducting the research has reasonable grounds for believing that one or more of the requirements set out in section 31(2) to (7) is no longer met in relation to research being carried out on, or in relation to, P.</w:t>
      </w:r>
    </w:p>
    <w:p w:rsidR="00BC54B9" w:rsidRPr="00BA4406" w:rsidRDefault="00BC54B9" w:rsidP="00E80662">
      <w:pPr>
        <w:spacing w:after="120" w:line="276" w:lineRule="auto"/>
        <w:ind w:left="426"/>
        <w:rPr>
          <w:rFonts w:eastAsia="Times New Roman" w:cs="Arial"/>
          <w:b/>
          <w:color w:val="000000"/>
          <w:sz w:val="21"/>
          <w:szCs w:val="21"/>
          <w:lang w:val="en" w:eastAsia="en-NZ"/>
        </w:rPr>
      </w:pPr>
      <w:r w:rsidRPr="00BA4406">
        <w:rPr>
          <w:rFonts w:eastAsia="Times New Roman" w:cs="Arial"/>
          <w:color w:val="000000"/>
          <w:sz w:val="21"/>
          <w:szCs w:val="21"/>
          <w:lang w:val="en" w:eastAsia="en-NZ"/>
        </w:rPr>
        <w:t>(6) But neither subsection (4) nor subsection (5) requires treatment that P has been receiving as part of the project to be discontinued if R has reasonable grounds for believing that there would be a significant risk to P's health if it were discontinued.</w:t>
      </w:r>
    </w:p>
    <w:p w:rsidR="00BC54B9" w:rsidRPr="00BA4406" w:rsidRDefault="00BC54B9"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34 Loss of capacity during research project</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(1) This section applies where a person (“P”)—</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has</w:t>
      </w:r>
      <w:proofErr w:type="gramEnd"/>
      <w:r w:rsidRPr="00BA4406">
        <w:rPr>
          <w:rFonts w:eastAsia="Times New Roman" w:cs="Arial"/>
          <w:color w:val="000000"/>
          <w:sz w:val="21"/>
          <w:szCs w:val="21"/>
          <w:lang w:val="en" w:eastAsia="en-NZ"/>
        </w:rPr>
        <w:t xml:space="preserve"> consented to take part in a research project begun before the commencement of section 30, but</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before</w:t>
      </w:r>
      <w:proofErr w:type="gramEnd"/>
      <w:r w:rsidRPr="00BA4406">
        <w:rPr>
          <w:rFonts w:eastAsia="Times New Roman" w:cs="Arial"/>
          <w:color w:val="000000"/>
          <w:sz w:val="21"/>
          <w:szCs w:val="21"/>
          <w:lang w:val="en" w:eastAsia="en-NZ"/>
        </w:rPr>
        <w:t xml:space="preserve"> the conclusion of the project, loses capacity to consent to continue to take part in it.</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(2) The appropriate authority may by regulations provide that, despite P's loss of capacity, research of a prescribed kind may be carried out on, or in relation to, P if—</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project satisfies prescribed requirements,</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any</w:t>
      </w:r>
      <w:proofErr w:type="gramEnd"/>
      <w:r w:rsidRPr="00BA4406">
        <w:rPr>
          <w:rFonts w:eastAsia="Times New Roman" w:cs="Arial"/>
          <w:color w:val="000000"/>
          <w:sz w:val="21"/>
          <w:szCs w:val="21"/>
          <w:lang w:val="en" w:eastAsia="en-NZ"/>
        </w:rPr>
        <w:t xml:space="preserve"> information or material relating to P which is used in the research is of a prescribed description and was obtained before P's loss of capacity, and</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(c)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person conducting the project takes in relation to P such steps as may be prescribed for the purpose of protecting him.</w:t>
      </w:r>
    </w:p>
    <w:p w:rsidR="00BC54B9" w:rsidRPr="00BA4406" w:rsidRDefault="00BC54B9"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(3) The regulations may, in particular,—</w:t>
      </w:r>
    </w:p>
    <w:p w:rsidR="00BC54B9" w:rsidRPr="00BA4406" w:rsidRDefault="00BC54B9"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make</w:t>
      </w:r>
      <w:proofErr w:type="gramEnd"/>
      <w:r w:rsidRPr="00BA4406">
        <w:rPr>
          <w:rFonts w:eastAsia="Times New Roman" w:cs="Arial"/>
          <w:color w:val="000000"/>
          <w:sz w:val="21"/>
          <w:szCs w:val="21"/>
          <w:lang w:val="en" w:eastAsia="en-NZ"/>
        </w:rPr>
        <w:t xml:space="preserve"> provision about when, for the purposes of the regulations, a project is to be treated as having begun;</w:t>
      </w:r>
    </w:p>
    <w:p w:rsidR="00BC54B9" w:rsidRDefault="00BC54B9" w:rsidP="00E80662">
      <w:pPr>
        <w:spacing w:after="120" w:line="276" w:lineRule="auto"/>
        <w:ind w:left="993"/>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include</w:t>
      </w:r>
      <w:proofErr w:type="gramEnd"/>
      <w:r w:rsidRPr="00BA4406">
        <w:rPr>
          <w:rFonts w:eastAsia="Times New Roman" w:cs="Arial"/>
          <w:color w:val="000000"/>
          <w:sz w:val="21"/>
          <w:szCs w:val="21"/>
          <w:lang w:val="en" w:eastAsia="en-NZ"/>
        </w:rPr>
        <w:t xml:space="preserve"> provision similar to any made by section 31, 32 or 33.</w:t>
      </w:r>
    </w:p>
    <w:p w:rsidR="0043191E" w:rsidRDefault="0043191E">
      <w:pPr>
        <w:pStyle w:val="Heading2"/>
      </w:pPr>
      <w:r>
        <w:br w:type="page"/>
      </w:r>
    </w:p>
    <w:p w:rsidR="00A77540" w:rsidRPr="00EF317A" w:rsidRDefault="00A77540" w:rsidP="00CA2CF4">
      <w:pPr>
        <w:pStyle w:val="Heading2"/>
        <w:rPr>
          <w:szCs w:val="24"/>
        </w:rPr>
      </w:pPr>
      <w:bookmarkStart w:id="118" w:name="_Toc464663358"/>
      <w:bookmarkStart w:id="119" w:name="_Toc465434770"/>
      <w:bookmarkStart w:id="120" w:name="_Toc466640958"/>
      <w:bookmarkStart w:id="121" w:name="_Toc475114977"/>
      <w:r w:rsidRPr="00EF317A">
        <w:rPr>
          <w:szCs w:val="24"/>
        </w:rPr>
        <w:t>The Medicines for Human Use (Clinical Trials) Regulations 2004 (United Kingdom)</w:t>
      </w:r>
      <w:bookmarkEnd w:id="118"/>
      <w:bookmarkEnd w:id="119"/>
      <w:bookmarkEnd w:id="120"/>
      <w:bookmarkEnd w:id="121"/>
    </w:p>
    <w:p w:rsidR="00E2296F" w:rsidRDefault="00E2296F" w:rsidP="00CA2CF4">
      <w:pPr>
        <w:rPr>
          <w:lang w:val="en" w:eastAsia="en-NZ"/>
        </w:rPr>
      </w:pPr>
      <w:bookmarkStart w:id="122" w:name="_Toc470021297"/>
      <w:bookmarkStart w:id="123" w:name="_Toc466640959"/>
      <w:bookmarkStart w:id="124" w:name="_Toc464663359"/>
      <w:bookmarkStart w:id="125" w:name="_Toc465434771"/>
      <w:r>
        <w:rPr>
          <w:lang w:val="en" w:eastAsia="en-NZ"/>
        </w:rPr>
        <w:t>The Medicines for Human Use (Clinical Trials) Regulations 2004 apply to all non-observational clinical trials of investigational medical products across the United Kingdom. The Regulations contain specific provisions for adults who are incapable of giving informed consent to participate in research, as set out below.</w:t>
      </w:r>
      <w:bookmarkEnd w:id="122"/>
      <w:r>
        <w:rPr>
          <w:lang w:val="en" w:eastAsia="en-NZ"/>
        </w:rPr>
        <w:t xml:space="preserve"> </w:t>
      </w:r>
    </w:p>
    <w:p w:rsidR="00E2296F" w:rsidRPr="00E80662" w:rsidRDefault="00E2296F" w:rsidP="00E80662">
      <w:pPr>
        <w:ind w:left="426"/>
        <w:rPr>
          <w:sz w:val="21"/>
          <w:szCs w:val="21"/>
          <w:lang w:val="en" w:eastAsia="en-NZ"/>
        </w:rPr>
      </w:pPr>
      <w:bookmarkStart w:id="126" w:name="_Toc472610395"/>
      <w:bookmarkStart w:id="127" w:name="_Toc470021298"/>
      <w:r w:rsidRPr="00E80662">
        <w:rPr>
          <w:b/>
          <w:sz w:val="21"/>
          <w:szCs w:val="21"/>
          <w:lang w:val="en" w:eastAsia="en-NZ"/>
        </w:rPr>
        <w:t>Schedule 1</w:t>
      </w:r>
      <w:bookmarkEnd w:id="126"/>
      <w:r w:rsidRPr="00E80662">
        <w:rPr>
          <w:b/>
          <w:sz w:val="21"/>
          <w:szCs w:val="21"/>
          <w:lang w:val="en" w:eastAsia="en-NZ"/>
        </w:rPr>
        <w:t xml:space="preserve"> </w:t>
      </w:r>
    </w:p>
    <w:p w:rsidR="00E2296F" w:rsidRPr="00E80662" w:rsidRDefault="00E2296F" w:rsidP="00E80662">
      <w:pPr>
        <w:ind w:left="426"/>
        <w:rPr>
          <w:sz w:val="21"/>
          <w:szCs w:val="21"/>
          <w:lang w:val="en" w:eastAsia="en-NZ"/>
        </w:rPr>
      </w:pPr>
      <w:bookmarkStart w:id="128" w:name="_Toc472610396"/>
      <w:r w:rsidRPr="00E80662">
        <w:rPr>
          <w:b/>
          <w:sz w:val="21"/>
          <w:szCs w:val="21"/>
          <w:lang w:val="en" w:eastAsia="en-NZ"/>
        </w:rPr>
        <w:t>PART 5</w:t>
      </w:r>
      <w:bookmarkEnd w:id="128"/>
      <w:r w:rsidRPr="00E80662">
        <w:rPr>
          <w:b/>
          <w:sz w:val="21"/>
          <w:szCs w:val="21"/>
          <w:lang w:val="en" w:eastAsia="en-NZ"/>
        </w:rPr>
        <w:t xml:space="preserve"> </w:t>
      </w:r>
    </w:p>
    <w:p w:rsidR="00E2296F" w:rsidRPr="00E80662" w:rsidRDefault="00E2296F" w:rsidP="00E80662">
      <w:pPr>
        <w:ind w:left="426"/>
        <w:rPr>
          <w:sz w:val="21"/>
          <w:szCs w:val="21"/>
          <w:lang w:val="en" w:eastAsia="en-NZ"/>
        </w:rPr>
      </w:pPr>
      <w:bookmarkStart w:id="129" w:name="_Toc472610397"/>
      <w:r w:rsidRPr="00E80662">
        <w:rPr>
          <w:b/>
          <w:sz w:val="21"/>
          <w:szCs w:val="21"/>
          <w:lang w:val="en" w:eastAsia="en-NZ"/>
        </w:rPr>
        <w:t>CONDITIONS AND PRINCIPLES WHICH APPLY IN RELATION TO AN INCAPACITATED ADULT</w:t>
      </w:r>
      <w:bookmarkEnd w:id="127"/>
      <w:bookmarkEnd w:id="129"/>
    </w:p>
    <w:p w:rsidR="00E2296F" w:rsidRPr="00BA4406" w:rsidRDefault="00E2296F" w:rsidP="00E80662">
      <w:pPr>
        <w:spacing w:after="120" w:line="276" w:lineRule="auto"/>
        <w:ind w:left="425"/>
        <w:rPr>
          <w:rFonts w:eastAsia="Times New Roman" w:cs="Arial"/>
          <w:b/>
          <w:color w:val="000000"/>
          <w:sz w:val="21"/>
          <w:szCs w:val="21"/>
          <w:lang w:val="en" w:eastAsia="en-NZ"/>
        </w:rPr>
      </w:pPr>
      <w:r w:rsidRPr="00BA4406">
        <w:rPr>
          <w:rFonts w:eastAsia="Times New Roman" w:cs="Arial"/>
          <w:b/>
          <w:color w:val="000000"/>
          <w:sz w:val="21"/>
          <w:szCs w:val="21"/>
          <w:lang w:val="en" w:eastAsia="en-NZ"/>
        </w:rPr>
        <w:t>Conditions</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1.  The subject’s legal representative has had an interview with the investigator, or another member of the investigating team, in which he has been given the opportunity to understand the objectives, risks and inconveniences of the trial and the conditions under which it is to be conducted.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2.  The legal representative has been provided with a contact point where he may obtain further information about the trial.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3.  The legal representative has been informed of the right to withdraw the subject from the trial at any time.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  The legal representative has given his informed consent to the subject taking part in the trial.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5.  The legal representative may, without the subject being subject to any resulting detriment, withdraw the subject from the trial at any time by revoking his informed consent.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6.  The subject has received information according to his capacity of understanding regarding the trial, its risks and its benefits.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7.  The explicit wish of a subject who is capable of forming an opinion and assessing the information referred to in the previous paragraph to refuse participation in, or to be withdrawn from, the clinical trial at any time is considered by the investigator.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8.  No incentives or financial inducements are given to the subject or their legal representative, except provision for compensation in the event of injury or loss. </w:t>
      </w:r>
    </w:p>
    <w:p w:rsidR="00E2296F" w:rsidRPr="00BA4406" w:rsidRDefault="00E2296F" w:rsidP="00E80662">
      <w:pPr>
        <w:spacing w:after="120" w:line="276" w:lineRule="auto"/>
        <w:ind w:left="426"/>
        <w:rPr>
          <w:rFonts w:eastAsia="Times New Roman" w:cs="Arial"/>
          <w:color w:val="000000"/>
          <w:sz w:val="21"/>
          <w:szCs w:val="21"/>
          <w:lang w:val="en" w:eastAsia="en-NZ"/>
        </w:rPr>
      </w:pPr>
      <w:bookmarkStart w:id="130" w:name="_GoBack"/>
      <w:bookmarkEnd w:id="130"/>
      <w:r w:rsidRPr="00BA4406">
        <w:rPr>
          <w:rFonts w:eastAsia="Times New Roman" w:cs="Arial"/>
          <w:color w:val="000000"/>
          <w:sz w:val="21"/>
          <w:szCs w:val="21"/>
          <w:lang w:val="en" w:eastAsia="en-NZ"/>
        </w:rPr>
        <w:t xml:space="preserve">9.  There are grounds for expecting that administering the medicinal product to be tested in the trial will produce a benefit to the subject outweighing the risks or produce no risk at all.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10.  The clinical trial is essential to validate data obtained— </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in</w:t>
      </w:r>
      <w:proofErr w:type="gramEnd"/>
      <w:r w:rsidRPr="00BA4406">
        <w:rPr>
          <w:rFonts w:eastAsia="Times New Roman" w:cs="Arial"/>
          <w:color w:val="000000"/>
          <w:sz w:val="21"/>
          <w:szCs w:val="21"/>
          <w:lang w:val="en" w:eastAsia="en-NZ"/>
        </w:rPr>
        <w:t xml:space="preserve"> other clinical trials involving persons able to give informed consent, or</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by</w:t>
      </w:r>
      <w:proofErr w:type="gramEnd"/>
      <w:r w:rsidRPr="00BA4406">
        <w:rPr>
          <w:rFonts w:eastAsia="Times New Roman" w:cs="Arial"/>
          <w:color w:val="000000"/>
          <w:sz w:val="21"/>
          <w:szCs w:val="21"/>
          <w:lang w:val="en" w:eastAsia="en-NZ"/>
        </w:rPr>
        <w:t xml:space="preserve"> other research methods.</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11.  The clinical trial relates directly to a life-threatening or debilitating clinical condition from which the subject suffers. </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Principles</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12.  Informed consent given by a legal representative to an incapacitated adult in a clinical trial shall represent that adult’s presumed will.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13.  The clinical trial has been designed to </w:t>
      </w:r>
      <w:proofErr w:type="spellStart"/>
      <w:r w:rsidRPr="00BA4406">
        <w:rPr>
          <w:rFonts w:eastAsia="Times New Roman" w:cs="Arial"/>
          <w:color w:val="000000"/>
          <w:sz w:val="21"/>
          <w:szCs w:val="21"/>
          <w:lang w:val="en" w:eastAsia="en-NZ"/>
        </w:rPr>
        <w:t>minimise</w:t>
      </w:r>
      <w:proofErr w:type="spellEnd"/>
      <w:r w:rsidRPr="00BA4406">
        <w:rPr>
          <w:rFonts w:eastAsia="Times New Roman" w:cs="Arial"/>
          <w:color w:val="000000"/>
          <w:sz w:val="21"/>
          <w:szCs w:val="21"/>
          <w:lang w:val="en" w:eastAsia="en-NZ"/>
        </w:rPr>
        <w:t xml:space="preserve"> pain, discomfort, fear and any other foreseeable risk in relation to the disease and the cognitive abilities of the patient.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14.  The risk threshold and the degree of distress have to be specially defined and constantly monitored. </w:t>
      </w:r>
    </w:p>
    <w:p w:rsidR="00E2296F" w:rsidRDefault="00E2296F" w:rsidP="00E80662">
      <w:pPr>
        <w:spacing w:after="120" w:line="276" w:lineRule="auto"/>
        <w:ind w:left="426"/>
        <w:rPr>
          <w:rFonts w:ascii="Cambria" w:eastAsia="Times New Roman" w:hAnsi="Cambria" w:cs="Arial"/>
          <w:color w:val="000000"/>
          <w:sz w:val="20"/>
          <w:szCs w:val="20"/>
          <w:lang w:val="en" w:eastAsia="en-NZ"/>
        </w:rPr>
      </w:pPr>
      <w:r w:rsidRPr="00BA4406">
        <w:rPr>
          <w:rFonts w:eastAsia="Times New Roman" w:cs="Arial"/>
          <w:color w:val="000000"/>
          <w:sz w:val="21"/>
          <w:szCs w:val="21"/>
          <w:lang w:val="en" w:eastAsia="en-NZ"/>
        </w:rPr>
        <w:t>15.  The interests of the patient always prevail over those of science and society.</w:t>
      </w:r>
    </w:p>
    <w:p w:rsidR="00E2296F" w:rsidRDefault="00E2296F" w:rsidP="00DA36F7">
      <w:pPr>
        <w:pStyle w:val="Heading2"/>
      </w:pPr>
      <w:bookmarkStart w:id="131" w:name="_Toc470021299"/>
    </w:p>
    <w:p w:rsidR="00E2296F" w:rsidRPr="00BA4406" w:rsidRDefault="00E2296F" w:rsidP="00DA36F7">
      <w:pPr>
        <w:pStyle w:val="Heading2"/>
      </w:pPr>
      <w:bookmarkStart w:id="132" w:name="_Toc475114978"/>
      <w:r w:rsidRPr="00BA4406">
        <w:t>Adults with Incapacity (Scotland) Act 2000</w:t>
      </w:r>
      <w:bookmarkEnd w:id="131"/>
      <w:bookmarkEnd w:id="132"/>
    </w:p>
    <w:p w:rsidR="00E2296F" w:rsidRPr="00613151" w:rsidRDefault="00E2296F" w:rsidP="00DA36F7">
      <w:pPr>
        <w:rPr>
          <w:lang w:val="en" w:eastAsia="en-NZ"/>
        </w:rPr>
      </w:pPr>
      <w:r>
        <w:rPr>
          <w:lang w:val="en" w:eastAsia="en-NZ"/>
        </w:rPr>
        <w:t xml:space="preserve">The Adults with Incapacity (Scotland) Act 2000 provides a framework for safeguarding the welfare of people in Scotland, aged 16 </w:t>
      </w:r>
      <w:r w:rsidR="00240A4C">
        <w:rPr>
          <w:lang w:val="en" w:eastAsia="en-NZ"/>
        </w:rPr>
        <w:t xml:space="preserve">years </w:t>
      </w:r>
      <w:r>
        <w:rPr>
          <w:lang w:val="en" w:eastAsia="en-NZ"/>
        </w:rPr>
        <w:t>or over, who lack capacity. The Act sets out specific provisions for adults who are incapable of giving informed consent to participate in research. The Medicines for Human Use (Clinical Trials) Regulations 2004 also apply, as stated in section 51(3A) of the Act.</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51 Authority for research</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(1) No surgical, medical, nursing, dental or psychological research shall be carried out on any adult who is incapable in relation to a decision about participation in the research unless—</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research</w:t>
      </w:r>
      <w:proofErr w:type="gramEnd"/>
      <w:r w:rsidRPr="00BA4406">
        <w:rPr>
          <w:rFonts w:eastAsia="Times New Roman" w:cs="Arial"/>
          <w:color w:val="000000"/>
          <w:sz w:val="21"/>
          <w:szCs w:val="21"/>
          <w:lang w:val="en" w:eastAsia="en-NZ"/>
        </w:rPr>
        <w:t xml:space="preserve"> of a similar nature cannot be carried out on an adult who is capable in relation to such a decision; and</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circumstances mentioned in subsection (2) are satisfied.</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(2) The circumstances referred to in subsection (1) are that—</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purpose of the research is to obtain knowledge of—</w:t>
      </w:r>
    </w:p>
    <w:p w:rsidR="00E2296F" w:rsidRPr="00BA4406" w:rsidRDefault="00E2296F" w:rsidP="00E80662">
      <w:pPr>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w:t>
      </w:r>
      <w:proofErr w:type="spellStart"/>
      <w:r w:rsidRPr="00BA4406">
        <w:rPr>
          <w:rFonts w:eastAsia="Times New Roman" w:cs="Arial"/>
          <w:color w:val="000000"/>
          <w:sz w:val="21"/>
          <w:szCs w:val="21"/>
          <w:lang w:val="en" w:eastAsia="en-NZ"/>
        </w:rPr>
        <w:t>i</w:t>
      </w:r>
      <w:proofErr w:type="spellEnd"/>
      <w:r w:rsidRPr="00BA4406">
        <w:rPr>
          <w:rFonts w:eastAsia="Times New Roman" w:cs="Arial"/>
          <w:color w:val="000000"/>
          <w:sz w:val="21"/>
          <w:szCs w:val="21"/>
          <w:lang w:val="en" w:eastAsia="en-NZ"/>
        </w:rPr>
        <w:t xml:space="preserve">)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causes, diagnosis, treatment or care of the adult’s incapacity; or</w:t>
      </w:r>
    </w:p>
    <w:p w:rsidR="00E2296F" w:rsidRPr="00BA4406" w:rsidRDefault="00E2296F" w:rsidP="00E80662">
      <w:pPr>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(ii)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effect of any treatment or care given during his incapacity to the adult which relates to that incapacity; and</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(b) Subject to subsection (3A), the conditions mentioned in subsection (3) are fulfilled.</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(3) The conditions are—</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research is likely to produce real and direct benefit to the adult;</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adult does not indicate unwillingness to participate in the research;</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(c)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research has been approved by the Ethics Committee;</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(d)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research entails no foreseeable risk, or only a minimal foreseeable risk, to the adult;</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(e)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research imposes no discomfort, or only minimal discomfort, on the adult; and</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(f) </w:t>
      </w:r>
      <w:proofErr w:type="gramStart"/>
      <w:r w:rsidRPr="00BA4406">
        <w:rPr>
          <w:rFonts w:eastAsia="Times New Roman" w:cs="Arial"/>
          <w:color w:val="000000"/>
          <w:sz w:val="21"/>
          <w:szCs w:val="21"/>
          <w:lang w:val="en" w:eastAsia="en-NZ"/>
        </w:rPr>
        <w:t>consent</w:t>
      </w:r>
      <w:proofErr w:type="gramEnd"/>
      <w:r w:rsidRPr="00BA4406">
        <w:rPr>
          <w:rFonts w:eastAsia="Times New Roman" w:cs="Arial"/>
          <w:color w:val="000000"/>
          <w:sz w:val="21"/>
          <w:szCs w:val="21"/>
          <w:lang w:val="en" w:eastAsia="en-NZ"/>
        </w:rPr>
        <w:t xml:space="preserve"> has been obtained from any guardian or welfare attorney who has power to consent to the adult’s participation in research or, where there is no such guardian or welfare attorney, from the adult’s nearest relative.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(3A) </w:t>
      </w:r>
      <w:proofErr w:type="gramStart"/>
      <w:r w:rsidRPr="00BA4406">
        <w:rPr>
          <w:rFonts w:eastAsia="Times New Roman" w:cs="Arial"/>
          <w:color w:val="000000"/>
          <w:sz w:val="21"/>
          <w:szCs w:val="21"/>
          <w:lang w:val="en" w:eastAsia="en-NZ"/>
        </w:rPr>
        <w:t>Where</w:t>
      </w:r>
      <w:proofErr w:type="gramEnd"/>
      <w:r w:rsidRPr="00BA4406">
        <w:rPr>
          <w:rFonts w:eastAsia="Times New Roman" w:cs="Arial"/>
          <w:color w:val="000000"/>
          <w:sz w:val="21"/>
          <w:szCs w:val="21"/>
          <w:lang w:val="en" w:eastAsia="en-NZ"/>
        </w:rPr>
        <w:t xml:space="preserve"> the research consists of a clinical trial of a medicinal product, the research may be carried out—</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without</w:t>
      </w:r>
      <w:proofErr w:type="gramEnd"/>
      <w:r w:rsidRPr="00BA4406">
        <w:rPr>
          <w:rFonts w:eastAsia="Times New Roman" w:cs="Arial"/>
          <w:color w:val="000000"/>
          <w:sz w:val="21"/>
          <w:szCs w:val="21"/>
          <w:lang w:val="en" w:eastAsia="en-NZ"/>
        </w:rPr>
        <w:t xml:space="preserve"> being approved by the Ethics Committee, if a </w:t>
      </w:r>
      <w:proofErr w:type="spellStart"/>
      <w:r w:rsidRPr="00BA4406">
        <w:rPr>
          <w:rFonts w:eastAsia="Times New Roman" w:cs="Arial"/>
          <w:color w:val="000000"/>
          <w:sz w:val="21"/>
          <w:szCs w:val="21"/>
          <w:lang w:val="en" w:eastAsia="en-NZ"/>
        </w:rPr>
        <w:t>favourable</w:t>
      </w:r>
      <w:proofErr w:type="spellEnd"/>
      <w:r w:rsidRPr="00BA4406">
        <w:rPr>
          <w:rFonts w:eastAsia="Times New Roman" w:cs="Arial"/>
          <w:color w:val="000000"/>
          <w:sz w:val="21"/>
          <w:szCs w:val="21"/>
          <w:lang w:val="en" w:eastAsia="en-NZ"/>
        </w:rPr>
        <w:t xml:space="preserve"> opinion on the trial has been given by an ethics committee, other than the Ethics Committee, in accordance with regulation 15 of the Medicines for Human Use (Clinical Trials) Regulations 2004; </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without</w:t>
      </w:r>
      <w:proofErr w:type="gramEnd"/>
      <w:r w:rsidRPr="00BA4406">
        <w:rPr>
          <w:rFonts w:eastAsia="Times New Roman" w:cs="Arial"/>
          <w:color w:val="000000"/>
          <w:sz w:val="21"/>
          <w:szCs w:val="21"/>
          <w:lang w:val="en" w:eastAsia="en-NZ"/>
        </w:rPr>
        <w:t xml:space="preserve"> the consent of any guardian or welfare attorney, or the adult’s nearest relative, if—</w:t>
      </w:r>
    </w:p>
    <w:p w:rsidR="00E2296F" w:rsidRPr="00BA4406" w:rsidRDefault="00E2296F" w:rsidP="00E80662">
      <w:pPr>
        <w:tabs>
          <w:tab w:val="left" w:pos="1560"/>
        </w:tabs>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w:t>
      </w:r>
      <w:proofErr w:type="spellStart"/>
      <w:r w:rsidRPr="00BA4406">
        <w:rPr>
          <w:rFonts w:eastAsia="Times New Roman" w:cs="Arial"/>
          <w:color w:val="000000"/>
          <w:sz w:val="21"/>
          <w:szCs w:val="21"/>
          <w:lang w:val="en" w:eastAsia="en-NZ"/>
        </w:rPr>
        <w:t>i</w:t>
      </w:r>
      <w:proofErr w:type="spellEnd"/>
      <w:r w:rsidRPr="00BA4406">
        <w:rPr>
          <w:rFonts w:eastAsia="Times New Roman" w:cs="Arial"/>
          <w:color w:val="000000"/>
          <w:sz w:val="21"/>
          <w:szCs w:val="21"/>
          <w:lang w:val="en" w:eastAsia="en-NZ"/>
        </w:rPr>
        <w:t xml:space="preserve">) </w:t>
      </w:r>
      <w:proofErr w:type="gramStart"/>
      <w:r w:rsidRPr="00BA4406">
        <w:rPr>
          <w:rFonts w:eastAsia="Times New Roman" w:cs="Arial"/>
          <w:color w:val="000000"/>
          <w:sz w:val="21"/>
          <w:szCs w:val="21"/>
          <w:lang w:val="en" w:eastAsia="en-NZ"/>
        </w:rPr>
        <w:t>it</w:t>
      </w:r>
      <w:proofErr w:type="gramEnd"/>
      <w:r w:rsidRPr="00BA4406">
        <w:rPr>
          <w:rFonts w:eastAsia="Times New Roman" w:cs="Arial"/>
          <w:color w:val="000000"/>
          <w:sz w:val="21"/>
          <w:szCs w:val="21"/>
          <w:lang w:val="en" w:eastAsia="en-NZ"/>
        </w:rPr>
        <w:t xml:space="preserve"> has not been practicable to contact any such person before the decision to enter the adult as a subject of the clinical trial is made, and</w:t>
      </w:r>
    </w:p>
    <w:p w:rsidR="00E2296F" w:rsidRPr="00BA4406" w:rsidRDefault="00E2296F" w:rsidP="00E80662">
      <w:pPr>
        <w:tabs>
          <w:tab w:val="left" w:pos="1560"/>
        </w:tabs>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(ii) </w:t>
      </w:r>
      <w:proofErr w:type="gramStart"/>
      <w:r w:rsidRPr="00BA4406">
        <w:rPr>
          <w:rFonts w:eastAsia="Times New Roman" w:cs="Arial"/>
          <w:color w:val="000000"/>
          <w:sz w:val="21"/>
          <w:szCs w:val="21"/>
          <w:lang w:val="en" w:eastAsia="en-NZ"/>
        </w:rPr>
        <w:t>consent</w:t>
      </w:r>
      <w:proofErr w:type="gramEnd"/>
      <w:r w:rsidRPr="00BA4406">
        <w:rPr>
          <w:rFonts w:eastAsia="Times New Roman" w:cs="Arial"/>
          <w:color w:val="000000"/>
          <w:sz w:val="21"/>
          <w:szCs w:val="21"/>
          <w:lang w:val="en" w:eastAsia="en-NZ"/>
        </w:rPr>
        <w:t xml:space="preserve"> has been obtained from a person, other than a person connected with the conduct of the clinical trial, who is—</w:t>
      </w:r>
    </w:p>
    <w:p w:rsidR="00E2296F" w:rsidRPr="00BA4406" w:rsidRDefault="00E2296F" w:rsidP="00E80662">
      <w:pPr>
        <w:spacing w:after="120" w:line="276" w:lineRule="auto"/>
        <w:ind w:left="2127"/>
        <w:rPr>
          <w:rFonts w:eastAsia="Times New Roman" w:cs="Arial"/>
          <w:color w:val="000000"/>
          <w:sz w:val="21"/>
          <w:szCs w:val="21"/>
          <w:lang w:val="en" w:eastAsia="en-NZ"/>
        </w:rPr>
      </w:pPr>
      <w:r w:rsidRPr="00BA4406">
        <w:rPr>
          <w:rFonts w:eastAsia="Times New Roman" w:cs="Arial"/>
          <w:color w:val="000000"/>
          <w:sz w:val="21"/>
          <w:szCs w:val="21"/>
          <w:lang w:val="en" w:eastAsia="en-NZ"/>
        </w:rPr>
        <w:t>((A)) the doctor primarily responsible for the medical treatment provided to that adult, or</w:t>
      </w:r>
    </w:p>
    <w:p w:rsidR="00E2296F" w:rsidRPr="00BA4406" w:rsidRDefault="00E2296F" w:rsidP="00E80662">
      <w:pPr>
        <w:spacing w:after="120" w:line="276" w:lineRule="auto"/>
        <w:ind w:left="2127"/>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((B)) a person nominated by the relevant health care provider.</w:t>
      </w:r>
      <w:proofErr w:type="gramEnd"/>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(c) </w:t>
      </w:r>
      <w:proofErr w:type="gramStart"/>
      <w:r w:rsidRPr="00BA4406">
        <w:rPr>
          <w:rFonts w:eastAsia="Times New Roman" w:cs="Arial"/>
          <w:color w:val="000000"/>
          <w:sz w:val="21"/>
          <w:szCs w:val="21"/>
          <w:lang w:val="en" w:eastAsia="en-NZ"/>
        </w:rPr>
        <w:t>without</w:t>
      </w:r>
      <w:proofErr w:type="gramEnd"/>
      <w:r w:rsidRPr="00BA4406">
        <w:rPr>
          <w:rFonts w:eastAsia="Times New Roman" w:cs="Arial"/>
          <w:color w:val="000000"/>
          <w:sz w:val="21"/>
          <w:szCs w:val="21"/>
          <w:lang w:val="en" w:eastAsia="en-NZ"/>
        </w:rPr>
        <w:t xml:space="preserve"> the consent of any guardian or welfare attorney, or the adult</w:t>
      </w:r>
      <w:r w:rsidR="00786751">
        <w:rPr>
          <w:rFonts w:eastAsia="Times New Roman" w:cs="Arial"/>
          <w:color w:val="000000"/>
          <w:sz w:val="21"/>
          <w:szCs w:val="21"/>
          <w:lang w:val="en" w:eastAsia="en-NZ"/>
        </w:rPr>
        <w:t>’</w:t>
      </w:r>
      <w:r w:rsidRPr="00BA4406">
        <w:rPr>
          <w:rFonts w:eastAsia="Times New Roman" w:cs="Arial"/>
          <w:color w:val="000000"/>
          <w:sz w:val="21"/>
          <w:szCs w:val="21"/>
          <w:lang w:val="en" w:eastAsia="en-NZ"/>
        </w:rPr>
        <w:t>s nearest relative, if—</w:t>
      </w:r>
    </w:p>
    <w:p w:rsidR="00E2296F" w:rsidRPr="00BA4406" w:rsidRDefault="00E2296F" w:rsidP="00E80662">
      <w:pPr>
        <w:tabs>
          <w:tab w:val="left" w:pos="1560"/>
        </w:tabs>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w:t>
      </w:r>
      <w:proofErr w:type="spellStart"/>
      <w:r w:rsidRPr="00BA4406">
        <w:rPr>
          <w:rFonts w:eastAsia="Times New Roman" w:cs="Arial"/>
          <w:color w:val="000000"/>
          <w:sz w:val="21"/>
          <w:szCs w:val="21"/>
          <w:lang w:val="en" w:eastAsia="en-NZ"/>
        </w:rPr>
        <w:t>i</w:t>
      </w:r>
      <w:proofErr w:type="spellEnd"/>
      <w:r w:rsidRPr="00BA4406">
        <w:rPr>
          <w:rFonts w:eastAsia="Times New Roman" w:cs="Arial"/>
          <w:color w:val="000000"/>
          <w:sz w:val="21"/>
          <w:szCs w:val="21"/>
          <w:lang w:val="en" w:eastAsia="en-NZ"/>
        </w:rPr>
        <w:t xml:space="preserve">) </w:t>
      </w:r>
      <w:proofErr w:type="gramStart"/>
      <w:r w:rsidRPr="00BA4406">
        <w:rPr>
          <w:rFonts w:eastAsia="Times New Roman" w:cs="Arial"/>
          <w:color w:val="000000"/>
          <w:sz w:val="21"/>
          <w:szCs w:val="21"/>
          <w:lang w:val="en" w:eastAsia="en-NZ"/>
        </w:rPr>
        <w:t>treatment</w:t>
      </w:r>
      <w:proofErr w:type="gramEnd"/>
      <w:r w:rsidRPr="00BA4406">
        <w:rPr>
          <w:rFonts w:eastAsia="Times New Roman" w:cs="Arial"/>
          <w:color w:val="000000"/>
          <w:sz w:val="21"/>
          <w:szCs w:val="21"/>
          <w:lang w:val="en" w:eastAsia="en-NZ"/>
        </w:rPr>
        <w:t xml:space="preserve"> is being, or is about to be, provided for an adult who is incapable in relation to a decision about participation in the research as a matter of urgency;</w:t>
      </w:r>
    </w:p>
    <w:p w:rsidR="00E2296F" w:rsidRPr="00BA4406" w:rsidRDefault="00E2296F" w:rsidP="00E80662">
      <w:pPr>
        <w:tabs>
          <w:tab w:val="left" w:pos="1560"/>
        </w:tabs>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(ii) </w:t>
      </w:r>
      <w:proofErr w:type="gramStart"/>
      <w:r w:rsidRPr="00BA4406">
        <w:rPr>
          <w:rFonts w:eastAsia="Times New Roman" w:cs="Arial"/>
          <w:color w:val="000000"/>
          <w:sz w:val="21"/>
          <w:szCs w:val="21"/>
          <w:lang w:val="en" w:eastAsia="en-NZ"/>
        </w:rPr>
        <w:t>having</w:t>
      </w:r>
      <w:proofErr w:type="gramEnd"/>
      <w:r w:rsidRPr="00BA4406">
        <w:rPr>
          <w:rFonts w:eastAsia="Times New Roman" w:cs="Arial"/>
          <w:color w:val="000000"/>
          <w:sz w:val="21"/>
          <w:szCs w:val="21"/>
          <w:lang w:val="en" w:eastAsia="en-NZ"/>
        </w:rPr>
        <w:t xml:space="preserve"> regard to the nature of the clinical trial and of the particular circumstances of the case it is necessary to take action for the purposes of the clinical trial as </w:t>
      </w:r>
      <w:r w:rsidR="001B796A" w:rsidRPr="00BA4406">
        <w:rPr>
          <w:rFonts w:eastAsia="Times New Roman" w:cs="Arial"/>
          <w:color w:val="000000"/>
          <w:sz w:val="21"/>
          <w:szCs w:val="21"/>
          <w:lang w:val="en" w:eastAsia="en-NZ"/>
        </w:rPr>
        <w:t>a matter</w:t>
      </w:r>
      <w:r w:rsidRPr="00BA4406">
        <w:rPr>
          <w:rFonts w:eastAsia="Times New Roman" w:cs="Arial"/>
          <w:color w:val="000000"/>
          <w:sz w:val="21"/>
          <w:szCs w:val="21"/>
          <w:lang w:val="en" w:eastAsia="en-NZ"/>
        </w:rPr>
        <w:t xml:space="preserve"> of urgency;</w:t>
      </w:r>
    </w:p>
    <w:p w:rsidR="00E2296F" w:rsidRPr="00BA4406" w:rsidRDefault="00E2296F" w:rsidP="00E80662">
      <w:pPr>
        <w:tabs>
          <w:tab w:val="left" w:pos="1560"/>
        </w:tabs>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(iii) </w:t>
      </w:r>
      <w:proofErr w:type="gramStart"/>
      <w:r w:rsidRPr="00BA4406">
        <w:rPr>
          <w:rFonts w:eastAsia="Times New Roman" w:cs="Arial"/>
          <w:color w:val="000000"/>
          <w:sz w:val="21"/>
          <w:szCs w:val="21"/>
          <w:lang w:val="en" w:eastAsia="en-NZ"/>
        </w:rPr>
        <w:t>it</w:t>
      </w:r>
      <w:proofErr w:type="gramEnd"/>
      <w:r w:rsidRPr="00BA4406">
        <w:rPr>
          <w:rFonts w:eastAsia="Times New Roman" w:cs="Arial"/>
          <w:color w:val="000000"/>
          <w:sz w:val="21"/>
          <w:szCs w:val="21"/>
          <w:lang w:val="en" w:eastAsia="en-NZ"/>
        </w:rPr>
        <w:t xml:space="preserve"> has not been reasonably practicable to obtain the consent of any such person;</w:t>
      </w:r>
    </w:p>
    <w:p w:rsidR="00E2296F" w:rsidRPr="00BA4406" w:rsidRDefault="00E2296F" w:rsidP="00E80662">
      <w:pPr>
        <w:tabs>
          <w:tab w:val="left" w:pos="1560"/>
        </w:tabs>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(iv) </w:t>
      </w:r>
      <w:proofErr w:type="gramStart"/>
      <w:r w:rsidRPr="00BA4406">
        <w:rPr>
          <w:rFonts w:eastAsia="Times New Roman" w:cs="Arial"/>
          <w:color w:val="000000"/>
          <w:sz w:val="21"/>
          <w:szCs w:val="21"/>
          <w:lang w:val="en" w:eastAsia="en-NZ"/>
        </w:rPr>
        <w:t>it</w:t>
      </w:r>
      <w:proofErr w:type="gramEnd"/>
      <w:r w:rsidRPr="00BA4406">
        <w:rPr>
          <w:rFonts w:eastAsia="Times New Roman" w:cs="Arial"/>
          <w:color w:val="000000"/>
          <w:sz w:val="21"/>
          <w:szCs w:val="21"/>
          <w:lang w:val="en" w:eastAsia="en-NZ"/>
        </w:rPr>
        <w:t xml:space="preserve"> has not been reasonably practicable to obtain the consent of any of the persons mentioned in paragraph (b)(ii)(A) or (B);</w:t>
      </w:r>
      <w:r w:rsidR="00786751">
        <w:rPr>
          <w:rFonts w:eastAsia="Times New Roman" w:cs="Arial"/>
          <w:color w:val="000000"/>
          <w:sz w:val="21"/>
          <w:szCs w:val="21"/>
          <w:lang w:val="en" w:eastAsia="en-NZ"/>
        </w:rPr>
        <w:t xml:space="preserve"> </w:t>
      </w:r>
      <w:r w:rsidRPr="00BA4406">
        <w:rPr>
          <w:rFonts w:eastAsia="Times New Roman" w:cs="Arial"/>
          <w:color w:val="000000"/>
          <w:sz w:val="21"/>
          <w:szCs w:val="21"/>
          <w:lang w:val="en" w:eastAsia="en-NZ"/>
        </w:rPr>
        <w:t>and</w:t>
      </w:r>
    </w:p>
    <w:p w:rsidR="00E2296F" w:rsidRPr="00BA4406" w:rsidRDefault="00E2296F" w:rsidP="00E80662">
      <w:pPr>
        <w:tabs>
          <w:tab w:val="left" w:pos="1560"/>
        </w:tabs>
        <w:spacing w:after="120" w:line="276" w:lineRule="auto"/>
        <w:ind w:left="1560"/>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(v) </w:t>
      </w: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action to be taken is carried out in accordance with a procedure approved by the Ethics Committee or any other ethics committee or by an appeal panel appointed under Schedule 4 of the Medicines for Human Use (Clinical Trials) Regulations 2004 (S.I. 2004/1031) at the time it gave its </w:t>
      </w:r>
      <w:proofErr w:type="spellStart"/>
      <w:r w:rsidRPr="00BA4406">
        <w:rPr>
          <w:rFonts w:eastAsia="Times New Roman" w:cs="Arial"/>
          <w:color w:val="000000"/>
          <w:sz w:val="21"/>
          <w:szCs w:val="21"/>
          <w:lang w:val="en" w:eastAsia="en-NZ"/>
        </w:rPr>
        <w:t>favourable</w:t>
      </w:r>
      <w:proofErr w:type="spellEnd"/>
      <w:r w:rsidRPr="00BA4406">
        <w:rPr>
          <w:rFonts w:eastAsia="Times New Roman" w:cs="Arial"/>
          <w:color w:val="000000"/>
          <w:sz w:val="21"/>
          <w:szCs w:val="21"/>
          <w:lang w:val="en" w:eastAsia="en-NZ"/>
        </w:rPr>
        <w:t xml:space="preserve"> opinion in relation to the clinical trial.</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 Where the research is not likely to produce real and direct benefit to the adult, it may nevertheless be carried out if it will contribute through significant improvement in the scientific understanding of the adult’s incapacity to the attainment of real and direct benefit to the adult or to other persons having the same incapacity, provided the other circumstances or conditions mentioned in subsections (1) to (3) are fulfilled.</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(5) In granting approval under subsection (3</w:t>
      </w:r>
      <w:proofErr w:type="gramStart"/>
      <w:r w:rsidRPr="00BA4406">
        <w:rPr>
          <w:rFonts w:eastAsia="Times New Roman" w:cs="Arial"/>
          <w:color w:val="000000"/>
          <w:sz w:val="21"/>
          <w:szCs w:val="21"/>
          <w:lang w:val="en" w:eastAsia="en-NZ"/>
        </w:rPr>
        <w:t>)(</w:t>
      </w:r>
      <w:proofErr w:type="gramEnd"/>
      <w:r w:rsidRPr="00BA4406">
        <w:rPr>
          <w:rFonts w:eastAsia="Times New Roman" w:cs="Arial"/>
          <w:color w:val="000000"/>
          <w:sz w:val="21"/>
          <w:szCs w:val="21"/>
          <w:lang w:val="en" w:eastAsia="en-NZ"/>
        </w:rPr>
        <w:t>c), the Ethics Committee may impose such conditions as it sees fit.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(6) The Ethics Committee shall be constituted by regulations made by the Scottish Ministers and such regulations may make provision as to the composition of, appointments to and procedures of the Ethics Committee and may make such provision for the payment of such remuneration, expenses and superannuation as the Scottish Ministers may determine.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(7) Regulations made by the Scottish Ministers under subsection (6) may prescribe particular matters which the Ethics Committee shall take into account when deciding whether to approve any research under this Part.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(8) In this section any reference to—</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(a) </w:t>
      </w:r>
      <w:proofErr w:type="gramStart"/>
      <w:r w:rsidRPr="00BA4406">
        <w:rPr>
          <w:rFonts w:eastAsia="Times New Roman" w:cs="Arial"/>
          <w:color w:val="000000"/>
          <w:sz w:val="21"/>
          <w:szCs w:val="21"/>
          <w:lang w:val="en" w:eastAsia="en-NZ"/>
        </w:rPr>
        <w:t>a</w:t>
      </w:r>
      <w:proofErr w:type="gramEnd"/>
      <w:r w:rsidRPr="00BA4406">
        <w:rPr>
          <w:rFonts w:eastAsia="Times New Roman" w:cs="Arial"/>
          <w:color w:val="000000"/>
          <w:sz w:val="21"/>
          <w:szCs w:val="21"/>
          <w:lang w:val="en" w:eastAsia="en-NZ"/>
        </w:rPr>
        <w:t xml:space="preserve"> guardian shall include a reference to a guardian (however called) appointed under the law of any country to, or entitled under the law of any country to act for, an adult during his incapacity, if the guardianship is </w:t>
      </w:r>
      <w:proofErr w:type="spellStart"/>
      <w:r w:rsidRPr="00BA4406">
        <w:rPr>
          <w:rFonts w:eastAsia="Times New Roman" w:cs="Arial"/>
          <w:color w:val="000000"/>
          <w:sz w:val="21"/>
          <w:szCs w:val="21"/>
          <w:lang w:val="en" w:eastAsia="en-NZ"/>
        </w:rPr>
        <w:t>recognised</w:t>
      </w:r>
      <w:proofErr w:type="spellEnd"/>
      <w:r w:rsidRPr="00BA4406">
        <w:rPr>
          <w:rFonts w:eastAsia="Times New Roman" w:cs="Arial"/>
          <w:color w:val="000000"/>
          <w:sz w:val="21"/>
          <w:szCs w:val="21"/>
          <w:lang w:val="en" w:eastAsia="en-NZ"/>
        </w:rPr>
        <w:t xml:space="preserve"> by the law of Scotland;</w:t>
      </w:r>
    </w:p>
    <w:p w:rsidR="00E2296F" w:rsidRPr="00BA4406" w:rsidRDefault="00E2296F" w:rsidP="00E80662">
      <w:pPr>
        <w:spacing w:after="120" w:line="276" w:lineRule="auto"/>
        <w:ind w:left="99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(b) </w:t>
      </w:r>
      <w:proofErr w:type="gramStart"/>
      <w:r w:rsidRPr="00BA4406">
        <w:rPr>
          <w:rFonts w:eastAsia="Times New Roman" w:cs="Arial"/>
          <w:color w:val="000000"/>
          <w:sz w:val="21"/>
          <w:szCs w:val="21"/>
          <w:lang w:val="en" w:eastAsia="en-NZ"/>
        </w:rPr>
        <w:t>a</w:t>
      </w:r>
      <w:proofErr w:type="gramEnd"/>
      <w:r w:rsidRPr="00BA4406">
        <w:rPr>
          <w:rFonts w:eastAsia="Times New Roman" w:cs="Arial"/>
          <w:color w:val="000000"/>
          <w:sz w:val="21"/>
          <w:szCs w:val="21"/>
          <w:lang w:val="en" w:eastAsia="en-NZ"/>
        </w:rPr>
        <w:t xml:space="preserve"> welfare attorney shall include a reference to a person granted, under a contract, grant or appointment governed by the law of any country, powers (however expressed) relating to the granter’s personal welfare and having effect during the granter’s incapacity.</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(9) In this section—</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w:t>
      </w:r>
      <w:proofErr w:type="gramStart"/>
      <w:r w:rsidRPr="00BA4406">
        <w:rPr>
          <w:rFonts w:eastAsia="Times New Roman" w:cs="Arial"/>
          <w:color w:val="000000"/>
          <w:sz w:val="21"/>
          <w:szCs w:val="21"/>
          <w:lang w:val="en" w:eastAsia="en-NZ"/>
        </w:rPr>
        <w:t>clinical</w:t>
      </w:r>
      <w:proofErr w:type="gramEnd"/>
      <w:r w:rsidRPr="00BA4406">
        <w:rPr>
          <w:rFonts w:eastAsia="Times New Roman" w:cs="Arial"/>
          <w:color w:val="000000"/>
          <w:sz w:val="21"/>
          <w:szCs w:val="21"/>
          <w:lang w:val="en" w:eastAsia="en-NZ"/>
        </w:rPr>
        <w:t xml:space="preserve"> trial on a medicinal product” means a clinical trial as defined by regulation 2(1) of the Medicines for Human Use (Clinical Trials) Regulations 2004;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w:t>
      </w:r>
      <w:proofErr w:type="gramStart"/>
      <w:r w:rsidRPr="00BA4406">
        <w:rPr>
          <w:rFonts w:eastAsia="Times New Roman" w:cs="Arial"/>
          <w:color w:val="000000"/>
          <w:sz w:val="21"/>
          <w:szCs w:val="21"/>
          <w:lang w:val="en" w:eastAsia="en-NZ"/>
        </w:rPr>
        <w:t>an</w:t>
      </w:r>
      <w:proofErr w:type="gramEnd"/>
      <w:r w:rsidRPr="00BA4406">
        <w:rPr>
          <w:rFonts w:eastAsia="Times New Roman" w:cs="Arial"/>
          <w:color w:val="000000"/>
          <w:sz w:val="21"/>
          <w:szCs w:val="21"/>
          <w:lang w:val="en" w:eastAsia="en-NZ"/>
        </w:rPr>
        <w:t xml:space="preserve"> ethics committee” has the meaning given by that regulation; </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w:t>
      </w:r>
      <w:proofErr w:type="gramStart"/>
      <w:r w:rsidRPr="00BA4406">
        <w:rPr>
          <w:rFonts w:eastAsia="Times New Roman" w:cs="Arial"/>
          <w:color w:val="000000"/>
          <w:sz w:val="21"/>
          <w:szCs w:val="21"/>
          <w:lang w:val="en" w:eastAsia="en-NZ"/>
        </w:rPr>
        <w:t>person</w:t>
      </w:r>
      <w:proofErr w:type="gramEnd"/>
      <w:r w:rsidRPr="00BA4406">
        <w:rPr>
          <w:rFonts w:eastAsia="Times New Roman" w:cs="Arial"/>
          <w:color w:val="000000"/>
          <w:sz w:val="21"/>
          <w:szCs w:val="21"/>
          <w:lang w:val="en" w:eastAsia="en-NZ"/>
        </w:rPr>
        <w:t xml:space="preserve"> connected with the conduct of the trial” and “relevant health care provider” have the meanings given by Schedule 1 to those regulations.</w:t>
      </w:r>
    </w:p>
    <w:p w:rsidR="001D2DA4" w:rsidRDefault="001D2DA4" w:rsidP="007D6229">
      <w:pPr>
        <w:rPr>
          <w:lang w:val="en" w:eastAsia="en-NZ"/>
        </w:rPr>
      </w:pPr>
    </w:p>
    <w:p w:rsidR="001D2DA4" w:rsidRDefault="001D2DA4" w:rsidP="00E80662">
      <w:pPr>
        <w:pStyle w:val="Heading2"/>
        <w:rPr>
          <w:lang w:val="en" w:eastAsia="en-NZ"/>
        </w:rPr>
      </w:pPr>
      <w:bookmarkStart w:id="133" w:name="_Toc475114979"/>
      <w:r>
        <w:rPr>
          <w:lang w:val="en" w:eastAsia="en-NZ"/>
        </w:rPr>
        <w:t>National Statement on Ethical Conduct in Human Research (2007)</w:t>
      </w:r>
      <w:r w:rsidR="009D015A">
        <w:rPr>
          <w:lang w:val="en" w:eastAsia="en-NZ"/>
        </w:rPr>
        <w:t xml:space="preserve"> (Australia)</w:t>
      </w:r>
      <w:bookmarkEnd w:id="133"/>
    </w:p>
    <w:p w:rsidR="00E2296F" w:rsidRPr="00613151" w:rsidRDefault="00E2296F" w:rsidP="007D6229">
      <w:pPr>
        <w:rPr>
          <w:lang w:val="en" w:eastAsia="en-NZ"/>
        </w:rPr>
      </w:pPr>
      <w:r>
        <w:rPr>
          <w:lang w:val="en" w:eastAsia="en-NZ"/>
        </w:rPr>
        <w:t>The National Statement on Ethical Conduct in Human Research is a series of guidelines that ethics committees in Australia will take into account when approving research involving consumers who are unable to give consent. The National Statement is not legally enforceable, although compliance is generally required in order for researchers to obtain funding for their studies.</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Chapter 4.4: People highly dependent on medical care who may be unable to give consent</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Introduction</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Medical care increasingly offers interventions or treatment for people at times of serious risk to their life or wellbeing. These risks may be temporary or permanent. People can become highly dependent on those interventions and treatments and may be incapable of comprehending their situation or of communicating about it. At the same time, research on those interventions and treatments is necessary to assess and improve their efficacy.</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This chapter describes conditions under which research involving people highly dependent on medical care might proceed although their capacity to give consent is limited or non-existent.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In every instance, relevant jurisdictional laws will need to be taken into account.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Significant ethical issues are raised by research conducted in the following settings:</w:t>
      </w:r>
    </w:p>
    <w:p w:rsidR="00E2296F" w:rsidRPr="00BA4406" w:rsidRDefault="00E2296F" w:rsidP="00E80662">
      <w:pPr>
        <w:pStyle w:val="ListParagraph"/>
        <w:numPr>
          <w:ilvl w:val="0"/>
          <w:numId w:val="15"/>
        </w:numPr>
        <w:tabs>
          <w:tab w:val="left" w:pos="1276"/>
        </w:tabs>
        <w:spacing w:after="120" w:line="276" w:lineRule="auto"/>
        <w:ind w:left="993" w:firstLine="0"/>
        <w:rPr>
          <w:rFonts w:eastAsia="Times New Roman" w:cs="Arial"/>
          <w:color w:val="000000"/>
          <w:sz w:val="21"/>
          <w:szCs w:val="21"/>
          <w:lang w:val="en" w:eastAsia="en-NZ"/>
        </w:rPr>
      </w:pPr>
      <w:r w:rsidRPr="00BA4406">
        <w:rPr>
          <w:rFonts w:eastAsia="Times New Roman" w:cs="Arial"/>
          <w:color w:val="000000"/>
          <w:sz w:val="21"/>
          <w:szCs w:val="21"/>
          <w:lang w:val="en" w:eastAsia="en-NZ"/>
        </w:rPr>
        <w:t>neonatal intensive care;</w:t>
      </w:r>
    </w:p>
    <w:p w:rsidR="00E2296F" w:rsidRPr="00BA4406" w:rsidRDefault="00E2296F" w:rsidP="00E80662">
      <w:pPr>
        <w:pStyle w:val="ListParagraph"/>
        <w:numPr>
          <w:ilvl w:val="0"/>
          <w:numId w:val="15"/>
        </w:numPr>
        <w:tabs>
          <w:tab w:val="left" w:pos="1276"/>
        </w:tabs>
        <w:spacing w:after="120" w:line="276" w:lineRule="auto"/>
        <w:ind w:left="993" w:firstLine="0"/>
        <w:rPr>
          <w:rFonts w:eastAsia="Times New Roman" w:cs="Arial"/>
          <w:color w:val="000000"/>
          <w:sz w:val="21"/>
          <w:szCs w:val="21"/>
          <w:lang w:val="en" w:eastAsia="en-NZ"/>
        </w:rPr>
      </w:pPr>
      <w:r w:rsidRPr="00BA4406">
        <w:rPr>
          <w:rFonts w:eastAsia="Times New Roman" w:cs="Arial"/>
          <w:color w:val="000000"/>
          <w:sz w:val="21"/>
          <w:szCs w:val="21"/>
          <w:lang w:val="en" w:eastAsia="en-NZ"/>
        </w:rPr>
        <w:t>terminal care;</w:t>
      </w:r>
    </w:p>
    <w:p w:rsidR="00E2296F" w:rsidRPr="00BA4406" w:rsidRDefault="00E2296F" w:rsidP="00E80662">
      <w:pPr>
        <w:pStyle w:val="ListParagraph"/>
        <w:numPr>
          <w:ilvl w:val="0"/>
          <w:numId w:val="15"/>
        </w:numPr>
        <w:tabs>
          <w:tab w:val="left" w:pos="1276"/>
        </w:tabs>
        <w:spacing w:after="120" w:line="276" w:lineRule="auto"/>
        <w:ind w:left="993" w:firstLine="0"/>
        <w:rPr>
          <w:rFonts w:eastAsia="Times New Roman" w:cs="Arial"/>
          <w:color w:val="000000"/>
          <w:sz w:val="21"/>
          <w:szCs w:val="21"/>
          <w:lang w:val="en" w:eastAsia="en-NZ"/>
        </w:rPr>
      </w:pPr>
      <w:r w:rsidRPr="00BA4406">
        <w:rPr>
          <w:rFonts w:eastAsia="Times New Roman" w:cs="Arial"/>
          <w:color w:val="000000"/>
          <w:sz w:val="21"/>
          <w:szCs w:val="21"/>
          <w:lang w:val="en" w:eastAsia="en-NZ"/>
        </w:rPr>
        <w:t>emergency care;</w:t>
      </w:r>
    </w:p>
    <w:p w:rsidR="00E2296F" w:rsidRPr="00BA4406" w:rsidRDefault="00E2296F" w:rsidP="00E80662">
      <w:pPr>
        <w:pStyle w:val="ListParagraph"/>
        <w:numPr>
          <w:ilvl w:val="0"/>
          <w:numId w:val="15"/>
        </w:numPr>
        <w:tabs>
          <w:tab w:val="left" w:pos="1276"/>
        </w:tabs>
        <w:spacing w:after="120" w:line="276" w:lineRule="auto"/>
        <w:ind w:left="993" w:firstLine="0"/>
        <w:rPr>
          <w:rFonts w:eastAsia="Times New Roman" w:cs="Arial"/>
          <w:color w:val="000000"/>
          <w:sz w:val="21"/>
          <w:szCs w:val="21"/>
          <w:lang w:val="en" w:eastAsia="en-NZ"/>
        </w:rPr>
      </w:pPr>
      <w:r w:rsidRPr="00BA4406">
        <w:rPr>
          <w:rFonts w:eastAsia="Times New Roman" w:cs="Arial"/>
          <w:color w:val="000000"/>
          <w:sz w:val="21"/>
          <w:szCs w:val="21"/>
          <w:lang w:val="en" w:eastAsia="en-NZ"/>
        </w:rPr>
        <w:t>intensive care; and</w:t>
      </w:r>
    </w:p>
    <w:p w:rsidR="00E2296F" w:rsidRPr="00BA4406" w:rsidRDefault="00E2296F" w:rsidP="00E80662">
      <w:pPr>
        <w:pStyle w:val="ListParagraph"/>
        <w:numPr>
          <w:ilvl w:val="0"/>
          <w:numId w:val="15"/>
        </w:numPr>
        <w:tabs>
          <w:tab w:val="left" w:pos="1276"/>
        </w:tabs>
        <w:spacing w:after="120" w:line="276" w:lineRule="auto"/>
        <w:ind w:left="993" w:firstLine="0"/>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care of unconscious people.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Research to which this chapter applies must be reviewed and approved by a Human Research Ethics Committee (HREC) rather than by one of the other processes of ethical review described in paragraphs 5.1.7 and 5.1.8, except where that research uses collections of non-identifiable data and involves negligible risk, and may therefore be exempted from ethical review.</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Values, principles and themes that must inform the design, ethical review and conduct of all human research are set out in Sections 1 and 2 of this National Statement. The guidelines and headings below show how those values, principles and themes apply specifically in research that is the subject of this chapter.</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Guidelines</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Research merit and integrity</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4.4.1 Research involving people who are highly dependent on medical care may be approved where:</w:t>
      </w:r>
    </w:p>
    <w:p w:rsidR="00E2296F" w:rsidRPr="00BA4406" w:rsidRDefault="00E2296F" w:rsidP="00E80662">
      <w:pPr>
        <w:pStyle w:val="ListParagraph"/>
        <w:numPr>
          <w:ilvl w:val="0"/>
          <w:numId w:val="16"/>
        </w:numPr>
        <w:tabs>
          <w:tab w:val="left" w:pos="1276"/>
        </w:tabs>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it is likely that the research will lead to increased understanding about, or improvements in, the care of this population;</w:t>
      </w:r>
    </w:p>
    <w:p w:rsidR="00E2296F" w:rsidRPr="00BA4406" w:rsidRDefault="00E2296F" w:rsidP="00E80662">
      <w:pPr>
        <w:pStyle w:val="ListParagraph"/>
        <w:numPr>
          <w:ilvl w:val="0"/>
          <w:numId w:val="16"/>
        </w:numPr>
        <w:tabs>
          <w:tab w:val="left" w:pos="1276"/>
        </w:tabs>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requirements of relevant jurisdictional laws are taken into account; and </w:t>
      </w:r>
    </w:p>
    <w:p w:rsidR="00E2296F" w:rsidRPr="00BA4406" w:rsidRDefault="00E2296F" w:rsidP="00E80662">
      <w:pPr>
        <w:pStyle w:val="ListParagraph"/>
        <w:numPr>
          <w:ilvl w:val="0"/>
          <w:numId w:val="16"/>
        </w:numPr>
        <w:tabs>
          <w:tab w:val="left" w:pos="1276"/>
        </w:tabs>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either:</w:t>
      </w:r>
    </w:p>
    <w:p w:rsidR="00E2296F" w:rsidRPr="00BA4406" w:rsidRDefault="00E2296F" w:rsidP="00E80662">
      <w:pPr>
        <w:pStyle w:val="ListParagraph"/>
        <w:numPr>
          <w:ilvl w:val="1"/>
          <w:numId w:val="17"/>
        </w:numPr>
        <w:spacing w:after="120" w:line="276" w:lineRule="auto"/>
        <w:ind w:left="1701" w:hanging="141"/>
        <w:rPr>
          <w:rFonts w:eastAsia="Times New Roman" w:cs="Arial"/>
          <w:color w:val="000000"/>
          <w:sz w:val="21"/>
          <w:szCs w:val="21"/>
          <w:lang w:val="en" w:eastAsia="en-NZ"/>
        </w:rPr>
      </w:pPr>
      <w:r w:rsidRPr="00BA4406">
        <w:rPr>
          <w:rFonts w:eastAsia="Times New Roman" w:cs="Arial"/>
          <w:color w:val="000000"/>
          <w:sz w:val="21"/>
          <w:szCs w:val="21"/>
          <w:lang w:val="en" w:eastAsia="en-NZ"/>
        </w:rPr>
        <w:t>any risk or burden of the proposed research to this particular participant is justified by the potential benefits to him or her; or</w:t>
      </w:r>
    </w:p>
    <w:p w:rsidR="00E2296F" w:rsidRPr="00BA4406" w:rsidRDefault="00E2296F" w:rsidP="00E80662">
      <w:pPr>
        <w:pStyle w:val="ListParagraph"/>
        <w:numPr>
          <w:ilvl w:val="1"/>
          <w:numId w:val="17"/>
        </w:numPr>
        <w:spacing w:after="120" w:line="276" w:lineRule="auto"/>
        <w:ind w:left="1701" w:hanging="141"/>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where</w:t>
      </w:r>
      <w:proofErr w:type="gramEnd"/>
      <w:r w:rsidRPr="00BA4406">
        <w:rPr>
          <w:rFonts w:eastAsia="Times New Roman" w:cs="Arial"/>
          <w:color w:val="000000"/>
          <w:sz w:val="21"/>
          <w:szCs w:val="21"/>
          <w:lang w:val="en" w:eastAsia="en-NZ"/>
        </w:rPr>
        <w:t xml:space="preserve"> participants have capacity to consent, any risk or burden is acceptable to them and justified by the potential benefits of the research.</w:t>
      </w:r>
    </w:p>
    <w:p w:rsidR="00E2296F" w:rsidRPr="00BA4406" w:rsidRDefault="00E2296F" w:rsidP="00E80662">
      <w:pPr>
        <w:keepNext/>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Justice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4.4.2 People highly dependent on medical care may be exposed to severe threats to their lives, so that recruiting them into research might seem unfair. However, those people are entitled to participate in research and, when the conditions of paragraph 4.4.1 are met, their involvement is not unfair.</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Beneficence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4.4.3 The distinguishing features of </w:t>
      </w:r>
      <w:r w:rsidRPr="00BA4406">
        <w:rPr>
          <w:rFonts w:eastAsia="Times New Roman"/>
          <w:i/>
          <w:iCs/>
          <w:color w:val="000000"/>
          <w:sz w:val="21"/>
          <w:szCs w:val="21"/>
          <w:lang w:eastAsia="en-NZ"/>
        </w:rPr>
        <w:t>neonatal intensive care research</w:t>
      </w:r>
      <w:r w:rsidRPr="00BA4406">
        <w:rPr>
          <w:rFonts w:eastAsia="Times New Roman" w:cs="Arial"/>
          <w:color w:val="000000"/>
          <w:sz w:val="21"/>
          <w:szCs w:val="21"/>
          <w:lang w:val="en" w:eastAsia="en-NZ"/>
        </w:rPr>
        <w:t xml:space="preserve"> are the small size and unique developmental vulnerability of the participants and the potential for very long-range impact on their growth, development and health. In this research, risks and potential benefits should be assessed with particular care by individuals or groups with relevant expertise.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4.4.4 The distinguishing features of </w:t>
      </w:r>
      <w:r w:rsidRPr="00BA4406">
        <w:rPr>
          <w:rFonts w:eastAsia="Times New Roman"/>
          <w:i/>
          <w:iCs/>
          <w:color w:val="000000"/>
          <w:sz w:val="21"/>
          <w:szCs w:val="21"/>
          <w:lang w:eastAsia="en-NZ"/>
        </w:rPr>
        <w:t>terminal care research</w:t>
      </w:r>
      <w:r w:rsidRPr="00BA4406">
        <w:rPr>
          <w:rFonts w:eastAsia="Times New Roman" w:cs="Arial"/>
          <w:color w:val="000000"/>
          <w:sz w:val="21"/>
          <w:szCs w:val="21"/>
          <w:lang w:val="en" w:eastAsia="en-NZ"/>
        </w:rPr>
        <w:t xml:space="preserve"> are the short remaining life expectancy of participants and their vulnerability to unrealistic expectations of benefits. Terminal care research should be designed so that:</w:t>
      </w:r>
    </w:p>
    <w:p w:rsidR="00E2296F" w:rsidRPr="00BA4406" w:rsidRDefault="00E2296F" w:rsidP="00E80662">
      <w:pPr>
        <w:pStyle w:val="ListParagraph"/>
        <w:numPr>
          <w:ilvl w:val="0"/>
          <w:numId w:val="18"/>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benefits of research to individual participants or groups of participants, or to others in the same circumstances, justify any burden, discomfort or inconvenience to the participants;</w:t>
      </w:r>
    </w:p>
    <w:p w:rsidR="00E2296F" w:rsidRPr="00BA4406" w:rsidRDefault="00E2296F" w:rsidP="00E80662">
      <w:pPr>
        <w:pStyle w:val="ListParagraph"/>
        <w:numPr>
          <w:ilvl w:val="0"/>
          <w:numId w:val="18"/>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prospect of benefit from research participation is not exaggerated;</w:t>
      </w:r>
    </w:p>
    <w:p w:rsidR="00E2296F" w:rsidRPr="00BA4406" w:rsidRDefault="00E2296F" w:rsidP="00E80662">
      <w:pPr>
        <w:pStyle w:val="ListParagraph"/>
        <w:numPr>
          <w:ilvl w:val="0"/>
          <w:numId w:val="18"/>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needs and wishes of participants to spend time as they choose, particularly with family members, are respected; and</w:t>
      </w:r>
    </w:p>
    <w:p w:rsidR="00E2296F" w:rsidRPr="00BA4406" w:rsidRDefault="00E2296F" w:rsidP="00E80662">
      <w:pPr>
        <w:pStyle w:val="ListParagraph"/>
        <w:numPr>
          <w:ilvl w:val="0"/>
          <w:numId w:val="18"/>
        </w:numPr>
        <w:spacing w:after="120" w:line="276" w:lineRule="auto"/>
        <w:ind w:left="1276" w:hanging="283"/>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entitlement of those receiving palliative care to participate is </w:t>
      </w:r>
      <w:proofErr w:type="spellStart"/>
      <w:r w:rsidRPr="00BA4406">
        <w:rPr>
          <w:rFonts w:eastAsia="Times New Roman" w:cs="Arial"/>
          <w:color w:val="000000"/>
          <w:sz w:val="21"/>
          <w:szCs w:val="21"/>
          <w:lang w:val="en" w:eastAsia="en-NZ"/>
        </w:rPr>
        <w:t>recognised</w:t>
      </w:r>
      <w:proofErr w:type="spellEnd"/>
      <w:r w:rsidRPr="00BA4406">
        <w:rPr>
          <w:rFonts w:eastAsia="Times New Roman" w:cs="Arial"/>
          <w:color w:val="000000"/>
          <w:sz w:val="21"/>
          <w:szCs w:val="21"/>
          <w:lang w:val="en" w:eastAsia="en-NZ"/>
        </w:rPr>
        <w:t>.</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Respect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4.4.5 People involved in research to which this chapter applies may have impaired capacity for verbal or written communication. Provision should be made for them to receive information, and to express their wishes, in other ways.</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4.4.6 In </w:t>
      </w:r>
      <w:r w:rsidRPr="00BA4406">
        <w:rPr>
          <w:rFonts w:eastAsia="Times New Roman"/>
          <w:i/>
          <w:iCs/>
          <w:color w:val="000000"/>
          <w:sz w:val="21"/>
          <w:szCs w:val="21"/>
          <w:lang w:eastAsia="en-NZ"/>
        </w:rPr>
        <w:t>emergency care research</w:t>
      </w:r>
      <w:r w:rsidRPr="00BA4406">
        <w:rPr>
          <w:rFonts w:eastAsia="Times New Roman" w:cs="Arial"/>
          <w:color w:val="000000"/>
          <w:sz w:val="21"/>
          <w:szCs w:val="21"/>
          <w:lang w:val="en" w:eastAsia="en-NZ"/>
        </w:rPr>
        <w:t>, recruitment into a research project often has to be achieved rapidly. Where the research involves emergency treatment and meets the requirements of 4.4.1, consent for the research may be waived provided the conditions of paragraph 2.3.6 are satisfied.</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4.4.7 In </w:t>
      </w:r>
      <w:r w:rsidRPr="00BA4406">
        <w:rPr>
          <w:rFonts w:eastAsia="Times New Roman"/>
          <w:i/>
          <w:iCs/>
          <w:color w:val="000000"/>
          <w:sz w:val="21"/>
          <w:szCs w:val="21"/>
          <w:lang w:eastAsia="en-NZ"/>
        </w:rPr>
        <w:t>intensive care research,</w:t>
      </w:r>
      <w:r w:rsidRPr="00BA4406">
        <w:rPr>
          <w:rFonts w:eastAsia="Times New Roman" w:cs="Arial"/>
          <w:color w:val="000000"/>
          <w:sz w:val="21"/>
          <w:szCs w:val="21"/>
          <w:lang w:val="en" w:eastAsia="en-NZ"/>
        </w:rPr>
        <w:t xml:space="preserve"> heavy sedation may impair participants’ cognition, and communication is difficult with people receiving </w:t>
      </w:r>
      <w:proofErr w:type="spellStart"/>
      <w:r w:rsidRPr="00BA4406">
        <w:rPr>
          <w:rFonts w:eastAsia="Times New Roman" w:cs="Arial"/>
          <w:color w:val="000000"/>
          <w:sz w:val="21"/>
          <w:szCs w:val="21"/>
          <w:lang w:val="en" w:eastAsia="en-NZ"/>
        </w:rPr>
        <w:t>ventilatory</w:t>
      </w:r>
      <w:proofErr w:type="spellEnd"/>
      <w:r w:rsidRPr="00BA4406">
        <w:rPr>
          <w:rFonts w:eastAsia="Times New Roman" w:cs="Arial"/>
          <w:color w:val="000000"/>
          <w:sz w:val="21"/>
          <w:szCs w:val="21"/>
          <w:lang w:val="en" w:eastAsia="en-NZ"/>
        </w:rPr>
        <w:t xml:space="preserve"> assistance. Whenever possible, consent to intensive care research, based on adequate information, should be sought from or on behalf of potential participants before admission to that level of treatment. When prior consent to research is not possible, the process described in paragraphs 4.4.9 to 4.4.14 should be followed.</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4.4.8 In </w:t>
      </w:r>
      <w:r w:rsidRPr="00BA4406">
        <w:rPr>
          <w:rFonts w:eastAsia="Times New Roman"/>
          <w:i/>
          <w:iCs/>
          <w:color w:val="000000"/>
          <w:sz w:val="21"/>
          <w:szCs w:val="21"/>
          <w:lang w:eastAsia="en-NZ"/>
        </w:rPr>
        <w:t>research with unconscious people</w:t>
      </w:r>
      <w:r w:rsidRPr="00BA4406">
        <w:rPr>
          <w:rFonts w:eastAsia="Times New Roman" w:cs="Arial"/>
          <w:color w:val="000000"/>
          <w:sz w:val="21"/>
          <w:szCs w:val="21"/>
          <w:lang w:val="en" w:eastAsia="en-NZ"/>
        </w:rPr>
        <w:t>, the participants cannot be informed about the research and their wishes cannot be determined. Those who are unconscious should be included only in minimally invasive research, or in research designed both to be therapeutic for them and to improve treatment for the condition from which they suffer.</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Process to be followed</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4.4.9 Consent should be sought from people highly dependent on medical care wherever they are capable of giving consent and it is practicable to approach them.</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4.4.10 Where it is not practicable to approach a person highly dependent on medical care, or the person is not capable of making such a decision, consent should be sought from the participant’s guardian, or person or </w:t>
      </w:r>
      <w:proofErr w:type="spellStart"/>
      <w:r w:rsidRPr="00BA4406">
        <w:rPr>
          <w:rFonts w:eastAsia="Times New Roman" w:cs="Arial"/>
          <w:color w:val="000000"/>
          <w:sz w:val="21"/>
          <w:szCs w:val="21"/>
          <w:lang w:val="en" w:eastAsia="en-NZ"/>
        </w:rPr>
        <w:t>organisation</w:t>
      </w:r>
      <w:proofErr w:type="spellEnd"/>
      <w:r w:rsidRPr="00BA4406">
        <w:rPr>
          <w:rFonts w:eastAsia="Times New Roman" w:cs="Arial"/>
          <w:color w:val="000000"/>
          <w:sz w:val="21"/>
          <w:szCs w:val="21"/>
          <w:lang w:val="en" w:eastAsia="en-NZ"/>
        </w:rPr>
        <w:t xml:space="preserve"> </w:t>
      </w:r>
      <w:proofErr w:type="spellStart"/>
      <w:r w:rsidRPr="00BA4406">
        <w:rPr>
          <w:rFonts w:eastAsia="Times New Roman" w:cs="Arial"/>
          <w:color w:val="000000"/>
          <w:sz w:val="21"/>
          <w:szCs w:val="21"/>
          <w:lang w:val="en" w:eastAsia="en-NZ"/>
        </w:rPr>
        <w:t>authorised</w:t>
      </w:r>
      <w:proofErr w:type="spellEnd"/>
      <w:r w:rsidRPr="00BA4406">
        <w:rPr>
          <w:rFonts w:eastAsia="Times New Roman" w:cs="Arial"/>
          <w:color w:val="000000"/>
          <w:sz w:val="21"/>
          <w:szCs w:val="21"/>
          <w:lang w:val="en" w:eastAsia="en-NZ"/>
        </w:rPr>
        <w:t xml:space="preserve"> by law, except under the circumstances described in paragraph 4.4.13.</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4.4.11 When consent is to be sought, either from the potential participant or another on his or her behalf, steps should be taken to </w:t>
      </w:r>
      <w:proofErr w:type="spellStart"/>
      <w:r w:rsidRPr="00BA4406">
        <w:rPr>
          <w:rFonts w:eastAsia="Times New Roman" w:cs="Arial"/>
          <w:color w:val="000000"/>
          <w:sz w:val="21"/>
          <w:szCs w:val="21"/>
          <w:lang w:val="en" w:eastAsia="en-NZ"/>
        </w:rPr>
        <w:t>minimise</w:t>
      </w:r>
      <w:proofErr w:type="spellEnd"/>
      <w:r w:rsidRPr="00BA4406">
        <w:rPr>
          <w:rFonts w:eastAsia="Times New Roman" w:cs="Arial"/>
          <w:color w:val="000000"/>
          <w:sz w:val="21"/>
          <w:szCs w:val="21"/>
          <w:lang w:val="en" w:eastAsia="en-NZ"/>
        </w:rPr>
        <w:t xml:space="preserve"> the risk that:</w:t>
      </w:r>
    </w:p>
    <w:p w:rsidR="00E2296F" w:rsidRPr="00BA4406" w:rsidRDefault="00E2296F" w:rsidP="00E80662">
      <w:pPr>
        <w:spacing w:after="120" w:line="276" w:lineRule="auto"/>
        <w:ind w:left="426"/>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stress</w:t>
      </w:r>
      <w:proofErr w:type="gramEnd"/>
      <w:r w:rsidRPr="00BA4406">
        <w:rPr>
          <w:rFonts w:eastAsia="Times New Roman" w:cs="Arial"/>
          <w:color w:val="000000"/>
          <w:sz w:val="21"/>
          <w:szCs w:val="21"/>
          <w:lang w:val="en" w:eastAsia="en-NZ"/>
        </w:rPr>
        <w:t xml:space="preserve"> or emotional factors may impair the person’s understanding of the research or the decision to participate; and</w:t>
      </w:r>
    </w:p>
    <w:p w:rsidR="00E2296F" w:rsidRPr="00BA4406" w:rsidRDefault="00E2296F" w:rsidP="00E80662">
      <w:pPr>
        <w:spacing w:after="120" w:line="276" w:lineRule="auto"/>
        <w:ind w:left="426"/>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dependency of potential participants and their relatives on the medical personnel providing treatment may compromise the freedom of a decision to participate.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4.4.12 Where the researcher is also the treating health professional, it should be considered whether an independent person should make the initial approach and/or seek consent from potential participants or from others on their behalf.</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4.4.13 When neither the potential participant nor another on his or her behalf can consider the proposal and give consent, an HREC may, having taken account of relevant jurisdictional laws, approve a research project without prior consent if:</w:t>
      </w:r>
    </w:p>
    <w:p w:rsidR="00E2296F" w:rsidRPr="00BA4406" w:rsidRDefault="00E2296F" w:rsidP="00E80662">
      <w:pPr>
        <w:pStyle w:val="ListParagraph"/>
        <w:numPr>
          <w:ilvl w:val="0"/>
          <w:numId w:val="19"/>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there is no reason to believe that, were the participant or the participant’s representative to be informed of the proposal, he or she would be unwilling to consent;</w:t>
      </w:r>
    </w:p>
    <w:p w:rsidR="00E2296F" w:rsidRPr="00BA4406" w:rsidRDefault="00E2296F" w:rsidP="00E80662">
      <w:pPr>
        <w:pStyle w:val="ListParagraph"/>
        <w:numPr>
          <w:ilvl w:val="0"/>
          <w:numId w:val="19"/>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the risks of harm to individuals, families or groups linked to the participant, or to their financial or social interests, are </w:t>
      </w:r>
      <w:proofErr w:type="spellStart"/>
      <w:r w:rsidRPr="00BA4406">
        <w:rPr>
          <w:rFonts w:eastAsia="Times New Roman" w:cs="Arial"/>
          <w:color w:val="000000"/>
          <w:sz w:val="21"/>
          <w:szCs w:val="21"/>
          <w:lang w:val="en" w:eastAsia="en-NZ"/>
        </w:rPr>
        <w:t>minimised</w:t>
      </w:r>
      <w:proofErr w:type="spellEnd"/>
      <w:r w:rsidRPr="00BA4406">
        <w:rPr>
          <w:rFonts w:eastAsia="Times New Roman" w:cs="Arial"/>
          <w:color w:val="000000"/>
          <w:sz w:val="21"/>
          <w:szCs w:val="21"/>
          <w:lang w:val="en" w:eastAsia="en-NZ"/>
        </w:rPr>
        <w:t>;</w:t>
      </w:r>
    </w:p>
    <w:p w:rsidR="00E2296F" w:rsidRPr="00BA4406" w:rsidRDefault="00E2296F" w:rsidP="00E80662">
      <w:pPr>
        <w:pStyle w:val="ListParagraph"/>
        <w:numPr>
          <w:ilvl w:val="0"/>
          <w:numId w:val="19"/>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project is not controversial and does not involve significant moral or cultural sensitivities in the community;</w:t>
      </w:r>
      <w:r w:rsidR="00650BF2" w:rsidRPr="00BA4406" w:rsidDel="00650BF2">
        <w:rPr>
          <w:rFonts w:eastAsia="Times New Roman" w:cs="Arial"/>
          <w:color w:val="000000"/>
          <w:sz w:val="21"/>
          <w:szCs w:val="21"/>
          <w:lang w:val="en" w:eastAsia="en-NZ"/>
        </w:rPr>
        <w:t xml:space="preserve"> </w:t>
      </w:r>
      <w:r w:rsidRPr="00BA4406">
        <w:rPr>
          <w:rFonts w:eastAsia="Times New Roman" w:cs="Arial"/>
          <w:color w:val="000000"/>
          <w:sz w:val="21"/>
          <w:szCs w:val="21"/>
          <w:lang w:val="en" w:eastAsia="en-NZ"/>
        </w:rPr>
        <w:t>and, where the research is interventional, only if in addition:</w:t>
      </w:r>
    </w:p>
    <w:p w:rsidR="00E2296F" w:rsidRPr="00BA4406" w:rsidRDefault="00E2296F" w:rsidP="00E80662">
      <w:pPr>
        <w:pStyle w:val="ListParagraph"/>
        <w:numPr>
          <w:ilvl w:val="0"/>
          <w:numId w:val="19"/>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research supports a reasonable possibility of benefit over standard care;</w:t>
      </w:r>
    </w:p>
    <w:p w:rsidR="00E2296F" w:rsidRPr="00BA4406" w:rsidRDefault="00E2296F" w:rsidP="00E80662">
      <w:pPr>
        <w:pStyle w:val="ListParagraph"/>
        <w:numPr>
          <w:ilvl w:val="0"/>
          <w:numId w:val="19"/>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any risk or burden of the intervention to the participant is justified by its potential benefits to him or her;</w:t>
      </w:r>
    </w:p>
    <w:p w:rsidR="00E2296F" w:rsidRPr="00BA4406" w:rsidRDefault="00E2296F" w:rsidP="00E80662">
      <w:pPr>
        <w:pStyle w:val="ListParagraph"/>
        <w:numPr>
          <w:ilvl w:val="0"/>
          <w:numId w:val="19"/>
        </w:numPr>
        <w:spacing w:after="120" w:line="276" w:lineRule="auto"/>
        <w:ind w:left="1276" w:hanging="283"/>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inclusion</w:t>
      </w:r>
      <w:proofErr w:type="gramEnd"/>
      <w:r w:rsidRPr="00BA4406">
        <w:rPr>
          <w:rFonts w:eastAsia="Times New Roman" w:cs="Arial"/>
          <w:color w:val="000000"/>
          <w:sz w:val="21"/>
          <w:szCs w:val="21"/>
          <w:lang w:val="en" w:eastAsia="en-NZ"/>
        </w:rPr>
        <w:t xml:space="preserve"> in the research project is not contrary to the interests of the participant.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4.4.14 As soon as reasonably possible, the participant and/or the participant’s relatives and </w:t>
      </w:r>
      <w:proofErr w:type="spellStart"/>
      <w:r w:rsidRPr="00BA4406">
        <w:rPr>
          <w:rFonts w:eastAsia="Times New Roman" w:cs="Arial"/>
          <w:color w:val="000000"/>
          <w:sz w:val="21"/>
          <w:szCs w:val="21"/>
          <w:lang w:val="en" w:eastAsia="en-NZ"/>
        </w:rPr>
        <w:t>authorised</w:t>
      </w:r>
      <w:proofErr w:type="spellEnd"/>
      <w:r w:rsidRPr="00BA4406">
        <w:rPr>
          <w:rFonts w:eastAsia="Times New Roman" w:cs="Arial"/>
          <w:color w:val="000000"/>
          <w:sz w:val="21"/>
          <w:szCs w:val="21"/>
          <w:lang w:val="en" w:eastAsia="en-NZ"/>
        </w:rPr>
        <w:t xml:space="preserve"> representative should be informed of the participant’s inclusion in the research and of the option to withdraw from it without any reduction in quality of care.</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Chapter 4.5: People with a cognitive impairment, an intellectual disability, or a mental illness</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Introduction</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The three kinds of condition discussed in this chapter are different. They are discussed in the one chapter, however, because many of the ethical issues they raise about research participation are very similar.</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People with a cognitive impairment, an intellectual disability, or a mental illness are entitled to participate in research. While research involving these people need not be limited to their particular impairment, disability or illness, their distinctive vulnerabilities as research participants should be taken into account.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The capacity of a person with any of these conditions to consent to research, and the ability to participate in it, can vary for many reasons, including:</w:t>
      </w:r>
    </w:p>
    <w:p w:rsidR="00E2296F" w:rsidRPr="00BA4406" w:rsidRDefault="00E2296F" w:rsidP="00E80662">
      <w:pPr>
        <w:pStyle w:val="ListParagraph"/>
        <w:numPr>
          <w:ilvl w:val="0"/>
          <w:numId w:val="20"/>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nature of the condition;</w:t>
      </w:r>
    </w:p>
    <w:p w:rsidR="00E2296F" w:rsidRPr="00BA4406" w:rsidRDefault="00E2296F" w:rsidP="00E80662">
      <w:pPr>
        <w:pStyle w:val="ListParagraph"/>
        <w:numPr>
          <w:ilvl w:val="0"/>
          <w:numId w:val="20"/>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person’s medication or treatment;</w:t>
      </w:r>
    </w:p>
    <w:p w:rsidR="00E2296F" w:rsidRPr="00BA4406" w:rsidRDefault="00E2296F" w:rsidP="00E80662">
      <w:pPr>
        <w:pStyle w:val="ListParagraph"/>
        <w:numPr>
          <w:ilvl w:val="0"/>
          <w:numId w:val="20"/>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person’s discomfort or distress;</w:t>
      </w:r>
    </w:p>
    <w:p w:rsidR="00E2296F" w:rsidRPr="00BA4406" w:rsidRDefault="00E2296F" w:rsidP="00E80662">
      <w:pPr>
        <w:pStyle w:val="ListParagraph"/>
        <w:numPr>
          <w:ilvl w:val="0"/>
          <w:numId w:val="20"/>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complexity of the research project;</w:t>
      </w:r>
    </w:p>
    <w:p w:rsidR="00E2296F" w:rsidRPr="00BA4406" w:rsidRDefault="00E2296F" w:rsidP="00E80662">
      <w:pPr>
        <w:pStyle w:val="ListParagraph"/>
        <w:numPr>
          <w:ilvl w:val="0"/>
          <w:numId w:val="20"/>
        </w:numPr>
        <w:spacing w:after="120" w:line="276" w:lineRule="auto"/>
        <w:ind w:left="1276" w:hanging="283"/>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fluctuations</w:t>
      </w:r>
      <w:proofErr w:type="gramEnd"/>
      <w:r w:rsidRPr="00BA4406">
        <w:rPr>
          <w:rFonts w:eastAsia="Times New Roman" w:cs="Arial"/>
          <w:color w:val="000000"/>
          <w:sz w:val="21"/>
          <w:szCs w:val="21"/>
          <w:lang w:val="en" w:eastAsia="en-NZ"/>
        </w:rPr>
        <w:t xml:space="preserve"> in the condition. For example, while intellectual disability is usually permanent, cognitive impairment and mental illness are often temporary or episodic.</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Even when capable of giving consent and participating, people with these conditions may be more-than-usually vulnerable to various forms of discomfort and stress.</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Research to which this chapter applies must be reviewed and approved by a Human Research Ethics Committee (HREC) rather than by one of the other processes of ethical review described in paragraphs 5.1.7 and 5.1.8, except where that research uses collections of non-identifiable data and involves negligible risk, and may therefore be exempted from ethical review.</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Values, principles and themes that must inform the design, ethical review and conduct of all human research are set out in Sections 1 and 2 of this National Statement. The guidelines and headings below show how those values, principles and themes apply specifically in research that is the subject of this chapter.</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Guidelines</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Research merit and integrity</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4.5.1 The research design should take into account factors that may affect the capacity to receive information, to consent to the research, or to participate in it. These factors may be permanent or may vary over time.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4.5.2 Care should be taken to determine whether participants’ cognitive impairment, intellectual disability or mental illness increases their susceptibility to some forms of discomfort or distress. Ways of </w:t>
      </w:r>
      <w:proofErr w:type="spellStart"/>
      <w:r w:rsidRPr="00BA4406">
        <w:rPr>
          <w:rFonts w:eastAsia="Times New Roman" w:cs="Arial"/>
          <w:color w:val="000000"/>
          <w:sz w:val="21"/>
          <w:szCs w:val="21"/>
          <w:lang w:val="en" w:eastAsia="en-NZ"/>
        </w:rPr>
        <w:t>minimising</w:t>
      </w:r>
      <w:proofErr w:type="spellEnd"/>
      <w:r w:rsidRPr="00BA4406">
        <w:rPr>
          <w:rFonts w:eastAsia="Times New Roman" w:cs="Arial"/>
          <w:color w:val="000000"/>
          <w:sz w:val="21"/>
          <w:szCs w:val="21"/>
          <w:lang w:val="en" w:eastAsia="en-NZ"/>
        </w:rPr>
        <w:t xml:space="preserve"> effects of this susceptibility should be described in the research proposal.</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Justice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4.5.3 People with a cognitive impairment, an intellectual disability, or a mental illness are entitled to participate in research, and to do so for altruistic reasons.</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Beneficence</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4.5.4 Because of the participants’ distinctive vulnerability, care should be taken to ensure that the risks and any burden involved in the proposed research are justified by the potential benefits of the research.</w:t>
      </w:r>
    </w:p>
    <w:p w:rsidR="00E2296F" w:rsidRPr="00BA4406" w:rsidRDefault="00E2296F" w:rsidP="00E80662">
      <w:pPr>
        <w:spacing w:after="120" w:line="276" w:lineRule="auto"/>
        <w:ind w:left="426"/>
        <w:rPr>
          <w:rFonts w:eastAsia="Times New Roman" w:cs="Arial"/>
          <w:b/>
          <w:color w:val="000000"/>
          <w:sz w:val="21"/>
          <w:szCs w:val="21"/>
          <w:lang w:val="en" w:eastAsia="en-NZ"/>
        </w:rPr>
      </w:pPr>
      <w:r w:rsidRPr="00BA4406">
        <w:rPr>
          <w:rFonts w:eastAsia="Times New Roman" w:cs="Arial"/>
          <w:b/>
          <w:color w:val="000000"/>
          <w:sz w:val="21"/>
          <w:szCs w:val="21"/>
          <w:lang w:val="en" w:eastAsia="en-NZ"/>
        </w:rPr>
        <w:t>Respect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4.5.5 Consent to participation in research by someone with a cognitive impairment, an intellectual disability, or a mental illness should be sought either from that person if he or she has the capacity to consent, or from the person’s guardian or any person or </w:t>
      </w:r>
      <w:proofErr w:type="spellStart"/>
      <w:r w:rsidRPr="00BA4406">
        <w:rPr>
          <w:rFonts w:eastAsia="Times New Roman" w:cs="Arial"/>
          <w:color w:val="000000"/>
          <w:sz w:val="21"/>
          <w:szCs w:val="21"/>
          <w:lang w:val="en" w:eastAsia="en-NZ"/>
        </w:rPr>
        <w:t>organisation</w:t>
      </w:r>
      <w:proofErr w:type="spellEnd"/>
      <w:r w:rsidRPr="00BA4406">
        <w:rPr>
          <w:rFonts w:eastAsia="Times New Roman" w:cs="Arial"/>
          <w:color w:val="000000"/>
          <w:sz w:val="21"/>
          <w:szCs w:val="21"/>
          <w:lang w:val="en" w:eastAsia="en-NZ"/>
        </w:rPr>
        <w:t xml:space="preserve"> </w:t>
      </w:r>
      <w:proofErr w:type="spellStart"/>
      <w:r w:rsidRPr="00BA4406">
        <w:rPr>
          <w:rFonts w:eastAsia="Times New Roman" w:cs="Arial"/>
          <w:color w:val="000000"/>
          <w:sz w:val="21"/>
          <w:szCs w:val="21"/>
          <w:lang w:val="en" w:eastAsia="en-NZ"/>
        </w:rPr>
        <w:t>authorised</w:t>
      </w:r>
      <w:proofErr w:type="spellEnd"/>
      <w:r w:rsidRPr="00BA4406">
        <w:rPr>
          <w:rFonts w:eastAsia="Times New Roman" w:cs="Arial"/>
          <w:color w:val="000000"/>
          <w:sz w:val="21"/>
          <w:szCs w:val="21"/>
          <w:lang w:val="en" w:eastAsia="en-NZ"/>
        </w:rPr>
        <w:t xml:space="preserve"> by law.</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4.5.6 Where the impairment, disability or illness is temporary or episodic, an attempt should be made to seek consent at a time when the condition does not interfere with the person’s capacity to give consent.</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4.5.7 The process of seeking the person’s consent should include discussion of any possibility that his or her capacity to consent or to participate in the research may vary or be lost altogether. The participant’s wishes about what should happen in that circumstance should be followed unless changed circumstances mean that acting in accordance with those wishes would be contrary to the participant’s best interests.</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4.5.8 Consent under paragraph 4.5.6 should be witnessed by a person who has the capacity to understand the merits, risks and procedures of the research, is independent of the research team and, where possible, knows the participant and is familiar with his or her condition.</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 xml:space="preserve">4.5.9 Where consent has been given by a person </w:t>
      </w:r>
      <w:proofErr w:type="spellStart"/>
      <w:r w:rsidRPr="00BA4406">
        <w:rPr>
          <w:rFonts w:eastAsia="Times New Roman" w:cs="Arial"/>
          <w:color w:val="000000"/>
          <w:sz w:val="21"/>
          <w:szCs w:val="21"/>
          <w:lang w:val="en" w:eastAsia="en-NZ"/>
        </w:rPr>
        <w:t>authorised</w:t>
      </w:r>
      <w:proofErr w:type="spellEnd"/>
      <w:r w:rsidRPr="00BA4406">
        <w:rPr>
          <w:rFonts w:eastAsia="Times New Roman" w:cs="Arial"/>
          <w:color w:val="000000"/>
          <w:sz w:val="21"/>
          <w:szCs w:val="21"/>
          <w:lang w:val="en" w:eastAsia="en-NZ"/>
        </w:rPr>
        <w:t xml:space="preserve"> by law, the researcher</w:t>
      </w:r>
      <w:r w:rsidRPr="00BA4406">
        <w:rPr>
          <w:rFonts w:eastAsia="Times New Roman" w:cs="Arial"/>
          <w:color w:val="000000"/>
          <w:sz w:val="21"/>
          <w:szCs w:val="21"/>
          <w:lang w:val="en" w:eastAsia="en-NZ"/>
        </w:rPr>
        <w:br/>
        <w:t xml:space="preserve">should nevertheless explain to the participant, as far as possible, what the research is about and what participation involves. Should the participant at any time recover the capacity to consent, the researcher should offer him or </w:t>
      </w:r>
      <w:proofErr w:type="gramStart"/>
      <w:r w:rsidRPr="00BA4406">
        <w:rPr>
          <w:rFonts w:eastAsia="Times New Roman" w:cs="Arial"/>
          <w:color w:val="000000"/>
          <w:sz w:val="21"/>
          <w:szCs w:val="21"/>
          <w:lang w:val="en" w:eastAsia="en-NZ"/>
        </w:rPr>
        <w:t>her</w:t>
      </w:r>
      <w:r w:rsidR="001B796A">
        <w:rPr>
          <w:rFonts w:eastAsia="Times New Roman" w:cs="Arial"/>
          <w:color w:val="000000"/>
          <w:sz w:val="21"/>
          <w:szCs w:val="21"/>
          <w:lang w:val="en" w:eastAsia="en-NZ"/>
        </w:rPr>
        <w:t xml:space="preserve"> </w:t>
      </w:r>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opportunity to continue participation (under the terms of paragraph 4.5.7) or to withdraw.</w:t>
      </w:r>
    </w:p>
    <w:p w:rsidR="00E2296F" w:rsidRPr="00BA4406" w:rsidRDefault="00E2296F" w:rsidP="00E80662">
      <w:pPr>
        <w:spacing w:after="120" w:line="276" w:lineRule="auto"/>
        <w:ind w:left="426"/>
        <w:rPr>
          <w:rFonts w:eastAsia="Times New Roman" w:cs="Arial"/>
          <w:color w:val="000000"/>
          <w:sz w:val="21"/>
          <w:szCs w:val="21"/>
          <w:lang w:val="en" w:eastAsia="en-NZ"/>
        </w:rPr>
      </w:pPr>
      <w:r w:rsidRPr="00BA4406">
        <w:rPr>
          <w:rFonts w:eastAsia="Times New Roman" w:cs="Arial"/>
          <w:color w:val="000000"/>
          <w:sz w:val="21"/>
          <w:szCs w:val="21"/>
          <w:lang w:val="en" w:eastAsia="en-NZ"/>
        </w:rPr>
        <w:t>4.5.10 Researchers should inform HRECs how they propose to determine the capacity of a person with a cognitive impairment, an intellectual disability, or a mental illness to consent to the research. This information should include:</w:t>
      </w:r>
    </w:p>
    <w:p w:rsidR="00E2296F" w:rsidRPr="00BA4406" w:rsidRDefault="00E2296F" w:rsidP="00E80662">
      <w:pPr>
        <w:pStyle w:val="ListParagraph"/>
        <w:numPr>
          <w:ilvl w:val="0"/>
          <w:numId w:val="21"/>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how the decision about the person’s capacity will be made;</w:t>
      </w:r>
    </w:p>
    <w:p w:rsidR="00E2296F" w:rsidRPr="00BA4406" w:rsidRDefault="00E2296F" w:rsidP="00E80662">
      <w:pPr>
        <w:pStyle w:val="ListParagraph"/>
        <w:numPr>
          <w:ilvl w:val="0"/>
          <w:numId w:val="21"/>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who will make that decision;</w:t>
      </w:r>
    </w:p>
    <w:p w:rsidR="00E2296F" w:rsidRPr="00BA4406" w:rsidRDefault="00E2296F" w:rsidP="00E80662">
      <w:pPr>
        <w:pStyle w:val="ListParagraph"/>
        <w:numPr>
          <w:ilvl w:val="0"/>
          <w:numId w:val="21"/>
        </w:numPr>
        <w:spacing w:after="120" w:line="276" w:lineRule="auto"/>
        <w:ind w:left="1276" w:hanging="283"/>
        <w:rPr>
          <w:rFonts w:eastAsia="Times New Roman" w:cs="Arial"/>
          <w:color w:val="000000"/>
          <w:sz w:val="21"/>
          <w:szCs w:val="21"/>
          <w:lang w:val="en" w:eastAsia="en-NZ"/>
        </w:rPr>
      </w:pPr>
      <w:r w:rsidRPr="00BA4406">
        <w:rPr>
          <w:rFonts w:eastAsia="Times New Roman" w:cs="Arial"/>
          <w:color w:val="000000"/>
          <w:sz w:val="21"/>
          <w:szCs w:val="21"/>
          <w:lang w:val="en" w:eastAsia="en-NZ"/>
        </w:rPr>
        <w:t>the criteria that will be used in making the decision; and</w:t>
      </w:r>
    </w:p>
    <w:p w:rsidR="00E2296F" w:rsidRPr="00BA4406" w:rsidRDefault="00E2296F" w:rsidP="00E80662">
      <w:pPr>
        <w:pStyle w:val="ListParagraph"/>
        <w:numPr>
          <w:ilvl w:val="0"/>
          <w:numId w:val="21"/>
        </w:numPr>
        <w:spacing w:after="120" w:line="276" w:lineRule="auto"/>
        <w:ind w:left="1276" w:hanging="283"/>
        <w:rPr>
          <w:rFonts w:eastAsia="Times New Roman" w:cs="Arial"/>
          <w:color w:val="000000"/>
          <w:sz w:val="21"/>
          <w:szCs w:val="21"/>
          <w:lang w:val="en" w:eastAsia="en-NZ"/>
        </w:rPr>
      </w:pPr>
      <w:proofErr w:type="gramStart"/>
      <w:r w:rsidRPr="00BA4406">
        <w:rPr>
          <w:rFonts w:eastAsia="Times New Roman" w:cs="Arial"/>
          <w:color w:val="000000"/>
          <w:sz w:val="21"/>
          <w:szCs w:val="21"/>
          <w:lang w:val="en" w:eastAsia="en-NZ"/>
        </w:rPr>
        <w:t>the</w:t>
      </w:r>
      <w:proofErr w:type="gramEnd"/>
      <w:r w:rsidRPr="00BA4406">
        <w:rPr>
          <w:rFonts w:eastAsia="Times New Roman" w:cs="Arial"/>
          <w:color w:val="000000"/>
          <w:sz w:val="21"/>
          <w:szCs w:val="21"/>
          <w:lang w:val="en" w:eastAsia="en-NZ"/>
        </w:rPr>
        <w:t xml:space="preserve"> process for reviewing, during the research, the participant’s capacity to consent and to participate in the research.</w:t>
      </w:r>
    </w:p>
    <w:p w:rsidR="00E2296F" w:rsidRPr="004D020D" w:rsidRDefault="00E2296F" w:rsidP="00E80662">
      <w:pPr>
        <w:spacing w:after="120" w:line="276" w:lineRule="auto"/>
        <w:ind w:left="426"/>
        <w:rPr>
          <w:rFonts w:ascii="Cambria" w:eastAsia="Times New Roman" w:hAnsi="Cambria" w:cs="Arial"/>
          <w:color w:val="000000"/>
          <w:sz w:val="20"/>
          <w:szCs w:val="20"/>
          <w:lang w:val="en" w:eastAsia="en-NZ"/>
        </w:rPr>
      </w:pPr>
      <w:r w:rsidRPr="00BA4406">
        <w:rPr>
          <w:rFonts w:eastAsia="Times New Roman" w:cs="Arial"/>
          <w:color w:val="000000"/>
          <w:sz w:val="21"/>
          <w:szCs w:val="21"/>
          <w:lang w:val="en" w:eastAsia="en-NZ"/>
        </w:rPr>
        <w:t>4.5.11 Refusal or reluctance to participate in a research project by a person with a cognitive impairment, an intellectual disability, or a mental illness should be respected.</w:t>
      </w:r>
    </w:p>
    <w:bookmarkEnd w:id="123"/>
    <w:bookmarkEnd w:id="124"/>
    <w:bookmarkEnd w:id="125"/>
    <w:p w:rsidR="009166CF" w:rsidRPr="004D020D" w:rsidRDefault="009166CF" w:rsidP="00465566">
      <w:pPr>
        <w:spacing w:after="160"/>
        <w:rPr>
          <w:lang w:val="en" w:eastAsia="en-NZ"/>
        </w:rPr>
      </w:pPr>
    </w:p>
    <w:p w:rsidR="009166CF" w:rsidRPr="00A77540" w:rsidRDefault="009166CF" w:rsidP="00465566">
      <w:pPr>
        <w:spacing w:after="160" w:line="276" w:lineRule="auto"/>
        <w:rPr>
          <w:lang w:val="en" w:eastAsia="en-NZ"/>
        </w:rPr>
      </w:pPr>
    </w:p>
    <w:p w:rsidR="009166CF" w:rsidRPr="00831167" w:rsidRDefault="009166CF" w:rsidP="00465566"/>
    <w:p w:rsidR="009166CF" w:rsidRDefault="009166CF">
      <w:pPr>
        <w:rPr>
          <w:lang w:val="en" w:eastAsia="en-NZ"/>
        </w:rPr>
      </w:pPr>
      <w:r>
        <w:rPr>
          <w:lang w:val="en" w:eastAsia="en-NZ"/>
        </w:rPr>
        <w:br w:type="page"/>
      </w:r>
    </w:p>
    <w:p w:rsidR="007E5457" w:rsidRDefault="007E5457" w:rsidP="00E80662">
      <w:pPr>
        <w:pStyle w:val="Heading1"/>
      </w:pPr>
      <w:bookmarkStart w:id="134" w:name="_Toc475114980"/>
      <w:r w:rsidRPr="007B2C6F">
        <w:t xml:space="preserve">Appendix </w:t>
      </w:r>
      <w:r>
        <w:t>B</w:t>
      </w:r>
      <w:bookmarkEnd w:id="134"/>
    </w:p>
    <w:p w:rsidR="007E5457" w:rsidRPr="00616760" w:rsidRDefault="007E5457" w:rsidP="00E80662">
      <w:pPr>
        <w:pStyle w:val="Heading2"/>
      </w:pPr>
      <w:bookmarkStart w:id="135" w:name="_Toc475114981"/>
      <w:r>
        <w:t>International Covenant on Civil and Political Rights (ICCPR)</w:t>
      </w:r>
      <w:bookmarkEnd w:id="135"/>
    </w:p>
    <w:p w:rsidR="007E5457" w:rsidRDefault="007E5457" w:rsidP="007E5457">
      <w:r>
        <w:t xml:space="preserve">The ICCPR sets out a number of civil and political rights to be guaranteed to individuals by parties to the Covenant. Article 7 of the ICCPR provides that “no one shall be subjected without his free consent to medical or scientific experimentation”. </w:t>
      </w:r>
    </w:p>
    <w:p w:rsidR="007E5457" w:rsidRDefault="007E5457" w:rsidP="007E5457">
      <w:r>
        <w:t>The United Nations adopted the ICCPR in 1966, and New Zealand agreed to be bound by the Covenant in 1978.</w:t>
      </w:r>
      <w:r>
        <w:rPr>
          <w:rStyle w:val="FootnoteReference"/>
          <w:rFonts w:ascii="Cambria" w:hAnsi="Cambria"/>
        </w:rPr>
        <w:footnoteReference w:id="26"/>
      </w:r>
      <w:r>
        <w:t xml:space="preserve"> New Zealand subsequently affirmed its commitment to the ICCPR by passing the New Zealand Bill of Rights Act 1990. That Act incorporates many of the rights in the ICCPR, including the right not to be subjected to non-consensual experimentation. </w:t>
      </w:r>
    </w:p>
    <w:p w:rsidR="007E5457" w:rsidRPr="00616760" w:rsidRDefault="007E5457" w:rsidP="00E80662">
      <w:pPr>
        <w:pStyle w:val="Heading2"/>
      </w:pPr>
      <w:bookmarkStart w:id="136" w:name="_Toc475114982"/>
      <w:r>
        <w:t>United Nations Convention on the Rights of Persons with Disabilities (UNCRPD)</w:t>
      </w:r>
      <w:bookmarkEnd w:id="136"/>
    </w:p>
    <w:p w:rsidR="007E5457" w:rsidRDefault="007E5457" w:rsidP="007E5457">
      <w:r w:rsidRPr="00E07280">
        <w:t xml:space="preserve">New Zealand is also a party </w:t>
      </w:r>
      <w:r w:rsidRPr="00E9623A">
        <w:t>to the UNCRPD</w:t>
      </w:r>
      <w:r>
        <w:t>,</w:t>
      </w:r>
      <w:r>
        <w:rPr>
          <w:rStyle w:val="FootnoteReference"/>
          <w:rFonts w:ascii="Cambria" w:hAnsi="Cambria"/>
        </w:rPr>
        <w:footnoteReference w:id="27"/>
      </w:r>
      <w:r w:rsidRPr="00E9623A">
        <w:t xml:space="preserve"> the purpose of which is to </w:t>
      </w:r>
      <w:r>
        <w:t>“</w:t>
      </w:r>
      <w:r w:rsidRPr="00E34AAC">
        <w:t>promote, protect and ensure the full and equal enjoyment of all human rights and fundamental freedoms by all persons with disabilities, and to promote respect for their inherent dignity”</w:t>
      </w:r>
      <w:r>
        <w:t>. The UNCRPD requires parties to prohibit all discrimination on the basis of disability and to guarantee persons with disabilities equal and effective legal protection against discrimination.</w:t>
      </w:r>
    </w:p>
    <w:p w:rsidR="007E5457" w:rsidRDefault="007E5457" w:rsidP="007E5457">
      <w:r w:rsidRPr="00E07280">
        <w:t xml:space="preserve">Article 12 of the </w:t>
      </w:r>
      <w:r>
        <w:t>UN</w:t>
      </w:r>
      <w:r w:rsidRPr="00E07280">
        <w:t>CRPD affirms that persons with disabilities have the right to be</w:t>
      </w:r>
      <w:r>
        <w:t xml:space="preserve"> treated equally before the law and</w:t>
      </w:r>
      <w:r w:rsidRPr="00E07280">
        <w:t xml:space="preserve"> </w:t>
      </w:r>
      <w:r>
        <w:t xml:space="preserve">to enjoy legal capacity on an equal basis with others in all aspects of life. </w:t>
      </w:r>
      <w:r w:rsidRPr="00E07280">
        <w:t>In its gener</w:t>
      </w:r>
      <w:r>
        <w:t>al comment on Article 12, the United Nations</w:t>
      </w:r>
      <w:r w:rsidRPr="00E07280">
        <w:t xml:space="preserve"> Committee on the Rights of Persons with Disabilities stated</w:t>
      </w:r>
      <w:r>
        <w:t>:</w:t>
      </w:r>
    </w:p>
    <w:p w:rsidR="007E5457" w:rsidRPr="002E58AF" w:rsidRDefault="007E5457" w:rsidP="007E5457">
      <w:pPr>
        <w:pStyle w:val="Quote"/>
      </w:pPr>
      <w:r>
        <w:t>[L</w:t>
      </w:r>
      <w:r w:rsidRPr="00960339">
        <w:t>]</w:t>
      </w:r>
      <w:r w:rsidR="001B796A" w:rsidRPr="002E58AF">
        <w:t>legal</w:t>
      </w:r>
      <w:r w:rsidRPr="002E58AF">
        <w:t xml:space="preserve"> capacity is the ability to hold rights and duties (legal standing) and to exercise those rights and duties (legal agency). It is the key to accessing meaningful participation in society.</w:t>
      </w:r>
    </w:p>
    <w:p w:rsidR="007E5457" w:rsidRPr="00E07280" w:rsidRDefault="007E5457" w:rsidP="007E5457">
      <w:r w:rsidRPr="00E07280">
        <w:t xml:space="preserve">To that effect, the Committee has also made </w:t>
      </w:r>
      <w:r>
        <w:t xml:space="preserve">it </w:t>
      </w:r>
      <w:r w:rsidRPr="00E07280">
        <w:t xml:space="preserve">clear that the </w:t>
      </w:r>
      <w:r>
        <w:t>UN</w:t>
      </w:r>
      <w:r w:rsidRPr="00E07280">
        <w:t>CRPD requires a shift from substituted decision-making (</w:t>
      </w:r>
      <w:r>
        <w:t>where decisions are made by others on behalf of the relevant individual) to supported decision-making (where the individual receives support that allows him or her to make the decision).</w:t>
      </w:r>
      <w:r>
        <w:rPr>
          <w:rStyle w:val="FootnoteReference"/>
          <w:rFonts w:ascii="Cambria" w:hAnsi="Cambria"/>
        </w:rPr>
        <w:footnoteReference w:id="28"/>
      </w:r>
      <w:r>
        <w:t xml:space="preserve"> </w:t>
      </w:r>
      <w:r w:rsidRPr="00E07280">
        <w:t>This means that, in all circumstances, people with disabilities should be supported to make their own decisions in respect of research, rather than others mak</w:t>
      </w:r>
      <w:r>
        <w:t>ing</w:t>
      </w:r>
      <w:r w:rsidRPr="00E07280">
        <w:t xml:space="preserve"> decision</w:t>
      </w:r>
      <w:r>
        <w:t>s</w:t>
      </w:r>
      <w:r w:rsidRPr="00E07280">
        <w:t xml:space="preserve"> for them.</w:t>
      </w:r>
    </w:p>
    <w:p w:rsidR="007E5457" w:rsidRPr="00616760" w:rsidRDefault="007E5457" w:rsidP="00E80662">
      <w:pPr>
        <w:pStyle w:val="Heading2"/>
      </w:pPr>
      <w:bookmarkStart w:id="137" w:name="_Toc475114983"/>
      <w:r>
        <w:t>United Nations Declaration on the Rights of Indigenous Peoples (UNDRIP)</w:t>
      </w:r>
      <w:bookmarkEnd w:id="137"/>
    </w:p>
    <w:p w:rsidR="007E5457" w:rsidRDefault="007E5457" w:rsidP="007E5457">
      <w:r w:rsidRPr="00E07280">
        <w:t xml:space="preserve">The UNDRIP establishes a universal framework of minimum standards for the survival, dignity, well-being and rights of indigenous peoples. It also contains </w:t>
      </w:r>
      <w:r>
        <w:t>provisions</w:t>
      </w:r>
      <w:r w:rsidRPr="00E07280">
        <w:t xml:space="preserve"> that are consistent with the duties and principles inherent in the Treaty</w:t>
      </w:r>
      <w:r>
        <w:t xml:space="preserve"> of Waitangi</w:t>
      </w:r>
      <w:r w:rsidRPr="00E07280">
        <w:t xml:space="preserve">, such as partnership and mutual respect. </w:t>
      </w:r>
      <w:r>
        <w:t xml:space="preserve">The </w:t>
      </w:r>
      <w:r w:rsidRPr="00E07280">
        <w:t>UNDRIP states</w:t>
      </w:r>
      <w:r>
        <w:t>, among other things,</w:t>
      </w:r>
      <w:r w:rsidRPr="00E07280">
        <w:t xml:space="preserve"> that indigenous peoples have right</w:t>
      </w:r>
      <w:r>
        <w:t>s to self-determination and</w:t>
      </w:r>
      <w:r w:rsidRPr="00E07280">
        <w:t xml:space="preserve"> autonomy, and </w:t>
      </w:r>
      <w:r>
        <w:t xml:space="preserve">the right to participate </w:t>
      </w:r>
      <w:r w:rsidRPr="00E07280">
        <w:t xml:space="preserve">in </w:t>
      </w:r>
      <w:r>
        <w:t>decision-making in matters that would affect their rights.</w:t>
      </w:r>
    </w:p>
    <w:p w:rsidR="007E5457" w:rsidRPr="00E07280" w:rsidRDefault="007E5457" w:rsidP="007E5457">
      <w:r w:rsidRPr="00E07280">
        <w:t xml:space="preserve">New Zealand </w:t>
      </w:r>
      <w:r>
        <w:t>declared its formal support</w:t>
      </w:r>
      <w:r w:rsidRPr="00E07280">
        <w:t xml:space="preserve"> for the UNDRIP in 2010</w:t>
      </w:r>
      <w:r>
        <w:t>.</w:t>
      </w:r>
    </w:p>
    <w:p w:rsidR="007E5457" w:rsidRPr="00616760" w:rsidRDefault="007E5457" w:rsidP="00E80662">
      <w:pPr>
        <w:pStyle w:val="Heading2"/>
      </w:pPr>
      <w:bookmarkStart w:id="138" w:name="_Toc475114984"/>
      <w:r>
        <w:t>Declaration of Helsinki</w:t>
      </w:r>
      <w:bookmarkEnd w:id="138"/>
    </w:p>
    <w:p w:rsidR="007E5457" w:rsidRDefault="007E5457" w:rsidP="007E5457">
      <w:r w:rsidRPr="00E07280">
        <w:t>The Declaration of Helsinki</w:t>
      </w:r>
      <w:r>
        <w:t xml:space="preserve"> is a policy statement developed by the World Medical Association. It sets out a series of ethical principles regarding medical research on human subjects. The Declaration has been endorsed by various New Zealand bodies, including the New Zealand Medical Association.</w:t>
      </w:r>
    </w:p>
    <w:p w:rsidR="00DD1D6C" w:rsidRPr="00201DBC" w:rsidRDefault="007E5457" w:rsidP="00E80662">
      <w:pPr>
        <w:rPr>
          <w:szCs w:val="24"/>
        </w:rPr>
      </w:pPr>
      <w:bookmarkStart w:id="139" w:name="_Toc472610405"/>
      <w:r w:rsidRPr="00E80662">
        <w:rPr>
          <w:color w:val="000000" w:themeColor="text1"/>
          <w:szCs w:val="24"/>
        </w:rPr>
        <w:t>The Declaration includes principles to be applied where proposed research involves consumers who are incapable of giving informed consent:</w:t>
      </w:r>
      <w:bookmarkEnd w:id="139"/>
      <w:r w:rsidRPr="00E80662">
        <w:rPr>
          <w:color w:val="000000" w:themeColor="text1"/>
          <w:szCs w:val="24"/>
        </w:rPr>
        <w:t xml:space="preserve"> </w:t>
      </w:r>
    </w:p>
    <w:p w:rsidR="006F7B74" w:rsidRPr="00BA4406" w:rsidRDefault="006F7B74" w:rsidP="00FB25D5">
      <w:pPr>
        <w:pStyle w:val="ListParagraph"/>
        <w:numPr>
          <w:ilvl w:val="0"/>
          <w:numId w:val="50"/>
        </w:numPr>
        <w:spacing w:after="160" w:line="276" w:lineRule="auto"/>
        <w:ind w:hanging="294"/>
        <w:rPr>
          <w:sz w:val="21"/>
          <w:szCs w:val="21"/>
        </w:rPr>
      </w:pPr>
      <w:r w:rsidRPr="00BA4406">
        <w:rPr>
          <w:sz w:val="21"/>
          <w:szCs w:val="21"/>
        </w:rPr>
        <w:t>An individual who is incapable of giving informed consent must not be included in a research study that has no likelihood of benefit for that individual unless:</w:t>
      </w:r>
    </w:p>
    <w:p w:rsidR="006F7B74" w:rsidRPr="00BA4406" w:rsidRDefault="006F7B74" w:rsidP="00FB25D5">
      <w:pPr>
        <w:pStyle w:val="ListParagraph"/>
        <w:numPr>
          <w:ilvl w:val="1"/>
          <w:numId w:val="50"/>
        </w:numPr>
        <w:spacing w:after="160" w:line="276" w:lineRule="auto"/>
        <w:ind w:left="1276" w:hanging="283"/>
        <w:rPr>
          <w:sz w:val="21"/>
          <w:szCs w:val="21"/>
        </w:rPr>
      </w:pPr>
      <w:r w:rsidRPr="00BA4406">
        <w:rPr>
          <w:sz w:val="21"/>
          <w:szCs w:val="21"/>
        </w:rPr>
        <w:t>the study is intended to promote the health of the group represented by the potential subject;</w:t>
      </w:r>
    </w:p>
    <w:p w:rsidR="006F7B74" w:rsidRPr="00BA4406" w:rsidRDefault="006F7B74" w:rsidP="00FB25D5">
      <w:pPr>
        <w:pStyle w:val="ListParagraph"/>
        <w:numPr>
          <w:ilvl w:val="1"/>
          <w:numId w:val="50"/>
        </w:numPr>
        <w:spacing w:after="160" w:line="276" w:lineRule="auto"/>
        <w:ind w:left="1276" w:hanging="283"/>
        <w:rPr>
          <w:sz w:val="21"/>
          <w:szCs w:val="21"/>
        </w:rPr>
      </w:pPr>
      <w:r w:rsidRPr="00BA4406">
        <w:rPr>
          <w:sz w:val="21"/>
          <w:szCs w:val="21"/>
        </w:rPr>
        <w:t>the research cannot instead be performed with persons capable of providing informed consent; and</w:t>
      </w:r>
    </w:p>
    <w:p w:rsidR="006F7B74" w:rsidRPr="00BA4406" w:rsidRDefault="006F7B74" w:rsidP="00FB25D5">
      <w:pPr>
        <w:pStyle w:val="ListParagraph"/>
        <w:numPr>
          <w:ilvl w:val="1"/>
          <w:numId w:val="50"/>
        </w:numPr>
        <w:spacing w:after="160" w:line="276" w:lineRule="auto"/>
        <w:ind w:left="1276" w:hanging="283"/>
        <w:rPr>
          <w:sz w:val="21"/>
          <w:szCs w:val="21"/>
        </w:rPr>
      </w:pPr>
      <w:proofErr w:type="gramStart"/>
      <w:r w:rsidRPr="00BA4406">
        <w:rPr>
          <w:sz w:val="21"/>
          <w:szCs w:val="21"/>
        </w:rPr>
        <w:t>the</w:t>
      </w:r>
      <w:proofErr w:type="gramEnd"/>
      <w:r w:rsidRPr="00BA4406">
        <w:rPr>
          <w:sz w:val="21"/>
          <w:szCs w:val="21"/>
        </w:rPr>
        <w:t xml:space="preserve"> research entails only minimal risk and minimal burden. </w:t>
      </w:r>
    </w:p>
    <w:p w:rsidR="006F7B74" w:rsidRPr="00BA4406" w:rsidRDefault="006F7B74" w:rsidP="00FB25D5">
      <w:pPr>
        <w:pStyle w:val="ListParagraph"/>
        <w:numPr>
          <w:ilvl w:val="0"/>
          <w:numId w:val="50"/>
        </w:numPr>
        <w:spacing w:after="160" w:line="276" w:lineRule="auto"/>
        <w:ind w:hanging="294"/>
        <w:rPr>
          <w:sz w:val="21"/>
          <w:szCs w:val="21"/>
        </w:rPr>
      </w:pPr>
      <w:r w:rsidRPr="00BA4406">
        <w:rPr>
          <w:sz w:val="21"/>
          <w:szCs w:val="21"/>
        </w:rPr>
        <w:t xml:space="preserve">Research involving subjects who are physically or mentally incapable of giving consent may only take place if the physical or mental condition that prevents the subjects from giving informed consent is a necessary characteristic of the research group. </w:t>
      </w:r>
    </w:p>
    <w:p w:rsidR="006F7B74" w:rsidRPr="00BA4406" w:rsidRDefault="006F7B74" w:rsidP="00FB25D5">
      <w:pPr>
        <w:pStyle w:val="ListParagraph"/>
        <w:numPr>
          <w:ilvl w:val="0"/>
          <w:numId w:val="50"/>
        </w:numPr>
        <w:spacing w:after="160" w:line="276" w:lineRule="auto"/>
        <w:ind w:hanging="294"/>
        <w:rPr>
          <w:sz w:val="21"/>
          <w:szCs w:val="21"/>
        </w:rPr>
      </w:pPr>
      <w:r w:rsidRPr="00BA4406">
        <w:rPr>
          <w:sz w:val="21"/>
          <w:szCs w:val="21"/>
        </w:rPr>
        <w:t xml:space="preserve">Where a potential research participant is incapable of giving informed consent, the researcher must seek informed consent from a legally </w:t>
      </w:r>
      <w:proofErr w:type="spellStart"/>
      <w:r w:rsidRPr="00BA4406">
        <w:rPr>
          <w:sz w:val="21"/>
          <w:szCs w:val="21"/>
        </w:rPr>
        <w:t>authorised</w:t>
      </w:r>
      <w:proofErr w:type="spellEnd"/>
      <w:r w:rsidRPr="00BA4406">
        <w:rPr>
          <w:sz w:val="21"/>
          <w:szCs w:val="21"/>
        </w:rPr>
        <w:t xml:space="preserve"> representative. If no such representative is available and the research cannot be delayed, the 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must be obtained as soon as possible from the subject or a legally </w:t>
      </w:r>
      <w:proofErr w:type="spellStart"/>
      <w:r w:rsidRPr="00BA4406">
        <w:rPr>
          <w:sz w:val="21"/>
          <w:szCs w:val="21"/>
        </w:rPr>
        <w:t>authorised</w:t>
      </w:r>
      <w:proofErr w:type="spellEnd"/>
      <w:r w:rsidRPr="00BA4406">
        <w:rPr>
          <w:sz w:val="21"/>
          <w:szCs w:val="21"/>
        </w:rPr>
        <w:t xml:space="preserve"> representative. </w:t>
      </w:r>
    </w:p>
    <w:p w:rsidR="009166CF" w:rsidRPr="00CA6907" w:rsidRDefault="006F7B74" w:rsidP="00CA6907">
      <w:pPr>
        <w:pStyle w:val="ListParagraph"/>
        <w:numPr>
          <w:ilvl w:val="0"/>
          <w:numId w:val="50"/>
        </w:numPr>
        <w:ind w:hanging="294"/>
      </w:pPr>
      <w:r w:rsidRPr="00CA6907">
        <w:rPr>
          <w:sz w:val="21"/>
          <w:szCs w:val="21"/>
        </w:rPr>
        <w:t>Where a potential research subject who is deemed incapable of giving informed consent is able to give assent</w:t>
      </w:r>
      <w:r w:rsidR="009F43CD" w:rsidRPr="009F43CD">
        <w:rPr>
          <w:rStyle w:val="FootnoteReference"/>
          <w:sz w:val="21"/>
          <w:szCs w:val="21"/>
        </w:rPr>
        <w:footnoteReference w:id="29"/>
      </w:r>
      <w:r w:rsidRPr="00CA6907">
        <w:rPr>
          <w:sz w:val="21"/>
          <w:szCs w:val="21"/>
        </w:rPr>
        <w:t xml:space="preserve"> to decisions about participation in research, the researcher must seek that assent in addition to the consent of the legally </w:t>
      </w:r>
      <w:proofErr w:type="spellStart"/>
      <w:r w:rsidRPr="00CA6907">
        <w:rPr>
          <w:sz w:val="21"/>
          <w:szCs w:val="21"/>
        </w:rPr>
        <w:t>authorised</w:t>
      </w:r>
      <w:proofErr w:type="spellEnd"/>
      <w:r w:rsidRPr="00CA6907">
        <w:rPr>
          <w:sz w:val="21"/>
          <w:szCs w:val="21"/>
        </w:rPr>
        <w:t xml:space="preserve"> representative. The potential subject’s dissent should be respected.</w:t>
      </w:r>
    </w:p>
    <w:p w:rsidR="00CA6907" w:rsidRDefault="00CA6907" w:rsidP="00CA6907"/>
    <w:p w:rsidR="00CA6907" w:rsidRDefault="00CA6907" w:rsidP="00CA6907"/>
    <w:p w:rsidR="00CA6907" w:rsidRDefault="00CA6907" w:rsidP="00CA6907"/>
    <w:p w:rsidR="00CA6907" w:rsidRDefault="00CA6907" w:rsidP="00CA6907"/>
    <w:p w:rsidR="00CA6907" w:rsidRDefault="00CA6907" w:rsidP="00CA6907"/>
    <w:p w:rsidR="00DD1D6C" w:rsidRPr="00CA5585" w:rsidRDefault="00627106" w:rsidP="00BA4406">
      <w:pPr>
        <w:pStyle w:val="Heading1"/>
      </w:pPr>
      <w:bookmarkStart w:id="140" w:name="_Toc475114985"/>
      <w:r w:rsidRPr="00CA5585">
        <w:t>Appendix C: National Ethics Advisory Committee</w:t>
      </w:r>
      <w:r w:rsidR="00E05A68" w:rsidRPr="00CA5585">
        <w:t xml:space="preserve"> </w:t>
      </w:r>
      <w:r w:rsidRPr="00CA5585">
        <w:t>(NEAC) Guidelines New Zealand</w:t>
      </w:r>
      <w:bookmarkEnd w:id="140"/>
      <w:r w:rsidRPr="00CA5585">
        <w:t xml:space="preserve"> </w:t>
      </w:r>
      <w:r w:rsidR="00E05A68" w:rsidRPr="00CA5585">
        <w:t xml:space="preserve"> </w:t>
      </w:r>
    </w:p>
    <w:p w:rsidR="00CF3863" w:rsidRPr="00BA4406" w:rsidRDefault="00CF3863" w:rsidP="00CF3863">
      <w:pPr>
        <w:spacing w:line="276" w:lineRule="auto"/>
      </w:pPr>
      <w:r w:rsidRPr="00BA4406">
        <w:t xml:space="preserve">NEAC currently has separate guidelines for observational and intervention studies. However, the present guidelines are under review, and it has been proposed that the new guidelines combine the observational and interventional guidelines into one document. </w:t>
      </w:r>
    </w:p>
    <w:p w:rsidR="00CF3863" w:rsidRPr="00BA4406" w:rsidRDefault="00CF3863" w:rsidP="00BA4406">
      <w:pPr>
        <w:pStyle w:val="Heading2"/>
      </w:pPr>
      <w:bookmarkStart w:id="141" w:name="_Toc475114986"/>
      <w:r w:rsidRPr="00BA4406">
        <w:t>NEAC Ethical Guidelines for Intervention Studies</w:t>
      </w:r>
      <w:bookmarkEnd w:id="141"/>
    </w:p>
    <w:p w:rsidR="00CF3863" w:rsidRPr="00BA4406" w:rsidRDefault="00CF3863" w:rsidP="00CF3863">
      <w:pPr>
        <w:spacing w:line="276" w:lineRule="auto"/>
      </w:pPr>
      <w:r w:rsidRPr="00BA4406">
        <w:t>The NEAC Ethical Guidelines for Intervention Studies allow for interventional research to be done on consumers who cannot consent provided that a number of criteria, in addition to the legal requirements set out above, are met. The guidelines separate the considerations that must be given to “non-consensual studies” and to studies involving “vulnerable people”. For the research being considered as part of this consultation, both sets of considerations are likely to be relevant.</w:t>
      </w:r>
    </w:p>
    <w:p w:rsidR="00CF3863" w:rsidRPr="00BA4406" w:rsidRDefault="00CF3863" w:rsidP="00793645">
      <w:pPr>
        <w:pStyle w:val="ListParagraph"/>
        <w:numPr>
          <w:ilvl w:val="0"/>
          <w:numId w:val="4"/>
        </w:numPr>
        <w:spacing w:after="160" w:line="276" w:lineRule="auto"/>
        <w:ind w:hanging="294"/>
        <w:rPr>
          <w:sz w:val="21"/>
          <w:szCs w:val="21"/>
        </w:rPr>
      </w:pPr>
      <w:r w:rsidRPr="00BA4406">
        <w:rPr>
          <w:sz w:val="21"/>
          <w:szCs w:val="21"/>
        </w:rPr>
        <w:t>Participants should not be enrolled without consent if they can give consent before the study.</w:t>
      </w:r>
    </w:p>
    <w:p w:rsidR="00CF3863" w:rsidRPr="00BA4406" w:rsidRDefault="00CF3863" w:rsidP="00793645">
      <w:pPr>
        <w:pStyle w:val="ListParagraph"/>
        <w:numPr>
          <w:ilvl w:val="0"/>
          <w:numId w:val="4"/>
        </w:numPr>
        <w:spacing w:after="160" w:line="276" w:lineRule="auto"/>
        <w:ind w:hanging="294"/>
        <w:rPr>
          <w:sz w:val="21"/>
          <w:szCs w:val="21"/>
        </w:rPr>
      </w:pPr>
      <w:r w:rsidRPr="00BA4406">
        <w:rPr>
          <w:sz w:val="21"/>
          <w:szCs w:val="21"/>
        </w:rPr>
        <w:t>Where competency is limited, participants should be involved in decision-making as much as possible and are entitled to make informed decisions to the extent appropriate to their level of competence.</w:t>
      </w:r>
    </w:p>
    <w:p w:rsidR="00CF3863" w:rsidRPr="00BA4406" w:rsidRDefault="00CF3863" w:rsidP="00793645">
      <w:pPr>
        <w:pStyle w:val="ListParagraph"/>
        <w:numPr>
          <w:ilvl w:val="0"/>
          <w:numId w:val="4"/>
        </w:numPr>
        <w:spacing w:after="160" w:line="276" w:lineRule="auto"/>
        <w:ind w:hanging="294"/>
        <w:rPr>
          <w:sz w:val="21"/>
          <w:szCs w:val="21"/>
        </w:rPr>
      </w:pPr>
      <w:r w:rsidRPr="00BA4406">
        <w:rPr>
          <w:sz w:val="21"/>
          <w:szCs w:val="21"/>
        </w:rPr>
        <w:t>Intervention studies with no therapeutic intent should be undertaken only with the prior informed consent of the competent individual, unless a legal proxy can consent for an incompetent individual.</w:t>
      </w:r>
    </w:p>
    <w:p w:rsidR="00CF3863" w:rsidRPr="00BA4406" w:rsidRDefault="00CF3863" w:rsidP="00793645">
      <w:pPr>
        <w:pStyle w:val="ListParagraph"/>
        <w:numPr>
          <w:ilvl w:val="0"/>
          <w:numId w:val="4"/>
        </w:numPr>
        <w:spacing w:after="160" w:line="276" w:lineRule="auto"/>
        <w:ind w:hanging="294"/>
        <w:rPr>
          <w:sz w:val="21"/>
          <w:szCs w:val="21"/>
        </w:rPr>
      </w:pPr>
      <w:r w:rsidRPr="00BA4406">
        <w:rPr>
          <w:sz w:val="21"/>
          <w:szCs w:val="21"/>
        </w:rPr>
        <w:t xml:space="preserve">If a person is not competent to make an informed decision about participating in a therapeutic study, then the decision may be made by an individual who is legally entitled to decide on behalf of that person. If no such individual is available, and the researcher can legally undertake the study, then study participation must: </w:t>
      </w:r>
    </w:p>
    <w:p w:rsidR="00CF3863" w:rsidRPr="00BA4406" w:rsidRDefault="00CF3863" w:rsidP="00BA4406">
      <w:pPr>
        <w:pStyle w:val="ListParagraph"/>
        <w:numPr>
          <w:ilvl w:val="1"/>
          <w:numId w:val="4"/>
        </w:numPr>
        <w:spacing w:after="160" w:line="276" w:lineRule="auto"/>
        <w:ind w:left="1276" w:hanging="284"/>
        <w:rPr>
          <w:sz w:val="21"/>
          <w:szCs w:val="21"/>
        </w:rPr>
      </w:pPr>
      <w:r w:rsidRPr="00BA4406">
        <w:rPr>
          <w:sz w:val="21"/>
          <w:szCs w:val="21"/>
        </w:rPr>
        <w:t xml:space="preserve">meet appropriate ethical standards, which include the best intervention standard (the intervention(s) in the study are tested against the best proven intervention(s) available outside the study) and the equipoise standard (the evidence is ‘equally poised’ as to the overall balance of risks and benefits of each of the interventions offered in the study, so that it cannot be determined in advance which of the groups in a proposed study will be better off); </w:t>
      </w:r>
    </w:p>
    <w:p w:rsidR="00CF3863" w:rsidRPr="00BA4406" w:rsidRDefault="00CF3863" w:rsidP="00793645">
      <w:pPr>
        <w:pStyle w:val="ListParagraph"/>
        <w:numPr>
          <w:ilvl w:val="1"/>
          <w:numId w:val="4"/>
        </w:numPr>
        <w:spacing w:after="160" w:line="276" w:lineRule="auto"/>
        <w:ind w:left="1276" w:hanging="283"/>
        <w:rPr>
          <w:sz w:val="21"/>
          <w:szCs w:val="21"/>
        </w:rPr>
      </w:pPr>
      <w:r w:rsidRPr="00BA4406">
        <w:rPr>
          <w:sz w:val="21"/>
          <w:szCs w:val="21"/>
        </w:rPr>
        <w:t>be consistent with the views of other suitable people who are interested in the person’s welfare and available to advise on this ; and</w:t>
      </w:r>
    </w:p>
    <w:p w:rsidR="00CF3863" w:rsidRPr="00BA4406" w:rsidRDefault="00CF3863" w:rsidP="00793645">
      <w:pPr>
        <w:pStyle w:val="ListParagraph"/>
        <w:numPr>
          <w:ilvl w:val="1"/>
          <w:numId w:val="4"/>
        </w:numPr>
        <w:spacing w:after="160" w:line="276" w:lineRule="auto"/>
        <w:ind w:left="1276" w:hanging="283"/>
      </w:pPr>
      <w:proofErr w:type="gramStart"/>
      <w:r w:rsidRPr="00BA4406">
        <w:rPr>
          <w:sz w:val="21"/>
          <w:szCs w:val="21"/>
        </w:rPr>
        <w:t>be</w:t>
      </w:r>
      <w:proofErr w:type="gramEnd"/>
      <w:r w:rsidRPr="00BA4406">
        <w:rPr>
          <w:sz w:val="21"/>
          <w:szCs w:val="21"/>
        </w:rPr>
        <w:t xml:space="preserve"> in accordance with a study protocol approved by an ethics committee.</w:t>
      </w:r>
      <w:r w:rsidRPr="00BA4406">
        <w:t xml:space="preserve"> </w:t>
      </w:r>
    </w:p>
    <w:p w:rsidR="00CF3863" w:rsidRPr="00BA4406" w:rsidRDefault="00CF3863" w:rsidP="00CF3863">
      <w:pPr>
        <w:keepNext/>
      </w:pPr>
      <w:r w:rsidRPr="00BA4406">
        <w:t>In addition, the guidelines state the following in relation to research involving “vulnerable people”:</w:t>
      </w:r>
    </w:p>
    <w:p w:rsidR="00CF3863" w:rsidRPr="00BA4406" w:rsidRDefault="00CF3863" w:rsidP="00793645">
      <w:pPr>
        <w:numPr>
          <w:ilvl w:val="0"/>
          <w:numId w:val="4"/>
        </w:numPr>
        <w:spacing w:after="160" w:line="276" w:lineRule="auto"/>
        <w:ind w:hanging="294"/>
        <w:contextualSpacing/>
        <w:rPr>
          <w:rFonts w:eastAsia="Calibri"/>
          <w:sz w:val="21"/>
          <w:szCs w:val="21"/>
        </w:rPr>
      </w:pPr>
      <w:r w:rsidRPr="00BA4406">
        <w:rPr>
          <w:rFonts w:eastAsia="Calibri"/>
          <w:sz w:val="21"/>
          <w:szCs w:val="21"/>
        </w:rPr>
        <w:t>Vulnerable people should have the opportunity to be included in high-quality studies on questions that might affect their health, taking the following into account:</w:t>
      </w:r>
    </w:p>
    <w:p w:rsidR="00CF3863" w:rsidRPr="00BA4406" w:rsidRDefault="00CF3863" w:rsidP="00793645">
      <w:pPr>
        <w:numPr>
          <w:ilvl w:val="1"/>
          <w:numId w:val="4"/>
        </w:numPr>
        <w:spacing w:after="160" w:line="276" w:lineRule="auto"/>
        <w:ind w:left="1276" w:hanging="283"/>
        <w:contextualSpacing/>
        <w:rPr>
          <w:rFonts w:eastAsia="Calibri"/>
          <w:sz w:val="21"/>
          <w:szCs w:val="21"/>
        </w:rPr>
      </w:pPr>
      <w:r w:rsidRPr="00BA4406">
        <w:rPr>
          <w:rFonts w:eastAsia="Calibri"/>
          <w:sz w:val="21"/>
          <w:szCs w:val="21"/>
        </w:rPr>
        <w:t xml:space="preserve">The study should ask questions that matter to the participant’s community, and the answers should benefit the community. </w:t>
      </w:r>
    </w:p>
    <w:p w:rsidR="00CF3863" w:rsidRPr="00BA4406" w:rsidRDefault="00CF3863" w:rsidP="00793645">
      <w:pPr>
        <w:numPr>
          <w:ilvl w:val="1"/>
          <w:numId w:val="4"/>
        </w:numPr>
        <w:spacing w:after="160" w:line="276" w:lineRule="auto"/>
        <w:ind w:left="1276" w:hanging="283"/>
        <w:contextualSpacing/>
        <w:rPr>
          <w:rFonts w:eastAsia="Calibri"/>
          <w:sz w:val="21"/>
          <w:szCs w:val="21"/>
        </w:rPr>
      </w:pPr>
      <w:r w:rsidRPr="00BA4406">
        <w:rPr>
          <w:rFonts w:eastAsia="Calibri"/>
          <w:sz w:val="21"/>
          <w:szCs w:val="21"/>
        </w:rPr>
        <w:t xml:space="preserve">Studies should not be performed with vulnerable groups if they can be adequately performed with other groups. </w:t>
      </w:r>
    </w:p>
    <w:p w:rsidR="00CF3863" w:rsidRPr="00BA4406" w:rsidRDefault="00CF3863" w:rsidP="00BA4406">
      <w:pPr>
        <w:numPr>
          <w:ilvl w:val="1"/>
          <w:numId w:val="4"/>
        </w:numPr>
        <w:spacing w:after="160" w:line="276" w:lineRule="auto"/>
        <w:ind w:left="1276" w:hanging="283"/>
        <w:contextualSpacing/>
        <w:rPr>
          <w:rFonts w:eastAsia="Calibri"/>
          <w:sz w:val="21"/>
          <w:szCs w:val="21"/>
        </w:rPr>
      </w:pPr>
      <w:r w:rsidRPr="00BA4406">
        <w:rPr>
          <w:rFonts w:eastAsia="Calibri"/>
          <w:sz w:val="21"/>
          <w:szCs w:val="21"/>
        </w:rPr>
        <w:t>Where a study with a vulnerable group is conducted, it should involve the least vulnerable people in that group.</w:t>
      </w:r>
    </w:p>
    <w:p w:rsidR="00CF3863" w:rsidRPr="00BA4406" w:rsidRDefault="00CF3863" w:rsidP="00BA4406">
      <w:pPr>
        <w:numPr>
          <w:ilvl w:val="1"/>
          <w:numId w:val="4"/>
        </w:numPr>
        <w:spacing w:after="160" w:line="276" w:lineRule="auto"/>
        <w:ind w:left="1276" w:hanging="283"/>
        <w:contextualSpacing/>
        <w:rPr>
          <w:rFonts w:eastAsia="Calibri"/>
          <w:sz w:val="21"/>
          <w:szCs w:val="21"/>
        </w:rPr>
      </w:pPr>
      <w:r w:rsidRPr="00BA4406">
        <w:rPr>
          <w:rFonts w:eastAsia="Calibri"/>
          <w:sz w:val="21"/>
          <w:szCs w:val="21"/>
        </w:rPr>
        <w:t xml:space="preserve">Intervention studies should be conducted only if the risk to vulnerable people is at an acceptable minimum. </w:t>
      </w:r>
    </w:p>
    <w:p w:rsidR="00CF3863" w:rsidRPr="00BA4406" w:rsidRDefault="00CF3863" w:rsidP="00BA4406">
      <w:pPr>
        <w:numPr>
          <w:ilvl w:val="1"/>
          <w:numId w:val="4"/>
        </w:numPr>
        <w:spacing w:after="160" w:line="276" w:lineRule="auto"/>
        <w:ind w:left="1276" w:hanging="283"/>
        <w:contextualSpacing/>
        <w:rPr>
          <w:rFonts w:eastAsia="Calibri"/>
          <w:sz w:val="21"/>
          <w:szCs w:val="21"/>
        </w:rPr>
      </w:pPr>
      <w:r w:rsidRPr="00BA4406">
        <w:rPr>
          <w:rFonts w:eastAsia="Calibri"/>
          <w:sz w:val="21"/>
          <w:szCs w:val="21"/>
        </w:rPr>
        <w:t xml:space="preserve">Study participation should be a matter of free and informed decision-making by study participants wherever possible. </w:t>
      </w:r>
    </w:p>
    <w:p w:rsidR="00CF3863" w:rsidRPr="00BA4406" w:rsidRDefault="00CF3863" w:rsidP="00BA4406">
      <w:pPr>
        <w:numPr>
          <w:ilvl w:val="0"/>
          <w:numId w:val="4"/>
        </w:numPr>
        <w:spacing w:after="160" w:line="276" w:lineRule="auto"/>
        <w:ind w:hanging="294"/>
        <w:contextualSpacing/>
        <w:rPr>
          <w:rFonts w:eastAsia="Calibri"/>
          <w:sz w:val="21"/>
          <w:szCs w:val="21"/>
        </w:rPr>
      </w:pPr>
      <w:r w:rsidRPr="00BA4406">
        <w:rPr>
          <w:rFonts w:eastAsia="Calibri"/>
          <w:sz w:val="21"/>
          <w:szCs w:val="21"/>
        </w:rPr>
        <w:t xml:space="preserve">The interests of vulnerable individuals must be protected, and these individuals must not be exploited for the advancement of knowledge. </w:t>
      </w:r>
    </w:p>
    <w:p w:rsidR="00CF3863" w:rsidRPr="00BA4406" w:rsidRDefault="00CF3863" w:rsidP="00BA4406">
      <w:pPr>
        <w:numPr>
          <w:ilvl w:val="0"/>
          <w:numId w:val="4"/>
        </w:numPr>
        <w:spacing w:after="160" w:line="276" w:lineRule="auto"/>
        <w:ind w:hanging="294"/>
        <w:contextualSpacing/>
        <w:rPr>
          <w:rFonts w:eastAsia="Calibri"/>
          <w:sz w:val="21"/>
          <w:szCs w:val="21"/>
        </w:rPr>
      </w:pPr>
      <w:r w:rsidRPr="00BA4406">
        <w:rPr>
          <w:rFonts w:eastAsia="Calibri"/>
          <w:sz w:val="21"/>
          <w:szCs w:val="21"/>
        </w:rPr>
        <w:t xml:space="preserve">When a vulnerable person is competent to decide on participation in a study, that person’s decision should be respected. Even when a vulnerable person is competent to decide her or his own study participation, it is often appropriate to notify and seek advice from a person or persons with knowledge of, or responsibilities for, that vulnerable person. </w:t>
      </w:r>
    </w:p>
    <w:p w:rsidR="00CF3863" w:rsidRPr="00BA4406" w:rsidRDefault="00CF3863" w:rsidP="00BA4406">
      <w:pPr>
        <w:numPr>
          <w:ilvl w:val="0"/>
          <w:numId w:val="4"/>
        </w:numPr>
        <w:spacing w:after="160" w:line="276" w:lineRule="auto"/>
        <w:ind w:hanging="294"/>
        <w:contextualSpacing/>
        <w:rPr>
          <w:rFonts w:eastAsia="Calibri"/>
          <w:sz w:val="21"/>
          <w:szCs w:val="21"/>
        </w:rPr>
      </w:pPr>
      <w:r w:rsidRPr="00BA4406">
        <w:rPr>
          <w:rFonts w:eastAsia="Calibri"/>
          <w:sz w:val="21"/>
          <w:szCs w:val="21"/>
        </w:rPr>
        <w:t xml:space="preserve">Where a study involving vulnerable people is conducted, additional support might need to be provided to ensure that such people can participate fully. </w:t>
      </w:r>
    </w:p>
    <w:p w:rsidR="00CF3863" w:rsidRPr="00BA4406" w:rsidRDefault="00CF3863" w:rsidP="00BA4406">
      <w:pPr>
        <w:numPr>
          <w:ilvl w:val="0"/>
          <w:numId w:val="4"/>
        </w:numPr>
        <w:spacing w:after="160" w:line="276" w:lineRule="auto"/>
        <w:ind w:hanging="295"/>
        <w:contextualSpacing/>
        <w:rPr>
          <w:rFonts w:eastAsia="Calibri"/>
        </w:rPr>
      </w:pPr>
      <w:r w:rsidRPr="00BA4406">
        <w:rPr>
          <w:rFonts w:eastAsia="Calibri"/>
          <w:sz w:val="21"/>
          <w:szCs w:val="21"/>
        </w:rPr>
        <w:t>If the competence of a vulnerable person to decide her or his own study participation is unclear, it may be appropriate for a researcher to seek both the informed consent of that person and the informed agreement of another person who is interested in, or has responsibilities for, that person’s welfare.</w:t>
      </w:r>
      <w:r w:rsidRPr="00BA4406">
        <w:rPr>
          <w:rFonts w:eastAsia="Calibri"/>
        </w:rPr>
        <w:t xml:space="preserve"> </w:t>
      </w:r>
    </w:p>
    <w:p w:rsidR="00CF3863" w:rsidRPr="00BA4406" w:rsidRDefault="00CF3863" w:rsidP="00CF3863">
      <w:pPr>
        <w:spacing w:line="276" w:lineRule="auto"/>
        <w:ind w:left="720"/>
        <w:contextualSpacing/>
        <w:rPr>
          <w:rFonts w:eastAsia="Calibri"/>
        </w:rPr>
      </w:pPr>
    </w:p>
    <w:p w:rsidR="00CF3863" w:rsidRPr="00BA4406" w:rsidRDefault="00CF3863" w:rsidP="00BA4406">
      <w:pPr>
        <w:pStyle w:val="Heading2"/>
      </w:pPr>
      <w:bookmarkStart w:id="142" w:name="_Toc475114987"/>
      <w:r w:rsidRPr="00BA4406">
        <w:t>NEAC Ethical Guidelines for Observational Studies</w:t>
      </w:r>
      <w:bookmarkEnd w:id="142"/>
    </w:p>
    <w:p w:rsidR="00CF3863" w:rsidRPr="00BA4406" w:rsidRDefault="00CF3863" w:rsidP="00CF3863">
      <w:pPr>
        <w:spacing w:line="276" w:lineRule="auto"/>
      </w:pPr>
      <w:r w:rsidRPr="00BA4406">
        <w:t xml:space="preserve">The NEAC Ethical Guidelines for Observational Studies set out specific criteria that must be met if a consumer has diminished competence to give informed consent. </w:t>
      </w:r>
    </w:p>
    <w:p w:rsidR="00DD1D6C" w:rsidRPr="00E80662" w:rsidRDefault="00CF3863" w:rsidP="00E80662">
      <w:pPr>
        <w:spacing w:line="276" w:lineRule="auto"/>
        <w:rPr>
          <w:szCs w:val="24"/>
        </w:rPr>
      </w:pPr>
      <w:r w:rsidRPr="00E80662">
        <w:rPr>
          <w:szCs w:val="24"/>
        </w:rPr>
        <w:t xml:space="preserve">The Guidelines require that the studies seek to balance the vulnerability that arises from the participants’ diminished competence with the injustice that would arise from their exclusion from the benefits of observational studies in these groups. They also require that these participants are included </w:t>
      </w:r>
      <w:r w:rsidR="00D02D3D" w:rsidRPr="006F4B31">
        <w:rPr>
          <w:szCs w:val="24"/>
        </w:rPr>
        <w:t xml:space="preserve">only </w:t>
      </w:r>
      <w:r w:rsidRPr="00E80662">
        <w:rPr>
          <w:szCs w:val="24"/>
        </w:rPr>
        <w:t xml:space="preserve">when the study question can be addressed </w:t>
      </w:r>
      <w:r w:rsidR="00D02D3D" w:rsidRPr="006F4B31">
        <w:rPr>
          <w:szCs w:val="24"/>
        </w:rPr>
        <w:t xml:space="preserve">only </w:t>
      </w:r>
      <w:r w:rsidRPr="00E80662">
        <w:rPr>
          <w:szCs w:val="24"/>
        </w:rPr>
        <w:t xml:space="preserve">with their participation and when consent has been sought from their legal representatives, while also seeking to ascertain the individual’s wishes concerning </w:t>
      </w:r>
      <w:r w:rsidR="00D02D3D">
        <w:rPr>
          <w:szCs w:val="24"/>
        </w:rPr>
        <w:t>his or her</w:t>
      </w:r>
      <w:r w:rsidR="00D02D3D" w:rsidRPr="00E80662">
        <w:rPr>
          <w:szCs w:val="24"/>
        </w:rPr>
        <w:t xml:space="preserve"> </w:t>
      </w:r>
      <w:r w:rsidRPr="00E80662">
        <w:rPr>
          <w:szCs w:val="24"/>
        </w:rPr>
        <w:t>participation and respecting any dissent to participation from the individual.</w:t>
      </w:r>
    </w:p>
    <w:p w:rsidR="005376A7" w:rsidRDefault="005376A7">
      <w:r>
        <w:br w:type="page"/>
      </w:r>
    </w:p>
    <w:p w:rsidR="005376A7" w:rsidRPr="008271D6" w:rsidRDefault="006E5056" w:rsidP="00E80662">
      <w:pPr>
        <w:pStyle w:val="Heading1"/>
        <w:spacing w:after="240"/>
      </w:pPr>
      <w:bookmarkStart w:id="143" w:name="_Toc475114988"/>
      <w:r w:rsidRPr="008271D6">
        <w:t xml:space="preserve">Appendix D: </w:t>
      </w:r>
      <w:r w:rsidR="005376A7" w:rsidRPr="008271D6">
        <w:t>Key terms and abbreviations used in this paper</w:t>
      </w:r>
      <w:bookmarkEnd w:id="143"/>
    </w:p>
    <w:p w:rsidR="00533553" w:rsidRPr="008271D6" w:rsidRDefault="00533553" w:rsidP="00533553">
      <w:pPr>
        <w:rPr>
          <w:szCs w:val="24"/>
        </w:rPr>
      </w:pPr>
      <w:r w:rsidRPr="008271D6">
        <w:rPr>
          <w:b/>
          <w:szCs w:val="24"/>
        </w:rPr>
        <w:t>Advance directive/advance consent</w:t>
      </w:r>
      <w:r w:rsidRPr="008271D6">
        <w:rPr>
          <w:szCs w:val="24"/>
        </w:rPr>
        <w:t xml:space="preserve">: an oral or written directive by which a consumer makes a choice about a possible future health care procedure that is intended to be effective only when the consumer is not competent. </w:t>
      </w:r>
      <w:r w:rsidRPr="00E56EEE">
        <w:rPr>
          <w:szCs w:val="24"/>
          <w:highlight w:val="yellow"/>
        </w:rPr>
        <w:t>See page</w:t>
      </w:r>
      <w:r w:rsidR="00836397" w:rsidRPr="00E56EEE">
        <w:rPr>
          <w:szCs w:val="24"/>
          <w:highlight w:val="yellow"/>
        </w:rPr>
        <w:t>s</w:t>
      </w:r>
      <w:r w:rsidRPr="00E56EEE">
        <w:rPr>
          <w:szCs w:val="24"/>
          <w:highlight w:val="yellow"/>
        </w:rPr>
        <w:t xml:space="preserve"> </w:t>
      </w:r>
      <w:r w:rsidR="00836397" w:rsidRPr="00E56EEE">
        <w:rPr>
          <w:szCs w:val="24"/>
          <w:highlight w:val="yellow"/>
        </w:rPr>
        <w:t>1</w:t>
      </w:r>
      <w:r w:rsidR="00C46A5D" w:rsidRPr="00E56EEE">
        <w:rPr>
          <w:szCs w:val="24"/>
          <w:highlight w:val="yellow"/>
        </w:rPr>
        <w:t>0</w:t>
      </w:r>
      <w:r w:rsidR="00836397" w:rsidRPr="00E56EEE">
        <w:rPr>
          <w:szCs w:val="24"/>
          <w:highlight w:val="yellow"/>
        </w:rPr>
        <w:t>–1</w:t>
      </w:r>
      <w:r w:rsidR="00C46A5D" w:rsidRPr="00E56EEE">
        <w:rPr>
          <w:szCs w:val="24"/>
          <w:highlight w:val="yellow"/>
        </w:rPr>
        <w:t>1</w:t>
      </w:r>
      <w:r w:rsidRPr="008271D6">
        <w:rPr>
          <w:szCs w:val="24"/>
        </w:rPr>
        <w:t xml:space="preserve">. </w:t>
      </w:r>
    </w:p>
    <w:p w:rsidR="00533553" w:rsidRPr="008271D6" w:rsidRDefault="00533553" w:rsidP="00533553">
      <w:pPr>
        <w:rPr>
          <w:szCs w:val="24"/>
        </w:rPr>
      </w:pPr>
      <w:proofErr w:type="spellStart"/>
      <w:r w:rsidRPr="008271D6">
        <w:rPr>
          <w:b/>
          <w:szCs w:val="24"/>
        </w:rPr>
        <w:t>Authorised</w:t>
      </w:r>
      <w:proofErr w:type="spellEnd"/>
      <w:r w:rsidRPr="008271D6">
        <w:rPr>
          <w:b/>
          <w:szCs w:val="24"/>
        </w:rPr>
        <w:t xml:space="preserve"> representative</w:t>
      </w:r>
      <w:r w:rsidRPr="008271D6">
        <w:rPr>
          <w:szCs w:val="24"/>
        </w:rPr>
        <w:t xml:space="preserve">: a person legally </w:t>
      </w:r>
      <w:proofErr w:type="spellStart"/>
      <w:r w:rsidRPr="008271D6">
        <w:rPr>
          <w:szCs w:val="24"/>
        </w:rPr>
        <w:t>authorised</w:t>
      </w:r>
      <w:proofErr w:type="spellEnd"/>
      <w:r w:rsidRPr="008271D6">
        <w:rPr>
          <w:szCs w:val="24"/>
        </w:rPr>
        <w:t xml:space="preserve"> to make decisions on behalf of a consumer who is unable to provide informed consent. An </w:t>
      </w:r>
      <w:proofErr w:type="spellStart"/>
      <w:r w:rsidRPr="008271D6">
        <w:rPr>
          <w:szCs w:val="24"/>
        </w:rPr>
        <w:t>authorised</w:t>
      </w:r>
      <w:proofErr w:type="spellEnd"/>
      <w:r w:rsidRPr="008271D6">
        <w:rPr>
          <w:szCs w:val="24"/>
        </w:rPr>
        <w:t xml:space="preserve"> representative will be either a welfare guardian or a person holding an activated enduring power of attorney. See </w:t>
      </w:r>
      <w:r w:rsidRPr="00E56EEE">
        <w:rPr>
          <w:szCs w:val="24"/>
          <w:highlight w:val="yellow"/>
        </w:rPr>
        <w:t xml:space="preserve">pages </w:t>
      </w:r>
      <w:r w:rsidR="00E16F8B" w:rsidRPr="00E56EEE">
        <w:rPr>
          <w:szCs w:val="24"/>
          <w:highlight w:val="yellow"/>
        </w:rPr>
        <w:t>1</w:t>
      </w:r>
      <w:r w:rsidR="00C46A5D" w:rsidRPr="00E56EEE">
        <w:rPr>
          <w:szCs w:val="24"/>
          <w:highlight w:val="yellow"/>
        </w:rPr>
        <w:t>1</w:t>
      </w:r>
      <w:r w:rsidRPr="00E56EEE">
        <w:rPr>
          <w:szCs w:val="24"/>
          <w:highlight w:val="yellow"/>
        </w:rPr>
        <w:t>–</w:t>
      </w:r>
      <w:r w:rsidR="00E16F8B" w:rsidRPr="00E56EEE">
        <w:rPr>
          <w:szCs w:val="24"/>
          <w:highlight w:val="yellow"/>
        </w:rPr>
        <w:t>1</w:t>
      </w:r>
      <w:r w:rsidR="00C46A5D" w:rsidRPr="00E56EEE">
        <w:rPr>
          <w:szCs w:val="24"/>
          <w:highlight w:val="yellow"/>
        </w:rPr>
        <w:t>2</w:t>
      </w:r>
      <w:r w:rsidRPr="008271D6">
        <w:rPr>
          <w:szCs w:val="24"/>
        </w:rPr>
        <w:t>.</w:t>
      </w:r>
    </w:p>
    <w:p w:rsidR="00533553" w:rsidRPr="008271D6" w:rsidRDefault="00533553" w:rsidP="00533553">
      <w:pPr>
        <w:rPr>
          <w:szCs w:val="24"/>
        </w:rPr>
      </w:pPr>
      <w:r w:rsidRPr="008271D6">
        <w:rPr>
          <w:b/>
          <w:szCs w:val="24"/>
        </w:rPr>
        <w:t>Benefit</w:t>
      </w:r>
      <w:r w:rsidRPr="008271D6">
        <w:rPr>
          <w:szCs w:val="24"/>
        </w:rPr>
        <w:t xml:space="preserve">: an advantage gained by a consumer as a result of participating in a study. See </w:t>
      </w:r>
      <w:r w:rsidRPr="00E56EEE">
        <w:rPr>
          <w:szCs w:val="24"/>
          <w:highlight w:val="yellow"/>
        </w:rPr>
        <w:t>pages </w:t>
      </w:r>
      <w:r w:rsidR="00E16F8B" w:rsidRPr="00E56EEE">
        <w:rPr>
          <w:szCs w:val="24"/>
          <w:highlight w:val="yellow"/>
        </w:rPr>
        <w:t>1</w:t>
      </w:r>
      <w:r w:rsidR="00163754" w:rsidRPr="00E56EEE">
        <w:rPr>
          <w:szCs w:val="24"/>
          <w:highlight w:val="yellow"/>
        </w:rPr>
        <w:t>2</w:t>
      </w:r>
      <w:r w:rsidRPr="00E56EEE">
        <w:rPr>
          <w:szCs w:val="24"/>
          <w:highlight w:val="yellow"/>
        </w:rPr>
        <w:t>–</w:t>
      </w:r>
      <w:r w:rsidR="00E16F8B" w:rsidRPr="00E56EEE">
        <w:rPr>
          <w:szCs w:val="24"/>
          <w:highlight w:val="yellow"/>
        </w:rPr>
        <w:t>1</w:t>
      </w:r>
      <w:r w:rsidR="00163754" w:rsidRPr="00E56EEE">
        <w:rPr>
          <w:szCs w:val="24"/>
          <w:highlight w:val="yellow"/>
        </w:rPr>
        <w:t>3</w:t>
      </w:r>
      <w:r w:rsidRPr="008271D6">
        <w:rPr>
          <w:szCs w:val="24"/>
        </w:rPr>
        <w:t xml:space="preserve">.  </w:t>
      </w:r>
    </w:p>
    <w:p w:rsidR="00533553" w:rsidRPr="008271D6" w:rsidRDefault="00533553" w:rsidP="00533553">
      <w:pPr>
        <w:rPr>
          <w:szCs w:val="24"/>
        </w:rPr>
      </w:pPr>
      <w:r w:rsidRPr="008271D6">
        <w:rPr>
          <w:b/>
          <w:szCs w:val="24"/>
        </w:rPr>
        <w:t>Best equal interests</w:t>
      </w:r>
      <w:r w:rsidRPr="008271D6">
        <w:rPr>
          <w:szCs w:val="24"/>
        </w:rPr>
        <w:t xml:space="preserve">: a test requiring that the consumer would benefit as much from participating in a particular study as from not participating. The test requires the benefits, risks and burdens of participating in the study to be weighed against the benefits, risks and burdens of the consumer’s best alternative to participation. </w:t>
      </w:r>
      <w:r w:rsidRPr="00E56EEE">
        <w:rPr>
          <w:szCs w:val="24"/>
          <w:highlight w:val="yellow"/>
        </w:rPr>
        <w:t xml:space="preserve">See page </w:t>
      </w:r>
      <w:r w:rsidR="00F341D8" w:rsidRPr="00E56EEE">
        <w:rPr>
          <w:szCs w:val="24"/>
          <w:highlight w:val="yellow"/>
        </w:rPr>
        <w:t>28</w:t>
      </w:r>
      <w:r w:rsidRPr="00E56EEE">
        <w:rPr>
          <w:szCs w:val="24"/>
          <w:highlight w:val="yellow"/>
        </w:rPr>
        <w:t>.</w:t>
      </w:r>
      <w:r w:rsidRPr="008271D6">
        <w:rPr>
          <w:szCs w:val="24"/>
        </w:rPr>
        <w:t xml:space="preserve"> </w:t>
      </w:r>
    </w:p>
    <w:p w:rsidR="00533553" w:rsidRPr="008271D6" w:rsidRDefault="00533553" w:rsidP="00533553">
      <w:pPr>
        <w:rPr>
          <w:szCs w:val="24"/>
        </w:rPr>
      </w:pPr>
      <w:r w:rsidRPr="008271D6">
        <w:rPr>
          <w:b/>
          <w:szCs w:val="24"/>
        </w:rPr>
        <w:t xml:space="preserve">Best interests: </w:t>
      </w:r>
      <w:r w:rsidRPr="008271D6">
        <w:rPr>
          <w:szCs w:val="24"/>
        </w:rPr>
        <w:t xml:space="preserve">a test requiring that participation in a particular study is the consumer’s best available option. The test requires the benefits, risks and burdens of participating in the study to be weighed against the benefits, risks and burdens of the consumer’s best alternative to participation. </w:t>
      </w:r>
      <w:r w:rsidRPr="00E56EEE">
        <w:rPr>
          <w:szCs w:val="24"/>
          <w:highlight w:val="yellow"/>
        </w:rPr>
        <w:t xml:space="preserve">See pages </w:t>
      </w:r>
      <w:r w:rsidR="00E16F8B" w:rsidRPr="00E56EEE">
        <w:rPr>
          <w:szCs w:val="24"/>
          <w:highlight w:val="yellow"/>
        </w:rPr>
        <w:t>1</w:t>
      </w:r>
      <w:r w:rsidR="00F341D8" w:rsidRPr="00E56EEE">
        <w:rPr>
          <w:szCs w:val="24"/>
          <w:highlight w:val="yellow"/>
        </w:rPr>
        <w:t>1</w:t>
      </w:r>
      <w:r w:rsidRPr="00E56EEE">
        <w:rPr>
          <w:szCs w:val="24"/>
          <w:highlight w:val="yellow"/>
        </w:rPr>
        <w:t>–</w:t>
      </w:r>
      <w:r w:rsidR="00E16F8B" w:rsidRPr="00E56EEE">
        <w:rPr>
          <w:szCs w:val="24"/>
          <w:highlight w:val="yellow"/>
        </w:rPr>
        <w:t>1</w:t>
      </w:r>
      <w:r w:rsidR="00F341D8" w:rsidRPr="00E56EEE">
        <w:rPr>
          <w:szCs w:val="24"/>
          <w:highlight w:val="yellow"/>
        </w:rPr>
        <w:t>3</w:t>
      </w:r>
      <w:r w:rsidRPr="008271D6">
        <w:rPr>
          <w:szCs w:val="24"/>
        </w:rPr>
        <w:t xml:space="preserve">. </w:t>
      </w:r>
    </w:p>
    <w:p w:rsidR="00533553" w:rsidRPr="008271D6" w:rsidRDefault="00533553" w:rsidP="00533553">
      <w:pPr>
        <w:rPr>
          <w:szCs w:val="24"/>
        </w:rPr>
      </w:pPr>
      <w:r w:rsidRPr="008271D6">
        <w:rPr>
          <w:b/>
          <w:szCs w:val="24"/>
        </w:rPr>
        <w:t>Burden</w:t>
      </w:r>
      <w:r w:rsidRPr="008271D6">
        <w:rPr>
          <w:szCs w:val="24"/>
        </w:rPr>
        <w:t xml:space="preserve">: a disadvantage, other than risk, suffered by a consumer as a result of participating in a study. For example, the consumer may be required to undergo procedures, testing and monitoring additional to what would be required for standard treatment. </w:t>
      </w:r>
      <w:r w:rsidRPr="00E56EEE">
        <w:rPr>
          <w:szCs w:val="24"/>
          <w:highlight w:val="yellow"/>
        </w:rPr>
        <w:t xml:space="preserve">See pages </w:t>
      </w:r>
      <w:r w:rsidR="00F341D8" w:rsidRPr="00E56EEE">
        <w:rPr>
          <w:szCs w:val="24"/>
          <w:highlight w:val="yellow"/>
        </w:rPr>
        <w:t>7</w:t>
      </w:r>
      <w:r w:rsidR="007C3479" w:rsidRPr="00E56EEE">
        <w:rPr>
          <w:szCs w:val="24"/>
          <w:highlight w:val="yellow"/>
        </w:rPr>
        <w:t xml:space="preserve"> </w:t>
      </w:r>
      <w:r w:rsidRPr="00E56EEE">
        <w:rPr>
          <w:szCs w:val="24"/>
          <w:highlight w:val="yellow"/>
        </w:rPr>
        <w:t xml:space="preserve">and </w:t>
      </w:r>
      <w:r w:rsidR="00F341D8" w:rsidRPr="00E56EEE">
        <w:rPr>
          <w:szCs w:val="24"/>
          <w:highlight w:val="yellow"/>
        </w:rPr>
        <w:t>27</w:t>
      </w:r>
      <w:r w:rsidRPr="00E56EEE">
        <w:rPr>
          <w:szCs w:val="24"/>
          <w:highlight w:val="yellow"/>
        </w:rPr>
        <w:t>–</w:t>
      </w:r>
      <w:r w:rsidR="00F341D8" w:rsidRPr="00E56EEE">
        <w:rPr>
          <w:szCs w:val="24"/>
          <w:highlight w:val="yellow"/>
        </w:rPr>
        <w:t>29</w:t>
      </w:r>
      <w:r w:rsidRPr="008271D6">
        <w:rPr>
          <w:szCs w:val="24"/>
        </w:rPr>
        <w:t xml:space="preserve">.  </w:t>
      </w:r>
    </w:p>
    <w:p w:rsidR="00533553" w:rsidRPr="008271D6" w:rsidRDefault="00533553" w:rsidP="00533553">
      <w:pPr>
        <w:rPr>
          <w:szCs w:val="24"/>
        </w:rPr>
      </w:pPr>
      <w:r w:rsidRPr="008271D6">
        <w:rPr>
          <w:b/>
          <w:szCs w:val="24"/>
        </w:rPr>
        <w:t xml:space="preserve">The Code: </w:t>
      </w:r>
      <w:r w:rsidRPr="008271D6">
        <w:rPr>
          <w:szCs w:val="24"/>
        </w:rPr>
        <w:t xml:space="preserve">the Code of Health and Disability Services Consumers’ Rights, a regulation that gives legally enforceable rights to all consumers of health and disability services, and places corresponding obligations on providers of those services. </w:t>
      </w:r>
      <w:r w:rsidRPr="00E56EEE">
        <w:rPr>
          <w:szCs w:val="24"/>
          <w:highlight w:val="yellow"/>
        </w:rPr>
        <w:t xml:space="preserve">See pages </w:t>
      </w:r>
      <w:r w:rsidR="007C3479" w:rsidRPr="00E56EEE">
        <w:rPr>
          <w:szCs w:val="24"/>
          <w:highlight w:val="yellow"/>
        </w:rPr>
        <w:t>iii–iv and 1</w:t>
      </w:r>
      <w:r w:rsidR="004C752A" w:rsidRPr="00E56EEE">
        <w:rPr>
          <w:szCs w:val="24"/>
          <w:highlight w:val="yellow"/>
        </w:rPr>
        <w:t>0</w:t>
      </w:r>
      <w:r w:rsidRPr="00E56EEE">
        <w:rPr>
          <w:szCs w:val="24"/>
          <w:highlight w:val="yellow"/>
        </w:rPr>
        <w:t>–</w:t>
      </w:r>
      <w:r w:rsidR="007C3479" w:rsidRPr="00E56EEE">
        <w:rPr>
          <w:szCs w:val="24"/>
          <w:highlight w:val="yellow"/>
        </w:rPr>
        <w:t>1</w:t>
      </w:r>
      <w:r w:rsidR="004C752A" w:rsidRPr="00E56EEE">
        <w:rPr>
          <w:szCs w:val="24"/>
          <w:highlight w:val="yellow"/>
        </w:rPr>
        <w:t>3</w:t>
      </w:r>
      <w:r w:rsidRPr="008271D6">
        <w:rPr>
          <w:szCs w:val="24"/>
        </w:rPr>
        <w:t xml:space="preserve">. </w:t>
      </w:r>
    </w:p>
    <w:p w:rsidR="00533553" w:rsidRPr="008271D6" w:rsidRDefault="00533553" w:rsidP="00533553">
      <w:pPr>
        <w:rPr>
          <w:szCs w:val="24"/>
        </w:rPr>
      </w:pPr>
      <w:r w:rsidRPr="008271D6">
        <w:rPr>
          <w:b/>
          <w:szCs w:val="24"/>
        </w:rPr>
        <w:t xml:space="preserve">Competent consumer/competent person: </w:t>
      </w:r>
      <w:r w:rsidRPr="008271D6">
        <w:rPr>
          <w:szCs w:val="24"/>
        </w:rPr>
        <w:t xml:space="preserve">a person who has the capacity to make an informed choice and provide informed consent to receiving a health or disability service, including the capacity to understand the relevant information and the possible consequences of the decision and the ability to communicate that decision. </w:t>
      </w:r>
      <w:r w:rsidRPr="00E56EEE">
        <w:rPr>
          <w:szCs w:val="24"/>
          <w:highlight w:val="yellow"/>
        </w:rPr>
        <w:t xml:space="preserve">See page </w:t>
      </w:r>
      <w:r w:rsidR="004C752A" w:rsidRPr="00E56EEE">
        <w:rPr>
          <w:szCs w:val="24"/>
          <w:highlight w:val="yellow"/>
        </w:rPr>
        <w:t>1</w:t>
      </w:r>
      <w:r w:rsidRPr="008271D6">
        <w:rPr>
          <w:szCs w:val="24"/>
        </w:rPr>
        <w:t xml:space="preserve">. </w:t>
      </w:r>
    </w:p>
    <w:p w:rsidR="00533553" w:rsidRPr="008271D6" w:rsidRDefault="00533553" w:rsidP="00533553">
      <w:pPr>
        <w:rPr>
          <w:szCs w:val="24"/>
        </w:rPr>
      </w:pPr>
      <w:r w:rsidRPr="008271D6">
        <w:rPr>
          <w:b/>
          <w:szCs w:val="24"/>
        </w:rPr>
        <w:t xml:space="preserve">Consumer: </w:t>
      </w:r>
      <w:r w:rsidRPr="008271D6">
        <w:rPr>
          <w:szCs w:val="24"/>
        </w:rPr>
        <w:t xml:space="preserve">a person in respect of whom any health care procedure (including health research) is carried out, or a person receiving disability services. </w:t>
      </w:r>
    </w:p>
    <w:p w:rsidR="00533553" w:rsidRPr="008271D6" w:rsidRDefault="00533553" w:rsidP="00533553">
      <w:pPr>
        <w:rPr>
          <w:szCs w:val="24"/>
        </w:rPr>
      </w:pPr>
      <w:r w:rsidRPr="008271D6">
        <w:rPr>
          <w:b/>
          <w:szCs w:val="24"/>
        </w:rPr>
        <w:t xml:space="preserve">Consumer autonomy: </w:t>
      </w:r>
      <w:r w:rsidRPr="008271D6">
        <w:rPr>
          <w:szCs w:val="24"/>
        </w:rPr>
        <w:t xml:space="preserve">the freedom of a consumer to make his or her own decisions, which underlies the requirement of informed consent. </w:t>
      </w:r>
      <w:r w:rsidRPr="00E56EEE">
        <w:rPr>
          <w:szCs w:val="24"/>
          <w:highlight w:val="yellow"/>
        </w:rPr>
        <w:t xml:space="preserve">See page </w:t>
      </w:r>
      <w:r w:rsidR="004C752A" w:rsidRPr="00E56EEE">
        <w:rPr>
          <w:szCs w:val="24"/>
          <w:highlight w:val="yellow"/>
        </w:rPr>
        <w:t>7</w:t>
      </w:r>
      <w:r w:rsidRPr="008271D6">
        <w:rPr>
          <w:szCs w:val="24"/>
        </w:rPr>
        <w:t xml:space="preserve">. </w:t>
      </w:r>
    </w:p>
    <w:p w:rsidR="00533553" w:rsidRPr="008271D6" w:rsidRDefault="00533553" w:rsidP="00533553">
      <w:pPr>
        <w:rPr>
          <w:szCs w:val="24"/>
        </w:rPr>
      </w:pPr>
      <w:r w:rsidRPr="008271D6">
        <w:rPr>
          <w:b/>
          <w:szCs w:val="24"/>
        </w:rPr>
        <w:t xml:space="preserve">Declaration of Helsinki: </w:t>
      </w:r>
      <w:r w:rsidRPr="008271D6">
        <w:rPr>
          <w:szCs w:val="24"/>
        </w:rPr>
        <w:t xml:space="preserve">a policy statement developed by the World Medical Association that sets out a series of ethical principles regarding medical research on human subjects. See Appendix B. </w:t>
      </w:r>
    </w:p>
    <w:p w:rsidR="00533553" w:rsidRPr="008271D6" w:rsidRDefault="00533553" w:rsidP="00533553">
      <w:pPr>
        <w:rPr>
          <w:szCs w:val="24"/>
        </w:rPr>
      </w:pPr>
      <w:r w:rsidRPr="008271D6">
        <w:rPr>
          <w:b/>
          <w:szCs w:val="24"/>
        </w:rPr>
        <w:t>Delayed consent/retrospective consent</w:t>
      </w:r>
      <w:r w:rsidRPr="008271D6">
        <w:rPr>
          <w:szCs w:val="24"/>
        </w:rPr>
        <w:t>: refers to a situation in which a health procedure is carried out on an incompetent consumer without consent. When the consumer later regains competence, he or she is asked to retrospectively provide consent to the procedure that has already been carried out. Delayed/retrospective consent is not a legally valid form of informed consent</w:t>
      </w:r>
      <w:r w:rsidR="00CB73D0" w:rsidRPr="008271D6">
        <w:rPr>
          <w:szCs w:val="24"/>
        </w:rPr>
        <w:t xml:space="preserve"> in New Zealand</w:t>
      </w:r>
      <w:r w:rsidRPr="008271D6">
        <w:rPr>
          <w:szCs w:val="24"/>
        </w:rPr>
        <w:t xml:space="preserve">. </w:t>
      </w:r>
      <w:r w:rsidRPr="00E56EEE">
        <w:rPr>
          <w:szCs w:val="24"/>
          <w:highlight w:val="yellow"/>
        </w:rPr>
        <w:t>See page 1</w:t>
      </w:r>
      <w:r w:rsidR="004C752A" w:rsidRPr="00E56EEE">
        <w:rPr>
          <w:szCs w:val="24"/>
          <w:highlight w:val="yellow"/>
        </w:rPr>
        <w:t>1</w:t>
      </w:r>
      <w:r w:rsidRPr="008271D6">
        <w:rPr>
          <w:szCs w:val="24"/>
        </w:rPr>
        <w:t>.</w:t>
      </w:r>
    </w:p>
    <w:p w:rsidR="00533553" w:rsidRPr="008271D6" w:rsidRDefault="00533553" w:rsidP="00533553">
      <w:pPr>
        <w:rPr>
          <w:szCs w:val="24"/>
        </w:rPr>
      </w:pPr>
      <w:r w:rsidRPr="008271D6">
        <w:rPr>
          <w:b/>
          <w:szCs w:val="24"/>
        </w:rPr>
        <w:t xml:space="preserve">EPOA: </w:t>
      </w:r>
      <w:r w:rsidRPr="008271D6">
        <w:rPr>
          <w:szCs w:val="24"/>
        </w:rPr>
        <w:t xml:space="preserve">an enduring power of attorney </w:t>
      </w:r>
      <w:r w:rsidR="00793B47" w:rsidRPr="008271D6">
        <w:rPr>
          <w:szCs w:val="24"/>
        </w:rPr>
        <w:t>—</w:t>
      </w:r>
      <w:r w:rsidRPr="008271D6">
        <w:rPr>
          <w:szCs w:val="24"/>
        </w:rPr>
        <w:t xml:space="preserve"> an authority granted by a consumer to another person (called an attorney) permitting the attorney to make certain decisions on behalf of the consumer if the consumer becomes incompetent. </w:t>
      </w:r>
      <w:r w:rsidRPr="00E56EEE">
        <w:rPr>
          <w:szCs w:val="24"/>
          <w:highlight w:val="yellow"/>
        </w:rPr>
        <w:t xml:space="preserve">See pages </w:t>
      </w:r>
      <w:r w:rsidR="004F031A" w:rsidRPr="00E56EEE">
        <w:rPr>
          <w:szCs w:val="24"/>
          <w:highlight w:val="yellow"/>
        </w:rPr>
        <w:t>1</w:t>
      </w:r>
      <w:r w:rsidR="00D2193C" w:rsidRPr="00E56EEE">
        <w:rPr>
          <w:szCs w:val="24"/>
          <w:highlight w:val="yellow"/>
        </w:rPr>
        <w:t>1</w:t>
      </w:r>
      <w:r w:rsidRPr="00E56EEE">
        <w:rPr>
          <w:szCs w:val="24"/>
          <w:highlight w:val="yellow"/>
        </w:rPr>
        <w:t>–</w:t>
      </w:r>
      <w:r w:rsidR="004F031A" w:rsidRPr="00E56EEE">
        <w:rPr>
          <w:szCs w:val="24"/>
          <w:highlight w:val="yellow"/>
        </w:rPr>
        <w:t>1</w:t>
      </w:r>
      <w:r w:rsidR="00D2193C" w:rsidRPr="00E56EEE">
        <w:rPr>
          <w:szCs w:val="24"/>
          <w:highlight w:val="yellow"/>
        </w:rPr>
        <w:t>2</w:t>
      </w:r>
      <w:r w:rsidRPr="008271D6">
        <w:rPr>
          <w:szCs w:val="24"/>
        </w:rPr>
        <w:t>.</w:t>
      </w:r>
    </w:p>
    <w:p w:rsidR="00533553" w:rsidRPr="008271D6" w:rsidRDefault="00533553" w:rsidP="00533553">
      <w:pPr>
        <w:rPr>
          <w:szCs w:val="24"/>
        </w:rPr>
      </w:pPr>
      <w:r w:rsidRPr="008271D6">
        <w:rPr>
          <w:b/>
          <w:szCs w:val="24"/>
        </w:rPr>
        <w:t xml:space="preserve">HDEC: </w:t>
      </w:r>
      <w:r w:rsidRPr="008271D6">
        <w:rPr>
          <w:szCs w:val="24"/>
        </w:rPr>
        <w:t xml:space="preserve">a Health and Disability Ethics Committee. HDECs apply ethical guidelines to reach decisions about whether particular studies should be allowed to proceed. See page </w:t>
      </w:r>
      <w:r w:rsidR="004F031A">
        <w:rPr>
          <w:szCs w:val="24"/>
        </w:rPr>
        <w:t>1</w:t>
      </w:r>
      <w:r w:rsidR="00D2193C">
        <w:rPr>
          <w:szCs w:val="24"/>
        </w:rPr>
        <w:t>4</w:t>
      </w:r>
      <w:r w:rsidRPr="008271D6">
        <w:rPr>
          <w:szCs w:val="24"/>
        </w:rPr>
        <w:t xml:space="preserve">. </w:t>
      </w:r>
    </w:p>
    <w:p w:rsidR="00533553" w:rsidRPr="008271D6" w:rsidRDefault="00533553" w:rsidP="00533553">
      <w:pPr>
        <w:rPr>
          <w:szCs w:val="24"/>
        </w:rPr>
      </w:pPr>
      <w:r w:rsidRPr="008271D6">
        <w:rPr>
          <w:b/>
          <w:szCs w:val="24"/>
        </w:rPr>
        <w:t xml:space="preserve">Health and disability research: </w:t>
      </w:r>
      <w:r w:rsidRPr="008271D6">
        <w:rPr>
          <w:szCs w:val="24"/>
        </w:rPr>
        <w:t xml:space="preserve">any scientific investigation that aims to generate knowledge about a health or disability issue that can be applied in the future. </w:t>
      </w:r>
      <w:r w:rsidRPr="00E56EEE">
        <w:rPr>
          <w:szCs w:val="24"/>
          <w:highlight w:val="yellow"/>
        </w:rPr>
        <w:t>See page</w:t>
      </w:r>
      <w:r w:rsidR="00972330" w:rsidRPr="00E56EEE">
        <w:rPr>
          <w:szCs w:val="24"/>
          <w:highlight w:val="yellow"/>
        </w:rPr>
        <w:t>s</w:t>
      </w:r>
      <w:r w:rsidRPr="00E56EEE">
        <w:rPr>
          <w:szCs w:val="24"/>
          <w:highlight w:val="yellow"/>
        </w:rPr>
        <w:t xml:space="preserve"> </w:t>
      </w:r>
      <w:r w:rsidR="00972330" w:rsidRPr="00E56EEE">
        <w:rPr>
          <w:szCs w:val="24"/>
          <w:highlight w:val="yellow"/>
        </w:rPr>
        <w:t>12–13</w:t>
      </w:r>
      <w:r w:rsidRPr="00E56EEE">
        <w:rPr>
          <w:szCs w:val="24"/>
          <w:highlight w:val="yellow"/>
        </w:rPr>
        <w:t>.</w:t>
      </w:r>
    </w:p>
    <w:p w:rsidR="00533553" w:rsidRPr="008271D6" w:rsidRDefault="00533553" w:rsidP="00533553">
      <w:pPr>
        <w:rPr>
          <w:szCs w:val="24"/>
        </w:rPr>
      </w:pPr>
      <w:r w:rsidRPr="008271D6">
        <w:rPr>
          <w:b/>
          <w:szCs w:val="24"/>
        </w:rPr>
        <w:t xml:space="preserve">Informed consent: </w:t>
      </w:r>
      <w:r w:rsidRPr="008271D6">
        <w:rPr>
          <w:szCs w:val="24"/>
        </w:rPr>
        <w:t xml:space="preserve">permission granted by a person with knowledge and understanding of the relevant facts and possible consequences of the decision, for the person to receive health or disability services. </w:t>
      </w:r>
      <w:r w:rsidRPr="00E56EEE">
        <w:rPr>
          <w:szCs w:val="24"/>
          <w:highlight w:val="yellow"/>
        </w:rPr>
        <w:t>See page</w:t>
      </w:r>
      <w:r w:rsidR="00A47017" w:rsidRPr="00E56EEE">
        <w:rPr>
          <w:szCs w:val="24"/>
          <w:highlight w:val="yellow"/>
        </w:rPr>
        <w:t>s 4, 7 and</w:t>
      </w:r>
      <w:r w:rsidRPr="00E56EEE">
        <w:rPr>
          <w:szCs w:val="24"/>
          <w:highlight w:val="yellow"/>
        </w:rPr>
        <w:t xml:space="preserve"> </w:t>
      </w:r>
      <w:r w:rsidR="00A47017" w:rsidRPr="00E56EEE">
        <w:rPr>
          <w:szCs w:val="24"/>
          <w:highlight w:val="yellow"/>
        </w:rPr>
        <w:t>10–12</w:t>
      </w:r>
      <w:r w:rsidRPr="008271D6">
        <w:rPr>
          <w:szCs w:val="24"/>
        </w:rPr>
        <w:t>.</w:t>
      </w:r>
    </w:p>
    <w:p w:rsidR="00533553" w:rsidRPr="008271D6" w:rsidRDefault="00533553" w:rsidP="00533553">
      <w:pPr>
        <w:rPr>
          <w:szCs w:val="24"/>
        </w:rPr>
      </w:pPr>
      <w:r w:rsidRPr="008271D6">
        <w:rPr>
          <w:b/>
          <w:szCs w:val="24"/>
        </w:rPr>
        <w:t xml:space="preserve">Interventional study: </w:t>
      </w:r>
      <w:r w:rsidRPr="008271D6">
        <w:rPr>
          <w:szCs w:val="24"/>
        </w:rPr>
        <w:t xml:space="preserve">a study in which the researcher intentionally alters the care or services provided to the participants for the purpose of adding to our knowledge of the health effects of the intervention. </w:t>
      </w:r>
      <w:r w:rsidRPr="00E56EEE">
        <w:rPr>
          <w:szCs w:val="24"/>
          <w:highlight w:val="yellow"/>
        </w:rPr>
        <w:t xml:space="preserve">See page </w:t>
      </w:r>
      <w:r w:rsidR="00A47017" w:rsidRPr="00E56EEE">
        <w:rPr>
          <w:szCs w:val="24"/>
          <w:highlight w:val="yellow"/>
        </w:rPr>
        <w:t>5</w:t>
      </w:r>
      <w:r w:rsidRPr="008271D6">
        <w:rPr>
          <w:szCs w:val="24"/>
        </w:rPr>
        <w:t xml:space="preserve">. </w:t>
      </w:r>
    </w:p>
    <w:p w:rsidR="00533553" w:rsidRPr="008271D6" w:rsidRDefault="00533553" w:rsidP="00533553">
      <w:pPr>
        <w:rPr>
          <w:szCs w:val="24"/>
        </w:rPr>
      </w:pPr>
      <w:r w:rsidRPr="008271D6">
        <w:rPr>
          <w:b/>
          <w:szCs w:val="24"/>
        </w:rPr>
        <w:t xml:space="preserve">ICCPR: </w:t>
      </w:r>
      <w:r w:rsidRPr="008271D6">
        <w:rPr>
          <w:szCs w:val="24"/>
        </w:rPr>
        <w:t xml:space="preserve">the International Covenant of Civil and Political Rights, an international instrument that sets out a number of civil and political rights to be guaranteed to individuals by parties to the Covenant. See </w:t>
      </w:r>
      <w:r w:rsidR="004F031A">
        <w:rPr>
          <w:szCs w:val="24"/>
        </w:rPr>
        <w:t>Appendix B</w:t>
      </w:r>
      <w:r w:rsidRPr="008271D6">
        <w:rPr>
          <w:szCs w:val="24"/>
        </w:rPr>
        <w:t>.</w:t>
      </w:r>
    </w:p>
    <w:p w:rsidR="00533553" w:rsidRPr="008271D6" w:rsidRDefault="00533553" w:rsidP="00533553">
      <w:pPr>
        <w:rPr>
          <w:szCs w:val="24"/>
        </w:rPr>
      </w:pPr>
      <w:r w:rsidRPr="008271D6">
        <w:rPr>
          <w:b/>
          <w:szCs w:val="24"/>
        </w:rPr>
        <w:t xml:space="preserve">Lacking capacity: </w:t>
      </w:r>
      <w:r w:rsidRPr="008271D6">
        <w:rPr>
          <w:szCs w:val="24"/>
        </w:rPr>
        <w:t xml:space="preserve">describes a person who is unable to make an informed choice about receiving a particular health or disability service, generally due to either an inability to understand the relevant information or an inability to communicate a decision. Lacking capacity is used interchangeably with the terms “not competent” and “incompetent”. </w:t>
      </w:r>
      <w:r w:rsidRPr="00E56EEE">
        <w:rPr>
          <w:szCs w:val="24"/>
          <w:highlight w:val="yellow"/>
        </w:rPr>
        <w:t xml:space="preserve">See page </w:t>
      </w:r>
      <w:r w:rsidR="00984958" w:rsidRPr="00E56EEE">
        <w:rPr>
          <w:szCs w:val="24"/>
          <w:highlight w:val="yellow"/>
        </w:rPr>
        <w:t>7</w:t>
      </w:r>
      <w:r w:rsidRPr="00E56EEE">
        <w:rPr>
          <w:szCs w:val="24"/>
          <w:highlight w:val="yellow"/>
        </w:rPr>
        <w:t>.</w:t>
      </w:r>
    </w:p>
    <w:p w:rsidR="00533553" w:rsidRPr="008271D6" w:rsidRDefault="00533553" w:rsidP="00533553">
      <w:pPr>
        <w:rPr>
          <w:szCs w:val="24"/>
        </w:rPr>
      </w:pPr>
      <w:r w:rsidRPr="008271D6">
        <w:rPr>
          <w:b/>
          <w:szCs w:val="24"/>
        </w:rPr>
        <w:t xml:space="preserve">Medical experiment: </w:t>
      </w:r>
      <w:r w:rsidRPr="008271D6">
        <w:rPr>
          <w:szCs w:val="24"/>
        </w:rPr>
        <w:t xml:space="preserve">a term used in the Protection of Personal and Property Rights Act </w:t>
      </w:r>
      <w:r w:rsidR="006760A4" w:rsidRPr="008271D6">
        <w:rPr>
          <w:szCs w:val="24"/>
        </w:rPr>
        <w:t>1988</w:t>
      </w:r>
      <w:r w:rsidRPr="008271D6">
        <w:rPr>
          <w:szCs w:val="24"/>
        </w:rPr>
        <w:t xml:space="preserve">. Its meaning has not yet been considered by the New Zealand courts. </w:t>
      </w:r>
      <w:r w:rsidRPr="00E56EEE">
        <w:rPr>
          <w:szCs w:val="24"/>
          <w:highlight w:val="yellow"/>
        </w:rPr>
        <w:t>See page</w:t>
      </w:r>
      <w:r w:rsidR="007C182C" w:rsidRPr="00E56EEE">
        <w:rPr>
          <w:szCs w:val="24"/>
          <w:highlight w:val="yellow"/>
        </w:rPr>
        <w:t>s</w:t>
      </w:r>
      <w:r w:rsidRPr="00E56EEE">
        <w:rPr>
          <w:szCs w:val="24"/>
          <w:highlight w:val="yellow"/>
        </w:rPr>
        <w:t xml:space="preserve"> </w:t>
      </w:r>
      <w:r w:rsidR="00984958" w:rsidRPr="00E56EEE">
        <w:rPr>
          <w:szCs w:val="24"/>
          <w:highlight w:val="yellow"/>
        </w:rPr>
        <w:t>10</w:t>
      </w:r>
      <w:r w:rsidR="007C182C" w:rsidRPr="00E56EEE">
        <w:rPr>
          <w:szCs w:val="24"/>
          <w:highlight w:val="yellow"/>
        </w:rPr>
        <w:t>–11</w:t>
      </w:r>
      <w:r w:rsidRPr="008271D6">
        <w:rPr>
          <w:szCs w:val="24"/>
        </w:rPr>
        <w:t xml:space="preserve">. </w:t>
      </w:r>
      <w:r w:rsidR="006B6761" w:rsidRPr="008271D6">
        <w:rPr>
          <w:szCs w:val="24"/>
        </w:rPr>
        <w:t>The term “medical and scientific experimentation</w:t>
      </w:r>
      <w:r w:rsidR="00CB73D0" w:rsidRPr="008271D6">
        <w:rPr>
          <w:szCs w:val="24"/>
        </w:rPr>
        <w:t>”</w:t>
      </w:r>
      <w:r w:rsidR="006B6761" w:rsidRPr="008271D6">
        <w:rPr>
          <w:szCs w:val="24"/>
        </w:rPr>
        <w:t xml:space="preserve"> is also used in the New Zealand Bill of Rights Act 1990.</w:t>
      </w:r>
    </w:p>
    <w:p w:rsidR="00533553" w:rsidRPr="008271D6" w:rsidRDefault="00533553" w:rsidP="00533553">
      <w:pPr>
        <w:rPr>
          <w:szCs w:val="24"/>
        </w:rPr>
      </w:pPr>
      <w:r w:rsidRPr="008271D6">
        <w:rPr>
          <w:b/>
          <w:szCs w:val="24"/>
        </w:rPr>
        <w:t xml:space="preserve">NEAC: </w:t>
      </w:r>
      <w:r w:rsidRPr="008271D6">
        <w:rPr>
          <w:szCs w:val="24"/>
        </w:rPr>
        <w:t xml:space="preserve">the National Ethics Advisory Committee, which sets ethical guidelines to be used by </w:t>
      </w:r>
      <w:r w:rsidR="006B6761" w:rsidRPr="008271D6">
        <w:rPr>
          <w:szCs w:val="24"/>
        </w:rPr>
        <w:t>researchers and ethics committees</w:t>
      </w:r>
      <w:r w:rsidRPr="008271D6">
        <w:rPr>
          <w:szCs w:val="24"/>
        </w:rPr>
        <w:t xml:space="preserve">. See Appendix C. </w:t>
      </w:r>
    </w:p>
    <w:p w:rsidR="00533553" w:rsidRPr="008271D6" w:rsidRDefault="00533553" w:rsidP="00533553">
      <w:pPr>
        <w:rPr>
          <w:szCs w:val="24"/>
        </w:rPr>
      </w:pPr>
      <w:r w:rsidRPr="008271D6">
        <w:rPr>
          <w:b/>
          <w:szCs w:val="24"/>
        </w:rPr>
        <w:t>Non</w:t>
      </w:r>
      <w:r w:rsidR="006760A4" w:rsidRPr="008271D6">
        <w:rPr>
          <w:b/>
          <w:szCs w:val="24"/>
        </w:rPr>
        <w:t>-</w:t>
      </w:r>
      <w:r w:rsidRPr="008271D6">
        <w:rPr>
          <w:b/>
          <w:szCs w:val="24"/>
        </w:rPr>
        <w:t xml:space="preserve">therapeutic study: </w:t>
      </w:r>
      <w:r w:rsidRPr="008271D6">
        <w:rPr>
          <w:szCs w:val="24"/>
        </w:rPr>
        <w:t xml:space="preserve">a study in which the intervention being assessed will not provide any direct benefit to the participants. </w:t>
      </w:r>
      <w:r w:rsidRPr="00E56EEE">
        <w:rPr>
          <w:szCs w:val="24"/>
          <w:highlight w:val="yellow"/>
        </w:rPr>
        <w:t>See page</w:t>
      </w:r>
      <w:r w:rsidR="00984958" w:rsidRPr="00E56EEE">
        <w:rPr>
          <w:szCs w:val="24"/>
          <w:highlight w:val="yellow"/>
        </w:rPr>
        <w:t>s</w:t>
      </w:r>
      <w:r w:rsidRPr="00E56EEE">
        <w:rPr>
          <w:szCs w:val="24"/>
          <w:highlight w:val="yellow"/>
        </w:rPr>
        <w:t xml:space="preserve"> </w:t>
      </w:r>
      <w:r w:rsidR="00984958" w:rsidRPr="00E56EEE">
        <w:rPr>
          <w:szCs w:val="24"/>
          <w:highlight w:val="yellow"/>
        </w:rPr>
        <w:t>5 and 13</w:t>
      </w:r>
      <w:r w:rsidRPr="008271D6">
        <w:rPr>
          <w:szCs w:val="24"/>
        </w:rPr>
        <w:t xml:space="preserve">. </w:t>
      </w:r>
    </w:p>
    <w:p w:rsidR="00533553" w:rsidRPr="008271D6" w:rsidRDefault="00533553" w:rsidP="00533553">
      <w:pPr>
        <w:rPr>
          <w:szCs w:val="24"/>
        </w:rPr>
      </w:pPr>
      <w:r w:rsidRPr="008271D6">
        <w:rPr>
          <w:b/>
          <w:szCs w:val="24"/>
        </w:rPr>
        <w:t>Not competent/incompetent consumer or person</w:t>
      </w:r>
      <w:r w:rsidRPr="008271D6">
        <w:rPr>
          <w:szCs w:val="24"/>
        </w:rPr>
        <w:t xml:space="preserve">: a person who is unable to make an informed choice about receiving a particular health or disability service, generally due to either an inability to understand the relevant information or an inability to communicate a decision. These terms are used interchangeably with the phrase “lacking capacity”. </w:t>
      </w:r>
      <w:r w:rsidRPr="00E56EEE">
        <w:rPr>
          <w:szCs w:val="24"/>
          <w:highlight w:val="yellow"/>
        </w:rPr>
        <w:t>See page</w:t>
      </w:r>
      <w:r w:rsidR="00ED3C21" w:rsidRPr="00E56EEE">
        <w:rPr>
          <w:szCs w:val="24"/>
          <w:highlight w:val="yellow"/>
        </w:rPr>
        <w:t>s</w:t>
      </w:r>
      <w:r w:rsidRPr="00E56EEE">
        <w:rPr>
          <w:szCs w:val="24"/>
          <w:highlight w:val="yellow"/>
        </w:rPr>
        <w:t xml:space="preserve"> </w:t>
      </w:r>
      <w:r w:rsidR="00ED3C21" w:rsidRPr="00E56EEE">
        <w:rPr>
          <w:szCs w:val="24"/>
          <w:highlight w:val="yellow"/>
        </w:rPr>
        <w:t>1 and 4</w:t>
      </w:r>
      <w:r w:rsidRPr="008271D6">
        <w:rPr>
          <w:szCs w:val="24"/>
        </w:rPr>
        <w:t xml:space="preserve">. </w:t>
      </w:r>
    </w:p>
    <w:p w:rsidR="00533553" w:rsidRPr="008271D6" w:rsidRDefault="00533553" w:rsidP="00533553">
      <w:pPr>
        <w:rPr>
          <w:szCs w:val="24"/>
        </w:rPr>
      </w:pPr>
      <w:r w:rsidRPr="008271D6">
        <w:rPr>
          <w:b/>
          <w:szCs w:val="24"/>
        </w:rPr>
        <w:t xml:space="preserve">Observational study: </w:t>
      </w:r>
      <w:r w:rsidRPr="008271D6">
        <w:rPr>
          <w:szCs w:val="24"/>
        </w:rPr>
        <w:t xml:space="preserve">a study in which the researcher does not control the interventions provided to participants, but simply studies the effects of interventions that would have been provided regardless of participation in the study. </w:t>
      </w:r>
      <w:r w:rsidRPr="00E56EEE">
        <w:rPr>
          <w:szCs w:val="24"/>
          <w:highlight w:val="yellow"/>
        </w:rPr>
        <w:t>See page 1</w:t>
      </w:r>
      <w:r w:rsidR="00ED3C21" w:rsidRPr="00E56EEE">
        <w:rPr>
          <w:szCs w:val="24"/>
          <w:highlight w:val="yellow"/>
        </w:rPr>
        <w:t>7</w:t>
      </w:r>
      <w:r w:rsidRPr="008271D6">
        <w:rPr>
          <w:szCs w:val="24"/>
        </w:rPr>
        <w:t>.</w:t>
      </w:r>
    </w:p>
    <w:p w:rsidR="00533553" w:rsidRPr="008271D6" w:rsidRDefault="00533553" w:rsidP="00533553">
      <w:pPr>
        <w:rPr>
          <w:szCs w:val="24"/>
        </w:rPr>
      </w:pPr>
      <w:r w:rsidRPr="008271D6">
        <w:rPr>
          <w:b/>
          <w:szCs w:val="24"/>
        </w:rPr>
        <w:t>Placebo</w:t>
      </w:r>
      <w:r w:rsidRPr="008271D6">
        <w:rPr>
          <w:szCs w:val="24"/>
        </w:rPr>
        <w:t xml:space="preserve">: a simulated or otherwise medically ineffective treatment, such as a sugar pill. </w:t>
      </w:r>
      <w:r w:rsidRPr="00E56EEE">
        <w:rPr>
          <w:szCs w:val="24"/>
          <w:highlight w:val="yellow"/>
        </w:rPr>
        <w:t>See page</w:t>
      </w:r>
      <w:r w:rsidR="00ED3C21" w:rsidRPr="00E56EEE">
        <w:rPr>
          <w:szCs w:val="24"/>
          <w:highlight w:val="yellow"/>
        </w:rPr>
        <w:t>s</w:t>
      </w:r>
      <w:r w:rsidRPr="00E56EEE">
        <w:rPr>
          <w:szCs w:val="24"/>
          <w:highlight w:val="yellow"/>
        </w:rPr>
        <w:t xml:space="preserve"> </w:t>
      </w:r>
      <w:r w:rsidR="00ED3C21" w:rsidRPr="00E56EEE">
        <w:rPr>
          <w:szCs w:val="24"/>
          <w:highlight w:val="yellow"/>
        </w:rPr>
        <w:t>5 and 13</w:t>
      </w:r>
      <w:r w:rsidRPr="008271D6">
        <w:rPr>
          <w:szCs w:val="24"/>
        </w:rPr>
        <w:t xml:space="preserve">. </w:t>
      </w:r>
    </w:p>
    <w:p w:rsidR="00D17DAF" w:rsidRPr="008271D6" w:rsidRDefault="00D17DAF" w:rsidP="00533553">
      <w:pPr>
        <w:rPr>
          <w:b/>
          <w:szCs w:val="24"/>
        </w:rPr>
      </w:pPr>
      <w:r w:rsidRPr="008271D6">
        <w:rPr>
          <w:b/>
          <w:szCs w:val="24"/>
        </w:rPr>
        <w:t xml:space="preserve">Provider: </w:t>
      </w:r>
      <w:r w:rsidRPr="008271D6">
        <w:rPr>
          <w:szCs w:val="24"/>
        </w:rPr>
        <w:t xml:space="preserve">a provider of health services or disability services. </w:t>
      </w:r>
      <w:r w:rsidRPr="00E56EEE">
        <w:rPr>
          <w:szCs w:val="24"/>
          <w:highlight w:val="yellow"/>
        </w:rPr>
        <w:t xml:space="preserve">See page </w:t>
      </w:r>
      <w:r w:rsidR="00ED3C21" w:rsidRPr="00E56EEE">
        <w:rPr>
          <w:szCs w:val="24"/>
          <w:highlight w:val="yellow"/>
        </w:rPr>
        <w:t>5</w:t>
      </w:r>
      <w:r w:rsidR="0015107F">
        <w:rPr>
          <w:szCs w:val="24"/>
        </w:rPr>
        <w:t>.</w:t>
      </w:r>
    </w:p>
    <w:p w:rsidR="00533553" w:rsidRPr="008271D6" w:rsidRDefault="00533553" w:rsidP="00533553">
      <w:pPr>
        <w:rPr>
          <w:szCs w:val="24"/>
        </w:rPr>
      </w:pPr>
      <w:r w:rsidRPr="008271D6">
        <w:rPr>
          <w:b/>
          <w:szCs w:val="24"/>
        </w:rPr>
        <w:t xml:space="preserve">PPPRA: </w:t>
      </w:r>
      <w:r w:rsidRPr="008271D6">
        <w:rPr>
          <w:szCs w:val="24"/>
        </w:rPr>
        <w:t xml:space="preserve">the </w:t>
      </w:r>
      <w:r w:rsidR="005023E9" w:rsidRPr="008271D6">
        <w:rPr>
          <w:szCs w:val="24"/>
        </w:rPr>
        <w:t xml:space="preserve">Protection </w:t>
      </w:r>
      <w:r w:rsidRPr="008271D6">
        <w:rPr>
          <w:szCs w:val="24"/>
        </w:rPr>
        <w:t xml:space="preserve">of Personal and Property Rights Act 1988, which provides for the protection and promotion of the personal and property rights of people who are not fully able to manage their own affairs. </w:t>
      </w:r>
      <w:r w:rsidRPr="00E56EEE">
        <w:rPr>
          <w:szCs w:val="24"/>
          <w:highlight w:val="yellow"/>
        </w:rPr>
        <w:t>See page 1</w:t>
      </w:r>
      <w:r w:rsidR="00ED3C21" w:rsidRPr="00E56EEE">
        <w:rPr>
          <w:szCs w:val="24"/>
          <w:highlight w:val="yellow"/>
        </w:rPr>
        <w:t>1</w:t>
      </w:r>
      <w:r w:rsidRPr="008271D6">
        <w:rPr>
          <w:szCs w:val="24"/>
        </w:rPr>
        <w:t>.</w:t>
      </w:r>
    </w:p>
    <w:p w:rsidR="00533553" w:rsidRPr="008271D6" w:rsidRDefault="00533553" w:rsidP="00533553">
      <w:pPr>
        <w:rPr>
          <w:szCs w:val="24"/>
        </w:rPr>
      </w:pPr>
      <w:r w:rsidRPr="008271D6">
        <w:rPr>
          <w:b/>
          <w:szCs w:val="24"/>
        </w:rPr>
        <w:t xml:space="preserve">Risk: </w:t>
      </w:r>
      <w:r w:rsidRPr="008271D6">
        <w:rPr>
          <w:szCs w:val="24"/>
        </w:rPr>
        <w:t xml:space="preserve">exposure of a consumer to a possibility of harm as a result of </w:t>
      </w:r>
      <w:r w:rsidR="00033333" w:rsidRPr="008271D6">
        <w:rPr>
          <w:szCs w:val="24"/>
        </w:rPr>
        <w:t xml:space="preserve">his or her </w:t>
      </w:r>
      <w:r w:rsidRPr="008271D6">
        <w:rPr>
          <w:szCs w:val="24"/>
        </w:rPr>
        <w:t>participation in a study</w:t>
      </w:r>
      <w:r w:rsidRPr="00E56EEE">
        <w:rPr>
          <w:szCs w:val="24"/>
          <w:highlight w:val="yellow"/>
        </w:rPr>
        <w:t xml:space="preserve">. See page </w:t>
      </w:r>
      <w:r w:rsidR="00ED3C21" w:rsidRPr="00E56EEE">
        <w:rPr>
          <w:szCs w:val="24"/>
          <w:highlight w:val="yellow"/>
        </w:rPr>
        <w:t>7</w:t>
      </w:r>
      <w:r w:rsidRPr="00E56EEE">
        <w:rPr>
          <w:szCs w:val="24"/>
          <w:highlight w:val="yellow"/>
        </w:rPr>
        <w:t>.</w:t>
      </w:r>
    </w:p>
    <w:p w:rsidR="00533553" w:rsidRPr="008271D6" w:rsidRDefault="00533553" w:rsidP="00533553">
      <w:pPr>
        <w:rPr>
          <w:szCs w:val="24"/>
        </w:rPr>
      </w:pPr>
      <w:r w:rsidRPr="008271D6">
        <w:rPr>
          <w:b/>
          <w:szCs w:val="24"/>
        </w:rPr>
        <w:t xml:space="preserve">Therapeutic study: </w:t>
      </w:r>
      <w:r w:rsidRPr="008271D6">
        <w:rPr>
          <w:szCs w:val="24"/>
        </w:rPr>
        <w:t xml:space="preserve">a study in which the intervention being assessed may provide a direct benefit to some or all of the research participants. </w:t>
      </w:r>
      <w:r w:rsidRPr="00E56EEE">
        <w:rPr>
          <w:szCs w:val="24"/>
          <w:highlight w:val="yellow"/>
        </w:rPr>
        <w:t xml:space="preserve">See page </w:t>
      </w:r>
      <w:r w:rsidR="00E77362" w:rsidRPr="00E56EEE">
        <w:rPr>
          <w:szCs w:val="24"/>
          <w:highlight w:val="yellow"/>
        </w:rPr>
        <w:t>5</w:t>
      </w:r>
      <w:r w:rsidRPr="008271D6">
        <w:rPr>
          <w:szCs w:val="24"/>
        </w:rPr>
        <w:t xml:space="preserve">. </w:t>
      </w:r>
    </w:p>
    <w:p w:rsidR="00533553" w:rsidRPr="008271D6" w:rsidRDefault="00533553" w:rsidP="00533553">
      <w:pPr>
        <w:rPr>
          <w:szCs w:val="24"/>
        </w:rPr>
      </w:pPr>
      <w:r w:rsidRPr="008271D6">
        <w:rPr>
          <w:b/>
          <w:szCs w:val="24"/>
        </w:rPr>
        <w:t xml:space="preserve">UNCRPD: </w:t>
      </w:r>
      <w:r w:rsidRPr="008271D6">
        <w:rPr>
          <w:szCs w:val="24"/>
        </w:rPr>
        <w:t>the</w:t>
      </w:r>
      <w:r w:rsidRPr="008271D6">
        <w:rPr>
          <w:b/>
          <w:szCs w:val="24"/>
        </w:rPr>
        <w:t xml:space="preserve"> </w:t>
      </w:r>
      <w:r w:rsidRPr="008271D6">
        <w:rPr>
          <w:szCs w:val="24"/>
        </w:rPr>
        <w:t xml:space="preserve">United Nations Convention on the Rights of Persons with Disabilities, the purpose of which is to promote, protect and ensure the full and equal enjoyment of all human rights and fundamental freedoms by all persons with disabilities, and to promote respect for their inherent dignity. </w:t>
      </w:r>
      <w:r w:rsidRPr="00E56EEE">
        <w:rPr>
          <w:szCs w:val="24"/>
          <w:highlight w:val="yellow"/>
        </w:rPr>
        <w:t xml:space="preserve">See page </w:t>
      </w:r>
      <w:r w:rsidR="00E77362" w:rsidRPr="00E56EEE">
        <w:rPr>
          <w:szCs w:val="24"/>
          <w:highlight w:val="yellow"/>
        </w:rPr>
        <w:t>46</w:t>
      </w:r>
      <w:r w:rsidRPr="008271D6">
        <w:rPr>
          <w:szCs w:val="24"/>
        </w:rPr>
        <w:t xml:space="preserve">. </w:t>
      </w:r>
    </w:p>
    <w:p w:rsidR="00533553" w:rsidRPr="008271D6" w:rsidRDefault="00533553" w:rsidP="00533553">
      <w:pPr>
        <w:rPr>
          <w:szCs w:val="24"/>
        </w:rPr>
      </w:pPr>
      <w:r w:rsidRPr="008271D6">
        <w:rPr>
          <w:b/>
          <w:szCs w:val="24"/>
        </w:rPr>
        <w:t xml:space="preserve">UNDRIP: </w:t>
      </w:r>
      <w:r w:rsidRPr="008271D6">
        <w:rPr>
          <w:szCs w:val="24"/>
        </w:rPr>
        <w:t xml:space="preserve">the United Nations Declaration on the Rights of Indigenous Peoples, which establishes a universal framework of minimum standards for the survival, dignity, well-being and rights of indigenous peoples. </w:t>
      </w:r>
      <w:r w:rsidRPr="00E56EEE">
        <w:rPr>
          <w:szCs w:val="24"/>
          <w:highlight w:val="yellow"/>
        </w:rPr>
        <w:t xml:space="preserve">See page </w:t>
      </w:r>
      <w:r w:rsidR="00E77362" w:rsidRPr="00E56EEE">
        <w:rPr>
          <w:szCs w:val="24"/>
          <w:highlight w:val="yellow"/>
        </w:rPr>
        <w:t>46</w:t>
      </w:r>
      <w:r w:rsidRPr="008271D6">
        <w:rPr>
          <w:szCs w:val="24"/>
        </w:rPr>
        <w:t xml:space="preserve">. </w:t>
      </w:r>
    </w:p>
    <w:p w:rsidR="00CB73D0" w:rsidRPr="008271D6" w:rsidRDefault="00F71568" w:rsidP="00533553">
      <w:pPr>
        <w:rPr>
          <w:szCs w:val="24"/>
        </w:rPr>
      </w:pPr>
      <w:r w:rsidRPr="008271D6">
        <w:rPr>
          <w:b/>
          <w:szCs w:val="24"/>
        </w:rPr>
        <w:t>Veto:</w:t>
      </w:r>
      <w:r w:rsidRPr="008271D6">
        <w:rPr>
          <w:szCs w:val="24"/>
        </w:rPr>
        <w:t xml:space="preserve"> the right to refuse or reject permission for an incompetent consumer to participate in health and disability research</w:t>
      </w:r>
      <w:r w:rsidR="00B21D21" w:rsidRPr="008271D6">
        <w:rPr>
          <w:szCs w:val="24"/>
        </w:rPr>
        <w:t xml:space="preserve">. </w:t>
      </w:r>
      <w:r w:rsidR="00B21D21" w:rsidRPr="00E56EEE">
        <w:rPr>
          <w:szCs w:val="24"/>
          <w:highlight w:val="yellow"/>
        </w:rPr>
        <w:t xml:space="preserve">See page </w:t>
      </w:r>
      <w:r w:rsidR="0026284F" w:rsidRPr="00E56EEE">
        <w:rPr>
          <w:szCs w:val="24"/>
          <w:highlight w:val="yellow"/>
        </w:rPr>
        <w:t>3</w:t>
      </w:r>
      <w:r w:rsidR="00E77362" w:rsidRPr="00E56EEE">
        <w:rPr>
          <w:szCs w:val="24"/>
          <w:highlight w:val="yellow"/>
        </w:rPr>
        <w:t>1</w:t>
      </w:r>
      <w:r w:rsidR="009E026F">
        <w:rPr>
          <w:szCs w:val="24"/>
        </w:rPr>
        <w:t>.</w:t>
      </w:r>
    </w:p>
    <w:p w:rsidR="00533553" w:rsidRPr="008271D6" w:rsidRDefault="00533553" w:rsidP="00533553">
      <w:pPr>
        <w:rPr>
          <w:szCs w:val="24"/>
        </w:rPr>
      </w:pPr>
      <w:r w:rsidRPr="008271D6">
        <w:rPr>
          <w:b/>
          <w:szCs w:val="24"/>
        </w:rPr>
        <w:t xml:space="preserve">Welfare guardian: </w:t>
      </w:r>
      <w:r w:rsidRPr="008271D6">
        <w:rPr>
          <w:szCs w:val="24"/>
        </w:rPr>
        <w:t xml:space="preserve">a person appointed by the court to make certain decisions on behalf of someone </w:t>
      </w:r>
      <w:r w:rsidR="00FE64E7" w:rsidRPr="008271D6">
        <w:rPr>
          <w:szCs w:val="24"/>
        </w:rPr>
        <w:t xml:space="preserve">who </w:t>
      </w:r>
      <w:r w:rsidRPr="008271D6">
        <w:rPr>
          <w:szCs w:val="24"/>
        </w:rPr>
        <w:t>is not competent</w:t>
      </w:r>
      <w:r w:rsidRPr="00E56EEE">
        <w:rPr>
          <w:szCs w:val="24"/>
          <w:highlight w:val="yellow"/>
        </w:rPr>
        <w:t xml:space="preserve">. See pages </w:t>
      </w:r>
      <w:r w:rsidR="0026284F" w:rsidRPr="00E56EEE">
        <w:rPr>
          <w:szCs w:val="24"/>
          <w:highlight w:val="yellow"/>
        </w:rPr>
        <w:t>1</w:t>
      </w:r>
      <w:r w:rsidR="00EA019D" w:rsidRPr="00E56EEE">
        <w:rPr>
          <w:szCs w:val="24"/>
          <w:highlight w:val="yellow"/>
        </w:rPr>
        <w:t>1</w:t>
      </w:r>
      <w:r w:rsidR="00033333" w:rsidRPr="00E56EEE">
        <w:rPr>
          <w:szCs w:val="24"/>
          <w:highlight w:val="yellow"/>
        </w:rPr>
        <w:t>–</w:t>
      </w:r>
      <w:r w:rsidR="0026284F" w:rsidRPr="00E56EEE">
        <w:rPr>
          <w:szCs w:val="24"/>
          <w:highlight w:val="yellow"/>
        </w:rPr>
        <w:t>1</w:t>
      </w:r>
      <w:r w:rsidR="00EA019D" w:rsidRPr="00E56EEE">
        <w:rPr>
          <w:szCs w:val="24"/>
          <w:highlight w:val="yellow"/>
        </w:rPr>
        <w:t>2</w:t>
      </w:r>
      <w:r w:rsidRPr="008271D6">
        <w:rPr>
          <w:szCs w:val="24"/>
        </w:rPr>
        <w:t xml:space="preserve">. </w:t>
      </w:r>
    </w:p>
    <w:p w:rsidR="009F313F" w:rsidRPr="00831167" w:rsidRDefault="009F313F" w:rsidP="00533553"/>
    <w:sectPr w:rsidR="009F313F" w:rsidRPr="00831167" w:rsidSect="00CB55A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83" w:rsidRDefault="003A6083" w:rsidP="00BA4406">
      <w:pPr>
        <w:spacing w:after="160" w:line="276" w:lineRule="auto"/>
      </w:pPr>
      <w:r>
        <w:separator/>
      </w:r>
    </w:p>
  </w:endnote>
  <w:endnote w:type="continuationSeparator" w:id="0">
    <w:p w:rsidR="003A6083" w:rsidRDefault="003A6083" w:rsidP="00BA4406">
      <w:pPr>
        <w:spacing w:after="160" w:line="276"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223820"/>
      <w:docPartObj>
        <w:docPartGallery w:val="Page Numbers (Bottom of Page)"/>
        <w:docPartUnique/>
      </w:docPartObj>
    </w:sdtPr>
    <w:sdtEndPr>
      <w:rPr>
        <w:noProof/>
        <w:sz w:val="20"/>
        <w:szCs w:val="20"/>
      </w:rPr>
    </w:sdtEndPr>
    <w:sdtContent>
      <w:p w:rsidR="003A6083" w:rsidRPr="00BA4406" w:rsidRDefault="003A6083">
        <w:pPr>
          <w:pStyle w:val="Footer"/>
          <w:rPr>
            <w:sz w:val="20"/>
            <w:szCs w:val="20"/>
          </w:rPr>
        </w:pPr>
        <w:r w:rsidRPr="00BA4406">
          <w:rPr>
            <w:sz w:val="20"/>
            <w:szCs w:val="20"/>
          </w:rPr>
          <w:fldChar w:fldCharType="begin"/>
        </w:r>
        <w:r w:rsidRPr="00BA4406">
          <w:rPr>
            <w:sz w:val="20"/>
            <w:szCs w:val="20"/>
          </w:rPr>
          <w:instrText xml:space="preserve"> PAGE   \* MERGEFORMAT </w:instrText>
        </w:r>
        <w:r w:rsidRPr="00BA4406">
          <w:rPr>
            <w:sz w:val="20"/>
            <w:szCs w:val="20"/>
          </w:rPr>
          <w:fldChar w:fldCharType="separate"/>
        </w:r>
        <w:r w:rsidR="00C91CD7">
          <w:rPr>
            <w:noProof/>
            <w:sz w:val="20"/>
            <w:szCs w:val="20"/>
          </w:rPr>
          <w:t>38</w:t>
        </w:r>
        <w:r w:rsidRPr="00BA4406">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Pr="001E1E24" w:rsidRDefault="003A6083" w:rsidP="00BA4406">
    <w:pPr>
      <w:pStyle w:val="Footer"/>
    </w:pPr>
  </w:p>
  <w:p w:rsidR="003A6083" w:rsidRPr="001E1E24" w:rsidRDefault="003A60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143883"/>
      <w:docPartObj>
        <w:docPartGallery w:val="Page Numbers (Bottom of Page)"/>
        <w:docPartUnique/>
      </w:docPartObj>
    </w:sdtPr>
    <w:sdtEndPr>
      <w:rPr>
        <w:noProof/>
        <w:sz w:val="20"/>
        <w:szCs w:val="20"/>
      </w:rPr>
    </w:sdtEndPr>
    <w:sdtContent>
      <w:p w:rsidR="003A6083" w:rsidRPr="00BA4406" w:rsidRDefault="003A6083" w:rsidP="00CB18E2">
        <w:pPr>
          <w:pStyle w:val="Footer"/>
          <w:jc w:val="right"/>
          <w:rPr>
            <w:sz w:val="20"/>
            <w:szCs w:val="20"/>
          </w:rPr>
        </w:pPr>
        <w:r w:rsidRPr="00BA4406">
          <w:rPr>
            <w:sz w:val="20"/>
            <w:szCs w:val="20"/>
          </w:rPr>
          <w:fldChar w:fldCharType="begin"/>
        </w:r>
        <w:r w:rsidRPr="00BA4406">
          <w:rPr>
            <w:sz w:val="20"/>
            <w:szCs w:val="20"/>
          </w:rPr>
          <w:instrText xml:space="preserve"> PAGE   \* MERGEFORMAT </w:instrText>
        </w:r>
        <w:r w:rsidRPr="00BA4406">
          <w:rPr>
            <w:sz w:val="20"/>
            <w:szCs w:val="20"/>
          </w:rPr>
          <w:fldChar w:fldCharType="separate"/>
        </w:r>
        <w:r w:rsidR="00C91CD7">
          <w:rPr>
            <w:noProof/>
            <w:sz w:val="20"/>
            <w:szCs w:val="20"/>
          </w:rPr>
          <w:t>i</w:t>
        </w:r>
        <w:r w:rsidRPr="00BA4406">
          <w:rPr>
            <w:noProof/>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79842"/>
      <w:docPartObj>
        <w:docPartGallery w:val="Page Numbers (Bottom of Page)"/>
        <w:docPartUnique/>
      </w:docPartObj>
    </w:sdtPr>
    <w:sdtEndPr>
      <w:rPr>
        <w:noProof/>
        <w:sz w:val="20"/>
        <w:szCs w:val="20"/>
      </w:rPr>
    </w:sdtEndPr>
    <w:sdtContent>
      <w:p w:rsidR="003A6083" w:rsidRPr="00BA4406" w:rsidRDefault="003A6083" w:rsidP="00CB18E2">
        <w:pPr>
          <w:pStyle w:val="Footer"/>
          <w:jc w:val="right"/>
          <w:rPr>
            <w:sz w:val="20"/>
            <w:szCs w:val="20"/>
          </w:rPr>
        </w:pPr>
        <w:r w:rsidRPr="00BA4406">
          <w:rPr>
            <w:sz w:val="20"/>
            <w:szCs w:val="20"/>
          </w:rPr>
          <w:fldChar w:fldCharType="begin"/>
        </w:r>
        <w:r w:rsidRPr="00BA4406">
          <w:rPr>
            <w:sz w:val="20"/>
            <w:szCs w:val="20"/>
          </w:rPr>
          <w:instrText xml:space="preserve"> PAGE   \* MERGEFORMAT </w:instrText>
        </w:r>
        <w:r w:rsidRPr="00BA4406">
          <w:rPr>
            <w:sz w:val="20"/>
            <w:szCs w:val="20"/>
          </w:rPr>
          <w:fldChar w:fldCharType="separate"/>
        </w:r>
        <w:r w:rsidR="00C91CD7">
          <w:rPr>
            <w:noProof/>
            <w:sz w:val="20"/>
            <w:szCs w:val="20"/>
          </w:rPr>
          <w:t>i</w:t>
        </w:r>
        <w:r w:rsidRPr="00BA4406">
          <w:rPr>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289084"/>
      <w:docPartObj>
        <w:docPartGallery w:val="Page Numbers (Bottom of Page)"/>
        <w:docPartUnique/>
      </w:docPartObj>
    </w:sdtPr>
    <w:sdtEndPr>
      <w:rPr>
        <w:noProof/>
        <w:sz w:val="20"/>
        <w:szCs w:val="20"/>
      </w:rPr>
    </w:sdtEndPr>
    <w:sdtContent>
      <w:p w:rsidR="003A6083" w:rsidRPr="00BA4406" w:rsidRDefault="003A6083" w:rsidP="007C754C">
        <w:pPr>
          <w:pStyle w:val="Footer"/>
          <w:jc w:val="right"/>
          <w:rPr>
            <w:sz w:val="20"/>
            <w:szCs w:val="20"/>
          </w:rPr>
        </w:pPr>
        <w:r w:rsidRPr="00BA4406">
          <w:rPr>
            <w:sz w:val="20"/>
            <w:szCs w:val="20"/>
          </w:rPr>
          <w:fldChar w:fldCharType="begin"/>
        </w:r>
        <w:r w:rsidRPr="00BA4406">
          <w:rPr>
            <w:sz w:val="20"/>
            <w:szCs w:val="20"/>
          </w:rPr>
          <w:instrText xml:space="preserve"> PAGE   \* MERGEFORMAT </w:instrText>
        </w:r>
        <w:r w:rsidRPr="00BA4406">
          <w:rPr>
            <w:sz w:val="20"/>
            <w:szCs w:val="20"/>
          </w:rPr>
          <w:fldChar w:fldCharType="separate"/>
        </w:r>
        <w:r w:rsidR="00C91CD7">
          <w:rPr>
            <w:noProof/>
            <w:sz w:val="20"/>
            <w:szCs w:val="20"/>
          </w:rPr>
          <w:t>39</w:t>
        </w:r>
        <w:r w:rsidRPr="00BA440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83" w:rsidRDefault="003A6083" w:rsidP="00BA4406">
      <w:pPr>
        <w:spacing w:after="120" w:line="276" w:lineRule="auto"/>
      </w:pPr>
      <w:r>
        <w:separator/>
      </w:r>
    </w:p>
  </w:footnote>
  <w:footnote w:type="continuationSeparator" w:id="0">
    <w:p w:rsidR="003A6083" w:rsidRDefault="003A6083" w:rsidP="00BA4406">
      <w:pPr>
        <w:spacing w:after="160" w:line="276" w:lineRule="auto"/>
      </w:pPr>
      <w:r>
        <w:continuationSeparator/>
      </w:r>
    </w:p>
  </w:footnote>
  <w:footnote w:id="1">
    <w:p w:rsidR="003A6083" w:rsidRPr="001C5314" w:rsidRDefault="003A6083" w:rsidP="00BC6C3A">
      <w:pPr>
        <w:pStyle w:val="FootnoteText"/>
        <w:rPr>
          <w:lang w:val="en-NZ"/>
        </w:rPr>
      </w:pPr>
      <w:r w:rsidRPr="001C5314">
        <w:rPr>
          <w:rStyle w:val="FootnoteReference"/>
        </w:rPr>
        <w:footnoteRef/>
      </w:r>
      <w:r w:rsidRPr="001C5314">
        <w:t xml:space="preserve"> </w:t>
      </w:r>
      <w:r>
        <w:t xml:space="preserve">The Code </w:t>
      </w:r>
      <w:r w:rsidR="00E56EEE">
        <w:t xml:space="preserve">of Health and Disability Services Consumers’ Rights </w:t>
      </w:r>
      <w:r>
        <w:t xml:space="preserve">refers to consumers who are “competent” and “not competent”. </w:t>
      </w:r>
      <w:r w:rsidRPr="001C5314">
        <w:t xml:space="preserve">In this </w:t>
      </w:r>
      <w:r>
        <w:t>consultation document</w:t>
      </w:r>
      <w:r w:rsidRPr="001C5314">
        <w:t>, consumers who are unable to give consent are referred to as “not competent”, “incompetent” or “lacking capacity to give consent</w:t>
      </w:r>
      <w:r>
        <w:t>”</w:t>
      </w:r>
      <w:r w:rsidRPr="001C5314">
        <w:t>.</w:t>
      </w:r>
    </w:p>
  </w:footnote>
  <w:footnote w:id="2">
    <w:p w:rsidR="003A6083" w:rsidRPr="001C5314" w:rsidRDefault="003A6083" w:rsidP="001B3BB8">
      <w:pPr>
        <w:pStyle w:val="FootnoteText"/>
      </w:pPr>
      <w:r w:rsidRPr="00E80662">
        <w:rPr>
          <w:rStyle w:val="FootnoteReference"/>
        </w:rPr>
        <w:footnoteRef/>
      </w:r>
      <w:r w:rsidRPr="001C5314">
        <w:t xml:space="preserve"> See Code of Practice for the Mental Capacity Act 2005 (UK).  </w:t>
      </w:r>
    </w:p>
  </w:footnote>
  <w:footnote w:id="3">
    <w:p w:rsidR="003A6083" w:rsidRPr="001C5314" w:rsidRDefault="003A6083" w:rsidP="001B3BB8">
      <w:pPr>
        <w:pStyle w:val="FootnoteText"/>
      </w:pPr>
      <w:r w:rsidRPr="001C5314">
        <w:rPr>
          <w:rStyle w:val="FootnoteReference"/>
        </w:rPr>
        <w:footnoteRef/>
      </w:r>
      <w:r w:rsidRPr="001C5314">
        <w:t xml:space="preserve"> </w:t>
      </w:r>
      <w:proofErr w:type="gramStart"/>
      <w:r w:rsidRPr="001C5314">
        <w:t>Right 7(2).</w:t>
      </w:r>
      <w:proofErr w:type="gramEnd"/>
    </w:p>
  </w:footnote>
  <w:footnote w:id="4">
    <w:p w:rsidR="003A6083" w:rsidRPr="001C5314" w:rsidRDefault="003A6083" w:rsidP="001B3BB8">
      <w:pPr>
        <w:pStyle w:val="FootnoteText"/>
      </w:pPr>
      <w:r w:rsidRPr="001C5314">
        <w:rPr>
          <w:rStyle w:val="FootnoteReference"/>
        </w:rPr>
        <w:footnoteRef/>
      </w:r>
      <w:r w:rsidRPr="001C5314">
        <w:t xml:space="preserve"> </w:t>
      </w:r>
      <w:proofErr w:type="gramStart"/>
      <w:r w:rsidRPr="001C5314">
        <w:t>Right 7(3).</w:t>
      </w:r>
      <w:proofErr w:type="gramEnd"/>
    </w:p>
  </w:footnote>
  <w:footnote w:id="5">
    <w:p w:rsidR="003A6083" w:rsidRPr="001C5314" w:rsidRDefault="003A6083" w:rsidP="00F42449">
      <w:pPr>
        <w:pStyle w:val="FootnoteText"/>
        <w:rPr>
          <w:lang w:val="en-NZ"/>
        </w:rPr>
      </w:pPr>
      <w:r w:rsidRPr="001C5314">
        <w:rPr>
          <w:rStyle w:val="FootnoteReference"/>
        </w:rPr>
        <w:footnoteRef/>
      </w:r>
      <w:r w:rsidRPr="001C5314">
        <w:t xml:space="preserve"> </w:t>
      </w:r>
      <w:r w:rsidRPr="001C5314">
        <w:rPr>
          <w:lang w:val="en-NZ"/>
        </w:rPr>
        <w:t>See the discussion in 11HDC01072 available at www.hdc.org.nz.</w:t>
      </w:r>
    </w:p>
  </w:footnote>
  <w:footnote w:id="6">
    <w:p w:rsidR="003A6083" w:rsidRPr="001C5314" w:rsidRDefault="003A6083" w:rsidP="00F42449">
      <w:pPr>
        <w:pStyle w:val="FootnoteText"/>
      </w:pPr>
      <w:r w:rsidRPr="001C5314">
        <w:rPr>
          <w:rStyle w:val="FootnoteReference"/>
        </w:rPr>
        <w:footnoteRef/>
      </w:r>
      <w:r w:rsidRPr="001C5314">
        <w:t xml:space="preserve"> A placebo is a simulated or otherwise medically ineffective treatment, such as a sugar pill.</w:t>
      </w:r>
    </w:p>
  </w:footnote>
  <w:footnote w:id="7">
    <w:p w:rsidR="003A6083" w:rsidRPr="001C5314" w:rsidRDefault="003A6083" w:rsidP="001B3BB8">
      <w:pPr>
        <w:pStyle w:val="FootnoteText"/>
      </w:pPr>
      <w:r w:rsidRPr="001C5314">
        <w:rPr>
          <w:rStyle w:val="FootnoteReference"/>
        </w:rPr>
        <w:footnoteRef/>
      </w:r>
      <w:r w:rsidRPr="001C5314">
        <w:t xml:space="preserve"> The conditions necessary for research that will be respectful of ethical principles were defined in the Nuremberg Code (1947): “The voluntary consent of the human subject is absolutely essential.” </w:t>
      </w:r>
    </w:p>
  </w:footnote>
  <w:footnote w:id="8">
    <w:p w:rsidR="003A6083" w:rsidRPr="001C5314" w:rsidRDefault="003A6083" w:rsidP="001B3BB8">
      <w:pPr>
        <w:pStyle w:val="FootnoteText"/>
      </w:pPr>
      <w:r w:rsidRPr="00E80662">
        <w:rPr>
          <w:rStyle w:val="FootnoteReference"/>
        </w:rPr>
        <w:footnoteRef/>
      </w:r>
      <w:r w:rsidRPr="001C5314">
        <w:t xml:space="preserve"> </w:t>
      </w:r>
      <w:proofErr w:type="gramStart"/>
      <w:r w:rsidRPr="001C5314">
        <w:t>New Zealand Bill of Rights Act 1990 (NZBORA), section 10.</w:t>
      </w:r>
      <w:proofErr w:type="gramEnd"/>
    </w:p>
  </w:footnote>
  <w:footnote w:id="9">
    <w:p w:rsidR="003A6083" w:rsidRPr="001C5314" w:rsidRDefault="003A6083" w:rsidP="001B3BB8">
      <w:pPr>
        <w:pStyle w:val="FootnoteText"/>
      </w:pPr>
      <w:r w:rsidRPr="00E80662">
        <w:rPr>
          <w:rStyle w:val="FootnoteReference"/>
        </w:rPr>
        <w:footnoteRef/>
      </w:r>
      <w:r w:rsidRPr="001C5314">
        <w:t xml:space="preserve"> </w:t>
      </w:r>
      <w:proofErr w:type="gramStart"/>
      <w:r w:rsidRPr="001C5314">
        <w:t>NZBORA, section 11.</w:t>
      </w:r>
      <w:proofErr w:type="gramEnd"/>
      <w:r w:rsidRPr="001C5314">
        <w:t xml:space="preserve"> </w:t>
      </w:r>
    </w:p>
  </w:footnote>
  <w:footnote w:id="10">
    <w:p w:rsidR="003A6083" w:rsidRPr="001C5314" w:rsidRDefault="003A6083" w:rsidP="001B3BB8">
      <w:pPr>
        <w:pStyle w:val="FootnoteText"/>
      </w:pPr>
      <w:r w:rsidRPr="00E80662">
        <w:rPr>
          <w:rStyle w:val="FootnoteReference"/>
        </w:rPr>
        <w:footnoteRef/>
      </w:r>
      <w:r w:rsidRPr="001C5314">
        <w:t xml:space="preserve"> </w:t>
      </w:r>
      <w:proofErr w:type="gramStart"/>
      <w:r w:rsidRPr="001C5314">
        <w:t>Code of Health and Disability Services Consumers’ Rights (the Code), Right 6.</w:t>
      </w:r>
      <w:proofErr w:type="gramEnd"/>
    </w:p>
  </w:footnote>
  <w:footnote w:id="11">
    <w:p w:rsidR="003A6083" w:rsidRPr="001C5314" w:rsidRDefault="003A6083" w:rsidP="001B3BB8">
      <w:pPr>
        <w:pStyle w:val="FootnoteText"/>
      </w:pPr>
      <w:r w:rsidRPr="00E80662">
        <w:rPr>
          <w:rStyle w:val="FootnoteReference"/>
        </w:rPr>
        <w:footnoteRef/>
      </w:r>
      <w:r w:rsidRPr="001C5314">
        <w:t xml:space="preserve"> The Code, Right 5.</w:t>
      </w:r>
    </w:p>
  </w:footnote>
  <w:footnote w:id="12">
    <w:p w:rsidR="003A6083" w:rsidRPr="001C5314" w:rsidRDefault="003A6083" w:rsidP="001B3BB8">
      <w:pPr>
        <w:pStyle w:val="FootnoteText"/>
      </w:pPr>
      <w:r w:rsidRPr="00E80662">
        <w:rPr>
          <w:rStyle w:val="FootnoteReference"/>
        </w:rPr>
        <w:footnoteRef/>
      </w:r>
      <w:r w:rsidRPr="001C5314">
        <w:t xml:space="preserve"> The Code, Right 7(6</w:t>
      </w:r>
      <w:proofErr w:type="gramStart"/>
      <w:r w:rsidRPr="001C5314">
        <w:t>)(</w:t>
      </w:r>
      <w:proofErr w:type="gramEnd"/>
      <w:r w:rsidRPr="001C5314">
        <w:t>a).</w:t>
      </w:r>
    </w:p>
  </w:footnote>
  <w:footnote w:id="13">
    <w:p w:rsidR="003A6083" w:rsidRPr="001C5314" w:rsidRDefault="003A6083" w:rsidP="001B3BB8">
      <w:pPr>
        <w:pStyle w:val="FootnoteText"/>
      </w:pPr>
      <w:r w:rsidRPr="001C5314">
        <w:rPr>
          <w:rStyle w:val="FootnoteReference"/>
        </w:rPr>
        <w:footnoteRef/>
      </w:r>
      <w:r w:rsidRPr="001C5314">
        <w:t xml:space="preserve"> The Code, Right 7(7).</w:t>
      </w:r>
    </w:p>
  </w:footnote>
  <w:footnote w:id="14">
    <w:p w:rsidR="003A6083" w:rsidRPr="001C5314" w:rsidRDefault="003A6083" w:rsidP="001B3BB8">
      <w:pPr>
        <w:pStyle w:val="FootnoteText"/>
      </w:pPr>
      <w:r w:rsidRPr="001C5314">
        <w:rPr>
          <w:rStyle w:val="FootnoteReference"/>
        </w:rPr>
        <w:footnoteRef/>
      </w:r>
      <w:r w:rsidRPr="001C5314">
        <w:t xml:space="preserve"> Right 7(5) of the Code states: “Every consumer may use an advance directive in accordance with the common law.”</w:t>
      </w:r>
    </w:p>
  </w:footnote>
  <w:footnote w:id="15">
    <w:p w:rsidR="003A6083" w:rsidRPr="001C5314" w:rsidRDefault="003A6083">
      <w:pPr>
        <w:pStyle w:val="FootnoteText"/>
      </w:pPr>
      <w:r w:rsidRPr="001C5314">
        <w:rPr>
          <w:rStyle w:val="FootnoteReference"/>
        </w:rPr>
        <w:footnoteRef/>
      </w:r>
      <w:r w:rsidRPr="001C5314">
        <w:t xml:space="preserve"> See Right 7(1) of the Code.</w:t>
      </w:r>
    </w:p>
  </w:footnote>
  <w:footnote w:id="16">
    <w:p w:rsidR="003A6083" w:rsidRPr="001C5314" w:rsidRDefault="003A6083">
      <w:pPr>
        <w:pStyle w:val="FootnoteText"/>
      </w:pPr>
      <w:r w:rsidRPr="001C5314">
        <w:rPr>
          <w:rStyle w:val="FootnoteReference"/>
        </w:rPr>
        <w:footnoteRef/>
      </w:r>
      <w:r w:rsidRPr="001C5314">
        <w:t xml:space="preserve"> A person can consent to the future use of data held about him or her.</w:t>
      </w:r>
    </w:p>
  </w:footnote>
  <w:footnote w:id="17">
    <w:p w:rsidR="003A6083" w:rsidRPr="001C5314" w:rsidRDefault="003A6083">
      <w:pPr>
        <w:pStyle w:val="FootnoteText"/>
      </w:pPr>
      <w:r w:rsidRPr="001C5314">
        <w:rPr>
          <w:rStyle w:val="FootnoteReference"/>
        </w:rPr>
        <w:footnoteRef/>
      </w:r>
      <w:r w:rsidRPr="001C5314">
        <w:t xml:space="preserve"> </w:t>
      </w:r>
      <w:proofErr w:type="gramStart"/>
      <w:r>
        <w:t>Protection of Personal Property and Rights Act 1988 (</w:t>
      </w:r>
      <w:r w:rsidRPr="001C5314">
        <w:t>PPPRA</w:t>
      </w:r>
      <w:r>
        <w:t>),</w:t>
      </w:r>
      <w:r w:rsidRPr="001C5314">
        <w:t xml:space="preserve"> section 18(3).</w:t>
      </w:r>
      <w:proofErr w:type="gramEnd"/>
    </w:p>
  </w:footnote>
  <w:footnote w:id="18">
    <w:p w:rsidR="003A6083" w:rsidRPr="001C5314" w:rsidRDefault="003A6083">
      <w:pPr>
        <w:pStyle w:val="FootnoteText"/>
      </w:pPr>
      <w:r w:rsidRPr="001C5314">
        <w:rPr>
          <w:rStyle w:val="FootnoteReference"/>
        </w:rPr>
        <w:footnoteRef/>
      </w:r>
      <w:r w:rsidRPr="001C5314">
        <w:t xml:space="preserve"> </w:t>
      </w:r>
      <w:proofErr w:type="gramStart"/>
      <w:r w:rsidRPr="001C5314">
        <w:t>PPPRA</w:t>
      </w:r>
      <w:r>
        <w:t>,</w:t>
      </w:r>
      <w:r w:rsidRPr="001C5314">
        <w:t xml:space="preserve"> section 18(4).</w:t>
      </w:r>
      <w:proofErr w:type="gramEnd"/>
    </w:p>
  </w:footnote>
  <w:footnote w:id="19">
    <w:p w:rsidR="003A6083" w:rsidRPr="00E80662" w:rsidRDefault="003A6083" w:rsidP="001B3BB8">
      <w:pPr>
        <w:pStyle w:val="FootnoteText"/>
      </w:pPr>
      <w:r w:rsidRPr="001C5314">
        <w:rPr>
          <w:rStyle w:val="FootnoteReference"/>
        </w:rPr>
        <w:footnoteRef/>
      </w:r>
      <w:r w:rsidRPr="001C5314">
        <w:t xml:space="preserve"> </w:t>
      </w:r>
      <w:proofErr w:type="gramStart"/>
      <w:r w:rsidRPr="00E80662">
        <w:rPr>
          <w:rStyle w:val="label"/>
          <w:bCs/>
          <w:color w:val="000000"/>
          <w:bdr w:val="none" w:sz="0" w:space="0" w:color="auto" w:frame="1"/>
        </w:rPr>
        <w:t>PPPRA, section 10(f).</w:t>
      </w:r>
      <w:proofErr w:type="gramEnd"/>
    </w:p>
  </w:footnote>
  <w:footnote w:id="20">
    <w:p w:rsidR="003A6083" w:rsidRPr="00E80662" w:rsidRDefault="003A6083" w:rsidP="00500C81">
      <w:pPr>
        <w:pStyle w:val="NormalWeb"/>
        <w:spacing w:before="0" w:beforeAutospacing="0" w:after="0" w:afterAutospacing="0"/>
        <w:rPr>
          <w:rFonts w:asciiTheme="minorHAnsi" w:hAnsiTheme="minorHAnsi"/>
          <w:sz w:val="20"/>
          <w:szCs w:val="20"/>
        </w:rPr>
      </w:pPr>
      <w:r w:rsidRPr="00E80662">
        <w:rPr>
          <w:rStyle w:val="FootnoteReference"/>
          <w:rFonts w:asciiTheme="minorHAnsi" w:eastAsiaTheme="majorEastAsia" w:hAnsiTheme="minorHAnsi"/>
          <w:sz w:val="20"/>
          <w:szCs w:val="20"/>
        </w:rPr>
        <w:footnoteRef/>
      </w:r>
      <w:r w:rsidRPr="00E80662">
        <w:rPr>
          <w:rFonts w:asciiTheme="minorHAnsi" w:hAnsiTheme="minorHAnsi" w:cstheme="minorHAnsi"/>
          <w:sz w:val="20"/>
          <w:szCs w:val="20"/>
        </w:rPr>
        <w:t xml:space="preserve"> Right 4(4) states: “Every consumer has the right to have services provided in a manner that </w:t>
      </w:r>
      <w:proofErr w:type="spellStart"/>
      <w:r w:rsidRPr="00E80662">
        <w:rPr>
          <w:rFonts w:asciiTheme="minorHAnsi" w:hAnsiTheme="minorHAnsi" w:cstheme="minorHAnsi"/>
          <w:sz w:val="20"/>
          <w:szCs w:val="20"/>
        </w:rPr>
        <w:t>minimises</w:t>
      </w:r>
      <w:proofErr w:type="spellEnd"/>
      <w:r w:rsidRPr="00E80662">
        <w:rPr>
          <w:rFonts w:asciiTheme="minorHAnsi" w:hAnsiTheme="minorHAnsi" w:cstheme="minorHAnsi"/>
          <w:sz w:val="20"/>
          <w:szCs w:val="20"/>
        </w:rPr>
        <w:t xml:space="preserve"> the potential harm to, and </w:t>
      </w:r>
      <w:proofErr w:type="spellStart"/>
      <w:r w:rsidRPr="00E80662">
        <w:rPr>
          <w:rFonts w:asciiTheme="minorHAnsi" w:hAnsiTheme="minorHAnsi" w:cstheme="minorHAnsi"/>
          <w:sz w:val="20"/>
          <w:szCs w:val="20"/>
        </w:rPr>
        <w:t>optimises</w:t>
      </w:r>
      <w:proofErr w:type="spellEnd"/>
      <w:r w:rsidRPr="00E80662">
        <w:rPr>
          <w:rFonts w:asciiTheme="minorHAnsi" w:hAnsiTheme="minorHAnsi" w:cstheme="minorHAnsi"/>
          <w:sz w:val="20"/>
          <w:szCs w:val="20"/>
        </w:rPr>
        <w:t xml:space="preserve"> the quality of life of, that consumer.”</w:t>
      </w:r>
    </w:p>
  </w:footnote>
  <w:footnote w:id="21">
    <w:p w:rsidR="003A6083" w:rsidRPr="001C5314" w:rsidRDefault="003A6083" w:rsidP="001B3BB8">
      <w:pPr>
        <w:pStyle w:val="FootnoteText"/>
      </w:pPr>
      <w:r w:rsidRPr="00CA689F">
        <w:rPr>
          <w:rStyle w:val="FootnoteReference"/>
        </w:rPr>
        <w:footnoteRef/>
      </w:r>
      <w:r w:rsidRPr="00CA689F">
        <w:t xml:space="preserve"> Sepsis is a serious illness. It happens when the person’s body has an overwhelming immune response to an infection.</w:t>
      </w:r>
    </w:p>
  </w:footnote>
  <w:footnote w:id="22">
    <w:p w:rsidR="003A6083" w:rsidRPr="001C5314" w:rsidRDefault="003A6083">
      <w:pPr>
        <w:pStyle w:val="FootnoteText"/>
      </w:pPr>
      <w:r w:rsidRPr="001C5314">
        <w:rPr>
          <w:rStyle w:val="FootnoteReference"/>
        </w:rPr>
        <w:footnoteRef/>
      </w:r>
      <w:r w:rsidRPr="001C5314">
        <w:t xml:space="preserve"> In this document, </w:t>
      </w:r>
      <w:r>
        <w:t>“</w:t>
      </w:r>
      <w:r w:rsidRPr="001C5314">
        <w:t>disadvantages</w:t>
      </w:r>
      <w:r>
        <w:t>”</w:t>
      </w:r>
      <w:r w:rsidRPr="001C5314">
        <w:t xml:space="preserve"> means the risks and/or the burdens of the research.</w:t>
      </w:r>
    </w:p>
  </w:footnote>
  <w:footnote w:id="23">
    <w:p w:rsidR="003A6083" w:rsidRPr="001C5314" w:rsidRDefault="003A6083" w:rsidP="00994EE1">
      <w:pPr>
        <w:pStyle w:val="FootnoteText"/>
      </w:pPr>
      <w:r w:rsidRPr="001C5314">
        <w:rPr>
          <w:rStyle w:val="FootnoteReference"/>
        </w:rPr>
        <w:footnoteRef/>
      </w:r>
      <w:r w:rsidRPr="001C5314">
        <w:t xml:space="preserve"> Protection of Personal and Property Rights Act 1988</w:t>
      </w:r>
      <w:r>
        <w:t>;</w:t>
      </w:r>
      <w:r w:rsidRPr="001C5314">
        <w:t xml:space="preserve"> see discussion at </w:t>
      </w:r>
      <w:r w:rsidRPr="00E56EEE">
        <w:rPr>
          <w:highlight w:val="yellow"/>
        </w:rPr>
        <w:t>page 11</w:t>
      </w:r>
      <w:r w:rsidRPr="001C5314">
        <w:t>.</w:t>
      </w:r>
    </w:p>
  </w:footnote>
  <w:footnote w:id="24">
    <w:p w:rsidR="003A6083" w:rsidRPr="001C5314" w:rsidRDefault="003A6083">
      <w:pPr>
        <w:pStyle w:val="FootnoteText"/>
      </w:pPr>
      <w:r w:rsidRPr="001C5314">
        <w:rPr>
          <w:rStyle w:val="FootnoteReference"/>
        </w:rPr>
        <w:footnoteRef/>
      </w:r>
      <w:r w:rsidRPr="001C5314">
        <w:t xml:space="preserve"> See, for example, Joanna Manning, “Non-Consensual Clinical Research in New Zealand: Law Reform Urgently Needed” (2016) 23 JLM 516 and Alison Douglass, </w:t>
      </w:r>
      <w:r w:rsidRPr="001C5314">
        <w:rPr>
          <w:i/>
        </w:rPr>
        <w:t xml:space="preserve">Mental Capacity: Updating New Zealand’s Law and Practice </w:t>
      </w:r>
      <w:r w:rsidRPr="001C5314">
        <w:t xml:space="preserve">(Report for the New Zealand Law Foundation, Dunedin, July 2016) </w:t>
      </w:r>
      <w:hyperlink r:id="rId1" w:history="1">
        <w:r w:rsidRPr="00E80662">
          <w:rPr>
            <w:rStyle w:val="Hyperlink"/>
          </w:rPr>
          <w:t>www.lawfoundation.org.nz</w:t>
        </w:r>
      </w:hyperlink>
      <w:r w:rsidRPr="001C5314">
        <w:t>.</w:t>
      </w:r>
    </w:p>
  </w:footnote>
  <w:footnote w:id="25">
    <w:p w:rsidR="003A6083" w:rsidRPr="001C5314" w:rsidRDefault="003A6083" w:rsidP="00CF6A7B">
      <w:pPr>
        <w:pStyle w:val="FootnoteText"/>
      </w:pPr>
      <w:r w:rsidRPr="00E80662">
        <w:rPr>
          <w:rStyle w:val="FootnoteReference"/>
        </w:rPr>
        <w:footnoteRef/>
      </w:r>
      <w:r w:rsidRPr="001C5314">
        <w:t xml:space="preserve"> Adults with Incapacity (Scotland) Act 2000, section 51(4).</w:t>
      </w:r>
    </w:p>
  </w:footnote>
  <w:footnote w:id="26">
    <w:p w:rsidR="003A6083" w:rsidRPr="001C5314" w:rsidRDefault="003A6083" w:rsidP="007E5457">
      <w:pPr>
        <w:pStyle w:val="FootnoteText"/>
      </w:pPr>
      <w:r w:rsidRPr="00E80662">
        <w:rPr>
          <w:rStyle w:val="FootnoteReference"/>
        </w:rPr>
        <w:footnoteRef/>
      </w:r>
      <w:r w:rsidRPr="001C5314">
        <w:t xml:space="preserve"> The ICCPR was ratified by New Zealand on 28 December 1978.</w:t>
      </w:r>
    </w:p>
  </w:footnote>
  <w:footnote w:id="27">
    <w:p w:rsidR="003A6083" w:rsidRPr="001C5314" w:rsidRDefault="003A6083" w:rsidP="007E5457">
      <w:pPr>
        <w:pStyle w:val="FootnoteText"/>
      </w:pPr>
      <w:r w:rsidRPr="001C5314">
        <w:rPr>
          <w:rStyle w:val="FootnoteReference"/>
        </w:rPr>
        <w:footnoteRef/>
      </w:r>
      <w:r w:rsidRPr="001C5314">
        <w:t xml:space="preserve"> The UNCRPD was ratified by New Zealand on 9 September 2008.</w:t>
      </w:r>
    </w:p>
  </w:footnote>
  <w:footnote w:id="28">
    <w:p w:rsidR="003A6083" w:rsidRPr="001C5314" w:rsidRDefault="003A6083" w:rsidP="007E5457">
      <w:pPr>
        <w:pStyle w:val="FootnoteText"/>
      </w:pPr>
      <w:r w:rsidRPr="00E80662">
        <w:rPr>
          <w:rStyle w:val="FootnoteReference"/>
        </w:rPr>
        <w:footnoteRef/>
      </w:r>
      <w:r w:rsidRPr="001C5314">
        <w:t xml:space="preserve"> Committee on the Rights of Persons with Disabilities </w:t>
      </w:r>
      <w:r w:rsidRPr="001C5314">
        <w:rPr>
          <w:i/>
        </w:rPr>
        <w:t xml:space="preserve">General Comment on Article 12: Equal recognition before the law </w:t>
      </w:r>
      <w:r w:rsidRPr="001C5314">
        <w:t>(2014) at [3].</w:t>
      </w:r>
    </w:p>
  </w:footnote>
  <w:footnote w:id="29">
    <w:p w:rsidR="003A6083" w:rsidRPr="00E80662" w:rsidRDefault="003A6083" w:rsidP="009F43CD">
      <w:pPr>
        <w:pStyle w:val="FootnoteText"/>
      </w:pPr>
      <w:r w:rsidRPr="00E80662">
        <w:rPr>
          <w:rStyle w:val="FootnoteReference"/>
        </w:rPr>
        <w:footnoteRef/>
      </w:r>
      <w:r w:rsidRPr="00E80662">
        <w:t xml:space="preserve"> Assent refers to an expression of approval or agreement not amounting to informed consent.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Pr="001B796A" w:rsidRDefault="00C91CD7" w:rsidP="005E62F9">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9" type="#_x0000_t136" style="position:absolute;left:0;text-align:left;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3A6083" w:rsidRPr="001B796A">
      <w:rPr>
        <w:rFonts w:asciiTheme="majorHAnsi" w:eastAsiaTheme="majorEastAsia" w:hAnsiTheme="majorHAnsi" w:cstheme="majorBidi"/>
        <w:b/>
        <w:sz w:val="32"/>
        <w:szCs w:val="32"/>
      </w:rPr>
      <w:t>EMBARGOED UNTIL RELEASE AUTHORISED BY HDC</w:t>
    </w:r>
  </w:p>
  <w:p w:rsidR="003A6083" w:rsidRDefault="003A6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Default="003A60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Default="003A6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Pr="00E80662" w:rsidRDefault="003A6083" w:rsidP="006266CD">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Default="00C91C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1" type="#_x0000_t136" style="position:absolute;left:0;text-align:left;margin-left:0;margin-top:0;width:509pt;height:127.25pt;rotation:315;z-index:-25165107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Default="003A60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Default="003A608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83" w:rsidRDefault="00C91C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4" type="#_x0000_t136" style="position:absolute;left:0;text-align:left;margin-left:0;margin-top:0;width:509pt;height:127.25pt;rotation:315;z-index:-2516449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CC1"/>
    <w:multiLevelType w:val="hybridMultilevel"/>
    <w:tmpl w:val="0A84C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4D76A8"/>
    <w:multiLevelType w:val="multilevel"/>
    <w:tmpl w:val="B7B2DC3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bullet"/>
      <w:lvlText w:val=""/>
      <w:lvlJc w:val="left"/>
      <w:pPr>
        <w:ind w:left="3600" w:hanging="720"/>
      </w:pPr>
      <w:rPr>
        <w:rFonts w:ascii="Symbol" w:hAnsi="Symbol"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2A8044F"/>
    <w:multiLevelType w:val="hybridMultilevel"/>
    <w:tmpl w:val="304C2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35E6670"/>
    <w:multiLevelType w:val="hybridMultilevel"/>
    <w:tmpl w:val="4DFE7BB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nsid w:val="039B08A1"/>
    <w:multiLevelType w:val="hybridMultilevel"/>
    <w:tmpl w:val="4C7A5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3FC7CA1"/>
    <w:multiLevelType w:val="hybridMultilevel"/>
    <w:tmpl w:val="FBA0C90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6">
    <w:nsid w:val="0518266F"/>
    <w:multiLevelType w:val="multilevel"/>
    <w:tmpl w:val="4C2A6CA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55A0733"/>
    <w:multiLevelType w:val="hybridMultilevel"/>
    <w:tmpl w:val="9C2A6E3C"/>
    <w:lvl w:ilvl="0" w:tplc="1409000F">
      <w:start w:val="1"/>
      <w:numFmt w:val="decimal"/>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8">
    <w:nsid w:val="075156BA"/>
    <w:multiLevelType w:val="hybridMultilevel"/>
    <w:tmpl w:val="B9880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77C614C"/>
    <w:multiLevelType w:val="hybridMultilevel"/>
    <w:tmpl w:val="39F6DA7C"/>
    <w:lvl w:ilvl="0" w:tplc="D71CE60C">
      <w:start w:val="1"/>
      <w:numFmt w:val="decimal"/>
      <w:lvlText w:val="%1."/>
      <w:lvlJc w:val="left"/>
      <w:pPr>
        <w:ind w:left="360" w:hanging="360"/>
      </w:pPr>
      <w:rPr>
        <w:rFonts w:hint="default"/>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07B96824"/>
    <w:multiLevelType w:val="hybridMultilevel"/>
    <w:tmpl w:val="0AD60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80306D1"/>
    <w:multiLevelType w:val="hybridMultilevel"/>
    <w:tmpl w:val="A75AB6A2"/>
    <w:lvl w:ilvl="0" w:tplc="12E43ADA">
      <w:start w:val="1"/>
      <w:numFmt w:val="decimal"/>
      <w:lvlText w:val="%1."/>
      <w:lvlJc w:val="left"/>
      <w:pPr>
        <w:ind w:left="360" w:hanging="360"/>
      </w:pPr>
      <w:rPr>
        <w:rFonts w:hint="default"/>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08055951"/>
    <w:multiLevelType w:val="hybridMultilevel"/>
    <w:tmpl w:val="637AC85C"/>
    <w:lvl w:ilvl="0" w:tplc="14090017">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09483009"/>
    <w:multiLevelType w:val="hybridMultilevel"/>
    <w:tmpl w:val="5664D2F4"/>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099973FB"/>
    <w:multiLevelType w:val="hybridMultilevel"/>
    <w:tmpl w:val="5DAE5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0A045BAF"/>
    <w:multiLevelType w:val="hybridMultilevel"/>
    <w:tmpl w:val="7430F47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229AD65C">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0A645BC3"/>
    <w:multiLevelType w:val="hybridMultilevel"/>
    <w:tmpl w:val="F0CC6EDC"/>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7">
    <w:nsid w:val="0AC2718D"/>
    <w:multiLevelType w:val="hybridMultilevel"/>
    <w:tmpl w:val="263E9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0AD4193B"/>
    <w:multiLevelType w:val="hybridMultilevel"/>
    <w:tmpl w:val="CE08BD8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0B5E4CE3"/>
    <w:multiLevelType w:val="hybridMultilevel"/>
    <w:tmpl w:val="E362D158"/>
    <w:lvl w:ilvl="0" w:tplc="3C32B17E">
      <w:start w:val="3"/>
      <w:numFmt w:val="decimal"/>
      <w:lvlText w:val="%1."/>
      <w:lvlJc w:val="left"/>
      <w:pPr>
        <w:ind w:left="720" w:hanging="36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0B851CA4"/>
    <w:multiLevelType w:val="hybridMultilevel"/>
    <w:tmpl w:val="2A101D0A"/>
    <w:lvl w:ilvl="0" w:tplc="0286179C">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0BA612CD"/>
    <w:multiLevelType w:val="hybridMultilevel"/>
    <w:tmpl w:val="220A2F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nsid w:val="0D756E06"/>
    <w:multiLevelType w:val="hybridMultilevel"/>
    <w:tmpl w:val="769CB026"/>
    <w:lvl w:ilvl="0" w:tplc="229AD65C">
      <w:start w:val="1"/>
      <w:numFmt w:val="lowerLetter"/>
      <w:lvlText w:val="(%1)"/>
      <w:lvlJc w:val="left"/>
      <w:pPr>
        <w:ind w:left="23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0DCB4928"/>
    <w:multiLevelType w:val="hybridMultilevel"/>
    <w:tmpl w:val="9DBA67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0E010132"/>
    <w:multiLevelType w:val="hybridMultilevel"/>
    <w:tmpl w:val="F2B21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0E700B8C"/>
    <w:multiLevelType w:val="hybridMultilevel"/>
    <w:tmpl w:val="33FC9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0EAE5713"/>
    <w:multiLevelType w:val="multilevel"/>
    <w:tmpl w:val="ED660C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0F48614B"/>
    <w:multiLevelType w:val="hybridMultilevel"/>
    <w:tmpl w:val="FAF8A07A"/>
    <w:lvl w:ilvl="0" w:tplc="00B80780">
      <w:start w:val="3"/>
      <w:numFmt w:val="decimal"/>
      <w:lvlText w:val="%1"/>
      <w:lvlJc w:val="left"/>
      <w:pPr>
        <w:ind w:left="720" w:hanging="36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0FF5590D"/>
    <w:multiLevelType w:val="hybridMultilevel"/>
    <w:tmpl w:val="145A41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105243B5"/>
    <w:multiLevelType w:val="hybridMultilevel"/>
    <w:tmpl w:val="68A641DE"/>
    <w:lvl w:ilvl="0" w:tplc="229AD65C">
      <w:start w:val="1"/>
      <w:numFmt w:val="lowerLetter"/>
      <w:lvlText w:val="(%1)"/>
      <w:lvlJc w:val="left"/>
      <w:pPr>
        <w:ind w:left="23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11E0760C"/>
    <w:multiLevelType w:val="hybridMultilevel"/>
    <w:tmpl w:val="EB26ACC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123231E1"/>
    <w:multiLevelType w:val="hybridMultilevel"/>
    <w:tmpl w:val="76647D2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nsid w:val="13AA1EEA"/>
    <w:multiLevelType w:val="hybridMultilevel"/>
    <w:tmpl w:val="D2CEE420"/>
    <w:lvl w:ilvl="0" w:tplc="E6FAA42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nsid w:val="14BD444D"/>
    <w:multiLevelType w:val="hybridMultilevel"/>
    <w:tmpl w:val="F920E9F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nsid w:val="16463CFF"/>
    <w:multiLevelType w:val="multilevel"/>
    <w:tmpl w:val="669AA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17123BD0"/>
    <w:multiLevelType w:val="hybridMultilevel"/>
    <w:tmpl w:val="D89C8D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17653D95"/>
    <w:multiLevelType w:val="hybridMultilevel"/>
    <w:tmpl w:val="85C09F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177A534F"/>
    <w:multiLevelType w:val="hybridMultilevel"/>
    <w:tmpl w:val="FFA628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18286756"/>
    <w:multiLevelType w:val="hybridMultilevel"/>
    <w:tmpl w:val="4416656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1935303B"/>
    <w:multiLevelType w:val="hybridMultilevel"/>
    <w:tmpl w:val="126AB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1C6B5F88"/>
    <w:multiLevelType w:val="hybridMultilevel"/>
    <w:tmpl w:val="99D651AE"/>
    <w:lvl w:ilvl="0" w:tplc="0BFE6F9A">
      <w:start w:val="1"/>
      <w:numFmt w:val="decimal"/>
      <w:lvlText w:val="%1)"/>
      <w:lvlJc w:val="left"/>
      <w:pPr>
        <w:ind w:left="720" w:hanging="360"/>
      </w:pPr>
      <w:rPr>
        <w:b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20121D01"/>
    <w:multiLevelType w:val="multilevel"/>
    <w:tmpl w:val="C192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3193FB4"/>
    <w:multiLevelType w:val="hybridMultilevel"/>
    <w:tmpl w:val="618CC1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nsid w:val="24284E1B"/>
    <w:multiLevelType w:val="hybridMultilevel"/>
    <w:tmpl w:val="480C613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24365B09"/>
    <w:multiLevelType w:val="hybridMultilevel"/>
    <w:tmpl w:val="574A14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246320CE"/>
    <w:multiLevelType w:val="multilevel"/>
    <w:tmpl w:val="511041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24AB60D2"/>
    <w:multiLevelType w:val="hybridMultilevel"/>
    <w:tmpl w:val="459006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259C04A3"/>
    <w:multiLevelType w:val="hybridMultilevel"/>
    <w:tmpl w:val="072EAEA0"/>
    <w:lvl w:ilvl="0" w:tplc="14090017">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nsid w:val="274C4299"/>
    <w:multiLevelType w:val="hybridMultilevel"/>
    <w:tmpl w:val="6748C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27B46F5B"/>
    <w:multiLevelType w:val="hybridMultilevel"/>
    <w:tmpl w:val="9C6455C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nsid w:val="2C416D79"/>
    <w:multiLevelType w:val="hybridMultilevel"/>
    <w:tmpl w:val="14AEB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2C79538C"/>
    <w:multiLevelType w:val="hybridMultilevel"/>
    <w:tmpl w:val="F596449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2D584B6A"/>
    <w:multiLevelType w:val="hybridMultilevel"/>
    <w:tmpl w:val="EB8266C4"/>
    <w:lvl w:ilvl="0" w:tplc="14090017">
      <w:start w:val="1"/>
      <w:numFmt w:val="lowerLetter"/>
      <w:lvlText w:val="%1)"/>
      <w:lvlJc w:val="left"/>
      <w:pPr>
        <w:ind w:left="1070" w:hanging="360"/>
      </w:p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53">
    <w:nsid w:val="2DD15C17"/>
    <w:multiLevelType w:val="hybridMultilevel"/>
    <w:tmpl w:val="3878D1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2E164862"/>
    <w:multiLevelType w:val="hybridMultilevel"/>
    <w:tmpl w:val="EB384902"/>
    <w:lvl w:ilvl="0" w:tplc="4E44E290">
      <w:start w:val="1"/>
      <w:numFmt w:val="bullet"/>
      <w:lvlText w:val=""/>
      <w:lvlJc w:val="left"/>
      <w:pPr>
        <w:ind w:left="720" w:hanging="360"/>
      </w:pPr>
      <w:rPr>
        <w:rFonts w:ascii="Symbol" w:hAnsi="Symbol" w:hint="default"/>
        <w:sz w:val="21"/>
        <w:szCs w:val="2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30991931"/>
    <w:multiLevelType w:val="multilevel"/>
    <w:tmpl w:val="2AAA1EC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nsid w:val="32510B75"/>
    <w:multiLevelType w:val="hybridMultilevel"/>
    <w:tmpl w:val="724C59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nsid w:val="346E12A5"/>
    <w:multiLevelType w:val="hybridMultilevel"/>
    <w:tmpl w:val="CE08BD8C"/>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8">
    <w:nsid w:val="348B02D0"/>
    <w:multiLevelType w:val="hybridMultilevel"/>
    <w:tmpl w:val="B74693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nsid w:val="36ED6335"/>
    <w:multiLevelType w:val="hybridMultilevel"/>
    <w:tmpl w:val="77AEF3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nsid w:val="392F0AB6"/>
    <w:multiLevelType w:val="hybridMultilevel"/>
    <w:tmpl w:val="2816590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3A894D9B"/>
    <w:multiLevelType w:val="hybridMultilevel"/>
    <w:tmpl w:val="85F8E0F0"/>
    <w:lvl w:ilvl="0" w:tplc="D4F451DA">
      <w:start w:val="3"/>
      <w:numFmt w:val="decimal"/>
      <w:lvlText w:val="%1"/>
      <w:lvlJc w:val="left"/>
      <w:pPr>
        <w:ind w:left="1080" w:hanging="360"/>
      </w:pPr>
      <w:rPr>
        <w:rFonts w:hint="default"/>
        <w:i/>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2">
    <w:nsid w:val="3B79487D"/>
    <w:multiLevelType w:val="hybridMultilevel"/>
    <w:tmpl w:val="5A5A83C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63">
    <w:nsid w:val="3CA9561D"/>
    <w:multiLevelType w:val="hybridMultilevel"/>
    <w:tmpl w:val="BD304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3D8B4BE4"/>
    <w:multiLevelType w:val="hybridMultilevel"/>
    <w:tmpl w:val="3E4C42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nsid w:val="3E126B1B"/>
    <w:multiLevelType w:val="hybridMultilevel"/>
    <w:tmpl w:val="8A960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40646C20"/>
    <w:multiLevelType w:val="hybridMultilevel"/>
    <w:tmpl w:val="CF580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455B0430"/>
    <w:multiLevelType w:val="hybridMultilevel"/>
    <w:tmpl w:val="B712B5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nsid w:val="466B3251"/>
    <w:multiLevelType w:val="hybridMultilevel"/>
    <w:tmpl w:val="3B8CF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46EF0E2F"/>
    <w:multiLevelType w:val="hybridMultilevel"/>
    <w:tmpl w:val="8272E1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nsid w:val="4ADD54FC"/>
    <w:multiLevelType w:val="hybridMultilevel"/>
    <w:tmpl w:val="0E948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nsid w:val="4DB55F29"/>
    <w:multiLevelType w:val="hybridMultilevel"/>
    <w:tmpl w:val="CE7E59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nsid w:val="4DDF2880"/>
    <w:multiLevelType w:val="hybridMultilevel"/>
    <w:tmpl w:val="CC7C4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nsid w:val="4E5A15E1"/>
    <w:multiLevelType w:val="hybridMultilevel"/>
    <w:tmpl w:val="7A24315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4">
    <w:nsid w:val="4F860F9C"/>
    <w:multiLevelType w:val="hybridMultilevel"/>
    <w:tmpl w:val="ED0C9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nsid w:val="56B82BEC"/>
    <w:multiLevelType w:val="hybridMultilevel"/>
    <w:tmpl w:val="7E2CD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nsid w:val="56DE41F9"/>
    <w:multiLevelType w:val="multilevel"/>
    <w:tmpl w:val="2AAA1EC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nsid w:val="57F52410"/>
    <w:multiLevelType w:val="multilevel"/>
    <w:tmpl w:val="F9306FE0"/>
    <w:lvl w:ilvl="0">
      <w:start w:val="1"/>
      <w:numFmt w:val="decimal"/>
      <w:lvlText w:val="%1."/>
      <w:lvlJc w:val="left"/>
      <w:pPr>
        <w:ind w:left="5180" w:hanging="360"/>
      </w:pPr>
      <w:rPr>
        <w:rFonts w:hint="default"/>
      </w:rPr>
    </w:lvl>
    <w:lvl w:ilvl="1">
      <w:start w:val="4"/>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8">
    <w:nsid w:val="59636BAD"/>
    <w:multiLevelType w:val="hybridMultilevel"/>
    <w:tmpl w:val="CE08BD8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9">
    <w:nsid w:val="59D518E6"/>
    <w:multiLevelType w:val="multilevel"/>
    <w:tmpl w:val="E1C00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9F729D4"/>
    <w:multiLevelType w:val="hybridMultilevel"/>
    <w:tmpl w:val="E79852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1">
    <w:nsid w:val="5B3B410C"/>
    <w:multiLevelType w:val="multilevel"/>
    <w:tmpl w:val="489627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5B9A683F"/>
    <w:multiLevelType w:val="multilevel"/>
    <w:tmpl w:val="47A2A2CE"/>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2"/>
      <w:numFmt w:val="decimal"/>
      <w:lvlText w:val="%1.%2.%3"/>
      <w:lvlJc w:val="left"/>
      <w:pPr>
        <w:ind w:left="1440" w:hanging="720"/>
      </w:pPr>
      <w:rPr>
        <w:rFonts w:hint="default"/>
        <w:b w:val="0"/>
        <w:color w:val="auto"/>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5D3B68EA"/>
    <w:multiLevelType w:val="hybridMultilevel"/>
    <w:tmpl w:val="3664EF3A"/>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nsid w:val="606F5783"/>
    <w:multiLevelType w:val="hybridMultilevel"/>
    <w:tmpl w:val="EF1CA00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nsid w:val="61D85494"/>
    <w:multiLevelType w:val="hybridMultilevel"/>
    <w:tmpl w:val="E0CA39B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6">
    <w:nsid w:val="62232BBA"/>
    <w:multiLevelType w:val="hybridMultilevel"/>
    <w:tmpl w:val="0AA01DEC"/>
    <w:lvl w:ilvl="0" w:tplc="32646C7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7">
    <w:nsid w:val="653F6758"/>
    <w:multiLevelType w:val="hybridMultilevel"/>
    <w:tmpl w:val="E9A2B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nsid w:val="66325E51"/>
    <w:multiLevelType w:val="hybridMultilevel"/>
    <w:tmpl w:val="1F1484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9">
    <w:nsid w:val="699832DD"/>
    <w:multiLevelType w:val="hybridMultilevel"/>
    <w:tmpl w:val="2752BA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0">
    <w:nsid w:val="6AD67054"/>
    <w:multiLevelType w:val="hybridMultilevel"/>
    <w:tmpl w:val="40D6A5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nsid w:val="6DAC3E8F"/>
    <w:multiLevelType w:val="multilevel"/>
    <w:tmpl w:val="4C76CA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36F2AE4"/>
    <w:multiLevelType w:val="hybridMultilevel"/>
    <w:tmpl w:val="49A6F1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3">
    <w:nsid w:val="741B7A24"/>
    <w:multiLevelType w:val="multilevel"/>
    <w:tmpl w:val="1EA608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nsid w:val="78227612"/>
    <w:multiLevelType w:val="hybridMultilevel"/>
    <w:tmpl w:val="9E6E61F8"/>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nsid w:val="7A944C1A"/>
    <w:multiLevelType w:val="hybridMultilevel"/>
    <w:tmpl w:val="9FC005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6">
    <w:nsid w:val="7AD87A37"/>
    <w:multiLevelType w:val="hybridMultilevel"/>
    <w:tmpl w:val="BA98FC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nsid w:val="7C261640"/>
    <w:multiLevelType w:val="hybridMultilevel"/>
    <w:tmpl w:val="B27488A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nsid w:val="7E654DB9"/>
    <w:multiLevelType w:val="hybridMultilevel"/>
    <w:tmpl w:val="E53019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nsid w:val="7EA14695"/>
    <w:multiLevelType w:val="hybridMultilevel"/>
    <w:tmpl w:val="F22AE93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5"/>
  </w:num>
  <w:num w:numId="2">
    <w:abstractNumId w:val="94"/>
  </w:num>
  <w:num w:numId="3">
    <w:abstractNumId w:val="25"/>
  </w:num>
  <w:num w:numId="4">
    <w:abstractNumId w:val="54"/>
  </w:num>
  <w:num w:numId="5">
    <w:abstractNumId w:val="44"/>
  </w:num>
  <w:num w:numId="6">
    <w:abstractNumId w:val="17"/>
  </w:num>
  <w:num w:numId="7">
    <w:abstractNumId w:val="5"/>
  </w:num>
  <w:num w:numId="8">
    <w:abstractNumId w:val="33"/>
  </w:num>
  <w:num w:numId="9">
    <w:abstractNumId w:val="28"/>
  </w:num>
  <w:num w:numId="10">
    <w:abstractNumId w:val="72"/>
  </w:num>
  <w:num w:numId="11">
    <w:abstractNumId w:val="53"/>
  </w:num>
  <w:num w:numId="12">
    <w:abstractNumId w:val="0"/>
  </w:num>
  <w:num w:numId="13">
    <w:abstractNumId w:val="66"/>
  </w:num>
  <w:num w:numId="14">
    <w:abstractNumId w:val="74"/>
  </w:num>
  <w:num w:numId="15">
    <w:abstractNumId w:val="39"/>
  </w:num>
  <w:num w:numId="16">
    <w:abstractNumId w:val="38"/>
  </w:num>
  <w:num w:numId="17">
    <w:abstractNumId w:val="83"/>
  </w:num>
  <w:num w:numId="18">
    <w:abstractNumId w:val="51"/>
  </w:num>
  <w:num w:numId="19">
    <w:abstractNumId w:val="30"/>
  </w:num>
  <w:num w:numId="20">
    <w:abstractNumId w:val="52"/>
  </w:num>
  <w:num w:numId="21">
    <w:abstractNumId w:val="60"/>
  </w:num>
  <w:num w:numId="22">
    <w:abstractNumId w:val="69"/>
  </w:num>
  <w:num w:numId="23">
    <w:abstractNumId w:val="87"/>
  </w:num>
  <w:num w:numId="24">
    <w:abstractNumId w:val="3"/>
  </w:num>
  <w:num w:numId="25">
    <w:abstractNumId w:val="65"/>
  </w:num>
  <w:num w:numId="26">
    <w:abstractNumId w:val="75"/>
  </w:num>
  <w:num w:numId="27">
    <w:abstractNumId w:val="63"/>
  </w:num>
  <w:num w:numId="28">
    <w:abstractNumId w:val="9"/>
  </w:num>
  <w:num w:numId="29">
    <w:abstractNumId w:val="32"/>
  </w:num>
  <w:num w:numId="30">
    <w:abstractNumId w:val="68"/>
  </w:num>
  <w:num w:numId="31">
    <w:abstractNumId w:val="96"/>
  </w:num>
  <w:num w:numId="32">
    <w:abstractNumId w:val="80"/>
  </w:num>
  <w:num w:numId="33">
    <w:abstractNumId w:val="49"/>
  </w:num>
  <w:num w:numId="34">
    <w:abstractNumId w:val="10"/>
  </w:num>
  <w:num w:numId="35">
    <w:abstractNumId w:val="11"/>
  </w:num>
  <w:num w:numId="36">
    <w:abstractNumId w:val="78"/>
  </w:num>
  <w:num w:numId="37">
    <w:abstractNumId w:val="18"/>
  </w:num>
  <w:num w:numId="38">
    <w:abstractNumId w:val="57"/>
  </w:num>
  <w:num w:numId="39">
    <w:abstractNumId w:val="14"/>
  </w:num>
  <w:num w:numId="40">
    <w:abstractNumId w:val="45"/>
  </w:num>
  <w:num w:numId="41">
    <w:abstractNumId w:val="31"/>
  </w:num>
  <w:num w:numId="42">
    <w:abstractNumId w:val="8"/>
  </w:num>
  <w:num w:numId="43">
    <w:abstractNumId w:val="71"/>
  </w:num>
  <w:num w:numId="44">
    <w:abstractNumId w:val="64"/>
  </w:num>
  <w:num w:numId="45">
    <w:abstractNumId w:val="58"/>
  </w:num>
  <w:num w:numId="46">
    <w:abstractNumId w:val="23"/>
  </w:num>
  <w:num w:numId="47">
    <w:abstractNumId w:val="13"/>
  </w:num>
  <w:num w:numId="48">
    <w:abstractNumId w:val="90"/>
  </w:num>
  <w:num w:numId="49">
    <w:abstractNumId w:val="70"/>
  </w:num>
  <w:num w:numId="50">
    <w:abstractNumId w:val="98"/>
  </w:num>
  <w:num w:numId="51">
    <w:abstractNumId w:val="56"/>
  </w:num>
  <w:num w:numId="52">
    <w:abstractNumId w:val="35"/>
  </w:num>
  <w:num w:numId="53">
    <w:abstractNumId w:val="99"/>
  </w:num>
  <w:num w:numId="54">
    <w:abstractNumId w:val="42"/>
  </w:num>
  <w:num w:numId="55">
    <w:abstractNumId w:val="59"/>
  </w:num>
  <w:num w:numId="56">
    <w:abstractNumId w:val="89"/>
  </w:num>
  <w:num w:numId="57">
    <w:abstractNumId w:val="46"/>
  </w:num>
  <w:num w:numId="58">
    <w:abstractNumId w:val="92"/>
  </w:num>
  <w:num w:numId="59">
    <w:abstractNumId w:val="85"/>
  </w:num>
  <w:num w:numId="60">
    <w:abstractNumId w:val="7"/>
  </w:num>
  <w:num w:numId="61">
    <w:abstractNumId w:val="29"/>
  </w:num>
  <w:num w:numId="62">
    <w:abstractNumId w:val="22"/>
  </w:num>
  <w:num w:numId="63">
    <w:abstractNumId w:val="62"/>
  </w:num>
  <w:num w:numId="64">
    <w:abstractNumId w:val="73"/>
  </w:num>
  <w:num w:numId="65">
    <w:abstractNumId w:val="2"/>
  </w:num>
  <w:num w:numId="66">
    <w:abstractNumId w:val="21"/>
  </w:num>
  <w:num w:numId="67">
    <w:abstractNumId w:val="40"/>
  </w:num>
  <w:num w:numId="68">
    <w:abstractNumId w:val="4"/>
  </w:num>
  <w:num w:numId="69">
    <w:abstractNumId w:val="34"/>
  </w:num>
  <w:num w:numId="70">
    <w:abstractNumId w:val="82"/>
  </w:num>
  <w:num w:numId="71">
    <w:abstractNumId w:val="79"/>
  </w:num>
  <w:num w:numId="72">
    <w:abstractNumId w:val="93"/>
  </w:num>
  <w:num w:numId="73">
    <w:abstractNumId w:val="91"/>
  </w:num>
  <w:num w:numId="74">
    <w:abstractNumId w:val="81"/>
  </w:num>
  <w:num w:numId="75">
    <w:abstractNumId w:val="19"/>
  </w:num>
  <w:num w:numId="76">
    <w:abstractNumId w:val="77"/>
  </w:num>
  <w:num w:numId="77">
    <w:abstractNumId w:val="27"/>
  </w:num>
  <w:num w:numId="78">
    <w:abstractNumId w:val="20"/>
  </w:num>
  <w:num w:numId="79">
    <w:abstractNumId w:val="48"/>
  </w:num>
  <w:num w:numId="80">
    <w:abstractNumId w:val="67"/>
  </w:num>
  <w:num w:numId="81">
    <w:abstractNumId w:val="97"/>
  </w:num>
  <w:num w:numId="82">
    <w:abstractNumId w:val="24"/>
  </w:num>
  <w:num w:numId="83">
    <w:abstractNumId w:val="95"/>
  </w:num>
  <w:num w:numId="84">
    <w:abstractNumId w:val="37"/>
  </w:num>
  <w:num w:numId="85">
    <w:abstractNumId w:val="55"/>
  </w:num>
  <w:num w:numId="86">
    <w:abstractNumId w:val="76"/>
  </w:num>
  <w:num w:numId="87">
    <w:abstractNumId w:val="61"/>
  </w:num>
  <w:num w:numId="88">
    <w:abstractNumId w:val="43"/>
  </w:num>
  <w:num w:numId="89">
    <w:abstractNumId w:val="84"/>
  </w:num>
  <w:num w:numId="90">
    <w:abstractNumId w:val="1"/>
  </w:num>
  <w:num w:numId="91">
    <w:abstractNumId w:val="50"/>
  </w:num>
  <w:num w:numId="92">
    <w:abstractNumId w:val="86"/>
  </w:num>
  <w:num w:numId="93">
    <w:abstractNumId w:val="36"/>
  </w:num>
  <w:num w:numId="94">
    <w:abstractNumId w:val="88"/>
  </w:num>
  <w:num w:numId="95">
    <w:abstractNumId w:val="6"/>
  </w:num>
  <w:num w:numId="96">
    <w:abstractNumId w:val="26"/>
  </w:num>
  <w:num w:numId="97">
    <w:abstractNumId w:val="12"/>
  </w:num>
  <w:num w:numId="98">
    <w:abstractNumId w:val="47"/>
  </w:num>
  <w:num w:numId="99">
    <w:abstractNumId w:val="41"/>
  </w:num>
  <w:num w:numId="100">
    <w:abstractNumId w:val="1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evenAndOddHeaders/>
  <w:characterSpacingControl w:val="doNotCompress"/>
  <w:hdrShapeDefaults>
    <o:shapedefaults v:ext="edit" spidmax="217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22"/>
    <w:rsid w:val="00000B60"/>
    <w:rsid w:val="00000FA0"/>
    <w:rsid w:val="00001D5B"/>
    <w:rsid w:val="000025CD"/>
    <w:rsid w:val="000040B3"/>
    <w:rsid w:val="00005886"/>
    <w:rsid w:val="0000629A"/>
    <w:rsid w:val="0000733B"/>
    <w:rsid w:val="0001009F"/>
    <w:rsid w:val="000101E9"/>
    <w:rsid w:val="00011230"/>
    <w:rsid w:val="000121BE"/>
    <w:rsid w:val="00013ABC"/>
    <w:rsid w:val="00014098"/>
    <w:rsid w:val="000178AA"/>
    <w:rsid w:val="00017C53"/>
    <w:rsid w:val="00017FD3"/>
    <w:rsid w:val="00020E70"/>
    <w:rsid w:val="00020EB8"/>
    <w:rsid w:val="00021490"/>
    <w:rsid w:val="000214B7"/>
    <w:rsid w:val="000224CD"/>
    <w:rsid w:val="00024044"/>
    <w:rsid w:val="0002464F"/>
    <w:rsid w:val="00025462"/>
    <w:rsid w:val="000261B8"/>
    <w:rsid w:val="0003042E"/>
    <w:rsid w:val="00031B26"/>
    <w:rsid w:val="000323D2"/>
    <w:rsid w:val="00032C91"/>
    <w:rsid w:val="000331B7"/>
    <w:rsid w:val="00033333"/>
    <w:rsid w:val="0003353D"/>
    <w:rsid w:val="00033A3F"/>
    <w:rsid w:val="000343CC"/>
    <w:rsid w:val="00034F90"/>
    <w:rsid w:val="00036EB6"/>
    <w:rsid w:val="00037499"/>
    <w:rsid w:val="000375F0"/>
    <w:rsid w:val="0004011B"/>
    <w:rsid w:val="00044B06"/>
    <w:rsid w:val="00045E9B"/>
    <w:rsid w:val="00045F2C"/>
    <w:rsid w:val="00046BFF"/>
    <w:rsid w:val="00050065"/>
    <w:rsid w:val="000509BE"/>
    <w:rsid w:val="00050D9F"/>
    <w:rsid w:val="00053670"/>
    <w:rsid w:val="000546F0"/>
    <w:rsid w:val="0005581A"/>
    <w:rsid w:val="00056795"/>
    <w:rsid w:val="000571CB"/>
    <w:rsid w:val="00060D6A"/>
    <w:rsid w:val="00062888"/>
    <w:rsid w:val="0006473E"/>
    <w:rsid w:val="00065B54"/>
    <w:rsid w:val="00066032"/>
    <w:rsid w:val="0006608E"/>
    <w:rsid w:val="000678D4"/>
    <w:rsid w:val="00070B88"/>
    <w:rsid w:val="00070D55"/>
    <w:rsid w:val="00073035"/>
    <w:rsid w:val="000742A4"/>
    <w:rsid w:val="00074A52"/>
    <w:rsid w:val="00075640"/>
    <w:rsid w:val="0007564D"/>
    <w:rsid w:val="0007756A"/>
    <w:rsid w:val="000778D4"/>
    <w:rsid w:val="00080284"/>
    <w:rsid w:val="0008154B"/>
    <w:rsid w:val="0008311F"/>
    <w:rsid w:val="000844C8"/>
    <w:rsid w:val="000858D4"/>
    <w:rsid w:val="00090C41"/>
    <w:rsid w:val="00091C0C"/>
    <w:rsid w:val="00093896"/>
    <w:rsid w:val="00093E0A"/>
    <w:rsid w:val="0009431D"/>
    <w:rsid w:val="000A13DA"/>
    <w:rsid w:val="000A274A"/>
    <w:rsid w:val="000A4BF8"/>
    <w:rsid w:val="000B00BC"/>
    <w:rsid w:val="000B07EE"/>
    <w:rsid w:val="000B0FAA"/>
    <w:rsid w:val="000B1D14"/>
    <w:rsid w:val="000B2E35"/>
    <w:rsid w:val="000B38F9"/>
    <w:rsid w:val="000B3A45"/>
    <w:rsid w:val="000B3DBB"/>
    <w:rsid w:val="000B40D6"/>
    <w:rsid w:val="000B5951"/>
    <w:rsid w:val="000B625D"/>
    <w:rsid w:val="000B6713"/>
    <w:rsid w:val="000B7364"/>
    <w:rsid w:val="000C075F"/>
    <w:rsid w:val="000C13AA"/>
    <w:rsid w:val="000C2727"/>
    <w:rsid w:val="000C4E76"/>
    <w:rsid w:val="000D06C7"/>
    <w:rsid w:val="000D0A29"/>
    <w:rsid w:val="000D1C8E"/>
    <w:rsid w:val="000D1E3E"/>
    <w:rsid w:val="000D254A"/>
    <w:rsid w:val="000D2DC9"/>
    <w:rsid w:val="000D3105"/>
    <w:rsid w:val="000D33D4"/>
    <w:rsid w:val="000D4C90"/>
    <w:rsid w:val="000D6335"/>
    <w:rsid w:val="000D6781"/>
    <w:rsid w:val="000E0016"/>
    <w:rsid w:val="000E00C1"/>
    <w:rsid w:val="000E091B"/>
    <w:rsid w:val="000E1487"/>
    <w:rsid w:val="000E1565"/>
    <w:rsid w:val="000E23EF"/>
    <w:rsid w:val="000E26D5"/>
    <w:rsid w:val="000E32D6"/>
    <w:rsid w:val="000E34BE"/>
    <w:rsid w:val="000E6FC9"/>
    <w:rsid w:val="000F0788"/>
    <w:rsid w:val="000F26D4"/>
    <w:rsid w:val="000F42A9"/>
    <w:rsid w:val="000F4945"/>
    <w:rsid w:val="000F5A41"/>
    <w:rsid w:val="000F60BF"/>
    <w:rsid w:val="0010055A"/>
    <w:rsid w:val="0010209D"/>
    <w:rsid w:val="00102341"/>
    <w:rsid w:val="001029C4"/>
    <w:rsid w:val="00103841"/>
    <w:rsid w:val="00103E47"/>
    <w:rsid w:val="00106A8E"/>
    <w:rsid w:val="00106D39"/>
    <w:rsid w:val="00110723"/>
    <w:rsid w:val="00112E73"/>
    <w:rsid w:val="00113D7E"/>
    <w:rsid w:val="001170DA"/>
    <w:rsid w:val="00117565"/>
    <w:rsid w:val="00117CD8"/>
    <w:rsid w:val="00120465"/>
    <w:rsid w:val="00120706"/>
    <w:rsid w:val="001209EC"/>
    <w:rsid w:val="00122B9D"/>
    <w:rsid w:val="001230ED"/>
    <w:rsid w:val="00123347"/>
    <w:rsid w:val="00124145"/>
    <w:rsid w:val="00124E93"/>
    <w:rsid w:val="00125E59"/>
    <w:rsid w:val="00126460"/>
    <w:rsid w:val="0012670A"/>
    <w:rsid w:val="0013187E"/>
    <w:rsid w:val="00134A8C"/>
    <w:rsid w:val="0013587B"/>
    <w:rsid w:val="00135C28"/>
    <w:rsid w:val="001360FB"/>
    <w:rsid w:val="001379A5"/>
    <w:rsid w:val="001406C4"/>
    <w:rsid w:val="00141D02"/>
    <w:rsid w:val="00143087"/>
    <w:rsid w:val="0014325E"/>
    <w:rsid w:val="0014601C"/>
    <w:rsid w:val="00150773"/>
    <w:rsid w:val="0015107F"/>
    <w:rsid w:val="00152658"/>
    <w:rsid w:val="001538AB"/>
    <w:rsid w:val="00153DD8"/>
    <w:rsid w:val="0015415D"/>
    <w:rsid w:val="0015691F"/>
    <w:rsid w:val="0015713F"/>
    <w:rsid w:val="00157BB1"/>
    <w:rsid w:val="0016087C"/>
    <w:rsid w:val="001615AD"/>
    <w:rsid w:val="001635A5"/>
    <w:rsid w:val="001636A4"/>
    <w:rsid w:val="00163754"/>
    <w:rsid w:val="0016392F"/>
    <w:rsid w:val="00164C70"/>
    <w:rsid w:val="001650C7"/>
    <w:rsid w:val="00166073"/>
    <w:rsid w:val="0016626A"/>
    <w:rsid w:val="001677D5"/>
    <w:rsid w:val="00170545"/>
    <w:rsid w:val="001705B9"/>
    <w:rsid w:val="00170FFF"/>
    <w:rsid w:val="00171989"/>
    <w:rsid w:val="00171A40"/>
    <w:rsid w:val="00171B9C"/>
    <w:rsid w:val="001728E1"/>
    <w:rsid w:val="00173D88"/>
    <w:rsid w:val="00173F08"/>
    <w:rsid w:val="00174E50"/>
    <w:rsid w:val="00176469"/>
    <w:rsid w:val="00177179"/>
    <w:rsid w:val="00177334"/>
    <w:rsid w:val="00177E3F"/>
    <w:rsid w:val="00181223"/>
    <w:rsid w:val="00184B8A"/>
    <w:rsid w:val="00184C5D"/>
    <w:rsid w:val="00187F41"/>
    <w:rsid w:val="00187F92"/>
    <w:rsid w:val="00194534"/>
    <w:rsid w:val="00194921"/>
    <w:rsid w:val="0019501D"/>
    <w:rsid w:val="00195162"/>
    <w:rsid w:val="001952AB"/>
    <w:rsid w:val="001959A1"/>
    <w:rsid w:val="00196E64"/>
    <w:rsid w:val="001A010E"/>
    <w:rsid w:val="001A16CB"/>
    <w:rsid w:val="001A3207"/>
    <w:rsid w:val="001A3B22"/>
    <w:rsid w:val="001A575D"/>
    <w:rsid w:val="001A60A7"/>
    <w:rsid w:val="001A6723"/>
    <w:rsid w:val="001A6F9D"/>
    <w:rsid w:val="001A7DDB"/>
    <w:rsid w:val="001B2E3F"/>
    <w:rsid w:val="001B364A"/>
    <w:rsid w:val="001B3BB8"/>
    <w:rsid w:val="001B4EE9"/>
    <w:rsid w:val="001B58A5"/>
    <w:rsid w:val="001B58F5"/>
    <w:rsid w:val="001B63EC"/>
    <w:rsid w:val="001B65E7"/>
    <w:rsid w:val="001B70F6"/>
    <w:rsid w:val="001B74D1"/>
    <w:rsid w:val="001B765A"/>
    <w:rsid w:val="001B783A"/>
    <w:rsid w:val="001B796A"/>
    <w:rsid w:val="001C4182"/>
    <w:rsid w:val="001C47B3"/>
    <w:rsid w:val="001C4C1A"/>
    <w:rsid w:val="001C5314"/>
    <w:rsid w:val="001C5701"/>
    <w:rsid w:val="001C5DB4"/>
    <w:rsid w:val="001C638A"/>
    <w:rsid w:val="001C75A8"/>
    <w:rsid w:val="001D0B09"/>
    <w:rsid w:val="001D2346"/>
    <w:rsid w:val="001D244E"/>
    <w:rsid w:val="001D2515"/>
    <w:rsid w:val="001D2DA4"/>
    <w:rsid w:val="001D35CC"/>
    <w:rsid w:val="001D550C"/>
    <w:rsid w:val="001D595B"/>
    <w:rsid w:val="001D5C4B"/>
    <w:rsid w:val="001D6893"/>
    <w:rsid w:val="001D68B7"/>
    <w:rsid w:val="001D7446"/>
    <w:rsid w:val="001D7561"/>
    <w:rsid w:val="001E0032"/>
    <w:rsid w:val="001E1E24"/>
    <w:rsid w:val="001E34A0"/>
    <w:rsid w:val="001E39A7"/>
    <w:rsid w:val="001E5CF1"/>
    <w:rsid w:val="001E73E2"/>
    <w:rsid w:val="001F0DB0"/>
    <w:rsid w:val="001F2865"/>
    <w:rsid w:val="001F307B"/>
    <w:rsid w:val="001F320E"/>
    <w:rsid w:val="001F33E4"/>
    <w:rsid w:val="001F4843"/>
    <w:rsid w:val="001F4AFF"/>
    <w:rsid w:val="001F4BE7"/>
    <w:rsid w:val="001F6207"/>
    <w:rsid w:val="002007B3"/>
    <w:rsid w:val="002019A5"/>
    <w:rsid w:val="00201DBC"/>
    <w:rsid w:val="00203347"/>
    <w:rsid w:val="00204F9E"/>
    <w:rsid w:val="00206891"/>
    <w:rsid w:val="00210431"/>
    <w:rsid w:val="00211C55"/>
    <w:rsid w:val="00211C77"/>
    <w:rsid w:val="00213A1D"/>
    <w:rsid w:val="002151FC"/>
    <w:rsid w:val="002155EB"/>
    <w:rsid w:val="00220444"/>
    <w:rsid w:val="00220F98"/>
    <w:rsid w:val="0022166A"/>
    <w:rsid w:val="0022575F"/>
    <w:rsid w:val="00226CCE"/>
    <w:rsid w:val="00226EE2"/>
    <w:rsid w:val="00226F16"/>
    <w:rsid w:val="0022712E"/>
    <w:rsid w:val="0022720E"/>
    <w:rsid w:val="00227A1C"/>
    <w:rsid w:val="00230126"/>
    <w:rsid w:val="00230221"/>
    <w:rsid w:val="00231612"/>
    <w:rsid w:val="002319D3"/>
    <w:rsid w:val="0023242B"/>
    <w:rsid w:val="00234E42"/>
    <w:rsid w:val="00235FED"/>
    <w:rsid w:val="00236388"/>
    <w:rsid w:val="002366EE"/>
    <w:rsid w:val="002407D2"/>
    <w:rsid w:val="00240A4C"/>
    <w:rsid w:val="002414FA"/>
    <w:rsid w:val="00242385"/>
    <w:rsid w:val="00242498"/>
    <w:rsid w:val="00244069"/>
    <w:rsid w:val="00244BD3"/>
    <w:rsid w:val="00246077"/>
    <w:rsid w:val="00250CE3"/>
    <w:rsid w:val="0025120E"/>
    <w:rsid w:val="002520BF"/>
    <w:rsid w:val="002539DB"/>
    <w:rsid w:val="002565FC"/>
    <w:rsid w:val="00260192"/>
    <w:rsid w:val="00261C39"/>
    <w:rsid w:val="00262259"/>
    <w:rsid w:val="0026284F"/>
    <w:rsid w:val="0026371D"/>
    <w:rsid w:val="00267F9A"/>
    <w:rsid w:val="00270C59"/>
    <w:rsid w:val="002729C6"/>
    <w:rsid w:val="00273949"/>
    <w:rsid w:val="00274F3C"/>
    <w:rsid w:val="00275631"/>
    <w:rsid w:val="00277A85"/>
    <w:rsid w:val="00277B49"/>
    <w:rsid w:val="0028113F"/>
    <w:rsid w:val="002813EC"/>
    <w:rsid w:val="002845A1"/>
    <w:rsid w:val="00285F70"/>
    <w:rsid w:val="002867A2"/>
    <w:rsid w:val="00286F9D"/>
    <w:rsid w:val="002875C4"/>
    <w:rsid w:val="00287B7A"/>
    <w:rsid w:val="00287C90"/>
    <w:rsid w:val="00287F1C"/>
    <w:rsid w:val="0029136D"/>
    <w:rsid w:val="0029139A"/>
    <w:rsid w:val="0029143E"/>
    <w:rsid w:val="00291AF7"/>
    <w:rsid w:val="0029358A"/>
    <w:rsid w:val="00293A45"/>
    <w:rsid w:val="00294017"/>
    <w:rsid w:val="00295B84"/>
    <w:rsid w:val="00295DCF"/>
    <w:rsid w:val="002963D7"/>
    <w:rsid w:val="0029675D"/>
    <w:rsid w:val="00296BF9"/>
    <w:rsid w:val="002A19CE"/>
    <w:rsid w:val="002A4073"/>
    <w:rsid w:val="002A4281"/>
    <w:rsid w:val="002A4D59"/>
    <w:rsid w:val="002A5A92"/>
    <w:rsid w:val="002B1A64"/>
    <w:rsid w:val="002B49C1"/>
    <w:rsid w:val="002B678F"/>
    <w:rsid w:val="002C2C08"/>
    <w:rsid w:val="002C401A"/>
    <w:rsid w:val="002C4535"/>
    <w:rsid w:val="002C5D00"/>
    <w:rsid w:val="002C6991"/>
    <w:rsid w:val="002C787F"/>
    <w:rsid w:val="002D04A4"/>
    <w:rsid w:val="002D297E"/>
    <w:rsid w:val="002D2F91"/>
    <w:rsid w:val="002D3A67"/>
    <w:rsid w:val="002D3BB4"/>
    <w:rsid w:val="002D4413"/>
    <w:rsid w:val="002D47FE"/>
    <w:rsid w:val="002D52F0"/>
    <w:rsid w:val="002D7285"/>
    <w:rsid w:val="002E1520"/>
    <w:rsid w:val="002E2EF7"/>
    <w:rsid w:val="002E3FCF"/>
    <w:rsid w:val="002E47CC"/>
    <w:rsid w:val="002E4B80"/>
    <w:rsid w:val="002E58AF"/>
    <w:rsid w:val="002E5BCA"/>
    <w:rsid w:val="002E5C9B"/>
    <w:rsid w:val="002E65EE"/>
    <w:rsid w:val="002E7262"/>
    <w:rsid w:val="002E74DB"/>
    <w:rsid w:val="002F094A"/>
    <w:rsid w:val="002F1721"/>
    <w:rsid w:val="002F1F7D"/>
    <w:rsid w:val="002F2ED5"/>
    <w:rsid w:val="002F43E6"/>
    <w:rsid w:val="002F4A26"/>
    <w:rsid w:val="002F55B6"/>
    <w:rsid w:val="002F5E4A"/>
    <w:rsid w:val="002F619A"/>
    <w:rsid w:val="002F6BAC"/>
    <w:rsid w:val="002F70F4"/>
    <w:rsid w:val="002F711B"/>
    <w:rsid w:val="00303936"/>
    <w:rsid w:val="00304BA4"/>
    <w:rsid w:val="003073E3"/>
    <w:rsid w:val="00310C79"/>
    <w:rsid w:val="00312B71"/>
    <w:rsid w:val="00313305"/>
    <w:rsid w:val="00313D67"/>
    <w:rsid w:val="003146D1"/>
    <w:rsid w:val="003148F4"/>
    <w:rsid w:val="003166CA"/>
    <w:rsid w:val="00317621"/>
    <w:rsid w:val="003200E6"/>
    <w:rsid w:val="003203D3"/>
    <w:rsid w:val="003216B6"/>
    <w:rsid w:val="00321CAC"/>
    <w:rsid w:val="00321D6D"/>
    <w:rsid w:val="00322585"/>
    <w:rsid w:val="00324EBE"/>
    <w:rsid w:val="00326225"/>
    <w:rsid w:val="0032741C"/>
    <w:rsid w:val="00327B13"/>
    <w:rsid w:val="00330F4A"/>
    <w:rsid w:val="00331F91"/>
    <w:rsid w:val="00332B10"/>
    <w:rsid w:val="0033302C"/>
    <w:rsid w:val="00333A42"/>
    <w:rsid w:val="0033460E"/>
    <w:rsid w:val="00335EC0"/>
    <w:rsid w:val="00337790"/>
    <w:rsid w:val="0034117F"/>
    <w:rsid w:val="0034165A"/>
    <w:rsid w:val="00342B45"/>
    <w:rsid w:val="003457E6"/>
    <w:rsid w:val="00346E13"/>
    <w:rsid w:val="00347D76"/>
    <w:rsid w:val="00350823"/>
    <w:rsid w:val="00352739"/>
    <w:rsid w:val="003546CA"/>
    <w:rsid w:val="00355255"/>
    <w:rsid w:val="00360B50"/>
    <w:rsid w:val="00360E10"/>
    <w:rsid w:val="00361ADA"/>
    <w:rsid w:val="00363988"/>
    <w:rsid w:val="00363D1B"/>
    <w:rsid w:val="00363EB2"/>
    <w:rsid w:val="003643D6"/>
    <w:rsid w:val="003643FA"/>
    <w:rsid w:val="0036499D"/>
    <w:rsid w:val="00364EF8"/>
    <w:rsid w:val="003659AF"/>
    <w:rsid w:val="00365E89"/>
    <w:rsid w:val="00367C2E"/>
    <w:rsid w:val="00370151"/>
    <w:rsid w:val="003704AF"/>
    <w:rsid w:val="00371310"/>
    <w:rsid w:val="0037135C"/>
    <w:rsid w:val="003713A6"/>
    <w:rsid w:val="00372137"/>
    <w:rsid w:val="00372B6E"/>
    <w:rsid w:val="00375A84"/>
    <w:rsid w:val="0038129F"/>
    <w:rsid w:val="00382A85"/>
    <w:rsid w:val="003840F7"/>
    <w:rsid w:val="00384AB1"/>
    <w:rsid w:val="00385D60"/>
    <w:rsid w:val="00385F75"/>
    <w:rsid w:val="003867AB"/>
    <w:rsid w:val="00387042"/>
    <w:rsid w:val="0038735F"/>
    <w:rsid w:val="00387D29"/>
    <w:rsid w:val="003906A5"/>
    <w:rsid w:val="00392576"/>
    <w:rsid w:val="00393B0F"/>
    <w:rsid w:val="00393DD2"/>
    <w:rsid w:val="00393F9A"/>
    <w:rsid w:val="00394921"/>
    <w:rsid w:val="003954FF"/>
    <w:rsid w:val="00395DB0"/>
    <w:rsid w:val="003A2000"/>
    <w:rsid w:val="003A2152"/>
    <w:rsid w:val="003A318A"/>
    <w:rsid w:val="003A3C63"/>
    <w:rsid w:val="003A4359"/>
    <w:rsid w:val="003A5363"/>
    <w:rsid w:val="003A6083"/>
    <w:rsid w:val="003B05ED"/>
    <w:rsid w:val="003B26C8"/>
    <w:rsid w:val="003B2842"/>
    <w:rsid w:val="003B3E29"/>
    <w:rsid w:val="003B412F"/>
    <w:rsid w:val="003B735B"/>
    <w:rsid w:val="003C038E"/>
    <w:rsid w:val="003C0FB7"/>
    <w:rsid w:val="003C2F29"/>
    <w:rsid w:val="003C593A"/>
    <w:rsid w:val="003D120C"/>
    <w:rsid w:val="003D3E46"/>
    <w:rsid w:val="003D47FE"/>
    <w:rsid w:val="003D50F4"/>
    <w:rsid w:val="003D6488"/>
    <w:rsid w:val="003E1321"/>
    <w:rsid w:val="003E17FD"/>
    <w:rsid w:val="003E418D"/>
    <w:rsid w:val="003E41A3"/>
    <w:rsid w:val="003E5368"/>
    <w:rsid w:val="003E6842"/>
    <w:rsid w:val="003E6995"/>
    <w:rsid w:val="003F0BC2"/>
    <w:rsid w:val="003F1812"/>
    <w:rsid w:val="003F1C86"/>
    <w:rsid w:val="003F255A"/>
    <w:rsid w:val="003F2BA8"/>
    <w:rsid w:val="003F4FE1"/>
    <w:rsid w:val="003F502C"/>
    <w:rsid w:val="004012FE"/>
    <w:rsid w:val="004027D6"/>
    <w:rsid w:val="00402BAE"/>
    <w:rsid w:val="00402EF3"/>
    <w:rsid w:val="004030DF"/>
    <w:rsid w:val="00404C1A"/>
    <w:rsid w:val="00404E30"/>
    <w:rsid w:val="00405619"/>
    <w:rsid w:val="004071FA"/>
    <w:rsid w:val="0040741E"/>
    <w:rsid w:val="00407956"/>
    <w:rsid w:val="00410892"/>
    <w:rsid w:val="00411A82"/>
    <w:rsid w:val="00412A3C"/>
    <w:rsid w:val="00413E07"/>
    <w:rsid w:val="004149C2"/>
    <w:rsid w:val="004161DF"/>
    <w:rsid w:val="004245C0"/>
    <w:rsid w:val="00425234"/>
    <w:rsid w:val="004259BC"/>
    <w:rsid w:val="00427392"/>
    <w:rsid w:val="00430A31"/>
    <w:rsid w:val="004316FA"/>
    <w:rsid w:val="0043191E"/>
    <w:rsid w:val="004356C3"/>
    <w:rsid w:val="00436295"/>
    <w:rsid w:val="00436E49"/>
    <w:rsid w:val="00436E8F"/>
    <w:rsid w:val="00436F63"/>
    <w:rsid w:val="004401CB"/>
    <w:rsid w:val="00440D9E"/>
    <w:rsid w:val="004419FE"/>
    <w:rsid w:val="004428FF"/>
    <w:rsid w:val="004440AA"/>
    <w:rsid w:val="00445C05"/>
    <w:rsid w:val="00445CDC"/>
    <w:rsid w:val="004470E0"/>
    <w:rsid w:val="0044740A"/>
    <w:rsid w:val="0045117B"/>
    <w:rsid w:val="0045156E"/>
    <w:rsid w:val="00451879"/>
    <w:rsid w:val="004518B6"/>
    <w:rsid w:val="00451F57"/>
    <w:rsid w:val="004526A1"/>
    <w:rsid w:val="00453B67"/>
    <w:rsid w:val="00454551"/>
    <w:rsid w:val="004552A7"/>
    <w:rsid w:val="00455EE7"/>
    <w:rsid w:val="0045738E"/>
    <w:rsid w:val="004576BC"/>
    <w:rsid w:val="004618CB"/>
    <w:rsid w:val="0046356A"/>
    <w:rsid w:val="00463854"/>
    <w:rsid w:val="00465566"/>
    <w:rsid w:val="004655B0"/>
    <w:rsid w:val="00466675"/>
    <w:rsid w:val="004669D6"/>
    <w:rsid w:val="00467004"/>
    <w:rsid w:val="004671A3"/>
    <w:rsid w:val="0046745C"/>
    <w:rsid w:val="00467BE8"/>
    <w:rsid w:val="0047031B"/>
    <w:rsid w:val="00470EAD"/>
    <w:rsid w:val="0047354A"/>
    <w:rsid w:val="00473FAC"/>
    <w:rsid w:val="00474E0A"/>
    <w:rsid w:val="00476211"/>
    <w:rsid w:val="004778FB"/>
    <w:rsid w:val="00480A12"/>
    <w:rsid w:val="00481A75"/>
    <w:rsid w:val="00481A84"/>
    <w:rsid w:val="00482A09"/>
    <w:rsid w:val="00483C72"/>
    <w:rsid w:val="0048520C"/>
    <w:rsid w:val="00486223"/>
    <w:rsid w:val="004863D6"/>
    <w:rsid w:val="0048785E"/>
    <w:rsid w:val="00490557"/>
    <w:rsid w:val="00492D12"/>
    <w:rsid w:val="00493117"/>
    <w:rsid w:val="0049506F"/>
    <w:rsid w:val="004963BE"/>
    <w:rsid w:val="004964DA"/>
    <w:rsid w:val="00497006"/>
    <w:rsid w:val="004A0D2B"/>
    <w:rsid w:val="004A260C"/>
    <w:rsid w:val="004A3BAE"/>
    <w:rsid w:val="004A4324"/>
    <w:rsid w:val="004A5FD9"/>
    <w:rsid w:val="004A6468"/>
    <w:rsid w:val="004A6A3F"/>
    <w:rsid w:val="004A74E4"/>
    <w:rsid w:val="004A7B80"/>
    <w:rsid w:val="004B02E0"/>
    <w:rsid w:val="004B0718"/>
    <w:rsid w:val="004B13C9"/>
    <w:rsid w:val="004B18A6"/>
    <w:rsid w:val="004B1CCD"/>
    <w:rsid w:val="004B329F"/>
    <w:rsid w:val="004B5F71"/>
    <w:rsid w:val="004B7DC6"/>
    <w:rsid w:val="004C0583"/>
    <w:rsid w:val="004C0D51"/>
    <w:rsid w:val="004C1579"/>
    <w:rsid w:val="004C4C1F"/>
    <w:rsid w:val="004C5E2A"/>
    <w:rsid w:val="004C6857"/>
    <w:rsid w:val="004C6CF8"/>
    <w:rsid w:val="004C752A"/>
    <w:rsid w:val="004D006A"/>
    <w:rsid w:val="004D0205"/>
    <w:rsid w:val="004D020D"/>
    <w:rsid w:val="004D36CF"/>
    <w:rsid w:val="004D3AB9"/>
    <w:rsid w:val="004E002B"/>
    <w:rsid w:val="004E07AA"/>
    <w:rsid w:val="004E5556"/>
    <w:rsid w:val="004E7DAD"/>
    <w:rsid w:val="004F031A"/>
    <w:rsid w:val="004F188D"/>
    <w:rsid w:val="004F49CA"/>
    <w:rsid w:val="004F5A14"/>
    <w:rsid w:val="004F5D7C"/>
    <w:rsid w:val="004F6844"/>
    <w:rsid w:val="004F6AD9"/>
    <w:rsid w:val="00500423"/>
    <w:rsid w:val="00500C81"/>
    <w:rsid w:val="00500DDF"/>
    <w:rsid w:val="005011FB"/>
    <w:rsid w:val="005023E9"/>
    <w:rsid w:val="005046B6"/>
    <w:rsid w:val="005050F8"/>
    <w:rsid w:val="00505100"/>
    <w:rsid w:val="005077D1"/>
    <w:rsid w:val="00511AC1"/>
    <w:rsid w:val="00511E19"/>
    <w:rsid w:val="0051234D"/>
    <w:rsid w:val="00515C1E"/>
    <w:rsid w:val="00516575"/>
    <w:rsid w:val="00517D49"/>
    <w:rsid w:val="00520559"/>
    <w:rsid w:val="00520C27"/>
    <w:rsid w:val="00520DEF"/>
    <w:rsid w:val="00521130"/>
    <w:rsid w:val="00522401"/>
    <w:rsid w:val="0052336D"/>
    <w:rsid w:val="005251AD"/>
    <w:rsid w:val="00526455"/>
    <w:rsid w:val="0052675D"/>
    <w:rsid w:val="00530AEB"/>
    <w:rsid w:val="00530BB0"/>
    <w:rsid w:val="00532269"/>
    <w:rsid w:val="00533553"/>
    <w:rsid w:val="005337EA"/>
    <w:rsid w:val="005345C5"/>
    <w:rsid w:val="00535617"/>
    <w:rsid w:val="00535FE9"/>
    <w:rsid w:val="00537241"/>
    <w:rsid w:val="005372C4"/>
    <w:rsid w:val="005376A7"/>
    <w:rsid w:val="005377AC"/>
    <w:rsid w:val="00537B4D"/>
    <w:rsid w:val="00537B6C"/>
    <w:rsid w:val="00540B46"/>
    <w:rsid w:val="0054389F"/>
    <w:rsid w:val="00543D74"/>
    <w:rsid w:val="00545CB5"/>
    <w:rsid w:val="0054605A"/>
    <w:rsid w:val="00546CCE"/>
    <w:rsid w:val="005474C8"/>
    <w:rsid w:val="00547E37"/>
    <w:rsid w:val="00547FE9"/>
    <w:rsid w:val="00550D0F"/>
    <w:rsid w:val="00554925"/>
    <w:rsid w:val="005559AC"/>
    <w:rsid w:val="00557EA8"/>
    <w:rsid w:val="0056040F"/>
    <w:rsid w:val="00561345"/>
    <w:rsid w:val="00562719"/>
    <w:rsid w:val="00564A2B"/>
    <w:rsid w:val="00564B4D"/>
    <w:rsid w:val="00565520"/>
    <w:rsid w:val="00565646"/>
    <w:rsid w:val="00565925"/>
    <w:rsid w:val="00566523"/>
    <w:rsid w:val="00570293"/>
    <w:rsid w:val="0057031F"/>
    <w:rsid w:val="00570E4D"/>
    <w:rsid w:val="00571757"/>
    <w:rsid w:val="0057178F"/>
    <w:rsid w:val="00576E4C"/>
    <w:rsid w:val="00581BC4"/>
    <w:rsid w:val="00581BED"/>
    <w:rsid w:val="005831E1"/>
    <w:rsid w:val="00583629"/>
    <w:rsid w:val="00584376"/>
    <w:rsid w:val="005857C5"/>
    <w:rsid w:val="005858A4"/>
    <w:rsid w:val="00590370"/>
    <w:rsid w:val="0059125A"/>
    <w:rsid w:val="00592EFD"/>
    <w:rsid w:val="00593F5B"/>
    <w:rsid w:val="00594425"/>
    <w:rsid w:val="00595590"/>
    <w:rsid w:val="00596C46"/>
    <w:rsid w:val="005A14B9"/>
    <w:rsid w:val="005A15D2"/>
    <w:rsid w:val="005A2443"/>
    <w:rsid w:val="005A3F97"/>
    <w:rsid w:val="005A410C"/>
    <w:rsid w:val="005A4812"/>
    <w:rsid w:val="005A49DE"/>
    <w:rsid w:val="005A4F5E"/>
    <w:rsid w:val="005A5035"/>
    <w:rsid w:val="005A5D5F"/>
    <w:rsid w:val="005A6018"/>
    <w:rsid w:val="005A7944"/>
    <w:rsid w:val="005B08AA"/>
    <w:rsid w:val="005B1F65"/>
    <w:rsid w:val="005B32FE"/>
    <w:rsid w:val="005B33DD"/>
    <w:rsid w:val="005B4332"/>
    <w:rsid w:val="005B70F7"/>
    <w:rsid w:val="005B7635"/>
    <w:rsid w:val="005B77EA"/>
    <w:rsid w:val="005B7910"/>
    <w:rsid w:val="005C041B"/>
    <w:rsid w:val="005C09C6"/>
    <w:rsid w:val="005C0DFF"/>
    <w:rsid w:val="005C1B27"/>
    <w:rsid w:val="005C1F11"/>
    <w:rsid w:val="005C2269"/>
    <w:rsid w:val="005C22AE"/>
    <w:rsid w:val="005C288D"/>
    <w:rsid w:val="005C28EB"/>
    <w:rsid w:val="005C306F"/>
    <w:rsid w:val="005C3096"/>
    <w:rsid w:val="005C3978"/>
    <w:rsid w:val="005C45EC"/>
    <w:rsid w:val="005C579F"/>
    <w:rsid w:val="005C619A"/>
    <w:rsid w:val="005C6BA3"/>
    <w:rsid w:val="005C6F75"/>
    <w:rsid w:val="005D1B79"/>
    <w:rsid w:val="005D24F3"/>
    <w:rsid w:val="005D349D"/>
    <w:rsid w:val="005D3683"/>
    <w:rsid w:val="005D5789"/>
    <w:rsid w:val="005D649B"/>
    <w:rsid w:val="005D688D"/>
    <w:rsid w:val="005D74C4"/>
    <w:rsid w:val="005D7525"/>
    <w:rsid w:val="005D7C54"/>
    <w:rsid w:val="005E2D7A"/>
    <w:rsid w:val="005E3AFA"/>
    <w:rsid w:val="005E4479"/>
    <w:rsid w:val="005E62F9"/>
    <w:rsid w:val="005F11AB"/>
    <w:rsid w:val="005F125E"/>
    <w:rsid w:val="005F15B2"/>
    <w:rsid w:val="005F226C"/>
    <w:rsid w:val="005F4D4A"/>
    <w:rsid w:val="005F4F33"/>
    <w:rsid w:val="005F5561"/>
    <w:rsid w:val="005F5F48"/>
    <w:rsid w:val="005F7DFA"/>
    <w:rsid w:val="00600969"/>
    <w:rsid w:val="00602033"/>
    <w:rsid w:val="0060219F"/>
    <w:rsid w:val="006023D2"/>
    <w:rsid w:val="00603FDE"/>
    <w:rsid w:val="0060439B"/>
    <w:rsid w:val="00604A02"/>
    <w:rsid w:val="00604A3B"/>
    <w:rsid w:val="00606DA0"/>
    <w:rsid w:val="006100F6"/>
    <w:rsid w:val="006113A7"/>
    <w:rsid w:val="00611AC7"/>
    <w:rsid w:val="00613151"/>
    <w:rsid w:val="00613427"/>
    <w:rsid w:val="00614B21"/>
    <w:rsid w:val="00615F27"/>
    <w:rsid w:val="00616760"/>
    <w:rsid w:val="00616A3C"/>
    <w:rsid w:val="00620667"/>
    <w:rsid w:val="00620D11"/>
    <w:rsid w:val="00621078"/>
    <w:rsid w:val="00621E00"/>
    <w:rsid w:val="0062260B"/>
    <w:rsid w:val="0062289A"/>
    <w:rsid w:val="006231A4"/>
    <w:rsid w:val="00626380"/>
    <w:rsid w:val="006266CD"/>
    <w:rsid w:val="00627106"/>
    <w:rsid w:val="0063021C"/>
    <w:rsid w:val="006317E6"/>
    <w:rsid w:val="00632D90"/>
    <w:rsid w:val="006339F3"/>
    <w:rsid w:val="006342E2"/>
    <w:rsid w:val="0063447B"/>
    <w:rsid w:val="00634740"/>
    <w:rsid w:val="00634D43"/>
    <w:rsid w:val="00635BBF"/>
    <w:rsid w:val="00636374"/>
    <w:rsid w:val="00636CF0"/>
    <w:rsid w:val="006372D8"/>
    <w:rsid w:val="0063750B"/>
    <w:rsid w:val="006410BB"/>
    <w:rsid w:val="00643499"/>
    <w:rsid w:val="0064519A"/>
    <w:rsid w:val="0064553D"/>
    <w:rsid w:val="00645EF9"/>
    <w:rsid w:val="0064726C"/>
    <w:rsid w:val="00650875"/>
    <w:rsid w:val="00650BF2"/>
    <w:rsid w:val="00650CBB"/>
    <w:rsid w:val="00651680"/>
    <w:rsid w:val="00651DFD"/>
    <w:rsid w:val="00651E2C"/>
    <w:rsid w:val="00651ECD"/>
    <w:rsid w:val="00652067"/>
    <w:rsid w:val="00653B55"/>
    <w:rsid w:val="006549B8"/>
    <w:rsid w:val="00655477"/>
    <w:rsid w:val="006566B4"/>
    <w:rsid w:val="00657876"/>
    <w:rsid w:val="00657A92"/>
    <w:rsid w:val="006606FA"/>
    <w:rsid w:val="0066349B"/>
    <w:rsid w:val="006643FF"/>
    <w:rsid w:val="00665057"/>
    <w:rsid w:val="00666F20"/>
    <w:rsid w:val="0067079E"/>
    <w:rsid w:val="0067086C"/>
    <w:rsid w:val="0067130C"/>
    <w:rsid w:val="006718B2"/>
    <w:rsid w:val="00671AF1"/>
    <w:rsid w:val="00673446"/>
    <w:rsid w:val="00673A30"/>
    <w:rsid w:val="006760A4"/>
    <w:rsid w:val="00676914"/>
    <w:rsid w:val="00677A03"/>
    <w:rsid w:val="006804CE"/>
    <w:rsid w:val="006805C4"/>
    <w:rsid w:val="006811C6"/>
    <w:rsid w:val="00681375"/>
    <w:rsid w:val="006829B6"/>
    <w:rsid w:val="00684A7A"/>
    <w:rsid w:val="00685C21"/>
    <w:rsid w:val="00686B28"/>
    <w:rsid w:val="00687A78"/>
    <w:rsid w:val="006921DE"/>
    <w:rsid w:val="006927A5"/>
    <w:rsid w:val="00693719"/>
    <w:rsid w:val="0069428A"/>
    <w:rsid w:val="006975C8"/>
    <w:rsid w:val="00697CA5"/>
    <w:rsid w:val="006A1696"/>
    <w:rsid w:val="006A690F"/>
    <w:rsid w:val="006A78B4"/>
    <w:rsid w:val="006B0B79"/>
    <w:rsid w:val="006B5125"/>
    <w:rsid w:val="006B524B"/>
    <w:rsid w:val="006B5EC0"/>
    <w:rsid w:val="006B6761"/>
    <w:rsid w:val="006B6B0C"/>
    <w:rsid w:val="006B72E4"/>
    <w:rsid w:val="006C1BE6"/>
    <w:rsid w:val="006C28FB"/>
    <w:rsid w:val="006C3D1A"/>
    <w:rsid w:val="006C6E64"/>
    <w:rsid w:val="006D13BF"/>
    <w:rsid w:val="006D19CB"/>
    <w:rsid w:val="006D1DCF"/>
    <w:rsid w:val="006D36BF"/>
    <w:rsid w:val="006D47FF"/>
    <w:rsid w:val="006D5750"/>
    <w:rsid w:val="006D5A8F"/>
    <w:rsid w:val="006D7492"/>
    <w:rsid w:val="006D7AA7"/>
    <w:rsid w:val="006E035D"/>
    <w:rsid w:val="006E0454"/>
    <w:rsid w:val="006E28DC"/>
    <w:rsid w:val="006E3713"/>
    <w:rsid w:val="006E5056"/>
    <w:rsid w:val="006E55D9"/>
    <w:rsid w:val="006E62D6"/>
    <w:rsid w:val="006E6CD7"/>
    <w:rsid w:val="006F002B"/>
    <w:rsid w:val="006F105D"/>
    <w:rsid w:val="006F1248"/>
    <w:rsid w:val="006F3342"/>
    <w:rsid w:val="006F3A5B"/>
    <w:rsid w:val="006F3B95"/>
    <w:rsid w:val="006F4D38"/>
    <w:rsid w:val="006F4D96"/>
    <w:rsid w:val="006F6148"/>
    <w:rsid w:val="006F62FC"/>
    <w:rsid w:val="006F66C8"/>
    <w:rsid w:val="006F7B74"/>
    <w:rsid w:val="007013EC"/>
    <w:rsid w:val="007038E4"/>
    <w:rsid w:val="00703F10"/>
    <w:rsid w:val="007049A3"/>
    <w:rsid w:val="0070630F"/>
    <w:rsid w:val="00707222"/>
    <w:rsid w:val="00711308"/>
    <w:rsid w:val="007114AA"/>
    <w:rsid w:val="00711D57"/>
    <w:rsid w:val="00711E43"/>
    <w:rsid w:val="00712724"/>
    <w:rsid w:val="00712F87"/>
    <w:rsid w:val="00713516"/>
    <w:rsid w:val="00713A2C"/>
    <w:rsid w:val="00714A02"/>
    <w:rsid w:val="0072497A"/>
    <w:rsid w:val="00725EF1"/>
    <w:rsid w:val="00726364"/>
    <w:rsid w:val="00726464"/>
    <w:rsid w:val="007278C5"/>
    <w:rsid w:val="00730B01"/>
    <w:rsid w:val="00731735"/>
    <w:rsid w:val="00732CE0"/>
    <w:rsid w:val="00732E12"/>
    <w:rsid w:val="00733189"/>
    <w:rsid w:val="007336B5"/>
    <w:rsid w:val="00734B0E"/>
    <w:rsid w:val="00735C59"/>
    <w:rsid w:val="00736570"/>
    <w:rsid w:val="00736DBD"/>
    <w:rsid w:val="00737A81"/>
    <w:rsid w:val="00740D54"/>
    <w:rsid w:val="0074285C"/>
    <w:rsid w:val="0074411F"/>
    <w:rsid w:val="007441C8"/>
    <w:rsid w:val="0074635A"/>
    <w:rsid w:val="0075180D"/>
    <w:rsid w:val="00752797"/>
    <w:rsid w:val="00752C9C"/>
    <w:rsid w:val="00755F53"/>
    <w:rsid w:val="0075659B"/>
    <w:rsid w:val="00757167"/>
    <w:rsid w:val="007571F2"/>
    <w:rsid w:val="00760842"/>
    <w:rsid w:val="00761412"/>
    <w:rsid w:val="00761706"/>
    <w:rsid w:val="00764AE2"/>
    <w:rsid w:val="00771861"/>
    <w:rsid w:val="00772819"/>
    <w:rsid w:val="007729BB"/>
    <w:rsid w:val="00772BAF"/>
    <w:rsid w:val="00772D77"/>
    <w:rsid w:val="00773B3C"/>
    <w:rsid w:val="007743BE"/>
    <w:rsid w:val="0077560D"/>
    <w:rsid w:val="007760BF"/>
    <w:rsid w:val="00776F49"/>
    <w:rsid w:val="007772C5"/>
    <w:rsid w:val="007809D2"/>
    <w:rsid w:val="00780EA1"/>
    <w:rsid w:val="00781405"/>
    <w:rsid w:val="00782BFB"/>
    <w:rsid w:val="00783260"/>
    <w:rsid w:val="007833AB"/>
    <w:rsid w:val="00784B64"/>
    <w:rsid w:val="00786751"/>
    <w:rsid w:val="00786FC0"/>
    <w:rsid w:val="00787156"/>
    <w:rsid w:val="007906CE"/>
    <w:rsid w:val="00791941"/>
    <w:rsid w:val="007929EC"/>
    <w:rsid w:val="00793645"/>
    <w:rsid w:val="00793B47"/>
    <w:rsid w:val="00795F47"/>
    <w:rsid w:val="00796667"/>
    <w:rsid w:val="00796D7C"/>
    <w:rsid w:val="00797015"/>
    <w:rsid w:val="00797999"/>
    <w:rsid w:val="00797ADA"/>
    <w:rsid w:val="007A0E9F"/>
    <w:rsid w:val="007A1EEA"/>
    <w:rsid w:val="007A25A6"/>
    <w:rsid w:val="007A4717"/>
    <w:rsid w:val="007A5999"/>
    <w:rsid w:val="007A7132"/>
    <w:rsid w:val="007B1271"/>
    <w:rsid w:val="007B6F54"/>
    <w:rsid w:val="007B7040"/>
    <w:rsid w:val="007C182C"/>
    <w:rsid w:val="007C2777"/>
    <w:rsid w:val="007C2A34"/>
    <w:rsid w:val="007C2B39"/>
    <w:rsid w:val="007C2CA0"/>
    <w:rsid w:val="007C339C"/>
    <w:rsid w:val="007C3479"/>
    <w:rsid w:val="007C754C"/>
    <w:rsid w:val="007C799A"/>
    <w:rsid w:val="007D2CBC"/>
    <w:rsid w:val="007D4A23"/>
    <w:rsid w:val="007D4F04"/>
    <w:rsid w:val="007D5550"/>
    <w:rsid w:val="007D58E9"/>
    <w:rsid w:val="007D5A40"/>
    <w:rsid w:val="007D6229"/>
    <w:rsid w:val="007E2AC7"/>
    <w:rsid w:val="007E460A"/>
    <w:rsid w:val="007E4B81"/>
    <w:rsid w:val="007E50EE"/>
    <w:rsid w:val="007E5131"/>
    <w:rsid w:val="007E5457"/>
    <w:rsid w:val="007E5B35"/>
    <w:rsid w:val="007E758B"/>
    <w:rsid w:val="007E7CB5"/>
    <w:rsid w:val="007F048B"/>
    <w:rsid w:val="007F0C6C"/>
    <w:rsid w:val="007F19DB"/>
    <w:rsid w:val="007F380B"/>
    <w:rsid w:val="007F3EB6"/>
    <w:rsid w:val="007F44DF"/>
    <w:rsid w:val="007F4626"/>
    <w:rsid w:val="007F51A9"/>
    <w:rsid w:val="007F635A"/>
    <w:rsid w:val="007F7582"/>
    <w:rsid w:val="007F75CA"/>
    <w:rsid w:val="00800E8C"/>
    <w:rsid w:val="00801B39"/>
    <w:rsid w:val="00802453"/>
    <w:rsid w:val="0080250E"/>
    <w:rsid w:val="008038C0"/>
    <w:rsid w:val="00803D4A"/>
    <w:rsid w:val="008046C7"/>
    <w:rsid w:val="00804851"/>
    <w:rsid w:val="0080492F"/>
    <w:rsid w:val="00805043"/>
    <w:rsid w:val="0080583F"/>
    <w:rsid w:val="00806E85"/>
    <w:rsid w:val="00806F17"/>
    <w:rsid w:val="0080732F"/>
    <w:rsid w:val="0080798C"/>
    <w:rsid w:val="00814AF5"/>
    <w:rsid w:val="00814C70"/>
    <w:rsid w:val="00815831"/>
    <w:rsid w:val="0082047B"/>
    <w:rsid w:val="008216BE"/>
    <w:rsid w:val="00822C7B"/>
    <w:rsid w:val="008232E5"/>
    <w:rsid w:val="00823505"/>
    <w:rsid w:val="00824164"/>
    <w:rsid w:val="0082447E"/>
    <w:rsid w:val="0082698A"/>
    <w:rsid w:val="008271D6"/>
    <w:rsid w:val="008279D5"/>
    <w:rsid w:val="00831167"/>
    <w:rsid w:val="00833204"/>
    <w:rsid w:val="0083350A"/>
    <w:rsid w:val="00834CE9"/>
    <w:rsid w:val="00834D97"/>
    <w:rsid w:val="00835273"/>
    <w:rsid w:val="00835311"/>
    <w:rsid w:val="00836397"/>
    <w:rsid w:val="00836D9F"/>
    <w:rsid w:val="00840ED9"/>
    <w:rsid w:val="00840F97"/>
    <w:rsid w:val="00842139"/>
    <w:rsid w:val="00843A78"/>
    <w:rsid w:val="008443EC"/>
    <w:rsid w:val="00847A11"/>
    <w:rsid w:val="008513C7"/>
    <w:rsid w:val="00853E97"/>
    <w:rsid w:val="00854A8A"/>
    <w:rsid w:val="00854C1B"/>
    <w:rsid w:val="008552C8"/>
    <w:rsid w:val="0085539F"/>
    <w:rsid w:val="00855619"/>
    <w:rsid w:val="008561FF"/>
    <w:rsid w:val="00860E96"/>
    <w:rsid w:val="00863D30"/>
    <w:rsid w:val="008648A9"/>
    <w:rsid w:val="008653BB"/>
    <w:rsid w:val="008669AD"/>
    <w:rsid w:val="00866AFE"/>
    <w:rsid w:val="008678DD"/>
    <w:rsid w:val="00870B68"/>
    <w:rsid w:val="00873141"/>
    <w:rsid w:val="00873965"/>
    <w:rsid w:val="00875244"/>
    <w:rsid w:val="00875423"/>
    <w:rsid w:val="008759BD"/>
    <w:rsid w:val="00877366"/>
    <w:rsid w:val="00880545"/>
    <w:rsid w:val="008806CC"/>
    <w:rsid w:val="00880D2B"/>
    <w:rsid w:val="008815D1"/>
    <w:rsid w:val="00881AB7"/>
    <w:rsid w:val="0088229D"/>
    <w:rsid w:val="00882E6A"/>
    <w:rsid w:val="00882F94"/>
    <w:rsid w:val="008832AC"/>
    <w:rsid w:val="008860C4"/>
    <w:rsid w:val="0088679E"/>
    <w:rsid w:val="00886957"/>
    <w:rsid w:val="00886E5C"/>
    <w:rsid w:val="00890B74"/>
    <w:rsid w:val="0089114A"/>
    <w:rsid w:val="0089116F"/>
    <w:rsid w:val="008927F9"/>
    <w:rsid w:val="00892E80"/>
    <w:rsid w:val="00895D13"/>
    <w:rsid w:val="00896B70"/>
    <w:rsid w:val="008A0BDD"/>
    <w:rsid w:val="008A0CF1"/>
    <w:rsid w:val="008A1433"/>
    <w:rsid w:val="008A3962"/>
    <w:rsid w:val="008A3FBD"/>
    <w:rsid w:val="008A5CA1"/>
    <w:rsid w:val="008A6865"/>
    <w:rsid w:val="008A7373"/>
    <w:rsid w:val="008A75CA"/>
    <w:rsid w:val="008A7B60"/>
    <w:rsid w:val="008A7F62"/>
    <w:rsid w:val="008B0287"/>
    <w:rsid w:val="008B168C"/>
    <w:rsid w:val="008B2695"/>
    <w:rsid w:val="008B60E7"/>
    <w:rsid w:val="008C4935"/>
    <w:rsid w:val="008C64DD"/>
    <w:rsid w:val="008C7ECB"/>
    <w:rsid w:val="008D11AE"/>
    <w:rsid w:val="008D2E57"/>
    <w:rsid w:val="008D2F5B"/>
    <w:rsid w:val="008D2FD3"/>
    <w:rsid w:val="008D30A6"/>
    <w:rsid w:val="008D4313"/>
    <w:rsid w:val="008D4315"/>
    <w:rsid w:val="008D48D6"/>
    <w:rsid w:val="008D5877"/>
    <w:rsid w:val="008D5C0A"/>
    <w:rsid w:val="008D5CDB"/>
    <w:rsid w:val="008D7042"/>
    <w:rsid w:val="008D7FAC"/>
    <w:rsid w:val="008E0491"/>
    <w:rsid w:val="008E0B6E"/>
    <w:rsid w:val="008E109E"/>
    <w:rsid w:val="008E1C7A"/>
    <w:rsid w:val="008E1F0B"/>
    <w:rsid w:val="008E36DF"/>
    <w:rsid w:val="008E637C"/>
    <w:rsid w:val="008E647F"/>
    <w:rsid w:val="008E656D"/>
    <w:rsid w:val="008E6A07"/>
    <w:rsid w:val="008F0F16"/>
    <w:rsid w:val="008F1031"/>
    <w:rsid w:val="008F1831"/>
    <w:rsid w:val="008F1895"/>
    <w:rsid w:val="008F24CB"/>
    <w:rsid w:val="008F34E0"/>
    <w:rsid w:val="008F5299"/>
    <w:rsid w:val="008F5D8A"/>
    <w:rsid w:val="008F67C1"/>
    <w:rsid w:val="008F7F5F"/>
    <w:rsid w:val="00900842"/>
    <w:rsid w:val="00900CD6"/>
    <w:rsid w:val="009023B7"/>
    <w:rsid w:val="00904828"/>
    <w:rsid w:val="00904E73"/>
    <w:rsid w:val="009055E0"/>
    <w:rsid w:val="009069F5"/>
    <w:rsid w:val="00906CC4"/>
    <w:rsid w:val="00907CBC"/>
    <w:rsid w:val="00911D04"/>
    <w:rsid w:val="009122B5"/>
    <w:rsid w:val="00913EB4"/>
    <w:rsid w:val="00914478"/>
    <w:rsid w:val="009166CF"/>
    <w:rsid w:val="0092120A"/>
    <w:rsid w:val="00921850"/>
    <w:rsid w:val="009243A2"/>
    <w:rsid w:val="00925837"/>
    <w:rsid w:val="00925B10"/>
    <w:rsid w:val="00926278"/>
    <w:rsid w:val="00927474"/>
    <w:rsid w:val="00930818"/>
    <w:rsid w:val="009308F2"/>
    <w:rsid w:val="00930FC9"/>
    <w:rsid w:val="00931011"/>
    <w:rsid w:val="00932690"/>
    <w:rsid w:val="00933C1C"/>
    <w:rsid w:val="00933F62"/>
    <w:rsid w:val="00934923"/>
    <w:rsid w:val="00935CD2"/>
    <w:rsid w:val="0093636D"/>
    <w:rsid w:val="00937832"/>
    <w:rsid w:val="00940570"/>
    <w:rsid w:val="00944501"/>
    <w:rsid w:val="009448E0"/>
    <w:rsid w:val="00946236"/>
    <w:rsid w:val="00947074"/>
    <w:rsid w:val="00950FB1"/>
    <w:rsid w:val="00953ED1"/>
    <w:rsid w:val="00956029"/>
    <w:rsid w:val="00957E9D"/>
    <w:rsid w:val="009600DC"/>
    <w:rsid w:val="00960339"/>
    <w:rsid w:val="00961BA1"/>
    <w:rsid w:val="00961ECD"/>
    <w:rsid w:val="00962565"/>
    <w:rsid w:val="00963B42"/>
    <w:rsid w:val="00965A53"/>
    <w:rsid w:val="00965AA6"/>
    <w:rsid w:val="00967465"/>
    <w:rsid w:val="00971629"/>
    <w:rsid w:val="00972330"/>
    <w:rsid w:val="00972D2F"/>
    <w:rsid w:val="009733B8"/>
    <w:rsid w:val="009742B2"/>
    <w:rsid w:val="00974E0E"/>
    <w:rsid w:val="009766FF"/>
    <w:rsid w:val="00977252"/>
    <w:rsid w:val="009775B8"/>
    <w:rsid w:val="00977AC1"/>
    <w:rsid w:val="0098364B"/>
    <w:rsid w:val="00983E1A"/>
    <w:rsid w:val="009841F5"/>
    <w:rsid w:val="00984958"/>
    <w:rsid w:val="00985A8E"/>
    <w:rsid w:val="0098727C"/>
    <w:rsid w:val="009874BC"/>
    <w:rsid w:val="009903B7"/>
    <w:rsid w:val="009910E2"/>
    <w:rsid w:val="0099298F"/>
    <w:rsid w:val="00992BE0"/>
    <w:rsid w:val="00993673"/>
    <w:rsid w:val="00994B43"/>
    <w:rsid w:val="00994EE1"/>
    <w:rsid w:val="00995242"/>
    <w:rsid w:val="009967A9"/>
    <w:rsid w:val="00997507"/>
    <w:rsid w:val="009A2152"/>
    <w:rsid w:val="009A2524"/>
    <w:rsid w:val="009A2A68"/>
    <w:rsid w:val="009A37CA"/>
    <w:rsid w:val="009A4199"/>
    <w:rsid w:val="009A60BB"/>
    <w:rsid w:val="009A6582"/>
    <w:rsid w:val="009A66B7"/>
    <w:rsid w:val="009A7530"/>
    <w:rsid w:val="009B0C0D"/>
    <w:rsid w:val="009B10BB"/>
    <w:rsid w:val="009B13EB"/>
    <w:rsid w:val="009B4CAF"/>
    <w:rsid w:val="009B5164"/>
    <w:rsid w:val="009B5821"/>
    <w:rsid w:val="009B5F3D"/>
    <w:rsid w:val="009B5FE3"/>
    <w:rsid w:val="009B605F"/>
    <w:rsid w:val="009B616A"/>
    <w:rsid w:val="009B6329"/>
    <w:rsid w:val="009B6D32"/>
    <w:rsid w:val="009B723A"/>
    <w:rsid w:val="009C07BC"/>
    <w:rsid w:val="009C2619"/>
    <w:rsid w:val="009C2EA8"/>
    <w:rsid w:val="009C304C"/>
    <w:rsid w:val="009C3379"/>
    <w:rsid w:val="009C3B4C"/>
    <w:rsid w:val="009C5EB3"/>
    <w:rsid w:val="009C6711"/>
    <w:rsid w:val="009C68B8"/>
    <w:rsid w:val="009C6C17"/>
    <w:rsid w:val="009C7E2F"/>
    <w:rsid w:val="009D015A"/>
    <w:rsid w:val="009D03A0"/>
    <w:rsid w:val="009D225E"/>
    <w:rsid w:val="009D3B38"/>
    <w:rsid w:val="009D5106"/>
    <w:rsid w:val="009D579F"/>
    <w:rsid w:val="009D650C"/>
    <w:rsid w:val="009D7CD3"/>
    <w:rsid w:val="009E026F"/>
    <w:rsid w:val="009E07F8"/>
    <w:rsid w:val="009E0F91"/>
    <w:rsid w:val="009E13FB"/>
    <w:rsid w:val="009E187F"/>
    <w:rsid w:val="009E21BF"/>
    <w:rsid w:val="009E39F5"/>
    <w:rsid w:val="009E52C5"/>
    <w:rsid w:val="009E610B"/>
    <w:rsid w:val="009E6193"/>
    <w:rsid w:val="009E7A07"/>
    <w:rsid w:val="009F1505"/>
    <w:rsid w:val="009F313F"/>
    <w:rsid w:val="009F40A3"/>
    <w:rsid w:val="009F43CD"/>
    <w:rsid w:val="009F4762"/>
    <w:rsid w:val="009F511F"/>
    <w:rsid w:val="009F6B53"/>
    <w:rsid w:val="009F723D"/>
    <w:rsid w:val="009F731D"/>
    <w:rsid w:val="00A00B63"/>
    <w:rsid w:val="00A00B64"/>
    <w:rsid w:val="00A0313A"/>
    <w:rsid w:val="00A03F65"/>
    <w:rsid w:val="00A046A4"/>
    <w:rsid w:val="00A05C20"/>
    <w:rsid w:val="00A06555"/>
    <w:rsid w:val="00A068EC"/>
    <w:rsid w:val="00A06939"/>
    <w:rsid w:val="00A10123"/>
    <w:rsid w:val="00A1077F"/>
    <w:rsid w:val="00A10F41"/>
    <w:rsid w:val="00A126CA"/>
    <w:rsid w:val="00A12A90"/>
    <w:rsid w:val="00A154E0"/>
    <w:rsid w:val="00A16125"/>
    <w:rsid w:val="00A20273"/>
    <w:rsid w:val="00A20F40"/>
    <w:rsid w:val="00A21711"/>
    <w:rsid w:val="00A21BCF"/>
    <w:rsid w:val="00A23335"/>
    <w:rsid w:val="00A23403"/>
    <w:rsid w:val="00A2402F"/>
    <w:rsid w:val="00A24344"/>
    <w:rsid w:val="00A2522A"/>
    <w:rsid w:val="00A25CEC"/>
    <w:rsid w:val="00A3105B"/>
    <w:rsid w:val="00A31EC9"/>
    <w:rsid w:val="00A31ED6"/>
    <w:rsid w:val="00A322FD"/>
    <w:rsid w:val="00A3375D"/>
    <w:rsid w:val="00A33770"/>
    <w:rsid w:val="00A33820"/>
    <w:rsid w:val="00A34F74"/>
    <w:rsid w:val="00A357A4"/>
    <w:rsid w:val="00A37AE8"/>
    <w:rsid w:val="00A40504"/>
    <w:rsid w:val="00A40864"/>
    <w:rsid w:val="00A40E20"/>
    <w:rsid w:val="00A42FCF"/>
    <w:rsid w:val="00A43DCD"/>
    <w:rsid w:val="00A43E52"/>
    <w:rsid w:val="00A44263"/>
    <w:rsid w:val="00A44F07"/>
    <w:rsid w:val="00A45622"/>
    <w:rsid w:val="00A45DB3"/>
    <w:rsid w:val="00A47017"/>
    <w:rsid w:val="00A47883"/>
    <w:rsid w:val="00A47C73"/>
    <w:rsid w:val="00A51D19"/>
    <w:rsid w:val="00A5259C"/>
    <w:rsid w:val="00A52904"/>
    <w:rsid w:val="00A53246"/>
    <w:rsid w:val="00A61E59"/>
    <w:rsid w:val="00A62182"/>
    <w:rsid w:val="00A62D55"/>
    <w:rsid w:val="00A67E26"/>
    <w:rsid w:val="00A67E72"/>
    <w:rsid w:val="00A70072"/>
    <w:rsid w:val="00A7038D"/>
    <w:rsid w:val="00A716E7"/>
    <w:rsid w:val="00A72460"/>
    <w:rsid w:val="00A729D3"/>
    <w:rsid w:val="00A72BAF"/>
    <w:rsid w:val="00A73E18"/>
    <w:rsid w:val="00A74716"/>
    <w:rsid w:val="00A75758"/>
    <w:rsid w:val="00A75D25"/>
    <w:rsid w:val="00A75FDC"/>
    <w:rsid w:val="00A7650E"/>
    <w:rsid w:val="00A77112"/>
    <w:rsid w:val="00A77540"/>
    <w:rsid w:val="00A82FE8"/>
    <w:rsid w:val="00A83B7D"/>
    <w:rsid w:val="00A8421D"/>
    <w:rsid w:val="00A8457A"/>
    <w:rsid w:val="00A85448"/>
    <w:rsid w:val="00A8587A"/>
    <w:rsid w:val="00A87794"/>
    <w:rsid w:val="00A87B3A"/>
    <w:rsid w:val="00A87BF9"/>
    <w:rsid w:val="00A90F74"/>
    <w:rsid w:val="00A91C34"/>
    <w:rsid w:val="00A92871"/>
    <w:rsid w:val="00A93321"/>
    <w:rsid w:val="00A94356"/>
    <w:rsid w:val="00A95559"/>
    <w:rsid w:val="00A95B35"/>
    <w:rsid w:val="00A962C2"/>
    <w:rsid w:val="00A966CC"/>
    <w:rsid w:val="00AA12FB"/>
    <w:rsid w:val="00AA3B3D"/>
    <w:rsid w:val="00AA4591"/>
    <w:rsid w:val="00AA579A"/>
    <w:rsid w:val="00AA64EC"/>
    <w:rsid w:val="00AA6508"/>
    <w:rsid w:val="00AA78F3"/>
    <w:rsid w:val="00AA7D9C"/>
    <w:rsid w:val="00AA7FD4"/>
    <w:rsid w:val="00AB2FF7"/>
    <w:rsid w:val="00AB3D72"/>
    <w:rsid w:val="00AB4E83"/>
    <w:rsid w:val="00AB5D49"/>
    <w:rsid w:val="00AB7D12"/>
    <w:rsid w:val="00AC57A8"/>
    <w:rsid w:val="00AC584B"/>
    <w:rsid w:val="00AC712B"/>
    <w:rsid w:val="00AD0CE4"/>
    <w:rsid w:val="00AD18A8"/>
    <w:rsid w:val="00AD2DCA"/>
    <w:rsid w:val="00AD3617"/>
    <w:rsid w:val="00AD586B"/>
    <w:rsid w:val="00AD6211"/>
    <w:rsid w:val="00AD7055"/>
    <w:rsid w:val="00AD7B39"/>
    <w:rsid w:val="00AD7E7C"/>
    <w:rsid w:val="00AE0883"/>
    <w:rsid w:val="00AE0AA8"/>
    <w:rsid w:val="00AE2640"/>
    <w:rsid w:val="00AE3CB9"/>
    <w:rsid w:val="00AE40CE"/>
    <w:rsid w:val="00AE4980"/>
    <w:rsid w:val="00AE5699"/>
    <w:rsid w:val="00AF312C"/>
    <w:rsid w:val="00AF76D3"/>
    <w:rsid w:val="00B002EF"/>
    <w:rsid w:val="00B0227D"/>
    <w:rsid w:val="00B0764E"/>
    <w:rsid w:val="00B10BB4"/>
    <w:rsid w:val="00B11501"/>
    <w:rsid w:val="00B12F4D"/>
    <w:rsid w:val="00B134FE"/>
    <w:rsid w:val="00B14BCB"/>
    <w:rsid w:val="00B14DF2"/>
    <w:rsid w:val="00B16CC7"/>
    <w:rsid w:val="00B17495"/>
    <w:rsid w:val="00B20ED5"/>
    <w:rsid w:val="00B213CF"/>
    <w:rsid w:val="00B21D21"/>
    <w:rsid w:val="00B22536"/>
    <w:rsid w:val="00B226E4"/>
    <w:rsid w:val="00B2427C"/>
    <w:rsid w:val="00B249C9"/>
    <w:rsid w:val="00B25044"/>
    <w:rsid w:val="00B259AF"/>
    <w:rsid w:val="00B262D9"/>
    <w:rsid w:val="00B263D4"/>
    <w:rsid w:val="00B265B8"/>
    <w:rsid w:val="00B317DA"/>
    <w:rsid w:val="00B31EE3"/>
    <w:rsid w:val="00B32423"/>
    <w:rsid w:val="00B34CC5"/>
    <w:rsid w:val="00B360EE"/>
    <w:rsid w:val="00B3646D"/>
    <w:rsid w:val="00B36619"/>
    <w:rsid w:val="00B36710"/>
    <w:rsid w:val="00B36783"/>
    <w:rsid w:val="00B36DF8"/>
    <w:rsid w:val="00B4074B"/>
    <w:rsid w:val="00B411C9"/>
    <w:rsid w:val="00B44013"/>
    <w:rsid w:val="00B45419"/>
    <w:rsid w:val="00B454DA"/>
    <w:rsid w:val="00B47B66"/>
    <w:rsid w:val="00B52334"/>
    <w:rsid w:val="00B524CE"/>
    <w:rsid w:val="00B528C8"/>
    <w:rsid w:val="00B53966"/>
    <w:rsid w:val="00B542FF"/>
    <w:rsid w:val="00B54607"/>
    <w:rsid w:val="00B5615B"/>
    <w:rsid w:val="00B61DAD"/>
    <w:rsid w:val="00B6230E"/>
    <w:rsid w:val="00B62D48"/>
    <w:rsid w:val="00B639A1"/>
    <w:rsid w:val="00B64195"/>
    <w:rsid w:val="00B658D2"/>
    <w:rsid w:val="00B66717"/>
    <w:rsid w:val="00B7063A"/>
    <w:rsid w:val="00B70882"/>
    <w:rsid w:val="00B7189E"/>
    <w:rsid w:val="00B72921"/>
    <w:rsid w:val="00B72A74"/>
    <w:rsid w:val="00B73A35"/>
    <w:rsid w:val="00B74491"/>
    <w:rsid w:val="00B74F93"/>
    <w:rsid w:val="00B75C03"/>
    <w:rsid w:val="00B7646B"/>
    <w:rsid w:val="00B800B8"/>
    <w:rsid w:val="00B818AB"/>
    <w:rsid w:val="00B851E4"/>
    <w:rsid w:val="00B85278"/>
    <w:rsid w:val="00B8539D"/>
    <w:rsid w:val="00B86555"/>
    <w:rsid w:val="00B9140E"/>
    <w:rsid w:val="00B91E9A"/>
    <w:rsid w:val="00B92904"/>
    <w:rsid w:val="00B93049"/>
    <w:rsid w:val="00B935F3"/>
    <w:rsid w:val="00B937FC"/>
    <w:rsid w:val="00B93941"/>
    <w:rsid w:val="00B941C7"/>
    <w:rsid w:val="00BA04AD"/>
    <w:rsid w:val="00BA05D7"/>
    <w:rsid w:val="00BA076B"/>
    <w:rsid w:val="00BA2510"/>
    <w:rsid w:val="00BA2940"/>
    <w:rsid w:val="00BA407D"/>
    <w:rsid w:val="00BA4406"/>
    <w:rsid w:val="00BA4A13"/>
    <w:rsid w:val="00BA4AC5"/>
    <w:rsid w:val="00BB1A2C"/>
    <w:rsid w:val="00BB3A22"/>
    <w:rsid w:val="00BC1EF4"/>
    <w:rsid w:val="00BC2832"/>
    <w:rsid w:val="00BC2D92"/>
    <w:rsid w:val="00BC3358"/>
    <w:rsid w:val="00BC54B9"/>
    <w:rsid w:val="00BC5926"/>
    <w:rsid w:val="00BC5A5B"/>
    <w:rsid w:val="00BC6C3A"/>
    <w:rsid w:val="00BC7F63"/>
    <w:rsid w:val="00BD09E2"/>
    <w:rsid w:val="00BD2D9F"/>
    <w:rsid w:val="00BD3005"/>
    <w:rsid w:val="00BD3720"/>
    <w:rsid w:val="00BD5036"/>
    <w:rsid w:val="00BD6504"/>
    <w:rsid w:val="00BE3C35"/>
    <w:rsid w:val="00BE4491"/>
    <w:rsid w:val="00BE48A7"/>
    <w:rsid w:val="00BE4B55"/>
    <w:rsid w:val="00BE4DE5"/>
    <w:rsid w:val="00BE6721"/>
    <w:rsid w:val="00BE6A8A"/>
    <w:rsid w:val="00BF0585"/>
    <w:rsid w:val="00BF0C6C"/>
    <w:rsid w:val="00BF0F69"/>
    <w:rsid w:val="00BF2247"/>
    <w:rsid w:val="00BF4C08"/>
    <w:rsid w:val="00BF4FA7"/>
    <w:rsid w:val="00C001F6"/>
    <w:rsid w:val="00C016E5"/>
    <w:rsid w:val="00C019E3"/>
    <w:rsid w:val="00C02955"/>
    <w:rsid w:val="00C03EE3"/>
    <w:rsid w:val="00C07A0B"/>
    <w:rsid w:val="00C07D11"/>
    <w:rsid w:val="00C07F0E"/>
    <w:rsid w:val="00C101D1"/>
    <w:rsid w:val="00C1252E"/>
    <w:rsid w:val="00C126FB"/>
    <w:rsid w:val="00C1330C"/>
    <w:rsid w:val="00C16419"/>
    <w:rsid w:val="00C168DA"/>
    <w:rsid w:val="00C16FB5"/>
    <w:rsid w:val="00C1713B"/>
    <w:rsid w:val="00C17F84"/>
    <w:rsid w:val="00C217B6"/>
    <w:rsid w:val="00C23408"/>
    <w:rsid w:val="00C23C55"/>
    <w:rsid w:val="00C241A4"/>
    <w:rsid w:val="00C24EA2"/>
    <w:rsid w:val="00C260D5"/>
    <w:rsid w:val="00C31125"/>
    <w:rsid w:val="00C32DF1"/>
    <w:rsid w:val="00C335A9"/>
    <w:rsid w:val="00C34D96"/>
    <w:rsid w:val="00C34DF4"/>
    <w:rsid w:val="00C3615D"/>
    <w:rsid w:val="00C36982"/>
    <w:rsid w:val="00C40121"/>
    <w:rsid w:val="00C40768"/>
    <w:rsid w:val="00C42670"/>
    <w:rsid w:val="00C42C0C"/>
    <w:rsid w:val="00C43205"/>
    <w:rsid w:val="00C43692"/>
    <w:rsid w:val="00C46A5D"/>
    <w:rsid w:val="00C46EA8"/>
    <w:rsid w:val="00C502C5"/>
    <w:rsid w:val="00C51884"/>
    <w:rsid w:val="00C56E4A"/>
    <w:rsid w:val="00C602E6"/>
    <w:rsid w:val="00C60A74"/>
    <w:rsid w:val="00C615D0"/>
    <w:rsid w:val="00C62D2E"/>
    <w:rsid w:val="00C63096"/>
    <w:rsid w:val="00C63A83"/>
    <w:rsid w:val="00C6544C"/>
    <w:rsid w:val="00C65563"/>
    <w:rsid w:val="00C655BE"/>
    <w:rsid w:val="00C6751B"/>
    <w:rsid w:val="00C71279"/>
    <w:rsid w:val="00C712FD"/>
    <w:rsid w:val="00C72E47"/>
    <w:rsid w:val="00C73166"/>
    <w:rsid w:val="00C731E6"/>
    <w:rsid w:val="00C73669"/>
    <w:rsid w:val="00C73D35"/>
    <w:rsid w:val="00C742D2"/>
    <w:rsid w:val="00C74E4F"/>
    <w:rsid w:val="00C75874"/>
    <w:rsid w:val="00C8045E"/>
    <w:rsid w:val="00C8070A"/>
    <w:rsid w:val="00C815AE"/>
    <w:rsid w:val="00C817DB"/>
    <w:rsid w:val="00C83A27"/>
    <w:rsid w:val="00C847D8"/>
    <w:rsid w:val="00C849D0"/>
    <w:rsid w:val="00C85192"/>
    <w:rsid w:val="00C8547B"/>
    <w:rsid w:val="00C85510"/>
    <w:rsid w:val="00C85C85"/>
    <w:rsid w:val="00C8673F"/>
    <w:rsid w:val="00C86D86"/>
    <w:rsid w:val="00C87B14"/>
    <w:rsid w:val="00C905B9"/>
    <w:rsid w:val="00C91AD2"/>
    <w:rsid w:val="00C91CD7"/>
    <w:rsid w:val="00C9221D"/>
    <w:rsid w:val="00C95317"/>
    <w:rsid w:val="00C96020"/>
    <w:rsid w:val="00CA0FBE"/>
    <w:rsid w:val="00CA2B05"/>
    <w:rsid w:val="00CA2CF4"/>
    <w:rsid w:val="00CA3B95"/>
    <w:rsid w:val="00CA423D"/>
    <w:rsid w:val="00CA489A"/>
    <w:rsid w:val="00CA5585"/>
    <w:rsid w:val="00CA689F"/>
    <w:rsid w:val="00CA6907"/>
    <w:rsid w:val="00CA7A85"/>
    <w:rsid w:val="00CB01E6"/>
    <w:rsid w:val="00CB18E2"/>
    <w:rsid w:val="00CB1E74"/>
    <w:rsid w:val="00CB22E8"/>
    <w:rsid w:val="00CB23D8"/>
    <w:rsid w:val="00CB428E"/>
    <w:rsid w:val="00CB4E05"/>
    <w:rsid w:val="00CB55AD"/>
    <w:rsid w:val="00CB70A3"/>
    <w:rsid w:val="00CB73D0"/>
    <w:rsid w:val="00CC0D8D"/>
    <w:rsid w:val="00CC17D7"/>
    <w:rsid w:val="00CC412C"/>
    <w:rsid w:val="00CC4A65"/>
    <w:rsid w:val="00CC5145"/>
    <w:rsid w:val="00CC5E67"/>
    <w:rsid w:val="00CC71D2"/>
    <w:rsid w:val="00CD24A7"/>
    <w:rsid w:val="00CD28D9"/>
    <w:rsid w:val="00CD296F"/>
    <w:rsid w:val="00CD2BBE"/>
    <w:rsid w:val="00CD2CFA"/>
    <w:rsid w:val="00CD38D5"/>
    <w:rsid w:val="00CD3E64"/>
    <w:rsid w:val="00CD44FD"/>
    <w:rsid w:val="00CD4F8E"/>
    <w:rsid w:val="00CD648E"/>
    <w:rsid w:val="00CE0382"/>
    <w:rsid w:val="00CE0E14"/>
    <w:rsid w:val="00CE2A74"/>
    <w:rsid w:val="00CE30A0"/>
    <w:rsid w:val="00CE51BD"/>
    <w:rsid w:val="00CE5EF5"/>
    <w:rsid w:val="00CE5FCB"/>
    <w:rsid w:val="00CE6440"/>
    <w:rsid w:val="00CE6F28"/>
    <w:rsid w:val="00CE7590"/>
    <w:rsid w:val="00CF0CE0"/>
    <w:rsid w:val="00CF33C8"/>
    <w:rsid w:val="00CF35A0"/>
    <w:rsid w:val="00CF3863"/>
    <w:rsid w:val="00CF3E81"/>
    <w:rsid w:val="00CF4EF9"/>
    <w:rsid w:val="00CF5711"/>
    <w:rsid w:val="00CF5A11"/>
    <w:rsid w:val="00CF636B"/>
    <w:rsid w:val="00CF6A7B"/>
    <w:rsid w:val="00D02D3D"/>
    <w:rsid w:val="00D03BFD"/>
    <w:rsid w:val="00D0411B"/>
    <w:rsid w:val="00D0589F"/>
    <w:rsid w:val="00D068E4"/>
    <w:rsid w:val="00D07D45"/>
    <w:rsid w:val="00D07ECF"/>
    <w:rsid w:val="00D07FB8"/>
    <w:rsid w:val="00D1444D"/>
    <w:rsid w:val="00D14639"/>
    <w:rsid w:val="00D14958"/>
    <w:rsid w:val="00D16179"/>
    <w:rsid w:val="00D16874"/>
    <w:rsid w:val="00D17B32"/>
    <w:rsid w:val="00D17DAF"/>
    <w:rsid w:val="00D20497"/>
    <w:rsid w:val="00D21629"/>
    <w:rsid w:val="00D2193C"/>
    <w:rsid w:val="00D233EE"/>
    <w:rsid w:val="00D23B89"/>
    <w:rsid w:val="00D23E63"/>
    <w:rsid w:val="00D2411E"/>
    <w:rsid w:val="00D2546B"/>
    <w:rsid w:val="00D25576"/>
    <w:rsid w:val="00D25AD1"/>
    <w:rsid w:val="00D26209"/>
    <w:rsid w:val="00D270A7"/>
    <w:rsid w:val="00D2727F"/>
    <w:rsid w:val="00D3022E"/>
    <w:rsid w:val="00D30362"/>
    <w:rsid w:val="00D30B23"/>
    <w:rsid w:val="00D31BB9"/>
    <w:rsid w:val="00D339B7"/>
    <w:rsid w:val="00D33B42"/>
    <w:rsid w:val="00D35D95"/>
    <w:rsid w:val="00D374C3"/>
    <w:rsid w:val="00D375EC"/>
    <w:rsid w:val="00D41C7D"/>
    <w:rsid w:val="00D43D2C"/>
    <w:rsid w:val="00D44822"/>
    <w:rsid w:val="00D45354"/>
    <w:rsid w:val="00D47C29"/>
    <w:rsid w:val="00D51E47"/>
    <w:rsid w:val="00D52D41"/>
    <w:rsid w:val="00D52E2A"/>
    <w:rsid w:val="00D53A3D"/>
    <w:rsid w:val="00D550ED"/>
    <w:rsid w:val="00D55B75"/>
    <w:rsid w:val="00D575E7"/>
    <w:rsid w:val="00D578D4"/>
    <w:rsid w:val="00D57BF4"/>
    <w:rsid w:val="00D60CA5"/>
    <w:rsid w:val="00D60E5B"/>
    <w:rsid w:val="00D62BC0"/>
    <w:rsid w:val="00D630EB"/>
    <w:rsid w:val="00D640CB"/>
    <w:rsid w:val="00D72860"/>
    <w:rsid w:val="00D73D88"/>
    <w:rsid w:val="00D768BF"/>
    <w:rsid w:val="00D778C3"/>
    <w:rsid w:val="00D77E97"/>
    <w:rsid w:val="00D82EB1"/>
    <w:rsid w:val="00D854CB"/>
    <w:rsid w:val="00D86BD8"/>
    <w:rsid w:val="00D87737"/>
    <w:rsid w:val="00D879CA"/>
    <w:rsid w:val="00D9099E"/>
    <w:rsid w:val="00D90D53"/>
    <w:rsid w:val="00D9129B"/>
    <w:rsid w:val="00D92FE3"/>
    <w:rsid w:val="00DA0017"/>
    <w:rsid w:val="00DA0293"/>
    <w:rsid w:val="00DA0C7B"/>
    <w:rsid w:val="00DA1343"/>
    <w:rsid w:val="00DA26D6"/>
    <w:rsid w:val="00DA33C6"/>
    <w:rsid w:val="00DA36F7"/>
    <w:rsid w:val="00DA50A1"/>
    <w:rsid w:val="00DB21B9"/>
    <w:rsid w:val="00DB238B"/>
    <w:rsid w:val="00DB5D90"/>
    <w:rsid w:val="00DB6723"/>
    <w:rsid w:val="00DB6D77"/>
    <w:rsid w:val="00DB7012"/>
    <w:rsid w:val="00DB7856"/>
    <w:rsid w:val="00DC04E7"/>
    <w:rsid w:val="00DC0848"/>
    <w:rsid w:val="00DC1615"/>
    <w:rsid w:val="00DC33F9"/>
    <w:rsid w:val="00DC377A"/>
    <w:rsid w:val="00DC7561"/>
    <w:rsid w:val="00DC7866"/>
    <w:rsid w:val="00DD07CF"/>
    <w:rsid w:val="00DD1D6C"/>
    <w:rsid w:val="00DD5EB5"/>
    <w:rsid w:val="00DD67A4"/>
    <w:rsid w:val="00DD6AC0"/>
    <w:rsid w:val="00DD7A65"/>
    <w:rsid w:val="00DD7D17"/>
    <w:rsid w:val="00DD7EE3"/>
    <w:rsid w:val="00DE1242"/>
    <w:rsid w:val="00DE48D9"/>
    <w:rsid w:val="00DE5D4B"/>
    <w:rsid w:val="00DF3639"/>
    <w:rsid w:val="00DF43EA"/>
    <w:rsid w:val="00DF4711"/>
    <w:rsid w:val="00DF65D2"/>
    <w:rsid w:val="00E007E8"/>
    <w:rsid w:val="00E00C8B"/>
    <w:rsid w:val="00E011F0"/>
    <w:rsid w:val="00E013AF"/>
    <w:rsid w:val="00E0284A"/>
    <w:rsid w:val="00E0454F"/>
    <w:rsid w:val="00E05A68"/>
    <w:rsid w:val="00E06DD4"/>
    <w:rsid w:val="00E07280"/>
    <w:rsid w:val="00E07B42"/>
    <w:rsid w:val="00E10361"/>
    <w:rsid w:val="00E10BB1"/>
    <w:rsid w:val="00E11190"/>
    <w:rsid w:val="00E11312"/>
    <w:rsid w:val="00E116B2"/>
    <w:rsid w:val="00E14D57"/>
    <w:rsid w:val="00E14EAF"/>
    <w:rsid w:val="00E152B3"/>
    <w:rsid w:val="00E156DE"/>
    <w:rsid w:val="00E15A45"/>
    <w:rsid w:val="00E15C62"/>
    <w:rsid w:val="00E15E34"/>
    <w:rsid w:val="00E16423"/>
    <w:rsid w:val="00E16F04"/>
    <w:rsid w:val="00E16F8B"/>
    <w:rsid w:val="00E217DD"/>
    <w:rsid w:val="00E22899"/>
    <w:rsid w:val="00E2296F"/>
    <w:rsid w:val="00E23499"/>
    <w:rsid w:val="00E24081"/>
    <w:rsid w:val="00E241AD"/>
    <w:rsid w:val="00E249B3"/>
    <w:rsid w:val="00E24FF0"/>
    <w:rsid w:val="00E2550B"/>
    <w:rsid w:val="00E26960"/>
    <w:rsid w:val="00E277C1"/>
    <w:rsid w:val="00E27ED4"/>
    <w:rsid w:val="00E27F02"/>
    <w:rsid w:val="00E27FF7"/>
    <w:rsid w:val="00E30D34"/>
    <w:rsid w:val="00E314DD"/>
    <w:rsid w:val="00E31594"/>
    <w:rsid w:val="00E31E5D"/>
    <w:rsid w:val="00E32C53"/>
    <w:rsid w:val="00E3378D"/>
    <w:rsid w:val="00E34520"/>
    <w:rsid w:val="00E34AAC"/>
    <w:rsid w:val="00E36653"/>
    <w:rsid w:val="00E37628"/>
    <w:rsid w:val="00E40445"/>
    <w:rsid w:val="00E42458"/>
    <w:rsid w:val="00E43DA3"/>
    <w:rsid w:val="00E45318"/>
    <w:rsid w:val="00E45F32"/>
    <w:rsid w:val="00E466F4"/>
    <w:rsid w:val="00E46818"/>
    <w:rsid w:val="00E5040B"/>
    <w:rsid w:val="00E5060D"/>
    <w:rsid w:val="00E50F58"/>
    <w:rsid w:val="00E532CA"/>
    <w:rsid w:val="00E5377F"/>
    <w:rsid w:val="00E53B6D"/>
    <w:rsid w:val="00E54205"/>
    <w:rsid w:val="00E54CB5"/>
    <w:rsid w:val="00E54E1A"/>
    <w:rsid w:val="00E55427"/>
    <w:rsid w:val="00E55BD0"/>
    <w:rsid w:val="00E56EEE"/>
    <w:rsid w:val="00E57646"/>
    <w:rsid w:val="00E604C1"/>
    <w:rsid w:val="00E6060F"/>
    <w:rsid w:val="00E60910"/>
    <w:rsid w:val="00E61FD4"/>
    <w:rsid w:val="00E620F1"/>
    <w:rsid w:val="00E64F93"/>
    <w:rsid w:val="00E663AD"/>
    <w:rsid w:val="00E67067"/>
    <w:rsid w:val="00E6778C"/>
    <w:rsid w:val="00E67DC8"/>
    <w:rsid w:val="00E711EA"/>
    <w:rsid w:val="00E71439"/>
    <w:rsid w:val="00E73608"/>
    <w:rsid w:val="00E7374D"/>
    <w:rsid w:val="00E748DB"/>
    <w:rsid w:val="00E756EC"/>
    <w:rsid w:val="00E77362"/>
    <w:rsid w:val="00E800AF"/>
    <w:rsid w:val="00E801BF"/>
    <w:rsid w:val="00E80662"/>
    <w:rsid w:val="00E8125D"/>
    <w:rsid w:val="00E8129A"/>
    <w:rsid w:val="00E8288A"/>
    <w:rsid w:val="00E83348"/>
    <w:rsid w:val="00E85813"/>
    <w:rsid w:val="00E90EFD"/>
    <w:rsid w:val="00E91812"/>
    <w:rsid w:val="00E91F2E"/>
    <w:rsid w:val="00E92EBF"/>
    <w:rsid w:val="00E93096"/>
    <w:rsid w:val="00E952ED"/>
    <w:rsid w:val="00E9623A"/>
    <w:rsid w:val="00E964DB"/>
    <w:rsid w:val="00E96A85"/>
    <w:rsid w:val="00E96EE5"/>
    <w:rsid w:val="00EA019D"/>
    <w:rsid w:val="00EA140F"/>
    <w:rsid w:val="00EA2736"/>
    <w:rsid w:val="00EA27EE"/>
    <w:rsid w:val="00EA2EF9"/>
    <w:rsid w:val="00EA53CF"/>
    <w:rsid w:val="00EA7AFE"/>
    <w:rsid w:val="00EB045A"/>
    <w:rsid w:val="00EB0903"/>
    <w:rsid w:val="00EB0C5D"/>
    <w:rsid w:val="00EB0C6B"/>
    <w:rsid w:val="00EB1934"/>
    <w:rsid w:val="00EB1F3D"/>
    <w:rsid w:val="00EB2E82"/>
    <w:rsid w:val="00EB3693"/>
    <w:rsid w:val="00EC165B"/>
    <w:rsid w:val="00EC3002"/>
    <w:rsid w:val="00EC3F82"/>
    <w:rsid w:val="00EC50E6"/>
    <w:rsid w:val="00EC6070"/>
    <w:rsid w:val="00ED2394"/>
    <w:rsid w:val="00ED2D2A"/>
    <w:rsid w:val="00ED3910"/>
    <w:rsid w:val="00ED3AEF"/>
    <w:rsid w:val="00ED3C21"/>
    <w:rsid w:val="00ED6C5B"/>
    <w:rsid w:val="00ED75A1"/>
    <w:rsid w:val="00EE3794"/>
    <w:rsid w:val="00EE566D"/>
    <w:rsid w:val="00EF03B1"/>
    <w:rsid w:val="00EF1358"/>
    <w:rsid w:val="00EF172F"/>
    <w:rsid w:val="00EF2F60"/>
    <w:rsid w:val="00EF317A"/>
    <w:rsid w:val="00EF50F4"/>
    <w:rsid w:val="00EF681F"/>
    <w:rsid w:val="00F011DD"/>
    <w:rsid w:val="00F032A6"/>
    <w:rsid w:val="00F04AF4"/>
    <w:rsid w:val="00F04DF0"/>
    <w:rsid w:val="00F058BA"/>
    <w:rsid w:val="00F0649C"/>
    <w:rsid w:val="00F06D6C"/>
    <w:rsid w:val="00F104F5"/>
    <w:rsid w:val="00F137C5"/>
    <w:rsid w:val="00F14494"/>
    <w:rsid w:val="00F15B33"/>
    <w:rsid w:val="00F20321"/>
    <w:rsid w:val="00F206EF"/>
    <w:rsid w:val="00F2152B"/>
    <w:rsid w:val="00F216AC"/>
    <w:rsid w:val="00F21DC7"/>
    <w:rsid w:val="00F22CB9"/>
    <w:rsid w:val="00F230EB"/>
    <w:rsid w:val="00F23F28"/>
    <w:rsid w:val="00F244FC"/>
    <w:rsid w:val="00F24A15"/>
    <w:rsid w:val="00F30EC7"/>
    <w:rsid w:val="00F31B2C"/>
    <w:rsid w:val="00F33746"/>
    <w:rsid w:val="00F337E2"/>
    <w:rsid w:val="00F33AA0"/>
    <w:rsid w:val="00F341D8"/>
    <w:rsid w:val="00F3528A"/>
    <w:rsid w:val="00F40100"/>
    <w:rsid w:val="00F40233"/>
    <w:rsid w:val="00F40879"/>
    <w:rsid w:val="00F40E98"/>
    <w:rsid w:val="00F42449"/>
    <w:rsid w:val="00F43B39"/>
    <w:rsid w:val="00F4450F"/>
    <w:rsid w:val="00F44823"/>
    <w:rsid w:val="00F45045"/>
    <w:rsid w:val="00F51AB2"/>
    <w:rsid w:val="00F528C6"/>
    <w:rsid w:val="00F547CC"/>
    <w:rsid w:val="00F5721B"/>
    <w:rsid w:val="00F6171E"/>
    <w:rsid w:val="00F6190E"/>
    <w:rsid w:val="00F63474"/>
    <w:rsid w:val="00F63603"/>
    <w:rsid w:val="00F6388B"/>
    <w:rsid w:val="00F63D8D"/>
    <w:rsid w:val="00F647A3"/>
    <w:rsid w:val="00F655CE"/>
    <w:rsid w:val="00F65A7F"/>
    <w:rsid w:val="00F65C0D"/>
    <w:rsid w:val="00F662CE"/>
    <w:rsid w:val="00F66C8A"/>
    <w:rsid w:val="00F67683"/>
    <w:rsid w:val="00F70E67"/>
    <w:rsid w:val="00F71568"/>
    <w:rsid w:val="00F719CF"/>
    <w:rsid w:val="00F7203E"/>
    <w:rsid w:val="00F732AC"/>
    <w:rsid w:val="00F75427"/>
    <w:rsid w:val="00F75BFA"/>
    <w:rsid w:val="00F7768B"/>
    <w:rsid w:val="00F80930"/>
    <w:rsid w:val="00F82845"/>
    <w:rsid w:val="00F83D7A"/>
    <w:rsid w:val="00F85003"/>
    <w:rsid w:val="00F86374"/>
    <w:rsid w:val="00F86B52"/>
    <w:rsid w:val="00F87C9C"/>
    <w:rsid w:val="00F87D6C"/>
    <w:rsid w:val="00F90F96"/>
    <w:rsid w:val="00F940CB"/>
    <w:rsid w:val="00F95F15"/>
    <w:rsid w:val="00F97FB0"/>
    <w:rsid w:val="00FA193D"/>
    <w:rsid w:val="00FA20CB"/>
    <w:rsid w:val="00FA25CC"/>
    <w:rsid w:val="00FA2B0D"/>
    <w:rsid w:val="00FA4DC9"/>
    <w:rsid w:val="00FA4E20"/>
    <w:rsid w:val="00FA5259"/>
    <w:rsid w:val="00FA5405"/>
    <w:rsid w:val="00FA558C"/>
    <w:rsid w:val="00FA5688"/>
    <w:rsid w:val="00FA57EE"/>
    <w:rsid w:val="00FA7BD6"/>
    <w:rsid w:val="00FA7BFD"/>
    <w:rsid w:val="00FA7E79"/>
    <w:rsid w:val="00FB08AD"/>
    <w:rsid w:val="00FB20CC"/>
    <w:rsid w:val="00FB237F"/>
    <w:rsid w:val="00FB25B6"/>
    <w:rsid w:val="00FB25D5"/>
    <w:rsid w:val="00FB3ED8"/>
    <w:rsid w:val="00FB4954"/>
    <w:rsid w:val="00FB52D0"/>
    <w:rsid w:val="00FB5763"/>
    <w:rsid w:val="00FC03C9"/>
    <w:rsid w:val="00FC0634"/>
    <w:rsid w:val="00FC0E9E"/>
    <w:rsid w:val="00FC15F1"/>
    <w:rsid w:val="00FC1930"/>
    <w:rsid w:val="00FC27E3"/>
    <w:rsid w:val="00FC2DB3"/>
    <w:rsid w:val="00FC6FBB"/>
    <w:rsid w:val="00FC753B"/>
    <w:rsid w:val="00FD123D"/>
    <w:rsid w:val="00FD3090"/>
    <w:rsid w:val="00FD3382"/>
    <w:rsid w:val="00FD5075"/>
    <w:rsid w:val="00FD526A"/>
    <w:rsid w:val="00FD68D3"/>
    <w:rsid w:val="00FD6909"/>
    <w:rsid w:val="00FD6F4D"/>
    <w:rsid w:val="00FD78AF"/>
    <w:rsid w:val="00FE2C4D"/>
    <w:rsid w:val="00FE2F21"/>
    <w:rsid w:val="00FE3B6D"/>
    <w:rsid w:val="00FE452D"/>
    <w:rsid w:val="00FE64E7"/>
    <w:rsid w:val="00FF0457"/>
    <w:rsid w:val="00FF13B7"/>
    <w:rsid w:val="00FF13E7"/>
    <w:rsid w:val="00FF446C"/>
    <w:rsid w:val="00FF60DC"/>
    <w:rsid w:val="00FF69F0"/>
    <w:rsid w:val="00FF6D96"/>
    <w:rsid w:val="00FF7B4E"/>
    <w:rsid w:val="00FF7C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51"/>
    <w:pPr>
      <w:spacing w:after="240" w:line="240" w:lineRule="auto"/>
      <w:jc w:val="both"/>
    </w:pPr>
    <w:rPr>
      <w:rFonts w:cs="Times New Roman"/>
      <w:sz w:val="24"/>
      <w:lang w:val="en-US"/>
    </w:rPr>
  </w:style>
  <w:style w:type="paragraph" w:styleId="Heading1">
    <w:name w:val="heading 1"/>
    <w:basedOn w:val="Normal"/>
    <w:next w:val="Normal"/>
    <w:link w:val="Heading1Char"/>
    <w:uiPriority w:val="9"/>
    <w:qFormat/>
    <w:rsid w:val="00516575"/>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23347"/>
    <w:pPr>
      <w:keepNext/>
      <w:keepLines/>
      <w:spacing w:after="6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877366"/>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2F094A"/>
    <w:pPr>
      <w:keepNext/>
      <w:keepLines/>
      <w:spacing w:after="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404C1A"/>
    <w:pPr>
      <w:keepNext/>
      <w:keepLines/>
      <w:spacing w:after="0"/>
      <w:outlineLvl w:val="4"/>
    </w:pPr>
    <w:rPr>
      <w:rFonts w:eastAsiaTheme="majorEastAsia"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575"/>
    <w:rPr>
      <w:rFonts w:eastAsiaTheme="majorEastAsia"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123347"/>
    <w:rPr>
      <w:rFonts w:eastAsiaTheme="majorEastAsia"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877366"/>
    <w:rPr>
      <w:rFonts w:eastAsiaTheme="majorEastAsia" w:cstheme="majorBidi"/>
      <w:b/>
      <w:color w:val="000000" w:themeColor="text1"/>
      <w:sz w:val="24"/>
      <w:szCs w:val="24"/>
      <w:lang w:val="en-US"/>
    </w:rPr>
  </w:style>
  <w:style w:type="character" w:customStyle="1" w:styleId="Heading4Char">
    <w:name w:val="Heading 4 Char"/>
    <w:basedOn w:val="DefaultParagraphFont"/>
    <w:link w:val="Heading4"/>
    <w:uiPriority w:val="9"/>
    <w:rsid w:val="002F094A"/>
    <w:rPr>
      <w:rFonts w:eastAsiaTheme="majorEastAsia" w:cstheme="majorBidi"/>
      <w:bCs/>
      <w:i/>
      <w:iCs/>
      <w:color w:val="000000" w:themeColor="text1"/>
      <w:sz w:val="24"/>
      <w:lang w:val="en-US"/>
    </w:rPr>
  </w:style>
  <w:style w:type="character" w:customStyle="1" w:styleId="Heading5Char">
    <w:name w:val="Heading 5 Char"/>
    <w:basedOn w:val="DefaultParagraphFont"/>
    <w:link w:val="Heading5"/>
    <w:uiPriority w:val="9"/>
    <w:rsid w:val="00404C1A"/>
    <w:rPr>
      <w:rFonts w:eastAsiaTheme="majorEastAsia" w:cstheme="majorBidi"/>
      <w:color w:val="000000" w:themeColor="text1"/>
      <w:sz w:val="24"/>
      <w:u w:val="single"/>
      <w:lang w:val="en-US"/>
    </w:rPr>
  </w:style>
  <w:style w:type="paragraph" w:styleId="TOCHeading">
    <w:name w:val="TOC Heading"/>
    <w:basedOn w:val="Heading1"/>
    <w:next w:val="Normal"/>
    <w:uiPriority w:val="39"/>
    <w:unhideWhenUsed/>
    <w:qFormat/>
    <w:rsid w:val="00BB3A22"/>
    <w:pPr>
      <w:outlineLvl w:val="9"/>
    </w:pPr>
  </w:style>
  <w:style w:type="paragraph" w:styleId="TOC1">
    <w:name w:val="toc 1"/>
    <w:basedOn w:val="Normal"/>
    <w:next w:val="Normal"/>
    <w:autoRedefine/>
    <w:uiPriority w:val="39"/>
    <w:unhideWhenUsed/>
    <w:qFormat/>
    <w:rsid w:val="007F4626"/>
    <w:pPr>
      <w:tabs>
        <w:tab w:val="right" w:leader="dot" w:pos="9016"/>
      </w:tabs>
      <w:spacing w:after="0"/>
    </w:pPr>
    <w:rPr>
      <w:b/>
    </w:rPr>
  </w:style>
  <w:style w:type="character" w:styleId="Hyperlink">
    <w:name w:val="Hyperlink"/>
    <w:basedOn w:val="DefaultParagraphFont"/>
    <w:uiPriority w:val="99"/>
    <w:unhideWhenUsed/>
    <w:rsid w:val="00BB3A22"/>
    <w:rPr>
      <w:color w:val="0563C1" w:themeColor="hyperlink"/>
      <w:u w:val="single"/>
    </w:rPr>
  </w:style>
  <w:style w:type="paragraph" w:styleId="BalloonText">
    <w:name w:val="Balloon Text"/>
    <w:basedOn w:val="Normal"/>
    <w:link w:val="BalloonTextChar"/>
    <w:uiPriority w:val="99"/>
    <w:semiHidden/>
    <w:unhideWhenUsed/>
    <w:rsid w:val="00BB3A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A22"/>
    <w:rPr>
      <w:rFonts w:ascii="Segoe UI" w:hAnsi="Segoe UI" w:cs="Segoe UI"/>
      <w:sz w:val="18"/>
      <w:szCs w:val="18"/>
    </w:rPr>
  </w:style>
  <w:style w:type="paragraph" w:styleId="ListParagraph">
    <w:name w:val="List Paragraph"/>
    <w:basedOn w:val="Normal"/>
    <w:uiPriority w:val="34"/>
    <w:qFormat/>
    <w:rsid w:val="00BB3A22"/>
    <w:pPr>
      <w:ind w:left="720"/>
      <w:contextualSpacing/>
    </w:pPr>
  </w:style>
  <w:style w:type="paragraph" w:styleId="TOC2">
    <w:name w:val="toc 2"/>
    <w:basedOn w:val="Normal"/>
    <w:next w:val="Normal"/>
    <w:autoRedefine/>
    <w:uiPriority w:val="39"/>
    <w:unhideWhenUsed/>
    <w:qFormat/>
    <w:rsid w:val="007D4A23"/>
    <w:pPr>
      <w:tabs>
        <w:tab w:val="right" w:leader="dot" w:pos="9016"/>
      </w:tabs>
      <w:spacing w:after="0"/>
      <w:ind w:left="227"/>
      <w:jc w:val="left"/>
    </w:pPr>
  </w:style>
  <w:style w:type="paragraph" w:styleId="TOC3">
    <w:name w:val="toc 3"/>
    <w:basedOn w:val="Normal"/>
    <w:next w:val="Normal"/>
    <w:autoRedefine/>
    <w:uiPriority w:val="39"/>
    <w:unhideWhenUsed/>
    <w:qFormat/>
    <w:rsid w:val="00201DBC"/>
    <w:pPr>
      <w:tabs>
        <w:tab w:val="right" w:leader="dot" w:pos="9016"/>
      </w:tabs>
      <w:spacing w:after="0"/>
      <w:ind w:left="454"/>
    </w:pPr>
  </w:style>
  <w:style w:type="paragraph" w:styleId="NoSpacing">
    <w:name w:val="No Spacing"/>
    <w:link w:val="NoSpacingChar"/>
    <w:uiPriority w:val="1"/>
    <w:qFormat/>
    <w:rsid w:val="0024249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42498"/>
    <w:rPr>
      <w:rFonts w:eastAsiaTheme="minorEastAsia"/>
      <w:lang w:val="en-US"/>
    </w:rPr>
  </w:style>
  <w:style w:type="paragraph" w:styleId="FootnoteText">
    <w:name w:val="footnote text"/>
    <w:basedOn w:val="Normal"/>
    <w:link w:val="FootnoteTextChar"/>
    <w:uiPriority w:val="99"/>
    <w:unhideWhenUsed/>
    <w:rsid w:val="003E6842"/>
    <w:pPr>
      <w:spacing w:after="0"/>
    </w:pPr>
    <w:rPr>
      <w:sz w:val="20"/>
      <w:szCs w:val="20"/>
    </w:rPr>
  </w:style>
  <w:style w:type="character" w:customStyle="1" w:styleId="FootnoteTextChar">
    <w:name w:val="Footnote Text Char"/>
    <w:basedOn w:val="DefaultParagraphFont"/>
    <w:link w:val="FootnoteText"/>
    <w:uiPriority w:val="99"/>
    <w:rsid w:val="003E6842"/>
    <w:rPr>
      <w:sz w:val="20"/>
      <w:szCs w:val="20"/>
    </w:rPr>
  </w:style>
  <w:style w:type="character" w:styleId="FootnoteReference">
    <w:name w:val="footnote reference"/>
    <w:basedOn w:val="DefaultParagraphFont"/>
    <w:uiPriority w:val="99"/>
    <w:semiHidden/>
    <w:unhideWhenUsed/>
    <w:rsid w:val="003E6842"/>
    <w:rPr>
      <w:vertAlign w:val="superscript"/>
    </w:rPr>
  </w:style>
  <w:style w:type="character" w:styleId="CommentReference">
    <w:name w:val="annotation reference"/>
    <w:basedOn w:val="DefaultParagraphFont"/>
    <w:uiPriority w:val="99"/>
    <w:semiHidden/>
    <w:unhideWhenUsed/>
    <w:rsid w:val="00734B0E"/>
    <w:rPr>
      <w:sz w:val="16"/>
      <w:szCs w:val="16"/>
    </w:rPr>
  </w:style>
  <w:style w:type="paragraph" w:styleId="CommentText">
    <w:name w:val="annotation text"/>
    <w:basedOn w:val="Normal"/>
    <w:link w:val="CommentTextChar"/>
    <w:uiPriority w:val="99"/>
    <w:unhideWhenUsed/>
    <w:rsid w:val="00734B0E"/>
    <w:pPr>
      <w:spacing w:after="200"/>
    </w:pPr>
    <w:rPr>
      <w:sz w:val="20"/>
      <w:szCs w:val="20"/>
    </w:rPr>
  </w:style>
  <w:style w:type="character" w:customStyle="1" w:styleId="CommentTextChar">
    <w:name w:val="Comment Text Char"/>
    <w:basedOn w:val="DefaultParagraphFont"/>
    <w:link w:val="CommentText"/>
    <w:uiPriority w:val="99"/>
    <w:rsid w:val="00734B0E"/>
    <w:rPr>
      <w:sz w:val="20"/>
      <w:szCs w:val="20"/>
    </w:rPr>
  </w:style>
  <w:style w:type="paragraph" w:customStyle="1" w:styleId="Default">
    <w:name w:val="Default"/>
    <w:rsid w:val="005D74C4"/>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D1DCF"/>
    <w:pPr>
      <w:spacing w:after="160"/>
    </w:pPr>
    <w:rPr>
      <w:b/>
      <w:bCs/>
    </w:rPr>
  </w:style>
  <w:style w:type="character" w:customStyle="1" w:styleId="CommentSubjectChar">
    <w:name w:val="Comment Subject Char"/>
    <w:basedOn w:val="CommentTextChar"/>
    <w:link w:val="CommentSubject"/>
    <w:uiPriority w:val="99"/>
    <w:semiHidden/>
    <w:rsid w:val="006D1DCF"/>
    <w:rPr>
      <w:b/>
      <w:bCs/>
      <w:sz w:val="20"/>
      <w:szCs w:val="20"/>
    </w:rPr>
  </w:style>
  <w:style w:type="paragraph" w:styleId="Header">
    <w:name w:val="header"/>
    <w:basedOn w:val="Normal"/>
    <w:link w:val="HeaderChar"/>
    <w:uiPriority w:val="99"/>
    <w:unhideWhenUsed/>
    <w:rsid w:val="002E5BCA"/>
    <w:pPr>
      <w:tabs>
        <w:tab w:val="center" w:pos="4513"/>
        <w:tab w:val="right" w:pos="9026"/>
      </w:tabs>
      <w:spacing w:after="0"/>
    </w:pPr>
  </w:style>
  <w:style w:type="character" w:customStyle="1" w:styleId="HeaderChar">
    <w:name w:val="Header Char"/>
    <w:basedOn w:val="DefaultParagraphFont"/>
    <w:link w:val="Header"/>
    <w:uiPriority w:val="99"/>
    <w:rsid w:val="002E5BCA"/>
  </w:style>
  <w:style w:type="paragraph" w:styleId="Footer">
    <w:name w:val="footer"/>
    <w:basedOn w:val="Normal"/>
    <w:link w:val="FooterChar"/>
    <w:uiPriority w:val="99"/>
    <w:unhideWhenUsed/>
    <w:rsid w:val="002E5BCA"/>
    <w:pPr>
      <w:tabs>
        <w:tab w:val="center" w:pos="4513"/>
        <w:tab w:val="right" w:pos="9026"/>
      </w:tabs>
      <w:spacing w:after="0"/>
    </w:pPr>
  </w:style>
  <w:style w:type="character" w:customStyle="1" w:styleId="FooterChar">
    <w:name w:val="Footer Char"/>
    <w:basedOn w:val="DefaultParagraphFont"/>
    <w:link w:val="Footer"/>
    <w:uiPriority w:val="99"/>
    <w:rsid w:val="002E5BCA"/>
  </w:style>
  <w:style w:type="paragraph" w:styleId="Revision">
    <w:name w:val="Revision"/>
    <w:hidden/>
    <w:uiPriority w:val="99"/>
    <w:semiHidden/>
    <w:rsid w:val="0082047B"/>
    <w:pPr>
      <w:spacing w:after="0" w:line="240" w:lineRule="auto"/>
    </w:pPr>
  </w:style>
  <w:style w:type="paragraph" w:styleId="NormalWeb">
    <w:name w:val="Normal (Web)"/>
    <w:basedOn w:val="Normal"/>
    <w:uiPriority w:val="99"/>
    <w:semiHidden/>
    <w:unhideWhenUsed/>
    <w:rsid w:val="007E4B81"/>
    <w:pPr>
      <w:spacing w:before="100" w:beforeAutospacing="1" w:after="100" w:afterAutospacing="1"/>
    </w:pPr>
    <w:rPr>
      <w:rFonts w:ascii="Times New Roman" w:eastAsia="Times New Roman" w:hAnsi="Times New Roman"/>
      <w:szCs w:val="24"/>
      <w:lang w:eastAsia="en-NZ"/>
    </w:rPr>
  </w:style>
  <w:style w:type="character" w:customStyle="1" w:styleId="apple-converted-space">
    <w:name w:val="apple-converted-space"/>
    <w:basedOn w:val="DefaultParagraphFont"/>
    <w:rsid w:val="00B8539D"/>
  </w:style>
  <w:style w:type="character" w:customStyle="1" w:styleId="label">
    <w:name w:val="label"/>
    <w:basedOn w:val="DefaultParagraphFont"/>
    <w:rsid w:val="00FD3090"/>
  </w:style>
  <w:style w:type="paragraph" w:customStyle="1" w:styleId="text">
    <w:name w:val="text"/>
    <w:basedOn w:val="Normal"/>
    <w:rsid w:val="00FD3090"/>
    <w:pPr>
      <w:spacing w:before="100" w:beforeAutospacing="1" w:after="100" w:afterAutospacing="1"/>
    </w:pPr>
    <w:rPr>
      <w:rFonts w:ascii="Times New Roman" w:eastAsia="Times New Roman" w:hAnsi="Times New Roman"/>
      <w:szCs w:val="24"/>
      <w:lang w:eastAsia="en-NZ"/>
    </w:rPr>
  </w:style>
  <w:style w:type="character" w:styleId="Emphasis">
    <w:name w:val="Emphasis"/>
    <w:basedOn w:val="DefaultParagraphFont"/>
    <w:uiPriority w:val="20"/>
    <w:qFormat/>
    <w:rsid w:val="00C73669"/>
    <w:rPr>
      <w:i/>
      <w:iCs/>
    </w:rPr>
  </w:style>
  <w:style w:type="table" w:styleId="TableGrid">
    <w:name w:val="Table Grid"/>
    <w:basedOn w:val="TableNormal"/>
    <w:uiPriority w:val="59"/>
    <w:rsid w:val="00916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F094A"/>
    <w:pPr>
      <w:ind w:left="426" w:right="720"/>
    </w:pPr>
    <w:rPr>
      <w:sz w:val="22"/>
    </w:rPr>
  </w:style>
  <w:style w:type="character" w:customStyle="1" w:styleId="QuoteChar">
    <w:name w:val="Quote Char"/>
    <w:basedOn w:val="DefaultParagraphFont"/>
    <w:link w:val="Quote"/>
    <w:uiPriority w:val="29"/>
    <w:rsid w:val="002F094A"/>
    <w:rPr>
      <w:rFonts w:cs="Times New Roman"/>
      <w:lang w:val="en-US"/>
    </w:rPr>
  </w:style>
  <w:style w:type="paragraph" w:styleId="TOC4">
    <w:name w:val="toc 4"/>
    <w:basedOn w:val="Normal"/>
    <w:next w:val="Normal"/>
    <w:autoRedefine/>
    <w:uiPriority w:val="39"/>
    <w:unhideWhenUsed/>
    <w:rsid w:val="000E1487"/>
    <w:pPr>
      <w:spacing w:after="100"/>
      <w:ind w:left="737"/>
    </w:pPr>
  </w:style>
  <w:style w:type="paragraph" w:customStyle="1" w:styleId="Chapterheading">
    <w:name w:val="Chapter heading"/>
    <w:basedOn w:val="Heading1"/>
    <w:link w:val="ChapterheadingChar"/>
    <w:qFormat/>
    <w:rsid w:val="00D3022E"/>
    <w:pPr>
      <w:spacing w:before="0" w:after="360"/>
      <w:jc w:val="center"/>
    </w:pPr>
    <w:rPr>
      <w:sz w:val="36"/>
      <w:szCs w:val="36"/>
    </w:rPr>
  </w:style>
  <w:style w:type="character" w:styleId="FollowedHyperlink">
    <w:name w:val="FollowedHyperlink"/>
    <w:basedOn w:val="DefaultParagraphFont"/>
    <w:uiPriority w:val="99"/>
    <w:semiHidden/>
    <w:unhideWhenUsed/>
    <w:rsid w:val="00EF317A"/>
    <w:rPr>
      <w:color w:val="954F72" w:themeColor="followedHyperlink"/>
      <w:u w:val="single"/>
    </w:rPr>
  </w:style>
  <w:style w:type="character" w:customStyle="1" w:styleId="ChapterheadingChar">
    <w:name w:val="Chapter heading Char"/>
    <w:basedOn w:val="Heading1Char"/>
    <w:link w:val="Chapterheading"/>
    <w:rsid w:val="00D3022E"/>
    <w:rPr>
      <w:rFonts w:eastAsiaTheme="majorEastAsia" w:cstheme="majorBidi"/>
      <w:b/>
      <w:color w:val="2E74B5" w:themeColor="accent1" w:themeShade="BF"/>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51"/>
    <w:pPr>
      <w:spacing w:after="240" w:line="240" w:lineRule="auto"/>
      <w:jc w:val="both"/>
    </w:pPr>
    <w:rPr>
      <w:rFonts w:cs="Times New Roman"/>
      <w:sz w:val="24"/>
      <w:lang w:val="en-US"/>
    </w:rPr>
  </w:style>
  <w:style w:type="paragraph" w:styleId="Heading1">
    <w:name w:val="heading 1"/>
    <w:basedOn w:val="Normal"/>
    <w:next w:val="Normal"/>
    <w:link w:val="Heading1Char"/>
    <w:uiPriority w:val="9"/>
    <w:qFormat/>
    <w:rsid w:val="00516575"/>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23347"/>
    <w:pPr>
      <w:keepNext/>
      <w:keepLines/>
      <w:spacing w:after="6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877366"/>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2F094A"/>
    <w:pPr>
      <w:keepNext/>
      <w:keepLines/>
      <w:spacing w:after="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404C1A"/>
    <w:pPr>
      <w:keepNext/>
      <w:keepLines/>
      <w:spacing w:after="0"/>
      <w:outlineLvl w:val="4"/>
    </w:pPr>
    <w:rPr>
      <w:rFonts w:eastAsiaTheme="majorEastAsia"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575"/>
    <w:rPr>
      <w:rFonts w:eastAsiaTheme="majorEastAsia"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123347"/>
    <w:rPr>
      <w:rFonts w:eastAsiaTheme="majorEastAsia"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877366"/>
    <w:rPr>
      <w:rFonts w:eastAsiaTheme="majorEastAsia" w:cstheme="majorBidi"/>
      <w:b/>
      <w:color w:val="000000" w:themeColor="text1"/>
      <w:sz w:val="24"/>
      <w:szCs w:val="24"/>
      <w:lang w:val="en-US"/>
    </w:rPr>
  </w:style>
  <w:style w:type="character" w:customStyle="1" w:styleId="Heading4Char">
    <w:name w:val="Heading 4 Char"/>
    <w:basedOn w:val="DefaultParagraphFont"/>
    <w:link w:val="Heading4"/>
    <w:uiPriority w:val="9"/>
    <w:rsid w:val="002F094A"/>
    <w:rPr>
      <w:rFonts w:eastAsiaTheme="majorEastAsia" w:cstheme="majorBidi"/>
      <w:bCs/>
      <w:i/>
      <w:iCs/>
      <w:color w:val="000000" w:themeColor="text1"/>
      <w:sz w:val="24"/>
      <w:lang w:val="en-US"/>
    </w:rPr>
  </w:style>
  <w:style w:type="character" w:customStyle="1" w:styleId="Heading5Char">
    <w:name w:val="Heading 5 Char"/>
    <w:basedOn w:val="DefaultParagraphFont"/>
    <w:link w:val="Heading5"/>
    <w:uiPriority w:val="9"/>
    <w:rsid w:val="00404C1A"/>
    <w:rPr>
      <w:rFonts w:eastAsiaTheme="majorEastAsia" w:cstheme="majorBidi"/>
      <w:color w:val="000000" w:themeColor="text1"/>
      <w:sz w:val="24"/>
      <w:u w:val="single"/>
      <w:lang w:val="en-US"/>
    </w:rPr>
  </w:style>
  <w:style w:type="paragraph" w:styleId="TOCHeading">
    <w:name w:val="TOC Heading"/>
    <w:basedOn w:val="Heading1"/>
    <w:next w:val="Normal"/>
    <w:uiPriority w:val="39"/>
    <w:unhideWhenUsed/>
    <w:qFormat/>
    <w:rsid w:val="00BB3A22"/>
    <w:pPr>
      <w:outlineLvl w:val="9"/>
    </w:pPr>
  </w:style>
  <w:style w:type="paragraph" w:styleId="TOC1">
    <w:name w:val="toc 1"/>
    <w:basedOn w:val="Normal"/>
    <w:next w:val="Normal"/>
    <w:autoRedefine/>
    <w:uiPriority w:val="39"/>
    <w:unhideWhenUsed/>
    <w:qFormat/>
    <w:rsid w:val="007F4626"/>
    <w:pPr>
      <w:tabs>
        <w:tab w:val="right" w:leader="dot" w:pos="9016"/>
      </w:tabs>
      <w:spacing w:after="0"/>
    </w:pPr>
    <w:rPr>
      <w:b/>
    </w:rPr>
  </w:style>
  <w:style w:type="character" w:styleId="Hyperlink">
    <w:name w:val="Hyperlink"/>
    <w:basedOn w:val="DefaultParagraphFont"/>
    <w:uiPriority w:val="99"/>
    <w:unhideWhenUsed/>
    <w:rsid w:val="00BB3A22"/>
    <w:rPr>
      <w:color w:val="0563C1" w:themeColor="hyperlink"/>
      <w:u w:val="single"/>
    </w:rPr>
  </w:style>
  <w:style w:type="paragraph" w:styleId="BalloonText">
    <w:name w:val="Balloon Text"/>
    <w:basedOn w:val="Normal"/>
    <w:link w:val="BalloonTextChar"/>
    <w:uiPriority w:val="99"/>
    <w:semiHidden/>
    <w:unhideWhenUsed/>
    <w:rsid w:val="00BB3A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A22"/>
    <w:rPr>
      <w:rFonts w:ascii="Segoe UI" w:hAnsi="Segoe UI" w:cs="Segoe UI"/>
      <w:sz w:val="18"/>
      <w:szCs w:val="18"/>
    </w:rPr>
  </w:style>
  <w:style w:type="paragraph" w:styleId="ListParagraph">
    <w:name w:val="List Paragraph"/>
    <w:basedOn w:val="Normal"/>
    <w:uiPriority w:val="34"/>
    <w:qFormat/>
    <w:rsid w:val="00BB3A22"/>
    <w:pPr>
      <w:ind w:left="720"/>
      <w:contextualSpacing/>
    </w:pPr>
  </w:style>
  <w:style w:type="paragraph" w:styleId="TOC2">
    <w:name w:val="toc 2"/>
    <w:basedOn w:val="Normal"/>
    <w:next w:val="Normal"/>
    <w:autoRedefine/>
    <w:uiPriority w:val="39"/>
    <w:unhideWhenUsed/>
    <w:qFormat/>
    <w:rsid w:val="007D4A23"/>
    <w:pPr>
      <w:tabs>
        <w:tab w:val="right" w:leader="dot" w:pos="9016"/>
      </w:tabs>
      <w:spacing w:after="0"/>
      <w:ind w:left="227"/>
      <w:jc w:val="left"/>
    </w:pPr>
  </w:style>
  <w:style w:type="paragraph" w:styleId="TOC3">
    <w:name w:val="toc 3"/>
    <w:basedOn w:val="Normal"/>
    <w:next w:val="Normal"/>
    <w:autoRedefine/>
    <w:uiPriority w:val="39"/>
    <w:unhideWhenUsed/>
    <w:qFormat/>
    <w:rsid w:val="00201DBC"/>
    <w:pPr>
      <w:tabs>
        <w:tab w:val="right" w:leader="dot" w:pos="9016"/>
      </w:tabs>
      <w:spacing w:after="0"/>
      <w:ind w:left="454"/>
    </w:pPr>
  </w:style>
  <w:style w:type="paragraph" w:styleId="NoSpacing">
    <w:name w:val="No Spacing"/>
    <w:link w:val="NoSpacingChar"/>
    <w:uiPriority w:val="1"/>
    <w:qFormat/>
    <w:rsid w:val="0024249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42498"/>
    <w:rPr>
      <w:rFonts w:eastAsiaTheme="minorEastAsia"/>
      <w:lang w:val="en-US"/>
    </w:rPr>
  </w:style>
  <w:style w:type="paragraph" w:styleId="FootnoteText">
    <w:name w:val="footnote text"/>
    <w:basedOn w:val="Normal"/>
    <w:link w:val="FootnoteTextChar"/>
    <w:uiPriority w:val="99"/>
    <w:unhideWhenUsed/>
    <w:rsid w:val="003E6842"/>
    <w:pPr>
      <w:spacing w:after="0"/>
    </w:pPr>
    <w:rPr>
      <w:sz w:val="20"/>
      <w:szCs w:val="20"/>
    </w:rPr>
  </w:style>
  <w:style w:type="character" w:customStyle="1" w:styleId="FootnoteTextChar">
    <w:name w:val="Footnote Text Char"/>
    <w:basedOn w:val="DefaultParagraphFont"/>
    <w:link w:val="FootnoteText"/>
    <w:uiPriority w:val="99"/>
    <w:rsid w:val="003E6842"/>
    <w:rPr>
      <w:sz w:val="20"/>
      <w:szCs w:val="20"/>
    </w:rPr>
  </w:style>
  <w:style w:type="character" w:styleId="FootnoteReference">
    <w:name w:val="footnote reference"/>
    <w:basedOn w:val="DefaultParagraphFont"/>
    <w:uiPriority w:val="99"/>
    <w:semiHidden/>
    <w:unhideWhenUsed/>
    <w:rsid w:val="003E6842"/>
    <w:rPr>
      <w:vertAlign w:val="superscript"/>
    </w:rPr>
  </w:style>
  <w:style w:type="character" w:styleId="CommentReference">
    <w:name w:val="annotation reference"/>
    <w:basedOn w:val="DefaultParagraphFont"/>
    <w:uiPriority w:val="99"/>
    <w:semiHidden/>
    <w:unhideWhenUsed/>
    <w:rsid w:val="00734B0E"/>
    <w:rPr>
      <w:sz w:val="16"/>
      <w:szCs w:val="16"/>
    </w:rPr>
  </w:style>
  <w:style w:type="paragraph" w:styleId="CommentText">
    <w:name w:val="annotation text"/>
    <w:basedOn w:val="Normal"/>
    <w:link w:val="CommentTextChar"/>
    <w:uiPriority w:val="99"/>
    <w:unhideWhenUsed/>
    <w:rsid w:val="00734B0E"/>
    <w:pPr>
      <w:spacing w:after="200"/>
    </w:pPr>
    <w:rPr>
      <w:sz w:val="20"/>
      <w:szCs w:val="20"/>
    </w:rPr>
  </w:style>
  <w:style w:type="character" w:customStyle="1" w:styleId="CommentTextChar">
    <w:name w:val="Comment Text Char"/>
    <w:basedOn w:val="DefaultParagraphFont"/>
    <w:link w:val="CommentText"/>
    <w:uiPriority w:val="99"/>
    <w:rsid w:val="00734B0E"/>
    <w:rPr>
      <w:sz w:val="20"/>
      <w:szCs w:val="20"/>
    </w:rPr>
  </w:style>
  <w:style w:type="paragraph" w:customStyle="1" w:styleId="Default">
    <w:name w:val="Default"/>
    <w:rsid w:val="005D74C4"/>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D1DCF"/>
    <w:pPr>
      <w:spacing w:after="160"/>
    </w:pPr>
    <w:rPr>
      <w:b/>
      <w:bCs/>
    </w:rPr>
  </w:style>
  <w:style w:type="character" w:customStyle="1" w:styleId="CommentSubjectChar">
    <w:name w:val="Comment Subject Char"/>
    <w:basedOn w:val="CommentTextChar"/>
    <w:link w:val="CommentSubject"/>
    <w:uiPriority w:val="99"/>
    <w:semiHidden/>
    <w:rsid w:val="006D1DCF"/>
    <w:rPr>
      <w:b/>
      <w:bCs/>
      <w:sz w:val="20"/>
      <w:szCs w:val="20"/>
    </w:rPr>
  </w:style>
  <w:style w:type="paragraph" w:styleId="Header">
    <w:name w:val="header"/>
    <w:basedOn w:val="Normal"/>
    <w:link w:val="HeaderChar"/>
    <w:uiPriority w:val="99"/>
    <w:unhideWhenUsed/>
    <w:rsid w:val="002E5BCA"/>
    <w:pPr>
      <w:tabs>
        <w:tab w:val="center" w:pos="4513"/>
        <w:tab w:val="right" w:pos="9026"/>
      </w:tabs>
      <w:spacing w:after="0"/>
    </w:pPr>
  </w:style>
  <w:style w:type="character" w:customStyle="1" w:styleId="HeaderChar">
    <w:name w:val="Header Char"/>
    <w:basedOn w:val="DefaultParagraphFont"/>
    <w:link w:val="Header"/>
    <w:uiPriority w:val="99"/>
    <w:rsid w:val="002E5BCA"/>
  </w:style>
  <w:style w:type="paragraph" w:styleId="Footer">
    <w:name w:val="footer"/>
    <w:basedOn w:val="Normal"/>
    <w:link w:val="FooterChar"/>
    <w:uiPriority w:val="99"/>
    <w:unhideWhenUsed/>
    <w:rsid w:val="002E5BCA"/>
    <w:pPr>
      <w:tabs>
        <w:tab w:val="center" w:pos="4513"/>
        <w:tab w:val="right" w:pos="9026"/>
      </w:tabs>
      <w:spacing w:after="0"/>
    </w:pPr>
  </w:style>
  <w:style w:type="character" w:customStyle="1" w:styleId="FooterChar">
    <w:name w:val="Footer Char"/>
    <w:basedOn w:val="DefaultParagraphFont"/>
    <w:link w:val="Footer"/>
    <w:uiPriority w:val="99"/>
    <w:rsid w:val="002E5BCA"/>
  </w:style>
  <w:style w:type="paragraph" w:styleId="Revision">
    <w:name w:val="Revision"/>
    <w:hidden/>
    <w:uiPriority w:val="99"/>
    <w:semiHidden/>
    <w:rsid w:val="0082047B"/>
    <w:pPr>
      <w:spacing w:after="0" w:line="240" w:lineRule="auto"/>
    </w:pPr>
  </w:style>
  <w:style w:type="paragraph" w:styleId="NormalWeb">
    <w:name w:val="Normal (Web)"/>
    <w:basedOn w:val="Normal"/>
    <w:uiPriority w:val="99"/>
    <w:semiHidden/>
    <w:unhideWhenUsed/>
    <w:rsid w:val="007E4B81"/>
    <w:pPr>
      <w:spacing w:before="100" w:beforeAutospacing="1" w:after="100" w:afterAutospacing="1"/>
    </w:pPr>
    <w:rPr>
      <w:rFonts w:ascii="Times New Roman" w:eastAsia="Times New Roman" w:hAnsi="Times New Roman"/>
      <w:szCs w:val="24"/>
      <w:lang w:eastAsia="en-NZ"/>
    </w:rPr>
  </w:style>
  <w:style w:type="character" w:customStyle="1" w:styleId="apple-converted-space">
    <w:name w:val="apple-converted-space"/>
    <w:basedOn w:val="DefaultParagraphFont"/>
    <w:rsid w:val="00B8539D"/>
  </w:style>
  <w:style w:type="character" w:customStyle="1" w:styleId="label">
    <w:name w:val="label"/>
    <w:basedOn w:val="DefaultParagraphFont"/>
    <w:rsid w:val="00FD3090"/>
  </w:style>
  <w:style w:type="paragraph" w:customStyle="1" w:styleId="text">
    <w:name w:val="text"/>
    <w:basedOn w:val="Normal"/>
    <w:rsid w:val="00FD3090"/>
    <w:pPr>
      <w:spacing w:before="100" w:beforeAutospacing="1" w:after="100" w:afterAutospacing="1"/>
    </w:pPr>
    <w:rPr>
      <w:rFonts w:ascii="Times New Roman" w:eastAsia="Times New Roman" w:hAnsi="Times New Roman"/>
      <w:szCs w:val="24"/>
      <w:lang w:eastAsia="en-NZ"/>
    </w:rPr>
  </w:style>
  <w:style w:type="character" w:styleId="Emphasis">
    <w:name w:val="Emphasis"/>
    <w:basedOn w:val="DefaultParagraphFont"/>
    <w:uiPriority w:val="20"/>
    <w:qFormat/>
    <w:rsid w:val="00C73669"/>
    <w:rPr>
      <w:i/>
      <w:iCs/>
    </w:rPr>
  </w:style>
  <w:style w:type="table" w:styleId="TableGrid">
    <w:name w:val="Table Grid"/>
    <w:basedOn w:val="TableNormal"/>
    <w:uiPriority w:val="59"/>
    <w:rsid w:val="00916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F094A"/>
    <w:pPr>
      <w:ind w:left="426" w:right="720"/>
    </w:pPr>
    <w:rPr>
      <w:sz w:val="22"/>
    </w:rPr>
  </w:style>
  <w:style w:type="character" w:customStyle="1" w:styleId="QuoteChar">
    <w:name w:val="Quote Char"/>
    <w:basedOn w:val="DefaultParagraphFont"/>
    <w:link w:val="Quote"/>
    <w:uiPriority w:val="29"/>
    <w:rsid w:val="002F094A"/>
    <w:rPr>
      <w:rFonts w:cs="Times New Roman"/>
      <w:lang w:val="en-US"/>
    </w:rPr>
  </w:style>
  <w:style w:type="paragraph" w:styleId="TOC4">
    <w:name w:val="toc 4"/>
    <w:basedOn w:val="Normal"/>
    <w:next w:val="Normal"/>
    <w:autoRedefine/>
    <w:uiPriority w:val="39"/>
    <w:unhideWhenUsed/>
    <w:rsid w:val="000E1487"/>
    <w:pPr>
      <w:spacing w:after="100"/>
      <w:ind w:left="737"/>
    </w:pPr>
  </w:style>
  <w:style w:type="paragraph" w:customStyle="1" w:styleId="Chapterheading">
    <w:name w:val="Chapter heading"/>
    <w:basedOn w:val="Heading1"/>
    <w:link w:val="ChapterheadingChar"/>
    <w:qFormat/>
    <w:rsid w:val="00D3022E"/>
    <w:pPr>
      <w:spacing w:before="0" w:after="360"/>
      <w:jc w:val="center"/>
    </w:pPr>
    <w:rPr>
      <w:sz w:val="36"/>
      <w:szCs w:val="36"/>
    </w:rPr>
  </w:style>
  <w:style w:type="character" w:styleId="FollowedHyperlink">
    <w:name w:val="FollowedHyperlink"/>
    <w:basedOn w:val="DefaultParagraphFont"/>
    <w:uiPriority w:val="99"/>
    <w:semiHidden/>
    <w:unhideWhenUsed/>
    <w:rsid w:val="00EF317A"/>
    <w:rPr>
      <w:color w:val="954F72" w:themeColor="followedHyperlink"/>
      <w:u w:val="single"/>
    </w:rPr>
  </w:style>
  <w:style w:type="character" w:customStyle="1" w:styleId="ChapterheadingChar">
    <w:name w:val="Chapter heading Char"/>
    <w:basedOn w:val="Heading1Char"/>
    <w:link w:val="Chapterheading"/>
    <w:rsid w:val="00D3022E"/>
    <w:rPr>
      <w:rFonts w:eastAsiaTheme="majorEastAsia" w:cstheme="majorBidi"/>
      <w:b/>
      <w:color w:val="2E74B5" w:themeColor="accent1" w:themeShade="BF"/>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836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4745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0198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99459">
      <w:bodyDiv w:val="1"/>
      <w:marLeft w:val="0"/>
      <w:marRight w:val="0"/>
      <w:marTop w:val="0"/>
      <w:marBottom w:val="0"/>
      <w:divBdr>
        <w:top w:val="none" w:sz="0" w:space="0" w:color="auto"/>
        <w:left w:val="none" w:sz="0" w:space="0" w:color="auto"/>
        <w:bottom w:val="none" w:sz="0" w:space="0" w:color="auto"/>
        <w:right w:val="none" w:sz="0" w:space="0" w:color="auto"/>
      </w:divBdr>
    </w:div>
    <w:div w:id="651954824">
      <w:bodyDiv w:val="1"/>
      <w:marLeft w:val="0"/>
      <w:marRight w:val="0"/>
      <w:marTop w:val="0"/>
      <w:marBottom w:val="0"/>
      <w:divBdr>
        <w:top w:val="none" w:sz="0" w:space="0" w:color="auto"/>
        <w:left w:val="none" w:sz="0" w:space="0" w:color="auto"/>
        <w:bottom w:val="none" w:sz="0" w:space="0" w:color="auto"/>
        <w:right w:val="none" w:sz="0" w:space="0" w:color="auto"/>
      </w:divBdr>
    </w:div>
    <w:div w:id="812864974">
      <w:bodyDiv w:val="1"/>
      <w:marLeft w:val="0"/>
      <w:marRight w:val="0"/>
      <w:marTop w:val="0"/>
      <w:marBottom w:val="0"/>
      <w:divBdr>
        <w:top w:val="none" w:sz="0" w:space="0" w:color="auto"/>
        <w:left w:val="none" w:sz="0" w:space="0" w:color="auto"/>
        <w:bottom w:val="none" w:sz="0" w:space="0" w:color="auto"/>
        <w:right w:val="none" w:sz="0" w:space="0" w:color="auto"/>
      </w:divBdr>
      <w:divsChild>
        <w:div w:id="771626887">
          <w:marLeft w:val="0"/>
          <w:marRight w:val="0"/>
          <w:marTop w:val="83"/>
          <w:marBottom w:val="0"/>
          <w:divBdr>
            <w:top w:val="none" w:sz="0" w:space="0" w:color="auto"/>
            <w:left w:val="none" w:sz="0" w:space="0" w:color="auto"/>
            <w:bottom w:val="none" w:sz="0" w:space="0" w:color="auto"/>
            <w:right w:val="none" w:sz="0" w:space="0" w:color="auto"/>
          </w:divBdr>
        </w:div>
        <w:div w:id="561256905">
          <w:marLeft w:val="0"/>
          <w:marRight w:val="0"/>
          <w:marTop w:val="83"/>
          <w:marBottom w:val="0"/>
          <w:divBdr>
            <w:top w:val="none" w:sz="0" w:space="0" w:color="auto"/>
            <w:left w:val="none" w:sz="0" w:space="0" w:color="auto"/>
            <w:bottom w:val="none" w:sz="0" w:space="0" w:color="auto"/>
            <w:right w:val="none" w:sz="0" w:space="0" w:color="auto"/>
          </w:divBdr>
        </w:div>
      </w:divsChild>
    </w:div>
    <w:div w:id="889339365">
      <w:bodyDiv w:val="1"/>
      <w:marLeft w:val="0"/>
      <w:marRight w:val="0"/>
      <w:marTop w:val="0"/>
      <w:marBottom w:val="0"/>
      <w:divBdr>
        <w:top w:val="none" w:sz="0" w:space="0" w:color="auto"/>
        <w:left w:val="none" w:sz="0" w:space="0" w:color="auto"/>
        <w:bottom w:val="none" w:sz="0" w:space="0" w:color="auto"/>
        <w:right w:val="none" w:sz="0" w:space="0" w:color="auto"/>
      </w:divBdr>
      <w:divsChild>
        <w:div w:id="1699310708">
          <w:marLeft w:val="0"/>
          <w:marRight w:val="0"/>
          <w:marTop w:val="83"/>
          <w:marBottom w:val="0"/>
          <w:divBdr>
            <w:top w:val="none" w:sz="0" w:space="0" w:color="auto"/>
            <w:left w:val="none" w:sz="0" w:space="0" w:color="auto"/>
            <w:bottom w:val="none" w:sz="0" w:space="0" w:color="auto"/>
            <w:right w:val="none" w:sz="0" w:space="0" w:color="auto"/>
          </w:divBdr>
        </w:div>
      </w:divsChild>
    </w:div>
    <w:div w:id="895431681">
      <w:bodyDiv w:val="1"/>
      <w:marLeft w:val="0"/>
      <w:marRight w:val="0"/>
      <w:marTop w:val="0"/>
      <w:marBottom w:val="0"/>
      <w:divBdr>
        <w:top w:val="none" w:sz="0" w:space="0" w:color="auto"/>
        <w:left w:val="none" w:sz="0" w:space="0" w:color="auto"/>
        <w:bottom w:val="none" w:sz="0" w:space="0" w:color="auto"/>
        <w:right w:val="none" w:sz="0" w:space="0" w:color="auto"/>
      </w:divBdr>
      <w:divsChild>
        <w:div w:id="1209488646">
          <w:marLeft w:val="0"/>
          <w:marRight w:val="0"/>
          <w:marTop w:val="0"/>
          <w:marBottom w:val="0"/>
          <w:divBdr>
            <w:top w:val="none" w:sz="0" w:space="0" w:color="auto"/>
            <w:left w:val="none" w:sz="0" w:space="0" w:color="auto"/>
            <w:bottom w:val="none" w:sz="0" w:space="0" w:color="auto"/>
            <w:right w:val="none" w:sz="0" w:space="0" w:color="auto"/>
          </w:divBdr>
        </w:div>
        <w:div w:id="1436099127">
          <w:marLeft w:val="0"/>
          <w:marRight w:val="0"/>
          <w:marTop w:val="0"/>
          <w:marBottom w:val="0"/>
          <w:divBdr>
            <w:top w:val="none" w:sz="0" w:space="0" w:color="auto"/>
            <w:left w:val="none" w:sz="0" w:space="0" w:color="auto"/>
            <w:bottom w:val="none" w:sz="0" w:space="0" w:color="auto"/>
            <w:right w:val="none" w:sz="0" w:space="0" w:color="auto"/>
          </w:divBdr>
        </w:div>
      </w:divsChild>
    </w:div>
    <w:div w:id="1201670281">
      <w:bodyDiv w:val="1"/>
      <w:marLeft w:val="0"/>
      <w:marRight w:val="0"/>
      <w:marTop w:val="0"/>
      <w:marBottom w:val="0"/>
      <w:divBdr>
        <w:top w:val="none" w:sz="0" w:space="0" w:color="auto"/>
        <w:left w:val="none" w:sz="0" w:space="0" w:color="auto"/>
        <w:bottom w:val="none" w:sz="0" w:space="0" w:color="auto"/>
        <w:right w:val="none" w:sz="0" w:space="0" w:color="auto"/>
      </w:divBdr>
    </w:div>
    <w:div w:id="1221482223">
      <w:bodyDiv w:val="1"/>
      <w:marLeft w:val="0"/>
      <w:marRight w:val="0"/>
      <w:marTop w:val="0"/>
      <w:marBottom w:val="0"/>
      <w:divBdr>
        <w:top w:val="none" w:sz="0" w:space="0" w:color="auto"/>
        <w:left w:val="none" w:sz="0" w:space="0" w:color="auto"/>
        <w:bottom w:val="none" w:sz="0" w:space="0" w:color="auto"/>
        <w:right w:val="none" w:sz="0" w:space="0" w:color="auto"/>
      </w:divBdr>
    </w:div>
    <w:div w:id="1276791559">
      <w:bodyDiv w:val="1"/>
      <w:marLeft w:val="360"/>
      <w:marRight w:val="360"/>
      <w:marTop w:val="360"/>
      <w:marBottom w:val="360"/>
      <w:divBdr>
        <w:top w:val="none" w:sz="0" w:space="0" w:color="auto"/>
        <w:left w:val="none" w:sz="0" w:space="0" w:color="auto"/>
        <w:bottom w:val="none" w:sz="0" w:space="0" w:color="auto"/>
        <w:right w:val="none" w:sz="0" w:space="0" w:color="auto"/>
      </w:divBdr>
      <w:divsChild>
        <w:div w:id="84354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7738">
          <w:blockQuote w:val="1"/>
          <w:marLeft w:val="720"/>
          <w:marRight w:val="720"/>
          <w:marTop w:val="100"/>
          <w:marBottom w:val="100"/>
          <w:divBdr>
            <w:top w:val="none" w:sz="0" w:space="0" w:color="auto"/>
            <w:left w:val="none" w:sz="0" w:space="0" w:color="auto"/>
            <w:bottom w:val="none" w:sz="0" w:space="0" w:color="auto"/>
            <w:right w:val="none" w:sz="0" w:space="0" w:color="auto"/>
          </w:divBdr>
        </w:div>
        <w:div w:id="97668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3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49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4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193580">
      <w:bodyDiv w:val="1"/>
      <w:marLeft w:val="0"/>
      <w:marRight w:val="0"/>
      <w:marTop w:val="0"/>
      <w:marBottom w:val="0"/>
      <w:divBdr>
        <w:top w:val="none" w:sz="0" w:space="0" w:color="auto"/>
        <w:left w:val="none" w:sz="0" w:space="0" w:color="auto"/>
        <w:bottom w:val="none" w:sz="0" w:space="0" w:color="auto"/>
        <w:right w:val="none" w:sz="0" w:space="0" w:color="auto"/>
      </w:divBdr>
    </w:div>
    <w:div w:id="148230542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6288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036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6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546254">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05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62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8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561432">
      <w:bodyDiv w:val="1"/>
      <w:marLeft w:val="0"/>
      <w:marRight w:val="0"/>
      <w:marTop w:val="0"/>
      <w:marBottom w:val="0"/>
      <w:divBdr>
        <w:top w:val="none" w:sz="0" w:space="0" w:color="auto"/>
        <w:left w:val="none" w:sz="0" w:space="0" w:color="auto"/>
        <w:bottom w:val="none" w:sz="0" w:space="0" w:color="auto"/>
        <w:right w:val="none" w:sz="0" w:space="0" w:color="auto"/>
      </w:divBdr>
    </w:div>
    <w:div w:id="20864175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6387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4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image" Target="media/image2.jpeg"/><Relationship Id="rId26" Type="http://schemas.openxmlformats.org/officeDocument/2006/relationships/hyperlink" Target="http://www.hdc.org.nz/the-act--code/right-7(4)-consultation/case-study-c" TargetMode="External"/><Relationship Id="rId39" Type="http://schemas.openxmlformats.org/officeDocument/2006/relationships/hyperlink" Target="http://www.hdc.org.nz/the-act--code/right-7(4)-consultation/case-study-c" TargetMode="External"/><Relationship Id="rId3" Type="http://schemas.openxmlformats.org/officeDocument/2006/relationships/styles" Target="styles.xml"/><Relationship Id="rId21" Type="http://schemas.openxmlformats.org/officeDocument/2006/relationships/hyperlink" Target="http://www.hdc.org.nz" TargetMode="External"/><Relationship Id="rId34" Type="http://schemas.openxmlformats.org/officeDocument/2006/relationships/hyperlink" Target="http://www.hdc.org.nz/the-act--code/right-7(4)-consultation/case-study-a" TargetMode="External"/><Relationship Id="rId42" Type="http://schemas.openxmlformats.org/officeDocument/2006/relationships/hyperlink" Target="http://www.hdc.org.nz/the-act--code/right-7(4)-consultation/case-study-a" TargetMode="External"/><Relationship Id="rId47" Type="http://schemas.openxmlformats.org/officeDocument/2006/relationships/hyperlink" Target="http://www.hdc.org.nz/the-act--code/right-7(4)-consultation/case-study-a"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www.hdc.org.nz/the-act--code/right-7(4)-consultation/case-study-c" TargetMode="External"/><Relationship Id="rId38" Type="http://schemas.openxmlformats.org/officeDocument/2006/relationships/hyperlink" Target="http://www.hdc.org.nz/the-act--code/right-7(4)-consultation/case-study-b" TargetMode="External"/><Relationship Id="rId46" Type="http://schemas.openxmlformats.org/officeDocument/2006/relationships/hyperlink" Target="http://www.hdc.org.nz/the-act--code/right-7(4)-consultation/case-study-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hdc.org.nz/the-act--code/right-7(4)-consultation/case-study-d" TargetMode="External"/><Relationship Id="rId29" Type="http://schemas.openxmlformats.org/officeDocument/2006/relationships/hyperlink" Target="http://www.hdc.org.nz/the-act--code/right-7(4)-consultation/case-study-c" TargetMode="External"/><Relationship Id="rId41" Type="http://schemas.openxmlformats.org/officeDocument/2006/relationships/hyperlink" Target="http://www.hdc.org.nz/the-act--code/right-7(4)-consultation/case-study-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www.hdc.org.nz/the-act--code/right-7(4)-consultation/case-study-b" TargetMode="External"/><Relationship Id="rId37" Type="http://schemas.openxmlformats.org/officeDocument/2006/relationships/hyperlink" Target="http://www.hdc.org.nz/the-act--code/right-7(4)-consultation/case-study-a" TargetMode="External"/><Relationship Id="rId40" Type="http://schemas.openxmlformats.org/officeDocument/2006/relationships/hyperlink" Target="http://www.hdc.org.nz/the-act--code/right-7(4)-consultation/case-study-d" TargetMode="External"/><Relationship Id="rId45" Type="http://schemas.openxmlformats.org/officeDocument/2006/relationships/hyperlink" Target="http://www.hdc.org.nz/the-act--code/right-7(4)-consultation/case-study-d"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www.hdc.org.nz/the-act--code/right-7(4)-consultation/case-study-b" TargetMode="External"/><Relationship Id="rId36" Type="http://schemas.openxmlformats.org/officeDocument/2006/relationships/hyperlink" Target="http://www.hdc.org.nz/the-act--code/right-7(4)-consultation/case-study-e" TargetMode="External"/><Relationship Id="rId49" Type="http://schemas.openxmlformats.org/officeDocument/2006/relationships/hyperlink" Target="http://www.hdc.org.nz/the-act--code/right-7(4)-consultation/case-study-d"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www.hdc.org.nz/the-act--code/right-7(4)-consultation/case-study-e" TargetMode="External"/><Relationship Id="rId44" Type="http://schemas.openxmlformats.org/officeDocument/2006/relationships/hyperlink" Target="http://www.hdc.org.nz/the-act--code/right-7(4)-consultation/case-study-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www.hdc.org.nz/the-act--code/right-7(4)-consultation/case-study-a" TargetMode="External"/><Relationship Id="rId30" Type="http://schemas.openxmlformats.org/officeDocument/2006/relationships/hyperlink" Target="http://www.hdc.org.nz/the-act--code/right-7(4)-consultation/case-study-d" TargetMode="External"/><Relationship Id="rId35" Type="http://schemas.openxmlformats.org/officeDocument/2006/relationships/hyperlink" Target="http://www.hdc.org.nz/the-act--code/right-7(4)-consultation/case-study-d" TargetMode="External"/><Relationship Id="rId43" Type="http://schemas.openxmlformats.org/officeDocument/2006/relationships/hyperlink" Target="http://www.hdc.org.nz/the-act--code/right-7(4)-consultation/case-study-b" TargetMode="External"/><Relationship Id="rId48" Type="http://schemas.openxmlformats.org/officeDocument/2006/relationships/hyperlink" Target="http://www.hdc.org.nz/the-act--code/right-7(4)-consultation/case-study-b"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wfoundatio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519B-AA43-4B5C-9D95-9B65BE23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18867</Words>
  <Characters>107546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2017-02-17T05:04:00Z</dcterms:created>
  <dcterms:modified xsi:type="dcterms:W3CDTF">2017-02-17T05:04:00Z</dcterms:modified>
</cp:coreProperties>
</file>