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A2F02" w14:textId="77777777" w:rsidR="00F47A9D" w:rsidRDefault="00F47A9D" w:rsidP="00586CE4">
      <w:pPr>
        <w:pStyle w:val="NoSpacing"/>
        <w:jc w:val="center"/>
        <w:rPr>
          <w:rFonts w:eastAsiaTheme="majorEastAsia" w:cstheme="majorBidi"/>
          <w:b/>
          <w:color w:val="C00000"/>
          <w:sz w:val="36"/>
          <w:szCs w:val="36"/>
          <w:lang w:val="en-NZ"/>
        </w:rPr>
      </w:pPr>
    </w:p>
    <w:p w14:paraId="38DB118C" w14:textId="77777777" w:rsidR="005B156A" w:rsidRPr="003D5EA3" w:rsidRDefault="005B156A" w:rsidP="00586CE4">
      <w:pPr>
        <w:pStyle w:val="NoSpacing"/>
        <w:jc w:val="center"/>
        <w:rPr>
          <w:rFonts w:eastAsiaTheme="majorEastAsia" w:cstheme="majorBidi"/>
          <w:b/>
          <w:sz w:val="52"/>
          <w:szCs w:val="52"/>
          <w:lang w:val="en-NZ"/>
        </w:rPr>
      </w:pPr>
    </w:p>
    <w:p w14:paraId="2784EDFB" w14:textId="77777777" w:rsidR="00586CE4" w:rsidRPr="003D5EA3" w:rsidRDefault="00586CE4" w:rsidP="00586CE4">
      <w:pPr>
        <w:pStyle w:val="NoSpacing"/>
        <w:jc w:val="center"/>
        <w:rPr>
          <w:rFonts w:eastAsiaTheme="majorEastAsia" w:cstheme="majorBidi"/>
          <w:b/>
          <w:sz w:val="52"/>
          <w:szCs w:val="52"/>
          <w:lang w:val="en-NZ"/>
        </w:rPr>
      </w:pPr>
    </w:p>
    <w:p w14:paraId="52E10B37" w14:textId="77777777" w:rsidR="00586CE4" w:rsidRPr="003D5EA3" w:rsidRDefault="00586CE4" w:rsidP="00586CE4">
      <w:pPr>
        <w:pStyle w:val="NoSpacing"/>
        <w:jc w:val="center"/>
        <w:rPr>
          <w:rFonts w:eastAsiaTheme="majorEastAsia" w:cstheme="majorBidi"/>
          <w:b/>
          <w:sz w:val="52"/>
          <w:szCs w:val="52"/>
          <w:lang w:val="en-NZ"/>
        </w:rPr>
      </w:pPr>
    </w:p>
    <w:p w14:paraId="38BCC8AD" w14:textId="77777777" w:rsidR="00586CE4" w:rsidRPr="003D5EA3" w:rsidRDefault="00586CE4" w:rsidP="00586CE4">
      <w:pPr>
        <w:pStyle w:val="NoSpacing"/>
        <w:jc w:val="center"/>
        <w:rPr>
          <w:rFonts w:eastAsiaTheme="majorEastAsia" w:cstheme="majorBidi"/>
          <w:b/>
          <w:sz w:val="52"/>
          <w:szCs w:val="52"/>
          <w:lang w:val="en-NZ"/>
        </w:rPr>
      </w:pPr>
      <w:bookmarkStart w:id="0" w:name="_GoBack"/>
      <w:bookmarkEnd w:id="0"/>
    </w:p>
    <w:p w14:paraId="45C5D96E" w14:textId="77777777" w:rsidR="00586CE4" w:rsidRPr="003D5EA3" w:rsidRDefault="00586CE4" w:rsidP="00586CE4">
      <w:pPr>
        <w:pStyle w:val="NoSpacing"/>
        <w:jc w:val="center"/>
        <w:rPr>
          <w:rFonts w:eastAsiaTheme="majorEastAsia" w:cstheme="majorBidi"/>
          <w:b/>
          <w:sz w:val="52"/>
          <w:szCs w:val="52"/>
          <w:lang w:val="en-NZ"/>
        </w:rPr>
      </w:pPr>
    </w:p>
    <w:p w14:paraId="758AA57C" w14:textId="77777777" w:rsidR="00586CE4" w:rsidRPr="003D5EA3" w:rsidRDefault="00586CE4" w:rsidP="00586CE4">
      <w:pPr>
        <w:pStyle w:val="NoSpacing"/>
        <w:jc w:val="center"/>
        <w:rPr>
          <w:rFonts w:eastAsiaTheme="majorEastAsia" w:cstheme="majorBidi"/>
          <w:b/>
          <w:sz w:val="52"/>
          <w:szCs w:val="52"/>
          <w:lang w:val="en-NZ"/>
        </w:rPr>
      </w:pPr>
    </w:p>
    <w:p w14:paraId="436ADE84" w14:textId="77777777" w:rsidR="00586CE4" w:rsidRPr="003D5EA3" w:rsidRDefault="6610BB17" w:rsidP="6610BB17">
      <w:pPr>
        <w:pStyle w:val="NoSpacing"/>
        <w:jc w:val="center"/>
        <w:rPr>
          <w:rFonts w:eastAsiaTheme="majorEastAsia" w:cstheme="majorBidi"/>
          <w:b/>
          <w:bCs/>
          <w:color w:val="943634"/>
          <w:spacing w:val="20"/>
          <w:sz w:val="72"/>
          <w:szCs w:val="72"/>
          <w:lang w:val="en-NZ"/>
        </w:rPr>
      </w:pPr>
      <w:r w:rsidRPr="003D5EA3">
        <w:rPr>
          <w:rFonts w:eastAsiaTheme="majorEastAsia" w:cstheme="majorBidi"/>
          <w:b/>
          <w:bCs/>
          <w:color w:val="943634"/>
          <w:spacing w:val="20"/>
          <w:sz w:val="72"/>
          <w:szCs w:val="72"/>
          <w:lang w:val="en-NZ"/>
        </w:rPr>
        <w:t>Medication Errors</w:t>
      </w:r>
    </w:p>
    <w:p w14:paraId="555634C6" w14:textId="77777777" w:rsidR="00586CE4" w:rsidRPr="003D5EA3" w:rsidRDefault="00586CE4" w:rsidP="00586CE4">
      <w:pPr>
        <w:pStyle w:val="NoSpacing"/>
        <w:jc w:val="center"/>
        <w:rPr>
          <w:rFonts w:eastAsiaTheme="majorEastAsia" w:cstheme="majorBidi"/>
          <w:b/>
          <w:sz w:val="48"/>
          <w:szCs w:val="48"/>
          <w:lang w:val="en-NZ"/>
        </w:rPr>
      </w:pPr>
    </w:p>
    <w:p w14:paraId="00A50F44" w14:textId="681538DE" w:rsidR="00672601" w:rsidRPr="003D5EA3" w:rsidRDefault="6610BB17" w:rsidP="6610BB17">
      <w:pPr>
        <w:pStyle w:val="NoSpacing"/>
        <w:jc w:val="center"/>
        <w:rPr>
          <w:rFonts w:eastAsiaTheme="majorEastAsia" w:cstheme="majorBidi"/>
          <w:b/>
          <w:bCs/>
          <w:color w:val="943634"/>
          <w:sz w:val="44"/>
          <w:szCs w:val="44"/>
          <w:lang w:val="en-NZ"/>
        </w:rPr>
      </w:pPr>
      <w:r w:rsidRPr="003D5EA3">
        <w:rPr>
          <w:rFonts w:eastAsiaTheme="majorEastAsia" w:cstheme="majorBidi"/>
          <w:b/>
          <w:bCs/>
          <w:color w:val="943634"/>
          <w:sz w:val="44"/>
          <w:szCs w:val="44"/>
          <w:lang w:val="en-NZ"/>
        </w:rPr>
        <w:t>Complaints closed by the Health</w:t>
      </w:r>
      <w:r w:rsidR="006A1759" w:rsidRPr="003D5EA3">
        <w:rPr>
          <w:rFonts w:eastAsiaTheme="majorEastAsia" w:cstheme="majorBidi"/>
          <w:b/>
          <w:bCs/>
          <w:color w:val="943634"/>
          <w:sz w:val="44"/>
          <w:szCs w:val="44"/>
          <w:lang w:val="en-NZ"/>
        </w:rPr>
        <w:t xml:space="preserve"> and</w:t>
      </w:r>
      <w:r w:rsidRPr="003D5EA3">
        <w:rPr>
          <w:rFonts w:eastAsiaTheme="majorEastAsia" w:cstheme="majorBidi"/>
          <w:b/>
          <w:bCs/>
          <w:color w:val="943634"/>
          <w:sz w:val="44"/>
          <w:szCs w:val="44"/>
          <w:lang w:val="en-NZ"/>
        </w:rPr>
        <w:t xml:space="preserve"> </w:t>
      </w:r>
    </w:p>
    <w:p w14:paraId="68F41A64" w14:textId="11337DD5" w:rsidR="00586CE4" w:rsidRPr="003D5EA3" w:rsidRDefault="6610BB17" w:rsidP="6610BB17">
      <w:pPr>
        <w:pStyle w:val="NoSpacing"/>
        <w:jc w:val="center"/>
        <w:rPr>
          <w:rFonts w:eastAsiaTheme="majorEastAsia" w:cstheme="majorBidi"/>
          <w:b/>
          <w:bCs/>
          <w:sz w:val="44"/>
          <w:szCs w:val="44"/>
          <w:lang w:val="en-NZ"/>
        </w:rPr>
      </w:pPr>
      <w:r w:rsidRPr="003D5EA3">
        <w:rPr>
          <w:rFonts w:eastAsiaTheme="majorEastAsia" w:cstheme="majorBidi"/>
          <w:b/>
          <w:bCs/>
          <w:color w:val="943634"/>
          <w:sz w:val="44"/>
          <w:szCs w:val="44"/>
          <w:lang w:val="en-NZ"/>
        </w:rPr>
        <w:t>Disability Commissioner: 2009–2016</w:t>
      </w:r>
    </w:p>
    <w:p w14:paraId="5B179388" w14:textId="77777777" w:rsidR="009F2EB5" w:rsidRPr="003D5EA3" w:rsidRDefault="009F2EB5" w:rsidP="003949B6"/>
    <w:p w14:paraId="5AA7972E" w14:textId="77777777" w:rsidR="00586CE4" w:rsidRPr="003D5EA3" w:rsidRDefault="00586CE4" w:rsidP="00DA2DCC"/>
    <w:p w14:paraId="54AD1043" w14:textId="77777777" w:rsidR="00586CE4" w:rsidRPr="003D5EA3" w:rsidRDefault="00586CE4" w:rsidP="00DA2DCC"/>
    <w:p w14:paraId="083DA614" w14:textId="77777777" w:rsidR="00586CE4" w:rsidRPr="003D5EA3" w:rsidRDefault="00586CE4" w:rsidP="00DA2DCC"/>
    <w:p w14:paraId="218485A2" w14:textId="77777777" w:rsidR="00586CE4" w:rsidRPr="003D5EA3" w:rsidRDefault="00586CE4" w:rsidP="00DA2DCC"/>
    <w:p w14:paraId="2DFBE613" w14:textId="77777777" w:rsidR="00586CE4" w:rsidRPr="003D5EA3" w:rsidRDefault="00586CE4" w:rsidP="00DA2DCC"/>
    <w:p w14:paraId="2D47AB23" w14:textId="77777777" w:rsidR="00586CE4" w:rsidRPr="003D5EA3" w:rsidRDefault="00586CE4" w:rsidP="00DA2DCC"/>
    <w:p w14:paraId="5087ADE4" w14:textId="77777777" w:rsidR="00586CE4" w:rsidRPr="003D5EA3" w:rsidRDefault="00586CE4" w:rsidP="00DA2DCC"/>
    <w:p w14:paraId="3695BAF0" w14:textId="77777777" w:rsidR="00586CE4" w:rsidRPr="003D5EA3" w:rsidRDefault="00586CE4" w:rsidP="00DA2DCC"/>
    <w:p w14:paraId="64307A07" w14:textId="77777777" w:rsidR="00586CE4" w:rsidRPr="003D5EA3" w:rsidRDefault="00586CE4" w:rsidP="00DA2DCC"/>
    <w:p w14:paraId="6B7B0A72" w14:textId="77777777" w:rsidR="00586CE4" w:rsidRPr="003D5EA3" w:rsidRDefault="00586CE4" w:rsidP="00DA2DCC"/>
    <w:p w14:paraId="1F6CE80D" w14:textId="77777777" w:rsidR="00586CE4" w:rsidRPr="003D5EA3" w:rsidRDefault="00586CE4" w:rsidP="00DA2DCC"/>
    <w:p w14:paraId="61EB0291" w14:textId="77777777" w:rsidR="00586CE4" w:rsidRPr="003D5EA3" w:rsidRDefault="00586CE4" w:rsidP="00DA2DCC"/>
    <w:p w14:paraId="5CE618D9" w14:textId="77777777" w:rsidR="00586CE4" w:rsidRPr="003D5EA3" w:rsidRDefault="00586CE4" w:rsidP="00DA2DCC"/>
    <w:p w14:paraId="068CCF64" w14:textId="77777777" w:rsidR="00586CE4" w:rsidRPr="003D5EA3" w:rsidRDefault="00586CE4" w:rsidP="00DA2DCC"/>
    <w:p w14:paraId="63419CAF" w14:textId="77777777" w:rsidR="00586CE4" w:rsidRPr="003D5EA3" w:rsidRDefault="00586CE4" w:rsidP="00DA2DCC"/>
    <w:p w14:paraId="7786829D" w14:textId="77777777" w:rsidR="00586CE4" w:rsidRPr="003D5EA3" w:rsidRDefault="00586CE4" w:rsidP="00DA2DCC"/>
    <w:p w14:paraId="03AC22EC" w14:textId="77777777" w:rsidR="00586CE4" w:rsidRPr="003D5EA3" w:rsidRDefault="00586CE4" w:rsidP="00DA2DCC"/>
    <w:p w14:paraId="045B22A4" w14:textId="77777777" w:rsidR="00586CE4" w:rsidRPr="003D5EA3" w:rsidRDefault="00586CE4" w:rsidP="00DA2DCC"/>
    <w:p w14:paraId="62C5A296" w14:textId="77777777" w:rsidR="00586CE4" w:rsidRPr="003D5EA3" w:rsidRDefault="00586CE4" w:rsidP="00DA2DCC"/>
    <w:p w14:paraId="722D1232" w14:textId="77777777" w:rsidR="00586CE4" w:rsidRPr="003D5EA3" w:rsidRDefault="00586CE4" w:rsidP="00DA2DCC"/>
    <w:p w14:paraId="0A7E31A7" w14:textId="77777777" w:rsidR="00586CE4" w:rsidRPr="003D5EA3" w:rsidRDefault="00586CE4" w:rsidP="00DA2DCC"/>
    <w:p w14:paraId="02486128" w14:textId="77777777" w:rsidR="00586CE4" w:rsidRPr="003D5EA3" w:rsidRDefault="00586CE4" w:rsidP="00DA2DCC"/>
    <w:p w14:paraId="73612A9A" w14:textId="77777777" w:rsidR="00586CE4" w:rsidRPr="003D5EA3" w:rsidRDefault="00586CE4" w:rsidP="00DA2DCC"/>
    <w:p w14:paraId="2AF30ADD" w14:textId="6E1F4F7E" w:rsidR="00586CE4" w:rsidRPr="003D5EA3" w:rsidRDefault="009521D3" w:rsidP="00DA2DCC">
      <w:r>
        <w:rPr>
          <w:noProof/>
          <w:lang w:eastAsia="en-NZ" w:bidi="ar-SA"/>
        </w:rPr>
        <w:pict w14:anchorId="2ABE54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7.4pt;margin-top:12.15pt;width:122.4pt;height:72.2pt;z-index:251660288;visibility:visible;mso-wrap-edited:f">
            <v:imagedata r:id="rId9" o:title=""/>
          </v:shape>
          <o:OLEObject Type="Embed" ProgID="Word.Picture.8" ShapeID="_x0000_s1026" DrawAspect="Content" ObjectID="_1606103389" r:id="rId10"/>
        </w:pict>
      </w:r>
    </w:p>
    <w:p w14:paraId="3A3EBF8B" w14:textId="529D0D98" w:rsidR="00586CE4" w:rsidRPr="003D5EA3" w:rsidRDefault="00586CE4" w:rsidP="00DA2DCC"/>
    <w:p w14:paraId="6F94916F" w14:textId="77777777" w:rsidR="00586CE4" w:rsidRPr="003D5EA3" w:rsidRDefault="00586CE4" w:rsidP="00DA2DCC"/>
    <w:p w14:paraId="4A4EE605" w14:textId="77777777" w:rsidR="00586CE4" w:rsidRPr="003D5EA3" w:rsidRDefault="00586CE4" w:rsidP="00DA2DCC"/>
    <w:p w14:paraId="130C7C51" w14:textId="38E47A40" w:rsidR="00586CE4" w:rsidRPr="003D5EA3" w:rsidRDefault="00586CE4" w:rsidP="00DA2DCC"/>
    <w:p w14:paraId="3BA08DA4" w14:textId="77777777" w:rsidR="00586CE4" w:rsidRPr="003D5EA3" w:rsidRDefault="00586CE4" w:rsidP="00DA2DCC"/>
    <w:p w14:paraId="1D4B41D2" w14:textId="77777777" w:rsidR="00586CE4" w:rsidRPr="003D5EA3" w:rsidRDefault="00586CE4" w:rsidP="00DA2DCC"/>
    <w:p w14:paraId="65FF08CD" w14:textId="77777777" w:rsidR="00586CE4" w:rsidRPr="003D5EA3" w:rsidRDefault="00586CE4" w:rsidP="00DA2DCC"/>
    <w:p w14:paraId="3E5A094A" w14:textId="77777777" w:rsidR="00586CE4" w:rsidRPr="003D5EA3" w:rsidRDefault="00586CE4" w:rsidP="00DA2DCC"/>
    <w:p w14:paraId="4DC811B2" w14:textId="77777777" w:rsidR="00586CE4" w:rsidRPr="003D5EA3" w:rsidRDefault="00586CE4" w:rsidP="00DA2DCC"/>
    <w:p w14:paraId="4827D1FE" w14:textId="77777777" w:rsidR="00586CE4" w:rsidRPr="003D5EA3" w:rsidRDefault="00586CE4" w:rsidP="00DA2DCC"/>
    <w:p w14:paraId="17F7DD20" w14:textId="77777777" w:rsidR="00586CE4" w:rsidRPr="003D5EA3" w:rsidRDefault="00586CE4" w:rsidP="00DA2DCC"/>
    <w:p w14:paraId="43151701" w14:textId="77777777" w:rsidR="00586CE4" w:rsidRPr="003D5EA3" w:rsidRDefault="00586CE4" w:rsidP="00DA2DCC"/>
    <w:p w14:paraId="5F1E803C" w14:textId="77777777" w:rsidR="00586CE4" w:rsidRPr="003D5EA3" w:rsidRDefault="00586CE4" w:rsidP="00DA2DCC"/>
    <w:p w14:paraId="44E6AB23" w14:textId="77777777" w:rsidR="00586CE4" w:rsidRPr="003D5EA3" w:rsidRDefault="00586CE4" w:rsidP="00DA2DCC"/>
    <w:p w14:paraId="30865C49" w14:textId="77777777" w:rsidR="00586CE4" w:rsidRPr="003D5EA3" w:rsidRDefault="00586CE4" w:rsidP="00DA2DCC"/>
    <w:p w14:paraId="3A99EEAB" w14:textId="77777777" w:rsidR="00586CE4" w:rsidRPr="003D5EA3" w:rsidRDefault="00586CE4" w:rsidP="00DA2DCC"/>
    <w:p w14:paraId="574D8557" w14:textId="77777777" w:rsidR="00586CE4" w:rsidRPr="003D5EA3" w:rsidRDefault="00586CE4" w:rsidP="00DA2DCC"/>
    <w:p w14:paraId="51902B3C" w14:textId="77777777" w:rsidR="00586CE4" w:rsidRPr="003D5EA3" w:rsidRDefault="00586CE4" w:rsidP="00DA2DCC"/>
    <w:p w14:paraId="66A66063" w14:textId="77777777" w:rsidR="00586CE4" w:rsidRPr="003D5EA3" w:rsidRDefault="00586CE4" w:rsidP="00DA2DCC"/>
    <w:p w14:paraId="459CA3B6" w14:textId="77777777" w:rsidR="00586CE4" w:rsidRPr="003D5EA3" w:rsidRDefault="00586CE4" w:rsidP="00DA2DCC"/>
    <w:p w14:paraId="092F2C71" w14:textId="77777777" w:rsidR="00586CE4" w:rsidRPr="003D5EA3" w:rsidRDefault="00586CE4" w:rsidP="00DA2DCC"/>
    <w:p w14:paraId="4A9ED521" w14:textId="77777777" w:rsidR="00586CE4" w:rsidRPr="003D5EA3" w:rsidRDefault="00586CE4" w:rsidP="00DA2DCC"/>
    <w:p w14:paraId="4C543BD3" w14:textId="77777777" w:rsidR="00586CE4" w:rsidRPr="003D5EA3" w:rsidRDefault="00586CE4" w:rsidP="00DA2DCC"/>
    <w:p w14:paraId="557B2BFD" w14:textId="77777777" w:rsidR="00586CE4" w:rsidRPr="003D5EA3" w:rsidRDefault="00586CE4" w:rsidP="00DA2DCC"/>
    <w:p w14:paraId="4E3F56D0" w14:textId="77777777" w:rsidR="00586CE4" w:rsidRPr="003D5EA3" w:rsidRDefault="00586CE4" w:rsidP="00DA2DCC"/>
    <w:p w14:paraId="71DE8290" w14:textId="77777777" w:rsidR="00586CE4" w:rsidRPr="003D5EA3" w:rsidRDefault="00586CE4" w:rsidP="00DA2DCC"/>
    <w:p w14:paraId="3F0FBBE0" w14:textId="77777777" w:rsidR="00586CE4" w:rsidRPr="003D5EA3" w:rsidRDefault="00586CE4" w:rsidP="00DA2DCC"/>
    <w:p w14:paraId="7290922F" w14:textId="77777777" w:rsidR="00586CE4" w:rsidRPr="003D5EA3" w:rsidRDefault="00586CE4" w:rsidP="00DA2DCC"/>
    <w:p w14:paraId="76C70831" w14:textId="77777777" w:rsidR="00586CE4" w:rsidRPr="003D5EA3" w:rsidRDefault="00586CE4" w:rsidP="00DA2DCC"/>
    <w:p w14:paraId="509961E1" w14:textId="77777777" w:rsidR="00586CE4" w:rsidRPr="003D5EA3" w:rsidRDefault="00586CE4" w:rsidP="00DA2DCC"/>
    <w:p w14:paraId="585F3606" w14:textId="77777777" w:rsidR="00586CE4" w:rsidRPr="003D5EA3" w:rsidRDefault="00586CE4" w:rsidP="00DA2DCC"/>
    <w:p w14:paraId="614BE5A8" w14:textId="77777777" w:rsidR="00586CE4" w:rsidRPr="003D5EA3" w:rsidRDefault="00586CE4" w:rsidP="00DA2DCC"/>
    <w:p w14:paraId="5D4A9B36" w14:textId="77777777" w:rsidR="00586CE4" w:rsidRPr="003D5EA3" w:rsidRDefault="00586CE4" w:rsidP="00DA2DCC"/>
    <w:p w14:paraId="6745C616" w14:textId="77777777" w:rsidR="00586CE4" w:rsidRPr="003D5EA3" w:rsidRDefault="00586CE4" w:rsidP="00DA2DCC"/>
    <w:p w14:paraId="3E6754A3" w14:textId="77777777" w:rsidR="00586CE4" w:rsidRPr="003D5EA3" w:rsidRDefault="00586CE4" w:rsidP="00DA2DCC"/>
    <w:p w14:paraId="62F8C51D" w14:textId="77777777" w:rsidR="00586CE4" w:rsidRPr="003D5EA3" w:rsidRDefault="00586CE4" w:rsidP="00DA2DCC"/>
    <w:p w14:paraId="3D7B3193" w14:textId="77777777" w:rsidR="001B7D03" w:rsidRPr="003D5EA3" w:rsidRDefault="001B7D03" w:rsidP="00DA2DCC"/>
    <w:p w14:paraId="0BD766DC" w14:textId="77777777" w:rsidR="001B7D03" w:rsidRPr="003D5EA3" w:rsidRDefault="001B7D03" w:rsidP="00DA2DCC"/>
    <w:p w14:paraId="288FEC63" w14:textId="77777777" w:rsidR="00586CE4" w:rsidRPr="003D5EA3" w:rsidRDefault="00586CE4" w:rsidP="00DA2DCC"/>
    <w:p w14:paraId="5F3DABA3" w14:textId="77777777" w:rsidR="00672601" w:rsidRPr="003D5EA3" w:rsidRDefault="00672601" w:rsidP="6610BB17">
      <w:pPr>
        <w:jc w:val="left"/>
        <w:rPr>
          <w:b/>
          <w:bCs/>
        </w:rPr>
      </w:pPr>
    </w:p>
    <w:p w14:paraId="5BEE6E12" w14:textId="77777777" w:rsidR="00672601" w:rsidRPr="003D5EA3" w:rsidRDefault="00672601" w:rsidP="6610BB17">
      <w:pPr>
        <w:jc w:val="left"/>
        <w:rPr>
          <w:b/>
          <w:bCs/>
        </w:rPr>
      </w:pPr>
    </w:p>
    <w:p w14:paraId="65018AEB" w14:textId="77777777" w:rsidR="00672601" w:rsidRPr="003D5EA3" w:rsidRDefault="00672601" w:rsidP="6610BB17">
      <w:pPr>
        <w:jc w:val="left"/>
        <w:rPr>
          <w:b/>
          <w:bCs/>
        </w:rPr>
      </w:pPr>
    </w:p>
    <w:p w14:paraId="4239755B" w14:textId="77777777" w:rsidR="00C8684F" w:rsidRPr="003D5EA3" w:rsidRDefault="00C8684F" w:rsidP="6610BB17">
      <w:pPr>
        <w:jc w:val="left"/>
        <w:rPr>
          <w:b/>
          <w:bCs/>
        </w:rPr>
      </w:pPr>
    </w:p>
    <w:p w14:paraId="4E2FC8A0" w14:textId="77777777" w:rsidR="0090534B" w:rsidRPr="003D5EA3" w:rsidRDefault="6610BB17" w:rsidP="6610BB17">
      <w:pPr>
        <w:jc w:val="left"/>
        <w:rPr>
          <w:b/>
          <w:bCs/>
        </w:rPr>
      </w:pPr>
      <w:r w:rsidRPr="003D5EA3">
        <w:rPr>
          <w:b/>
          <w:bCs/>
        </w:rPr>
        <w:t>Feedback</w:t>
      </w:r>
    </w:p>
    <w:p w14:paraId="396DDF3F" w14:textId="77777777" w:rsidR="0090534B" w:rsidRPr="003D5EA3" w:rsidRDefault="6610BB17" w:rsidP="003949B6">
      <w:pPr>
        <w:jc w:val="left"/>
      </w:pPr>
      <w:r w:rsidRPr="003D5EA3">
        <w:t>We welcome your feedback on this report. Please contact Natasha Davidson at hdc@hdc.org.nz</w:t>
      </w:r>
    </w:p>
    <w:p w14:paraId="2390F947" w14:textId="77777777" w:rsidR="0090534B" w:rsidRPr="003D5EA3" w:rsidRDefault="0090534B" w:rsidP="00DA2DCC">
      <w:pPr>
        <w:jc w:val="left"/>
      </w:pPr>
    </w:p>
    <w:p w14:paraId="0F1E0727" w14:textId="77777777" w:rsidR="0090534B" w:rsidRPr="003D5EA3" w:rsidRDefault="6610BB17" w:rsidP="6610BB17">
      <w:pPr>
        <w:jc w:val="left"/>
        <w:rPr>
          <w:b/>
          <w:bCs/>
        </w:rPr>
      </w:pPr>
      <w:r w:rsidRPr="003D5EA3">
        <w:rPr>
          <w:b/>
          <w:bCs/>
        </w:rPr>
        <w:t>Authors</w:t>
      </w:r>
    </w:p>
    <w:p w14:paraId="3E64FD65" w14:textId="5C8B80EF" w:rsidR="0090534B" w:rsidRPr="003D5EA3" w:rsidRDefault="6610BB17" w:rsidP="00DA2DCC">
      <w:pPr>
        <w:jc w:val="left"/>
      </w:pPr>
      <w:r w:rsidRPr="003D5EA3">
        <w:t xml:space="preserve">This report was prepared by Natasha Davidson (Senior Advisor — Research and Education) </w:t>
      </w:r>
    </w:p>
    <w:p w14:paraId="4B49BF8F" w14:textId="77777777" w:rsidR="0090534B" w:rsidRPr="003D5EA3" w:rsidRDefault="0090534B" w:rsidP="00DA2DCC">
      <w:pPr>
        <w:jc w:val="left"/>
      </w:pPr>
    </w:p>
    <w:p w14:paraId="34716B9C" w14:textId="77777777" w:rsidR="001B7D03" w:rsidRPr="003D5EA3" w:rsidRDefault="6610BB17" w:rsidP="00DA2DCC">
      <w:pPr>
        <w:jc w:val="left"/>
      </w:pPr>
      <w:r w:rsidRPr="003D5EA3">
        <w:rPr>
          <w:b/>
          <w:bCs/>
        </w:rPr>
        <w:t>Citation:</w:t>
      </w:r>
      <w:r w:rsidRPr="003D5EA3">
        <w:t xml:space="preserve"> The Health and Disability Commissioner. 2018. Complaints Closed by the Health and Disability Commissioner about Medication Errors: Analysis and Report 2009–2016.</w:t>
      </w:r>
    </w:p>
    <w:p w14:paraId="248DA2AF" w14:textId="77777777" w:rsidR="0090534B" w:rsidRPr="003D5EA3" w:rsidRDefault="0090534B" w:rsidP="00DA2DCC">
      <w:pPr>
        <w:jc w:val="left"/>
      </w:pPr>
    </w:p>
    <w:p w14:paraId="3F747780" w14:textId="51A868F2" w:rsidR="0090534B" w:rsidRPr="003D5EA3" w:rsidRDefault="003A093F" w:rsidP="00DA2DCC">
      <w:pPr>
        <w:jc w:val="left"/>
      </w:pPr>
      <w:r w:rsidRPr="003D5EA3">
        <w:t xml:space="preserve">Published in </w:t>
      </w:r>
      <w:r w:rsidR="00C26038">
        <w:t>December</w:t>
      </w:r>
      <w:r w:rsidR="003F4183" w:rsidRPr="003D5EA3">
        <w:t xml:space="preserve"> </w:t>
      </w:r>
      <w:r w:rsidR="6610BB17" w:rsidRPr="003D5EA3">
        <w:t>2018</w:t>
      </w:r>
    </w:p>
    <w:p w14:paraId="323F464D" w14:textId="77777777" w:rsidR="0090534B" w:rsidRPr="003D5EA3" w:rsidRDefault="6610BB17" w:rsidP="00DA2DCC">
      <w:pPr>
        <w:jc w:val="left"/>
      </w:pPr>
      <w:r w:rsidRPr="003D5EA3">
        <w:t>by the Health and Disability Commissioner</w:t>
      </w:r>
    </w:p>
    <w:p w14:paraId="37932387" w14:textId="77777777" w:rsidR="0090534B" w:rsidRPr="003D5EA3" w:rsidRDefault="6610BB17" w:rsidP="00DA2DCC">
      <w:pPr>
        <w:jc w:val="left"/>
      </w:pPr>
      <w:r w:rsidRPr="003D5EA3">
        <w:t>PO Box 1791, Auckland 1140</w:t>
      </w:r>
    </w:p>
    <w:p w14:paraId="3330AC4F" w14:textId="77777777" w:rsidR="0090534B" w:rsidRPr="003D5EA3" w:rsidRDefault="0090534B" w:rsidP="00DA2DCC">
      <w:pPr>
        <w:jc w:val="left"/>
      </w:pPr>
    </w:p>
    <w:p w14:paraId="30B835EB" w14:textId="77777777" w:rsidR="0090534B" w:rsidRPr="003D5EA3" w:rsidRDefault="6610BB17" w:rsidP="00DA2DCC">
      <w:pPr>
        <w:jc w:val="left"/>
      </w:pPr>
      <w:r w:rsidRPr="003D5EA3">
        <w:t>©2018 The Health and Disability Commissioner</w:t>
      </w:r>
    </w:p>
    <w:p w14:paraId="0CBACA37" w14:textId="77777777" w:rsidR="0090534B" w:rsidRPr="003D5EA3" w:rsidRDefault="0090534B" w:rsidP="00DA2DCC">
      <w:pPr>
        <w:jc w:val="left"/>
      </w:pPr>
    </w:p>
    <w:p w14:paraId="65566726" w14:textId="491287C3" w:rsidR="0090534B" w:rsidRPr="003D5EA3" w:rsidRDefault="6610BB17" w:rsidP="6610BB17">
      <w:pPr>
        <w:jc w:val="left"/>
        <w:rPr>
          <w:b/>
          <w:bCs/>
        </w:rPr>
        <w:sectPr w:rsidR="0090534B" w:rsidRPr="003D5EA3" w:rsidSect="0090534B">
          <w:headerReference w:type="even" r:id="rId11"/>
          <w:headerReference w:type="default" r:id="rId12"/>
          <w:footerReference w:type="even" r:id="rId13"/>
          <w:footerReference w:type="default" r:id="rId14"/>
          <w:headerReference w:type="first" r:id="rId15"/>
          <w:footerReference w:type="first" r:id="rId16"/>
          <w:pgSz w:w="11906" w:h="16838" w:code="9"/>
          <w:pgMar w:top="1140" w:right="1412" w:bottom="851" w:left="1412" w:header="720" w:footer="590" w:gutter="0"/>
          <w:pgNumType w:start="0"/>
          <w:cols w:space="720"/>
          <w:titlePg/>
          <w:docGrid w:linePitch="360"/>
        </w:sectPr>
      </w:pPr>
      <w:r w:rsidRPr="003D5EA3">
        <w:t xml:space="preserve">This report is available </w:t>
      </w:r>
      <w:r w:rsidR="007D5A34" w:rsidRPr="003D5EA3">
        <w:t>on our website at www.hdc.org.n</w:t>
      </w:r>
      <w:r w:rsidR="003A093F" w:rsidRPr="003D5EA3">
        <w:t>z</w:t>
      </w:r>
    </w:p>
    <w:sdt>
      <w:sdtPr>
        <w:rPr>
          <w:rFonts w:ascii="Calibri" w:eastAsia="Times New Roman" w:hAnsi="Calibri" w:cs="Times New Roman"/>
          <w:b w:val="0"/>
          <w:bCs w:val="0"/>
          <w:color w:val="auto"/>
          <w:sz w:val="22"/>
          <w:szCs w:val="24"/>
          <w:lang w:val="en-NZ" w:eastAsia="en-US" w:bidi="he-IL"/>
        </w:rPr>
        <w:id w:val="-1086073876"/>
        <w:docPartObj>
          <w:docPartGallery w:val="Table of Contents"/>
          <w:docPartUnique/>
        </w:docPartObj>
      </w:sdtPr>
      <w:sdtEndPr>
        <w:rPr>
          <w:noProof/>
        </w:rPr>
      </w:sdtEndPr>
      <w:sdtContent>
        <w:p w14:paraId="10CECCB5" w14:textId="77777777" w:rsidR="002C5266" w:rsidRDefault="002C5266" w:rsidP="00AE6F73">
          <w:pPr>
            <w:pStyle w:val="TOCHeading"/>
            <w:rPr>
              <w:rFonts w:ascii="Calibri" w:eastAsia="Times New Roman" w:hAnsi="Calibri" w:cs="Times New Roman"/>
              <w:b w:val="0"/>
              <w:bCs w:val="0"/>
              <w:color w:val="auto"/>
              <w:sz w:val="22"/>
              <w:szCs w:val="24"/>
              <w:lang w:val="en-NZ" w:eastAsia="en-US" w:bidi="he-IL"/>
            </w:rPr>
          </w:pPr>
        </w:p>
        <w:p w14:paraId="773AE0AF" w14:textId="77777777" w:rsidR="002C5266" w:rsidRDefault="002C5266" w:rsidP="00AE6F73">
          <w:pPr>
            <w:pStyle w:val="TOCHeading"/>
            <w:rPr>
              <w:rFonts w:ascii="Calibri" w:eastAsia="Times New Roman" w:hAnsi="Calibri" w:cs="Times New Roman"/>
              <w:b w:val="0"/>
              <w:bCs w:val="0"/>
              <w:color w:val="auto"/>
              <w:sz w:val="22"/>
              <w:szCs w:val="24"/>
              <w:lang w:val="en-NZ" w:eastAsia="en-US" w:bidi="he-IL"/>
            </w:rPr>
          </w:pPr>
        </w:p>
        <w:p w14:paraId="461CC5B3" w14:textId="688FFF1D" w:rsidR="007147D7" w:rsidRPr="003D5EA3" w:rsidRDefault="007147D7" w:rsidP="00AE6F73">
          <w:pPr>
            <w:pStyle w:val="TOCHeading"/>
          </w:pPr>
          <w:r w:rsidRPr="003D5EA3">
            <w:t>C</w:t>
          </w:r>
          <w:r w:rsidR="00C8684F" w:rsidRPr="003D5EA3">
            <w:t>ontents</w:t>
          </w:r>
        </w:p>
        <w:p w14:paraId="11471B1F" w14:textId="77777777" w:rsidR="00CB491B" w:rsidRDefault="007147D7">
          <w:pPr>
            <w:pStyle w:val="TOC1"/>
            <w:rPr>
              <w:rFonts w:asciiTheme="minorHAnsi" w:eastAsiaTheme="minorEastAsia" w:hAnsiTheme="minorHAnsi" w:cstheme="minorBidi"/>
              <w:b w:val="0"/>
              <w:noProof/>
              <w:sz w:val="22"/>
              <w:szCs w:val="22"/>
              <w:lang w:eastAsia="en-NZ" w:bidi="ar-SA"/>
            </w:rPr>
          </w:pPr>
          <w:r w:rsidRPr="003D5EA3">
            <w:fldChar w:fldCharType="begin"/>
          </w:r>
          <w:r w:rsidRPr="003D5EA3">
            <w:instrText xml:space="preserve"> TOC \o "1-3" \h \z \u </w:instrText>
          </w:r>
          <w:r w:rsidRPr="003D5EA3">
            <w:fldChar w:fldCharType="separate"/>
          </w:r>
          <w:hyperlink w:anchor="_Toc532044668" w:history="1">
            <w:r w:rsidR="00CB491B" w:rsidRPr="00F71E60">
              <w:rPr>
                <w:rStyle w:val="Hyperlink"/>
                <w:noProof/>
              </w:rPr>
              <w:t>Commissioner’s Foreword</w:t>
            </w:r>
            <w:r w:rsidR="00CB491B">
              <w:rPr>
                <w:noProof/>
                <w:webHidden/>
              </w:rPr>
              <w:tab/>
            </w:r>
            <w:r w:rsidR="00CB491B">
              <w:rPr>
                <w:noProof/>
                <w:webHidden/>
              </w:rPr>
              <w:fldChar w:fldCharType="begin"/>
            </w:r>
            <w:r w:rsidR="00CB491B">
              <w:rPr>
                <w:noProof/>
                <w:webHidden/>
              </w:rPr>
              <w:instrText xml:space="preserve"> PAGEREF _Toc532044668 \h </w:instrText>
            </w:r>
            <w:r w:rsidR="00CB491B">
              <w:rPr>
                <w:noProof/>
                <w:webHidden/>
              </w:rPr>
            </w:r>
            <w:r w:rsidR="00CB491B">
              <w:rPr>
                <w:noProof/>
                <w:webHidden/>
              </w:rPr>
              <w:fldChar w:fldCharType="separate"/>
            </w:r>
            <w:r w:rsidR="009521D3">
              <w:rPr>
                <w:noProof/>
                <w:webHidden/>
              </w:rPr>
              <w:t>i</w:t>
            </w:r>
            <w:r w:rsidR="00CB491B">
              <w:rPr>
                <w:noProof/>
                <w:webHidden/>
              </w:rPr>
              <w:fldChar w:fldCharType="end"/>
            </w:r>
          </w:hyperlink>
        </w:p>
        <w:p w14:paraId="6FE83226" w14:textId="77777777" w:rsidR="00CB491B" w:rsidRDefault="009521D3">
          <w:pPr>
            <w:pStyle w:val="TOC1"/>
            <w:rPr>
              <w:rFonts w:asciiTheme="minorHAnsi" w:eastAsiaTheme="minorEastAsia" w:hAnsiTheme="minorHAnsi" w:cstheme="minorBidi"/>
              <w:b w:val="0"/>
              <w:noProof/>
              <w:sz w:val="22"/>
              <w:szCs w:val="22"/>
              <w:lang w:eastAsia="en-NZ" w:bidi="ar-SA"/>
            </w:rPr>
          </w:pPr>
          <w:hyperlink w:anchor="_Toc532044669" w:history="1">
            <w:r w:rsidR="00CB491B" w:rsidRPr="00F71E60">
              <w:rPr>
                <w:rStyle w:val="Hyperlink"/>
                <w:noProof/>
              </w:rPr>
              <w:t>Executive Summary</w:t>
            </w:r>
            <w:r w:rsidR="00CB491B">
              <w:rPr>
                <w:noProof/>
                <w:webHidden/>
              </w:rPr>
              <w:tab/>
            </w:r>
            <w:r w:rsidR="00CB491B">
              <w:rPr>
                <w:noProof/>
                <w:webHidden/>
              </w:rPr>
              <w:fldChar w:fldCharType="begin"/>
            </w:r>
            <w:r w:rsidR="00CB491B">
              <w:rPr>
                <w:noProof/>
                <w:webHidden/>
              </w:rPr>
              <w:instrText xml:space="preserve"> PAGEREF _Toc532044669 \h </w:instrText>
            </w:r>
            <w:r w:rsidR="00CB491B">
              <w:rPr>
                <w:noProof/>
                <w:webHidden/>
              </w:rPr>
            </w:r>
            <w:r w:rsidR="00CB491B">
              <w:rPr>
                <w:noProof/>
                <w:webHidden/>
              </w:rPr>
              <w:fldChar w:fldCharType="separate"/>
            </w:r>
            <w:r>
              <w:rPr>
                <w:noProof/>
                <w:webHidden/>
              </w:rPr>
              <w:t>1</w:t>
            </w:r>
            <w:r w:rsidR="00CB491B">
              <w:rPr>
                <w:noProof/>
                <w:webHidden/>
              </w:rPr>
              <w:fldChar w:fldCharType="end"/>
            </w:r>
          </w:hyperlink>
        </w:p>
        <w:p w14:paraId="39D8DD5B" w14:textId="77777777" w:rsidR="00CB491B" w:rsidRDefault="009521D3">
          <w:pPr>
            <w:pStyle w:val="TOC2"/>
            <w:tabs>
              <w:tab w:val="right" w:leader="dot" w:pos="9072"/>
            </w:tabs>
            <w:rPr>
              <w:rFonts w:asciiTheme="minorHAnsi" w:eastAsiaTheme="minorEastAsia" w:hAnsiTheme="minorHAnsi" w:cstheme="minorBidi"/>
              <w:b w:val="0"/>
              <w:noProof/>
              <w:lang w:eastAsia="en-NZ" w:bidi="ar-SA"/>
            </w:rPr>
          </w:pPr>
          <w:hyperlink w:anchor="_Toc532044670" w:history="1">
            <w:r w:rsidR="00CB491B" w:rsidRPr="00F71E60">
              <w:rPr>
                <w:rStyle w:val="Hyperlink"/>
                <w:noProof/>
              </w:rPr>
              <w:t>Reducing Medication Error</w:t>
            </w:r>
            <w:r w:rsidR="00CB491B">
              <w:rPr>
                <w:noProof/>
                <w:webHidden/>
              </w:rPr>
              <w:tab/>
            </w:r>
            <w:r w:rsidR="00CB491B">
              <w:rPr>
                <w:noProof/>
                <w:webHidden/>
              </w:rPr>
              <w:fldChar w:fldCharType="begin"/>
            </w:r>
            <w:r w:rsidR="00CB491B">
              <w:rPr>
                <w:noProof/>
                <w:webHidden/>
              </w:rPr>
              <w:instrText xml:space="preserve"> PAGEREF _Toc532044670 \h </w:instrText>
            </w:r>
            <w:r w:rsidR="00CB491B">
              <w:rPr>
                <w:noProof/>
                <w:webHidden/>
              </w:rPr>
            </w:r>
            <w:r w:rsidR="00CB491B">
              <w:rPr>
                <w:noProof/>
                <w:webHidden/>
              </w:rPr>
              <w:fldChar w:fldCharType="separate"/>
            </w:r>
            <w:r>
              <w:rPr>
                <w:noProof/>
                <w:webHidden/>
              </w:rPr>
              <w:t>2</w:t>
            </w:r>
            <w:r w:rsidR="00CB491B">
              <w:rPr>
                <w:noProof/>
                <w:webHidden/>
              </w:rPr>
              <w:fldChar w:fldCharType="end"/>
            </w:r>
          </w:hyperlink>
        </w:p>
        <w:p w14:paraId="4FB0C825" w14:textId="77777777" w:rsidR="00CB491B" w:rsidRDefault="009521D3">
          <w:pPr>
            <w:pStyle w:val="TOC3"/>
            <w:rPr>
              <w:rFonts w:asciiTheme="minorHAnsi" w:eastAsiaTheme="minorEastAsia" w:hAnsiTheme="minorHAnsi" w:cstheme="minorBidi"/>
              <w:noProof/>
              <w:lang w:eastAsia="en-NZ" w:bidi="ar-SA"/>
            </w:rPr>
          </w:pPr>
          <w:hyperlink w:anchor="_Toc532044671" w:history="1">
            <w:r w:rsidR="00CB491B" w:rsidRPr="00F71E60">
              <w:rPr>
                <w:rStyle w:val="Hyperlink"/>
                <w:noProof/>
              </w:rPr>
              <w:t>Electronic medication management</w:t>
            </w:r>
            <w:r w:rsidR="00CB491B">
              <w:rPr>
                <w:noProof/>
                <w:webHidden/>
              </w:rPr>
              <w:tab/>
            </w:r>
            <w:r w:rsidR="00CB491B">
              <w:rPr>
                <w:noProof/>
                <w:webHidden/>
              </w:rPr>
              <w:fldChar w:fldCharType="begin"/>
            </w:r>
            <w:r w:rsidR="00CB491B">
              <w:rPr>
                <w:noProof/>
                <w:webHidden/>
              </w:rPr>
              <w:instrText xml:space="preserve"> PAGEREF _Toc532044671 \h </w:instrText>
            </w:r>
            <w:r w:rsidR="00CB491B">
              <w:rPr>
                <w:noProof/>
                <w:webHidden/>
              </w:rPr>
            </w:r>
            <w:r w:rsidR="00CB491B">
              <w:rPr>
                <w:noProof/>
                <w:webHidden/>
              </w:rPr>
              <w:fldChar w:fldCharType="separate"/>
            </w:r>
            <w:r>
              <w:rPr>
                <w:noProof/>
                <w:webHidden/>
              </w:rPr>
              <w:t>2</w:t>
            </w:r>
            <w:r w:rsidR="00CB491B">
              <w:rPr>
                <w:noProof/>
                <w:webHidden/>
              </w:rPr>
              <w:fldChar w:fldCharType="end"/>
            </w:r>
          </w:hyperlink>
        </w:p>
        <w:p w14:paraId="4BFB1659" w14:textId="77777777" w:rsidR="00CB491B" w:rsidRDefault="009521D3">
          <w:pPr>
            <w:pStyle w:val="TOC3"/>
            <w:rPr>
              <w:rFonts w:asciiTheme="minorHAnsi" w:eastAsiaTheme="minorEastAsia" w:hAnsiTheme="minorHAnsi" w:cstheme="minorBidi"/>
              <w:noProof/>
              <w:lang w:eastAsia="en-NZ" w:bidi="ar-SA"/>
            </w:rPr>
          </w:pPr>
          <w:hyperlink w:anchor="_Toc532044672" w:history="1">
            <w:r w:rsidR="00CB491B" w:rsidRPr="00F71E60">
              <w:rPr>
                <w:rStyle w:val="Hyperlink"/>
                <w:noProof/>
              </w:rPr>
              <w:t>Following policies/procedures</w:t>
            </w:r>
            <w:r w:rsidR="00CB491B">
              <w:rPr>
                <w:noProof/>
                <w:webHidden/>
              </w:rPr>
              <w:tab/>
            </w:r>
            <w:r w:rsidR="00CB491B">
              <w:rPr>
                <w:noProof/>
                <w:webHidden/>
              </w:rPr>
              <w:fldChar w:fldCharType="begin"/>
            </w:r>
            <w:r w:rsidR="00CB491B">
              <w:rPr>
                <w:noProof/>
                <w:webHidden/>
              </w:rPr>
              <w:instrText xml:space="preserve"> PAGEREF _Toc532044672 \h </w:instrText>
            </w:r>
            <w:r w:rsidR="00CB491B">
              <w:rPr>
                <w:noProof/>
                <w:webHidden/>
              </w:rPr>
            </w:r>
            <w:r w:rsidR="00CB491B">
              <w:rPr>
                <w:noProof/>
                <w:webHidden/>
              </w:rPr>
              <w:fldChar w:fldCharType="separate"/>
            </w:r>
            <w:r>
              <w:rPr>
                <w:noProof/>
                <w:webHidden/>
              </w:rPr>
              <w:t>2</w:t>
            </w:r>
            <w:r w:rsidR="00CB491B">
              <w:rPr>
                <w:noProof/>
                <w:webHidden/>
              </w:rPr>
              <w:fldChar w:fldCharType="end"/>
            </w:r>
          </w:hyperlink>
        </w:p>
        <w:p w14:paraId="7A95252D" w14:textId="77777777" w:rsidR="00CB491B" w:rsidRDefault="009521D3">
          <w:pPr>
            <w:pStyle w:val="TOC3"/>
            <w:rPr>
              <w:rFonts w:asciiTheme="minorHAnsi" w:eastAsiaTheme="minorEastAsia" w:hAnsiTheme="minorHAnsi" w:cstheme="minorBidi"/>
              <w:noProof/>
              <w:lang w:eastAsia="en-NZ" w:bidi="ar-SA"/>
            </w:rPr>
          </w:pPr>
          <w:hyperlink w:anchor="_Toc532044673" w:history="1">
            <w:r w:rsidR="00CB491B" w:rsidRPr="00F71E60">
              <w:rPr>
                <w:rStyle w:val="Hyperlink"/>
                <w:noProof/>
              </w:rPr>
              <w:t>Prescribing errors</w:t>
            </w:r>
            <w:r w:rsidR="00CB491B">
              <w:rPr>
                <w:noProof/>
                <w:webHidden/>
              </w:rPr>
              <w:tab/>
            </w:r>
            <w:r w:rsidR="00CB491B">
              <w:rPr>
                <w:noProof/>
                <w:webHidden/>
              </w:rPr>
              <w:fldChar w:fldCharType="begin"/>
            </w:r>
            <w:r w:rsidR="00CB491B">
              <w:rPr>
                <w:noProof/>
                <w:webHidden/>
              </w:rPr>
              <w:instrText xml:space="preserve"> PAGEREF _Toc532044673 \h </w:instrText>
            </w:r>
            <w:r w:rsidR="00CB491B">
              <w:rPr>
                <w:noProof/>
                <w:webHidden/>
              </w:rPr>
            </w:r>
            <w:r w:rsidR="00CB491B">
              <w:rPr>
                <w:noProof/>
                <w:webHidden/>
              </w:rPr>
              <w:fldChar w:fldCharType="separate"/>
            </w:r>
            <w:r>
              <w:rPr>
                <w:noProof/>
                <w:webHidden/>
              </w:rPr>
              <w:t>3</w:t>
            </w:r>
            <w:r w:rsidR="00CB491B">
              <w:rPr>
                <w:noProof/>
                <w:webHidden/>
              </w:rPr>
              <w:fldChar w:fldCharType="end"/>
            </w:r>
          </w:hyperlink>
        </w:p>
        <w:p w14:paraId="46C02F2D" w14:textId="77777777" w:rsidR="00CB491B" w:rsidRDefault="009521D3">
          <w:pPr>
            <w:pStyle w:val="TOC3"/>
            <w:rPr>
              <w:rFonts w:asciiTheme="minorHAnsi" w:eastAsiaTheme="minorEastAsia" w:hAnsiTheme="minorHAnsi" w:cstheme="minorBidi"/>
              <w:noProof/>
              <w:lang w:eastAsia="en-NZ" w:bidi="ar-SA"/>
            </w:rPr>
          </w:pPr>
          <w:hyperlink w:anchor="_Toc532044674" w:history="1">
            <w:r w:rsidR="00CB491B" w:rsidRPr="00F71E60">
              <w:rPr>
                <w:rStyle w:val="Hyperlink"/>
                <w:noProof/>
              </w:rPr>
              <w:t>Dispensing errors</w:t>
            </w:r>
            <w:r w:rsidR="00CB491B">
              <w:rPr>
                <w:noProof/>
                <w:webHidden/>
              </w:rPr>
              <w:tab/>
            </w:r>
            <w:r w:rsidR="00CB491B">
              <w:rPr>
                <w:noProof/>
                <w:webHidden/>
              </w:rPr>
              <w:fldChar w:fldCharType="begin"/>
            </w:r>
            <w:r w:rsidR="00CB491B">
              <w:rPr>
                <w:noProof/>
                <w:webHidden/>
              </w:rPr>
              <w:instrText xml:space="preserve"> PAGEREF _Toc532044674 \h </w:instrText>
            </w:r>
            <w:r w:rsidR="00CB491B">
              <w:rPr>
                <w:noProof/>
                <w:webHidden/>
              </w:rPr>
            </w:r>
            <w:r w:rsidR="00CB491B">
              <w:rPr>
                <w:noProof/>
                <w:webHidden/>
              </w:rPr>
              <w:fldChar w:fldCharType="separate"/>
            </w:r>
            <w:r>
              <w:rPr>
                <w:noProof/>
                <w:webHidden/>
              </w:rPr>
              <w:t>3</w:t>
            </w:r>
            <w:r w:rsidR="00CB491B">
              <w:rPr>
                <w:noProof/>
                <w:webHidden/>
              </w:rPr>
              <w:fldChar w:fldCharType="end"/>
            </w:r>
          </w:hyperlink>
        </w:p>
        <w:p w14:paraId="55DEA68A" w14:textId="77777777" w:rsidR="00CB491B" w:rsidRDefault="009521D3">
          <w:pPr>
            <w:pStyle w:val="TOC3"/>
            <w:rPr>
              <w:rFonts w:asciiTheme="minorHAnsi" w:eastAsiaTheme="minorEastAsia" w:hAnsiTheme="minorHAnsi" w:cstheme="minorBidi"/>
              <w:noProof/>
              <w:lang w:eastAsia="en-NZ" w:bidi="ar-SA"/>
            </w:rPr>
          </w:pPr>
          <w:hyperlink w:anchor="_Toc532044675" w:history="1">
            <w:r w:rsidR="00CB491B" w:rsidRPr="00F71E60">
              <w:rPr>
                <w:rStyle w:val="Hyperlink"/>
                <w:noProof/>
              </w:rPr>
              <w:t>Administration errors</w:t>
            </w:r>
            <w:r w:rsidR="00CB491B">
              <w:rPr>
                <w:noProof/>
                <w:webHidden/>
              </w:rPr>
              <w:tab/>
            </w:r>
            <w:r w:rsidR="00CB491B">
              <w:rPr>
                <w:noProof/>
                <w:webHidden/>
              </w:rPr>
              <w:fldChar w:fldCharType="begin"/>
            </w:r>
            <w:r w:rsidR="00CB491B">
              <w:rPr>
                <w:noProof/>
                <w:webHidden/>
              </w:rPr>
              <w:instrText xml:space="preserve"> PAGEREF _Toc532044675 \h </w:instrText>
            </w:r>
            <w:r w:rsidR="00CB491B">
              <w:rPr>
                <w:noProof/>
                <w:webHidden/>
              </w:rPr>
            </w:r>
            <w:r w:rsidR="00CB491B">
              <w:rPr>
                <w:noProof/>
                <w:webHidden/>
              </w:rPr>
              <w:fldChar w:fldCharType="separate"/>
            </w:r>
            <w:r>
              <w:rPr>
                <w:noProof/>
                <w:webHidden/>
              </w:rPr>
              <w:t>4</w:t>
            </w:r>
            <w:r w:rsidR="00CB491B">
              <w:rPr>
                <w:noProof/>
                <w:webHidden/>
              </w:rPr>
              <w:fldChar w:fldCharType="end"/>
            </w:r>
          </w:hyperlink>
        </w:p>
        <w:p w14:paraId="59A7EA20" w14:textId="77777777" w:rsidR="00CB491B" w:rsidRDefault="009521D3">
          <w:pPr>
            <w:pStyle w:val="TOC3"/>
            <w:rPr>
              <w:rFonts w:asciiTheme="minorHAnsi" w:eastAsiaTheme="minorEastAsia" w:hAnsiTheme="minorHAnsi" w:cstheme="minorBidi"/>
              <w:noProof/>
              <w:lang w:eastAsia="en-NZ" w:bidi="ar-SA"/>
            </w:rPr>
          </w:pPr>
          <w:hyperlink w:anchor="_Toc532044676" w:history="1">
            <w:r w:rsidR="00CB491B" w:rsidRPr="00F71E60">
              <w:rPr>
                <w:rStyle w:val="Hyperlink"/>
                <w:noProof/>
              </w:rPr>
              <w:t>Error reporting</w:t>
            </w:r>
            <w:r w:rsidR="00CB491B">
              <w:rPr>
                <w:noProof/>
                <w:webHidden/>
              </w:rPr>
              <w:tab/>
            </w:r>
            <w:r w:rsidR="00CB491B">
              <w:rPr>
                <w:noProof/>
                <w:webHidden/>
              </w:rPr>
              <w:fldChar w:fldCharType="begin"/>
            </w:r>
            <w:r w:rsidR="00CB491B">
              <w:rPr>
                <w:noProof/>
                <w:webHidden/>
              </w:rPr>
              <w:instrText xml:space="preserve"> PAGEREF _Toc532044676 \h </w:instrText>
            </w:r>
            <w:r w:rsidR="00CB491B">
              <w:rPr>
                <w:noProof/>
                <w:webHidden/>
              </w:rPr>
            </w:r>
            <w:r w:rsidR="00CB491B">
              <w:rPr>
                <w:noProof/>
                <w:webHidden/>
              </w:rPr>
              <w:fldChar w:fldCharType="separate"/>
            </w:r>
            <w:r>
              <w:rPr>
                <w:noProof/>
                <w:webHidden/>
              </w:rPr>
              <w:t>5</w:t>
            </w:r>
            <w:r w:rsidR="00CB491B">
              <w:rPr>
                <w:noProof/>
                <w:webHidden/>
              </w:rPr>
              <w:fldChar w:fldCharType="end"/>
            </w:r>
          </w:hyperlink>
        </w:p>
        <w:p w14:paraId="19CDC058" w14:textId="77777777" w:rsidR="00CB491B" w:rsidRDefault="009521D3">
          <w:pPr>
            <w:pStyle w:val="TOC1"/>
            <w:rPr>
              <w:rFonts w:asciiTheme="minorHAnsi" w:eastAsiaTheme="minorEastAsia" w:hAnsiTheme="minorHAnsi" w:cstheme="minorBidi"/>
              <w:b w:val="0"/>
              <w:noProof/>
              <w:sz w:val="22"/>
              <w:szCs w:val="22"/>
              <w:lang w:eastAsia="en-NZ" w:bidi="ar-SA"/>
            </w:rPr>
          </w:pPr>
          <w:hyperlink w:anchor="_Toc532044677" w:history="1">
            <w:r w:rsidR="00CB491B" w:rsidRPr="00F71E60">
              <w:rPr>
                <w:rStyle w:val="Hyperlink"/>
                <w:noProof/>
              </w:rPr>
              <w:t>Background</w:t>
            </w:r>
            <w:r w:rsidR="00CB491B">
              <w:rPr>
                <w:noProof/>
                <w:webHidden/>
              </w:rPr>
              <w:tab/>
            </w:r>
            <w:r w:rsidR="00CB491B">
              <w:rPr>
                <w:noProof/>
                <w:webHidden/>
              </w:rPr>
              <w:fldChar w:fldCharType="begin"/>
            </w:r>
            <w:r w:rsidR="00CB491B">
              <w:rPr>
                <w:noProof/>
                <w:webHidden/>
              </w:rPr>
              <w:instrText xml:space="preserve"> PAGEREF _Toc532044677 \h </w:instrText>
            </w:r>
            <w:r w:rsidR="00CB491B">
              <w:rPr>
                <w:noProof/>
                <w:webHidden/>
              </w:rPr>
            </w:r>
            <w:r w:rsidR="00CB491B">
              <w:rPr>
                <w:noProof/>
                <w:webHidden/>
              </w:rPr>
              <w:fldChar w:fldCharType="separate"/>
            </w:r>
            <w:r>
              <w:rPr>
                <w:noProof/>
                <w:webHidden/>
              </w:rPr>
              <w:t>6</w:t>
            </w:r>
            <w:r w:rsidR="00CB491B">
              <w:rPr>
                <w:noProof/>
                <w:webHidden/>
              </w:rPr>
              <w:fldChar w:fldCharType="end"/>
            </w:r>
          </w:hyperlink>
        </w:p>
        <w:p w14:paraId="0558A6F8" w14:textId="77777777" w:rsidR="00CB491B" w:rsidRDefault="009521D3">
          <w:pPr>
            <w:pStyle w:val="TOC2"/>
            <w:tabs>
              <w:tab w:val="left" w:pos="658"/>
              <w:tab w:val="right" w:leader="dot" w:pos="9072"/>
            </w:tabs>
            <w:rPr>
              <w:rFonts w:asciiTheme="minorHAnsi" w:eastAsiaTheme="minorEastAsia" w:hAnsiTheme="minorHAnsi" w:cstheme="minorBidi"/>
              <w:b w:val="0"/>
              <w:noProof/>
              <w:lang w:eastAsia="en-NZ" w:bidi="ar-SA"/>
            </w:rPr>
          </w:pPr>
          <w:hyperlink w:anchor="_Toc532044678" w:history="1">
            <w:r w:rsidR="00CB491B" w:rsidRPr="00F71E60">
              <w:rPr>
                <w:rStyle w:val="Hyperlink"/>
                <w:noProof/>
              </w:rPr>
              <w:t>1.</w:t>
            </w:r>
            <w:r w:rsidR="00CB491B">
              <w:rPr>
                <w:rFonts w:asciiTheme="minorHAnsi" w:eastAsiaTheme="minorEastAsia" w:hAnsiTheme="minorHAnsi" w:cstheme="minorBidi"/>
                <w:b w:val="0"/>
                <w:noProof/>
                <w:lang w:eastAsia="en-NZ" w:bidi="ar-SA"/>
              </w:rPr>
              <w:tab/>
            </w:r>
            <w:r w:rsidR="00CB491B" w:rsidRPr="00F71E60">
              <w:rPr>
                <w:rStyle w:val="Hyperlink"/>
                <w:noProof/>
              </w:rPr>
              <w:t>Medication errors</w:t>
            </w:r>
            <w:r w:rsidR="00CB491B">
              <w:rPr>
                <w:noProof/>
                <w:webHidden/>
              </w:rPr>
              <w:tab/>
            </w:r>
            <w:r w:rsidR="00CB491B">
              <w:rPr>
                <w:noProof/>
                <w:webHidden/>
              </w:rPr>
              <w:fldChar w:fldCharType="begin"/>
            </w:r>
            <w:r w:rsidR="00CB491B">
              <w:rPr>
                <w:noProof/>
                <w:webHidden/>
              </w:rPr>
              <w:instrText xml:space="preserve"> PAGEREF _Toc532044678 \h </w:instrText>
            </w:r>
            <w:r w:rsidR="00CB491B">
              <w:rPr>
                <w:noProof/>
                <w:webHidden/>
              </w:rPr>
            </w:r>
            <w:r w:rsidR="00CB491B">
              <w:rPr>
                <w:noProof/>
                <w:webHidden/>
              </w:rPr>
              <w:fldChar w:fldCharType="separate"/>
            </w:r>
            <w:r>
              <w:rPr>
                <w:noProof/>
                <w:webHidden/>
              </w:rPr>
              <w:t>6</w:t>
            </w:r>
            <w:r w:rsidR="00CB491B">
              <w:rPr>
                <w:noProof/>
                <w:webHidden/>
              </w:rPr>
              <w:fldChar w:fldCharType="end"/>
            </w:r>
          </w:hyperlink>
        </w:p>
        <w:p w14:paraId="350A3802" w14:textId="77777777" w:rsidR="00CB491B" w:rsidRDefault="009521D3">
          <w:pPr>
            <w:pStyle w:val="TOC3"/>
            <w:rPr>
              <w:rFonts w:asciiTheme="minorHAnsi" w:eastAsiaTheme="minorEastAsia" w:hAnsiTheme="minorHAnsi" w:cstheme="minorBidi"/>
              <w:noProof/>
              <w:lang w:eastAsia="en-NZ" w:bidi="ar-SA"/>
            </w:rPr>
          </w:pPr>
          <w:hyperlink w:anchor="_Toc532044679" w:history="1">
            <w:r w:rsidR="00CB491B" w:rsidRPr="00F71E60">
              <w:rPr>
                <w:rStyle w:val="Hyperlink"/>
                <w:noProof/>
              </w:rPr>
              <w:t>Definition and incidence of medication errors</w:t>
            </w:r>
            <w:r w:rsidR="00CB491B">
              <w:rPr>
                <w:noProof/>
                <w:webHidden/>
              </w:rPr>
              <w:tab/>
            </w:r>
            <w:r w:rsidR="00CB491B">
              <w:rPr>
                <w:noProof/>
                <w:webHidden/>
              </w:rPr>
              <w:fldChar w:fldCharType="begin"/>
            </w:r>
            <w:r w:rsidR="00CB491B">
              <w:rPr>
                <w:noProof/>
                <w:webHidden/>
              </w:rPr>
              <w:instrText xml:space="preserve"> PAGEREF _Toc532044679 \h </w:instrText>
            </w:r>
            <w:r w:rsidR="00CB491B">
              <w:rPr>
                <w:noProof/>
                <w:webHidden/>
              </w:rPr>
            </w:r>
            <w:r w:rsidR="00CB491B">
              <w:rPr>
                <w:noProof/>
                <w:webHidden/>
              </w:rPr>
              <w:fldChar w:fldCharType="separate"/>
            </w:r>
            <w:r>
              <w:rPr>
                <w:noProof/>
                <w:webHidden/>
              </w:rPr>
              <w:t>6</w:t>
            </w:r>
            <w:r w:rsidR="00CB491B">
              <w:rPr>
                <w:noProof/>
                <w:webHidden/>
              </w:rPr>
              <w:fldChar w:fldCharType="end"/>
            </w:r>
          </w:hyperlink>
        </w:p>
        <w:p w14:paraId="64137C3E" w14:textId="77777777" w:rsidR="00CB491B" w:rsidRDefault="009521D3">
          <w:pPr>
            <w:pStyle w:val="TOC3"/>
            <w:rPr>
              <w:rFonts w:asciiTheme="minorHAnsi" w:eastAsiaTheme="minorEastAsia" w:hAnsiTheme="minorHAnsi" w:cstheme="minorBidi"/>
              <w:noProof/>
              <w:lang w:eastAsia="en-NZ" w:bidi="ar-SA"/>
            </w:rPr>
          </w:pPr>
          <w:hyperlink w:anchor="_Toc532044680" w:history="1">
            <w:r w:rsidR="00CB491B" w:rsidRPr="00F71E60">
              <w:rPr>
                <w:rStyle w:val="Hyperlink"/>
                <w:noProof/>
              </w:rPr>
              <w:t>Medication error in New Zealand</w:t>
            </w:r>
            <w:r w:rsidR="00CB491B">
              <w:rPr>
                <w:noProof/>
                <w:webHidden/>
              </w:rPr>
              <w:tab/>
            </w:r>
            <w:r w:rsidR="00CB491B">
              <w:rPr>
                <w:noProof/>
                <w:webHidden/>
              </w:rPr>
              <w:fldChar w:fldCharType="begin"/>
            </w:r>
            <w:r w:rsidR="00CB491B">
              <w:rPr>
                <w:noProof/>
                <w:webHidden/>
              </w:rPr>
              <w:instrText xml:space="preserve"> PAGEREF _Toc532044680 \h </w:instrText>
            </w:r>
            <w:r w:rsidR="00CB491B">
              <w:rPr>
                <w:noProof/>
                <w:webHidden/>
              </w:rPr>
            </w:r>
            <w:r w:rsidR="00CB491B">
              <w:rPr>
                <w:noProof/>
                <w:webHidden/>
              </w:rPr>
              <w:fldChar w:fldCharType="separate"/>
            </w:r>
            <w:r>
              <w:rPr>
                <w:noProof/>
                <w:webHidden/>
              </w:rPr>
              <w:t>8</w:t>
            </w:r>
            <w:r w:rsidR="00CB491B">
              <w:rPr>
                <w:noProof/>
                <w:webHidden/>
              </w:rPr>
              <w:fldChar w:fldCharType="end"/>
            </w:r>
          </w:hyperlink>
        </w:p>
        <w:p w14:paraId="5A92365B" w14:textId="77777777" w:rsidR="00CB491B" w:rsidRDefault="009521D3">
          <w:pPr>
            <w:pStyle w:val="TOC2"/>
            <w:tabs>
              <w:tab w:val="left" w:pos="658"/>
              <w:tab w:val="right" w:leader="dot" w:pos="9072"/>
            </w:tabs>
            <w:rPr>
              <w:rFonts w:asciiTheme="minorHAnsi" w:eastAsiaTheme="minorEastAsia" w:hAnsiTheme="minorHAnsi" w:cstheme="minorBidi"/>
              <w:b w:val="0"/>
              <w:noProof/>
              <w:lang w:eastAsia="en-NZ" w:bidi="ar-SA"/>
            </w:rPr>
          </w:pPr>
          <w:hyperlink w:anchor="_Toc532044681" w:history="1">
            <w:r w:rsidR="00CB491B" w:rsidRPr="00F71E60">
              <w:rPr>
                <w:rStyle w:val="Hyperlink"/>
                <w:noProof/>
              </w:rPr>
              <w:t>2.</w:t>
            </w:r>
            <w:r w:rsidR="00CB491B">
              <w:rPr>
                <w:rFonts w:asciiTheme="minorHAnsi" w:eastAsiaTheme="minorEastAsia" w:hAnsiTheme="minorHAnsi" w:cstheme="minorBidi"/>
                <w:b w:val="0"/>
                <w:noProof/>
                <w:lang w:eastAsia="en-NZ" w:bidi="ar-SA"/>
              </w:rPr>
              <w:tab/>
            </w:r>
            <w:r w:rsidR="00CB491B" w:rsidRPr="00F71E60">
              <w:rPr>
                <w:rStyle w:val="Hyperlink"/>
                <w:noProof/>
              </w:rPr>
              <w:t>Using complaints data to investigate medication error</w:t>
            </w:r>
            <w:r w:rsidR="00CB491B">
              <w:rPr>
                <w:noProof/>
                <w:webHidden/>
              </w:rPr>
              <w:tab/>
            </w:r>
            <w:r w:rsidR="00CB491B">
              <w:rPr>
                <w:noProof/>
                <w:webHidden/>
              </w:rPr>
              <w:fldChar w:fldCharType="begin"/>
            </w:r>
            <w:r w:rsidR="00CB491B">
              <w:rPr>
                <w:noProof/>
                <w:webHidden/>
              </w:rPr>
              <w:instrText xml:space="preserve"> PAGEREF _Toc532044681 \h </w:instrText>
            </w:r>
            <w:r w:rsidR="00CB491B">
              <w:rPr>
                <w:noProof/>
                <w:webHidden/>
              </w:rPr>
            </w:r>
            <w:r w:rsidR="00CB491B">
              <w:rPr>
                <w:noProof/>
                <w:webHidden/>
              </w:rPr>
              <w:fldChar w:fldCharType="separate"/>
            </w:r>
            <w:r>
              <w:rPr>
                <w:noProof/>
                <w:webHidden/>
              </w:rPr>
              <w:t>8</w:t>
            </w:r>
            <w:r w:rsidR="00CB491B">
              <w:rPr>
                <w:noProof/>
                <w:webHidden/>
              </w:rPr>
              <w:fldChar w:fldCharType="end"/>
            </w:r>
          </w:hyperlink>
        </w:p>
        <w:p w14:paraId="363C271D" w14:textId="77777777" w:rsidR="00CB491B" w:rsidRDefault="009521D3">
          <w:pPr>
            <w:pStyle w:val="TOC3"/>
            <w:rPr>
              <w:rFonts w:asciiTheme="minorHAnsi" w:eastAsiaTheme="minorEastAsia" w:hAnsiTheme="minorHAnsi" w:cstheme="minorBidi"/>
              <w:noProof/>
              <w:lang w:eastAsia="en-NZ" w:bidi="ar-SA"/>
            </w:rPr>
          </w:pPr>
          <w:hyperlink w:anchor="_Toc532044682" w:history="1">
            <w:r w:rsidR="00CB491B" w:rsidRPr="00F71E60">
              <w:rPr>
                <w:rStyle w:val="Hyperlink"/>
                <w:noProof/>
              </w:rPr>
              <w:t>Complaints to the Health and Disability Commissioner</w:t>
            </w:r>
            <w:r w:rsidR="00CB491B">
              <w:rPr>
                <w:noProof/>
                <w:webHidden/>
              </w:rPr>
              <w:tab/>
            </w:r>
            <w:r w:rsidR="00CB491B">
              <w:rPr>
                <w:noProof/>
                <w:webHidden/>
              </w:rPr>
              <w:fldChar w:fldCharType="begin"/>
            </w:r>
            <w:r w:rsidR="00CB491B">
              <w:rPr>
                <w:noProof/>
                <w:webHidden/>
              </w:rPr>
              <w:instrText xml:space="preserve"> PAGEREF _Toc532044682 \h </w:instrText>
            </w:r>
            <w:r w:rsidR="00CB491B">
              <w:rPr>
                <w:noProof/>
                <w:webHidden/>
              </w:rPr>
            </w:r>
            <w:r w:rsidR="00CB491B">
              <w:rPr>
                <w:noProof/>
                <w:webHidden/>
              </w:rPr>
              <w:fldChar w:fldCharType="separate"/>
            </w:r>
            <w:r>
              <w:rPr>
                <w:noProof/>
                <w:webHidden/>
              </w:rPr>
              <w:t>8</w:t>
            </w:r>
            <w:r w:rsidR="00CB491B">
              <w:rPr>
                <w:noProof/>
                <w:webHidden/>
              </w:rPr>
              <w:fldChar w:fldCharType="end"/>
            </w:r>
          </w:hyperlink>
        </w:p>
        <w:p w14:paraId="3CB54626" w14:textId="77777777" w:rsidR="00CB491B" w:rsidRDefault="009521D3">
          <w:pPr>
            <w:pStyle w:val="TOC3"/>
            <w:rPr>
              <w:rFonts w:asciiTheme="minorHAnsi" w:eastAsiaTheme="minorEastAsia" w:hAnsiTheme="minorHAnsi" w:cstheme="minorBidi"/>
              <w:noProof/>
              <w:lang w:eastAsia="en-NZ" w:bidi="ar-SA"/>
            </w:rPr>
          </w:pPr>
          <w:hyperlink w:anchor="_Toc532044683" w:history="1">
            <w:r w:rsidR="00CB491B" w:rsidRPr="00F71E60">
              <w:rPr>
                <w:rStyle w:val="Hyperlink"/>
                <w:noProof/>
              </w:rPr>
              <w:t>The value of complaints for quality improvement</w:t>
            </w:r>
            <w:r w:rsidR="00CB491B">
              <w:rPr>
                <w:noProof/>
                <w:webHidden/>
              </w:rPr>
              <w:tab/>
            </w:r>
            <w:r w:rsidR="00CB491B">
              <w:rPr>
                <w:noProof/>
                <w:webHidden/>
              </w:rPr>
              <w:fldChar w:fldCharType="begin"/>
            </w:r>
            <w:r w:rsidR="00CB491B">
              <w:rPr>
                <w:noProof/>
                <w:webHidden/>
              </w:rPr>
              <w:instrText xml:space="preserve"> PAGEREF _Toc532044683 \h </w:instrText>
            </w:r>
            <w:r w:rsidR="00CB491B">
              <w:rPr>
                <w:noProof/>
                <w:webHidden/>
              </w:rPr>
            </w:r>
            <w:r w:rsidR="00CB491B">
              <w:rPr>
                <w:noProof/>
                <w:webHidden/>
              </w:rPr>
              <w:fldChar w:fldCharType="separate"/>
            </w:r>
            <w:r>
              <w:rPr>
                <w:noProof/>
                <w:webHidden/>
              </w:rPr>
              <w:t>9</w:t>
            </w:r>
            <w:r w:rsidR="00CB491B">
              <w:rPr>
                <w:noProof/>
                <w:webHidden/>
              </w:rPr>
              <w:fldChar w:fldCharType="end"/>
            </w:r>
          </w:hyperlink>
        </w:p>
        <w:p w14:paraId="1150E5A4" w14:textId="77777777" w:rsidR="00CB491B" w:rsidRDefault="009521D3">
          <w:pPr>
            <w:pStyle w:val="TOC3"/>
            <w:rPr>
              <w:rFonts w:asciiTheme="minorHAnsi" w:eastAsiaTheme="minorEastAsia" w:hAnsiTheme="minorHAnsi" w:cstheme="minorBidi"/>
              <w:noProof/>
              <w:lang w:eastAsia="en-NZ" w:bidi="ar-SA"/>
            </w:rPr>
          </w:pPr>
          <w:hyperlink w:anchor="_Toc532044684" w:history="1">
            <w:r w:rsidR="00CB491B" w:rsidRPr="00F71E60">
              <w:rPr>
                <w:rStyle w:val="Hyperlink"/>
                <w:noProof/>
              </w:rPr>
              <w:t>Using complaints to investigate medication error</w:t>
            </w:r>
            <w:r w:rsidR="00CB491B">
              <w:rPr>
                <w:noProof/>
                <w:webHidden/>
              </w:rPr>
              <w:tab/>
            </w:r>
            <w:r w:rsidR="00CB491B">
              <w:rPr>
                <w:noProof/>
                <w:webHidden/>
              </w:rPr>
              <w:fldChar w:fldCharType="begin"/>
            </w:r>
            <w:r w:rsidR="00CB491B">
              <w:rPr>
                <w:noProof/>
                <w:webHidden/>
              </w:rPr>
              <w:instrText xml:space="preserve"> PAGEREF _Toc532044684 \h </w:instrText>
            </w:r>
            <w:r w:rsidR="00CB491B">
              <w:rPr>
                <w:noProof/>
                <w:webHidden/>
              </w:rPr>
            </w:r>
            <w:r w:rsidR="00CB491B">
              <w:rPr>
                <w:noProof/>
                <w:webHidden/>
              </w:rPr>
              <w:fldChar w:fldCharType="separate"/>
            </w:r>
            <w:r>
              <w:rPr>
                <w:noProof/>
                <w:webHidden/>
              </w:rPr>
              <w:t>9</w:t>
            </w:r>
            <w:r w:rsidR="00CB491B">
              <w:rPr>
                <w:noProof/>
                <w:webHidden/>
              </w:rPr>
              <w:fldChar w:fldCharType="end"/>
            </w:r>
          </w:hyperlink>
        </w:p>
        <w:p w14:paraId="67868324" w14:textId="77777777" w:rsidR="00CB491B" w:rsidRDefault="009521D3">
          <w:pPr>
            <w:pStyle w:val="TOC2"/>
            <w:tabs>
              <w:tab w:val="left" w:pos="658"/>
              <w:tab w:val="right" w:leader="dot" w:pos="9072"/>
            </w:tabs>
            <w:rPr>
              <w:rFonts w:asciiTheme="minorHAnsi" w:eastAsiaTheme="minorEastAsia" w:hAnsiTheme="minorHAnsi" w:cstheme="minorBidi"/>
              <w:b w:val="0"/>
              <w:noProof/>
              <w:lang w:eastAsia="en-NZ" w:bidi="ar-SA"/>
            </w:rPr>
          </w:pPr>
          <w:hyperlink w:anchor="_Toc532044685" w:history="1">
            <w:r w:rsidR="00CB491B" w:rsidRPr="00F71E60">
              <w:rPr>
                <w:rStyle w:val="Hyperlink"/>
                <w:noProof/>
              </w:rPr>
              <w:t>3.</w:t>
            </w:r>
            <w:r w:rsidR="00CB491B">
              <w:rPr>
                <w:rFonts w:asciiTheme="minorHAnsi" w:eastAsiaTheme="minorEastAsia" w:hAnsiTheme="minorHAnsi" w:cstheme="minorBidi"/>
                <w:b w:val="0"/>
                <w:noProof/>
                <w:lang w:eastAsia="en-NZ" w:bidi="ar-SA"/>
              </w:rPr>
              <w:tab/>
            </w:r>
            <w:r w:rsidR="00CB491B" w:rsidRPr="00F71E60">
              <w:rPr>
                <w:rStyle w:val="Hyperlink"/>
                <w:noProof/>
              </w:rPr>
              <w:t>The data used in this report</w:t>
            </w:r>
            <w:r w:rsidR="00CB491B">
              <w:rPr>
                <w:noProof/>
                <w:webHidden/>
              </w:rPr>
              <w:tab/>
            </w:r>
            <w:r w:rsidR="00CB491B">
              <w:rPr>
                <w:noProof/>
                <w:webHidden/>
              </w:rPr>
              <w:fldChar w:fldCharType="begin"/>
            </w:r>
            <w:r w:rsidR="00CB491B">
              <w:rPr>
                <w:noProof/>
                <w:webHidden/>
              </w:rPr>
              <w:instrText xml:space="preserve"> PAGEREF _Toc532044685 \h </w:instrText>
            </w:r>
            <w:r w:rsidR="00CB491B">
              <w:rPr>
                <w:noProof/>
                <w:webHidden/>
              </w:rPr>
            </w:r>
            <w:r w:rsidR="00CB491B">
              <w:rPr>
                <w:noProof/>
                <w:webHidden/>
              </w:rPr>
              <w:fldChar w:fldCharType="separate"/>
            </w:r>
            <w:r>
              <w:rPr>
                <w:noProof/>
                <w:webHidden/>
              </w:rPr>
              <w:t>10</w:t>
            </w:r>
            <w:r w:rsidR="00CB491B">
              <w:rPr>
                <w:noProof/>
                <w:webHidden/>
              </w:rPr>
              <w:fldChar w:fldCharType="end"/>
            </w:r>
          </w:hyperlink>
        </w:p>
        <w:p w14:paraId="2E61EF9E" w14:textId="77777777" w:rsidR="00CB491B" w:rsidRDefault="009521D3">
          <w:pPr>
            <w:pStyle w:val="TOC2"/>
            <w:tabs>
              <w:tab w:val="left" w:pos="658"/>
              <w:tab w:val="right" w:leader="dot" w:pos="9072"/>
            </w:tabs>
            <w:rPr>
              <w:rFonts w:asciiTheme="minorHAnsi" w:eastAsiaTheme="minorEastAsia" w:hAnsiTheme="minorHAnsi" w:cstheme="minorBidi"/>
              <w:b w:val="0"/>
              <w:noProof/>
              <w:lang w:eastAsia="en-NZ" w:bidi="ar-SA"/>
            </w:rPr>
          </w:pPr>
          <w:hyperlink w:anchor="_Toc532044686" w:history="1">
            <w:r w:rsidR="00CB491B" w:rsidRPr="00F71E60">
              <w:rPr>
                <w:rStyle w:val="Hyperlink"/>
                <w:noProof/>
              </w:rPr>
              <w:t>4.</w:t>
            </w:r>
            <w:r w:rsidR="00CB491B">
              <w:rPr>
                <w:rFonts w:asciiTheme="minorHAnsi" w:eastAsiaTheme="minorEastAsia" w:hAnsiTheme="minorHAnsi" w:cstheme="minorBidi"/>
                <w:b w:val="0"/>
                <w:noProof/>
                <w:lang w:eastAsia="en-NZ" w:bidi="ar-SA"/>
              </w:rPr>
              <w:tab/>
            </w:r>
            <w:r w:rsidR="00CB491B" w:rsidRPr="00F71E60">
              <w:rPr>
                <w:rStyle w:val="Hyperlink"/>
                <w:noProof/>
              </w:rPr>
              <w:t>Objectives of this report</w:t>
            </w:r>
            <w:r w:rsidR="00CB491B">
              <w:rPr>
                <w:noProof/>
                <w:webHidden/>
              </w:rPr>
              <w:tab/>
            </w:r>
            <w:r w:rsidR="00CB491B">
              <w:rPr>
                <w:noProof/>
                <w:webHidden/>
              </w:rPr>
              <w:fldChar w:fldCharType="begin"/>
            </w:r>
            <w:r w:rsidR="00CB491B">
              <w:rPr>
                <w:noProof/>
                <w:webHidden/>
              </w:rPr>
              <w:instrText xml:space="preserve"> PAGEREF _Toc532044686 \h </w:instrText>
            </w:r>
            <w:r w:rsidR="00CB491B">
              <w:rPr>
                <w:noProof/>
                <w:webHidden/>
              </w:rPr>
            </w:r>
            <w:r w:rsidR="00CB491B">
              <w:rPr>
                <w:noProof/>
                <w:webHidden/>
              </w:rPr>
              <w:fldChar w:fldCharType="separate"/>
            </w:r>
            <w:r>
              <w:rPr>
                <w:noProof/>
                <w:webHidden/>
              </w:rPr>
              <w:t>11</w:t>
            </w:r>
            <w:r w:rsidR="00CB491B">
              <w:rPr>
                <w:noProof/>
                <w:webHidden/>
              </w:rPr>
              <w:fldChar w:fldCharType="end"/>
            </w:r>
          </w:hyperlink>
        </w:p>
        <w:p w14:paraId="7E325DAE" w14:textId="77777777" w:rsidR="00CB491B" w:rsidRDefault="009521D3">
          <w:pPr>
            <w:pStyle w:val="TOC1"/>
            <w:rPr>
              <w:rFonts w:asciiTheme="minorHAnsi" w:eastAsiaTheme="minorEastAsia" w:hAnsiTheme="minorHAnsi" w:cstheme="minorBidi"/>
              <w:b w:val="0"/>
              <w:noProof/>
              <w:sz w:val="22"/>
              <w:szCs w:val="22"/>
              <w:lang w:eastAsia="en-NZ" w:bidi="ar-SA"/>
            </w:rPr>
          </w:pPr>
          <w:hyperlink w:anchor="_Toc532044687" w:history="1">
            <w:r w:rsidR="00CB491B" w:rsidRPr="00F71E60">
              <w:rPr>
                <w:rStyle w:val="Hyperlink"/>
                <w:noProof/>
              </w:rPr>
              <w:t>Characteristics of Medication Errors</w:t>
            </w:r>
            <w:r w:rsidR="00CB491B">
              <w:rPr>
                <w:noProof/>
                <w:webHidden/>
              </w:rPr>
              <w:tab/>
            </w:r>
            <w:r w:rsidR="00CB491B">
              <w:rPr>
                <w:noProof/>
                <w:webHidden/>
              </w:rPr>
              <w:fldChar w:fldCharType="begin"/>
            </w:r>
            <w:r w:rsidR="00CB491B">
              <w:rPr>
                <w:noProof/>
                <w:webHidden/>
              </w:rPr>
              <w:instrText xml:space="preserve"> PAGEREF _Toc532044687 \h </w:instrText>
            </w:r>
            <w:r w:rsidR="00CB491B">
              <w:rPr>
                <w:noProof/>
                <w:webHidden/>
              </w:rPr>
            </w:r>
            <w:r w:rsidR="00CB491B">
              <w:rPr>
                <w:noProof/>
                <w:webHidden/>
              </w:rPr>
              <w:fldChar w:fldCharType="separate"/>
            </w:r>
            <w:r>
              <w:rPr>
                <w:noProof/>
                <w:webHidden/>
              </w:rPr>
              <w:t>12</w:t>
            </w:r>
            <w:r w:rsidR="00CB491B">
              <w:rPr>
                <w:noProof/>
                <w:webHidden/>
              </w:rPr>
              <w:fldChar w:fldCharType="end"/>
            </w:r>
          </w:hyperlink>
        </w:p>
        <w:p w14:paraId="6D40E1E1" w14:textId="77777777" w:rsidR="00CB491B" w:rsidRDefault="009521D3">
          <w:pPr>
            <w:pStyle w:val="TOC2"/>
            <w:tabs>
              <w:tab w:val="left" w:pos="658"/>
              <w:tab w:val="right" w:leader="dot" w:pos="9072"/>
            </w:tabs>
            <w:rPr>
              <w:rFonts w:asciiTheme="minorHAnsi" w:eastAsiaTheme="minorEastAsia" w:hAnsiTheme="minorHAnsi" w:cstheme="minorBidi"/>
              <w:b w:val="0"/>
              <w:noProof/>
              <w:lang w:eastAsia="en-NZ" w:bidi="ar-SA"/>
            </w:rPr>
          </w:pPr>
          <w:hyperlink w:anchor="_Toc532044688" w:history="1">
            <w:r w:rsidR="00CB491B" w:rsidRPr="00F71E60">
              <w:rPr>
                <w:rStyle w:val="Hyperlink"/>
                <w:noProof/>
              </w:rPr>
              <w:t>1.</w:t>
            </w:r>
            <w:r w:rsidR="00CB491B">
              <w:rPr>
                <w:rFonts w:asciiTheme="minorHAnsi" w:eastAsiaTheme="minorEastAsia" w:hAnsiTheme="minorHAnsi" w:cstheme="minorBidi"/>
                <w:b w:val="0"/>
                <w:noProof/>
                <w:lang w:eastAsia="en-NZ" w:bidi="ar-SA"/>
              </w:rPr>
              <w:tab/>
            </w:r>
            <w:r w:rsidR="00CB491B" w:rsidRPr="00F71E60">
              <w:rPr>
                <w:rStyle w:val="Hyperlink"/>
                <w:noProof/>
              </w:rPr>
              <w:t>Stage of medication process in which error occurred</w:t>
            </w:r>
            <w:r w:rsidR="00CB491B">
              <w:rPr>
                <w:noProof/>
                <w:webHidden/>
              </w:rPr>
              <w:tab/>
            </w:r>
            <w:r w:rsidR="00CB491B">
              <w:rPr>
                <w:noProof/>
                <w:webHidden/>
              </w:rPr>
              <w:fldChar w:fldCharType="begin"/>
            </w:r>
            <w:r w:rsidR="00CB491B">
              <w:rPr>
                <w:noProof/>
                <w:webHidden/>
              </w:rPr>
              <w:instrText xml:space="preserve"> PAGEREF _Toc532044688 \h </w:instrText>
            </w:r>
            <w:r w:rsidR="00CB491B">
              <w:rPr>
                <w:noProof/>
                <w:webHidden/>
              </w:rPr>
            </w:r>
            <w:r w:rsidR="00CB491B">
              <w:rPr>
                <w:noProof/>
                <w:webHidden/>
              </w:rPr>
              <w:fldChar w:fldCharType="separate"/>
            </w:r>
            <w:r>
              <w:rPr>
                <w:noProof/>
                <w:webHidden/>
              </w:rPr>
              <w:t>12</w:t>
            </w:r>
            <w:r w:rsidR="00CB491B">
              <w:rPr>
                <w:noProof/>
                <w:webHidden/>
              </w:rPr>
              <w:fldChar w:fldCharType="end"/>
            </w:r>
          </w:hyperlink>
        </w:p>
        <w:p w14:paraId="6D2676BD" w14:textId="77777777" w:rsidR="00CB491B" w:rsidRDefault="009521D3">
          <w:pPr>
            <w:pStyle w:val="TOC3"/>
            <w:rPr>
              <w:rFonts w:asciiTheme="minorHAnsi" w:eastAsiaTheme="minorEastAsia" w:hAnsiTheme="minorHAnsi" w:cstheme="minorBidi"/>
              <w:noProof/>
              <w:lang w:eastAsia="en-NZ" w:bidi="ar-SA"/>
            </w:rPr>
          </w:pPr>
          <w:hyperlink w:anchor="_Toc532044689" w:history="1">
            <w:r w:rsidR="00CB491B" w:rsidRPr="00F71E60">
              <w:rPr>
                <w:rStyle w:val="Hyperlink"/>
                <w:noProof/>
              </w:rPr>
              <w:t>Introduction</w:t>
            </w:r>
            <w:r w:rsidR="00CB491B">
              <w:rPr>
                <w:noProof/>
                <w:webHidden/>
              </w:rPr>
              <w:tab/>
            </w:r>
            <w:r w:rsidR="00CB491B">
              <w:rPr>
                <w:noProof/>
                <w:webHidden/>
              </w:rPr>
              <w:fldChar w:fldCharType="begin"/>
            </w:r>
            <w:r w:rsidR="00CB491B">
              <w:rPr>
                <w:noProof/>
                <w:webHidden/>
              </w:rPr>
              <w:instrText xml:space="preserve"> PAGEREF _Toc532044689 \h </w:instrText>
            </w:r>
            <w:r w:rsidR="00CB491B">
              <w:rPr>
                <w:noProof/>
                <w:webHidden/>
              </w:rPr>
            </w:r>
            <w:r w:rsidR="00CB491B">
              <w:rPr>
                <w:noProof/>
                <w:webHidden/>
              </w:rPr>
              <w:fldChar w:fldCharType="separate"/>
            </w:r>
            <w:r>
              <w:rPr>
                <w:noProof/>
                <w:webHidden/>
              </w:rPr>
              <w:t>12</w:t>
            </w:r>
            <w:r w:rsidR="00CB491B">
              <w:rPr>
                <w:noProof/>
                <w:webHidden/>
              </w:rPr>
              <w:fldChar w:fldCharType="end"/>
            </w:r>
          </w:hyperlink>
        </w:p>
        <w:p w14:paraId="77A61031" w14:textId="77777777" w:rsidR="00CB491B" w:rsidRDefault="009521D3">
          <w:pPr>
            <w:pStyle w:val="TOC3"/>
            <w:rPr>
              <w:rFonts w:asciiTheme="minorHAnsi" w:eastAsiaTheme="minorEastAsia" w:hAnsiTheme="minorHAnsi" w:cstheme="minorBidi"/>
              <w:noProof/>
              <w:lang w:eastAsia="en-NZ" w:bidi="ar-SA"/>
            </w:rPr>
          </w:pPr>
          <w:hyperlink w:anchor="_Toc532044690" w:history="1">
            <w:r w:rsidR="00CB491B" w:rsidRPr="00F71E60">
              <w:rPr>
                <w:rStyle w:val="Hyperlink"/>
                <w:noProof/>
              </w:rPr>
              <w:t>What does the HDC complaints data show?</w:t>
            </w:r>
            <w:r w:rsidR="00CB491B">
              <w:rPr>
                <w:noProof/>
                <w:webHidden/>
              </w:rPr>
              <w:tab/>
            </w:r>
            <w:r w:rsidR="00CB491B">
              <w:rPr>
                <w:noProof/>
                <w:webHidden/>
              </w:rPr>
              <w:fldChar w:fldCharType="begin"/>
            </w:r>
            <w:r w:rsidR="00CB491B">
              <w:rPr>
                <w:noProof/>
                <w:webHidden/>
              </w:rPr>
              <w:instrText xml:space="preserve"> PAGEREF _Toc532044690 \h </w:instrText>
            </w:r>
            <w:r w:rsidR="00CB491B">
              <w:rPr>
                <w:noProof/>
                <w:webHidden/>
              </w:rPr>
            </w:r>
            <w:r w:rsidR="00CB491B">
              <w:rPr>
                <w:noProof/>
                <w:webHidden/>
              </w:rPr>
              <w:fldChar w:fldCharType="separate"/>
            </w:r>
            <w:r>
              <w:rPr>
                <w:noProof/>
                <w:webHidden/>
              </w:rPr>
              <w:t>12</w:t>
            </w:r>
            <w:r w:rsidR="00CB491B">
              <w:rPr>
                <w:noProof/>
                <w:webHidden/>
              </w:rPr>
              <w:fldChar w:fldCharType="end"/>
            </w:r>
          </w:hyperlink>
        </w:p>
        <w:p w14:paraId="38C8186B" w14:textId="77777777" w:rsidR="00CB491B" w:rsidRDefault="009521D3">
          <w:pPr>
            <w:pStyle w:val="TOC2"/>
            <w:tabs>
              <w:tab w:val="left" w:pos="658"/>
              <w:tab w:val="right" w:leader="dot" w:pos="9072"/>
            </w:tabs>
            <w:rPr>
              <w:rFonts w:asciiTheme="minorHAnsi" w:eastAsiaTheme="minorEastAsia" w:hAnsiTheme="minorHAnsi" w:cstheme="minorBidi"/>
              <w:b w:val="0"/>
              <w:noProof/>
              <w:lang w:eastAsia="en-NZ" w:bidi="ar-SA"/>
            </w:rPr>
          </w:pPr>
          <w:hyperlink w:anchor="_Toc532044691" w:history="1">
            <w:r w:rsidR="00CB491B" w:rsidRPr="00F71E60">
              <w:rPr>
                <w:rStyle w:val="Hyperlink"/>
                <w:noProof/>
              </w:rPr>
              <w:t>2.</w:t>
            </w:r>
            <w:r w:rsidR="00CB491B">
              <w:rPr>
                <w:rFonts w:asciiTheme="minorHAnsi" w:eastAsiaTheme="minorEastAsia" w:hAnsiTheme="minorHAnsi" w:cstheme="minorBidi"/>
                <w:b w:val="0"/>
                <w:noProof/>
                <w:lang w:eastAsia="en-NZ" w:bidi="ar-SA"/>
              </w:rPr>
              <w:tab/>
            </w:r>
            <w:r w:rsidR="00CB491B" w:rsidRPr="00F71E60">
              <w:rPr>
                <w:rStyle w:val="Hyperlink"/>
                <w:noProof/>
              </w:rPr>
              <w:t>Setting of medication errors</w:t>
            </w:r>
            <w:r w:rsidR="00CB491B">
              <w:rPr>
                <w:noProof/>
                <w:webHidden/>
              </w:rPr>
              <w:tab/>
            </w:r>
            <w:r w:rsidR="00CB491B">
              <w:rPr>
                <w:noProof/>
                <w:webHidden/>
              </w:rPr>
              <w:fldChar w:fldCharType="begin"/>
            </w:r>
            <w:r w:rsidR="00CB491B">
              <w:rPr>
                <w:noProof/>
                <w:webHidden/>
              </w:rPr>
              <w:instrText xml:space="preserve"> PAGEREF _Toc532044691 \h </w:instrText>
            </w:r>
            <w:r w:rsidR="00CB491B">
              <w:rPr>
                <w:noProof/>
                <w:webHidden/>
              </w:rPr>
            </w:r>
            <w:r w:rsidR="00CB491B">
              <w:rPr>
                <w:noProof/>
                <w:webHidden/>
              </w:rPr>
              <w:fldChar w:fldCharType="separate"/>
            </w:r>
            <w:r>
              <w:rPr>
                <w:noProof/>
                <w:webHidden/>
              </w:rPr>
              <w:t>13</w:t>
            </w:r>
            <w:r w:rsidR="00CB491B">
              <w:rPr>
                <w:noProof/>
                <w:webHidden/>
              </w:rPr>
              <w:fldChar w:fldCharType="end"/>
            </w:r>
          </w:hyperlink>
        </w:p>
        <w:p w14:paraId="6F5D9B02" w14:textId="77777777" w:rsidR="00CB491B" w:rsidRDefault="009521D3">
          <w:pPr>
            <w:pStyle w:val="TOC3"/>
            <w:rPr>
              <w:rFonts w:asciiTheme="minorHAnsi" w:eastAsiaTheme="minorEastAsia" w:hAnsiTheme="minorHAnsi" w:cstheme="minorBidi"/>
              <w:noProof/>
              <w:lang w:eastAsia="en-NZ" w:bidi="ar-SA"/>
            </w:rPr>
          </w:pPr>
          <w:hyperlink w:anchor="_Toc532044692" w:history="1">
            <w:r w:rsidR="00CB491B" w:rsidRPr="00F71E60">
              <w:rPr>
                <w:rStyle w:val="Hyperlink"/>
                <w:noProof/>
              </w:rPr>
              <w:t>Introduction</w:t>
            </w:r>
            <w:r w:rsidR="00CB491B">
              <w:rPr>
                <w:noProof/>
                <w:webHidden/>
              </w:rPr>
              <w:tab/>
            </w:r>
            <w:r w:rsidR="00CB491B">
              <w:rPr>
                <w:noProof/>
                <w:webHidden/>
              </w:rPr>
              <w:fldChar w:fldCharType="begin"/>
            </w:r>
            <w:r w:rsidR="00CB491B">
              <w:rPr>
                <w:noProof/>
                <w:webHidden/>
              </w:rPr>
              <w:instrText xml:space="preserve"> PAGEREF _Toc532044692 \h </w:instrText>
            </w:r>
            <w:r w:rsidR="00CB491B">
              <w:rPr>
                <w:noProof/>
                <w:webHidden/>
              </w:rPr>
            </w:r>
            <w:r w:rsidR="00CB491B">
              <w:rPr>
                <w:noProof/>
                <w:webHidden/>
              </w:rPr>
              <w:fldChar w:fldCharType="separate"/>
            </w:r>
            <w:r>
              <w:rPr>
                <w:noProof/>
                <w:webHidden/>
              </w:rPr>
              <w:t>13</w:t>
            </w:r>
            <w:r w:rsidR="00CB491B">
              <w:rPr>
                <w:noProof/>
                <w:webHidden/>
              </w:rPr>
              <w:fldChar w:fldCharType="end"/>
            </w:r>
          </w:hyperlink>
        </w:p>
        <w:p w14:paraId="75108945" w14:textId="77777777" w:rsidR="00CB491B" w:rsidRDefault="009521D3">
          <w:pPr>
            <w:pStyle w:val="TOC3"/>
            <w:rPr>
              <w:rFonts w:asciiTheme="minorHAnsi" w:eastAsiaTheme="minorEastAsia" w:hAnsiTheme="minorHAnsi" w:cstheme="minorBidi"/>
              <w:noProof/>
              <w:lang w:eastAsia="en-NZ" w:bidi="ar-SA"/>
            </w:rPr>
          </w:pPr>
          <w:hyperlink w:anchor="_Toc532044693" w:history="1">
            <w:r w:rsidR="00CB491B" w:rsidRPr="00F71E60">
              <w:rPr>
                <w:rStyle w:val="Hyperlink"/>
                <w:noProof/>
              </w:rPr>
              <w:t>What does the HDC complaints data show?</w:t>
            </w:r>
            <w:r w:rsidR="00CB491B">
              <w:rPr>
                <w:noProof/>
                <w:webHidden/>
              </w:rPr>
              <w:tab/>
            </w:r>
            <w:r w:rsidR="00CB491B">
              <w:rPr>
                <w:noProof/>
                <w:webHidden/>
              </w:rPr>
              <w:fldChar w:fldCharType="begin"/>
            </w:r>
            <w:r w:rsidR="00CB491B">
              <w:rPr>
                <w:noProof/>
                <w:webHidden/>
              </w:rPr>
              <w:instrText xml:space="preserve"> PAGEREF _Toc532044693 \h </w:instrText>
            </w:r>
            <w:r w:rsidR="00CB491B">
              <w:rPr>
                <w:noProof/>
                <w:webHidden/>
              </w:rPr>
            </w:r>
            <w:r w:rsidR="00CB491B">
              <w:rPr>
                <w:noProof/>
                <w:webHidden/>
              </w:rPr>
              <w:fldChar w:fldCharType="separate"/>
            </w:r>
            <w:r>
              <w:rPr>
                <w:noProof/>
                <w:webHidden/>
              </w:rPr>
              <w:t>13</w:t>
            </w:r>
            <w:r w:rsidR="00CB491B">
              <w:rPr>
                <w:noProof/>
                <w:webHidden/>
              </w:rPr>
              <w:fldChar w:fldCharType="end"/>
            </w:r>
          </w:hyperlink>
        </w:p>
        <w:p w14:paraId="166F0B56" w14:textId="77777777" w:rsidR="00CB491B" w:rsidRDefault="009521D3">
          <w:pPr>
            <w:pStyle w:val="TOC3"/>
            <w:rPr>
              <w:rFonts w:asciiTheme="minorHAnsi" w:eastAsiaTheme="minorEastAsia" w:hAnsiTheme="minorHAnsi" w:cstheme="minorBidi"/>
              <w:noProof/>
              <w:lang w:eastAsia="en-NZ" w:bidi="ar-SA"/>
            </w:rPr>
          </w:pPr>
          <w:hyperlink w:anchor="_Toc532044694" w:history="1">
            <w:r w:rsidR="00CB491B" w:rsidRPr="00F71E60">
              <w:rPr>
                <w:rStyle w:val="Hyperlink"/>
                <w:noProof/>
              </w:rPr>
              <w:t>What does this tell us?</w:t>
            </w:r>
            <w:r w:rsidR="00CB491B">
              <w:rPr>
                <w:noProof/>
                <w:webHidden/>
              </w:rPr>
              <w:tab/>
            </w:r>
            <w:r w:rsidR="00CB491B">
              <w:rPr>
                <w:noProof/>
                <w:webHidden/>
              </w:rPr>
              <w:fldChar w:fldCharType="begin"/>
            </w:r>
            <w:r w:rsidR="00CB491B">
              <w:rPr>
                <w:noProof/>
                <w:webHidden/>
              </w:rPr>
              <w:instrText xml:space="preserve"> PAGEREF _Toc532044694 \h </w:instrText>
            </w:r>
            <w:r w:rsidR="00CB491B">
              <w:rPr>
                <w:noProof/>
                <w:webHidden/>
              </w:rPr>
            </w:r>
            <w:r w:rsidR="00CB491B">
              <w:rPr>
                <w:noProof/>
                <w:webHidden/>
              </w:rPr>
              <w:fldChar w:fldCharType="separate"/>
            </w:r>
            <w:r>
              <w:rPr>
                <w:noProof/>
                <w:webHidden/>
              </w:rPr>
              <w:t>14</w:t>
            </w:r>
            <w:r w:rsidR="00CB491B">
              <w:rPr>
                <w:noProof/>
                <w:webHidden/>
              </w:rPr>
              <w:fldChar w:fldCharType="end"/>
            </w:r>
          </w:hyperlink>
        </w:p>
        <w:p w14:paraId="3D12B20B" w14:textId="77777777" w:rsidR="00CB491B" w:rsidRDefault="009521D3">
          <w:pPr>
            <w:pStyle w:val="TOC2"/>
            <w:tabs>
              <w:tab w:val="left" w:pos="658"/>
              <w:tab w:val="right" w:leader="dot" w:pos="9072"/>
            </w:tabs>
            <w:rPr>
              <w:rFonts w:asciiTheme="minorHAnsi" w:eastAsiaTheme="minorEastAsia" w:hAnsiTheme="minorHAnsi" w:cstheme="minorBidi"/>
              <w:b w:val="0"/>
              <w:noProof/>
              <w:lang w:eastAsia="en-NZ" w:bidi="ar-SA"/>
            </w:rPr>
          </w:pPr>
          <w:hyperlink w:anchor="_Toc532044695" w:history="1">
            <w:r w:rsidR="00CB491B" w:rsidRPr="00F71E60">
              <w:rPr>
                <w:rStyle w:val="Hyperlink"/>
                <w:noProof/>
              </w:rPr>
              <w:t>3.</w:t>
            </w:r>
            <w:r w:rsidR="00CB491B">
              <w:rPr>
                <w:rFonts w:asciiTheme="minorHAnsi" w:eastAsiaTheme="minorEastAsia" w:hAnsiTheme="minorHAnsi" w:cstheme="minorBidi"/>
                <w:b w:val="0"/>
                <w:noProof/>
                <w:lang w:eastAsia="en-NZ" w:bidi="ar-SA"/>
              </w:rPr>
              <w:tab/>
            </w:r>
            <w:r w:rsidR="00CB491B" w:rsidRPr="00F71E60">
              <w:rPr>
                <w:rStyle w:val="Hyperlink"/>
                <w:noProof/>
              </w:rPr>
              <w:t>Types of medications involved in errors</w:t>
            </w:r>
            <w:r w:rsidR="00CB491B">
              <w:rPr>
                <w:noProof/>
                <w:webHidden/>
              </w:rPr>
              <w:tab/>
            </w:r>
            <w:r w:rsidR="00CB491B">
              <w:rPr>
                <w:noProof/>
                <w:webHidden/>
              </w:rPr>
              <w:fldChar w:fldCharType="begin"/>
            </w:r>
            <w:r w:rsidR="00CB491B">
              <w:rPr>
                <w:noProof/>
                <w:webHidden/>
              </w:rPr>
              <w:instrText xml:space="preserve"> PAGEREF _Toc532044695 \h </w:instrText>
            </w:r>
            <w:r w:rsidR="00CB491B">
              <w:rPr>
                <w:noProof/>
                <w:webHidden/>
              </w:rPr>
            </w:r>
            <w:r w:rsidR="00CB491B">
              <w:rPr>
                <w:noProof/>
                <w:webHidden/>
              </w:rPr>
              <w:fldChar w:fldCharType="separate"/>
            </w:r>
            <w:r>
              <w:rPr>
                <w:noProof/>
                <w:webHidden/>
              </w:rPr>
              <w:t>15</w:t>
            </w:r>
            <w:r w:rsidR="00CB491B">
              <w:rPr>
                <w:noProof/>
                <w:webHidden/>
              </w:rPr>
              <w:fldChar w:fldCharType="end"/>
            </w:r>
          </w:hyperlink>
        </w:p>
        <w:p w14:paraId="114514A2" w14:textId="77777777" w:rsidR="00CB491B" w:rsidRDefault="009521D3">
          <w:pPr>
            <w:pStyle w:val="TOC3"/>
            <w:rPr>
              <w:rFonts w:asciiTheme="minorHAnsi" w:eastAsiaTheme="minorEastAsia" w:hAnsiTheme="minorHAnsi" w:cstheme="minorBidi"/>
              <w:noProof/>
              <w:lang w:eastAsia="en-NZ" w:bidi="ar-SA"/>
            </w:rPr>
          </w:pPr>
          <w:hyperlink w:anchor="_Toc532044696" w:history="1">
            <w:r w:rsidR="00CB491B" w:rsidRPr="00F71E60">
              <w:rPr>
                <w:rStyle w:val="Hyperlink"/>
                <w:noProof/>
              </w:rPr>
              <w:t>Introduction</w:t>
            </w:r>
            <w:r w:rsidR="00CB491B">
              <w:rPr>
                <w:noProof/>
                <w:webHidden/>
              </w:rPr>
              <w:tab/>
            </w:r>
            <w:r w:rsidR="00CB491B">
              <w:rPr>
                <w:noProof/>
                <w:webHidden/>
              </w:rPr>
              <w:fldChar w:fldCharType="begin"/>
            </w:r>
            <w:r w:rsidR="00CB491B">
              <w:rPr>
                <w:noProof/>
                <w:webHidden/>
              </w:rPr>
              <w:instrText xml:space="preserve"> PAGEREF _Toc532044696 \h </w:instrText>
            </w:r>
            <w:r w:rsidR="00CB491B">
              <w:rPr>
                <w:noProof/>
                <w:webHidden/>
              </w:rPr>
            </w:r>
            <w:r w:rsidR="00CB491B">
              <w:rPr>
                <w:noProof/>
                <w:webHidden/>
              </w:rPr>
              <w:fldChar w:fldCharType="separate"/>
            </w:r>
            <w:r>
              <w:rPr>
                <w:noProof/>
                <w:webHidden/>
              </w:rPr>
              <w:t>15</w:t>
            </w:r>
            <w:r w:rsidR="00CB491B">
              <w:rPr>
                <w:noProof/>
                <w:webHidden/>
              </w:rPr>
              <w:fldChar w:fldCharType="end"/>
            </w:r>
          </w:hyperlink>
        </w:p>
        <w:p w14:paraId="22354D04" w14:textId="77777777" w:rsidR="00CB491B" w:rsidRDefault="009521D3">
          <w:pPr>
            <w:pStyle w:val="TOC3"/>
            <w:rPr>
              <w:rFonts w:asciiTheme="minorHAnsi" w:eastAsiaTheme="minorEastAsia" w:hAnsiTheme="minorHAnsi" w:cstheme="minorBidi"/>
              <w:noProof/>
              <w:lang w:eastAsia="en-NZ" w:bidi="ar-SA"/>
            </w:rPr>
          </w:pPr>
          <w:hyperlink w:anchor="_Toc532044697" w:history="1">
            <w:r w:rsidR="00CB491B" w:rsidRPr="00F71E60">
              <w:rPr>
                <w:rStyle w:val="Hyperlink"/>
                <w:noProof/>
              </w:rPr>
              <w:t>What does the HDC complaints data show?</w:t>
            </w:r>
            <w:r w:rsidR="00CB491B">
              <w:rPr>
                <w:noProof/>
                <w:webHidden/>
              </w:rPr>
              <w:tab/>
            </w:r>
            <w:r w:rsidR="00CB491B">
              <w:rPr>
                <w:noProof/>
                <w:webHidden/>
              </w:rPr>
              <w:fldChar w:fldCharType="begin"/>
            </w:r>
            <w:r w:rsidR="00CB491B">
              <w:rPr>
                <w:noProof/>
                <w:webHidden/>
              </w:rPr>
              <w:instrText xml:space="preserve"> PAGEREF _Toc532044697 \h </w:instrText>
            </w:r>
            <w:r w:rsidR="00CB491B">
              <w:rPr>
                <w:noProof/>
                <w:webHidden/>
              </w:rPr>
            </w:r>
            <w:r w:rsidR="00CB491B">
              <w:rPr>
                <w:noProof/>
                <w:webHidden/>
              </w:rPr>
              <w:fldChar w:fldCharType="separate"/>
            </w:r>
            <w:r>
              <w:rPr>
                <w:noProof/>
                <w:webHidden/>
              </w:rPr>
              <w:t>16</w:t>
            </w:r>
            <w:r w:rsidR="00CB491B">
              <w:rPr>
                <w:noProof/>
                <w:webHidden/>
              </w:rPr>
              <w:fldChar w:fldCharType="end"/>
            </w:r>
          </w:hyperlink>
        </w:p>
        <w:p w14:paraId="71D854D6" w14:textId="77777777" w:rsidR="00CB491B" w:rsidRDefault="009521D3">
          <w:pPr>
            <w:pStyle w:val="TOC3"/>
            <w:rPr>
              <w:rFonts w:asciiTheme="minorHAnsi" w:eastAsiaTheme="minorEastAsia" w:hAnsiTheme="minorHAnsi" w:cstheme="minorBidi"/>
              <w:noProof/>
              <w:lang w:eastAsia="en-NZ" w:bidi="ar-SA"/>
            </w:rPr>
          </w:pPr>
          <w:hyperlink w:anchor="_Toc532044698" w:history="1">
            <w:r w:rsidR="00CB491B" w:rsidRPr="00F71E60">
              <w:rPr>
                <w:rStyle w:val="Hyperlink"/>
                <w:noProof/>
              </w:rPr>
              <w:t>What does this tell us?</w:t>
            </w:r>
            <w:r w:rsidR="00CB491B">
              <w:rPr>
                <w:noProof/>
                <w:webHidden/>
              </w:rPr>
              <w:tab/>
            </w:r>
            <w:r w:rsidR="00CB491B">
              <w:rPr>
                <w:noProof/>
                <w:webHidden/>
              </w:rPr>
              <w:fldChar w:fldCharType="begin"/>
            </w:r>
            <w:r w:rsidR="00CB491B">
              <w:rPr>
                <w:noProof/>
                <w:webHidden/>
              </w:rPr>
              <w:instrText xml:space="preserve"> PAGEREF _Toc532044698 \h </w:instrText>
            </w:r>
            <w:r w:rsidR="00CB491B">
              <w:rPr>
                <w:noProof/>
                <w:webHidden/>
              </w:rPr>
            </w:r>
            <w:r w:rsidR="00CB491B">
              <w:rPr>
                <w:noProof/>
                <w:webHidden/>
              </w:rPr>
              <w:fldChar w:fldCharType="separate"/>
            </w:r>
            <w:r>
              <w:rPr>
                <w:noProof/>
                <w:webHidden/>
              </w:rPr>
              <w:t>17</w:t>
            </w:r>
            <w:r w:rsidR="00CB491B">
              <w:rPr>
                <w:noProof/>
                <w:webHidden/>
              </w:rPr>
              <w:fldChar w:fldCharType="end"/>
            </w:r>
          </w:hyperlink>
        </w:p>
        <w:p w14:paraId="133B9366" w14:textId="77777777" w:rsidR="00CB491B" w:rsidRDefault="009521D3">
          <w:pPr>
            <w:pStyle w:val="TOC1"/>
            <w:rPr>
              <w:rFonts w:asciiTheme="minorHAnsi" w:eastAsiaTheme="minorEastAsia" w:hAnsiTheme="minorHAnsi" w:cstheme="minorBidi"/>
              <w:b w:val="0"/>
              <w:noProof/>
              <w:sz w:val="22"/>
              <w:szCs w:val="22"/>
              <w:lang w:eastAsia="en-NZ" w:bidi="ar-SA"/>
            </w:rPr>
          </w:pPr>
          <w:hyperlink w:anchor="_Toc532044699" w:history="1">
            <w:r w:rsidR="00CB491B" w:rsidRPr="00F71E60">
              <w:rPr>
                <w:rStyle w:val="Hyperlink"/>
                <w:noProof/>
              </w:rPr>
              <w:t>Types of Errors and Contributing Factors</w:t>
            </w:r>
            <w:r w:rsidR="00CB491B">
              <w:rPr>
                <w:noProof/>
                <w:webHidden/>
              </w:rPr>
              <w:tab/>
            </w:r>
            <w:r w:rsidR="00CB491B">
              <w:rPr>
                <w:noProof/>
                <w:webHidden/>
              </w:rPr>
              <w:fldChar w:fldCharType="begin"/>
            </w:r>
            <w:r w:rsidR="00CB491B">
              <w:rPr>
                <w:noProof/>
                <w:webHidden/>
              </w:rPr>
              <w:instrText xml:space="preserve"> PAGEREF _Toc532044699 \h </w:instrText>
            </w:r>
            <w:r w:rsidR="00CB491B">
              <w:rPr>
                <w:noProof/>
                <w:webHidden/>
              </w:rPr>
            </w:r>
            <w:r w:rsidR="00CB491B">
              <w:rPr>
                <w:noProof/>
                <w:webHidden/>
              </w:rPr>
              <w:fldChar w:fldCharType="separate"/>
            </w:r>
            <w:r>
              <w:rPr>
                <w:noProof/>
                <w:webHidden/>
              </w:rPr>
              <w:t>19</w:t>
            </w:r>
            <w:r w:rsidR="00CB491B">
              <w:rPr>
                <w:noProof/>
                <w:webHidden/>
              </w:rPr>
              <w:fldChar w:fldCharType="end"/>
            </w:r>
          </w:hyperlink>
        </w:p>
        <w:p w14:paraId="6F927B0E" w14:textId="77777777" w:rsidR="00CB491B" w:rsidRDefault="009521D3">
          <w:pPr>
            <w:pStyle w:val="TOC2"/>
            <w:tabs>
              <w:tab w:val="left" w:pos="658"/>
              <w:tab w:val="right" w:leader="dot" w:pos="9072"/>
            </w:tabs>
            <w:rPr>
              <w:rFonts w:asciiTheme="minorHAnsi" w:eastAsiaTheme="minorEastAsia" w:hAnsiTheme="minorHAnsi" w:cstheme="minorBidi"/>
              <w:b w:val="0"/>
              <w:noProof/>
              <w:lang w:eastAsia="en-NZ" w:bidi="ar-SA"/>
            </w:rPr>
          </w:pPr>
          <w:hyperlink w:anchor="_Toc532044700" w:history="1">
            <w:r w:rsidR="00CB491B" w:rsidRPr="00F71E60">
              <w:rPr>
                <w:rStyle w:val="Hyperlink"/>
                <w:noProof/>
              </w:rPr>
              <w:t>1.</w:t>
            </w:r>
            <w:r w:rsidR="00CB491B">
              <w:rPr>
                <w:rFonts w:asciiTheme="minorHAnsi" w:eastAsiaTheme="minorEastAsia" w:hAnsiTheme="minorHAnsi" w:cstheme="minorBidi"/>
                <w:b w:val="0"/>
                <w:noProof/>
                <w:lang w:eastAsia="en-NZ" w:bidi="ar-SA"/>
              </w:rPr>
              <w:tab/>
            </w:r>
            <w:r w:rsidR="00CB491B" w:rsidRPr="00F71E60">
              <w:rPr>
                <w:rStyle w:val="Hyperlink"/>
                <w:noProof/>
              </w:rPr>
              <w:t>Describing and categorising medication error</w:t>
            </w:r>
            <w:r w:rsidR="00CB491B">
              <w:rPr>
                <w:noProof/>
                <w:webHidden/>
              </w:rPr>
              <w:tab/>
            </w:r>
            <w:r w:rsidR="00CB491B">
              <w:rPr>
                <w:noProof/>
                <w:webHidden/>
              </w:rPr>
              <w:fldChar w:fldCharType="begin"/>
            </w:r>
            <w:r w:rsidR="00CB491B">
              <w:rPr>
                <w:noProof/>
                <w:webHidden/>
              </w:rPr>
              <w:instrText xml:space="preserve"> PAGEREF _Toc532044700 \h </w:instrText>
            </w:r>
            <w:r w:rsidR="00CB491B">
              <w:rPr>
                <w:noProof/>
                <w:webHidden/>
              </w:rPr>
            </w:r>
            <w:r w:rsidR="00CB491B">
              <w:rPr>
                <w:noProof/>
                <w:webHidden/>
              </w:rPr>
              <w:fldChar w:fldCharType="separate"/>
            </w:r>
            <w:r>
              <w:rPr>
                <w:noProof/>
                <w:webHidden/>
              </w:rPr>
              <w:t>19</w:t>
            </w:r>
            <w:r w:rsidR="00CB491B">
              <w:rPr>
                <w:noProof/>
                <w:webHidden/>
              </w:rPr>
              <w:fldChar w:fldCharType="end"/>
            </w:r>
          </w:hyperlink>
        </w:p>
        <w:p w14:paraId="6187C178" w14:textId="77777777" w:rsidR="00CB491B" w:rsidRDefault="009521D3">
          <w:pPr>
            <w:pStyle w:val="TOC3"/>
            <w:rPr>
              <w:rFonts w:asciiTheme="minorHAnsi" w:eastAsiaTheme="minorEastAsia" w:hAnsiTheme="minorHAnsi" w:cstheme="minorBidi"/>
              <w:noProof/>
              <w:lang w:eastAsia="en-NZ" w:bidi="ar-SA"/>
            </w:rPr>
          </w:pPr>
          <w:hyperlink w:anchor="_Toc532044701" w:history="1">
            <w:r w:rsidR="00CB491B" w:rsidRPr="00F71E60">
              <w:rPr>
                <w:rStyle w:val="Hyperlink"/>
                <w:noProof/>
              </w:rPr>
              <w:t>Introduction</w:t>
            </w:r>
            <w:r w:rsidR="00CB491B">
              <w:rPr>
                <w:noProof/>
                <w:webHidden/>
              </w:rPr>
              <w:tab/>
            </w:r>
            <w:r w:rsidR="00CB491B">
              <w:rPr>
                <w:noProof/>
                <w:webHidden/>
              </w:rPr>
              <w:fldChar w:fldCharType="begin"/>
            </w:r>
            <w:r w:rsidR="00CB491B">
              <w:rPr>
                <w:noProof/>
                <w:webHidden/>
              </w:rPr>
              <w:instrText xml:space="preserve"> PAGEREF _Toc532044701 \h </w:instrText>
            </w:r>
            <w:r w:rsidR="00CB491B">
              <w:rPr>
                <w:noProof/>
                <w:webHidden/>
              </w:rPr>
            </w:r>
            <w:r w:rsidR="00CB491B">
              <w:rPr>
                <w:noProof/>
                <w:webHidden/>
              </w:rPr>
              <w:fldChar w:fldCharType="separate"/>
            </w:r>
            <w:r>
              <w:rPr>
                <w:noProof/>
                <w:webHidden/>
              </w:rPr>
              <w:t>19</w:t>
            </w:r>
            <w:r w:rsidR="00CB491B">
              <w:rPr>
                <w:noProof/>
                <w:webHidden/>
              </w:rPr>
              <w:fldChar w:fldCharType="end"/>
            </w:r>
          </w:hyperlink>
        </w:p>
        <w:p w14:paraId="3015FC53" w14:textId="77777777" w:rsidR="00CB491B" w:rsidRDefault="009521D3">
          <w:pPr>
            <w:pStyle w:val="TOC3"/>
            <w:rPr>
              <w:rFonts w:asciiTheme="minorHAnsi" w:eastAsiaTheme="minorEastAsia" w:hAnsiTheme="minorHAnsi" w:cstheme="minorBidi"/>
              <w:noProof/>
              <w:lang w:eastAsia="en-NZ" w:bidi="ar-SA"/>
            </w:rPr>
          </w:pPr>
          <w:hyperlink w:anchor="_Toc532044702" w:history="1">
            <w:r w:rsidR="00CB491B" w:rsidRPr="00F71E60">
              <w:rPr>
                <w:rStyle w:val="Hyperlink"/>
                <w:noProof/>
              </w:rPr>
              <w:t>Our coding methodology</w:t>
            </w:r>
            <w:r w:rsidR="00CB491B">
              <w:rPr>
                <w:noProof/>
                <w:webHidden/>
              </w:rPr>
              <w:tab/>
            </w:r>
            <w:r w:rsidR="00CB491B">
              <w:rPr>
                <w:noProof/>
                <w:webHidden/>
              </w:rPr>
              <w:fldChar w:fldCharType="begin"/>
            </w:r>
            <w:r w:rsidR="00CB491B">
              <w:rPr>
                <w:noProof/>
                <w:webHidden/>
              </w:rPr>
              <w:instrText xml:space="preserve"> PAGEREF _Toc532044702 \h </w:instrText>
            </w:r>
            <w:r w:rsidR="00CB491B">
              <w:rPr>
                <w:noProof/>
                <w:webHidden/>
              </w:rPr>
            </w:r>
            <w:r w:rsidR="00CB491B">
              <w:rPr>
                <w:noProof/>
                <w:webHidden/>
              </w:rPr>
              <w:fldChar w:fldCharType="separate"/>
            </w:r>
            <w:r>
              <w:rPr>
                <w:noProof/>
                <w:webHidden/>
              </w:rPr>
              <w:t>23</w:t>
            </w:r>
            <w:r w:rsidR="00CB491B">
              <w:rPr>
                <w:noProof/>
                <w:webHidden/>
              </w:rPr>
              <w:fldChar w:fldCharType="end"/>
            </w:r>
          </w:hyperlink>
        </w:p>
        <w:p w14:paraId="567DCCED" w14:textId="77777777" w:rsidR="00CB491B" w:rsidRDefault="009521D3">
          <w:pPr>
            <w:pStyle w:val="TOC2"/>
            <w:tabs>
              <w:tab w:val="left" w:pos="658"/>
              <w:tab w:val="right" w:leader="dot" w:pos="9072"/>
            </w:tabs>
            <w:rPr>
              <w:rFonts w:asciiTheme="minorHAnsi" w:eastAsiaTheme="minorEastAsia" w:hAnsiTheme="minorHAnsi" w:cstheme="minorBidi"/>
              <w:b w:val="0"/>
              <w:noProof/>
              <w:lang w:eastAsia="en-NZ" w:bidi="ar-SA"/>
            </w:rPr>
          </w:pPr>
          <w:hyperlink w:anchor="_Toc532044703" w:history="1">
            <w:r w:rsidR="00CB491B" w:rsidRPr="00F71E60">
              <w:rPr>
                <w:rStyle w:val="Hyperlink"/>
                <w:noProof/>
              </w:rPr>
              <w:t>2.</w:t>
            </w:r>
            <w:r w:rsidR="00CB491B">
              <w:rPr>
                <w:rFonts w:asciiTheme="minorHAnsi" w:eastAsiaTheme="minorEastAsia" w:hAnsiTheme="minorHAnsi" w:cstheme="minorBidi"/>
                <w:b w:val="0"/>
                <w:noProof/>
                <w:lang w:eastAsia="en-NZ" w:bidi="ar-SA"/>
              </w:rPr>
              <w:tab/>
            </w:r>
            <w:r w:rsidR="00CB491B" w:rsidRPr="00F71E60">
              <w:rPr>
                <w:rStyle w:val="Hyperlink"/>
                <w:noProof/>
              </w:rPr>
              <w:t>Prescribing errors</w:t>
            </w:r>
            <w:r w:rsidR="00CB491B">
              <w:rPr>
                <w:noProof/>
                <w:webHidden/>
              </w:rPr>
              <w:tab/>
            </w:r>
            <w:r w:rsidR="00CB491B">
              <w:rPr>
                <w:noProof/>
                <w:webHidden/>
              </w:rPr>
              <w:fldChar w:fldCharType="begin"/>
            </w:r>
            <w:r w:rsidR="00CB491B">
              <w:rPr>
                <w:noProof/>
                <w:webHidden/>
              </w:rPr>
              <w:instrText xml:space="preserve"> PAGEREF _Toc532044703 \h </w:instrText>
            </w:r>
            <w:r w:rsidR="00CB491B">
              <w:rPr>
                <w:noProof/>
                <w:webHidden/>
              </w:rPr>
            </w:r>
            <w:r w:rsidR="00CB491B">
              <w:rPr>
                <w:noProof/>
                <w:webHidden/>
              </w:rPr>
              <w:fldChar w:fldCharType="separate"/>
            </w:r>
            <w:r>
              <w:rPr>
                <w:noProof/>
                <w:webHidden/>
              </w:rPr>
              <w:t>23</w:t>
            </w:r>
            <w:r w:rsidR="00CB491B">
              <w:rPr>
                <w:noProof/>
                <w:webHidden/>
              </w:rPr>
              <w:fldChar w:fldCharType="end"/>
            </w:r>
          </w:hyperlink>
        </w:p>
        <w:p w14:paraId="332B7298" w14:textId="77777777" w:rsidR="00CB491B" w:rsidRDefault="009521D3">
          <w:pPr>
            <w:pStyle w:val="TOC3"/>
            <w:rPr>
              <w:rFonts w:asciiTheme="minorHAnsi" w:eastAsiaTheme="minorEastAsia" w:hAnsiTheme="minorHAnsi" w:cstheme="minorBidi"/>
              <w:noProof/>
              <w:lang w:eastAsia="en-NZ" w:bidi="ar-SA"/>
            </w:rPr>
          </w:pPr>
          <w:hyperlink w:anchor="_Toc532044704" w:history="1">
            <w:r w:rsidR="00CB491B" w:rsidRPr="00F71E60">
              <w:rPr>
                <w:rStyle w:val="Hyperlink"/>
                <w:noProof/>
              </w:rPr>
              <w:t>Introduction</w:t>
            </w:r>
            <w:r w:rsidR="00CB491B">
              <w:rPr>
                <w:noProof/>
                <w:webHidden/>
              </w:rPr>
              <w:tab/>
            </w:r>
            <w:r w:rsidR="00CB491B">
              <w:rPr>
                <w:noProof/>
                <w:webHidden/>
              </w:rPr>
              <w:fldChar w:fldCharType="begin"/>
            </w:r>
            <w:r w:rsidR="00CB491B">
              <w:rPr>
                <w:noProof/>
                <w:webHidden/>
              </w:rPr>
              <w:instrText xml:space="preserve"> PAGEREF _Toc532044704 \h </w:instrText>
            </w:r>
            <w:r w:rsidR="00CB491B">
              <w:rPr>
                <w:noProof/>
                <w:webHidden/>
              </w:rPr>
            </w:r>
            <w:r w:rsidR="00CB491B">
              <w:rPr>
                <w:noProof/>
                <w:webHidden/>
              </w:rPr>
              <w:fldChar w:fldCharType="separate"/>
            </w:r>
            <w:r>
              <w:rPr>
                <w:noProof/>
                <w:webHidden/>
              </w:rPr>
              <w:t>24</w:t>
            </w:r>
            <w:r w:rsidR="00CB491B">
              <w:rPr>
                <w:noProof/>
                <w:webHidden/>
              </w:rPr>
              <w:fldChar w:fldCharType="end"/>
            </w:r>
          </w:hyperlink>
        </w:p>
        <w:p w14:paraId="24D80A89" w14:textId="77777777" w:rsidR="00CB491B" w:rsidRDefault="009521D3">
          <w:pPr>
            <w:pStyle w:val="TOC3"/>
            <w:rPr>
              <w:rFonts w:asciiTheme="minorHAnsi" w:eastAsiaTheme="minorEastAsia" w:hAnsiTheme="minorHAnsi" w:cstheme="minorBidi"/>
              <w:noProof/>
              <w:lang w:eastAsia="en-NZ" w:bidi="ar-SA"/>
            </w:rPr>
          </w:pPr>
          <w:hyperlink w:anchor="_Toc532044705" w:history="1">
            <w:r w:rsidR="00CB491B" w:rsidRPr="00F71E60">
              <w:rPr>
                <w:rStyle w:val="Hyperlink"/>
                <w:noProof/>
              </w:rPr>
              <w:t>What does the HDC complaints data show?</w:t>
            </w:r>
            <w:r w:rsidR="00CB491B">
              <w:rPr>
                <w:noProof/>
                <w:webHidden/>
              </w:rPr>
              <w:tab/>
            </w:r>
            <w:r w:rsidR="00CB491B">
              <w:rPr>
                <w:noProof/>
                <w:webHidden/>
              </w:rPr>
              <w:fldChar w:fldCharType="begin"/>
            </w:r>
            <w:r w:rsidR="00CB491B">
              <w:rPr>
                <w:noProof/>
                <w:webHidden/>
              </w:rPr>
              <w:instrText xml:space="preserve"> PAGEREF _Toc532044705 \h </w:instrText>
            </w:r>
            <w:r w:rsidR="00CB491B">
              <w:rPr>
                <w:noProof/>
                <w:webHidden/>
              </w:rPr>
            </w:r>
            <w:r w:rsidR="00CB491B">
              <w:rPr>
                <w:noProof/>
                <w:webHidden/>
              </w:rPr>
              <w:fldChar w:fldCharType="separate"/>
            </w:r>
            <w:r>
              <w:rPr>
                <w:noProof/>
                <w:webHidden/>
              </w:rPr>
              <w:t>25</w:t>
            </w:r>
            <w:r w:rsidR="00CB491B">
              <w:rPr>
                <w:noProof/>
                <w:webHidden/>
              </w:rPr>
              <w:fldChar w:fldCharType="end"/>
            </w:r>
          </w:hyperlink>
        </w:p>
        <w:p w14:paraId="0F18F108" w14:textId="77777777" w:rsidR="00CB491B" w:rsidRDefault="009521D3">
          <w:pPr>
            <w:pStyle w:val="TOC3"/>
            <w:rPr>
              <w:rFonts w:asciiTheme="minorHAnsi" w:eastAsiaTheme="minorEastAsia" w:hAnsiTheme="minorHAnsi" w:cstheme="minorBidi"/>
              <w:noProof/>
              <w:lang w:eastAsia="en-NZ" w:bidi="ar-SA"/>
            </w:rPr>
          </w:pPr>
          <w:hyperlink w:anchor="_Toc532044706" w:history="1">
            <w:r w:rsidR="00CB491B" w:rsidRPr="00F71E60">
              <w:rPr>
                <w:rStyle w:val="Hyperlink"/>
                <w:noProof/>
              </w:rPr>
              <w:t>What does this tell us?</w:t>
            </w:r>
            <w:r w:rsidR="00CB491B">
              <w:rPr>
                <w:noProof/>
                <w:webHidden/>
              </w:rPr>
              <w:tab/>
            </w:r>
            <w:r w:rsidR="00CB491B">
              <w:rPr>
                <w:noProof/>
                <w:webHidden/>
              </w:rPr>
              <w:fldChar w:fldCharType="begin"/>
            </w:r>
            <w:r w:rsidR="00CB491B">
              <w:rPr>
                <w:noProof/>
                <w:webHidden/>
              </w:rPr>
              <w:instrText xml:space="preserve"> PAGEREF _Toc532044706 \h </w:instrText>
            </w:r>
            <w:r w:rsidR="00CB491B">
              <w:rPr>
                <w:noProof/>
                <w:webHidden/>
              </w:rPr>
            </w:r>
            <w:r w:rsidR="00CB491B">
              <w:rPr>
                <w:noProof/>
                <w:webHidden/>
              </w:rPr>
              <w:fldChar w:fldCharType="separate"/>
            </w:r>
            <w:r>
              <w:rPr>
                <w:noProof/>
                <w:webHidden/>
              </w:rPr>
              <w:t>30</w:t>
            </w:r>
            <w:r w:rsidR="00CB491B">
              <w:rPr>
                <w:noProof/>
                <w:webHidden/>
              </w:rPr>
              <w:fldChar w:fldCharType="end"/>
            </w:r>
          </w:hyperlink>
        </w:p>
        <w:p w14:paraId="4AE3696B" w14:textId="77777777" w:rsidR="00CB491B" w:rsidRDefault="009521D3">
          <w:pPr>
            <w:pStyle w:val="TOC3"/>
            <w:rPr>
              <w:rFonts w:asciiTheme="minorHAnsi" w:eastAsiaTheme="minorEastAsia" w:hAnsiTheme="minorHAnsi" w:cstheme="minorBidi"/>
              <w:noProof/>
              <w:lang w:eastAsia="en-NZ" w:bidi="ar-SA"/>
            </w:rPr>
          </w:pPr>
          <w:hyperlink w:anchor="_Toc532044707" w:history="1">
            <w:r w:rsidR="00CB491B" w:rsidRPr="00F71E60">
              <w:rPr>
                <w:rStyle w:val="Hyperlink"/>
                <w:noProof/>
              </w:rPr>
              <w:t>Reducing prescribing errors</w:t>
            </w:r>
            <w:r w:rsidR="00CB491B">
              <w:rPr>
                <w:noProof/>
                <w:webHidden/>
              </w:rPr>
              <w:tab/>
            </w:r>
            <w:r w:rsidR="00CB491B">
              <w:rPr>
                <w:noProof/>
                <w:webHidden/>
              </w:rPr>
              <w:fldChar w:fldCharType="begin"/>
            </w:r>
            <w:r w:rsidR="00CB491B">
              <w:rPr>
                <w:noProof/>
                <w:webHidden/>
              </w:rPr>
              <w:instrText xml:space="preserve"> PAGEREF _Toc532044707 \h </w:instrText>
            </w:r>
            <w:r w:rsidR="00CB491B">
              <w:rPr>
                <w:noProof/>
                <w:webHidden/>
              </w:rPr>
            </w:r>
            <w:r w:rsidR="00CB491B">
              <w:rPr>
                <w:noProof/>
                <w:webHidden/>
              </w:rPr>
              <w:fldChar w:fldCharType="separate"/>
            </w:r>
            <w:r>
              <w:rPr>
                <w:noProof/>
                <w:webHidden/>
              </w:rPr>
              <w:t>38</w:t>
            </w:r>
            <w:r w:rsidR="00CB491B">
              <w:rPr>
                <w:noProof/>
                <w:webHidden/>
              </w:rPr>
              <w:fldChar w:fldCharType="end"/>
            </w:r>
          </w:hyperlink>
        </w:p>
        <w:p w14:paraId="114FF97A" w14:textId="77777777" w:rsidR="00CB491B" w:rsidRDefault="009521D3">
          <w:pPr>
            <w:pStyle w:val="TOC2"/>
            <w:tabs>
              <w:tab w:val="left" w:pos="658"/>
              <w:tab w:val="right" w:leader="dot" w:pos="9072"/>
            </w:tabs>
            <w:rPr>
              <w:rFonts w:asciiTheme="minorHAnsi" w:eastAsiaTheme="minorEastAsia" w:hAnsiTheme="minorHAnsi" w:cstheme="minorBidi"/>
              <w:b w:val="0"/>
              <w:noProof/>
              <w:lang w:eastAsia="en-NZ" w:bidi="ar-SA"/>
            </w:rPr>
          </w:pPr>
          <w:hyperlink w:anchor="_Toc532044708" w:history="1">
            <w:r w:rsidR="00CB491B" w:rsidRPr="00F71E60">
              <w:rPr>
                <w:rStyle w:val="Hyperlink"/>
                <w:noProof/>
              </w:rPr>
              <w:t>3.</w:t>
            </w:r>
            <w:r w:rsidR="00CB491B">
              <w:rPr>
                <w:rFonts w:asciiTheme="minorHAnsi" w:eastAsiaTheme="minorEastAsia" w:hAnsiTheme="minorHAnsi" w:cstheme="minorBidi"/>
                <w:b w:val="0"/>
                <w:noProof/>
                <w:lang w:eastAsia="en-NZ" w:bidi="ar-SA"/>
              </w:rPr>
              <w:tab/>
            </w:r>
            <w:r w:rsidR="00CB491B" w:rsidRPr="00F71E60">
              <w:rPr>
                <w:rStyle w:val="Hyperlink"/>
                <w:noProof/>
              </w:rPr>
              <w:t>Dispensing errors</w:t>
            </w:r>
            <w:r w:rsidR="00CB491B">
              <w:rPr>
                <w:noProof/>
                <w:webHidden/>
              </w:rPr>
              <w:tab/>
            </w:r>
            <w:r w:rsidR="00CB491B">
              <w:rPr>
                <w:noProof/>
                <w:webHidden/>
              </w:rPr>
              <w:fldChar w:fldCharType="begin"/>
            </w:r>
            <w:r w:rsidR="00CB491B">
              <w:rPr>
                <w:noProof/>
                <w:webHidden/>
              </w:rPr>
              <w:instrText xml:space="preserve"> PAGEREF _Toc532044708 \h </w:instrText>
            </w:r>
            <w:r w:rsidR="00CB491B">
              <w:rPr>
                <w:noProof/>
                <w:webHidden/>
              </w:rPr>
            </w:r>
            <w:r w:rsidR="00CB491B">
              <w:rPr>
                <w:noProof/>
                <w:webHidden/>
              </w:rPr>
              <w:fldChar w:fldCharType="separate"/>
            </w:r>
            <w:r>
              <w:rPr>
                <w:noProof/>
                <w:webHidden/>
              </w:rPr>
              <w:t>41</w:t>
            </w:r>
            <w:r w:rsidR="00CB491B">
              <w:rPr>
                <w:noProof/>
                <w:webHidden/>
              </w:rPr>
              <w:fldChar w:fldCharType="end"/>
            </w:r>
          </w:hyperlink>
        </w:p>
        <w:p w14:paraId="44227B5C" w14:textId="77777777" w:rsidR="00CB491B" w:rsidRDefault="009521D3">
          <w:pPr>
            <w:pStyle w:val="TOC3"/>
            <w:rPr>
              <w:rFonts w:asciiTheme="minorHAnsi" w:eastAsiaTheme="minorEastAsia" w:hAnsiTheme="minorHAnsi" w:cstheme="minorBidi"/>
              <w:noProof/>
              <w:lang w:eastAsia="en-NZ" w:bidi="ar-SA"/>
            </w:rPr>
          </w:pPr>
          <w:hyperlink w:anchor="_Toc532044709" w:history="1">
            <w:r w:rsidR="00CB491B" w:rsidRPr="00F71E60">
              <w:rPr>
                <w:rStyle w:val="Hyperlink"/>
                <w:noProof/>
              </w:rPr>
              <w:t>Introduction</w:t>
            </w:r>
            <w:r w:rsidR="00CB491B">
              <w:rPr>
                <w:noProof/>
                <w:webHidden/>
              </w:rPr>
              <w:tab/>
            </w:r>
            <w:r w:rsidR="00CB491B">
              <w:rPr>
                <w:noProof/>
                <w:webHidden/>
              </w:rPr>
              <w:fldChar w:fldCharType="begin"/>
            </w:r>
            <w:r w:rsidR="00CB491B">
              <w:rPr>
                <w:noProof/>
                <w:webHidden/>
              </w:rPr>
              <w:instrText xml:space="preserve"> PAGEREF _Toc532044709 \h </w:instrText>
            </w:r>
            <w:r w:rsidR="00CB491B">
              <w:rPr>
                <w:noProof/>
                <w:webHidden/>
              </w:rPr>
            </w:r>
            <w:r w:rsidR="00CB491B">
              <w:rPr>
                <w:noProof/>
                <w:webHidden/>
              </w:rPr>
              <w:fldChar w:fldCharType="separate"/>
            </w:r>
            <w:r>
              <w:rPr>
                <w:noProof/>
                <w:webHidden/>
              </w:rPr>
              <w:t>41</w:t>
            </w:r>
            <w:r w:rsidR="00CB491B">
              <w:rPr>
                <w:noProof/>
                <w:webHidden/>
              </w:rPr>
              <w:fldChar w:fldCharType="end"/>
            </w:r>
          </w:hyperlink>
        </w:p>
        <w:p w14:paraId="79E3618B" w14:textId="77777777" w:rsidR="00CB491B" w:rsidRDefault="009521D3">
          <w:pPr>
            <w:pStyle w:val="TOC3"/>
            <w:rPr>
              <w:rFonts w:asciiTheme="minorHAnsi" w:eastAsiaTheme="minorEastAsia" w:hAnsiTheme="minorHAnsi" w:cstheme="minorBidi"/>
              <w:noProof/>
              <w:lang w:eastAsia="en-NZ" w:bidi="ar-SA"/>
            </w:rPr>
          </w:pPr>
          <w:hyperlink w:anchor="_Toc532044710" w:history="1">
            <w:r w:rsidR="00CB491B" w:rsidRPr="00F71E60">
              <w:rPr>
                <w:rStyle w:val="Hyperlink"/>
                <w:noProof/>
              </w:rPr>
              <w:t>What does the HDC complaints data show?</w:t>
            </w:r>
            <w:r w:rsidR="00CB491B">
              <w:rPr>
                <w:noProof/>
                <w:webHidden/>
              </w:rPr>
              <w:tab/>
            </w:r>
            <w:r w:rsidR="00CB491B">
              <w:rPr>
                <w:noProof/>
                <w:webHidden/>
              </w:rPr>
              <w:fldChar w:fldCharType="begin"/>
            </w:r>
            <w:r w:rsidR="00CB491B">
              <w:rPr>
                <w:noProof/>
                <w:webHidden/>
              </w:rPr>
              <w:instrText xml:space="preserve"> PAGEREF _Toc532044710 \h </w:instrText>
            </w:r>
            <w:r w:rsidR="00CB491B">
              <w:rPr>
                <w:noProof/>
                <w:webHidden/>
              </w:rPr>
            </w:r>
            <w:r w:rsidR="00CB491B">
              <w:rPr>
                <w:noProof/>
                <w:webHidden/>
              </w:rPr>
              <w:fldChar w:fldCharType="separate"/>
            </w:r>
            <w:r>
              <w:rPr>
                <w:noProof/>
                <w:webHidden/>
              </w:rPr>
              <w:t>43</w:t>
            </w:r>
            <w:r w:rsidR="00CB491B">
              <w:rPr>
                <w:noProof/>
                <w:webHidden/>
              </w:rPr>
              <w:fldChar w:fldCharType="end"/>
            </w:r>
          </w:hyperlink>
        </w:p>
        <w:p w14:paraId="23220BA2" w14:textId="77777777" w:rsidR="00CB491B" w:rsidRDefault="009521D3">
          <w:pPr>
            <w:pStyle w:val="TOC3"/>
            <w:rPr>
              <w:rFonts w:asciiTheme="minorHAnsi" w:eastAsiaTheme="minorEastAsia" w:hAnsiTheme="minorHAnsi" w:cstheme="minorBidi"/>
              <w:noProof/>
              <w:lang w:eastAsia="en-NZ" w:bidi="ar-SA"/>
            </w:rPr>
          </w:pPr>
          <w:hyperlink w:anchor="_Toc532044711" w:history="1">
            <w:r w:rsidR="00CB491B" w:rsidRPr="00F71E60">
              <w:rPr>
                <w:rStyle w:val="Hyperlink"/>
                <w:noProof/>
              </w:rPr>
              <w:t>What does this tell us?</w:t>
            </w:r>
            <w:r w:rsidR="00CB491B">
              <w:rPr>
                <w:noProof/>
                <w:webHidden/>
              </w:rPr>
              <w:tab/>
            </w:r>
            <w:r w:rsidR="00CB491B">
              <w:rPr>
                <w:noProof/>
                <w:webHidden/>
              </w:rPr>
              <w:fldChar w:fldCharType="begin"/>
            </w:r>
            <w:r w:rsidR="00CB491B">
              <w:rPr>
                <w:noProof/>
                <w:webHidden/>
              </w:rPr>
              <w:instrText xml:space="preserve"> PAGEREF _Toc532044711 \h </w:instrText>
            </w:r>
            <w:r w:rsidR="00CB491B">
              <w:rPr>
                <w:noProof/>
                <w:webHidden/>
              </w:rPr>
            </w:r>
            <w:r w:rsidR="00CB491B">
              <w:rPr>
                <w:noProof/>
                <w:webHidden/>
              </w:rPr>
              <w:fldChar w:fldCharType="separate"/>
            </w:r>
            <w:r>
              <w:rPr>
                <w:noProof/>
                <w:webHidden/>
              </w:rPr>
              <w:t>47</w:t>
            </w:r>
            <w:r w:rsidR="00CB491B">
              <w:rPr>
                <w:noProof/>
                <w:webHidden/>
              </w:rPr>
              <w:fldChar w:fldCharType="end"/>
            </w:r>
          </w:hyperlink>
        </w:p>
        <w:p w14:paraId="6C24FC2C" w14:textId="77777777" w:rsidR="00CB491B" w:rsidRDefault="009521D3">
          <w:pPr>
            <w:pStyle w:val="TOC3"/>
            <w:rPr>
              <w:rFonts w:asciiTheme="minorHAnsi" w:eastAsiaTheme="minorEastAsia" w:hAnsiTheme="minorHAnsi" w:cstheme="minorBidi"/>
              <w:noProof/>
              <w:lang w:eastAsia="en-NZ" w:bidi="ar-SA"/>
            </w:rPr>
          </w:pPr>
          <w:hyperlink w:anchor="_Toc532044712" w:history="1">
            <w:r w:rsidR="00CB491B" w:rsidRPr="00F71E60">
              <w:rPr>
                <w:rStyle w:val="Hyperlink"/>
                <w:noProof/>
              </w:rPr>
              <w:t>Reducing dispensing errors</w:t>
            </w:r>
            <w:r w:rsidR="00CB491B">
              <w:rPr>
                <w:noProof/>
                <w:webHidden/>
              </w:rPr>
              <w:tab/>
            </w:r>
            <w:r w:rsidR="00CB491B">
              <w:rPr>
                <w:noProof/>
                <w:webHidden/>
              </w:rPr>
              <w:fldChar w:fldCharType="begin"/>
            </w:r>
            <w:r w:rsidR="00CB491B">
              <w:rPr>
                <w:noProof/>
                <w:webHidden/>
              </w:rPr>
              <w:instrText xml:space="preserve"> PAGEREF _Toc532044712 \h </w:instrText>
            </w:r>
            <w:r w:rsidR="00CB491B">
              <w:rPr>
                <w:noProof/>
                <w:webHidden/>
              </w:rPr>
            </w:r>
            <w:r w:rsidR="00CB491B">
              <w:rPr>
                <w:noProof/>
                <w:webHidden/>
              </w:rPr>
              <w:fldChar w:fldCharType="separate"/>
            </w:r>
            <w:r>
              <w:rPr>
                <w:noProof/>
                <w:webHidden/>
              </w:rPr>
              <w:t>55</w:t>
            </w:r>
            <w:r w:rsidR="00CB491B">
              <w:rPr>
                <w:noProof/>
                <w:webHidden/>
              </w:rPr>
              <w:fldChar w:fldCharType="end"/>
            </w:r>
          </w:hyperlink>
        </w:p>
        <w:p w14:paraId="61EB1845" w14:textId="77777777" w:rsidR="00CB491B" w:rsidRDefault="009521D3">
          <w:pPr>
            <w:pStyle w:val="TOC2"/>
            <w:tabs>
              <w:tab w:val="left" w:pos="658"/>
              <w:tab w:val="right" w:leader="dot" w:pos="9072"/>
            </w:tabs>
            <w:rPr>
              <w:rFonts w:asciiTheme="minorHAnsi" w:eastAsiaTheme="minorEastAsia" w:hAnsiTheme="minorHAnsi" w:cstheme="minorBidi"/>
              <w:b w:val="0"/>
              <w:noProof/>
              <w:lang w:eastAsia="en-NZ" w:bidi="ar-SA"/>
            </w:rPr>
          </w:pPr>
          <w:hyperlink w:anchor="_Toc532044713" w:history="1">
            <w:r w:rsidR="00CB491B" w:rsidRPr="00F71E60">
              <w:rPr>
                <w:rStyle w:val="Hyperlink"/>
                <w:noProof/>
              </w:rPr>
              <w:t>4.</w:t>
            </w:r>
            <w:r w:rsidR="00CB491B">
              <w:rPr>
                <w:rFonts w:asciiTheme="minorHAnsi" w:eastAsiaTheme="minorEastAsia" w:hAnsiTheme="minorHAnsi" w:cstheme="minorBidi"/>
                <w:b w:val="0"/>
                <w:noProof/>
                <w:lang w:eastAsia="en-NZ" w:bidi="ar-SA"/>
              </w:rPr>
              <w:tab/>
            </w:r>
            <w:r w:rsidR="00CB491B" w:rsidRPr="00F71E60">
              <w:rPr>
                <w:rStyle w:val="Hyperlink"/>
                <w:noProof/>
              </w:rPr>
              <w:t>Administration errors</w:t>
            </w:r>
            <w:r w:rsidR="00CB491B">
              <w:rPr>
                <w:noProof/>
                <w:webHidden/>
              </w:rPr>
              <w:tab/>
            </w:r>
            <w:r w:rsidR="00CB491B">
              <w:rPr>
                <w:noProof/>
                <w:webHidden/>
              </w:rPr>
              <w:fldChar w:fldCharType="begin"/>
            </w:r>
            <w:r w:rsidR="00CB491B">
              <w:rPr>
                <w:noProof/>
                <w:webHidden/>
              </w:rPr>
              <w:instrText xml:space="preserve"> PAGEREF _Toc532044713 \h </w:instrText>
            </w:r>
            <w:r w:rsidR="00CB491B">
              <w:rPr>
                <w:noProof/>
                <w:webHidden/>
              </w:rPr>
            </w:r>
            <w:r w:rsidR="00CB491B">
              <w:rPr>
                <w:noProof/>
                <w:webHidden/>
              </w:rPr>
              <w:fldChar w:fldCharType="separate"/>
            </w:r>
            <w:r>
              <w:rPr>
                <w:noProof/>
                <w:webHidden/>
              </w:rPr>
              <w:t>58</w:t>
            </w:r>
            <w:r w:rsidR="00CB491B">
              <w:rPr>
                <w:noProof/>
                <w:webHidden/>
              </w:rPr>
              <w:fldChar w:fldCharType="end"/>
            </w:r>
          </w:hyperlink>
        </w:p>
        <w:p w14:paraId="130F0BAD" w14:textId="77777777" w:rsidR="00CB491B" w:rsidRDefault="009521D3">
          <w:pPr>
            <w:pStyle w:val="TOC3"/>
            <w:rPr>
              <w:rFonts w:asciiTheme="minorHAnsi" w:eastAsiaTheme="minorEastAsia" w:hAnsiTheme="minorHAnsi" w:cstheme="minorBidi"/>
              <w:noProof/>
              <w:lang w:eastAsia="en-NZ" w:bidi="ar-SA"/>
            </w:rPr>
          </w:pPr>
          <w:hyperlink w:anchor="_Toc532044714" w:history="1">
            <w:r w:rsidR="00CB491B" w:rsidRPr="00F71E60">
              <w:rPr>
                <w:rStyle w:val="Hyperlink"/>
                <w:noProof/>
              </w:rPr>
              <w:t>Introduction</w:t>
            </w:r>
            <w:r w:rsidR="00CB491B">
              <w:rPr>
                <w:noProof/>
                <w:webHidden/>
              </w:rPr>
              <w:tab/>
            </w:r>
            <w:r w:rsidR="00CB491B">
              <w:rPr>
                <w:noProof/>
                <w:webHidden/>
              </w:rPr>
              <w:fldChar w:fldCharType="begin"/>
            </w:r>
            <w:r w:rsidR="00CB491B">
              <w:rPr>
                <w:noProof/>
                <w:webHidden/>
              </w:rPr>
              <w:instrText xml:space="preserve"> PAGEREF _Toc532044714 \h </w:instrText>
            </w:r>
            <w:r w:rsidR="00CB491B">
              <w:rPr>
                <w:noProof/>
                <w:webHidden/>
              </w:rPr>
            </w:r>
            <w:r w:rsidR="00CB491B">
              <w:rPr>
                <w:noProof/>
                <w:webHidden/>
              </w:rPr>
              <w:fldChar w:fldCharType="separate"/>
            </w:r>
            <w:r>
              <w:rPr>
                <w:noProof/>
                <w:webHidden/>
              </w:rPr>
              <w:t>58</w:t>
            </w:r>
            <w:r w:rsidR="00CB491B">
              <w:rPr>
                <w:noProof/>
                <w:webHidden/>
              </w:rPr>
              <w:fldChar w:fldCharType="end"/>
            </w:r>
          </w:hyperlink>
        </w:p>
        <w:p w14:paraId="433FA1F2" w14:textId="77777777" w:rsidR="00CB491B" w:rsidRDefault="009521D3">
          <w:pPr>
            <w:pStyle w:val="TOC3"/>
            <w:rPr>
              <w:rFonts w:asciiTheme="minorHAnsi" w:eastAsiaTheme="minorEastAsia" w:hAnsiTheme="minorHAnsi" w:cstheme="minorBidi"/>
              <w:noProof/>
              <w:lang w:eastAsia="en-NZ" w:bidi="ar-SA"/>
            </w:rPr>
          </w:pPr>
          <w:hyperlink w:anchor="_Toc532044715" w:history="1">
            <w:r w:rsidR="00CB491B" w:rsidRPr="00F71E60">
              <w:rPr>
                <w:rStyle w:val="Hyperlink"/>
                <w:noProof/>
              </w:rPr>
              <w:t>What does the HDC complaints data show?</w:t>
            </w:r>
            <w:r w:rsidR="00CB491B">
              <w:rPr>
                <w:noProof/>
                <w:webHidden/>
              </w:rPr>
              <w:tab/>
            </w:r>
            <w:r w:rsidR="00CB491B">
              <w:rPr>
                <w:noProof/>
                <w:webHidden/>
              </w:rPr>
              <w:fldChar w:fldCharType="begin"/>
            </w:r>
            <w:r w:rsidR="00CB491B">
              <w:rPr>
                <w:noProof/>
                <w:webHidden/>
              </w:rPr>
              <w:instrText xml:space="preserve"> PAGEREF _Toc532044715 \h </w:instrText>
            </w:r>
            <w:r w:rsidR="00CB491B">
              <w:rPr>
                <w:noProof/>
                <w:webHidden/>
              </w:rPr>
            </w:r>
            <w:r w:rsidR="00CB491B">
              <w:rPr>
                <w:noProof/>
                <w:webHidden/>
              </w:rPr>
              <w:fldChar w:fldCharType="separate"/>
            </w:r>
            <w:r>
              <w:rPr>
                <w:noProof/>
                <w:webHidden/>
              </w:rPr>
              <w:t>59</w:t>
            </w:r>
            <w:r w:rsidR="00CB491B">
              <w:rPr>
                <w:noProof/>
                <w:webHidden/>
              </w:rPr>
              <w:fldChar w:fldCharType="end"/>
            </w:r>
          </w:hyperlink>
        </w:p>
        <w:p w14:paraId="7B34A04B" w14:textId="77777777" w:rsidR="00CB491B" w:rsidRDefault="009521D3">
          <w:pPr>
            <w:pStyle w:val="TOC3"/>
            <w:rPr>
              <w:rFonts w:asciiTheme="minorHAnsi" w:eastAsiaTheme="minorEastAsia" w:hAnsiTheme="minorHAnsi" w:cstheme="minorBidi"/>
              <w:noProof/>
              <w:lang w:eastAsia="en-NZ" w:bidi="ar-SA"/>
            </w:rPr>
          </w:pPr>
          <w:hyperlink w:anchor="_Toc532044716" w:history="1">
            <w:r w:rsidR="00CB491B" w:rsidRPr="00F71E60">
              <w:rPr>
                <w:rStyle w:val="Hyperlink"/>
                <w:noProof/>
              </w:rPr>
              <w:t>What does this tell us?</w:t>
            </w:r>
            <w:r w:rsidR="00CB491B">
              <w:rPr>
                <w:noProof/>
                <w:webHidden/>
              </w:rPr>
              <w:tab/>
            </w:r>
            <w:r w:rsidR="00CB491B">
              <w:rPr>
                <w:noProof/>
                <w:webHidden/>
              </w:rPr>
              <w:fldChar w:fldCharType="begin"/>
            </w:r>
            <w:r w:rsidR="00CB491B">
              <w:rPr>
                <w:noProof/>
                <w:webHidden/>
              </w:rPr>
              <w:instrText xml:space="preserve"> PAGEREF _Toc532044716 \h </w:instrText>
            </w:r>
            <w:r w:rsidR="00CB491B">
              <w:rPr>
                <w:noProof/>
                <w:webHidden/>
              </w:rPr>
            </w:r>
            <w:r w:rsidR="00CB491B">
              <w:rPr>
                <w:noProof/>
                <w:webHidden/>
              </w:rPr>
              <w:fldChar w:fldCharType="separate"/>
            </w:r>
            <w:r>
              <w:rPr>
                <w:noProof/>
                <w:webHidden/>
              </w:rPr>
              <w:t>64</w:t>
            </w:r>
            <w:r w:rsidR="00CB491B">
              <w:rPr>
                <w:noProof/>
                <w:webHidden/>
              </w:rPr>
              <w:fldChar w:fldCharType="end"/>
            </w:r>
          </w:hyperlink>
        </w:p>
        <w:p w14:paraId="2CF66637" w14:textId="77777777" w:rsidR="00CB491B" w:rsidRDefault="009521D3">
          <w:pPr>
            <w:pStyle w:val="TOC3"/>
            <w:rPr>
              <w:rFonts w:asciiTheme="minorHAnsi" w:eastAsiaTheme="minorEastAsia" w:hAnsiTheme="minorHAnsi" w:cstheme="minorBidi"/>
              <w:noProof/>
              <w:lang w:eastAsia="en-NZ" w:bidi="ar-SA"/>
            </w:rPr>
          </w:pPr>
          <w:hyperlink w:anchor="_Toc532044717" w:history="1">
            <w:r w:rsidR="00CB491B" w:rsidRPr="00F71E60">
              <w:rPr>
                <w:rStyle w:val="Hyperlink"/>
                <w:noProof/>
              </w:rPr>
              <w:t>Reducing administration errors</w:t>
            </w:r>
            <w:r w:rsidR="00CB491B">
              <w:rPr>
                <w:noProof/>
                <w:webHidden/>
              </w:rPr>
              <w:tab/>
            </w:r>
            <w:r w:rsidR="00CB491B">
              <w:rPr>
                <w:noProof/>
                <w:webHidden/>
              </w:rPr>
              <w:fldChar w:fldCharType="begin"/>
            </w:r>
            <w:r w:rsidR="00CB491B">
              <w:rPr>
                <w:noProof/>
                <w:webHidden/>
              </w:rPr>
              <w:instrText xml:space="preserve"> PAGEREF _Toc532044717 \h </w:instrText>
            </w:r>
            <w:r w:rsidR="00CB491B">
              <w:rPr>
                <w:noProof/>
                <w:webHidden/>
              </w:rPr>
            </w:r>
            <w:r w:rsidR="00CB491B">
              <w:rPr>
                <w:noProof/>
                <w:webHidden/>
              </w:rPr>
              <w:fldChar w:fldCharType="separate"/>
            </w:r>
            <w:r>
              <w:rPr>
                <w:noProof/>
                <w:webHidden/>
              </w:rPr>
              <w:t>73</w:t>
            </w:r>
            <w:r w:rsidR="00CB491B">
              <w:rPr>
                <w:noProof/>
                <w:webHidden/>
              </w:rPr>
              <w:fldChar w:fldCharType="end"/>
            </w:r>
          </w:hyperlink>
        </w:p>
        <w:p w14:paraId="03BC2752" w14:textId="77777777" w:rsidR="00CB491B" w:rsidRDefault="009521D3">
          <w:pPr>
            <w:pStyle w:val="TOC1"/>
            <w:rPr>
              <w:rFonts w:asciiTheme="minorHAnsi" w:eastAsiaTheme="minorEastAsia" w:hAnsiTheme="minorHAnsi" w:cstheme="minorBidi"/>
              <w:b w:val="0"/>
              <w:noProof/>
              <w:sz w:val="22"/>
              <w:szCs w:val="22"/>
              <w:lang w:eastAsia="en-NZ" w:bidi="ar-SA"/>
            </w:rPr>
          </w:pPr>
          <w:hyperlink w:anchor="_Toc532044718" w:history="1">
            <w:r w:rsidR="00CB491B" w:rsidRPr="00F71E60">
              <w:rPr>
                <w:rStyle w:val="Hyperlink"/>
                <w:noProof/>
              </w:rPr>
              <w:t>Error Reporting</w:t>
            </w:r>
            <w:r w:rsidR="00CB491B">
              <w:rPr>
                <w:noProof/>
                <w:webHidden/>
              </w:rPr>
              <w:tab/>
            </w:r>
            <w:r w:rsidR="00CB491B">
              <w:rPr>
                <w:noProof/>
                <w:webHidden/>
              </w:rPr>
              <w:fldChar w:fldCharType="begin"/>
            </w:r>
            <w:r w:rsidR="00CB491B">
              <w:rPr>
                <w:noProof/>
                <w:webHidden/>
              </w:rPr>
              <w:instrText xml:space="preserve"> PAGEREF _Toc532044718 \h </w:instrText>
            </w:r>
            <w:r w:rsidR="00CB491B">
              <w:rPr>
                <w:noProof/>
                <w:webHidden/>
              </w:rPr>
            </w:r>
            <w:r w:rsidR="00CB491B">
              <w:rPr>
                <w:noProof/>
                <w:webHidden/>
              </w:rPr>
              <w:fldChar w:fldCharType="separate"/>
            </w:r>
            <w:r>
              <w:rPr>
                <w:noProof/>
                <w:webHidden/>
              </w:rPr>
              <w:t>76</w:t>
            </w:r>
            <w:r w:rsidR="00CB491B">
              <w:rPr>
                <w:noProof/>
                <w:webHidden/>
              </w:rPr>
              <w:fldChar w:fldCharType="end"/>
            </w:r>
          </w:hyperlink>
        </w:p>
        <w:p w14:paraId="643D385F" w14:textId="77777777" w:rsidR="00CB491B" w:rsidRDefault="009521D3">
          <w:pPr>
            <w:pStyle w:val="TOC1"/>
            <w:rPr>
              <w:rFonts w:asciiTheme="minorHAnsi" w:eastAsiaTheme="minorEastAsia" w:hAnsiTheme="minorHAnsi" w:cstheme="minorBidi"/>
              <w:b w:val="0"/>
              <w:noProof/>
              <w:sz w:val="22"/>
              <w:szCs w:val="22"/>
              <w:lang w:eastAsia="en-NZ" w:bidi="ar-SA"/>
            </w:rPr>
          </w:pPr>
          <w:hyperlink w:anchor="_Toc532044719" w:history="1">
            <w:r w:rsidR="00CB491B" w:rsidRPr="00F71E60">
              <w:rPr>
                <w:rStyle w:val="Hyperlink"/>
                <w:noProof/>
              </w:rPr>
              <w:t>Conclusion</w:t>
            </w:r>
            <w:r w:rsidR="00CB491B">
              <w:rPr>
                <w:noProof/>
                <w:webHidden/>
              </w:rPr>
              <w:tab/>
            </w:r>
            <w:r w:rsidR="00CB491B">
              <w:rPr>
                <w:noProof/>
                <w:webHidden/>
              </w:rPr>
              <w:fldChar w:fldCharType="begin"/>
            </w:r>
            <w:r w:rsidR="00CB491B">
              <w:rPr>
                <w:noProof/>
                <w:webHidden/>
              </w:rPr>
              <w:instrText xml:space="preserve"> PAGEREF _Toc532044719 \h </w:instrText>
            </w:r>
            <w:r w:rsidR="00CB491B">
              <w:rPr>
                <w:noProof/>
                <w:webHidden/>
              </w:rPr>
            </w:r>
            <w:r w:rsidR="00CB491B">
              <w:rPr>
                <w:noProof/>
                <w:webHidden/>
              </w:rPr>
              <w:fldChar w:fldCharType="separate"/>
            </w:r>
            <w:r>
              <w:rPr>
                <w:noProof/>
                <w:webHidden/>
              </w:rPr>
              <w:t>79</w:t>
            </w:r>
            <w:r w:rsidR="00CB491B">
              <w:rPr>
                <w:noProof/>
                <w:webHidden/>
              </w:rPr>
              <w:fldChar w:fldCharType="end"/>
            </w:r>
          </w:hyperlink>
        </w:p>
        <w:p w14:paraId="1BA88E93" w14:textId="77777777" w:rsidR="00CB491B" w:rsidRDefault="009521D3">
          <w:pPr>
            <w:pStyle w:val="TOC1"/>
            <w:rPr>
              <w:rFonts w:asciiTheme="minorHAnsi" w:eastAsiaTheme="minorEastAsia" w:hAnsiTheme="minorHAnsi" w:cstheme="minorBidi"/>
              <w:b w:val="0"/>
              <w:noProof/>
              <w:sz w:val="22"/>
              <w:szCs w:val="22"/>
              <w:lang w:eastAsia="en-NZ" w:bidi="ar-SA"/>
            </w:rPr>
          </w:pPr>
          <w:hyperlink w:anchor="_Toc532044720" w:history="1">
            <w:r w:rsidR="00CB491B" w:rsidRPr="00F71E60">
              <w:rPr>
                <w:rStyle w:val="Hyperlink"/>
                <w:noProof/>
              </w:rPr>
              <w:t>APPENDIX: Contributing Factors</w:t>
            </w:r>
            <w:r w:rsidR="00CB491B">
              <w:rPr>
                <w:noProof/>
                <w:webHidden/>
              </w:rPr>
              <w:tab/>
            </w:r>
            <w:r w:rsidR="00CB491B">
              <w:rPr>
                <w:noProof/>
                <w:webHidden/>
              </w:rPr>
              <w:fldChar w:fldCharType="begin"/>
            </w:r>
            <w:r w:rsidR="00CB491B">
              <w:rPr>
                <w:noProof/>
                <w:webHidden/>
              </w:rPr>
              <w:instrText xml:space="preserve"> PAGEREF _Toc532044720 \h </w:instrText>
            </w:r>
            <w:r w:rsidR="00CB491B">
              <w:rPr>
                <w:noProof/>
                <w:webHidden/>
              </w:rPr>
            </w:r>
            <w:r w:rsidR="00CB491B">
              <w:rPr>
                <w:noProof/>
                <w:webHidden/>
              </w:rPr>
              <w:fldChar w:fldCharType="separate"/>
            </w:r>
            <w:r>
              <w:rPr>
                <w:noProof/>
                <w:webHidden/>
              </w:rPr>
              <w:t>80</w:t>
            </w:r>
            <w:r w:rsidR="00CB491B">
              <w:rPr>
                <w:noProof/>
                <w:webHidden/>
              </w:rPr>
              <w:fldChar w:fldCharType="end"/>
            </w:r>
          </w:hyperlink>
        </w:p>
        <w:p w14:paraId="5927A2AF" w14:textId="068C6E7C" w:rsidR="0090534B" w:rsidRPr="003D5EA3" w:rsidRDefault="007147D7" w:rsidP="00DA2DCC">
          <w:pPr>
            <w:sectPr w:rsidR="0090534B" w:rsidRPr="003D5EA3" w:rsidSect="0090534B">
              <w:pgSz w:w="11906" w:h="16838" w:code="9"/>
              <w:pgMar w:top="1140" w:right="1412" w:bottom="851" w:left="1412" w:header="720" w:footer="590" w:gutter="0"/>
              <w:pgNumType w:start="0"/>
              <w:cols w:space="720"/>
              <w:titlePg/>
              <w:docGrid w:linePitch="360"/>
            </w:sectPr>
          </w:pPr>
          <w:r w:rsidRPr="003D5EA3">
            <w:rPr>
              <w:b/>
              <w:bCs/>
              <w:noProof/>
            </w:rPr>
            <w:fldChar w:fldCharType="end"/>
          </w:r>
        </w:p>
      </w:sdtContent>
    </w:sdt>
    <w:p w14:paraId="4B715FF0" w14:textId="77777777" w:rsidR="0090534B" w:rsidRPr="003D5EA3" w:rsidRDefault="0090534B" w:rsidP="00BA234A"/>
    <w:p w14:paraId="6974EE53" w14:textId="024446BA" w:rsidR="0090534B" w:rsidRPr="003D5EA3" w:rsidRDefault="6610BB17" w:rsidP="00140455">
      <w:pPr>
        <w:pStyle w:val="Heading1"/>
        <w:spacing w:before="120"/>
      </w:pPr>
      <w:bookmarkStart w:id="1" w:name="_Toc532044668"/>
      <w:r w:rsidRPr="003D5EA3">
        <w:t>C</w:t>
      </w:r>
      <w:r w:rsidR="00C8684F" w:rsidRPr="003D5EA3">
        <w:t>ommissioner’s Foreword</w:t>
      </w:r>
      <w:bookmarkEnd w:id="1"/>
    </w:p>
    <w:p w14:paraId="5DAEE299" w14:textId="7869F595" w:rsidR="00C14576" w:rsidRPr="003D5EA3" w:rsidRDefault="00C14576" w:rsidP="00C14576">
      <w:r w:rsidRPr="003D5EA3">
        <w:t>Much can be learned from the trends and patterns that emerge across complaints</w:t>
      </w:r>
      <w:r w:rsidR="00913A37" w:rsidRPr="003D5EA3">
        <w:t>. T</w:t>
      </w:r>
      <w:r w:rsidRPr="003D5EA3">
        <w:t xml:space="preserve">he analysis of complaints data about a selected adverse event (such as medication error) can be particularly valuable for providing insights into the common contributing factors to that event. I am committed to ensuring that such analysis occurs and is reported back to the sector and general public in a way that supports quality improvement. With this in mind, I am pleased to present this analysis of complaints to HDC where it was found that a medication error had occurred. </w:t>
      </w:r>
    </w:p>
    <w:p w14:paraId="1937FF9F" w14:textId="77777777" w:rsidR="00C14576" w:rsidRPr="003D5EA3" w:rsidRDefault="00C14576" w:rsidP="00C14576"/>
    <w:p w14:paraId="145629CA" w14:textId="0ED41885" w:rsidR="00C14576" w:rsidRPr="003D5EA3" w:rsidRDefault="00C14576" w:rsidP="00C14576">
      <w:r w:rsidRPr="003D5EA3">
        <w:t>Medication is the most common intervention in health</w:t>
      </w:r>
      <w:r w:rsidR="008D2766" w:rsidRPr="003D5EA3">
        <w:t xml:space="preserve"> </w:t>
      </w:r>
      <w:r w:rsidRPr="003D5EA3">
        <w:t>care</w:t>
      </w:r>
      <w:r w:rsidR="008D2766" w:rsidRPr="003D5EA3">
        <w:t>,</w:t>
      </w:r>
      <w:r w:rsidRPr="003D5EA3">
        <w:t xml:space="preserve"> and it is important to note that most of the time</w:t>
      </w:r>
      <w:r w:rsidR="00EB56E7" w:rsidRPr="003D5EA3">
        <w:t>,</w:t>
      </w:r>
      <w:r w:rsidRPr="003D5EA3">
        <w:t xml:space="preserve"> the care </w:t>
      </w:r>
      <w:r w:rsidR="00EB56E7" w:rsidRPr="003D5EA3">
        <w:t xml:space="preserve">that is </w:t>
      </w:r>
      <w:r w:rsidR="00887EDF">
        <w:t>provided is very good</w:t>
      </w:r>
      <w:r w:rsidRPr="003D5EA3">
        <w:t>. Most New Zealanders who are prescribed, dispensed</w:t>
      </w:r>
      <w:r w:rsidR="00E40B85" w:rsidRPr="003D5EA3">
        <w:t>,</w:t>
      </w:r>
      <w:r w:rsidRPr="003D5EA3">
        <w:t xml:space="preserve"> and administered medication will receive safe and effective care. However, when medication errors do occur they have the potential to cause significant harm</w:t>
      </w:r>
      <w:r w:rsidR="003F4183" w:rsidRPr="003D5EA3">
        <w:t xml:space="preserve">. It is therefore vital that </w:t>
      </w:r>
      <w:r w:rsidRPr="003D5EA3">
        <w:t>the contributing factors</w:t>
      </w:r>
      <w:r w:rsidR="003F4183" w:rsidRPr="003D5EA3">
        <w:t xml:space="preserve"> </w:t>
      </w:r>
      <w:r w:rsidRPr="003D5EA3">
        <w:t xml:space="preserve">are analysed, </w:t>
      </w:r>
      <w:r w:rsidR="00EB56E7" w:rsidRPr="003D5EA3">
        <w:t xml:space="preserve">and that </w:t>
      </w:r>
      <w:r w:rsidRPr="003D5EA3">
        <w:t xml:space="preserve">lessons </w:t>
      </w:r>
      <w:r w:rsidR="00EB56E7" w:rsidRPr="003D5EA3">
        <w:t xml:space="preserve">are </w:t>
      </w:r>
      <w:r w:rsidRPr="003D5EA3">
        <w:t>learned, preventative action taken</w:t>
      </w:r>
      <w:r w:rsidR="00EB56E7" w:rsidRPr="003D5EA3">
        <w:t>,</w:t>
      </w:r>
      <w:r w:rsidRPr="003D5EA3">
        <w:t xml:space="preserve"> and systems strengthened to ensure </w:t>
      </w:r>
      <w:r w:rsidR="00EB56E7" w:rsidRPr="003D5EA3">
        <w:t xml:space="preserve">that </w:t>
      </w:r>
      <w:r w:rsidRPr="003D5EA3">
        <w:t>such error</w:t>
      </w:r>
      <w:r w:rsidR="00EB56E7" w:rsidRPr="003D5EA3">
        <w:t>s</w:t>
      </w:r>
      <w:r w:rsidRPr="003D5EA3">
        <w:t xml:space="preserve"> do not occur again.</w:t>
      </w:r>
    </w:p>
    <w:p w14:paraId="6A246029" w14:textId="77777777" w:rsidR="00293293" w:rsidRPr="003D5EA3" w:rsidRDefault="00293293" w:rsidP="00C14576"/>
    <w:p w14:paraId="7E6687F9" w14:textId="54F17DD2" w:rsidR="006E64ED" w:rsidRPr="003D5EA3" w:rsidRDefault="00293293" w:rsidP="00C14576">
      <w:r w:rsidRPr="003D5EA3">
        <w:t>The process by which medication is delivered to a patient is a journey that involves multiple steps, multiple providers</w:t>
      </w:r>
      <w:r w:rsidR="00DF2611" w:rsidRPr="003D5EA3">
        <w:t>,</w:t>
      </w:r>
      <w:r w:rsidRPr="003D5EA3">
        <w:t xml:space="preserve"> and multiple healthcare settings. This can make the process vulnerable to error, but also ensures that there are multiple checks in the process </w:t>
      </w:r>
      <w:r w:rsidR="00DF2611" w:rsidRPr="003D5EA3">
        <w:t xml:space="preserve">that </w:t>
      </w:r>
      <w:r w:rsidRPr="003D5EA3">
        <w:t xml:space="preserve">can prevent any errors </w:t>
      </w:r>
      <w:r w:rsidR="00DF2611" w:rsidRPr="003D5EA3">
        <w:t xml:space="preserve">from </w:t>
      </w:r>
      <w:r w:rsidRPr="003D5EA3">
        <w:t>reaching the patient.</w:t>
      </w:r>
      <w:r w:rsidR="00E40DE9" w:rsidRPr="003D5EA3">
        <w:t xml:space="preserve"> </w:t>
      </w:r>
      <w:r w:rsidR="006E64ED" w:rsidRPr="003D5EA3">
        <w:t>It is imperative that every provider in the process ensures that the right person is receiving the right drug</w:t>
      </w:r>
      <w:r w:rsidR="00971C51" w:rsidRPr="003D5EA3">
        <w:t xml:space="preserve"> for the right reasons</w:t>
      </w:r>
      <w:r w:rsidR="006E64ED" w:rsidRPr="003D5EA3">
        <w:t xml:space="preserve"> in the right dose at the right time. </w:t>
      </w:r>
    </w:p>
    <w:p w14:paraId="1E8F0786" w14:textId="77777777" w:rsidR="006E64ED" w:rsidRPr="003D5EA3" w:rsidRDefault="006E64ED" w:rsidP="00C14576"/>
    <w:p w14:paraId="108A046D" w14:textId="33766D38" w:rsidR="00293293" w:rsidRPr="003D5EA3" w:rsidRDefault="00E40DE9" w:rsidP="00C14576">
      <w:r w:rsidRPr="003D5EA3">
        <w:t xml:space="preserve">This analysis highlights an issue I often see in complaints </w:t>
      </w:r>
      <w:r w:rsidR="00DF2611" w:rsidRPr="003D5EA3">
        <w:t xml:space="preserve">— </w:t>
      </w:r>
      <w:r w:rsidRPr="003D5EA3">
        <w:t xml:space="preserve">a failure to do </w:t>
      </w:r>
      <w:r w:rsidR="00140455" w:rsidRPr="003D5EA3">
        <w:t>the basics well</w:t>
      </w:r>
      <w:r w:rsidR="00242F5C" w:rsidRPr="003D5EA3">
        <w:t>;</w:t>
      </w:r>
      <w:r w:rsidR="00140455" w:rsidRPr="003D5EA3">
        <w:t xml:space="preserve"> that is</w:t>
      </w:r>
      <w:r w:rsidR="00DC7CBD" w:rsidRPr="003D5EA3">
        <w:t>,</w:t>
      </w:r>
      <w:r w:rsidR="00140455" w:rsidRPr="003D5EA3">
        <w:t xml:space="preserve"> a failure to read the notes, talk to the patient, ask the questions</w:t>
      </w:r>
      <w:r w:rsidR="00845F86" w:rsidRPr="003D5EA3">
        <w:t>,</w:t>
      </w:r>
      <w:r w:rsidR="00140455" w:rsidRPr="003D5EA3">
        <w:t xml:space="preserve"> and undertake the necessary checking procedures.</w:t>
      </w:r>
      <w:r w:rsidRPr="003D5EA3">
        <w:t xml:space="preserve"> </w:t>
      </w:r>
      <w:r w:rsidR="00293293" w:rsidRPr="003D5EA3">
        <w:t>It is incumbent on prescriber</w:t>
      </w:r>
      <w:r w:rsidRPr="003D5EA3">
        <w:t>s, dispensers</w:t>
      </w:r>
      <w:r w:rsidR="008A001B" w:rsidRPr="003D5EA3">
        <w:t>,</w:t>
      </w:r>
      <w:r w:rsidRPr="003D5EA3">
        <w:t xml:space="preserve"> and </w:t>
      </w:r>
      <w:r w:rsidR="000559D5">
        <w:t xml:space="preserve">those administering medication </w:t>
      </w:r>
      <w:r w:rsidRPr="003D5EA3">
        <w:t xml:space="preserve">to </w:t>
      </w:r>
      <w:r w:rsidR="003167B8" w:rsidRPr="003D5EA3">
        <w:t>think critically</w:t>
      </w:r>
      <w:r w:rsidRPr="003D5EA3">
        <w:t xml:space="preserve"> each time they deliver a medication</w:t>
      </w:r>
      <w:r w:rsidR="00CE0BA9" w:rsidRPr="003D5EA3">
        <w:t xml:space="preserve"> —</w:t>
      </w:r>
      <w:r w:rsidRPr="003D5EA3">
        <w:t xml:space="preserve"> considering the drug, the patient</w:t>
      </w:r>
      <w:r w:rsidR="00CE0BA9" w:rsidRPr="003D5EA3">
        <w:t>,</w:t>
      </w:r>
      <w:r w:rsidRPr="003D5EA3">
        <w:t xml:space="preserve"> and the context in which the medication is being delivered</w:t>
      </w:r>
      <w:r w:rsidR="006E64ED" w:rsidRPr="003D5EA3">
        <w:t xml:space="preserve"> </w:t>
      </w:r>
      <w:r w:rsidR="00CE0BA9" w:rsidRPr="003D5EA3">
        <w:t xml:space="preserve">— </w:t>
      </w:r>
      <w:r w:rsidR="006E64ED" w:rsidRPr="003D5EA3">
        <w:t xml:space="preserve">to ensure that the medication is being delivered </w:t>
      </w:r>
      <w:r w:rsidR="00140455" w:rsidRPr="003D5EA3">
        <w:t>safely</w:t>
      </w:r>
      <w:r w:rsidR="006E64ED" w:rsidRPr="003D5EA3">
        <w:t xml:space="preserve">. </w:t>
      </w:r>
      <w:r w:rsidRPr="003D5EA3">
        <w:t>Providers must also</w:t>
      </w:r>
      <w:r w:rsidR="003167B8" w:rsidRPr="003D5EA3">
        <w:t xml:space="preserve"> undertake the necessary checks to ensure they are undertaking their </w:t>
      </w:r>
      <w:r w:rsidRPr="003D5EA3">
        <w:t>r</w:t>
      </w:r>
      <w:r w:rsidR="003167B8" w:rsidRPr="003D5EA3">
        <w:t xml:space="preserve">ole safely. </w:t>
      </w:r>
      <w:r w:rsidRPr="003D5EA3">
        <w:t>These basics can often be overlooked in the context of distraction and busy workloads</w:t>
      </w:r>
      <w:r w:rsidR="00A17C43" w:rsidRPr="003D5EA3">
        <w:t>,</w:t>
      </w:r>
      <w:r w:rsidRPr="003D5EA3">
        <w:t xml:space="preserve"> but they are vital to ensuring patient safety</w:t>
      </w:r>
      <w:r w:rsidR="00A17C43" w:rsidRPr="003D5EA3">
        <w:t>.</w:t>
      </w:r>
    </w:p>
    <w:p w14:paraId="488DF89C" w14:textId="77777777" w:rsidR="00C14576" w:rsidRPr="003D5EA3" w:rsidRDefault="00C14576" w:rsidP="00C14576"/>
    <w:p w14:paraId="0987446E" w14:textId="33D7DF52" w:rsidR="00C14576" w:rsidRPr="003D5EA3" w:rsidRDefault="00E82A45" w:rsidP="00C14576">
      <w:pPr>
        <w:rPr>
          <w:szCs w:val="22"/>
        </w:rPr>
      </w:pPr>
      <w:r w:rsidRPr="003D5EA3">
        <w:t xml:space="preserve">I was struck </w:t>
      </w:r>
      <w:r w:rsidR="00B91F6F" w:rsidRPr="003D5EA3">
        <w:t xml:space="preserve">by the number of errors </w:t>
      </w:r>
      <w:r w:rsidR="008D4E4C" w:rsidRPr="003D5EA3">
        <w:t xml:space="preserve">in which </w:t>
      </w:r>
      <w:r w:rsidR="00A320F4" w:rsidRPr="003D5EA3">
        <w:t xml:space="preserve">a failure to follow </w:t>
      </w:r>
      <w:r w:rsidR="00140455" w:rsidRPr="003D5EA3">
        <w:t>policies and procedures</w:t>
      </w:r>
      <w:r w:rsidR="008D4E4C" w:rsidRPr="003D5EA3">
        <w:t xml:space="preserve"> was a contributing factor</w:t>
      </w:r>
      <w:r w:rsidR="00A320F4" w:rsidRPr="003D5EA3">
        <w:t xml:space="preserve">. </w:t>
      </w:r>
      <w:r w:rsidR="00140455" w:rsidRPr="003D5EA3">
        <w:t>Individual providers are accountable for ensuring that they are following appropriate polic</w:t>
      </w:r>
      <w:r w:rsidR="00880CC3" w:rsidRPr="003D5EA3">
        <w:t>i</w:t>
      </w:r>
      <w:r w:rsidR="00140455" w:rsidRPr="003D5EA3">
        <w:t xml:space="preserve">es/procedures. </w:t>
      </w:r>
      <w:r w:rsidR="00A320F4" w:rsidRPr="003D5EA3">
        <w:t xml:space="preserve">Deliberate deviations from policies and procedures </w:t>
      </w:r>
      <w:r w:rsidR="00140455" w:rsidRPr="003D5EA3">
        <w:t>can seriously compromise patient safety</w:t>
      </w:r>
      <w:r w:rsidR="00A320F4" w:rsidRPr="003D5EA3">
        <w:t xml:space="preserve"> and result in consumers not receiving an appropriate standard </w:t>
      </w:r>
      <w:r w:rsidR="00880CC3" w:rsidRPr="003D5EA3">
        <w:t xml:space="preserve">of </w:t>
      </w:r>
      <w:r w:rsidR="003D5EA3">
        <w:t>care. However, one of the strengths</w:t>
      </w:r>
      <w:r w:rsidR="00A320F4" w:rsidRPr="003D5EA3">
        <w:t xml:space="preserve"> of HDC is our ability to put individual behaviour in its systemic context. A</w:t>
      </w:r>
      <w:r w:rsidRPr="003D5EA3">
        <w:t xml:space="preserve"> failure by multiple staff to follow policies and procedures can point to a system that has allowed a culture of tolerance to emerge </w:t>
      </w:r>
      <w:r w:rsidR="00880CC3" w:rsidRPr="003D5EA3">
        <w:t xml:space="preserve">— </w:t>
      </w:r>
      <w:r w:rsidRPr="003D5EA3">
        <w:t>where the suboptimal has become normal</w:t>
      </w:r>
      <w:r w:rsidR="00880CC3" w:rsidRPr="003D5EA3">
        <w:t>,</w:t>
      </w:r>
      <w:r w:rsidRPr="003D5EA3">
        <w:t xml:space="preserve"> and not following policies and procedures </w:t>
      </w:r>
      <w:r w:rsidR="00140455" w:rsidRPr="003D5EA3">
        <w:t xml:space="preserve">has become </w:t>
      </w:r>
      <w:r w:rsidRPr="003D5EA3">
        <w:t xml:space="preserve">everyday </w:t>
      </w:r>
      <w:r w:rsidR="00B91F6F" w:rsidRPr="003D5EA3">
        <w:t xml:space="preserve">practice. </w:t>
      </w:r>
      <w:r w:rsidRPr="003D5EA3">
        <w:t>Such tolerance is not accep</w:t>
      </w:r>
      <w:r w:rsidR="00A320F4" w:rsidRPr="003D5EA3">
        <w:t>table. Organisational leaders</w:t>
      </w:r>
      <w:r w:rsidRPr="003D5EA3">
        <w:t xml:space="preserve"> must be alert to such issues</w:t>
      </w:r>
      <w:r w:rsidR="00880CC3" w:rsidRPr="003D5EA3">
        <w:t>,</w:t>
      </w:r>
      <w:r w:rsidRPr="003D5EA3">
        <w:t xml:space="preserve"> and ensure that staff are supported to </w:t>
      </w:r>
      <w:r w:rsidR="00880CC3" w:rsidRPr="003D5EA3">
        <w:t xml:space="preserve">do </w:t>
      </w:r>
      <w:r w:rsidRPr="003D5EA3">
        <w:t>w</w:t>
      </w:r>
      <w:r w:rsidR="0029479E" w:rsidRPr="003D5EA3">
        <w:t>hat is required of them</w:t>
      </w:r>
      <w:r w:rsidR="00880CC3" w:rsidRPr="003D5EA3">
        <w:t>,</w:t>
      </w:r>
      <w:r w:rsidR="0029479E" w:rsidRPr="003D5EA3">
        <w:t xml:space="preserve"> and</w:t>
      </w:r>
      <w:r w:rsidR="00880CC3" w:rsidRPr="003D5EA3">
        <w:t xml:space="preserve"> </w:t>
      </w:r>
      <w:r w:rsidR="0029479E" w:rsidRPr="003D5EA3">
        <w:t>that a culture is fostered where</w:t>
      </w:r>
      <w:r w:rsidRPr="003D5EA3">
        <w:t xml:space="preserve"> </w:t>
      </w:r>
      <w:r w:rsidR="0029479E" w:rsidRPr="003D5EA3">
        <w:t xml:space="preserve">adherence to policies/procedures is </w:t>
      </w:r>
      <w:r w:rsidR="00880CC3" w:rsidRPr="003D5EA3">
        <w:t>“</w:t>
      </w:r>
      <w:r w:rsidR="0029479E" w:rsidRPr="003D5EA3">
        <w:t>the way we do things around here</w:t>
      </w:r>
      <w:r w:rsidR="00880CC3" w:rsidRPr="003D5EA3">
        <w:t>”</w:t>
      </w:r>
      <w:r w:rsidR="0029479E" w:rsidRPr="003D5EA3">
        <w:t xml:space="preserve">.  </w:t>
      </w:r>
    </w:p>
    <w:p w14:paraId="78364A09" w14:textId="77777777" w:rsidR="00C14576" w:rsidRPr="003D5EA3" w:rsidRDefault="00C14576" w:rsidP="00C14576">
      <w:pPr>
        <w:rPr>
          <w:szCs w:val="22"/>
        </w:rPr>
      </w:pPr>
    </w:p>
    <w:p w14:paraId="7C712B31" w14:textId="1A0F8EC8" w:rsidR="00FE5775" w:rsidRPr="003D5EA3" w:rsidRDefault="00C14576" w:rsidP="00DA2DCC">
      <w:pPr>
        <w:rPr>
          <w:szCs w:val="22"/>
        </w:rPr>
      </w:pPr>
      <w:r w:rsidRPr="003D5EA3">
        <w:rPr>
          <w:szCs w:val="22"/>
        </w:rPr>
        <w:t>I encourage all providers, when reading this report, to consider</w:t>
      </w:r>
      <w:r w:rsidR="00880CC3" w:rsidRPr="003D5EA3">
        <w:rPr>
          <w:szCs w:val="22"/>
        </w:rPr>
        <w:t>,</w:t>
      </w:r>
      <w:r w:rsidRPr="003D5EA3">
        <w:rPr>
          <w:szCs w:val="22"/>
        </w:rPr>
        <w:t xml:space="preserve"> “</w:t>
      </w:r>
      <w:r w:rsidR="00880CC3" w:rsidRPr="003D5EA3">
        <w:rPr>
          <w:szCs w:val="22"/>
        </w:rPr>
        <w:t xml:space="preserve">Could </w:t>
      </w:r>
      <w:r w:rsidRPr="003D5EA3">
        <w:rPr>
          <w:szCs w:val="22"/>
        </w:rPr>
        <w:t>this happen at my place?” and, if so, what chang</w:t>
      </w:r>
      <w:r w:rsidR="00140455" w:rsidRPr="003D5EA3">
        <w:rPr>
          <w:szCs w:val="22"/>
        </w:rPr>
        <w:t xml:space="preserve">es could be made to prevent it. </w:t>
      </w:r>
      <w:r w:rsidRPr="003D5EA3">
        <w:rPr>
          <w:szCs w:val="22"/>
        </w:rPr>
        <w:t>My thanks to all those who have shared their experiences and, in doing so, have made this report and the learnin</w:t>
      </w:r>
      <w:r w:rsidR="00140455" w:rsidRPr="003D5EA3">
        <w:rPr>
          <w:szCs w:val="22"/>
        </w:rPr>
        <w:t>g contained within it possible.</w:t>
      </w:r>
    </w:p>
    <w:p w14:paraId="5EA04191" w14:textId="77777777" w:rsidR="00AF7788" w:rsidRPr="003D5EA3" w:rsidRDefault="00AF7788" w:rsidP="00DA2DCC"/>
    <w:p w14:paraId="331D2ABB" w14:textId="77777777" w:rsidR="0090534B" w:rsidRPr="003D5EA3" w:rsidRDefault="6610BB17" w:rsidP="6610BB17">
      <w:pPr>
        <w:jc w:val="left"/>
        <w:rPr>
          <w:lang w:bidi="ar-SA"/>
        </w:rPr>
      </w:pPr>
      <w:r w:rsidRPr="003D5EA3">
        <w:rPr>
          <w:lang w:bidi="ar-SA"/>
        </w:rPr>
        <w:t>Anthony Hill</w:t>
      </w:r>
    </w:p>
    <w:p w14:paraId="085F1C6E" w14:textId="77777777" w:rsidR="0090534B" w:rsidRPr="003D5EA3" w:rsidRDefault="6610BB17" w:rsidP="6610BB17">
      <w:pPr>
        <w:jc w:val="left"/>
        <w:rPr>
          <w:b/>
          <w:bCs/>
          <w:lang w:bidi="ar-SA"/>
        </w:rPr>
        <w:sectPr w:rsidR="0090534B" w:rsidRPr="003D5EA3" w:rsidSect="00845F86">
          <w:headerReference w:type="default" r:id="rId17"/>
          <w:footerReference w:type="default" r:id="rId18"/>
          <w:headerReference w:type="first" r:id="rId19"/>
          <w:footerReference w:type="first" r:id="rId20"/>
          <w:type w:val="oddPage"/>
          <w:pgSz w:w="11906" w:h="16838" w:code="9"/>
          <w:pgMar w:top="1140" w:right="1412" w:bottom="851" w:left="1412" w:header="720" w:footer="590" w:gutter="0"/>
          <w:pgNumType w:fmt="lowerRoman" w:start="1"/>
          <w:cols w:space="720"/>
          <w:titlePg/>
          <w:docGrid w:linePitch="360"/>
        </w:sectPr>
      </w:pPr>
      <w:r w:rsidRPr="003D5EA3">
        <w:rPr>
          <w:b/>
          <w:bCs/>
          <w:lang w:bidi="ar-SA"/>
        </w:rPr>
        <w:t>Health and Disability Commissioner</w:t>
      </w:r>
    </w:p>
    <w:p w14:paraId="5FC5FA3E" w14:textId="64DEDDF3" w:rsidR="0090534B" w:rsidRPr="003D5EA3" w:rsidRDefault="6610BB17">
      <w:pPr>
        <w:pStyle w:val="Heading1"/>
      </w:pPr>
      <w:bookmarkStart w:id="2" w:name="_Toc532044669"/>
      <w:r w:rsidRPr="003D5EA3">
        <w:lastRenderedPageBreak/>
        <w:t>E</w:t>
      </w:r>
      <w:r w:rsidR="00C8684F" w:rsidRPr="003D5EA3">
        <w:t>xecutive</w:t>
      </w:r>
      <w:r w:rsidRPr="003D5EA3">
        <w:t xml:space="preserve"> S</w:t>
      </w:r>
      <w:r w:rsidR="00C8684F" w:rsidRPr="003D5EA3">
        <w:t>ummary</w:t>
      </w:r>
      <w:bookmarkEnd w:id="2"/>
    </w:p>
    <w:p w14:paraId="13581542" w14:textId="61E53FE2" w:rsidR="00B913A7" w:rsidRPr="003D5EA3" w:rsidRDefault="00B913A7" w:rsidP="00B913A7">
      <w:pPr>
        <w:rPr>
          <w:rFonts w:asciiTheme="minorHAnsi" w:hAnsiTheme="minorHAnsi"/>
          <w:szCs w:val="22"/>
        </w:rPr>
      </w:pPr>
      <w:r w:rsidRPr="003D5EA3">
        <w:rPr>
          <w:szCs w:val="22"/>
        </w:rPr>
        <w:t>This report</w:t>
      </w:r>
      <w:r w:rsidR="005E3CA2" w:rsidRPr="003D5EA3">
        <w:rPr>
          <w:szCs w:val="22"/>
        </w:rPr>
        <w:t xml:space="preserve"> presents an</w:t>
      </w:r>
      <w:r w:rsidRPr="003D5EA3">
        <w:rPr>
          <w:szCs w:val="22"/>
        </w:rPr>
        <w:t xml:space="preserve"> </w:t>
      </w:r>
      <w:r w:rsidR="005E3CA2" w:rsidRPr="003D5EA3">
        <w:rPr>
          <w:szCs w:val="22"/>
        </w:rPr>
        <w:t>analysis</w:t>
      </w:r>
      <w:r w:rsidRPr="003D5EA3">
        <w:rPr>
          <w:szCs w:val="22"/>
        </w:rPr>
        <w:t xml:space="preserve"> </w:t>
      </w:r>
      <w:r w:rsidR="005E3CA2" w:rsidRPr="003D5EA3">
        <w:rPr>
          <w:szCs w:val="22"/>
        </w:rPr>
        <w:t xml:space="preserve">of </w:t>
      </w:r>
      <w:r w:rsidRPr="003D5EA3">
        <w:rPr>
          <w:szCs w:val="22"/>
        </w:rPr>
        <w:t xml:space="preserve">complaints closed by the Health and Disability Commissioner between 2009 and </w:t>
      </w:r>
      <w:r w:rsidRPr="003D5EA3">
        <w:rPr>
          <w:rFonts w:asciiTheme="minorHAnsi" w:hAnsiTheme="minorHAnsi"/>
          <w:szCs w:val="22"/>
        </w:rPr>
        <w:t xml:space="preserve">2016 where a medication error was found to have occurred. Complaints to HDC often involve more than one provider, and multiple medication errors are sometimes involved in a single complaint. A separate analysis was undertaken for each medication error complained about. Therefore, although there were 310 complaints about medication errors, </w:t>
      </w:r>
      <w:r w:rsidRPr="003D5EA3">
        <w:rPr>
          <w:rFonts w:asciiTheme="minorHAnsi" w:hAnsiTheme="minorHAnsi"/>
          <w:b/>
          <w:bCs/>
          <w:szCs w:val="22"/>
        </w:rPr>
        <w:t>338</w:t>
      </w:r>
      <w:r w:rsidRPr="003D5EA3">
        <w:rPr>
          <w:rFonts w:asciiTheme="minorHAnsi" w:hAnsiTheme="minorHAnsi"/>
          <w:szCs w:val="22"/>
        </w:rPr>
        <w:t xml:space="preserve"> medication errors were analysed (the complaints data). </w:t>
      </w:r>
      <w:r w:rsidR="00022CF8" w:rsidRPr="003D5EA3">
        <w:rPr>
          <w:rFonts w:asciiTheme="minorHAnsi" w:hAnsiTheme="minorHAnsi"/>
          <w:szCs w:val="22"/>
        </w:rPr>
        <w:t xml:space="preserve">Each error was coded for the stage of the medication process </w:t>
      </w:r>
      <w:r w:rsidR="00B87CE8" w:rsidRPr="003D5EA3">
        <w:rPr>
          <w:rFonts w:asciiTheme="minorHAnsi" w:hAnsiTheme="minorHAnsi"/>
          <w:szCs w:val="22"/>
        </w:rPr>
        <w:t xml:space="preserve">at which </w:t>
      </w:r>
      <w:r w:rsidR="00022CF8" w:rsidRPr="003D5EA3">
        <w:rPr>
          <w:rFonts w:asciiTheme="minorHAnsi" w:hAnsiTheme="minorHAnsi"/>
          <w:szCs w:val="22"/>
        </w:rPr>
        <w:t>the error occurred (prescrib</w:t>
      </w:r>
      <w:r w:rsidR="00F61E86" w:rsidRPr="003D5EA3">
        <w:rPr>
          <w:rFonts w:asciiTheme="minorHAnsi" w:hAnsiTheme="minorHAnsi"/>
          <w:szCs w:val="22"/>
        </w:rPr>
        <w:t>ing, dispensing</w:t>
      </w:r>
      <w:r w:rsidR="00B87CE8" w:rsidRPr="003D5EA3">
        <w:rPr>
          <w:rFonts w:asciiTheme="minorHAnsi" w:hAnsiTheme="minorHAnsi"/>
          <w:szCs w:val="22"/>
        </w:rPr>
        <w:t>,</w:t>
      </w:r>
      <w:r w:rsidR="00F61E86" w:rsidRPr="003D5EA3">
        <w:rPr>
          <w:rFonts w:asciiTheme="minorHAnsi" w:hAnsiTheme="minorHAnsi"/>
          <w:szCs w:val="22"/>
        </w:rPr>
        <w:t xml:space="preserve"> or administration</w:t>
      </w:r>
      <w:r w:rsidR="00022CF8" w:rsidRPr="003D5EA3">
        <w:rPr>
          <w:rFonts w:asciiTheme="minorHAnsi" w:hAnsiTheme="minorHAnsi"/>
          <w:szCs w:val="22"/>
        </w:rPr>
        <w:t>)</w:t>
      </w:r>
      <w:r w:rsidR="00B87CE8" w:rsidRPr="003D5EA3">
        <w:rPr>
          <w:rFonts w:asciiTheme="minorHAnsi" w:hAnsiTheme="minorHAnsi"/>
          <w:szCs w:val="22"/>
        </w:rPr>
        <w:t>;</w:t>
      </w:r>
      <w:r w:rsidR="00022CF8" w:rsidRPr="003D5EA3">
        <w:rPr>
          <w:rFonts w:asciiTheme="minorHAnsi" w:hAnsiTheme="minorHAnsi"/>
          <w:szCs w:val="22"/>
        </w:rPr>
        <w:t xml:space="preserve"> the setting of the error</w:t>
      </w:r>
      <w:r w:rsidR="00B87CE8" w:rsidRPr="003D5EA3">
        <w:rPr>
          <w:rFonts w:asciiTheme="minorHAnsi" w:hAnsiTheme="minorHAnsi"/>
          <w:szCs w:val="22"/>
        </w:rPr>
        <w:t>;</w:t>
      </w:r>
      <w:r w:rsidR="00022CF8" w:rsidRPr="003D5EA3">
        <w:rPr>
          <w:rFonts w:asciiTheme="minorHAnsi" w:hAnsiTheme="minorHAnsi"/>
          <w:szCs w:val="22"/>
        </w:rPr>
        <w:t xml:space="preserve"> the class of medication involved in the error</w:t>
      </w:r>
      <w:r w:rsidR="00B87CE8" w:rsidRPr="003D5EA3">
        <w:rPr>
          <w:rFonts w:asciiTheme="minorHAnsi" w:hAnsiTheme="minorHAnsi"/>
          <w:szCs w:val="22"/>
        </w:rPr>
        <w:t>;</w:t>
      </w:r>
      <w:r w:rsidR="00022CF8" w:rsidRPr="003D5EA3">
        <w:rPr>
          <w:rFonts w:asciiTheme="minorHAnsi" w:hAnsiTheme="minorHAnsi"/>
          <w:szCs w:val="22"/>
        </w:rPr>
        <w:t xml:space="preserve"> the type of error that occurred</w:t>
      </w:r>
      <w:r w:rsidR="00B87CE8" w:rsidRPr="003D5EA3">
        <w:rPr>
          <w:rFonts w:asciiTheme="minorHAnsi" w:hAnsiTheme="minorHAnsi"/>
          <w:szCs w:val="22"/>
        </w:rPr>
        <w:t>;</w:t>
      </w:r>
      <w:r w:rsidR="00022CF8" w:rsidRPr="003D5EA3">
        <w:rPr>
          <w:rFonts w:asciiTheme="minorHAnsi" w:hAnsiTheme="minorHAnsi"/>
          <w:szCs w:val="22"/>
        </w:rPr>
        <w:t xml:space="preserve"> and the factors </w:t>
      </w:r>
      <w:r w:rsidR="00B87CE8" w:rsidRPr="003D5EA3">
        <w:rPr>
          <w:rFonts w:asciiTheme="minorHAnsi" w:hAnsiTheme="minorHAnsi"/>
          <w:szCs w:val="22"/>
        </w:rPr>
        <w:t xml:space="preserve">identified by </w:t>
      </w:r>
      <w:r w:rsidR="00022CF8" w:rsidRPr="003D5EA3">
        <w:rPr>
          <w:rFonts w:asciiTheme="minorHAnsi" w:hAnsiTheme="minorHAnsi"/>
          <w:szCs w:val="22"/>
        </w:rPr>
        <w:t xml:space="preserve">HDC's expert advisor or the provider in their incident analysis as </w:t>
      </w:r>
      <w:r w:rsidR="00713FAC" w:rsidRPr="003D5EA3">
        <w:rPr>
          <w:rFonts w:asciiTheme="minorHAnsi" w:hAnsiTheme="minorHAnsi"/>
          <w:szCs w:val="22"/>
        </w:rPr>
        <w:t xml:space="preserve">having contributed </w:t>
      </w:r>
      <w:r w:rsidR="00022CF8" w:rsidRPr="003D5EA3">
        <w:rPr>
          <w:rFonts w:asciiTheme="minorHAnsi" w:hAnsiTheme="minorHAnsi"/>
          <w:szCs w:val="22"/>
        </w:rPr>
        <w:t>to the error.</w:t>
      </w:r>
    </w:p>
    <w:p w14:paraId="63AD68EF" w14:textId="77777777" w:rsidR="00022CF8" w:rsidRPr="003D5EA3" w:rsidRDefault="00022CF8" w:rsidP="00022CF8">
      <w:pPr>
        <w:rPr>
          <w:rFonts w:asciiTheme="minorHAnsi" w:hAnsiTheme="minorHAnsi"/>
          <w:szCs w:val="22"/>
        </w:rPr>
      </w:pPr>
    </w:p>
    <w:p w14:paraId="6B8753FC" w14:textId="6E02782E" w:rsidR="009F17CD" w:rsidRPr="003D5EA3" w:rsidRDefault="009F17CD" w:rsidP="009F17CD">
      <w:pPr>
        <w:rPr>
          <w:rFonts w:asciiTheme="minorHAnsi" w:hAnsiTheme="minorHAnsi"/>
          <w:szCs w:val="22"/>
        </w:rPr>
      </w:pPr>
      <w:r w:rsidRPr="003D5EA3">
        <w:rPr>
          <w:rFonts w:asciiTheme="minorHAnsi" w:hAnsiTheme="minorHAnsi"/>
          <w:szCs w:val="22"/>
        </w:rPr>
        <w:t xml:space="preserve">The aim of this report </w:t>
      </w:r>
      <w:r w:rsidR="00B36152" w:rsidRPr="003D5EA3">
        <w:rPr>
          <w:rFonts w:asciiTheme="minorHAnsi" w:hAnsiTheme="minorHAnsi"/>
          <w:szCs w:val="22"/>
        </w:rPr>
        <w:t xml:space="preserve">is </w:t>
      </w:r>
      <w:r w:rsidRPr="003D5EA3">
        <w:rPr>
          <w:rFonts w:asciiTheme="minorHAnsi" w:hAnsiTheme="minorHAnsi"/>
          <w:szCs w:val="22"/>
        </w:rPr>
        <w:t>to provide an analysis of the HDC complaints data in order to shed light on some possible patterns regard</w:t>
      </w:r>
      <w:r w:rsidR="00B36152" w:rsidRPr="003D5EA3">
        <w:rPr>
          <w:rFonts w:asciiTheme="minorHAnsi" w:hAnsiTheme="minorHAnsi"/>
          <w:szCs w:val="22"/>
        </w:rPr>
        <w:t>ing</w:t>
      </w:r>
      <w:r w:rsidRPr="003D5EA3">
        <w:rPr>
          <w:rFonts w:asciiTheme="minorHAnsi" w:hAnsiTheme="minorHAnsi"/>
          <w:szCs w:val="22"/>
        </w:rPr>
        <w:t xml:space="preserve"> contributing factors that lead to medication error. </w:t>
      </w:r>
      <w:r w:rsidR="006825BC" w:rsidRPr="003D5EA3">
        <w:rPr>
          <w:rFonts w:asciiTheme="minorHAnsi" w:hAnsiTheme="minorHAnsi"/>
          <w:szCs w:val="22"/>
        </w:rPr>
        <w:t xml:space="preserve">The </w:t>
      </w:r>
      <w:r w:rsidRPr="003D5EA3">
        <w:rPr>
          <w:rFonts w:asciiTheme="minorHAnsi" w:hAnsiTheme="minorHAnsi"/>
          <w:szCs w:val="22"/>
        </w:rPr>
        <w:t>report also collates the lessons from our findings and from the case examples</w:t>
      </w:r>
      <w:r w:rsidR="00AD4539" w:rsidRPr="003D5EA3">
        <w:rPr>
          <w:rFonts w:asciiTheme="minorHAnsi" w:hAnsiTheme="minorHAnsi"/>
          <w:szCs w:val="22"/>
        </w:rPr>
        <w:t xml:space="preserve"> detailed in the report</w:t>
      </w:r>
      <w:r w:rsidR="004250A7" w:rsidRPr="003D5EA3">
        <w:rPr>
          <w:rFonts w:asciiTheme="minorHAnsi" w:hAnsiTheme="minorHAnsi"/>
          <w:szCs w:val="22"/>
        </w:rPr>
        <w:t>,</w:t>
      </w:r>
      <w:r w:rsidR="00AD4539" w:rsidRPr="003D5EA3">
        <w:rPr>
          <w:rFonts w:asciiTheme="minorHAnsi" w:hAnsiTheme="minorHAnsi"/>
          <w:szCs w:val="22"/>
        </w:rPr>
        <w:t xml:space="preserve"> in order to </w:t>
      </w:r>
      <w:r w:rsidRPr="003D5EA3">
        <w:rPr>
          <w:rFonts w:asciiTheme="minorHAnsi" w:hAnsiTheme="minorHAnsi"/>
          <w:szCs w:val="22"/>
        </w:rPr>
        <w:t xml:space="preserve">assist providers and organisations to recognise and address factors that contribute to </w:t>
      </w:r>
      <w:r w:rsidR="00AD4539" w:rsidRPr="003D5EA3">
        <w:rPr>
          <w:rFonts w:asciiTheme="minorHAnsi" w:hAnsiTheme="minorHAnsi"/>
          <w:szCs w:val="22"/>
        </w:rPr>
        <w:t>medication</w:t>
      </w:r>
      <w:r w:rsidRPr="003D5EA3">
        <w:rPr>
          <w:rFonts w:asciiTheme="minorHAnsi" w:hAnsiTheme="minorHAnsi"/>
          <w:szCs w:val="22"/>
        </w:rPr>
        <w:t xml:space="preserve"> errors.</w:t>
      </w:r>
    </w:p>
    <w:p w14:paraId="4F64E9EE" w14:textId="77777777" w:rsidR="009F17CD" w:rsidRPr="003D5EA3" w:rsidRDefault="009F17CD" w:rsidP="00022CF8">
      <w:pPr>
        <w:rPr>
          <w:rFonts w:asciiTheme="minorHAnsi" w:hAnsiTheme="minorHAnsi"/>
          <w:szCs w:val="22"/>
        </w:rPr>
      </w:pPr>
    </w:p>
    <w:p w14:paraId="0AA630D1" w14:textId="4EDAFDF0" w:rsidR="009F17CD" w:rsidRPr="003D5EA3" w:rsidRDefault="009F17CD" w:rsidP="009F17CD">
      <w:pPr>
        <w:rPr>
          <w:rFonts w:asciiTheme="minorHAnsi" w:hAnsiTheme="minorHAnsi"/>
          <w:szCs w:val="22"/>
        </w:rPr>
      </w:pPr>
      <w:r w:rsidRPr="003D5EA3">
        <w:rPr>
          <w:rFonts w:asciiTheme="minorHAnsi" w:hAnsiTheme="minorHAnsi"/>
          <w:szCs w:val="22"/>
        </w:rPr>
        <w:t>It should be noted that although analysis of complaints data can be valuable for looking at the contributing factors to selected types of adverse events (such as medication errors), complaints data is not a proxy for quality of care. Generalisations cannot be made based on complaints data</w:t>
      </w:r>
      <w:r w:rsidR="006825BC" w:rsidRPr="003D5EA3">
        <w:rPr>
          <w:rFonts w:asciiTheme="minorHAnsi" w:hAnsiTheme="minorHAnsi"/>
          <w:szCs w:val="22"/>
        </w:rPr>
        <w:t>,</w:t>
      </w:r>
      <w:r w:rsidRPr="003D5EA3">
        <w:rPr>
          <w:rFonts w:asciiTheme="minorHAnsi" w:hAnsiTheme="minorHAnsi"/>
          <w:szCs w:val="22"/>
        </w:rPr>
        <w:t xml:space="preserve"> and there are a number of factors </w:t>
      </w:r>
      <w:r w:rsidR="006825BC" w:rsidRPr="003D5EA3">
        <w:rPr>
          <w:rFonts w:asciiTheme="minorHAnsi" w:hAnsiTheme="minorHAnsi"/>
          <w:szCs w:val="22"/>
        </w:rPr>
        <w:t xml:space="preserve">that </w:t>
      </w:r>
      <w:r w:rsidRPr="003D5EA3">
        <w:rPr>
          <w:rFonts w:asciiTheme="minorHAnsi" w:hAnsiTheme="minorHAnsi"/>
          <w:szCs w:val="22"/>
        </w:rPr>
        <w:t>limit the conclusions that can be drawn.</w:t>
      </w:r>
    </w:p>
    <w:p w14:paraId="77DFD7E0" w14:textId="77777777" w:rsidR="00730BBE" w:rsidRPr="003D5EA3" w:rsidRDefault="00730BBE" w:rsidP="00022CF8">
      <w:pPr>
        <w:rPr>
          <w:rFonts w:asciiTheme="minorHAnsi" w:hAnsiTheme="minorHAnsi"/>
          <w:szCs w:val="22"/>
        </w:rPr>
      </w:pPr>
    </w:p>
    <w:p w14:paraId="06BA9AD3" w14:textId="25740F4B" w:rsidR="00AD4539" w:rsidRPr="003D5EA3" w:rsidRDefault="00AD4539" w:rsidP="00022CF8">
      <w:pPr>
        <w:rPr>
          <w:rFonts w:asciiTheme="minorHAnsi" w:hAnsiTheme="minorHAnsi"/>
          <w:szCs w:val="22"/>
          <w:u w:val="single"/>
        </w:rPr>
      </w:pPr>
      <w:r w:rsidRPr="003D5EA3">
        <w:rPr>
          <w:rFonts w:asciiTheme="minorHAnsi" w:hAnsiTheme="minorHAnsi"/>
          <w:szCs w:val="22"/>
        </w:rPr>
        <w:t>The majority of medication errors in the complaints data were due to a complex interplay of human and organisational factors. Many medication errors were slips/lapses, whereby providers made inadvertent errors often due to error-producing conditions or latent factors in the organisational environment.</w:t>
      </w:r>
    </w:p>
    <w:p w14:paraId="558E1D6D" w14:textId="77777777" w:rsidR="00AD4539" w:rsidRPr="003D5EA3" w:rsidRDefault="00AD4539" w:rsidP="00022CF8">
      <w:pPr>
        <w:rPr>
          <w:rFonts w:asciiTheme="minorHAnsi" w:hAnsiTheme="minorHAnsi"/>
          <w:szCs w:val="22"/>
          <w:u w:val="single"/>
        </w:rPr>
      </w:pPr>
    </w:p>
    <w:p w14:paraId="1C492133" w14:textId="623A9766" w:rsidR="00022CF8" w:rsidRPr="003D5EA3" w:rsidRDefault="00022CF8" w:rsidP="009F17CD">
      <w:pPr>
        <w:rPr>
          <w:rFonts w:asciiTheme="minorHAnsi" w:hAnsiTheme="minorHAnsi"/>
          <w:szCs w:val="22"/>
        </w:rPr>
      </w:pPr>
      <w:r w:rsidRPr="003D5EA3">
        <w:rPr>
          <w:rFonts w:asciiTheme="minorHAnsi" w:hAnsiTheme="minorHAnsi"/>
          <w:szCs w:val="22"/>
        </w:rPr>
        <w:t>No one stage of the medication process (prescribing, dispensing</w:t>
      </w:r>
      <w:r w:rsidR="006825BC" w:rsidRPr="003D5EA3">
        <w:rPr>
          <w:rFonts w:asciiTheme="minorHAnsi" w:hAnsiTheme="minorHAnsi"/>
          <w:szCs w:val="22"/>
        </w:rPr>
        <w:t>,</w:t>
      </w:r>
      <w:r w:rsidRPr="003D5EA3">
        <w:rPr>
          <w:rFonts w:asciiTheme="minorHAnsi" w:hAnsiTheme="minorHAnsi"/>
          <w:szCs w:val="22"/>
        </w:rPr>
        <w:t xml:space="preserve"> or administration) was disproportionately responsible for the majority of</w:t>
      </w:r>
      <w:r w:rsidR="009F17CD" w:rsidRPr="003D5EA3">
        <w:rPr>
          <w:rFonts w:asciiTheme="minorHAnsi" w:hAnsiTheme="minorHAnsi"/>
          <w:szCs w:val="22"/>
        </w:rPr>
        <w:t xml:space="preserve"> errors in the complaints data, with each stage being responsible for around a third of the errors complained about. Types of errors and contributing factors differed by the stage of the medication process involved.</w:t>
      </w:r>
    </w:p>
    <w:p w14:paraId="73709F2E" w14:textId="2E912992" w:rsidR="009F17CD" w:rsidRPr="003D5EA3" w:rsidRDefault="009F17CD" w:rsidP="009F17CD">
      <w:pPr>
        <w:rPr>
          <w:rFonts w:asciiTheme="minorHAnsi" w:hAnsiTheme="minorHAnsi"/>
          <w:szCs w:val="22"/>
          <w:u w:val="single"/>
        </w:rPr>
      </w:pPr>
    </w:p>
    <w:p w14:paraId="75F21DBA" w14:textId="082D98F0" w:rsidR="009F17CD" w:rsidRPr="003D5EA3" w:rsidRDefault="009F17CD" w:rsidP="009F17CD">
      <w:pPr>
        <w:rPr>
          <w:rFonts w:asciiTheme="minorHAnsi" w:hAnsiTheme="minorHAnsi"/>
          <w:szCs w:val="22"/>
        </w:rPr>
      </w:pPr>
      <w:r w:rsidRPr="003D5EA3">
        <w:rPr>
          <w:rFonts w:asciiTheme="minorHAnsi" w:hAnsiTheme="minorHAnsi"/>
          <w:szCs w:val="22"/>
        </w:rPr>
        <w:t>The most common prescribing error was the prescribing of an inappropriate medication (prescribing a contraindicated medication or a medication to which the consumer was allergic</w:t>
      </w:r>
      <w:r w:rsidR="004250A7" w:rsidRPr="003D5EA3">
        <w:rPr>
          <w:rFonts w:asciiTheme="minorHAnsi" w:hAnsiTheme="minorHAnsi"/>
          <w:szCs w:val="22"/>
        </w:rPr>
        <w:t xml:space="preserve"> or </w:t>
      </w:r>
      <w:r w:rsidRPr="003D5EA3">
        <w:rPr>
          <w:rFonts w:asciiTheme="minorHAnsi" w:hAnsiTheme="minorHAnsi"/>
          <w:szCs w:val="22"/>
        </w:rPr>
        <w:t xml:space="preserve">had had a previous adverse reaction). The other common type of prescribing error was prescribing the wrong dose of medication. The most common factors identified as contributing to prescribing errors were </w:t>
      </w:r>
      <w:r w:rsidR="004250A7" w:rsidRPr="003D5EA3">
        <w:rPr>
          <w:rFonts w:asciiTheme="minorHAnsi" w:hAnsiTheme="minorHAnsi"/>
          <w:szCs w:val="22"/>
        </w:rPr>
        <w:t xml:space="preserve">a </w:t>
      </w:r>
      <w:r w:rsidRPr="003D5EA3">
        <w:rPr>
          <w:rFonts w:asciiTheme="minorHAnsi" w:hAnsiTheme="minorHAnsi"/>
          <w:szCs w:val="22"/>
        </w:rPr>
        <w:t>failure to obtain necessary information</w:t>
      </w:r>
      <w:r w:rsidR="00C84274" w:rsidRPr="003D5EA3">
        <w:rPr>
          <w:rFonts w:asciiTheme="minorHAnsi" w:hAnsiTheme="minorHAnsi"/>
          <w:szCs w:val="22"/>
        </w:rPr>
        <w:t>;</w:t>
      </w:r>
      <w:r w:rsidRPr="003D5EA3">
        <w:rPr>
          <w:rFonts w:asciiTheme="minorHAnsi" w:hAnsiTheme="minorHAnsi"/>
          <w:szCs w:val="22"/>
        </w:rPr>
        <w:t xml:space="preserve"> </w:t>
      </w:r>
      <w:r w:rsidR="004250A7" w:rsidRPr="003D5EA3">
        <w:rPr>
          <w:rFonts w:asciiTheme="minorHAnsi" w:hAnsiTheme="minorHAnsi"/>
          <w:szCs w:val="22"/>
        </w:rPr>
        <w:t xml:space="preserve">a </w:t>
      </w:r>
      <w:r w:rsidRPr="003D5EA3">
        <w:rPr>
          <w:rFonts w:asciiTheme="minorHAnsi" w:hAnsiTheme="minorHAnsi"/>
          <w:szCs w:val="22"/>
        </w:rPr>
        <w:t xml:space="preserve">failure to communicate effectively with </w:t>
      </w:r>
      <w:r w:rsidR="0047752C" w:rsidRPr="003D5EA3">
        <w:rPr>
          <w:rFonts w:asciiTheme="minorHAnsi" w:hAnsiTheme="minorHAnsi"/>
          <w:szCs w:val="22"/>
        </w:rPr>
        <w:t xml:space="preserve">the </w:t>
      </w:r>
      <w:r w:rsidRPr="003D5EA3">
        <w:rPr>
          <w:rFonts w:asciiTheme="minorHAnsi" w:hAnsiTheme="minorHAnsi"/>
          <w:szCs w:val="22"/>
        </w:rPr>
        <w:t>consumer</w:t>
      </w:r>
      <w:r w:rsidR="00C84274" w:rsidRPr="003D5EA3">
        <w:rPr>
          <w:rFonts w:asciiTheme="minorHAnsi" w:hAnsiTheme="minorHAnsi"/>
          <w:szCs w:val="22"/>
        </w:rPr>
        <w:t>;</w:t>
      </w:r>
      <w:r w:rsidRPr="003D5EA3">
        <w:rPr>
          <w:rFonts w:asciiTheme="minorHAnsi" w:hAnsiTheme="minorHAnsi"/>
          <w:szCs w:val="22"/>
        </w:rPr>
        <w:t xml:space="preserve"> </w:t>
      </w:r>
      <w:r w:rsidR="004250A7" w:rsidRPr="003D5EA3">
        <w:rPr>
          <w:rFonts w:asciiTheme="minorHAnsi" w:hAnsiTheme="minorHAnsi"/>
          <w:szCs w:val="22"/>
        </w:rPr>
        <w:t xml:space="preserve">a </w:t>
      </w:r>
      <w:r w:rsidRPr="003D5EA3">
        <w:rPr>
          <w:rFonts w:asciiTheme="minorHAnsi" w:hAnsiTheme="minorHAnsi"/>
          <w:szCs w:val="22"/>
        </w:rPr>
        <w:t>failure to act on information</w:t>
      </w:r>
      <w:r w:rsidR="00C84274" w:rsidRPr="003D5EA3">
        <w:rPr>
          <w:rFonts w:asciiTheme="minorHAnsi" w:hAnsiTheme="minorHAnsi"/>
          <w:szCs w:val="22"/>
        </w:rPr>
        <w:t>;</w:t>
      </w:r>
      <w:r w:rsidRPr="003D5EA3">
        <w:rPr>
          <w:rFonts w:asciiTheme="minorHAnsi" w:hAnsiTheme="minorHAnsi"/>
          <w:szCs w:val="22"/>
        </w:rPr>
        <w:t xml:space="preserve"> inadequate communication between providers</w:t>
      </w:r>
      <w:r w:rsidR="00C84274" w:rsidRPr="003D5EA3">
        <w:rPr>
          <w:rFonts w:asciiTheme="minorHAnsi" w:hAnsiTheme="minorHAnsi"/>
          <w:szCs w:val="22"/>
        </w:rPr>
        <w:t>;</w:t>
      </w:r>
      <w:r w:rsidRPr="003D5EA3">
        <w:rPr>
          <w:rFonts w:asciiTheme="minorHAnsi" w:hAnsiTheme="minorHAnsi"/>
          <w:szCs w:val="22"/>
        </w:rPr>
        <w:t xml:space="preserve"> an inadequate software system</w:t>
      </w:r>
      <w:r w:rsidR="00C84274" w:rsidRPr="003D5EA3">
        <w:rPr>
          <w:rFonts w:asciiTheme="minorHAnsi" w:hAnsiTheme="minorHAnsi"/>
          <w:szCs w:val="22"/>
        </w:rPr>
        <w:t>;</w:t>
      </w:r>
      <w:r w:rsidRPr="003D5EA3">
        <w:rPr>
          <w:rFonts w:asciiTheme="minorHAnsi" w:hAnsiTheme="minorHAnsi"/>
          <w:szCs w:val="22"/>
        </w:rPr>
        <w:t xml:space="preserve"> and inadequate/incorrect documentation.</w:t>
      </w:r>
    </w:p>
    <w:p w14:paraId="3780B7CC" w14:textId="77777777" w:rsidR="009F17CD" w:rsidRPr="003D5EA3" w:rsidRDefault="009F17CD" w:rsidP="009F17CD">
      <w:pPr>
        <w:rPr>
          <w:rFonts w:asciiTheme="minorHAnsi" w:hAnsiTheme="minorHAnsi"/>
          <w:szCs w:val="22"/>
        </w:rPr>
      </w:pPr>
    </w:p>
    <w:p w14:paraId="126D8304" w14:textId="5F323EEB" w:rsidR="009F17CD" w:rsidRPr="003D5EA3" w:rsidRDefault="009F17CD" w:rsidP="009F17CD">
      <w:pPr>
        <w:rPr>
          <w:rFonts w:asciiTheme="minorHAnsi" w:hAnsiTheme="minorHAnsi"/>
          <w:szCs w:val="22"/>
        </w:rPr>
      </w:pPr>
      <w:r w:rsidRPr="003D5EA3">
        <w:rPr>
          <w:rFonts w:asciiTheme="minorHAnsi" w:hAnsiTheme="minorHAnsi"/>
          <w:szCs w:val="22"/>
        </w:rPr>
        <w:t xml:space="preserve">The most common dispensing error was dispensing the wrong medication, followed closely by dispensing the wrong dose/strength of medication. The most common factors identified as contributing to dispensing errors were </w:t>
      </w:r>
      <w:r w:rsidR="00EA1E02" w:rsidRPr="003D5EA3">
        <w:rPr>
          <w:rFonts w:asciiTheme="minorHAnsi" w:hAnsiTheme="minorHAnsi"/>
          <w:szCs w:val="22"/>
        </w:rPr>
        <w:t xml:space="preserve">a </w:t>
      </w:r>
      <w:r w:rsidRPr="003D5EA3">
        <w:rPr>
          <w:rFonts w:asciiTheme="minorHAnsi" w:hAnsiTheme="minorHAnsi"/>
          <w:szCs w:val="22"/>
        </w:rPr>
        <w:t>failure to follow policies/procedures</w:t>
      </w:r>
      <w:r w:rsidR="0047752C" w:rsidRPr="003D5EA3">
        <w:rPr>
          <w:rFonts w:asciiTheme="minorHAnsi" w:hAnsiTheme="minorHAnsi"/>
          <w:szCs w:val="22"/>
        </w:rPr>
        <w:t>;</w:t>
      </w:r>
      <w:r w:rsidRPr="003D5EA3">
        <w:rPr>
          <w:rFonts w:asciiTheme="minorHAnsi" w:hAnsiTheme="minorHAnsi"/>
          <w:szCs w:val="22"/>
        </w:rPr>
        <w:t xml:space="preserve"> inadequate policies/procedures</w:t>
      </w:r>
      <w:r w:rsidR="0047752C" w:rsidRPr="003D5EA3">
        <w:rPr>
          <w:rFonts w:asciiTheme="minorHAnsi" w:hAnsiTheme="minorHAnsi"/>
          <w:szCs w:val="22"/>
        </w:rPr>
        <w:t>;</w:t>
      </w:r>
      <w:r w:rsidRPr="003D5EA3">
        <w:rPr>
          <w:rFonts w:asciiTheme="minorHAnsi" w:hAnsiTheme="minorHAnsi"/>
          <w:szCs w:val="22"/>
        </w:rPr>
        <w:t xml:space="preserve"> busyness</w:t>
      </w:r>
      <w:r w:rsidR="0047752C" w:rsidRPr="003D5EA3">
        <w:rPr>
          <w:rFonts w:asciiTheme="minorHAnsi" w:hAnsiTheme="minorHAnsi"/>
          <w:szCs w:val="22"/>
        </w:rPr>
        <w:t>;</w:t>
      </w:r>
      <w:r w:rsidRPr="003D5EA3">
        <w:rPr>
          <w:rFonts w:asciiTheme="minorHAnsi" w:hAnsiTheme="minorHAnsi"/>
          <w:szCs w:val="22"/>
        </w:rPr>
        <w:t xml:space="preserve"> physical space layout issues</w:t>
      </w:r>
      <w:r w:rsidR="0047752C" w:rsidRPr="003D5EA3">
        <w:rPr>
          <w:rFonts w:asciiTheme="minorHAnsi" w:hAnsiTheme="minorHAnsi"/>
          <w:szCs w:val="22"/>
        </w:rPr>
        <w:t>;</w:t>
      </w:r>
      <w:r w:rsidRPr="003D5EA3">
        <w:rPr>
          <w:rFonts w:asciiTheme="minorHAnsi" w:hAnsiTheme="minorHAnsi"/>
          <w:szCs w:val="22"/>
        </w:rPr>
        <w:t xml:space="preserve"> medications with similar names</w:t>
      </w:r>
      <w:r w:rsidR="0047752C" w:rsidRPr="003D5EA3">
        <w:rPr>
          <w:rFonts w:asciiTheme="minorHAnsi" w:hAnsiTheme="minorHAnsi"/>
          <w:szCs w:val="22"/>
        </w:rPr>
        <w:t>;</w:t>
      </w:r>
      <w:r w:rsidRPr="003D5EA3">
        <w:rPr>
          <w:rFonts w:asciiTheme="minorHAnsi" w:hAnsiTheme="minorHAnsi"/>
          <w:szCs w:val="22"/>
        </w:rPr>
        <w:t xml:space="preserve"> failure to communicate effectively with </w:t>
      </w:r>
      <w:r w:rsidR="0047752C" w:rsidRPr="003D5EA3">
        <w:rPr>
          <w:rFonts w:asciiTheme="minorHAnsi" w:hAnsiTheme="minorHAnsi"/>
          <w:szCs w:val="22"/>
        </w:rPr>
        <w:t xml:space="preserve">the </w:t>
      </w:r>
      <w:r w:rsidRPr="003D5EA3">
        <w:rPr>
          <w:rFonts w:asciiTheme="minorHAnsi" w:hAnsiTheme="minorHAnsi"/>
          <w:szCs w:val="22"/>
        </w:rPr>
        <w:t>consumer</w:t>
      </w:r>
      <w:r w:rsidR="0047752C" w:rsidRPr="003D5EA3">
        <w:rPr>
          <w:rFonts w:asciiTheme="minorHAnsi" w:hAnsiTheme="minorHAnsi"/>
          <w:szCs w:val="22"/>
        </w:rPr>
        <w:t>;</w:t>
      </w:r>
      <w:r w:rsidRPr="003D5EA3">
        <w:rPr>
          <w:rFonts w:asciiTheme="minorHAnsi" w:hAnsiTheme="minorHAnsi"/>
          <w:szCs w:val="22"/>
        </w:rPr>
        <w:t xml:space="preserve"> distractions/interruptions</w:t>
      </w:r>
      <w:r w:rsidR="0047752C" w:rsidRPr="003D5EA3">
        <w:rPr>
          <w:rFonts w:asciiTheme="minorHAnsi" w:hAnsiTheme="minorHAnsi"/>
          <w:szCs w:val="22"/>
        </w:rPr>
        <w:t>;</w:t>
      </w:r>
      <w:r w:rsidRPr="003D5EA3">
        <w:rPr>
          <w:rFonts w:asciiTheme="minorHAnsi" w:hAnsiTheme="minorHAnsi"/>
          <w:szCs w:val="22"/>
        </w:rPr>
        <w:t xml:space="preserve"> and medications with similar packaging</w:t>
      </w:r>
      <w:r w:rsidR="0047752C" w:rsidRPr="003D5EA3">
        <w:rPr>
          <w:rFonts w:asciiTheme="minorHAnsi" w:hAnsiTheme="minorHAnsi"/>
          <w:szCs w:val="22"/>
        </w:rPr>
        <w:t>.</w:t>
      </w:r>
      <w:r w:rsidRPr="003D5EA3">
        <w:rPr>
          <w:rFonts w:asciiTheme="minorHAnsi" w:hAnsiTheme="minorHAnsi"/>
          <w:szCs w:val="22"/>
        </w:rPr>
        <w:t xml:space="preserve"> </w:t>
      </w:r>
    </w:p>
    <w:p w14:paraId="0FDFBDAF" w14:textId="77777777" w:rsidR="009F17CD" w:rsidRPr="003D5EA3" w:rsidRDefault="009F17CD" w:rsidP="009F17CD">
      <w:pPr>
        <w:rPr>
          <w:rFonts w:asciiTheme="minorHAnsi" w:hAnsiTheme="minorHAnsi"/>
          <w:szCs w:val="22"/>
        </w:rPr>
      </w:pPr>
    </w:p>
    <w:p w14:paraId="354EC14E" w14:textId="79BE8728" w:rsidR="00E424B2" w:rsidRPr="003D5EA3" w:rsidRDefault="009F17CD" w:rsidP="00AD4539">
      <w:pPr>
        <w:rPr>
          <w:rFonts w:asciiTheme="minorHAnsi" w:hAnsiTheme="minorHAnsi"/>
          <w:szCs w:val="22"/>
        </w:rPr>
      </w:pPr>
      <w:r w:rsidRPr="003D5EA3">
        <w:rPr>
          <w:rFonts w:asciiTheme="minorHAnsi" w:hAnsiTheme="minorHAnsi"/>
          <w:szCs w:val="22"/>
        </w:rPr>
        <w:t xml:space="preserve">The most common type of administration error was </w:t>
      </w:r>
      <w:r w:rsidR="005D34F7" w:rsidRPr="003D5EA3">
        <w:rPr>
          <w:rFonts w:asciiTheme="minorHAnsi" w:hAnsiTheme="minorHAnsi"/>
          <w:szCs w:val="22"/>
        </w:rPr>
        <w:t xml:space="preserve">administration of the </w:t>
      </w:r>
      <w:r w:rsidRPr="003D5EA3">
        <w:rPr>
          <w:rFonts w:asciiTheme="minorHAnsi" w:hAnsiTheme="minorHAnsi"/>
          <w:szCs w:val="22"/>
        </w:rPr>
        <w:t xml:space="preserve">wrong dose, followed by </w:t>
      </w:r>
      <w:r w:rsidR="005D34F7" w:rsidRPr="003D5EA3">
        <w:rPr>
          <w:rFonts w:asciiTheme="minorHAnsi" w:hAnsiTheme="minorHAnsi"/>
          <w:szCs w:val="22"/>
        </w:rPr>
        <w:t xml:space="preserve">a </w:t>
      </w:r>
      <w:r w:rsidRPr="003D5EA3">
        <w:rPr>
          <w:rFonts w:asciiTheme="minorHAnsi" w:hAnsiTheme="minorHAnsi"/>
          <w:szCs w:val="22"/>
        </w:rPr>
        <w:t xml:space="preserve">failure </w:t>
      </w:r>
      <w:r w:rsidR="00AD4539" w:rsidRPr="003D5EA3">
        <w:rPr>
          <w:rFonts w:asciiTheme="minorHAnsi" w:hAnsiTheme="minorHAnsi"/>
          <w:szCs w:val="22"/>
        </w:rPr>
        <w:t>to administer</w:t>
      </w:r>
      <w:r w:rsidR="005D34F7" w:rsidRPr="003D5EA3">
        <w:rPr>
          <w:rFonts w:asciiTheme="minorHAnsi" w:hAnsiTheme="minorHAnsi"/>
          <w:szCs w:val="22"/>
        </w:rPr>
        <w:t>,</w:t>
      </w:r>
      <w:r w:rsidR="00AD4539" w:rsidRPr="003D5EA3">
        <w:rPr>
          <w:rFonts w:asciiTheme="minorHAnsi" w:hAnsiTheme="minorHAnsi"/>
          <w:szCs w:val="22"/>
        </w:rPr>
        <w:t xml:space="preserve"> and </w:t>
      </w:r>
      <w:r w:rsidR="005D34F7" w:rsidRPr="003D5EA3">
        <w:rPr>
          <w:rFonts w:asciiTheme="minorHAnsi" w:hAnsiTheme="minorHAnsi"/>
          <w:szCs w:val="22"/>
        </w:rPr>
        <w:t xml:space="preserve">administration to the </w:t>
      </w:r>
      <w:r w:rsidR="00AD4539" w:rsidRPr="003D5EA3">
        <w:rPr>
          <w:rFonts w:asciiTheme="minorHAnsi" w:hAnsiTheme="minorHAnsi"/>
          <w:szCs w:val="22"/>
        </w:rPr>
        <w:t xml:space="preserve">wrong patient. </w:t>
      </w:r>
      <w:r w:rsidRPr="003D5EA3">
        <w:rPr>
          <w:rFonts w:asciiTheme="minorHAnsi" w:hAnsiTheme="minorHAnsi"/>
          <w:szCs w:val="22"/>
        </w:rPr>
        <w:t xml:space="preserve">The most common factors identified </w:t>
      </w:r>
      <w:r w:rsidRPr="003D5EA3">
        <w:rPr>
          <w:rFonts w:asciiTheme="minorHAnsi" w:hAnsiTheme="minorHAnsi"/>
          <w:szCs w:val="22"/>
        </w:rPr>
        <w:lastRenderedPageBreak/>
        <w:t xml:space="preserve">as contributing to administration errors were </w:t>
      </w:r>
      <w:r w:rsidR="005D34F7" w:rsidRPr="003D5EA3">
        <w:rPr>
          <w:rFonts w:asciiTheme="minorHAnsi" w:hAnsiTheme="minorHAnsi"/>
          <w:szCs w:val="22"/>
        </w:rPr>
        <w:t xml:space="preserve">a </w:t>
      </w:r>
      <w:r w:rsidRPr="003D5EA3">
        <w:rPr>
          <w:rFonts w:asciiTheme="minorHAnsi" w:hAnsiTheme="minorHAnsi"/>
          <w:szCs w:val="22"/>
        </w:rPr>
        <w:t>failure to follow policies/procedures</w:t>
      </w:r>
      <w:r w:rsidR="0047752C" w:rsidRPr="003D5EA3">
        <w:rPr>
          <w:rFonts w:asciiTheme="minorHAnsi" w:hAnsiTheme="minorHAnsi"/>
          <w:szCs w:val="22"/>
        </w:rPr>
        <w:t>;</w:t>
      </w:r>
      <w:r w:rsidRPr="003D5EA3">
        <w:rPr>
          <w:rFonts w:asciiTheme="minorHAnsi" w:hAnsiTheme="minorHAnsi"/>
          <w:szCs w:val="22"/>
        </w:rPr>
        <w:t xml:space="preserve"> inadequate communication between providers</w:t>
      </w:r>
      <w:r w:rsidR="0047752C" w:rsidRPr="003D5EA3">
        <w:rPr>
          <w:rFonts w:asciiTheme="minorHAnsi" w:hAnsiTheme="minorHAnsi"/>
          <w:szCs w:val="22"/>
        </w:rPr>
        <w:t>;</w:t>
      </w:r>
      <w:r w:rsidRPr="003D5EA3">
        <w:rPr>
          <w:rFonts w:asciiTheme="minorHAnsi" w:hAnsiTheme="minorHAnsi"/>
          <w:szCs w:val="22"/>
        </w:rPr>
        <w:t xml:space="preserve"> busyness</w:t>
      </w:r>
      <w:r w:rsidR="0047752C" w:rsidRPr="003D5EA3">
        <w:rPr>
          <w:rFonts w:asciiTheme="minorHAnsi" w:hAnsiTheme="minorHAnsi"/>
          <w:szCs w:val="22"/>
        </w:rPr>
        <w:t>;</w:t>
      </w:r>
      <w:r w:rsidRPr="003D5EA3">
        <w:rPr>
          <w:rFonts w:asciiTheme="minorHAnsi" w:hAnsiTheme="minorHAnsi"/>
          <w:szCs w:val="22"/>
        </w:rPr>
        <w:t xml:space="preserve"> inadequate policies/procedures</w:t>
      </w:r>
      <w:r w:rsidR="0047752C" w:rsidRPr="003D5EA3">
        <w:rPr>
          <w:rFonts w:asciiTheme="minorHAnsi" w:hAnsiTheme="minorHAnsi"/>
          <w:szCs w:val="22"/>
        </w:rPr>
        <w:t>;</w:t>
      </w:r>
      <w:r w:rsidRPr="003D5EA3">
        <w:rPr>
          <w:rFonts w:asciiTheme="minorHAnsi" w:hAnsiTheme="minorHAnsi"/>
          <w:szCs w:val="22"/>
        </w:rPr>
        <w:t xml:space="preserve"> </w:t>
      </w:r>
      <w:r w:rsidR="005D34F7" w:rsidRPr="003D5EA3">
        <w:rPr>
          <w:rFonts w:asciiTheme="minorHAnsi" w:hAnsiTheme="minorHAnsi"/>
          <w:szCs w:val="22"/>
        </w:rPr>
        <w:t xml:space="preserve">a </w:t>
      </w:r>
      <w:r w:rsidRPr="003D5EA3">
        <w:rPr>
          <w:rFonts w:asciiTheme="minorHAnsi" w:hAnsiTheme="minorHAnsi"/>
          <w:szCs w:val="22"/>
        </w:rPr>
        <w:t xml:space="preserve">failure to communicate effectively with </w:t>
      </w:r>
      <w:r w:rsidR="0047752C" w:rsidRPr="003D5EA3">
        <w:rPr>
          <w:rFonts w:asciiTheme="minorHAnsi" w:hAnsiTheme="minorHAnsi"/>
          <w:szCs w:val="22"/>
        </w:rPr>
        <w:t xml:space="preserve">the </w:t>
      </w:r>
      <w:r w:rsidRPr="003D5EA3">
        <w:rPr>
          <w:rFonts w:asciiTheme="minorHAnsi" w:hAnsiTheme="minorHAnsi"/>
          <w:szCs w:val="22"/>
        </w:rPr>
        <w:t>consumer</w:t>
      </w:r>
      <w:r w:rsidR="0047752C" w:rsidRPr="003D5EA3">
        <w:rPr>
          <w:rFonts w:asciiTheme="minorHAnsi" w:hAnsiTheme="minorHAnsi"/>
          <w:szCs w:val="22"/>
        </w:rPr>
        <w:t>;</w:t>
      </w:r>
      <w:r w:rsidRPr="003D5EA3">
        <w:rPr>
          <w:rFonts w:asciiTheme="minorHAnsi" w:hAnsiTheme="minorHAnsi"/>
          <w:szCs w:val="22"/>
        </w:rPr>
        <w:t xml:space="preserve"> inadequate/incorrect documentation</w:t>
      </w:r>
      <w:r w:rsidR="0047752C" w:rsidRPr="003D5EA3">
        <w:rPr>
          <w:rFonts w:asciiTheme="minorHAnsi" w:hAnsiTheme="minorHAnsi"/>
          <w:szCs w:val="22"/>
        </w:rPr>
        <w:t>;</w:t>
      </w:r>
      <w:r w:rsidRPr="003D5EA3">
        <w:rPr>
          <w:rFonts w:asciiTheme="minorHAnsi" w:hAnsiTheme="minorHAnsi"/>
          <w:szCs w:val="22"/>
        </w:rPr>
        <w:t xml:space="preserve"> and provider competence issues</w:t>
      </w:r>
      <w:r w:rsidR="00F61E86" w:rsidRPr="003D5EA3">
        <w:rPr>
          <w:rFonts w:asciiTheme="minorHAnsi" w:hAnsiTheme="minorHAnsi"/>
          <w:szCs w:val="22"/>
        </w:rPr>
        <w:t>.</w:t>
      </w:r>
    </w:p>
    <w:p w14:paraId="6169B378" w14:textId="77777777" w:rsidR="00730BBE" w:rsidRPr="003D5EA3" w:rsidRDefault="00730BBE" w:rsidP="00AD4539">
      <w:pPr>
        <w:rPr>
          <w:rFonts w:asciiTheme="minorHAnsi" w:hAnsiTheme="minorHAnsi"/>
          <w:szCs w:val="22"/>
        </w:rPr>
      </w:pPr>
    </w:p>
    <w:p w14:paraId="2F16EF9E" w14:textId="5F47309E" w:rsidR="00730BBE" w:rsidRPr="003D5EA3" w:rsidRDefault="00067A85" w:rsidP="00AD4539">
      <w:pPr>
        <w:rPr>
          <w:rFonts w:asciiTheme="minorHAnsi" w:hAnsiTheme="minorHAnsi"/>
          <w:szCs w:val="22"/>
        </w:rPr>
      </w:pPr>
      <w:r w:rsidRPr="003D5EA3">
        <w:rPr>
          <w:rFonts w:asciiTheme="minorHAnsi" w:hAnsiTheme="minorHAnsi"/>
          <w:szCs w:val="22"/>
        </w:rPr>
        <w:t>The lessons from these findings have been collated below</w:t>
      </w:r>
    </w:p>
    <w:p w14:paraId="2B1B0030" w14:textId="2064D3DF" w:rsidR="00EE2231" w:rsidRPr="003D5EA3" w:rsidRDefault="004946B9" w:rsidP="003D5EA3">
      <w:pPr>
        <w:pStyle w:val="Heading2"/>
      </w:pPr>
      <w:bookmarkStart w:id="3" w:name="_Toc532044670"/>
      <w:r>
        <w:t>Reducing Medication Error</w:t>
      </w:r>
      <w:bookmarkEnd w:id="3"/>
    </w:p>
    <w:p w14:paraId="45E2F1CD" w14:textId="77777777" w:rsidR="00EE2231" w:rsidRPr="003D5EA3" w:rsidRDefault="00EE2231" w:rsidP="00EE2231">
      <w:pPr>
        <w:rPr>
          <w:rFonts w:asciiTheme="minorHAnsi" w:hAnsiTheme="minorHAnsi"/>
          <w:szCs w:val="22"/>
        </w:rPr>
      </w:pPr>
      <w:r w:rsidRPr="003D5EA3">
        <w:rPr>
          <w:rFonts w:asciiTheme="minorHAnsi" w:hAnsiTheme="minorHAnsi"/>
          <w:szCs w:val="22"/>
        </w:rPr>
        <w:t xml:space="preserve">Medication errors are somewhat inevitable owing to the fact that human error is inevitable; however, it is vital that organisations have a series of defences built into their systems to prevent such errors from reaching the patient. </w:t>
      </w:r>
    </w:p>
    <w:p w14:paraId="2E632070" w14:textId="77777777" w:rsidR="00EE2231" w:rsidRPr="003D5EA3" w:rsidRDefault="00EE2231" w:rsidP="00EE2231">
      <w:pPr>
        <w:rPr>
          <w:rFonts w:asciiTheme="minorHAnsi" w:hAnsiTheme="minorHAnsi"/>
          <w:szCs w:val="22"/>
        </w:rPr>
      </w:pPr>
    </w:p>
    <w:p w14:paraId="2BE02FCC" w14:textId="56D386FC" w:rsidR="00EE2231" w:rsidRPr="003D5EA3" w:rsidRDefault="00EE2231" w:rsidP="00EE2231">
      <w:pPr>
        <w:rPr>
          <w:rFonts w:asciiTheme="minorHAnsi" w:hAnsiTheme="minorHAnsi"/>
          <w:szCs w:val="22"/>
        </w:rPr>
      </w:pPr>
      <w:r w:rsidRPr="003D5EA3">
        <w:rPr>
          <w:rFonts w:asciiTheme="minorHAnsi" w:hAnsiTheme="minorHAnsi"/>
          <w:szCs w:val="22"/>
        </w:rPr>
        <w:t>The trends and themes that emerge from this analysis suggest that additional focus could be given to</w:t>
      </w:r>
      <w:r w:rsidR="00197F6C" w:rsidRPr="003D5EA3">
        <w:rPr>
          <w:rFonts w:asciiTheme="minorHAnsi" w:hAnsiTheme="minorHAnsi"/>
          <w:szCs w:val="22"/>
        </w:rPr>
        <w:t xml:space="preserve"> the following</w:t>
      </w:r>
      <w:r w:rsidRPr="003D5EA3">
        <w:rPr>
          <w:rFonts w:asciiTheme="minorHAnsi" w:hAnsiTheme="minorHAnsi"/>
          <w:szCs w:val="22"/>
        </w:rPr>
        <w:t>:</w:t>
      </w:r>
    </w:p>
    <w:p w14:paraId="5296670C" w14:textId="77777777" w:rsidR="00EE2231" w:rsidRPr="003D5EA3" w:rsidRDefault="00EE2231" w:rsidP="00EE2231">
      <w:pPr>
        <w:rPr>
          <w:rFonts w:asciiTheme="minorHAnsi" w:hAnsiTheme="minorHAnsi"/>
          <w:szCs w:val="22"/>
        </w:rPr>
      </w:pPr>
    </w:p>
    <w:p w14:paraId="6EFC0B34" w14:textId="77777777" w:rsidR="00EE2231" w:rsidRPr="003D5EA3" w:rsidRDefault="00EE2231" w:rsidP="003D5EA3">
      <w:pPr>
        <w:pStyle w:val="Heading3"/>
      </w:pPr>
      <w:bookmarkStart w:id="4" w:name="_Toc532044671"/>
      <w:r w:rsidRPr="003D5EA3">
        <w:t>Electronic medication management</w:t>
      </w:r>
      <w:bookmarkEnd w:id="4"/>
    </w:p>
    <w:p w14:paraId="707C9DA9" w14:textId="5850D493" w:rsidR="00EE2231" w:rsidRPr="003D5EA3" w:rsidRDefault="00EE2231" w:rsidP="00EE2231">
      <w:r w:rsidRPr="003D5EA3">
        <w:t>Electronic medicine management systems with clinical decision support tools that are fit for purpose, fully integrated across the care continuum at a national level</w:t>
      </w:r>
      <w:r w:rsidR="00197F6C" w:rsidRPr="003D5EA3">
        <w:t>,</w:t>
      </w:r>
      <w:r w:rsidRPr="003D5EA3">
        <w:t xml:space="preserve"> and take into account the complexity of the process and the multiple providers involved, would mitigate against a number of the contributing factors to errors seen in this report. </w:t>
      </w:r>
    </w:p>
    <w:p w14:paraId="77B9595F" w14:textId="77777777" w:rsidR="00EE2231" w:rsidRPr="003D5EA3" w:rsidRDefault="00EE2231" w:rsidP="00EE2231">
      <w:pPr>
        <w:rPr>
          <w:b/>
          <w:sz w:val="24"/>
        </w:rPr>
      </w:pPr>
    </w:p>
    <w:p w14:paraId="1CA690D1" w14:textId="77777777" w:rsidR="00EE2231" w:rsidRPr="003D5EA3" w:rsidRDefault="00EE2231" w:rsidP="00EE2231">
      <w:r w:rsidRPr="003D5EA3">
        <w:t xml:space="preserve">In order to reduce error it is important that these systems are well planned, well designed, and subject to close scrutiny, and that providers are trained appropriately on the use of these tools to ensure that they make the best use of the safety features. </w:t>
      </w:r>
    </w:p>
    <w:p w14:paraId="3D0E6CC8" w14:textId="77777777" w:rsidR="00EE2231" w:rsidRPr="003D5EA3" w:rsidRDefault="00EE2231" w:rsidP="00EE2231"/>
    <w:p w14:paraId="6D6FF9BD" w14:textId="2FF7FDBF" w:rsidR="00EE2231" w:rsidRPr="003D5EA3" w:rsidRDefault="00EE2231" w:rsidP="00EE2231">
      <w:r w:rsidRPr="003D5EA3">
        <w:t>The Ministry of Health has signalled that smart use of digital systems</w:t>
      </w:r>
      <w:r w:rsidR="00197F6C" w:rsidRPr="003D5EA3">
        <w:t>,</w:t>
      </w:r>
      <w:r w:rsidRPr="003D5EA3">
        <w:t xml:space="preserve"> e.g.</w:t>
      </w:r>
      <w:r w:rsidR="00197F6C" w:rsidRPr="003D5EA3">
        <w:t>,</w:t>
      </w:r>
      <w:r w:rsidRPr="003D5EA3">
        <w:t xml:space="preserve"> electronic prescribing and administration</w:t>
      </w:r>
      <w:r w:rsidR="00197F6C" w:rsidRPr="003D5EA3">
        <w:t>,</w:t>
      </w:r>
      <w:r w:rsidRPr="003D5EA3">
        <w:t xml:space="preserve"> is desirable.  Roll</w:t>
      </w:r>
      <w:r w:rsidR="00197F6C" w:rsidRPr="003D5EA3">
        <w:t>-</w:t>
      </w:r>
      <w:r w:rsidRPr="003D5EA3">
        <w:t>out at DHB level and across the health sector is incomplete. Lack of progress in this area is concerning</w:t>
      </w:r>
      <w:r w:rsidR="00197F6C" w:rsidRPr="003D5EA3">
        <w:t>,</w:t>
      </w:r>
      <w:r w:rsidRPr="003D5EA3">
        <w:t xml:space="preserve"> and it is recommended that this be prioritised.</w:t>
      </w:r>
    </w:p>
    <w:p w14:paraId="7BCCB3A1" w14:textId="77777777" w:rsidR="00EE2231" w:rsidRPr="003D5EA3" w:rsidRDefault="00EE2231" w:rsidP="00EE2231"/>
    <w:p w14:paraId="77141DF2" w14:textId="77777777" w:rsidR="00EE2231" w:rsidRPr="003D5EA3" w:rsidRDefault="00EE2231" w:rsidP="00EE2231">
      <w:r w:rsidRPr="003D5EA3">
        <w:t>The design and adoption of an electronic health record and use of digital systems would allow consumers’ medication information to follow them on their journey through the healthcare system. This would facilitate the seamless sharing of information and would assist in the prevention of a number of medication errors that occur during transfers of care. The Ministry of Health has developed an indicative business case for the development of a national health information platform.  It is recommended that this work be prioritised.</w:t>
      </w:r>
    </w:p>
    <w:p w14:paraId="59CDD3DC" w14:textId="77777777" w:rsidR="00EE2231" w:rsidRPr="003D5EA3" w:rsidRDefault="00EE2231" w:rsidP="00EE2231">
      <w:pPr>
        <w:rPr>
          <w:rFonts w:asciiTheme="minorHAnsi" w:hAnsiTheme="minorHAnsi"/>
          <w:szCs w:val="22"/>
        </w:rPr>
      </w:pPr>
    </w:p>
    <w:p w14:paraId="48457E01" w14:textId="77777777" w:rsidR="00EE2231" w:rsidRPr="003D5EA3" w:rsidRDefault="00EE2231" w:rsidP="003D5EA3">
      <w:pPr>
        <w:pStyle w:val="Heading3"/>
      </w:pPr>
      <w:bookmarkStart w:id="5" w:name="_Toc532044672"/>
      <w:r w:rsidRPr="003D5EA3">
        <w:t>Following policies/procedures</w:t>
      </w:r>
      <w:bookmarkEnd w:id="5"/>
    </w:p>
    <w:p w14:paraId="6E464953" w14:textId="152581FB" w:rsidR="00EE2231" w:rsidRPr="003D5EA3" w:rsidRDefault="00EE2231" w:rsidP="00EE2231">
      <w:pPr>
        <w:rPr>
          <w:rFonts w:asciiTheme="minorHAnsi" w:hAnsiTheme="minorHAnsi"/>
          <w:szCs w:val="22"/>
        </w:rPr>
      </w:pPr>
      <w:r w:rsidRPr="003D5EA3">
        <w:rPr>
          <w:rFonts w:asciiTheme="minorHAnsi" w:hAnsiTheme="minorHAnsi"/>
          <w:szCs w:val="22"/>
        </w:rPr>
        <w:t xml:space="preserve">A </w:t>
      </w:r>
      <w:r w:rsidR="00197F6C" w:rsidRPr="003D5EA3">
        <w:rPr>
          <w:rFonts w:asciiTheme="minorHAnsi" w:hAnsiTheme="minorHAnsi"/>
          <w:szCs w:val="22"/>
        </w:rPr>
        <w:t xml:space="preserve">failure by providers to follow medication policies and procedures contributed to a </w:t>
      </w:r>
      <w:r w:rsidRPr="003D5EA3">
        <w:rPr>
          <w:rFonts w:asciiTheme="minorHAnsi" w:hAnsiTheme="minorHAnsi"/>
          <w:szCs w:val="22"/>
        </w:rPr>
        <w:t xml:space="preserve">number of </w:t>
      </w:r>
      <w:r w:rsidR="00197F6C" w:rsidRPr="003D5EA3">
        <w:rPr>
          <w:rFonts w:asciiTheme="minorHAnsi" w:hAnsiTheme="minorHAnsi"/>
          <w:szCs w:val="22"/>
        </w:rPr>
        <w:t xml:space="preserve">the </w:t>
      </w:r>
      <w:r w:rsidRPr="003D5EA3">
        <w:rPr>
          <w:rFonts w:asciiTheme="minorHAnsi" w:hAnsiTheme="minorHAnsi"/>
          <w:szCs w:val="22"/>
        </w:rPr>
        <w:t>errors seen in this report. Non-adherence to policies and procedures is concerning</w:t>
      </w:r>
      <w:r w:rsidR="00197F6C" w:rsidRPr="003D5EA3">
        <w:rPr>
          <w:rFonts w:asciiTheme="minorHAnsi" w:hAnsiTheme="minorHAnsi"/>
          <w:szCs w:val="22"/>
        </w:rPr>
        <w:t>,</w:t>
      </w:r>
      <w:r w:rsidRPr="003D5EA3">
        <w:rPr>
          <w:rFonts w:asciiTheme="minorHAnsi" w:hAnsiTheme="minorHAnsi"/>
          <w:szCs w:val="22"/>
        </w:rPr>
        <w:t xml:space="preserve"> and seriously compromises patient safety. While individuals must be held accountable for reckless behaviour and deliberate deviations from policies/procedure</w:t>
      </w:r>
      <w:r w:rsidR="00197F6C" w:rsidRPr="003D5EA3">
        <w:rPr>
          <w:rFonts w:asciiTheme="minorHAnsi" w:hAnsiTheme="minorHAnsi"/>
          <w:szCs w:val="22"/>
        </w:rPr>
        <w:t>s</w:t>
      </w:r>
      <w:r w:rsidRPr="003D5EA3">
        <w:rPr>
          <w:rFonts w:asciiTheme="minorHAnsi" w:hAnsiTheme="minorHAnsi"/>
          <w:szCs w:val="22"/>
        </w:rPr>
        <w:t xml:space="preserve">, </w:t>
      </w:r>
      <w:r w:rsidR="00197F6C" w:rsidRPr="003D5EA3">
        <w:rPr>
          <w:rFonts w:asciiTheme="minorHAnsi" w:hAnsiTheme="minorHAnsi"/>
          <w:szCs w:val="22"/>
        </w:rPr>
        <w:t xml:space="preserve">often </w:t>
      </w:r>
      <w:r w:rsidRPr="003D5EA3">
        <w:rPr>
          <w:rFonts w:asciiTheme="minorHAnsi" w:hAnsiTheme="minorHAnsi"/>
          <w:szCs w:val="22"/>
        </w:rPr>
        <w:t xml:space="preserve">these issues reflect a culture of tolerance within an organisation </w:t>
      </w:r>
      <w:r w:rsidR="00197F6C" w:rsidRPr="003D5EA3">
        <w:rPr>
          <w:rFonts w:asciiTheme="minorHAnsi" w:hAnsiTheme="minorHAnsi"/>
          <w:szCs w:val="22"/>
        </w:rPr>
        <w:t xml:space="preserve">— </w:t>
      </w:r>
      <w:r w:rsidRPr="003D5EA3">
        <w:rPr>
          <w:rFonts w:asciiTheme="minorHAnsi" w:hAnsiTheme="minorHAnsi"/>
          <w:szCs w:val="22"/>
        </w:rPr>
        <w:t xml:space="preserve">where not following policies/procedures has become normalised. It is vital that organisational leaders are alert to such issues, and ensure that </w:t>
      </w:r>
      <w:r w:rsidRPr="003D5EA3">
        <w:t>staff are supported to do what is required of them</w:t>
      </w:r>
      <w:r w:rsidR="00197F6C" w:rsidRPr="003D5EA3">
        <w:t>,</w:t>
      </w:r>
      <w:r w:rsidRPr="003D5EA3">
        <w:t xml:space="preserve"> and that they have </w:t>
      </w:r>
      <w:r w:rsidR="00197F6C" w:rsidRPr="003D5EA3">
        <w:t xml:space="preserve">in place </w:t>
      </w:r>
      <w:r w:rsidRPr="003D5EA3">
        <w:t>a culture and system that ensures compliance with policies/procedures.</w:t>
      </w:r>
    </w:p>
    <w:p w14:paraId="1977DD9B" w14:textId="77777777" w:rsidR="00EE2231" w:rsidRPr="003D5EA3" w:rsidRDefault="00EE2231" w:rsidP="00EE2231">
      <w:pPr>
        <w:rPr>
          <w:rFonts w:asciiTheme="minorHAnsi" w:hAnsiTheme="minorHAnsi"/>
          <w:szCs w:val="22"/>
        </w:rPr>
      </w:pPr>
    </w:p>
    <w:p w14:paraId="267D3EBB" w14:textId="77777777" w:rsidR="00EE2231" w:rsidRPr="003D5EA3" w:rsidRDefault="00EE2231" w:rsidP="00EE2231">
      <w:pPr>
        <w:rPr>
          <w:rFonts w:asciiTheme="minorHAnsi" w:hAnsiTheme="minorHAnsi"/>
          <w:szCs w:val="22"/>
        </w:rPr>
      </w:pPr>
    </w:p>
    <w:p w14:paraId="2DDC40FC" w14:textId="77777777" w:rsidR="00EE2231" w:rsidRPr="003D5EA3" w:rsidRDefault="00EE2231" w:rsidP="00EE2231">
      <w:pPr>
        <w:rPr>
          <w:rFonts w:asciiTheme="minorHAnsi" w:hAnsiTheme="minorHAnsi"/>
          <w:szCs w:val="22"/>
        </w:rPr>
      </w:pPr>
    </w:p>
    <w:p w14:paraId="425BF768" w14:textId="77777777" w:rsidR="00EE2231" w:rsidRPr="003D5EA3" w:rsidRDefault="00EE2231" w:rsidP="00EE2231">
      <w:pPr>
        <w:rPr>
          <w:rFonts w:asciiTheme="minorHAnsi" w:hAnsiTheme="minorHAnsi"/>
          <w:szCs w:val="22"/>
        </w:rPr>
      </w:pPr>
    </w:p>
    <w:p w14:paraId="5D2F1736" w14:textId="77777777" w:rsidR="00EE2231" w:rsidRPr="003D5EA3" w:rsidRDefault="00EE2231" w:rsidP="003D5EA3">
      <w:pPr>
        <w:pStyle w:val="Heading3"/>
      </w:pPr>
      <w:bookmarkStart w:id="6" w:name="_Toc532044673"/>
      <w:r w:rsidRPr="003D5EA3">
        <w:lastRenderedPageBreak/>
        <w:t>Prescribing errors</w:t>
      </w:r>
      <w:bookmarkEnd w:id="6"/>
    </w:p>
    <w:p w14:paraId="0DFDAC46" w14:textId="77777777" w:rsidR="00101C4C" w:rsidRPr="003D5EA3" w:rsidRDefault="00EE2231" w:rsidP="003D5EA3">
      <w:pPr>
        <w:pStyle w:val="Heading4"/>
      </w:pPr>
      <w:r w:rsidRPr="003D5EA3">
        <w:t xml:space="preserve">Doing the basics well </w:t>
      </w:r>
    </w:p>
    <w:p w14:paraId="729A68ED" w14:textId="5AF82DCF" w:rsidR="00EE2231" w:rsidRPr="003D5EA3" w:rsidRDefault="00EE2231" w:rsidP="003D5EA3">
      <w:pPr>
        <w:spacing w:after="240"/>
      </w:pPr>
      <w:r w:rsidRPr="003D5EA3">
        <w:t>Read the notes, ask the questions, talk to the patient. Often prescribing errors are contributed to by a failure to gather the appropriate information or to use that information effectively. Getting these basics right every time represents an important action that providers themselves can take to improve prescribing safety</w:t>
      </w:r>
      <w:r w:rsidR="00101C4C" w:rsidRPr="003D5EA3">
        <w:t>.</w:t>
      </w:r>
    </w:p>
    <w:p w14:paraId="1756CE18" w14:textId="7E0254CF" w:rsidR="00101C4C" w:rsidRPr="003D5EA3" w:rsidRDefault="00EE2231" w:rsidP="003D5EA3">
      <w:pPr>
        <w:pStyle w:val="Heading4"/>
      </w:pPr>
      <w:r w:rsidRPr="003D5EA3">
        <w:t xml:space="preserve">The importance of provision of information to consumers regarding their medication </w:t>
      </w:r>
    </w:p>
    <w:p w14:paraId="28B84509" w14:textId="782D3D3E" w:rsidR="00EE2231" w:rsidRPr="003D5EA3" w:rsidRDefault="00EE2231" w:rsidP="003D5EA3">
      <w:pPr>
        <w:spacing w:after="240"/>
      </w:pPr>
      <w:r w:rsidRPr="003D5EA3">
        <w:t>The more information patients have about their medication, the better they are able to act as a defence against any medication errors. It is expected that prescribers will take the time to check the prescription with the patient, verbally check for any allergies, and educate the patient about his or her medication regimen.</w:t>
      </w:r>
    </w:p>
    <w:p w14:paraId="1BA8B433" w14:textId="5406C4BD" w:rsidR="00101C4C" w:rsidRPr="003D5EA3" w:rsidRDefault="00EE2231" w:rsidP="003D5EA3">
      <w:pPr>
        <w:pStyle w:val="Heading4"/>
      </w:pPr>
      <w:r w:rsidRPr="003D5EA3">
        <w:t>Roll</w:t>
      </w:r>
      <w:r w:rsidR="00101C4C" w:rsidRPr="003D5EA3">
        <w:t>-</w:t>
      </w:r>
      <w:r w:rsidRPr="003D5EA3">
        <w:t xml:space="preserve">out of electronic prescribing and clinical decision support tools and effective use of such systems  </w:t>
      </w:r>
    </w:p>
    <w:p w14:paraId="403D2430" w14:textId="22B671A9" w:rsidR="00EE2231" w:rsidRPr="003D5EA3" w:rsidRDefault="00EE2231" w:rsidP="003D5EA3">
      <w:pPr>
        <w:spacing w:after="240"/>
        <w:rPr>
          <w:b/>
        </w:rPr>
      </w:pPr>
      <w:r w:rsidRPr="003D5EA3">
        <w:t>As noted above, the roll</w:t>
      </w:r>
      <w:r w:rsidR="009C6A63" w:rsidRPr="003D5EA3">
        <w:t>-</w:t>
      </w:r>
      <w:r w:rsidRPr="003D5EA3">
        <w:t xml:space="preserve">out of electronic prescribing is incomplete at DHB level and across the health sector, and it is recommended that this be prioritised. </w:t>
      </w:r>
    </w:p>
    <w:p w14:paraId="07C31990" w14:textId="77777777" w:rsidR="00101C4C" w:rsidRPr="003D5EA3" w:rsidRDefault="00EE2231" w:rsidP="003D5EA3">
      <w:pPr>
        <w:pStyle w:val="Heading4"/>
      </w:pPr>
      <w:r w:rsidRPr="003D5EA3">
        <w:t>The importance of documentation of prescribing decisions</w:t>
      </w:r>
    </w:p>
    <w:p w14:paraId="04A22EF1" w14:textId="15ED3EB3" w:rsidR="00EE2231" w:rsidRPr="003D5EA3" w:rsidRDefault="00EE2231" w:rsidP="003D5EA3">
      <w:pPr>
        <w:spacing w:after="240"/>
        <w:rPr>
          <w:b/>
        </w:rPr>
      </w:pPr>
      <w:r w:rsidRPr="003D5EA3">
        <w:t xml:space="preserve">The quality of the information in the patient record has an influence on the safety and quality of subsequent prescribing decisions, and is vital to continuity of care. It is expected that individual prescribers share information about the prescribing with other providers involved in the patient’s care, and keep a clear, accurate, and timely patient record. It is also expected that organisations have documentation policies and procedures that are consistent with relevant standards, and that they have </w:t>
      </w:r>
      <w:r w:rsidR="009C6A63" w:rsidRPr="003D5EA3">
        <w:t xml:space="preserve">in place </w:t>
      </w:r>
      <w:r w:rsidRPr="003D5EA3">
        <w:t>systems to ensure that staff are complying with these policies</w:t>
      </w:r>
      <w:r w:rsidR="009C6A63" w:rsidRPr="003D5EA3">
        <w:t>.</w:t>
      </w:r>
    </w:p>
    <w:p w14:paraId="22C900EE" w14:textId="77777777" w:rsidR="00101C4C" w:rsidRPr="003D5EA3" w:rsidRDefault="00EE2231" w:rsidP="003D5EA3">
      <w:pPr>
        <w:pStyle w:val="Heading4"/>
      </w:pPr>
      <w:r w:rsidRPr="003D5EA3">
        <w:t>Use of medication reconciliation processes</w:t>
      </w:r>
    </w:p>
    <w:p w14:paraId="5CEF7D6F" w14:textId="7A1A581D" w:rsidR="00EE2231" w:rsidRPr="003D5EA3" w:rsidRDefault="00EE2231" w:rsidP="003D5EA3">
      <w:pPr>
        <w:spacing w:after="240"/>
        <w:rPr>
          <w:b/>
        </w:rPr>
      </w:pPr>
      <w:r w:rsidRPr="003D5EA3">
        <w:t>Medication reconciliation has been found to</w:t>
      </w:r>
      <w:r w:rsidRPr="003D5EA3">
        <w:rPr>
          <w:b/>
        </w:rPr>
        <w:t xml:space="preserve"> </w:t>
      </w:r>
      <w:r w:rsidRPr="003D5EA3">
        <w:t>reduce medication errors caused by incomplete or insufficient documentation of medicine-related information at care transitions. Currently there is a national programme to roll out electronic medication reconciliation throughout New Zealand DHB hospitals. As noted above, roll</w:t>
      </w:r>
      <w:r w:rsidR="00F5509F" w:rsidRPr="003D5EA3">
        <w:t>-</w:t>
      </w:r>
      <w:r w:rsidRPr="003D5EA3">
        <w:t>out at DHB level is incomplete</w:t>
      </w:r>
      <w:r w:rsidR="00F5509F" w:rsidRPr="003D5EA3">
        <w:t>,</w:t>
      </w:r>
      <w:r w:rsidRPr="003D5EA3">
        <w:t xml:space="preserve"> and it is recommended that this is prioritised</w:t>
      </w:r>
      <w:r w:rsidR="00F5509F" w:rsidRPr="003D5EA3">
        <w:t>.</w:t>
      </w:r>
    </w:p>
    <w:p w14:paraId="4E7A5B1D" w14:textId="77777777" w:rsidR="00101C4C" w:rsidRPr="003D5EA3" w:rsidRDefault="00EE2231" w:rsidP="003D5EA3">
      <w:pPr>
        <w:pStyle w:val="Heading4"/>
      </w:pPr>
      <w:r w:rsidRPr="003D5EA3">
        <w:t>The importance of robust policies around repeat prescribing in primary care</w:t>
      </w:r>
    </w:p>
    <w:p w14:paraId="6AABF9C4" w14:textId="7BC304B3" w:rsidR="00EE2231" w:rsidRPr="003D5EA3" w:rsidRDefault="00EE2231" w:rsidP="003D5EA3">
      <w:pPr>
        <w:spacing w:after="240"/>
        <w:rPr>
          <w:b/>
        </w:rPr>
      </w:pPr>
      <w:r w:rsidRPr="003D5EA3">
        <w:t xml:space="preserve">It is important that general practices have robust policies and procedures regarding patients on repeat prescriptions being reviewed at clinically appropriate intervals, and that they have in place </w:t>
      </w:r>
      <w:r w:rsidR="00F5509F" w:rsidRPr="003D5EA3">
        <w:t xml:space="preserve">systems </w:t>
      </w:r>
      <w:r w:rsidRPr="003D5EA3">
        <w:t xml:space="preserve">to ensure that these policies are adhered to by practice staff. </w:t>
      </w:r>
    </w:p>
    <w:p w14:paraId="6299CA5D" w14:textId="77777777" w:rsidR="00EE2231" w:rsidRPr="003D5EA3" w:rsidRDefault="00EE2231" w:rsidP="003D5EA3">
      <w:pPr>
        <w:pStyle w:val="Heading3"/>
      </w:pPr>
      <w:bookmarkStart w:id="7" w:name="_Toc532044674"/>
      <w:r w:rsidRPr="003D5EA3">
        <w:t>Dispensing errors</w:t>
      </w:r>
      <w:bookmarkEnd w:id="7"/>
    </w:p>
    <w:p w14:paraId="1C579F50" w14:textId="1EE8B936" w:rsidR="00101C4C" w:rsidRPr="003D5EA3" w:rsidRDefault="00EE2231" w:rsidP="003D5EA3">
      <w:pPr>
        <w:pStyle w:val="Heading4"/>
        <w:rPr>
          <w:b w:val="0"/>
        </w:rPr>
      </w:pPr>
      <w:r w:rsidRPr="003D5EA3">
        <w:t xml:space="preserve">The importance of ensuring </w:t>
      </w:r>
      <w:r w:rsidR="00F5509F" w:rsidRPr="003D5EA3">
        <w:t xml:space="preserve">that </w:t>
      </w:r>
      <w:r w:rsidRPr="003D5EA3">
        <w:t>staff adhere to Standard Operating Procedures</w:t>
      </w:r>
      <w:r w:rsidR="0007521B" w:rsidRPr="003D5EA3">
        <w:t xml:space="preserve"> (SOPs)</w:t>
      </w:r>
    </w:p>
    <w:p w14:paraId="40F53CC8" w14:textId="557793B5" w:rsidR="00EE2231" w:rsidRPr="003D5EA3" w:rsidRDefault="00EE2231" w:rsidP="003D5EA3">
      <w:pPr>
        <w:spacing w:after="240"/>
        <w:rPr>
          <w:b/>
        </w:rPr>
      </w:pPr>
      <w:r w:rsidRPr="003D5EA3">
        <w:t xml:space="preserve">It is expected that individual pharmacists </w:t>
      </w:r>
      <w:r w:rsidR="00F5509F" w:rsidRPr="003D5EA3">
        <w:t xml:space="preserve">practise </w:t>
      </w:r>
      <w:r w:rsidRPr="003D5EA3">
        <w:t xml:space="preserve">in accordance with SOPs. It is just as important that organisations ensure an environment that allows pharmacists to maintain a safe dispensing procedure. Pharmacies must ensure that they have SOPs that are consistent with relevant standards, and that they have </w:t>
      </w:r>
      <w:r w:rsidR="0007521B" w:rsidRPr="003D5EA3">
        <w:t xml:space="preserve">in place </w:t>
      </w:r>
      <w:r w:rsidRPr="003D5EA3">
        <w:t>systems to ensure that staff are complying with their policies.</w:t>
      </w:r>
    </w:p>
    <w:p w14:paraId="25F8D346" w14:textId="77777777" w:rsidR="00101C4C" w:rsidRPr="003D5EA3" w:rsidRDefault="00EE2231" w:rsidP="003D5EA3">
      <w:pPr>
        <w:pStyle w:val="Heading4"/>
        <w:rPr>
          <w:b w:val="0"/>
        </w:rPr>
      </w:pPr>
      <w:r w:rsidRPr="003D5EA3">
        <w:t>Avoiding self-checks where possible</w:t>
      </w:r>
    </w:p>
    <w:p w14:paraId="1B29AD2F" w14:textId="676A6923" w:rsidR="00EE2231" w:rsidRPr="003D5EA3" w:rsidRDefault="00EE2231" w:rsidP="003D5EA3">
      <w:pPr>
        <w:spacing w:after="240"/>
        <w:rPr>
          <w:b/>
        </w:rPr>
      </w:pPr>
      <w:r w:rsidRPr="003D5EA3">
        <w:t>Confirmation bias can make self-checking a poor method of error reduction, and should be avoided where possible. Where self-checking cannot be avoided, the pharmacist should ensure that a “fresh eyes” check is conducted. Additionally, if self-checks cannot be avoided in all cases, consideration could be given to using independent double checks for those high-alert medications that have the potential to cause greater harm, and those medications that are known to be more prone to error</w:t>
      </w:r>
      <w:r w:rsidR="0007521B" w:rsidRPr="003D5EA3">
        <w:t>.</w:t>
      </w:r>
    </w:p>
    <w:p w14:paraId="5A7B106B" w14:textId="77777777" w:rsidR="00101C4C" w:rsidRPr="003D5EA3" w:rsidRDefault="00EE2231" w:rsidP="003D5EA3">
      <w:pPr>
        <w:pStyle w:val="Heading4"/>
        <w:rPr>
          <w:b w:val="0"/>
        </w:rPr>
      </w:pPr>
      <w:r w:rsidRPr="003D5EA3">
        <w:lastRenderedPageBreak/>
        <w:t>Use of strategies to reduce look-alike/sound-alike medication errors</w:t>
      </w:r>
    </w:p>
    <w:p w14:paraId="28E5A676" w14:textId="7548EA56" w:rsidR="00EE2231" w:rsidRPr="003D5EA3" w:rsidRDefault="0007521B" w:rsidP="003D5EA3">
      <w:pPr>
        <w:spacing w:after="240"/>
        <w:rPr>
          <w:b/>
        </w:rPr>
      </w:pPr>
      <w:r w:rsidRPr="003D5EA3">
        <w:t>A</w:t>
      </w:r>
      <w:r w:rsidR="00EE2231" w:rsidRPr="003D5EA3">
        <w:t xml:space="preserve"> number of strategies can be employed by pharmacies to reduce the occurrence of errors associated with look-alike/sound-alike medications. These strategies are outlined on p</w:t>
      </w:r>
      <w:r w:rsidR="00DA5BAC">
        <w:t>age 56</w:t>
      </w:r>
      <w:r w:rsidR="00EE2231" w:rsidRPr="003D5EA3">
        <w:t>.</w:t>
      </w:r>
    </w:p>
    <w:p w14:paraId="4ECE9D28" w14:textId="77777777" w:rsidR="00101C4C" w:rsidRPr="003D5EA3" w:rsidRDefault="00EE2231" w:rsidP="003D5EA3">
      <w:pPr>
        <w:pStyle w:val="Heading4"/>
      </w:pPr>
      <w:r w:rsidRPr="003D5EA3">
        <w:t>Optimal staff mix, and effective use of technology</w:t>
      </w:r>
    </w:p>
    <w:p w14:paraId="0D2FD429" w14:textId="5DB7FAC8" w:rsidR="00EE2231" w:rsidRDefault="00162925" w:rsidP="004946B9">
      <w:r w:rsidRPr="003D5EA3">
        <w:rPr>
          <w:lang w:eastAsia="en-NZ"/>
        </w:rPr>
        <w:t>A</w:t>
      </w:r>
      <w:r w:rsidR="00EE2231" w:rsidRPr="003D5EA3">
        <w:rPr>
          <w:lang w:eastAsia="en-NZ"/>
        </w:rPr>
        <w:t xml:space="preserve"> number of innovations in pharmacy practice can reduce the risk of human error, including the use of barcode verification, dispensing robots</w:t>
      </w:r>
      <w:r w:rsidRPr="003D5EA3">
        <w:rPr>
          <w:lang w:eastAsia="en-NZ"/>
        </w:rPr>
        <w:t>,</w:t>
      </w:r>
      <w:r w:rsidR="00EE2231" w:rsidRPr="003D5EA3">
        <w:rPr>
          <w:lang w:eastAsia="en-NZ"/>
        </w:rPr>
        <w:t xml:space="preserve"> and </w:t>
      </w:r>
      <w:r w:rsidR="00972A99" w:rsidRPr="003D5EA3">
        <w:rPr>
          <w:lang w:eastAsia="en-NZ"/>
        </w:rPr>
        <w:t>pharmacy accuracy checking technicians</w:t>
      </w:r>
      <w:r w:rsidR="00EE2231" w:rsidRPr="003D5EA3">
        <w:rPr>
          <w:lang w:eastAsia="en-NZ"/>
        </w:rPr>
        <w:t xml:space="preserve">. </w:t>
      </w:r>
      <w:r w:rsidR="004946B9" w:rsidRPr="003D5EA3">
        <w:t>These innovations not only help to prevent errors, they can also decrease pharmacist workload and free up pharmacist time for patient counselling.</w:t>
      </w:r>
      <w:r w:rsidR="004946B9" w:rsidRPr="003D5EA3">
        <w:rPr>
          <w:lang w:eastAsia="en-NZ"/>
        </w:rPr>
        <w:t xml:space="preserve"> </w:t>
      </w:r>
    </w:p>
    <w:p w14:paraId="761CBB1F" w14:textId="77777777" w:rsidR="004946B9" w:rsidRPr="004946B9" w:rsidRDefault="004946B9" w:rsidP="004946B9"/>
    <w:p w14:paraId="4B9B7A5F" w14:textId="77777777" w:rsidR="00101C4C" w:rsidRPr="003D5EA3" w:rsidRDefault="00EE2231" w:rsidP="003D5EA3">
      <w:pPr>
        <w:pStyle w:val="Heading4"/>
      </w:pPr>
      <w:r w:rsidRPr="003D5EA3">
        <w:t>The importance of patient counselling</w:t>
      </w:r>
    </w:p>
    <w:p w14:paraId="7EEAF3D2" w14:textId="68A7BEE0" w:rsidR="00EE2231" w:rsidRPr="003D5EA3" w:rsidRDefault="00EE2231" w:rsidP="003D5EA3">
      <w:r w:rsidRPr="003D5EA3">
        <w:t>Counselling provides consumers with the opportunity to pick up on and clarify any potential discrepancies, and it acts as an additional accuracy check for the pharmacist. Information regarding the safe and proper use of medication is the particular expertise of pharmacists</w:t>
      </w:r>
      <w:r w:rsidR="00162925" w:rsidRPr="003D5EA3">
        <w:t>,</w:t>
      </w:r>
      <w:r w:rsidRPr="003D5EA3">
        <w:t xml:space="preserve"> and the provision of this information is an expected and fundamental part of their scope of practice.</w:t>
      </w:r>
    </w:p>
    <w:p w14:paraId="1698B1B5" w14:textId="77777777" w:rsidR="00EE2231" w:rsidRPr="003D5EA3" w:rsidRDefault="00EE2231" w:rsidP="00EE2231">
      <w:pPr>
        <w:rPr>
          <w:lang w:bidi="ar-SA"/>
        </w:rPr>
      </w:pPr>
    </w:p>
    <w:p w14:paraId="7AE62E50" w14:textId="77777777" w:rsidR="00EE2231" w:rsidRPr="003D5EA3" w:rsidRDefault="00EE2231" w:rsidP="003D5EA3">
      <w:pPr>
        <w:pStyle w:val="Heading3"/>
      </w:pPr>
      <w:bookmarkStart w:id="8" w:name="_Toc532044675"/>
      <w:r w:rsidRPr="003D5EA3">
        <w:t>Administration errors</w:t>
      </w:r>
      <w:bookmarkEnd w:id="8"/>
    </w:p>
    <w:p w14:paraId="53DD3318" w14:textId="77777777" w:rsidR="00101C4C" w:rsidRPr="003D5EA3" w:rsidRDefault="00EE2231" w:rsidP="003D5EA3">
      <w:pPr>
        <w:pStyle w:val="Heading4"/>
      </w:pPr>
      <w:r w:rsidRPr="003D5EA3">
        <w:t>Ensuring staff adherence to policies/procedures, particularly the Five Rights</w:t>
      </w:r>
    </w:p>
    <w:p w14:paraId="6B8BB0CA" w14:textId="7A19EF64" w:rsidR="00EE2231" w:rsidRPr="003D5EA3" w:rsidRDefault="00EE2231" w:rsidP="003D5EA3">
      <w:pPr>
        <w:spacing w:after="240"/>
        <w:rPr>
          <w:b/>
        </w:rPr>
      </w:pPr>
      <w:r w:rsidRPr="003D5EA3">
        <w:t>Following the Five Rights</w:t>
      </w:r>
      <w:r w:rsidR="00CB293F" w:rsidRPr="003D5EA3">
        <w:t xml:space="preserve"> </w:t>
      </w:r>
      <w:r w:rsidR="00CB293F" w:rsidRPr="003D5EA3">
        <w:rPr>
          <w:lang w:bidi="ar-SA"/>
        </w:rPr>
        <w:t>of Medication Safety (the Five Rights)</w:t>
      </w:r>
      <w:r w:rsidR="00CB293F" w:rsidRPr="003D5EA3">
        <w:rPr>
          <w:rStyle w:val="FootnoteReference"/>
          <w:lang w:bidi="ar-SA"/>
        </w:rPr>
        <w:footnoteReference w:id="1"/>
      </w:r>
      <w:r w:rsidRPr="003D5EA3">
        <w:t xml:space="preserve"> is crucial to reducing medication administration errors. Administrators must ensure that the appropriate checks are carried out every time they administer medication</w:t>
      </w:r>
      <w:r w:rsidR="00CB293F" w:rsidRPr="003D5EA3">
        <w:t xml:space="preserve"> —</w:t>
      </w:r>
      <w:r w:rsidRPr="003D5EA3">
        <w:t xml:space="preserve"> not doing so can seriously compromise patient safety.</w:t>
      </w:r>
      <w:r w:rsidRPr="003D5EA3">
        <w:rPr>
          <w:b/>
        </w:rPr>
        <w:t xml:space="preserve"> </w:t>
      </w:r>
      <w:r w:rsidRPr="003D5EA3">
        <w:t xml:space="preserve">Facilities must ensure that they have policies and procedures that are consistent with relevant standards in regard to medication administration and use of the Five Rights, and that they have in place </w:t>
      </w:r>
      <w:r w:rsidR="00CB293F" w:rsidRPr="003D5EA3">
        <w:t xml:space="preserve">systems </w:t>
      </w:r>
      <w:r w:rsidRPr="003D5EA3">
        <w:t>to ensure that staff are complying with these policies.</w:t>
      </w:r>
    </w:p>
    <w:p w14:paraId="64795662" w14:textId="77777777" w:rsidR="00101C4C" w:rsidRPr="003D5EA3" w:rsidRDefault="00EE2231" w:rsidP="003D5EA3">
      <w:pPr>
        <w:pStyle w:val="Heading4"/>
      </w:pPr>
      <w:r w:rsidRPr="003D5EA3">
        <w:t>Effective use of electronic medication administration systems</w:t>
      </w:r>
    </w:p>
    <w:p w14:paraId="690A2DA4" w14:textId="701ECA9A" w:rsidR="00EE2231" w:rsidRPr="003D5EA3" w:rsidRDefault="00EE2231" w:rsidP="003D5EA3">
      <w:pPr>
        <w:spacing w:after="240"/>
        <w:rPr>
          <w:b/>
        </w:rPr>
      </w:pPr>
      <w:r w:rsidRPr="003D5EA3">
        <w:t>As noted above, the roll</w:t>
      </w:r>
      <w:r w:rsidR="00CB293F" w:rsidRPr="003D5EA3">
        <w:t>-</w:t>
      </w:r>
      <w:r w:rsidRPr="003D5EA3">
        <w:t>out of electronic prescribing and administration is incomplete at DHB level and across the health sector, and it is recommended that this be prioritised.</w:t>
      </w:r>
    </w:p>
    <w:p w14:paraId="6CDB5910" w14:textId="2C84AF4B" w:rsidR="00101C4C" w:rsidRPr="003D5EA3" w:rsidRDefault="00EE2231" w:rsidP="003D5EA3">
      <w:pPr>
        <w:pStyle w:val="Heading4"/>
      </w:pPr>
      <w:r w:rsidRPr="003D5EA3">
        <w:t>Improving communication between providers</w:t>
      </w:r>
      <w:r w:rsidR="00CB293F" w:rsidRPr="003D5EA3">
        <w:t>,</w:t>
      </w:r>
      <w:r w:rsidRPr="003D5EA3">
        <w:t xml:space="preserve"> and documentation of administration</w:t>
      </w:r>
    </w:p>
    <w:p w14:paraId="4685DAF3" w14:textId="684F6C7B" w:rsidR="00EE2231" w:rsidRPr="003D5EA3" w:rsidRDefault="00EE2231" w:rsidP="003D5EA3">
      <w:pPr>
        <w:spacing w:after="240"/>
        <w:rPr>
          <w:b/>
        </w:rPr>
      </w:pPr>
      <w:r w:rsidRPr="003D5EA3">
        <w:t>Administrators need to ensure timely recording of the administration of medicines, and ensure that reasons for overdue, withheld, missed, or rescheduled medicines are documented. It is important that organisations ensure that the work environment enables providers to meet documentation requirements, and that a culture is encouraged that values the importance of documentation in patient safety and continuity of care.</w:t>
      </w:r>
    </w:p>
    <w:p w14:paraId="4D0E261A" w14:textId="77777777" w:rsidR="00101C4C" w:rsidRPr="003D5EA3" w:rsidRDefault="00EE2231" w:rsidP="003D5EA3">
      <w:pPr>
        <w:pStyle w:val="Heading4"/>
      </w:pPr>
      <w:r w:rsidRPr="003D5EA3">
        <w:t xml:space="preserve">Reducing unnecessary distractions/interruptions </w:t>
      </w:r>
    </w:p>
    <w:p w14:paraId="182D651C" w14:textId="79459EFE" w:rsidR="00EE2231" w:rsidRPr="003D5EA3" w:rsidRDefault="00EE2231" w:rsidP="003D5EA3">
      <w:pPr>
        <w:spacing w:after="240"/>
        <w:rPr>
          <w:b/>
        </w:rPr>
      </w:pPr>
      <w:r w:rsidRPr="003D5EA3">
        <w:t>It is important that organisations have strategies and processes in place to minimise distractions/interruptions</w:t>
      </w:r>
      <w:r w:rsidR="00CB293F" w:rsidRPr="003D5EA3">
        <w:t>,</w:t>
      </w:r>
      <w:r w:rsidRPr="003D5EA3">
        <w:t xml:space="preserve"> and that staff are provided with guidance about how to deal with distractions/ interruptions during times of high demand</w:t>
      </w:r>
      <w:r w:rsidR="00101C4C" w:rsidRPr="003D5EA3">
        <w:t>.</w:t>
      </w:r>
    </w:p>
    <w:p w14:paraId="4713A372" w14:textId="77777777" w:rsidR="00101C4C" w:rsidRPr="003D5EA3" w:rsidRDefault="00EE2231" w:rsidP="003D5EA3">
      <w:pPr>
        <w:pStyle w:val="Heading4"/>
      </w:pPr>
      <w:r w:rsidRPr="003D5EA3">
        <w:t>Provider training</w:t>
      </w:r>
    </w:p>
    <w:p w14:paraId="208CABEE" w14:textId="395102D1" w:rsidR="00EE2231" w:rsidRPr="003D5EA3" w:rsidRDefault="00EE2231" w:rsidP="003D5EA3">
      <w:pPr>
        <w:spacing w:after="240"/>
        <w:rPr>
          <w:b/>
        </w:rPr>
      </w:pPr>
      <w:r w:rsidRPr="003D5EA3">
        <w:rPr>
          <w:spacing w:val="2"/>
        </w:rPr>
        <w:t xml:space="preserve">Educational packages designed to increase administrators’ working knowledge of pharmacology and safety </w:t>
      </w:r>
      <w:r w:rsidR="006D3268" w:rsidRPr="003D5EA3">
        <w:rPr>
          <w:spacing w:val="2"/>
        </w:rPr>
        <w:t xml:space="preserve">principles </w:t>
      </w:r>
      <w:r w:rsidRPr="003D5EA3">
        <w:rPr>
          <w:spacing w:val="2"/>
        </w:rPr>
        <w:t>have shown positive results for decreasing error prevalence.</w:t>
      </w:r>
      <w:r w:rsidRPr="003D5EA3">
        <w:t xml:space="preserve"> Educational packages can also assist to improve provider adherence to medication administration policies/procedures. It is important that organisations ensure that providers have access to up-to-date medication information and best practice guidelines.</w:t>
      </w:r>
    </w:p>
    <w:p w14:paraId="26D4E234" w14:textId="77777777" w:rsidR="00101C4C" w:rsidRPr="003D5EA3" w:rsidRDefault="00EE2231" w:rsidP="003D5EA3">
      <w:pPr>
        <w:pStyle w:val="Heading4"/>
      </w:pPr>
      <w:r w:rsidRPr="003D5EA3">
        <w:lastRenderedPageBreak/>
        <w:t>The importance of provision of information to the consumer regarding the medication being administered</w:t>
      </w:r>
    </w:p>
    <w:p w14:paraId="4FAC8B3F" w14:textId="73E5D02F" w:rsidR="00EE2231" w:rsidRPr="003D5EA3" w:rsidRDefault="00EE2231" w:rsidP="003D5EA3">
      <w:pPr>
        <w:spacing w:after="240"/>
      </w:pPr>
      <w:r w:rsidRPr="003D5EA3">
        <w:t>Providing the consumer with information about the medication he or she is being administered, including the type of medication, dose, route, and why the medication has been prescribed</w:t>
      </w:r>
      <w:r w:rsidR="006D3268" w:rsidRPr="003D5EA3">
        <w:t>,</w:t>
      </w:r>
      <w:r w:rsidRPr="003D5EA3">
        <w:t xml:space="preserve"> provides an additional check for the provider, and empowers the patient to act as a safety net to reduce the chance of error.</w:t>
      </w:r>
    </w:p>
    <w:p w14:paraId="2B37CA53" w14:textId="77777777" w:rsidR="00EE2231" w:rsidRPr="003D5EA3" w:rsidRDefault="00EE2231" w:rsidP="003D5EA3">
      <w:pPr>
        <w:pStyle w:val="Heading3"/>
      </w:pPr>
      <w:bookmarkStart w:id="9" w:name="_Toc532044676"/>
      <w:r w:rsidRPr="003D5EA3">
        <w:t>Error reporting</w:t>
      </w:r>
      <w:bookmarkEnd w:id="9"/>
    </w:p>
    <w:p w14:paraId="06568169" w14:textId="77777777" w:rsidR="00EE2231" w:rsidRPr="003D5EA3" w:rsidRDefault="00EE2231" w:rsidP="00EE2231">
      <w:r w:rsidRPr="003D5EA3">
        <w:t xml:space="preserve">For a small number of errors in the complaints data, incident reporting was inadequate or the consumer was not told of the error.  The reporting, and analysis, of medication errors is fundamental to error prevention. Additionally, Right 6 of the Code of Health and Disability Services Consumers’ Rights gives all consumers the right to be fully informed, including the right to be informed about any adverse event that occurred in their care. </w:t>
      </w:r>
    </w:p>
    <w:p w14:paraId="3FAF4ABF" w14:textId="77777777" w:rsidR="00EE2231" w:rsidRPr="003D5EA3" w:rsidRDefault="00EE2231" w:rsidP="00EE2231"/>
    <w:p w14:paraId="42D364AB" w14:textId="0FDD9E09" w:rsidR="00EE2231" w:rsidRPr="003D5EA3" w:rsidRDefault="00EE2231" w:rsidP="00EE2231">
      <w:r w:rsidRPr="003D5EA3">
        <w:t xml:space="preserve">Organisations must ensure that they have robust policies </w:t>
      </w:r>
      <w:r w:rsidR="0031384B" w:rsidRPr="003D5EA3">
        <w:t xml:space="preserve">that outline </w:t>
      </w:r>
      <w:r w:rsidRPr="003D5EA3">
        <w:t xml:space="preserve">expectations regarding open disclosure and incident reporting </w:t>
      </w:r>
      <w:r w:rsidR="0031384B" w:rsidRPr="003D5EA3">
        <w:t xml:space="preserve">and </w:t>
      </w:r>
      <w:r w:rsidRPr="003D5EA3">
        <w:t xml:space="preserve">reflect legal and professional standards, and that they have in place </w:t>
      </w:r>
      <w:r w:rsidR="0031384B" w:rsidRPr="003D5EA3">
        <w:t xml:space="preserve">systems </w:t>
      </w:r>
      <w:r w:rsidRPr="003D5EA3">
        <w:t xml:space="preserve">to ensure that staff are complying with these policies. Incident reports should be analysed, preventative actions put in place, and changes monitored to ensure that they have been implemented and are effective. Learnings from errors should also be reported throughout the organisation regularly. </w:t>
      </w:r>
    </w:p>
    <w:p w14:paraId="0DCDAF43" w14:textId="77777777" w:rsidR="001C3598" w:rsidRPr="003D5EA3" w:rsidRDefault="001C3598" w:rsidP="00C13424"/>
    <w:p w14:paraId="26C9529E" w14:textId="77777777" w:rsidR="001C3598" w:rsidRPr="003D5EA3" w:rsidRDefault="001C3598" w:rsidP="00C13424"/>
    <w:p w14:paraId="1473307F" w14:textId="60DE8E9C" w:rsidR="007062DC" w:rsidRPr="003D5EA3" w:rsidRDefault="007062DC" w:rsidP="00C13424">
      <w:r w:rsidRPr="003D5EA3">
        <w:br w:type="page"/>
      </w:r>
    </w:p>
    <w:p w14:paraId="4BC1DD5F" w14:textId="706502C6" w:rsidR="00586CE4" w:rsidRPr="003D5EA3" w:rsidRDefault="6610BB17" w:rsidP="00723A3F">
      <w:pPr>
        <w:pStyle w:val="Heading1"/>
      </w:pPr>
      <w:bookmarkStart w:id="10" w:name="_Toc532044677"/>
      <w:r w:rsidRPr="003D5EA3">
        <w:lastRenderedPageBreak/>
        <w:t>Background</w:t>
      </w:r>
      <w:bookmarkEnd w:id="10"/>
    </w:p>
    <w:p w14:paraId="12F846DA" w14:textId="77777777" w:rsidR="0090534B" w:rsidRPr="003D5EA3" w:rsidRDefault="0035350B">
      <w:pPr>
        <w:pStyle w:val="Heading2"/>
        <w:tabs>
          <w:tab w:val="left" w:pos="426"/>
        </w:tabs>
      </w:pPr>
      <w:bookmarkStart w:id="11" w:name="_Toc532044678"/>
      <w:bookmarkStart w:id="12" w:name="_Toc451764036"/>
      <w:r w:rsidRPr="003D5EA3">
        <w:t>1</w:t>
      </w:r>
      <w:r w:rsidR="0090534B" w:rsidRPr="003D5EA3">
        <w:t>.</w:t>
      </w:r>
      <w:r w:rsidR="0090534B" w:rsidRPr="003D5EA3">
        <w:tab/>
      </w:r>
      <w:r w:rsidR="00C13424" w:rsidRPr="003D5EA3">
        <w:t>Medication errors</w:t>
      </w:r>
      <w:bookmarkEnd w:id="11"/>
    </w:p>
    <w:p w14:paraId="41D124F5" w14:textId="77777777" w:rsidR="00C13424" w:rsidRPr="003D5EA3" w:rsidRDefault="6610BB17" w:rsidP="00416E83">
      <w:pPr>
        <w:pStyle w:val="Heading3"/>
      </w:pPr>
      <w:bookmarkStart w:id="13" w:name="_Toc532044679"/>
      <w:bookmarkEnd w:id="12"/>
      <w:r w:rsidRPr="003D5EA3">
        <w:t>Definition and incidence of medication errors</w:t>
      </w:r>
      <w:bookmarkStart w:id="14" w:name="_Toc451764037"/>
      <w:bookmarkEnd w:id="13"/>
    </w:p>
    <w:p w14:paraId="3FE377AF" w14:textId="15B4A8F4" w:rsidR="00E869AA" w:rsidRPr="003D5EA3" w:rsidRDefault="6610BB17" w:rsidP="00E869AA">
      <w:r w:rsidRPr="003D5EA3">
        <w:t xml:space="preserve">There is no international consensus on the definition of </w:t>
      </w:r>
      <w:r w:rsidR="008619CE" w:rsidRPr="003D5EA3">
        <w:t>“</w:t>
      </w:r>
      <w:r w:rsidRPr="003D5EA3">
        <w:t>medication error</w:t>
      </w:r>
      <w:r w:rsidR="008619CE" w:rsidRPr="003D5EA3">
        <w:t>”</w:t>
      </w:r>
      <w:r w:rsidRPr="003D5EA3">
        <w:t>. For the purposes of this report a medication error has been defined as:</w:t>
      </w:r>
    </w:p>
    <w:p w14:paraId="30B88EC3" w14:textId="77777777" w:rsidR="00E869AA" w:rsidRPr="003D5EA3" w:rsidRDefault="00E869AA" w:rsidP="00E869AA"/>
    <w:p w14:paraId="3DCC3F8F" w14:textId="22462A64" w:rsidR="00E869AA" w:rsidRPr="003D5EA3" w:rsidRDefault="00216E37" w:rsidP="00C14576">
      <w:pPr>
        <w:pStyle w:val="Quote"/>
      </w:pPr>
      <w:r w:rsidRPr="003D5EA3">
        <w:t>A</w:t>
      </w:r>
      <w:r w:rsidR="00E869AA" w:rsidRPr="003D5EA3">
        <w:t>ny preventable event that may cause or lead to inappropriate medication use or patient harm, while the medication is in the control of the healthcare professional or patient. Medication errors may be related to professional practice, drug products, procedures or systems, including prescribing, order communication, product labelling, packaging and nomenclature, compounding, dispensing, distribution, administratio</w:t>
      </w:r>
      <w:r w:rsidRPr="003D5EA3">
        <w:t>n, education</w:t>
      </w:r>
      <w:r w:rsidR="008811AB" w:rsidRPr="003D5EA3">
        <w:t>,</w:t>
      </w:r>
      <w:r w:rsidRPr="003D5EA3">
        <w:t xml:space="preserve"> monitoring</w:t>
      </w:r>
      <w:r w:rsidR="008619CE" w:rsidRPr="003D5EA3">
        <w:t>,</w:t>
      </w:r>
      <w:r w:rsidRPr="003D5EA3">
        <w:t xml:space="preserve"> and use</w:t>
      </w:r>
      <w:r w:rsidR="00F80284" w:rsidRPr="003D5EA3">
        <w:t>.</w:t>
      </w:r>
      <w:r w:rsidR="00E869AA" w:rsidRPr="003D5EA3">
        <w:rPr>
          <w:rStyle w:val="FootnoteReference"/>
          <w:i w:val="0"/>
          <w:iCs w:val="0"/>
        </w:rPr>
        <w:footnoteReference w:id="2"/>
      </w:r>
      <w:r w:rsidR="00E505B1" w:rsidRPr="003D5EA3">
        <w:rPr>
          <w:rStyle w:val="FootnoteReference"/>
          <w:i w:val="0"/>
          <w:iCs w:val="0"/>
        </w:rPr>
        <w:footnoteReference w:id="3"/>
      </w:r>
    </w:p>
    <w:p w14:paraId="778A16AC" w14:textId="77777777" w:rsidR="00B6136F" w:rsidRPr="003D5EA3" w:rsidRDefault="00B6136F" w:rsidP="00C13424"/>
    <w:p w14:paraId="5BD533D9" w14:textId="78D50462" w:rsidR="00C13424" w:rsidRPr="003D5EA3" w:rsidRDefault="6610BB17" w:rsidP="00C13424">
      <w:r w:rsidRPr="003D5EA3">
        <w:t xml:space="preserve">This report focuses on medication errors made by healthcare professionals, and includes errors irrespective of whether or not the errors lead to adverse consequences. </w:t>
      </w:r>
    </w:p>
    <w:p w14:paraId="17FA1E32" w14:textId="77777777" w:rsidR="00F80284" w:rsidRPr="003D5EA3" w:rsidRDefault="00F80284" w:rsidP="00C13424"/>
    <w:p w14:paraId="577D8DFA" w14:textId="35F696E9" w:rsidR="00F80284" w:rsidRPr="003D5EA3" w:rsidRDefault="00936FEA" w:rsidP="00C13424">
      <w:r w:rsidRPr="003D5EA3">
        <w:t>The</w:t>
      </w:r>
      <w:r w:rsidR="00F80284" w:rsidRPr="003D5EA3">
        <w:t xml:space="preserve"> extent</w:t>
      </w:r>
      <w:r w:rsidR="006D4977" w:rsidRPr="003D5EA3">
        <w:t xml:space="preserve"> of </w:t>
      </w:r>
      <w:r w:rsidRPr="003D5EA3">
        <w:t>medication errors made by healthcare professionals</w:t>
      </w:r>
      <w:r w:rsidR="00F80284" w:rsidRPr="003D5EA3">
        <w:t xml:space="preserve"> is difficult to quantify </w:t>
      </w:r>
      <w:r w:rsidR="00B017C1" w:rsidRPr="003D5EA3">
        <w:t xml:space="preserve">owing </w:t>
      </w:r>
      <w:r w:rsidR="00F80284" w:rsidRPr="003D5EA3">
        <w:t>to variations in terminology</w:t>
      </w:r>
      <w:r w:rsidR="0066606B" w:rsidRPr="003D5EA3">
        <w:t>,</w:t>
      </w:r>
      <w:r w:rsidR="00D50505" w:rsidRPr="003D5EA3">
        <w:rPr>
          <w:rStyle w:val="FootnoteReference"/>
        </w:rPr>
        <w:footnoteReference w:id="4"/>
      </w:r>
      <w:r w:rsidR="0066606B" w:rsidRPr="003D5EA3">
        <w:t xml:space="preserve"> methodology</w:t>
      </w:r>
      <w:r w:rsidR="00B017C1" w:rsidRPr="003D5EA3">
        <w:t>,</w:t>
      </w:r>
      <w:r w:rsidR="00F80284" w:rsidRPr="003D5EA3">
        <w:t xml:space="preserve"> and </w:t>
      </w:r>
      <w:r w:rsidR="007C0B1D" w:rsidRPr="003D5EA3">
        <w:t xml:space="preserve">many errors going unnoticed, </w:t>
      </w:r>
      <w:r w:rsidR="00DF2188" w:rsidRPr="003D5EA3">
        <w:t xml:space="preserve">with </w:t>
      </w:r>
      <w:r w:rsidR="00F80284" w:rsidRPr="003D5EA3">
        <w:t>only those errors resulting in patient har</w:t>
      </w:r>
      <w:r w:rsidR="007C0B1D" w:rsidRPr="003D5EA3">
        <w:t>m being identified</w:t>
      </w:r>
      <w:r w:rsidR="00B017C1" w:rsidRPr="003D5EA3">
        <w:t xml:space="preserve"> consistently</w:t>
      </w:r>
      <w:r w:rsidR="007C0B1D" w:rsidRPr="003D5EA3">
        <w:t>.</w:t>
      </w:r>
      <w:r w:rsidR="007C0B1D" w:rsidRPr="003D5EA3">
        <w:rPr>
          <w:rStyle w:val="FootnoteReference"/>
        </w:rPr>
        <w:footnoteReference w:id="5"/>
      </w:r>
      <w:r w:rsidR="00601BBB" w:rsidRPr="003D5EA3">
        <w:t xml:space="preserve"> </w:t>
      </w:r>
      <w:r w:rsidR="00562AC0" w:rsidRPr="003D5EA3">
        <w:rPr>
          <w:rStyle w:val="FootnoteReference"/>
        </w:rPr>
        <w:footnoteReference w:id="6"/>
      </w:r>
      <w:r w:rsidR="00601BBB" w:rsidRPr="003D5EA3">
        <w:t xml:space="preserve"> </w:t>
      </w:r>
      <w:r w:rsidR="00601BBB" w:rsidRPr="003D5EA3">
        <w:rPr>
          <w:rStyle w:val="FootnoteReference"/>
        </w:rPr>
        <w:footnoteReference w:id="7"/>
      </w:r>
      <w:r w:rsidR="00F40CB3" w:rsidRPr="003D5EA3">
        <w:t xml:space="preserve"> This</w:t>
      </w:r>
      <w:r w:rsidR="006D4977" w:rsidRPr="003D5EA3">
        <w:t xml:space="preserve"> has resulted</w:t>
      </w:r>
      <w:r w:rsidR="00F40CB3" w:rsidRPr="003D5EA3">
        <w:t xml:space="preserve"> in substantial </w:t>
      </w:r>
      <w:r w:rsidR="00562AC0" w:rsidRPr="003D5EA3">
        <w:t>variation in the medication err</w:t>
      </w:r>
      <w:r w:rsidR="00E91A0F" w:rsidRPr="003D5EA3">
        <w:t>or rates reported across</w:t>
      </w:r>
      <w:r w:rsidR="00562AC0" w:rsidRPr="003D5EA3">
        <w:t xml:space="preserve"> the international literature</w:t>
      </w:r>
      <w:r w:rsidR="000418D8" w:rsidRPr="003D5EA3">
        <w:t>.</w:t>
      </w:r>
    </w:p>
    <w:p w14:paraId="039F9E33" w14:textId="77777777" w:rsidR="00562AC0" w:rsidRPr="003D5EA3" w:rsidRDefault="00562AC0" w:rsidP="00C13424"/>
    <w:p w14:paraId="2A17D280" w14:textId="6727E983" w:rsidR="00F80284" w:rsidRPr="003D5EA3" w:rsidRDefault="00936FEA" w:rsidP="00C13424">
      <w:r w:rsidRPr="003D5EA3">
        <w:t>However, medication errors are among the most common errors that occur in healthcare settings</w:t>
      </w:r>
      <w:r w:rsidR="00B017C1" w:rsidRPr="003D5EA3">
        <w:t>,</w:t>
      </w:r>
      <w:r w:rsidRPr="003D5EA3">
        <w:t xml:space="preserve"> and are a leading cause of patient harm</w:t>
      </w:r>
      <w:r w:rsidR="00B017C1" w:rsidRPr="003D5EA3">
        <w:t>.</w:t>
      </w:r>
      <w:r w:rsidRPr="003D5EA3">
        <w:rPr>
          <w:rStyle w:val="FootnoteReference"/>
        </w:rPr>
        <w:footnoteReference w:id="8"/>
      </w:r>
      <w:r w:rsidRPr="003D5EA3">
        <w:t xml:space="preserve"> </w:t>
      </w:r>
      <w:r w:rsidRPr="003D5EA3">
        <w:rPr>
          <w:rStyle w:val="FootnoteReference"/>
        </w:rPr>
        <w:footnoteReference w:id="9"/>
      </w:r>
      <w:r w:rsidRPr="003D5EA3">
        <w:t xml:space="preserve"> </w:t>
      </w:r>
      <w:r w:rsidRPr="003D5EA3">
        <w:rPr>
          <w:rStyle w:val="FootnoteReference"/>
        </w:rPr>
        <w:footnoteReference w:id="10"/>
      </w:r>
      <w:r w:rsidRPr="003D5EA3">
        <w:t xml:space="preserve"> </w:t>
      </w:r>
      <w:r w:rsidRPr="003D5EA3">
        <w:rPr>
          <w:rStyle w:val="FootnoteReference"/>
        </w:rPr>
        <w:footnoteReference w:id="11"/>
      </w:r>
      <w:r w:rsidRPr="003D5EA3">
        <w:t xml:space="preserve"> </w:t>
      </w:r>
      <w:r w:rsidR="00C936FE" w:rsidRPr="003D5EA3">
        <w:t>A systematic review of in-patient adverse events found that around 15% of adverse events in hospitals were medication related, with it being the second most common type of adverse event occurring in hospitals.</w:t>
      </w:r>
      <w:r w:rsidR="00C936FE" w:rsidRPr="003D5EA3">
        <w:rPr>
          <w:rStyle w:val="FootnoteReference"/>
        </w:rPr>
        <w:footnoteReference w:id="12"/>
      </w:r>
      <w:r w:rsidR="00F40CB3" w:rsidRPr="003D5EA3">
        <w:t xml:space="preserve"> It has been estimated that, on average, a hospital patient in America is subject to at leas</w:t>
      </w:r>
      <w:r w:rsidR="0066606B" w:rsidRPr="003D5EA3">
        <w:t>t one medication error per day</w:t>
      </w:r>
      <w:r w:rsidR="00F40CB3" w:rsidRPr="003D5EA3">
        <w:t>.</w:t>
      </w:r>
      <w:r w:rsidR="00F40CB3" w:rsidRPr="003D5EA3">
        <w:rPr>
          <w:rStyle w:val="FootnoteReference"/>
        </w:rPr>
        <w:footnoteReference w:id="13"/>
      </w:r>
      <w:r w:rsidR="0066606B" w:rsidRPr="003D5EA3">
        <w:t xml:space="preserve"> </w:t>
      </w:r>
      <w:r w:rsidR="004529DB" w:rsidRPr="003D5EA3">
        <w:t>A review of Australian studies suggested that around 2</w:t>
      </w:r>
      <w:r w:rsidR="00B017C1" w:rsidRPr="003D5EA3">
        <w:t>–</w:t>
      </w:r>
      <w:r w:rsidR="004529DB" w:rsidRPr="003D5EA3">
        <w:t>3% of Australian hospital admissions are medication-</w:t>
      </w:r>
      <w:r w:rsidR="004529DB" w:rsidRPr="003D5EA3">
        <w:lastRenderedPageBreak/>
        <w:t>related,</w:t>
      </w:r>
      <w:r w:rsidR="00BC3A27" w:rsidRPr="003D5EA3">
        <w:t xml:space="preserve"> with around half of these being preventable. I</w:t>
      </w:r>
      <w:r w:rsidR="004529DB" w:rsidRPr="003D5EA3">
        <w:t>ncidents associated with medication is the second most common type of incident in Australian hospitals.</w:t>
      </w:r>
      <w:r w:rsidR="004529DB" w:rsidRPr="003D5EA3">
        <w:rPr>
          <w:rStyle w:val="FootnoteReference"/>
        </w:rPr>
        <w:footnoteReference w:id="14"/>
      </w:r>
      <w:r w:rsidR="0066606B" w:rsidRPr="003D5EA3">
        <w:t xml:space="preserve"> </w:t>
      </w:r>
      <w:r w:rsidR="005B5939" w:rsidRPr="003D5EA3">
        <w:t>Medication errors can not only cause or prolong patient hospitalisation and incre</w:t>
      </w:r>
      <w:r w:rsidR="007A6AA0" w:rsidRPr="003D5EA3">
        <w:t>ase morbidity and mortality,</w:t>
      </w:r>
      <w:r w:rsidR="005B5939" w:rsidRPr="003D5EA3">
        <w:t xml:space="preserve"> they</w:t>
      </w:r>
      <w:r w:rsidR="007A6AA0" w:rsidRPr="003D5EA3">
        <w:t xml:space="preserve"> also</w:t>
      </w:r>
      <w:r w:rsidR="005B5939" w:rsidRPr="003D5EA3">
        <w:t xml:space="preserve"> represent a significant burden on healthcare resources</w:t>
      </w:r>
      <w:r w:rsidR="007A6AA0" w:rsidRPr="003D5EA3">
        <w:t>.</w:t>
      </w:r>
      <w:r w:rsidR="005B5939" w:rsidRPr="003D5EA3">
        <w:rPr>
          <w:rStyle w:val="FootnoteReference"/>
        </w:rPr>
        <w:footnoteReference w:id="15"/>
      </w:r>
      <w:r w:rsidR="005B5939" w:rsidRPr="003D5EA3">
        <w:t xml:space="preserve"> </w:t>
      </w:r>
      <w:r w:rsidR="005B5939" w:rsidRPr="003D5EA3">
        <w:rPr>
          <w:rStyle w:val="FootnoteReference"/>
        </w:rPr>
        <w:footnoteReference w:id="16"/>
      </w:r>
      <w:r w:rsidR="005B5939" w:rsidRPr="003D5EA3">
        <w:t xml:space="preserve"> </w:t>
      </w:r>
      <w:r w:rsidR="005B5939" w:rsidRPr="003D5EA3">
        <w:rPr>
          <w:rStyle w:val="FootnoteReference"/>
        </w:rPr>
        <w:footnoteReference w:id="17"/>
      </w:r>
      <w:r w:rsidR="005B5939" w:rsidRPr="003D5EA3">
        <w:t xml:space="preserve"> </w:t>
      </w:r>
      <w:r w:rsidR="005B5939" w:rsidRPr="003D5EA3">
        <w:rPr>
          <w:rStyle w:val="FootnoteReference"/>
        </w:rPr>
        <w:footnoteReference w:id="18"/>
      </w:r>
    </w:p>
    <w:p w14:paraId="283292D3" w14:textId="77777777" w:rsidR="006C3FDA" w:rsidRPr="003D5EA3" w:rsidRDefault="006C3FDA" w:rsidP="00C13424"/>
    <w:p w14:paraId="01CDF308" w14:textId="16361A3D" w:rsidR="005B5939" w:rsidRPr="003D5EA3" w:rsidRDefault="005B5939" w:rsidP="005B5939">
      <w:r w:rsidRPr="003D5EA3">
        <w:t>The above definition of medication error is broad</w:t>
      </w:r>
      <w:r w:rsidR="00CA2CAC" w:rsidRPr="003D5EA3">
        <w:t>,</w:t>
      </w:r>
      <w:r w:rsidRPr="003D5EA3">
        <w:t xml:space="preserve"> and emphasises that errors can occur at any stage in the medication process </w:t>
      </w:r>
      <w:r w:rsidR="00CA2CAC" w:rsidRPr="003D5EA3">
        <w:t xml:space="preserve">— </w:t>
      </w:r>
      <w:r w:rsidRPr="003D5EA3">
        <w:t>during prescribing, dispensing</w:t>
      </w:r>
      <w:r w:rsidR="00CA2CAC" w:rsidRPr="003D5EA3">
        <w:t>,</w:t>
      </w:r>
      <w:r w:rsidRPr="003D5EA3">
        <w:t xml:space="preserve"> or administration of the medic</w:t>
      </w:r>
      <w:r w:rsidR="007A6AA0" w:rsidRPr="003D5EA3">
        <w:t>ation. There is</w:t>
      </w:r>
      <w:r w:rsidRPr="003D5EA3">
        <w:t xml:space="preserve"> large variation</w:t>
      </w:r>
      <w:r w:rsidR="007A6AA0" w:rsidRPr="003D5EA3">
        <w:t xml:space="preserve"> </w:t>
      </w:r>
      <w:r w:rsidRPr="003D5EA3">
        <w:t xml:space="preserve">in </w:t>
      </w:r>
      <w:r w:rsidR="006278A2" w:rsidRPr="003D5EA3">
        <w:t>the rates of error</w:t>
      </w:r>
      <w:r w:rsidR="0066606B" w:rsidRPr="003D5EA3">
        <w:t xml:space="preserve"> reported across studies for</w:t>
      </w:r>
      <w:r w:rsidR="006278A2" w:rsidRPr="003D5EA3">
        <w:t xml:space="preserve"> each stage of th</w:t>
      </w:r>
      <w:r w:rsidR="003A093F" w:rsidRPr="003D5EA3">
        <w:t>e medication process. S</w:t>
      </w:r>
      <w:r w:rsidR="006278A2" w:rsidRPr="003D5EA3">
        <w:t xml:space="preserve">ome studies </w:t>
      </w:r>
      <w:r w:rsidR="008E73D4" w:rsidRPr="003D5EA3">
        <w:t xml:space="preserve">that </w:t>
      </w:r>
      <w:r w:rsidR="006278A2" w:rsidRPr="003D5EA3">
        <w:t>have looked at all stages of the process have found that prescribing errors account for the highest proportion of medication errors</w:t>
      </w:r>
      <w:r w:rsidR="00C20D9C" w:rsidRPr="003D5EA3">
        <w:t>.</w:t>
      </w:r>
      <w:r w:rsidR="006278A2" w:rsidRPr="003D5EA3">
        <w:rPr>
          <w:rStyle w:val="FootnoteReference"/>
        </w:rPr>
        <w:footnoteReference w:id="19"/>
      </w:r>
      <w:r w:rsidR="006278A2" w:rsidRPr="003D5EA3">
        <w:t xml:space="preserve"> </w:t>
      </w:r>
      <w:r w:rsidR="006278A2" w:rsidRPr="003D5EA3">
        <w:rPr>
          <w:rStyle w:val="FootnoteReference"/>
        </w:rPr>
        <w:footnoteReference w:id="20"/>
      </w:r>
      <w:r w:rsidR="000E6116" w:rsidRPr="003D5EA3">
        <w:t xml:space="preserve"> </w:t>
      </w:r>
      <w:r w:rsidR="000E6116" w:rsidRPr="003D5EA3">
        <w:rPr>
          <w:rStyle w:val="FootnoteReference"/>
        </w:rPr>
        <w:footnoteReference w:id="21"/>
      </w:r>
      <w:r w:rsidR="00C20D9C" w:rsidRPr="003D5EA3">
        <w:t xml:space="preserve"> However,</w:t>
      </w:r>
      <w:r w:rsidR="006278A2" w:rsidRPr="003D5EA3">
        <w:t xml:space="preserve"> </w:t>
      </w:r>
      <w:r w:rsidR="00C20D9C" w:rsidRPr="003D5EA3">
        <w:t>d</w:t>
      </w:r>
      <w:r w:rsidR="00367568" w:rsidRPr="003D5EA3">
        <w:t xml:space="preserve">ispensing errors vary greatly </w:t>
      </w:r>
      <w:r w:rsidR="00600159" w:rsidRPr="003D5EA3">
        <w:t>depending on the study setting (hospital or community pharmacy),</w:t>
      </w:r>
      <w:r w:rsidR="00367568" w:rsidRPr="003D5EA3">
        <w:t xml:space="preserve"> wit</w:t>
      </w:r>
      <w:r w:rsidR="00600159" w:rsidRPr="003D5EA3">
        <w:t>h incidence rates varying from 0.5% to 24% of medications dispensed</w:t>
      </w:r>
      <w:r w:rsidR="007E7420" w:rsidRPr="003D5EA3">
        <w:t>.</w:t>
      </w:r>
      <w:r w:rsidR="00600159" w:rsidRPr="003D5EA3">
        <w:rPr>
          <w:rStyle w:val="FootnoteReference"/>
        </w:rPr>
        <w:footnoteReference w:id="22"/>
      </w:r>
    </w:p>
    <w:p w14:paraId="4F09B65A" w14:textId="77777777" w:rsidR="00367568" w:rsidRPr="003D5EA3" w:rsidRDefault="00367568" w:rsidP="005B5939"/>
    <w:p w14:paraId="56DDB41D" w14:textId="349944D8" w:rsidR="00367568" w:rsidRPr="003D5EA3" w:rsidRDefault="007E7420" w:rsidP="005B5939">
      <w:r w:rsidRPr="003D5EA3">
        <w:t>The majority</w:t>
      </w:r>
      <w:r w:rsidR="003A093F" w:rsidRPr="003D5EA3">
        <w:t xml:space="preserve"> of</w:t>
      </w:r>
      <w:r w:rsidR="00367568" w:rsidRPr="003D5EA3">
        <w:t xml:space="preserve"> studies investigating medication error incidence rates have focused on secondary care</w:t>
      </w:r>
      <w:r w:rsidR="008E73D4" w:rsidRPr="003D5EA3">
        <w:t>;</w:t>
      </w:r>
      <w:r w:rsidR="00367568" w:rsidRPr="003D5EA3">
        <w:t xml:space="preserve"> however</w:t>
      </w:r>
      <w:r w:rsidR="008E73D4" w:rsidRPr="003D5EA3">
        <w:t>,</w:t>
      </w:r>
      <w:r w:rsidR="00367568" w:rsidRPr="003D5EA3">
        <w:t xml:space="preserve"> some studies have also found high rates of medication error in primary care</w:t>
      </w:r>
      <w:r w:rsidR="0066606B" w:rsidRPr="003D5EA3">
        <w:t>,</w:t>
      </w:r>
      <w:r w:rsidRPr="003D5EA3">
        <w:rPr>
          <w:rStyle w:val="FootnoteReference"/>
        </w:rPr>
        <w:footnoteReference w:id="23"/>
      </w:r>
      <w:r w:rsidRPr="003D5EA3">
        <w:t xml:space="preserve"> </w:t>
      </w:r>
      <w:r w:rsidRPr="003D5EA3">
        <w:rPr>
          <w:rStyle w:val="FootnoteReference"/>
        </w:rPr>
        <w:footnoteReference w:id="24"/>
      </w:r>
      <w:r w:rsidR="006552A4" w:rsidRPr="003D5EA3">
        <w:t xml:space="preserve"> </w:t>
      </w:r>
      <w:r w:rsidR="006552A4" w:rsidRPr="003D5EA3">
        <w:rPr>
          <w:rStyle w:val="FootnoteReference"/>
        </w:rPr>
        <w:footnoteReference w:id="25"/>
      </w:r>
      <w:r w:rsidR="006552A4" w:rsidRPr="003D5EA3">
        <w:t xml:space="preserve"> </w:t>
      </w:r>
      <w:r w:rsidR="006552A4" w:rsidRPr="003D5EA3">
        <w:rPr>
          <w:rStyle w:val="FootnoteReference"/>
        </w:rPr>
        <w:footnoteReference w:id="26"/>
      </w:r>
      <w:r w:rsidR="0066606B" w:rsidRPr="003D5EA3">
        <w:t xml:space="preserve"> </w:t>
      </w:r>
      <w:r w:rsidR="00367568" w:rsidRPr="003D5EA3">
        <w:t>community pharmacies</w:t>
      </w:r>
      <w:r w:rsidR="008E73D4" w:rsidRPr="003D5EA3">
        <w:t>,</w:t>
      </w:r>
      <w:r w:rsidR="00617C8A" w:rsidRPr="003D5EA3">
        <w:rPr>
          <w:rStyle w:val="FootnoteReference"/>
        </w:rPr>
        <w:footnoteReference w:id="27"/>
      </w:r>
      <w:r w:rsidR="00617C8A" w:rsidRPr="003D5EA3">
        <w:t xml:space="preserve"> </w:t>
      </w:r>
      <w:r w:rsidR="00617C8A" w:rsidRPr="003D5EA3">
        <w:rPr>
          <w:rStyle w:val="FootnoteReference"/>
        </w:rPr>
        <w:footnoteReference w:id="28"/>
      </w:r>
      <w:r w:rsidR="00367568" w:rsidRPr="003D5EA3">
        <w:t xml:space="preserve"> and residential</w:t>
      </w:r>
      <w:r w:rsidR="0066606B" w:rsidRPr="003D5EA3">
        <w:t xml:space="preserve"> aged</w:t>
      </w:r>
      <w:r w:rsidR="00367568" w:rsidRPr="003D5EA3">
        <w:t xml:space="preserve"> care settings</w:t>
      </w:r>
      <w:r w:rsidR="0066606B" w:rsidRPr="003D5EA3">
        <w:t>.</w:t>
      </w:r>
      <w:r w:rsidR="00BC3A27" w:rsidRPr="003D5EA3">
        <w:rPr>
          <w:rStyle w:val="FootnoteReference"/>
        </w:rPr>
        <w:footnoteReference w:id="29"/>
      </w:r>
      <w:r w:rsidR="009D4CBF" w:rsidRPr="003D5EA3">
        <w:t xml:space="preserve"> </w:t>
      </w:r>
      <w:r w:rsidR="009D4CBF" w:rsidRPr="003D5EA3">
        <w:rPr>
          <w:rStyle w:val="FootnoteReference"/>
        </w:rPr>
        <w:footnoteReference w:id="30"/>
      </w:r>
      <w:r w:rsidR="00367568" w:rsidRPr="003D5EA3">
        <w:t xml:space="preserve"> </w:t>
      </w:r>
    </w:p>
    <w:bookmarkEnd w:id="14"/>
    <w:p w14:paraId="7C88034A" w14:textId="43FA3461" w:rsidR="00B41F54" w:rsidRPr="003D5EA3" w:rsidRDefault="00B41F54" w:rsidP="61414508"/>
    <w:p w14:paraId="3D111429" w14:textId="00DBE338" w:rsidR="00B41F54" w:rsidRPr="003D5EA3" w:rsidRDefault="00B41F54" w:rsidP="61414508">
      <w:pPr>
        <w:rPr>
          <w:lang w:bidi="ar-SA"/>
        </w:rPr>
      </w:pPr>
    </w:p>
    <w:p w14:paraId="739CCD17" w14:textId="77777777" w:rsidR="009F4833" w:rsidRPr="003D5EA3" w:rsidRDefault="6610BB17" w:rsidP="009F4833">
      <w:pPr>
        <w:pStyle w:val="Heading3"/>
      </w:pPr>
      <w:bookmarkStart w:id="15" w:name="_Toc532044680"/>
      <w:r w:rsidRPr="003D5EA3">
        <w:lastRenderedPageBreak/>
        <w:t>Medication error in New Zealand</w:t>
      </w:r>
      <w:bookmarkEnd w:id="15"/>
    </w:p>
    <w:p w14:paraId="30AADE7D" w14:textId="5D487800" w:rsidR="009F4833" w:rsidRPr="003D5EA3" w:rsidRDefault="009F4833" w:rsidP="009F4833">
      <w:r w:rsidRPr="003D5EA3">
        <w:t xml:space="preserve">Medication-related harm is </w:t>
      </w:r>
      <w:r w:rsidR="007A6AA0" w:rsidRPr="003D5EA3">
        <w:t xml:space="preserve">a </w:t>
      </w:r>
      <w:r w:rsidRPr="003D5EA3">
        <w:t>significant form of patient harm in New Zealand’s healthcare system.</w:t>
      </w:r>
      <w:r w:rsidRPr="003D5EA3">
        <w:rPr>
          <w:rStyle w:val="FootnoteReference"/>
        </w:rPr>
        <w:footnoteReference w:id="31"/>
      </w:r>
      <w:r w:rsidRPr="003D5EA3">
        <w:t xml:space="preserve"> A recent study found that 28% of public hospital inpatients at six District Health Boards in New Zealand suffered some form of medication-related harm, with nearly 30% of this harm originating in primary care. However, </w:t>
      </w:r>
      <w:r w:rsidR="007A6AA0" w:rsidRPr="003D5EA3">
        <w:t xml:space="preserve">it </w:t>
      </w:r>
      <w:r w:rsidRPr="003D5EA3">
        <w:t>is n</w:t>
      </w:r>
      <w:r w:rsidR="0066606B" w:rsidRPr="003D5EA3">
        <w:t xml:space="preserve">ot known what proportion of this </w:t>
      </w:r>
      <w:r w:rsidRPr="003D5EA3">
        <w:t>harm was caused by error.</w:t>
      </w:r>
      <w:r w:rsidRPr="003D5EA3">
        <w:rPr>
          <w:rStyle w:val="FootnoteReference"/>
        </w:rPr>
        <w:footnoteReference w:id="32"/>
      </w:r>
      <w:r w:rsidR="00015C52" w:rsidRPr="003D5EA3">
        <w:t xml:space="preserve"> </w:t>
      </w:r>
      <w:r w:rsidRPr="003D5EA3">
        <w:t>A study of adverse events in New Zealand public hospitals found that around 12% of all adverse events causing permanent disability or death were medication related, of which 44% were preventable.</w:t>
      </w:r>
      <w:r w:rsidRPr="003D5EA3">
        <w:rPr>
          <w:rStyle w:val="FootnoteReference"/>
        </w:rPr>
        <w:footnoteReference w:id="33"/>
      </w:r>
      <w:r w:rsidR="005E7C57" w:rsidRPr="003D5EA3">
        <w:t xml:space="preserve"> </w:t>
      </w:r>
      <w:r w:rsidR="003A093F" w:rsidRPr="003D5EA3">
        <w:t xml:space="preserve">Additionally, </w:t>
      </w:r>
      <w:r w:rsidR="00D55CD9" w:rsidRPr="003D5EA3">
        <w:t>8% of New Zealanders who responded to a patient experience survey reported being given the wrong</w:t>
      </w:r>
      <w:r w:rsidR="003A093F" w:rsidRPr="003D5EA3">
        <w:t xml:space="preserve"> type </w:t>
      </w:r>
      <w:r w:rsidR="00D55CD9" w:rsidRPr="003D5EA3">
        <w:t>or dose</w:t>
      </w:r>
      <w:r w:rsidR="003A093F" w:rsidRPr="003D5EA3">
        <w:t xml:space="preserve"> of medication</w:t>
      </w:r>
      <w:r w:rsidR="005E7C57" w:rsidRPr="003D5EA3">
        <w:t xml:space="preserve"> in the primary care setting.</w:t>
      </w:r>
      <w:r w:rsidR="0066606B" w:rsidRPr="003D5EA3">
        <w:rPr>
          <w:rStyle w:val="FootnoteReference"/>
        </w:rPr>
        <w:footnoteReference w:id="34"/>
      </w:r>
      <w:r w:rsidR="00D55CD9" w:rsidRPr="003D5EA3">
        <w:t xml:space="preserve"> </w:t>
      </w:r>
    </w:p>
    <w:p w14:paraId="2F765D5A" w14:textId="77777777" w:rsidR="009F4833" w:rsidRPr="003D5EA3" w:rsidRDefault="009F4833" w:rsidP="009F4833"/>
    <w:p w14:paraId="67D5A76B" w14:textId="09316CF2" w:rsidR="009F4833" w:rsidRPr="003D5EA3" w:rsidRDefault="007A7F94" w:rsidP="009F4833">
      <w:r w:rsidRPr="003D5EA3">
        <w:t>Little research has been conducted on the types and causes of me</w:t>
      </w:r>
      <w:r w:rsidR="0066606B" w:rsidRPr="003D5EA3">
        <w:t>dication errors in New Zealand.</w:t>
      </w:r>
      <w:r w:rsidR="00936FEA" w:rsidRPr="003D5EA3">
        <w:t xml:space="preserve"> However, a</w:t>
      </w:r>
      <w:r w:rsidR="0066606B" w:rsidRPr="003D5EA3">
        <w:t>n</w:t>
      </w:r>
      <w:r w:rsidR="009F4833" w:rsidRPr="003D5EA3">
        <w:t xml:space="preserve"> analysis of preventable adverse drug events in the New Zealand Pharmacovigilance database found that errors occurred at each stage of the medication process, but the majority were related to the prescribing stage</w:t>
      </w:r>
      <w:r w:rsidR="00F11600" w:rsidRPr="003D5EA3">
        <w:t>,</w:t>
      </w:r>
      <w:r w:rsidR="009F4833" w:rsidRPr="003D5EA3">
        <w:t xml:space="preserve"> followed by the administration stage.</w:t>
      </w:r>
      <w:r w:rsidRPr="003D5EA3">
        <w:t xml:space="preserve"> The most common types of medication error</w:t>
      </w:r>
      <w:r w:rsidR="003A093F" w:rsidRPr="003D5EA3">
        <w:t>s</w:t>
      </w:r>
      <w:r w:rsidRPr="003D5EA3">
        <w:t xml:space="preserve"> were </w:t>
      </w:r>
      <w:r w:rsidR="00392653" w:rsidRPr="003D5EA3">
        <w:t>wrong dose, failures to detect significant drug interactions or allergies</w:t>
      </w:r>
      <w:r w:rsidR="00F11600" w:rsidRPr="003D5EA3">
        <w:t>,</w:t>
      </w:r>
      <w:r w:rsidR="00392653" w:rsidRPr="003D5EA3">
        <w:t xml:space="preserve"> and lack of necessary clinical monitoring.</w:t>
      </w:r>
      <w:r w:rsidR="00F617EA" w:rsidRPr="003D5EA3">
        <w:t xml:space="preserve"> Around 66% of the medication errors studied resulted in patient harm, and t</w:t>
      </w:r>
      <w:r w:rsidR="009F4833" w:rsidRPr="003D5EA3">
        <w:t>he majority of harmful errors occurred in patients aged 65 years and over.</w:t>
      </w:r>
      <w:r w:rsidR="009F4833" w:rsidRPr="003D5EA3">
        <w:rPr>
          <w:rStyle w:val="FootnoteReference"/>
        </w:rPr>
        <w:footnoteReference w:id="35"/>
      </w:r>
      <w:r w:rsidR="009F4833" w:rsidRPr="003D5EA3">
        <w:t xml:space="preserve"> </w:t>
      </w:r>
    </w:p>
    <w:p w14:paraId="172E53F7" w14:textId="77777777" w:rsidR="009F4833" w:rsidRPr="003D5EA3" w:rsidRDefault="009F4833" w:rsidP="009F4833"/>
    <w:p w14:paraId="334D1DEF" w14:textId="77777777" w:rsidR="00B97DE9" w:rsidRPr="003D5EA3" w:rsidRDefault="00B97DE9" w:rsidP="009F4833">
      <w:r w:rsidRPr="003D5EA3">
        <w:t xml:space="preserve">Substantial work is currently underway in New Zealand to mitigate harm from medication. This work includes </w:t>
      </w:r>
      <w:r w:rsidR="000F2493" w:rsidRPr="003D5EA3">
        <w:t>the introduction of electronic prescribing, administration and medication reconciliation systems, investigation of a national electronic health record, increasing the partnerships of clinical pharmacists with clinical teams, and specific programmes around high-risk medications.</w:t>
      </w:r>
      <w:r w:rsidR="000F2493" w:rsidRPr="003D5EA3">
        <w:rPr>
          <w:rStyle w:val="FootnoteReference"/>
        </w:rPr>
        <w:footnoteReference w:id="36"/>
      </w:r>
      <w:r w:rsidR="000F2493" w:rsidRPr="003D5EA3">
        <w:t xml:space="preserve"> </w:t>
      </w:r>
    </w:p>
    <w:p w14:paraId="36015F3A" w14:textId="403074FC" w:rsidR="0035350B" w:rsidRPr="003D5EA3" w:rsidRDefault="00392653">
      <w:pPr>
        <w:pStyle w:val="Heading2"/>
        <w:tabs>
          <w:tab w:val="left" w:pos="426"/>
        </w:tabs>
        <w:ind w:left="425" w:hanging="425"/>
        <w:jc w:val="left"/>
      </w:pPr>
      <w:bookmarkStart w:id="16" w:name="_Toc532044681"/>
      <w:bookmarkStart w:id="17" w:name="_Toc451764043"/>
      <w:r w:rsidRPr="003D5EA3">
        <w:t>2</w:t>
      </w:r>
      <w:r w:rsidR="0035350B" w:rsidRPr="003D5EA3">
        <w:t>.</w:t>
      </w:r>
      <w:r w:rsidR="0035350B" w:rsidRPr="003D5EA3">
        <w:tab/>
        <w:t xml:space="preserve">Using </w:t>
      </w:r>
      <w:r w:rsidR="00DB2CE8" w:rsidRPr="003D5EA3">
        <w:t>complaints data</w:t>
      </w:r>
      <w:r w:rsidR="0035350B" w:rsidRPr="003D5EA3">
        <w:t xml:space="preserve"> to </w:t>
      </w:r>
      <w:r w:rsidRPr="003D5EA3">
        <w:t>investigate</w:t>
      </w:r>
      <w:r w:rsidR="0035350B" w:rsidRPr="003D5EA3">
        <w:t xml:space="preserve"> </w:t>
      </w:r>
      <w:r w:rsidRPr="003D5EA3">
        <w:t>medication error</w:t>
      </w:r>
      <w:bookmarkEnd w:id="16"/>
    </w:p>
    <w:p w14:paraId="7768198C" w14:textId="77777777" w:rsidR="001728F4" w:rsidRPr="003D5EA3" w:rsidRDefault="6610BB17" w:rsidP="00DA2DCC">
      <w:pPr>
        <w:pStyle w:val="Heading3"/>
      </w:pPr>
      <w:bookmarkStart w:id="18" w:name="_Toc532044682"/>
      <w:r w:rsidRPr="003D5EA3">
        <w:t>Complaints to the Health and Disability Commissioner</w:t>
      </w:r>
      <w:bookmarkEnd w:id="17"/>
      <w:bookmarkEnd w:id="18"/>
    </w:p>
    <w:p w14:paraId="38D8176F" w14:textId="62C99550" w:rsidR="001728F4" w:rsidRPr="003D5EA3" w:rsidRDefault="001728F4" w:rsidP="6610BB17">
      <w:pPr>
        <w:rPr>
          <w:lang w:val="en-AU" w:bidi="ar-SA"/>
        </w:rPr>
      </w:pPr>
      <w:r w:rsidRPr="003D5EA3">
        <w:rPr>
          <w:spacing w:val="-3"/>
          <w:lang w:val="en-AU" w:bidi="ar-SA"/>
        </w:rPr>
        <w:t xml:space="preserve">HDC is an independent </w:t>
      </w:r>
      <w:r w:rsidR="00766561" w:rsidRPr="003D5EA3">
        <w:rPr>
          <w:spacing w:val="-3"/>
          <w:lang w:val="en-AU" w:bidi="ar-SA"/>
        </w:rPr>
        <w:t xml:space="preserve">Crown </w:t>
      </w:r>
      <w:r w:rsidRPr="003D5EA3">
        <w:rPr>
          <w:spacing w:val="-3"/>
          <w:lang w:val="en-AU" w:bidi="ar-SA"/>
        </w:rPr>
        <w:t>entity established under the Health and Disability Commissioner Act 1994 to promote and protect the rights of health and disability services consumers.</w:t>
      </w:r>
      <w:r w:rsidR="00015C52" w:rsidRPr="003D5EA3">
        <w:rPr>
          <w:spacing w:val="-3"/>
          <w:lang w:val="en-AU" w:bidi="ar-SA"/>
        </w:rPr>
        <w:t xml:space="preserve"> </w:t>
      </w:r>
      <w:r w:rsidRPr="003D5EA3">
        <w:rPr>
          <w:spacing w:val="-3"/>
          <w:lang w:val="en-AU" w:bidi="ar-SA"/>
        </w:rPr>
        <w:t>The rights of consumers are set out in the Code of Health and Disability Services Consumers’ Rights (the Code).</w:t>
      </w:r>
      <w:r w:rsidR="00015C52" w:rsidRPr="003D5EA3">
        <w:rPr>
          <w:spacing w:val="-3"/>
          <w:lang w:val="en-AU" w:bidi="ar-SA"/>
        </w:rPr>
        <w:t xml:space="preserve"> </w:t>
      </w:r>
      <w:r w:rsidRPr="003D5EA3">
        <w:rPr>
          <w:spacing w:val="-3"/>
          <w:lang w:val="en-AU" w:bidi="ar-SA"/>
        </w:rPr>
        <w:t xml:space="preserve">The Code places corresponding obligations on all providers of health and disability services, including organisational </w:t>
      </w:r>
      <w:r w:rsidR="004853E5" w:rsidRPr="003D5EA3">
        <w:rPr>
          <w:spacing w:val="-3"/>
          <w:lang w:val="en-AU" w:bidi="ar-SA"/>
        </w:rPr>
        <w:t>and individual providers.</w:t>
      </w:r>
    </w:p>
    <w:p w14:paraId="4310B843" w14:textId="77777777" w:rsidR="001728F4" w:rsidRPr="003D5EA3" w:rsidRDefault="001728F4" w:rsidP="00DA2DCC">
      <w:pPr>
        <w:rPr>
          <w:lang w:val="en-AU" w:bidi="ar-SA"/>
        </w:rPr>
      </w:pPr>
    </w:p>
    <w:p w14:paraId="6A56534B" w14:textId="77777777" w:rsidR="001728F4" w:rsidRPr="003D5EA3" w:rsidRDefault="6610BB17" w:rsidP="6610BB17">
      <w:pPr>
        <w:spacing w:after="120"/>
        <w:rPr>
          <w:lang w:val="en-AU" w:bidi="ar-SA"/>
        </w:rPr>
      </w:pPr>
      <w:r w:rsidRPr="003D5EA3">
        <w:rPr>
          <w:lang w:val="en-AU" w:bidi="ar-SA"/>
        </w:rPr>
        <w:t>HDC promotes and protects the rights of consumers of health and disability services by:</w:t>
      </w:r>
    </w:p>
    <w:p w14:paraId="358995F8" w14:textId="77777777" w:rsidR="001728F4" w:rsidRPr="003D5EA3" w:rsidRDefault="6610BB17" w:rsidP="00C14576">
      <w:pPr>
        <w:pStyle w:val="ListParagraph"/>
        <w:rPr>
          <w:lang w:val="en-AU"/>
        </w:rPr>
      </w:pPr>
      <w:r w:rsidRPr="003D5EA3">
        <w:rPr>
          <w:lang w:val="en-AU"/>
        </w:rPr>
        <w:t>resolving complaints;</w:t>
      </w:r>
    </w:p>
    <w:p w14:paraId="7ABEC089" w14:textId="77777777" w:rsidR="001728F4" w:rsidRPr="003D5EA3" w:rsidRDefault="6610BB17" w:rsidP="00C14576">
      <w:pPr>
        <w:pStyle w:val="ListParagraph"/>
      </w:pPr>
      <w:r w:rsidRPr="003D5EA3">
        <w:rPr>
          <w:lang w:val="en-AU"/>
        </w:rPr>
        <w:t xml:space="preserve">improving </w:t>
      </w:r>
      <w:r w:rsidRPr="003D5EA3">
        <w:t>quality and safety within the sector; and</w:t>
      </w:r>
    </w:p>
    <w:p w14:paraId="5F7D69DE" w14:textId="6A7215B9" w:rsidR="001728F4" w:rsidRPr="003D5EA3" w:rsidRDefault="6610BB17" w:rsidP="00C14576">
      <w:pPr>
        <w:pStyle w:val="ListParagraph"/>
        <w:rPr>
          <w:lang w:val="en-AU"/>
        </w:rPr>
      </w:pPr>
      <w:r w:rsidRPr="003D5EA3">
        <w:t>holding</w:t>
      </w:r>
      <w:r w:rsidRPr="003D5EA3">
        <w:rPr>
          <w:lang w:val="en-AU"/>
        </w:rPr>
        <w:t xml:space="preserve"> providers to account</w:t>
      </w:r>
      <w:r w:rsidR="00766561" w:rsidRPr="003D5EA3">
        <w:t xml:space="preserve"> appropriately</w:t>
      </w:r>
      <w:r w:rsidRPr="003D5EA3">
        <w:rPr>
          <w:lang w:val="en-AU"/>
        </w:rPr>
        <w:t>.</w:t>
      </w:r>
    </w:p>
    <w:p w14:paraId="477FF3A3" w14:textId="77777777" w:rsidR="001728F4" w:rsidRPr="003D5EA3" w:rsidRDefault="6610BB17" w:rsidP="6610BB17">
      <w:pPr>
        <w:rPr>
          <w:lang w:val="en-AU" w:bidi="ar-SA"/>
        </w:rPr>
      </w:pPr>
      <w:r w:rsidRPr="003D5EA3">
        <w:rPr>
          <w:lang w:val="en-AU" w:bidi="ar-SA"/>
        </w:rPr>
        <w:t>As such, HDC fulfils the critical role of independent watchdog for consumer rights within the sector.</w:t>
      </w:r>
    </w:p>
    <w:tbl>
      <w:tblPr>
        <w:tblW w:w="0" w:type="auto"/>
        <w:jc w:val="center"/>
        <w:tblBorders>
          <w:top w:val="single" w:sz="24" w:space="0" w:color="A6192E"/>
          <w:left w:val="single" w:sz="24" w:space="0" w:color="A6192E"/>
          <w:bottom w:val="single" w:sz="24" w:space="0" w:color="A6192E"/>
          <w:right w:val="single" w:sz="24" w:space="0" w:color="A6192E"/>
          <w:insideH w:val="single" w:sz="24" w:space="0" w:color="A6192E"/>
          <w:insideV w:val="single" w:sz="24" w:space="0" w:color="A6192E"/>
        </w:tblBorders>
        <w:tblLook w:val="04A0" w:firstRow="1" w:lastRow="0" w:firstColumn="1" w:lastColumn="0" w:noHBand="0" w:noVBand="1"/>
      </w:tblPr>
      <w:tblGrid>
        <w:gridCol w:w="7587"/>
      </w:tblGrid>
      <w:tr w:rsidR="00936FEA" w:rsidRPr="003D5EA3" w14:paraId="5D0DACAE" w14:textId="77777777" w:rsidTr="00C14576">
        <w:trPr>
          <w:trHeight w:val="3506"/>
          <w:jc w:val="center"/>
        </w:trPr>
        <w:tc>
          <w:tcPr>
            <w:tcW w:w="7587" w:type="dxa"/>
          </w:tcPr>
          <w:p w14:paraId="33DD7A8E" w14:textId="77777777" w:rsidR="00936FEA" w:rsidRPr="003D5EA3" w:rsidRDefault="00936FEA" w:rsidP="00C14576">
            <w:pPr>
              <w:spacing w:before="360"/>
              <w:jc w:val="center"/>
              <w:rPr>
                <w:b/>
              </w:rPr>
            </w:pPr>
            <w:r w:rsidRPr="003D5EA3">
              <w:rPr>
                <w:b/>
              </w:rPr>
              <w:lastRenderedPageBreak/>
              <w:t>Rights under the Code</w:t>
            </w:r>
          </w:p>
          <w:p w14:paraId="1A854492" w14:textId="77777777" w:rsidR="00936FEA" w:rsidRPr="003D5EA3" w:rsidRDefault="00936FEA" w:rsidP="00936FEA">
            <w:pPr>
              <w:jc w:val="center"/>
              <w:rPr>
                <w:b/>
              </w:rPr>
            </w:pPr>
          </w:p>
          <w:p w14:paraId="52B35DB2" w14:textId="77777777" w:rsidR="00936FEA" w:rsidRPr="003D5EA3" w:rsidRDefault="00936FEA" w:rsidP="007119C2">
            <w:pPr>
              <w:pStyle w:val="ListParagraph"/>
              <w:numPr>
                <w:ilvl w:val="0"/>
                <w:numId w:val="15"/>
              </w:numPr>
            </w:pPr>
            <w:r w:rsidRPr="003D5EA3">
              <w:t>The right to be treated with respect.</w:t>
            </w:r>
          </w:p>
          <w:p w14:paraId="461E53C6" w14:textId="1574D8C8" w:rsidR="00936FEA" w:rsidRPr="003D5EA3" w:rsidRDefault="00936FEA">
            <w:pPr>
              <w:pStyle w:val="ListParagraph"/>
              <w:numPr>
                <w:ilvl w:val="0"/>
                <w:numId w:val="15"/>
              </w:numPr>
            </w:pPr>
            <w:r w:rsidRPr="003D5EA3">
              <w:t>The right to freedom from discrimination, coercion, harassment</w:t>
            </w:r>
            <w:r w:rsidR="0072649B" w:rsidRPr="003D5EA3">
              <w:t>,</w:t>
            </w:r>
            <w:r w:rsidRPr="003D5EA3">
              <w:t xml:space="preserve"> and exploitation.</w:t>
            </w:r>
          </w:p>
          <w:p w14:paraId="1480B22B" w14:textId="77777777" w:rsidR="00936FEA" w:rsidRPr="003D5EA3" w:rsidRDefault="00936FEA">
            <w:pPr>
              <w:pStyle w:val="ListParagraph"/>
              <w:numPr>
                <w:ilvl w:val="0"/>
                <w:numId w:val="15"/>
              </w:numPr>
            </w:pPr>
            <w:r w:rsidRPr="003D5EA3">
              <w:t>The right to dignity and independence.</w:t>
            </w:r>
          </w:p>
          <w:p w14:paraId="283FC9EE" w14:textId="77777777" w:rsidR="00936FEA" w:rsidRPr="003D5EA3" w:rsidRDefault="00936FEA">
            <w:pPr>
              <w:pStyle w:val="ListParagraph"/>
              <w:numPr>
                <w:ilvl w:val="0"/>
                <w:numId w:val="15"/>
              </w:numPr>
            </w:pPr>
            <w:r w:rsidRPr="003D5EA3">
              <w:t>The right to services of an appropriate standard.</w:t>
            </w:r>
          </w:p>
          <w:p w14:paraId="32326CAE" w14:textId="77777777" w:rsidR="00936FEA" w:rsidRPr="003D5EA3" w:rsidRDefault="00936FEA">
            <w:pPr>
              <w:pStyle w:val="ListParagraph"/>
              <w:numPr>
                <w:ilvl w:val="0"/>
                <w:numId w:val="15"/>
              </w:numPr>
            </w:pPr>
            <w:r w:rsidRPr="003D5EA3">
              <w:t>The right to effective communication.</w:t>
            </w:r>
          </w:p>
          <w:p w14:paraId="5380120C" w14:textId="77777777" w:rsidR="00936FEA" w:rsidRPr="003D5EA3" w:rsidRDefault="00936FEA">
            <w:pPr>
              <w:pStyle w:val="ListParagraph"/>
              <w:numPr>
                <w:ilvl w:val="0"/>
                <w:numId w:val="15"/>
              </w:numPr>
            </w:pPr>
            <w:r w:rsidRPr="003D5EA3">
              <w:t>The right to be fully informed.</w:t>
            </w:r>
          </w:p>
          <w:p w14:paraId="73413118" w14:textId="77777777" w:rsidR="00936FEA" w:rsidRPr="003D5EA3" w:rsidRDefault="00936FEA">
            <w:pPr>
              <w:pStyle w:val="ListParagraph"/>
              <w:numPr>
                <w:ilvl w:val="0"/>
                <w:numId w:val="15"/>
              </w:numPr>
            </w:pPr>
            <w:r w:rsidRPr="003D5EA3">
              <w:t>The right to make an informed choice and give informed consent.</w:t>
            </w:r>
          </w:p>
          <w:p w14:paraId="270564A6" w14:textId="77777777" w:rsidR="00936FEA" w:rsidRPr="003D5EA3" w:rsidRDefault="00936FEA">
            <w:pPr>
              <w:pStyle w:val="ListParagraph"/>
              <w:numPr>
                <w:ilvl w:val="0"/>
                <w:numId w:val="15"/>
              </w:numPr>
            </w:pPr>
            <w:r w:rsidRPr="003D5EA3">
              <w:t>The right to support.</w:t>
            </w:r>
          </w:p>
          <w:p w14:paraId="47B8AA62" w14:textId="77777777" w:rsidR="00936FEA" w:rsidRPr="003D5EA3" w:rsidRDefault="00936FEA">
            <w:pPr>
              <w:pStyle w:val="ListParagraph"/>
              <w:numPr>
                <w:ilvl w:val="0"/>
                <w:numId w:val="15"/>
              </w:numPr>
            </w:pPr>
            <w:r w:rsidRPr="003D5EA3">
              <w:t>Rights in respect of teaching or research.</w:t>
            </w:r>
          </w:p>
          <w:p w14:paraId="781BC97D" w14:textId="126D5230" w:rsidR="00936FEA" w:rsidRPr="003D5EA3" w:rsidRDefault="00936FEA" w:rsidP="00C14576">
            <w:pPr>
              <w:pStyle w:val="ListParagraph"/>
              <w:numPr>
                <w:ilvl w:val="0"/>
                <w:numId w:val="15"/>
              </w:numPr>
              <w:spacing w:after="360"/>
              <w:ind w:left="714" w:hanging="357"/>
            </w:pPr>
            <w:r w:rsidRPr="003D5EA3">
              <w:t>The right to complain.</w:t>
            </w:r>
          </w:p>
        </w:tc>
      </w:tr>
    </w:tbl>
    <w:p w14:paraId="2EB179F0" w14:textId="77777777" w:rsidR="00C8684F" w:rsidRPr="003D5EA3" w:rsidRDefault="00C8684F" w:rsidP="6610BB17">
      <w:pPr>
        <w:spacing w:before="120"/>
        <w:rPr>
          <w:rFonts w:eastAsia="SimSun"/>
          <w:lang w:eastAsia="zh-CN" w:bidi="ar-SA"/>
        </w:rPr>
      </w:pPr>
    </w:p>
    <w:p w14:paraId="08118A97" w14:textId="35B8371E" w:rsidR="004853E5" w:rsidRPr="003D5EA3" w:rsidRDefault="6610BB17" w:rsidP="00C14576">
      <w:pPr>
        <w:spacing w:before="120" w:after="200"/>
        <w:rPr>
          <w:rFonts w:asciiTheme="minorHAnsi" w:hAnsiTheme="minorHAnsi"/>
        </w:rPr>
      </w:pPr>
      <w:r w:rsidRPr="003D5EA3">
        <w:rPr>
          <w:rFonts w:eastAsia="SimSun"/>
          <w:lang w:eastAsia="zh-CN" w:bidi="ar-SA"/>
        </w:rPr>
        <w:t>Anyone may make a complaint to HDC about a health or disability service that has been provided to a consumer. The Commissioner may also commence an investigation on his own initiative, even without having received a complaint, if he considers it appropriate to do so</w:t>
      </w:r>
      <w:r w:rsidRPr="003D5EA3">
        <w:rPr>
          <w:rFonts w:asciiTheme="minorHAnsi" w:eastAsia="SimSun" w:hAnsiTheme="minorHAnsi"/>
          <w:lang w:eastAsia="zh-CN" w:bidi="ar-SA"/>
        </w:rPr>
        <w:t>.</w:t>
      </w:r>
      <w:r w:rsidR="00015C52" w:rsidRPr="003D5EA3">
        <w:rPr>
          <w:rFonts w:asciiTheme="minorHAnsi" w:eastAsia="SimSun" w:hAnsiTheme="minorHAnsi"/>
          <w:lang w:eastAsia="zh-CN" w:bidi="ar-SA"/>
        </w:rPr>
        <w:t xml:space="preserve"> </w:t>
      </w:r>
      <w:r w:rsidRPr="003D5EA3">
        <w:rPr>
          <w:rFonts w:asciiTheme="minorHAnsi" w:hAnsiTheme="minorHAnsi"/>
        </w:rPr>
        <w:t>The steps involved in assessing a complaint vary depending on the circumstances, but usually involve HDC:</w:t>
      </w:r>
    </w:p>
    <w:p w14:paraId="5E4832BD" w14:textId="77777777" w:rsidR="004853E5" w:rsidRPr="003D5EA3" w:rsidRDefault="6610BB17" w:rsidP="00C14576">
      <w:pPr>
        <w:pStyle w:val="ListParagraph"/>
      </w:pPr>
      <w:r w:rsidRPr="003D5EA3">
        <w:t>seeking a response to the complaint from the provider(s);</w:t>
      </w:r>
    </w:p>
    <w:p w14:paraId="30B4F90A" w14:textId="77777777" w:rsidR="004853E5" w:rsidRPr="003D5EA3" w:rsidRDefault="6610BB17" w:rsidP="00C14576">
      <w:pPr>
        <w:pStyle w:val="ListParagraph"/>
      </w:pPr>
      <w:r w:rsidRPr="003D5EA3">
        <w:t>gathering additional information related to the complaint, for example, HDC may ask the provider for a copy of the consumer’s medical records; and</w:t>
      </w:r>
    </w:p>
    <w:p w14:paraId="11C6F1BC" w14:textId="77777777" w:rsidR="004853E5" w:rsidRPr="003D5EA3" w:rsidRDefault="6610BB17" w:rsidP="00C14576">
      <w:pPr>
        <w:pStyle w:val="ListParagraph"/>
        <w:spacing w:after="300"/>
      </w:pPr>
      <w:r w:rsidRPr="003D5EA3">
        <w:t xml:space="preserve">seeking independent expert advice on the clinical aspects of the care received. </w:t>
      </w:r>
    </w:p>
    <w:p w14:paraId="0ED64EAC" w14:textId="77777777" w:rsidR="00504C91" w:rsidRPr="003D5EA3" w:rsidRDefault="6610BB17">
      <w:pPr>
        <w:pStyle w:val="Heading3"/>
      </w:pPr>
      <w:bookmarkStart w:id="19" w:name="_Toc417633823"/>
      <w:bookmarkStart w:id="20" w:name="_Toc451764044"/>
      <w:bookmarkStart w:id="21" w:name="_Toc532044683"/>
      <w:r w:rsidRPr="003D5EA3">
        <w:t>The value of complaints for quality improvement</w:t>
      </w:r>
      <w:bookmarkEnd w:id="19"/>
      <w:bookmarkEnd w:id="20"/>
      <w:bookmarkEnd w:id="21"/>
    </w:p>
    <w:p w14:paraId="088565CA" w14:textId="77275CBA" w:rsidR="00C6651C" w:rsidRPr="003D5EA3" w:rsidRDefault="6610BB17">
      <w:r w:rsidRPr="003D5EA3">
        <w:t>Every individual complaint represents an opportunity for learning. Both local and sector-wide changes result from the assessment and/or investigation of what went wrong in a particular case, and an analysis of how such events can be prevented in future.</w:t>
      </w:r>
      <w:r w:rsidR="00015C52" w:rsidRPr="003D5EA3">
        <w:t xml:space="preserve"> </w:t>
      </w:r>
    </w:p>
    <w:p w14:paraId="0C94AC1A" w14:textId="77777777" w:rsidR="006B00CD" w:rsidRPr="003D5EA3" w:rsidRDefault="006B00CD" w:rsidP="00DA2DCC"/>
    <w:p w14:paraId="1C267B96" w14:textId="77777777" w:rsidR="00C6651C" w:rsidRPr="003D5EA3" w:rsidRDefault="6610BB17" w:rsidP="007119C2">
      <w:r w:rsidRPr="003D5EA3">
        <w:t xml:space="preserve">Considered together, complaints can become an even more powerful tool for widespread quality improvement. Understanding trends and patterns in the complaints received, and what occurred in the clinical interactions, allows for the identification of common issues and possible solutions. </w:t>
      </w:r>
    </w:p>
    <w:p w14:paraId="55AFF21C" w14:textId="77777777" w:rsidR="00C6651C" w:rsidRPr="003D5EA3" w:rsidRDefault="00C6651C" w:rsidP="00DA2DCC"/>
    <w:p w14:paraId="34938968" w14:textId="77777777" w:rsidR="009031B3" w:rsidRPr="003D5EA3" w:rsidRDefault="6610BB17" w:rsidP="007119C2">
      <w:pPr>
        <w:pStyle w:val="Heading3"/>
      </w:pPr>
      <w:bookmarkStart w:id="22" w:name="_Toc532044684"/>
      <w:r w:rsidRPr="003D5EA3">
        <w:t>Using complaints to investigate medication error</w:t>
      </w:r>
      <w:bookmarkEnd w:id="22"/>
    </w:p>
    <w:p w14:paraId="5FAB28EA" w14:textId="4FEA1E9F" w:rsidR="009031B3" w:rsidRPr="003D5EA3" w:rsidRDefault="6610BB17" w:rsidP="6610BB17">
      <w:pPr>
        <w:rPr>
          <w:rFonts w:asciiTheme="minorHAnsi" w:hAnsiTheme="minorHAnsi"/>
        </w:rPr>
      </w:pPr>
      <w:r w:rsidRPr="003D5EA3">
        <w:rPr>
          <w:rFonts w:asciiTheme="minorHAnsi" w:hAnsiTheme="minorHAnsi"/>
        </w:rPr>
        <w:t xml:space="preserve">The study of medication error can be challenging. Many medication errors go unreported, particularly when they do not result in patient harm. However, much can be learnt from those </w:t>
      </w:r>
      <w:r w:rsidR="003309B7" w:rsidRPr="003D5EA3">
        <w:rPr>
          <w:rFonts w:asciiTheme="minorHAnsi" w:hAnsiTheme="minorHAnsi"/>
        </w:rPr>
        <w:t>“</w:t>
      </w:r>
      <w:r w:rsidRPr="003D5EA3">
        <w:rPr>
          <w:rFonts w:asciiTheme="minorHAnsi" w:hAnsiTheme="minorHAnsi"/>
        </w:rPr>
        <w:t>near-miss</w:t>
      </w:r>
      <w:r w:rsidR="003309B7" w:rsidRPr="003D5EA3">
        <w:rPr>
          <w:rFonts w:asciiTheme="minorHAnsi" w:hAnsiTheme="minorHAnsi"/>
        </w:rPr>
        <w:t>”</w:t>
      </w:r>
      <w:r w:rsidRPr="003D5EA3">
        <w:rPr>
          <w:rFonts w:asciiTheme="minorHAnsi" w:hAnsiTheme="minorHAnsi"/>
        </w:rPr>
        <w:t xml:space="preserve"> errors that are identified before harm occurs.</w:t>
      </w:r>
      <w:r w:rsidR="00015C52" w:rsidRPr="003D5EA3">
        <w:rPr>
          <w:rFonts w:asciiTheme="minorHAnsi" w:hAnsiTheme="minorHAnsi"/>
        </w:rPr>
        <w:t xml:space="preserve"> </w:t>
      </w:r>
    </w:p>
    <w:p w14:paraId="0BCFC5BB" w14:textId="77777777" w:rsidR="009031B3" w:rsidRPr="003D5EA3" w:rsidRDefault="009031B3" w:rsidP="009031B3">
      <w:pPr>
        <w:rPr>
          <w:rFonts w:asciiTheme="minorHAnsi" w:hAnsiTheme="minorHAnsi"/>
        </w:rPr>
      </w:pPr>
    </w:p>
    <w:p w14:paraId="487B5E22" w14:textId="77777777" w:rsidR="009031B3" w:rsidRPr="003D5EA3" w:rsidRDefault="6610BB17" w:rsidP="6610BB17">
      <w:pPr>
        <w:rPr>
          <w:rFonts w:asciiTheme="minorHAnsi" w:hAnsiTheme="minorHAnsi"/>
          <w:color w:val="000000" w:themeColor="text1"/>
        </w:rPr>
      </w:pPr>
      <w:r w:rsidRPr="003D5EA3">
        <w:rPr>
          <w:rFonts w:asciiTheme="minorHAnsi" w:hAnsiTheme="minorHAnsi"/>
        </w:rPr>
        <w:t>Complaints data represents a potentially rich source of data to study medication error.</w:t>
      </w:r>
      <w:r w:rsidRPr="003D5EA3">
        <w:rPr>
          <w:rFonts w:asciiTheme="minorHAnsi" w:hAnsiTheme="minorHAnsi"/>
          <w:color w:val="000000" w:themeColor="text1"/>
        </w:rPr>
        <w:t xml:space="preserve"> This data set offers two main advantages for such analysis.</w:t>
      </w:r>
    </w:p>
    <w:p w14:paraId="77E07753" w14:textId="77777777" w:rsidR="009031B3" w:rsidRPr="003D5EA3" w:rsidRDefault="009031B3" w:rsidP="009031B3">
      <w:pPr>
        <w:rPr>
          <w:rFonts w:asciiTheme="minorHAnsi" w:hAnsiTheme="minorHAnsi"/>
          <w:color w:val="000000" w:themeColor="text1"/>
          <w:szCs w:val="22"/>
        </w:rPr>
      </w:pPr>
    </w:p>
    <w:p w14:paraId="7ABB874B" w14:textId="77777777" w:rsidR="009031B3" w:rsidRPr="003D5EA3" w:rsidRDefault="009031B3" w:rsidP="6610BB17">
      <w:pPr>
        <w:rPr>
          <w:rFonts w:asciiTheme="minorHAnsi" w:hAnsiTheme="minorHAnsi"/>
          <w:color w:val="000000" w:themeColor="text1"/>
        </w:rPr>
      </w:pPr>
      <w:r w:rsidRPr="003D5EA3">
        <w:rPr>
          <w:rFonts w:asciiTheme="minorHAnsi" w:hAnsiTheme="minorHAnsi"/>
          <w:color w:val="000000" w:themeColor="text1"/>
        </w:rPr>
        <w:t>First, medication errors can often be caught by patients befor</w:t>
      </w:r>
      <w:r w:rsidR="00F617EA" w:rsidRPr="003D5EA3">
        <w:rPr>
          <w:rFonts w:asciiTheme="minorHAnsi" w:hAnsiTheme="minorHAnsi"/>
          <w:color w:val="000000" w:themeColor="text1"/>
        </w:rPr>
        <w:t>e harm occurs, meaning that complaints data may contain information</w:t>
      </w:r>
      <w:r w:rsidRPr="003D5EA3">
        <w:rPr>
          <w:rFonts w:asciiTheme="minorHAnsi" w:hAnsiTheme="minorHAnsi"/>
          <w:color w:val="000000" w:themeColor="text1"/>
        </w:rPr>
        <w:t xml:space="preserve"> on near-miss events that </w:t>
      </w:r>
      <w:r w:rsidR="00F617EA" w:rsidRPr="003D5EA3">
        <w:rPr>
          <w:rFonts w:asciiTheme="minorHAnsi" w:hAnsiTheme="minorHAnsi"/>
          <w:color w:val="000000" w:themeColor="text1"/>
        </w:rPr>
        <w:t>can</w:t>
      </w:r>
      <w:r w:rsidRPr="003D5EA3">
        <w:rPr>
          <w:rFonts w:asciiTheme="minorHAnsi" w:hAnsiTheme="minorHAnsi"/>
          <w:color w:val="000000" w:themeColor="text1"/>
        </w:rPr>
        <w:t xml:space="preserve"> go unreported by more </w:t>
      </w:r>
      <w:r w:rsidRPr="003D5EA3">
        <w:rPr>
          <w:rFonts w:asciiTheme="minorHAnsi" w:hAnsiTheme="minorHAnsi"/>
          <w:color w:val="000000" w:themeColor="text1"/>
        </w:rPr>
        <w:lastRenderedPageBreak/>
        <w:t>traditional forms of</w:t>
      </w:r>
      <w:r w:rsidR="00F617EA" w:rsidRPr="003D5EA3">
        <w:rPr>
          <w:rFonts w:asciiTheme="minorHAnsi" w:hAnsiTheme="minorHAnsi"/>
          <w:color w:val="000000" w:themeColor="text1"/>
        </w:rPr>
        <w:t xml:space="preserve"> error</w:t>
      </w:r>
      <w:r w:rsidRPr="003D5EA3">
        <w:rPr>
          <w:rFonts w:asciiTheme="minorHAnsi" w:hAnsiTheme="minorHAnsi"/>
          <w:color w:val="000000" w:themeColor="text1"/>
        </w:rPr>
        <w:t xml:space="preserve"> reporting. </w:t>
      </w:r>
      <w:r w:rsidR="004C5BF4" w:rsidRPr="003D5EA3">
        <w:rPr>
          <w:rFonts w:asciiTheme="minorHAnsi" w:hAnsiTheme="minorHAnsi"/>
          <w:color w:val="000000" w:themeColor="text1"/>
        </w:rPr>
        <w:t>Medication error</w:t>
      </w:r>
      <w:r w:rsidR="00BE171A" w:rsidRPr="003D5EA3">
        <w:rPr>
          <w:rFonts w:asciiTheme="minorHAnsi" w:hAnsiTheme="minorHAnsi"/>
          <w:color w:val="000000" w:themeColor="text1"/>
        </w:rPr>
        <w:t>s are a common adverse event identified by consumers,</w:t>
      </w:r>
      <w:r w:rsidR="00BE171A" w:rsidRPr="003D5EA3">
        <w:rPr>
          <w:rStyle w:val="FootnoteReference"/>
          <w:rFonts w:asciiTheme="minorHAnsi" w:hAnsiTheme="minorHAnsi"/>
          <w:color w:val="000000" w:themeColor="text1"/>
        </w:rPr>
        <w:footnoteReference w:id="37"/>
      </w:r>
      <w:r w:rsidR="00BE171A" w:rsidRPr="003D5EA3">
        <w:rPr>
          <w:rFonts w:asciiTheme="minorHAnsi" w:hAnsiTheme="minorHAnsi"/>
          <w:color w:val="000000" w:themeColor="text1"/>
        </w:rPr>
        <w:t xml:space="preserve"> </w:t>
      </w:r>
      <w:r w:rsidR="00D516A7" w:rsidRPr="003D5EA3">
        <w:rPr>
          <w:rFonts w:asciiTheme="minorHAnsi" w:hAnsiTheme="minorHAnsi"/>
          <w:color w:val="000000" w:themeColor="text1"/>
        </w:rPr>
        <w:t>and studies have found</w:t>
      </w:r>
      <w:r w:rsidR="00437356" w:rsidRPr="003D5EA3">
        <w:rPr>
          <w:rFonts w:asciiTheme="minorHAnsi" w:hAnsiTheme="minorHAnsi"/>
          <w:color w:val="000000" w:themeColor="text1"/>
        </w:rPr>
        <w:t xml:space="preserve"> high rates of patient-reported medication error</w:t>
      </w:r>
      <w:r w:rsidR="00F617EA" w:rsidRPr="003D5EA3">
        <w:rPr>
          <w:rFonts w:asciiTheme="minorHAnsi" w:hAnsiTheme="minorHAnsi"/>
          <w:color w:val="000000" w:themeColor="text1"/>
        </w:rPr>
        <w:t>.</w:t>
      </w:r>
      <w:r w:rsidR="00437356" w:rsidRPr="003D5EA3">
        <w:rPr>
          <w:rFonts w:asciiTheme="minorHAnsi" w:hAnsiTheme="minorHAnsi"/>
          <w:color w:val="000000" w:themeColor="text1"/>
        </w:rPr>
        <w:t xml:space="preserve"> </w:t>
      </w:r>
      <w:r w:rsidR="00437356" w:rsidRPr="003D5EA3">
        <w:rPr>
          <w:rStyle w:val="FootnoteReference"/>
          <w:rFonts w:asciiTheme="minorHAnsi" w:hAnsiTheme="minorHAnsi"/>
          <w:color w:val="000000" w:themeColor="text1"/>
        </w:rPr>
        <w:footnoteReference w:id="38"/>
      </w:r>
      <w:r w:rsidR="00437356" w:rsidRPr="003D5EA3">
        <w:rPr>
          <w:rFonts w:asciiTheme="minorHAnsi" w:hAnsiTheme="minorHAnsi"/>
          <w:color w:val="000000" w:themeColor="text1"/>
        </w:rPr>
        <w:t xml:space="preserve"> </w:t>
      </w:r>
      <w:r w:rsidR="00437356" w:rsidRPr="003D5EA3">
        <w:rPr>
          <w:rStyle w:val="FootnoteReference"/>
          <w:rFonts w:asciiTheme="minorHAnsi" w:hAnsiTheme="minorHAnsi"/>
          <w:color w:val="000000" w:themeColor="text1"/>
        </w:rPr>
        <w:footnoteReference w:id="39"/>
      </w:r>
    </w:p>
    <w:p w14:paraId="0D33C361" w14:textId="77777777" w:rsidR="009031B3" w:rsidRPr="003D5EA3" w:rsidRDefault="009031B3" w:rsidP="009031B3">
      <w:pPr>
        <w:rPr>
          <w:rFonts w:asciiTheme="minorHAnsi" w:hAnsiTheme="minorHAnsi"/>
          <w:color w:val="000000" w:themeColor="text1"/>
          <w:szCs w:val="22"/>
        </w:rPr>
      </w:pPr>
    </w:p>
    <w:p w14:paraId="264B9DE1" w14:textId="0F22C9A5" w:rsidR="009031B3" w:rsidRPr="003D5EA3" w:rsidRDefault="6610BB17" w:rsidP="6610BB17">
      <w:pPr>
        <w:rPr>
          <w:rFonts w:asciiTheme="minorHAnsi" w:hAnsiTheme="minorHAnsi"/>
          <w:color w:val="000000" w:themeColor="text1"/>
        </w:rPr>
      </w:pPr>
      <w:r w:rsidRPr="003D5EA3">
        <w:rPr>
          <w:rFonts w:asciiTheme="minorHAnsi" w:hAnsiTheme="minorHAnsi"/>
          <w:color w:val="000000" w:themeColor="text1"/>
        </w:rPr>
        <w:t xml:space="preserve">Second, the information collected when a complaint is assessed means that relatively thorough documentation is available regarding what happened. </w:t>
      </w:r>
      <w:r w:rsidRPr="003D5EA3">
        <w:rPr>
          <w:rFonts w:asciiTheme="minorHAnsi" w:hAnsiTheme="minorHAnsi"/>
          <w:lang w:bidi="ar-SA"/>
        </w:rPr>
        <w:t>Complaints data can, therefore, be particularly valuable in analysing common contributory factors within selected types of adverse events</w:t>
      </w:r>
      <w:r w:rsidR="003A093F" w:rsidRPr="003D5EA3">
        <w:rPr>
          <w:rFonts w:asciiTheme="minorHAnsi" w:hAnsiTheme="minorHAnsi"/>
          <w:lang w:bidi="ar-SA"/>
        </w:rPr>
        <w:t xml:space="preserve"> (such as medication errors)</w:t>
      </w:r>
      <w:r w:rsidRPr="003D5EA3">
        <w:rPr>
          <w:rFonts w:asciiTheme="minorHAnsi" w:hAnsiTheme="minorHAnsi"/>
          <w:lang w:bidi="ar-SA"/>
        </w:rPr>
        <w:t xml:space="preserve">. </w:t>
      </w:r>
      <w:r w:rsidRPr="003D5EA3">
        <w:rPr>
          <w:rFonts w:asciiTheme="minorHAnsi" w:hAnsiTheme="minorHAnsi"/>
          <w:color w:val="000000" w:themeColor="text1"/>
        </w:rPr>
        <w:t>In the HDC context, this information usually includes:</w:t>
      </w:r>
    </w:p>
    <w:p w14:paraId="1B007E2F" w14:textId="77777777" w:rsidR="006A534B" w:rsidRPr="003D5EA3" w:rsidRDefault="006A534B" w:rsidP="6610BB17">
      <w:pPr>
        <w:rPr>
          <w:rFonts w:asciiTheme="minorHAnsi" w:hAnsiTheme="minorHAnsi"/>
          <w:lang w:bidi="ar-SA"/>
        </w:rPr>
      </w:pPr>
    </w:p>
    <w:p w14:paraId="1D3B5DA8" w14:textId="77777777" w:rsidR="009031B3" w:rsidRPr="003D5EA3" w:rsidRDefault="6610BB17" w:rsidP="00C14576">
      <w:pPr>
        <w:pStyle w:val="ListParagraph"/>
      </w:pPr>
      <w:r w:rsidRPr="003D5EA3">
        <w:t>a complaint letter alleging what happened;</w:t>
      </w:r>
    </w:p>
    <w:p w14:paraId="7800241B" w14:textId="77777777" w:rsidR="009031B3" w:rsidRPr="003D5EA3" w:rsidRDefault="6610BB17" w:rsidP="00C14576">
      <w:pPr>
        <w:pStyle w:val="ListParagraph"/>
      </w:pPr>
      <w:r w:rsidRPr="003D5EA3">
        <w:t>medical records pertaining to the event;</w:t>
      </w:r>
    </w:p>
    <w:p w14:paraId="3C1FAA8F" w14:textId="77777777" w:rsidR="009031B3" w:rsidRPr="003D5EA3" w:rsidRDefault="6610BB17" w:rsidP="00C14576">
      <w:pPr>
        <w:pStyle w:val="ListParagraph"/>
      </w:pPr>
      <w:r w:rsidRPr="003D5EA3">
        <w:t>the provider’s response to the complaint;</w:t>
      </w:r>
    </w:p>
    <w:p w14:paraId="400683B2" w14:textId="42DE028B" w:rsidR="009031B3" w:rsidRPr="003D5EA3" w:rsidRDefault="46D12869" w:rsidP="00C14576">
      <w:pPr>
        <w:pStyle w:val="ListParagraph"/>
      </w:pPr>
      <w:r w:rsidRPr="003D5EA3">
        <w:t>expert clinical advice on whether a medication error occurred and what may have contributed to or caused that error;</w:t>
      </w:r>
    </w:p>
    <w:p w14:paraId="45C92352" w14:textId="4147BEFD" w:rsidR="009031B3" w:rsidRPr="003D5EA3" w:rsidRDefault="46D12869" w:rsidP="00C14576">
      <w:pPr>
        <w:pStyle w:val="ListParagraph"/>
      </w:pPr>
      <w:r w:rsidRPr="003D5EA3">
        <w:t>the Commissioner’s decision report</w:t>
      </w:r>
      <w:r w:rsidR="00C07F13" w:rsidRPr="003D5EA3">
        <w:t>,</w:t>
      </w:r>
      <w:r w:rsidRPr="003D5EA3">
        <w:t xml:space="preserve"> which synthesises the above information to provide an analysis of what occurred, and whether or not the care provided in relation to the medication error was appropriate; and</w:t>
      </w:r>
    </w:p>
    <w:p w14:paraId="7E19DB44" w14:textId="7876CA7F" w:rsidR="46D12869" w:rsidRPr="003D5EA3" w:rsidRDefault="46D12869" w:rsidP="00C14576">
      <w:pPr>
        <w:pStyle w:val="ListParagraph"/>
        <w:spacing w:after="240"/>
      </w:pPr>
      <w:r w:rsidRPr="003D5EA3">
        <w:t xml:space="preserve">any recommendations made by the Commissioner based on the above analysis to improve </w:t>
      </w:r>
      <w:r w:rsidR="00C07F13" w:rsidRPr="003D5EA3">
        <w:t xml:space="preserve">the </w:t>
      </w:r>
      <w:r w:rsidRPr="003D5EA3">
        <w:t>quality of services</w:t>
      </w:r>
    </w:p>
    <w:p w14:paraId="0673E403" w14:textId="77AE9E06" w:rsidR="46D12869" w:rsidRPr="003D5EA3" w:rsidRDefault="46D12869" w:rsidP="46D12869">
      <w:pPr>
        <w:rPr>
          <w:rFonts w:asciiTheme="minorHAnsi" w:hAnsiTheme="minorHAnsi"/>
        </w:rPr>
      </w:pPr>
      <w:r w:rsidRPr="003D5EA3">
        <w:rPr>
          <w:rFonts w:asciiTheme="minorHAnsi" w:hAnsiTheme="minorHAnsi"/>
        </w:rPr>
        <w:t>It must be noted, however, that complaints data has many limitations. Complaints data is not a proxy for quality of care. Generalisations cannot be made based on complaints data</w:t>
      </w:r>
      <w:r w:rsidR="00C07F13" w:rsidRPr="003D5EA3">
        <w:rPr>
          <w:rFonts w:asciiTheme="minorHAnsi" w:hAnsiTheme="minorHAnsi"/>
        </w:rPr>
        <w:t>,</w:t>
      </w:r>
      <w:r w:rsidRPr="003D5EA3">
        <w:rPr>
          <w:rFonts w:asciiTheme="minorHAnsi" w:hAnsiTheme="minorHAnsi"/>
        </w:rPr>
        <w:t xml:space="preserve"> and there are a number of factors </w:t>
      </w:r>
      <w:r w:rsidR="00C07F13" w:rsidRPr="003D5EA3">
        <w:rPr>
          <w:rFonts w:asciiTheme="minorHAnsi" w:hAnsiTheme="minorHAnsi"/>
        </w:rPr>
        <w:t xml:space="preserve">that </w:t>
      </w:r>
      <w:r w:rsidRPr="003D5EA3">
        <w:rPr>
          <w:rFonts w:asciiTheme="minorHAnsi" w:hAnsiTheme="minorHAnsi"/>
        </w:rPr>
        <w:t>limit th</w:t>
      </w:r>
      <w:r w:rsidR="007147D7" w:rsidRPr="003D5EA3">
        <w:rPr>
          <w:rFonts w:asciiTheme="minorHAnsi" w:hAnsiTheme="minorHAnsi"/>
        </w:rPr>
        <w:t>e conclusions that can be drawn</w:t>
      </w:r>
      <w:r w:rsidRPr="003D5EA3">
        <w:rPr>
          <w:rFonts w:asciiTheme="minorHAnsi" w:hAnsiTheme="minorHAnsi"/>
        </w:rPr>
        <w:t>. Not all patients who experience an error will make a complaint</w:t>
      </w:r>
      <w:r w:rsidR="003A093F" w:rsidRPr="003D5EA3">
        <w:rPr>
          <w:rFonts w:asciiTheme="minorHAnsi" w:hAnsiTheme="minorHAnsi"/>
        </w:rPr>
        <w:t xml:space="preserve"> to HDC</w:t>
      </w:r>
      <w:r w:rsidRPr="003D5EA3">
        <w:rPr>
          <w:rFonts w:asciiTheme="minorHAnsi" w:hAnsiTheme="minorHAnsi"/>
        </w:rPr>
        <w:t xml:space="preserve">, and there are a number of factors that influence what consumers complain about, such as the potential for harm, how visible the error is to the consumer, and the </w:t>
      </w:r>
      <w:r w:rsidR="00C07F13" w:rsidRPr="003D5EA3">
        <w:rPr>
          <w:rFonts w:asciiTheme="minorHAnsi" w:hAnsiTheme="minorHAnsi"/>
        </w:rPr>
        <w:t>manner of</w:t>
      </w:r>
      <w:r w:rsidRPr="003D5EA3">
        <w:rPr>
          <w:rFonts w:asciiTheme="minorHAnsi" w:hAnsiTheme="minorHAnsi"/>
        </w:rPr>
        <w:t xml:space="preserve"> </w:t>
      </w:r>
      <w:r w:rsidR="00C07F13" w:rsidRPr="003D5EA3">
        <w:rPr>
          <w:rFonts w:asciiTheme="minorHAnsi" w:hAnsiTheme="minorHAnsi"/>
        </w:rPr>
        <w:t xml:space="preserve">communication </w:t>
      </w:r>
      <w:r w:rsidRPr="003D5EA3">
        <w:rPr>
          <w:rFonts w:asciiTheme="minorHAnsi" w:hAnsiTheme="minorHAnsi"/>
        </w:rPr>
        <w:t xml:space="preserve">with </w:t>
      </w:r>
      <w:r w:rsidR="00C07F13" w:rsidRPr="003D5EA3">
        <w:rPr>
          <w:rFonts w:asciiTheme="minorHAnsi" w:hAnsiTheme="minorHAnsi"/>
        </w:rPr>
        <w:t xml:space="preserve">the consumer </w:t>
      </w:r>
      <w:r w:rsidRPr="003D5EA3">
        <w:rPr>
          <w:rFonts w:asciiTheme="minorHAnsi" w:hAnsiTheme="minorHAnsi"/>
        </w:rPr>
        <w:t xml:space="preserve">in the context of </w:t>
      </w:r>
      <w:r w:rsidR="00320354" w:rsidRPr="003D5EA3">
        <w:rPr>
          <w:rFonts w:asciiTheme="minorHAnsi" w:hAnsiTheme="minorHAnsi"/>
        </w:rPr>
        <w:t xml:space="preserve">the </w:t>
      </w:r>
      <w:r w:rsidRPr="003D5EA3">
        <w:rPr>
          <w:rFonts w:asciiTheme="minorHAnsi" w:hAnsiTheme="minorHAnsi"/>
        </w:rPr>
        <w:t>error. Complaints data, therefore, should not be used as a measure for the incidence or prevalence of types of error, but instead can be used to provide insights into some contributing factors to selected types of adverse events (such as medication error).</w:t>
      </w:r>
    </w:p>
    <w:p w14:paraId="43356BD4" w14:textId="096EBE46" w:rsidR="0035350B" w:rsidRPr="003D5EA3" w:rsidRDefault="004A10D4" w:rsidP="007119C2">
      <w:pPr>
        <w:pStyle w:val="Heading2"/>
        <w:tabs>
          <w:tab w:val="left" w:pos="426"/>
        </w:tabs>
      </w:pPr>
      <w:bookmarkStart w:id="23" w:name="_Toc532044685"/>
      <w:r w:rsidRPr="003D5EA3">
        <w:t>3</w:t>
      </w:r>
      <w:r w:rsidR="0035350B" w:rsidRPr="003D5EA3">
        <w:t>.</w:t>
      </w:r>
      <w:r w:rsidR="0035350B" w:rsidRPr="003D5EA3">
        <w:tab/>
        <w:t>The data used in this report</w:t>
      </w:r>
      <w:bookmarkEnd w:id="23"/>
    </w:p>
    <w:p w14:paraId="2DEA0607" w14:textId="62548345" w:rsidR="008F589F" w:rsidRPr="003D5EA3" w:rsidRDefault="6610BB17" w:rsidP="00DA2DCC">
      <w:r w:rsidRPr="003D5EA3">
        <w:t>The data analys</w:t>
      </w:r>
      <w:r w:rsidR="003A093F" w:rsidRPr="003D5EA3">
        <w:t>ed in this report comes from</w:t>
      </w:r>
      <w:r w:rsidRPr="003D5EA3">
        <w:t xml:space="preserve"> HDC’s current complaints database. We extracted, from that database, all complaints closed between 1 January 2009 and 31 December 2016</w:t>
      </w:r>
      <w:r w:rsidR="00B913A7" w:rsidRPr="003D5EA3">
        <w:t xml:space="preserve"> that were coded as being about a medication</w:t>
      </w:r>
      <w:r w:rsidR="000C321B">
        <w:t xml:space="preserve"> error</w:t>
      </w:r>
      <w:r w:rsidR="00B913A7" w:rsidRPr="003D5EA3">
        <w:t>. From that dataset</w:t>
      </w:r>
      <w:r w:rsidR="00AE0062" w:rsidRPr="003D5EA3">
        <w:t>,</w:t>
      </w:r>
      <w:r w:rsidR="00B913A7" w:rsidRPr="003D5EA3">
        <w:t xml:space="preserve"> only complaints</w:t>
      </w:r>
      <w:r w:rsidRPr="003D5EA3">
        <w:t xml:space="preserve"> in which it was found</w:t>
      </w:r>
      <w:r w:rsidR="00B913A7" w:rsidRPr="003D5EA3">
        <w:t>,</w:t>
      </w:r>
      <w:r w:rsidRPr="003D5EA3">
        <w:t xml:space="preserve"> on HDC’s assessment of the complaint</w:t>
      </w:r>
      <w:r w:rsidR="00B913A7" w:rsidRPr="003D5EA3">
        <w:t>,</w:t>
      </w:r>
      <w:r w:rsidRPr="003D5EA3">
        <w:t xml:space="preserve"> that a medication error had occurred</w:t>
      </w:r>
      <w:r w:rsidR="00B913A7" w:rsidRPr="003D5EA3">
        <w:t xml:space="preserve"> were extracted</w:t>
      </w:r>
      <w:r w:rsidRPr="003D5EA3">
        <w:t xml:space="preserve">. Only those complaints where enough information was available to ascertain the contributing factors to the medication error were then included in the analysis. We identified </w:t>
      </w:r>
      <w:r w:rsidRPr="003D5EA3">
        <w:rPr>
          <w:b/>
          <w:bCs/>
        </w:rPr>
        <w:t xml:space="preserve">310 </w:t>
      </w:r>
      <w:r w:rsidRPr="003D5EA3">
        <w:t>such complaints</w:t>
      </w:r>
      <w:r w:rsidR="00AE0062" w:rsidRPr="003D5EA3">
        <w:t>.</w:t>
      </w:r>
    </w:p>
    <w:p w14:paraId="4CF7E1D7" w14:textId="77777777" w:rsidR="008F589F" w:rsidRPr="003D5EA3" w:rsidRDefault="008F589F" w:rsidP="00DA2DCC"/>
    <w:p w14:paraId="2F62ACB3" w14:textId="77777777" w:rsidR="004D47A9" w:rsidRPr="003D5EA3" w:rsidRDefault="6610BB17" w:rsidP="0078024A">
      <w:r w:rsidRPr="003D5EA3">
        <w:t xml:space="preserve">Complaints to HDC often involve more than one provider, and multiple medication errors are sometimes involved in a single complaint. A separate analysis was undertaken for each medication error complained about. Therefore, although there were 310 complaints about medication errors, </w:t>
      </w:r>
      <w:r w:rsidRPr="003D5EA3">
        <w:rPr>
          <w:b/>
          <w:bCs/>
        </w:rPr>
        <w:t>338</w:t>
      </w:r>
      <w:r w:rsidRPr="003D5EA3">
        <w:t xml:space="preserve"> medication errors were analysed (the complaints data). </w:t>
      </w:r>
    </w:p>
    <w:p w14:paraId="4E3C5237" w14:textId="7E51576C" w:rsidR="46D12869" w:rsidRPr="003D5EA3" w:rsidRDefault="46D12869" w:rsidP="46D12869"/>
    <w:p w14:paraId="382D175C" w14:textId="1D371316" w:rsidR="00EC0429" w:rsidRPr="003D5EA3" w:rsidRDefault="6610BB17" w:rsidP="46D12869">
      <w:r w:rsidRPr="003D5EA3">
        <w:lastRenderedPageBreak/>
        <w:t xml:space="preserve">Each error was coded for the stage of the medication process </w:t>
      </w:r>
      <w:r w:rsidR="00A00281" w:rsidRPr="003D5EA3">
        <w:t xml:space="preserve">in which </w:t>
      </w:r>
      <w:r w:rsidRPr="003D5EA3">
        <w:t>the error occurred (prescribing, dispensing</w:t>
      </w:r>
      <w:r w:rsidR="00A00281" w:rsidRPr="003D5EA3">
        <w:t>,</w:t>
      </w:r>
      <w:r w:rsidRPr="003D5EA3">
        <w:t xml:space="preserve"> or administering)</w:t>
      </w:r>
      <w:r w:rsidR="00A00281" w:rsidRPr="003D5EA3">
        <w:t>;</w:t>
      </w:r>
      <w:r w:rsidRPr="003D5EA3">
        <w:t xml:space="preserve"> the setting of the error</w:t>
      </w:r>
      <w:r w:rsidR="00A00281" w:rsidRPr="003D5EA3">
        <w:t>;</w:t>
      </w:r>
      <w:r w:rsidRPr="003D5EA3">
        <w:t xml:space="preserve"> the class of medication involved in the error</w:t>
      </w:r>
      <w:r w:rsidR="00A00281" w:rsidRPr="003D5EA3">
        <w:t>;</w:t>
      </w:r>
      <w:r w:rsidRPr="003D5EA3">
        <w:t xml:space="preserve"> the type of error that occurred</w:t>
      </w:r>
      <w:r w:rsidR="00A00281" w:rsidRPr="003D5EA3">
        <w:t>;</w:t>
      </w:r>
      <w:r w:rsidRPr="003D5EA3">
        <w:t xml:space="preserve"> and the factors that HDC</w:t>
      </w:r>
      <w:r w:rsidR="00A00281" w:rsidRPr="003D5EA3">
        <w:t>’</w:t>
      </w:r>
      <w:r w:rsidRPr="003D5EA3">
        <w:t xml:space="preserve">s expert advisor or the provider in their incident analysis identified as contributing to the error. Each error was coded for up to seven contributing factors. The coding taxonomy for </w:t>
      </w:r>
      <w:r w:rsidR="00A00281" w:rsidRPr="003D5EA3">
        <w:t>“</w:t>
      </w:r>
      <w:r w:rsidRPr="003D5EA3">
        <w:t>type of error</w:t>
      </w:r>
      <w:r w:rsidR="00A00281" w:rsidRPr="003D5EA3">
        <w:t>”</w:t>
      </w:r>
      <w:r w:rsidRPr="003D5EA3">
        <w:t xml:space="preserve"> and </w:t>
      </w:r>
      <w:r w:rsidR="00A00281" w:rsidRPr="003D5EA3">
        <w:t>“</w:t>
      </w:r>
      <w:r w:rsidRPr="003D5EA3">
        <w:t xml:space="preserve">contributing </w:t>
      </w:r>
      <w:r w:rsidR="00C20D9C" w:rsidRPr="003D5EA3">
        <w:t>factors</w:t>
      </w:r>
      <w:r w:rsidR="00A00281" w:rsidRPr="003D5EA3">
        <w:t>”</w:t>
      </w:r>
      <w:r w:rsidR="00C20D9C" w:rsidRPr="003D5EA3">
        <w:t xml:space="preserve"> </w:t>
      </w:r>
      <w:r w:rsidR="00A00281" w:rsidRPr="003D5EA3">
        <w:t xml:space="preserve">is </w:t>
      </w:r>
      <w:r w:rsidR="00C20D9C" w:rsidRPr="003D5EA3">
        <w:t xml:space="preserve">detailed </w:t>
      </w:r>
      <w:r w:rsidR="00A00281" w:rsidRPr="003D5EA3">
        <w:t xml:space="preserve">further </w:t>
      </w:r>
      <w:r w:rsidR="00C20D9C" w:rsidRPr="003D5EA3">
        <w:t xml:space="preserve">in the section entitled </w:t>
      </w:r>
      <w:r w:rsidR="00A00281" w:rsidRPr="003D5EA3">
        <w:t>“</w:t>
      </w:r>
      <w:r w:rsidR="00C20D9C" w:rsidRPr="003D5EA3">
        <w:t xml:space="preserve">Types of </w:t>
      </w:r>
      <w:r w:rsidR="00936FEA" w:rsidRPr="003D5EA3">
        <w:t>errors and contributing factors</w:t>
      </w:r>
      <w:r w:rsidR="00A00281" w:rsidRPr="003D5EA3">
        <w:t>”</w:t>
      </w:r>
      <w:r w:rsidR="00936FEA" w:rsidRPr="003D5EA3">
        <w:t>.</w:t>
      </w:r>
    </w:p>
    <w:p w14:paraId="74F3B20C" w14:textId="2406F932" w:rsidR="00EC0429" w:rsidRPr="003D5EA3" w:rsidRDefault="004A10D4" w:rsidP="00EC0429">
      <w:pPr>
        <w:pStyle w:val="Heading2"/>
        <w:tabs>
          <w:tab w:val="left" w:pos="426"/>
        </w:tabs>
      </w:pPr>
      <w:bookmarkStart w:id="24" w:name="_Toc532044686"/>
      <w:r w:rsidRPr="003D5EA3">
        <w:t>4</w:t>
      </w:r>
      <w:r w:rsidR="00EC0429" w:rsidRPr="003D5EA3">
        <w:t>.</w:t>
      </w:r>
      <w:r w:rsidR="00EC0429" w:rsidRPr="003D5EA3">
        <w:tab/>
        <w:t>Objectives of this report</w:t>
      </w:r>
      <w:bookmarkEnd w:id="24"/>
    </w:p>
    <w:p w14:paraId="34E5F4F9" w14:textId="5DF61909" w:rsidR="00EC0429" w:rsidRPr="003D5EA3" w:rsidRDefault="00EC0429" w:rsidP="46D12869">
      <w:r w:rsidRPr="003D5EA3">
        <w:t>As noted above, complaints data can provide valuable insights into contributing factors within selected types of adverse events, and may be a rich source of data to investigate medication error. Accordingly, this report provides an analysis of the HDC complaints data in order to shed light on some possible patterns regard</w:t>
      </w:r>
      <w:r w:rsidR="00EE0051" w:rsidRPr="003D5EA3">
        <w:t>ing</w:t>
      </w:r>
      <w:r w:rsidRPr="003D5EA3">
        <w:t xml:space="preserve"> contributing factors that lead to medication error. Specifically, this report details an analysis of complaints closed by HDC over a</w:t>
      </w:r>
      <w:r w:rsidR="00EE0051" w:rsidRPr="003D5EA3">
        <w:t>n</w:t>
      </w:r>
      <w:r w:rsidRPr="003D5EA3">
        <w:t xml:space="preserve"> eight-year period where a medication error was found to have occurred. </w:t>
      </w:r>
    </w:p>
    <w:p w14:paraId="6E1BBD5A" w14:textId="77777777" w:rsidR="00EC0429" w:rsidRPr="003D5EA3" w:rsidRDefault="00EC0429" w:rsidP="46D12869"/>
    <w:p w14:paraId="51A3DDD0" w14:textId="7D558CCC" w:rsidR="00EC0429" w:rsidRPr="003D5EA3" w:rsidRDefault="00EC0429" w:rsidP="46D12869">
      <w:r w:rsidRPr="003D5EA3">
        <w:t>Our primary objectives in analysing this data and reporting on these findings were as follows:</w:t>
      </w:r>
    </w:p>
    <w:p w14:paraId="5C2546F6" w14:textId="77777777" w:rsidR="00EE0051" w:rsidRPr="003D5EA3" w:rsidRDefault="00EE0051" w:rsidP="46D12869"/>
    <w:p w14:paraId="168166E8" w14:textId="452B688D" w:rsidR="00EC0429" w:rsidRPr="003D5EA3" w:rsidRDefault="00EC0429" w:rsidP="00C14576">
      <w:pPr>
        <w:pStyle w:val="ListParagraph"/>
        <w:jc w:val="both"/>
      </w:pPr>
      <w:r w:rsidRPr="003D5EA3">
        <w:t xml:space="preserve">To identify the characteristics of complaints about medication error, in terms of </w:t>
      </w:r>
      <w:r w:rsidR="009150B0" w:rsidRPr="003D5EA3">
        <w:t xml:space="preserve">the </w:t>
      </w:r>
      <w:r w:rsidRPr="003D5EA3">
        <w:t xml:space="preserve">types of medications involved, </w:t>
      </w:r>
      <w:r w:rsidR="009150B0" w:rsidRPr="003D5EA3">
        <w:t xml:space="preserve">the </w:t>
      </w:r>
      <w:r w:rsidRPr="003D5EA3">
        <w:t>setting of the error</w:t>
      </w:r>
      <w:r w:rsidR="009150B0" w:rsidRPr="003D5EA3">
        <w:t>,</w:t>
      </w:r>
      <w:r w:rsidRPr="003D5EA3">
        <w:t xml:space="preserve"> and the stage of the medication process </w:t>
      </w:r>
      <w:r w:rsidR="009150B0" w:rsidRPr="003D5EA3">
        <w:t xml:space="preserve">at which </w:t>
      </w:r>
      <w:r w:rsidRPr="003D5EA3">
        <w:t>the error occurred.</w:t>
      </w:r>
    </w:p>
    <w:p w14:paraId="64A98A99" w14:textId="1C14E8C4" w:rsidR="00EC0429" w:rsidRPr="003D5EA3" w:rsidRDefault="00EC0429" w:rsidP="00C14576">
      <w:pPr>
        <w:pStyle w:val="ListParagraph"/>
        <w:jc w:val="both"/>
      </w:pPr>
      <w:r w:rsidRPr="003D5EA3">
        <w:t>To investigate the types of errors that occur during prescribing, dispensing</w:t>
      </w:r>
      <w:r w:rsidR="009150B0" w:rsidRPr="003D5EA3">
        <w:t>,</w:t>
      </w:r>
      <w:r w:rsidRPr="003D5EA3">
        <w:t xml:space="preserve"> and administering</w:t>
      </w:r>
      <w:r w:rsidR="00936FEA" w:rsidRPr="003D5EA3">
        <w:t xml:space="preserve"> medication,</w:t>
      </w:r>
      <w:r w:rsidRPr="003D5EA3">
        <w:t xml:space="preserve"> and the factors that contributed to these errors.</w:t>
      </w:r>
    </w:p>
    <w:p w14:paraId="2D931D70" w14:textId="69326611" w:rsidR="00EC0429" w:rsidRPr="003D5EA3" w:rsidRDefault="00EC0429" w:rsidP="00C14576">
      <w:pPr>
        <w:pStyle w:val="ListParagraph"/>
        <w:jc w:val="both"/>
      </w:pPr>
      <w:r w:rsidRPr="003D5EA3">
        <w:t>To compare our findings against the existing literature</w:t>
      </w:r>
      <w:r w:rsidR="009150B0" w:rsidRPr="003D5EA3">
        <w:t>.</w:t>
      </w:r>
    </w:p>
    <w:p w14:paraId="21ED20B2" w14:textId="4D82833A" w:rsidR="00753ECF" w:rsidRPr="003D5EA3" w:rsidRDefault="00EC0429" w:rsidP="00C14576">
      <w:pPr>
        <w:pStyle w:val="ListParagraph"/>
        <w:jc w:val="both"/>
      </w:pPr>
      <w:r w:rsidRPr="003D5EA3">
        <w:t>To bring together the recommendations made in the cases with a view to improving quality of care</w:t>
      </w:r>
      <w:r w:rsidR="009150B0" w:rsidRPr="003D5EA3">
        <w:t>.</w:t>
      </w:r>
    </w:p>
    <w:p w14:paraId="3A591C7E" w14:textId="77777777" w:rsidR="00753ECF" w:rsidRPr="003D5EA3" w:rsidRDefault="00753ECF" w:rsidP="0078024A"/>
    <w:p w14:paraId="6AA3B669" w14:textId="77777777" w:rsidR="00F23CE9" w:rsidRPr="003D5EA3" w:rsidRDefault="00F23CE9" w:rsidP="0078024A"/>
    <w:p w14:paraId="2599C72B" w14:textId="77777777" w:rsidR="00F23CE9" w:rsidRPr="003D5EA3" w:rsidRDefault="00F23CE9" w:rsidP="0078024A"/>
    <w:p w14:paraId="177A7B1D" w14:textId="77777777" w:rsidR="00F23CE9" w:rsidRPr="003D5EA3" w:rsidRDefault="00F23CE9" w:rsidP="0078024A"/>
    <w:p w14:paraId="50D1CDBE" w14:textId="77777777" w:rsidR="00F23CE9" w:rsidRPr="003D5EA3" w:rsidRDefault="00F23CE9" w:rsidP="0078024A"/>
    <w:p w14:paraId="1BCED36F" w14:textId="77777777" w:rsidR="00F23CE9" w:rsidRPr="003D5EA3" w:rsidRDefault="00F23CE9" w:rsidP="0078024A"/>
    <w:p w14:paraId="1351F536" w14:textId="77777777" w:rsidR="001C3598" w:rsidRPr="003D5EA3" w:rsidRDefault="001C3598" w:rsidP="0078024A"/>
    <w:p w14:paraId="4A38DAA1" w14:textId="77777777" w:rsidR="001C3598" w:rsidRPr="003D5EA3" w:rsidRDefault="001C3598" w:rsidP="0078024A"/>
    <w:p w14:paraId="02282D4E" w14:textId="77777777" w:rsidR="001C3598" w:rsidRPr="003D5EA3" w:rsidRDefault="001C3598" w:rsidP="0078024A"/>
    <w:p w14:paraId="5A5EC281" w14:textId="77777777" w:rsidR="001C3598" w:rsidRPr="003D5EA3" w:rsidRDefault="001C3598" w:rsidP="0078024A"/>
    <w:p w14:paraId="0058BF6A" w14:textId="77777777" w:rsidR="001C3598" w:rsidRPr="003D5EA3" w:rsidRDefault="001C3598" w:rsidP="0078024A"/>
    <w:p w14:paraId="67B3E2E1" w14:textId="77777777" w:rsidR="001C3598" w:rsidRPr="003D5EA3" w:rsidRDefault="001C3598" w:rsidP="0078024A"/>
    <w:p w14:paraId="7B13B35E" w14:textId="77777777" w:rsidR="001C3598" w:rsidRPr="003D5EA3" w:rsidRDefault="001C3598" w:rsidP="0078024A"/>
    <w:p w14:paraId="3DD51F60" w14:textId="77777777" w:rsidR="001C3598" w:rsidRPr="003D5EA3" w:rsidRDefault="001C3598" w:rsidP="0078024A"/>
    <w:p w14:paraId="342173E0" w14:textId="77777777" w:rsidR="001C3598" w:rsidRPr="003D5EA3" w:rsidRDefault="001C3598" w:rsidP="0078024A"/>
    <w:p w14:paraId="02673597" w14:textId="77777777" w:rsidR="001C3598" w:rsidRPr="003D5EA3" w:rsidRDefault="001C3598" w:rsidP="0078024A"/>
    <w:p w14:paraId="689201E5" w14:textId="77777777" w:rsidR="00F23CE9" w:rsidRPr="003D5EA3" w:rsidRDefault="00F23CE9" w:rsidP="0078024A"/>
    <w:p w14:paraId="445F8D5A" w14:textId="77777777" w:rsidR="00F23CE9" w:rsidRPr="003D5EA3" w:rsidRDefault="00F23CE9" w:rsidP="0078024A"/>
    <w:p w14:paraId="20BE8366" w14:textId="77777777" w:rsidR="00F23CE9" w:rsidRPr="003D5EA3" w:rsidRDefault="00F23CE9" w:rsidP="0078024A"/>
    <w:p w14:paraId="6457A0CA" w14:textId="77777777" w:rsidR="00936FEA" w:rsidRPr="003D5EA3" w:rsidRDefault="00936FEA" w:rsidP="0078024A"/>
    <w:p w14:paraId="6BA6EF6B" w14:textId="7A1A5666" w:rsidR="00F64BFD" w:rsidRPr="003D5EA3" w:rsidRDefault="6610BB17" w:rsidP="00AE6F73">
      <w:pPr>
        <w:pStyle w:val="Heading1"/>
      </w:pPr>
      <w:bookmarkStart w:id="25" w:name="_Toc532044687"/>
      <w:r w:rsidRPr="003D5EA3">
        <w:lastRenderedPageBreak/>
        <w:t xml:space="preserve">Characteristics of </w:t>
      </w:r>
      <w:r w:rsidR="00D24104" w:rsidRPr="003D5EA3">
        <w:t>Medication Errors</w:t>
      </w:r>
      <w:bookmarkEnd w:id="25"/>
      <w:r w:rsidR="00D24104" w:rsidRPr="003D5EA3">
        <w:t xml:space="preserve"> </w:t>
      </w:r>
    </w:p>
    <w:p w14:paraId="0AC81E9E" w14:textId="77777777" w:rsidR="00F64BFD" w:rsidRPr="003D5EA3" w:rsidRDefault="00F64BFD" w:rsidP="00F64BFD"/>
    <w:tbl>
      <w:tblPr>
        <w:tblW w:w="0" w:type="auto"/>
        <w:tblBorders>
          <w:top w:val="single" w:sz="24" w:space="0" w:color="A6192E"/>
          <w:left w:val="single" w:sz="24" w:space="0" w:color="A6192E"/>
          <w:bottom w:val="single" w:sz="24" w:space="0" w:color="A6192E"/>
          <w:right w:val="single" w:sz="24" w:space="0" w:color="A6192E"/>
          <w:insideH w:val="single" w:sz="24" w:space="0" w:color="A6192E"/>
          <w:insideV w:val="single" w:sz="24" w:space="0" w:color="A6192E"/>
        </w:tblBorders>
        <w:tblLook w:val="04A0" w:firstRow="1" w:lastRow="0" w:firstColumn="1" w:lastColumn="0" w:noHBand="0" w:noVBand="1"/>
      </w:tblPr>
      <w:tblGrid>
        <w:gridCol w:w="9242"/>
      </w:tblGrid>
      <w:tr w:rsidR="00F64BFD" w:rsidRPr="003D5EA3" w14:paraId="3A420A77" w14:textId="77777777" w:rsidTr="00C14576">
        <w:tc>
          <w:tcPr>
            <w:tcW w:w="9298" w:type="dxa"/>
          </w:tcPr>
          <w:p w14:paraId="4575686B" w14:textId="2E730776" w:rsidR="00F64BFD" w:rsidRPr="003D5EA3" w:rsidRDefault="00F64BFD" w:rsidP="00C14576">
            <w:pPr>
              <w:spacing w:before="240" w:after="120"/>
              <w:jc w:val="center"/>
              <w:rPr>
                <w:b/>
                <w:sz w:val="24"/>
              </w:rPr>
            </w:pPr>
            <w:r w:rsidRPr="003D5EA3">
              <w:rPr>
                <w:b/>
                <w:sz w:val="24"/>
              </w:rPr>
              <w:t>Summary of results</w:t>
            </w:r>
          </w:p>
          <w:p w14:paraId="7519663D" w14:textId="5BAFA78A" w:rsidR="00611C4D" w:rsidRPr="003D5EA3" w:rsidRDefault="00F64BFD" w:rsidP="007119C2">
            <w:pPr>
              <w:pStyle w:val="ListParagraph"/>
              <w:numPr>
                <w:ilvl w:val="0"/>
                <w:numId w:val="11"/>
              </w:numPr>
            </w:pPr>
            <w:bookmarkStart w:id="26" w:name="_Toc502935735"/>
            <w:r w:rsidRPr="003D5EA3">
              <w:t>No one stage of the medication process (prescr</w:t>
            </w:r>
            <w:r w:rsidR="00611C4D" w:rsidRPr="003D5EA3">
              <w:t>ibing, dispensing</w:t>
            </w:r>
            <w:r w:rsidR="00F65291" w:rsidRPr="003D5EA3">
              <w:t>,</w:t>
            </w:r>
            <w:r w:rsidR="00611C4D" w:rsidRPr="003D5EA3">
              <w:t xml:space="preserve"> or administration) was disproportionately responsible for the majority of errors in the complaints data. </w:t>
            </w:r>
            <w:bookmarkEnd w:id="26"/>
          </w:p>
          <w:p w14:paraId="37C5C91B" w14:textId="33EFF405" w:rsidR="00611C4D" w:rsidRPr="003D5EA3" w:rsidRDefault="00611C4D" w:rsidP="00C14576">
            <w:pPr>
              <w:pStyle w:val="ListParagraph"/>
              <w:numPr>
                <w:ilvl w:val="0"/>
                <w:numId w:val="10"/>
              </w:numPr>
            </w:pPr>
            <w:r w:rsidRPr="003D5EA3">
              <w:t>The most common settings for medication errors in the complaints data were community pharmacies, general practices</w:t>
            </w:r>
            <w:r w:rsidR="00F65291" w:rsidRPr="003D5EA3">
              <w:t>,</w:t>
            </w:r>
            <w:r w:rsidRPr="003D5EA3">
              <w:t xml:space="preserve"> and public hospitals</w:t>
            </w:r>
            <w:r w:rsidR="00F65291" w:rsidRPr="003D5EA3">
              <w:t>.</w:t>
            </w:r>
            <w:r w:rsidRPr="003D5EA3">
              <w:t xml:space="preserve"> </w:t>
            </w:r>
          </w:p>
          <w:p w14:paraId="697B4CE6" w14:textId="1CF89EB1" w:rsidR="00611C4D" w:rsidRPr="003D5EA3" w:rsidRDefault="00611C4D" w:rsidP="00C14576">
            <w:pPr>
              <w:pStyle w:val="ListParagraph"/>
              <w:numPr>
                <w:ilvl w:val="0"/>
                <w:numId w:val="10"/>
              </w:numPr>
              <w:spacing w:after="360"/>
              <w:ind w:left="714" w:hanging="357"/>
            </w:pPr>
            <w:r w:rsidRPr="003D5EA3">
              <w:t xml:space="preserve">Psychotropic </w:t>
            </w:r>
            <w:r w:rsidR="00AF4356" w:rsidRPr="003D5EA3">
              <w:t>medications were</w:t>
            </w:r>
            <w:r w:rsidRPr="003D5EA3">
              <w:t xml:space="preserve"> the most common medication class involved in errors, followed b</w:t>
            </w:r>
            <w:r w:rsidR="005E3CA2" w:rsidRPr="003D5EA3">
              <w:t>y antibiotics, opioids</w:t>
            </w:r>
            <w:r w:rsidRPr="003D5EA3">
              <w:t>, cardiovascular agents</w:t>
            </w:r>
            <w:r w:rsidR="00F65291" w:rsidRPr="003D5EA3">
              <w:t>,</w:t>
            </w:r>
            <w:r w:rsidRPr="003D5EA3">
              <w:t xml:space="preserve"> and analgesics.</w:t>
            </w:r>
          </w:p>
        </w:tc>
      </w:tr>
    </w:tbl>
    <w:p w14:paraId="7E3BC4FE" w14:textId="77777777" w:rsidR="00F64BFD" w:rsidRPr="003D5EA3" w:rsidRDefault="00F64BFD" w:rsidP="00F64BFD"/>
    <w:p w14:paraId="3EFF4C6A" w14:textId="77777777" w:rsidR="003D5EA3" w:rsidRPr="003D5EA3" w:rsidRDefault="003D5EA3" w:rsidP="003D5EA3">
      <w:pPr>
        <w:pStyle w:val="Heading2"/>
        <w:tabs>
          <w:tab w:val="left" w:pos="426"/>
        </w:tabs>
        <w:ind w:left="426" w:hanging="426"/>
        <w:jc w:val="left"/>
      </w:pPr>
      <w:bookmarkStart w:id="27" w:name="_Toc532044688"/>
      <w:r w:rsidRPr="003D5EA3">
        <w:t>1.</w:t>
      </w:r>
      <w:r w:rsidRPr="003D5EA3">
        <w:tab/>
        <w:t>Stage of medication process in which error occurred</w:t>
      </w:r>
      <w:bookmarkEnd w:id="27"/>
      <w:r w:rsidRPr="003D5EA3">
        <w:t xml:space="preserve"> </w:t>
      </w:r>
    </w:p>
    <w:p w14:paraId="6323495C" w14:textId="77777777" w:rsidR="003D5EA3" w:rsidRPr="003D5EA3" w:rsidRDefault="003D5EA3" w:rsidP="003D5EA3">
      <w:pPr>
        <w:pStyle w:val="Heading3"/>
      </w:pPr>
      <w:bookmarkStart w:id="28" w:name="_Toc532044689"/>
      <w:r w:rsidRPr="003D5EA3">
        <w:t>Introduction</w:t>
      </w:r>
      <w:bookmarkEnd w:id="28"/>
    </w:p>
    <w:p w14:paraId="5BC239DE" w14:textId="77777777" w:rsidR="003D5EA3" w:rsidRPr="003D5EA3" w:rsidRDefault="003D5EA3" w:rsidP="003D5EA3">
      <w:r w:rsidRPr="003D5EA3">
        <w:t>This section looks at the stage in the medication process in which the error occurred. The types of errors that occurred in each stage and their contributing factors are analysed in depth in the next section.</w:t>
      </w:r>
      <w:r w:rsidRPr="003D5EA3">
        <w:br/>
      </w:r>
    </w:p>
    <w:p w14:paraId="4532E59F" w14:textId="77777777" w:rsidR="003D5EA3" w:rsidRPr="003D5EA3" w:rsidRDefault="003D5EA3" w:rsidP="003D5EA3">
      <w:pPr>
        <w:spacing w:after="240"/>
        <w:rPr>
          <w:b/>
          <w:bCs/>
          <w:sz w:val="24"/>
        </w:rPr>
      </w:pPr>
      <w:r w:rsidRPr="003D5EA3">
        <w:t xml:space="preserve">The medication process has three stages — prescribing, dispensing, and administration. It is important to note that this analysis looks at only those errors made by healthcare professionals; therefore, this cannot be seen as a single process, as a number of medications will be administered by the patients themselves after the medication has been prescribed and dispensed by a healthcare professional. </w:t>
      </w:r>
    </w:p>
    <w:p w14:paraId="4C9FD4C9" w14:textId="764E0EC4" w:rsidR="003D5EA3" w:rsidRPr="003D5EA3" w:rsidRDefault="003D5EA3" w:rsidP="003D5EA3">
      <w:pPr>
        <w:spacing w:after="240"/>
        <w:rPr>
          <w:b/>
          <w:bCs/>
          <w:sz w:val="24"/>
        </w:rPr>
      </w:pPr>
      <w:r w:rsidRPr="003D5EA3">
        <w:t>Some studies suggest that the majority of errors occur during the prescribing stage,</w:t>
      </w:r>
      <w:r w:rsidRPr="003D5EA3">
        <w:rPr>
          <w:rStyle w:val="FootnoteReference"/>
        </w:rPr>
        <w:footnoteReference w:id="40"/>
      </w:r>
      <w:r w:rsidRPr="003D5EA3">
        <w:t xml:space="preserve"> </w:t>
      </w:r>
      <w:r w:rsidRPr="003D5EA3">
        <w:rPr>
          <w:rStyle w:val="FootnoteReference"/>
        </w:rPr>
        <w:footnoteReference w:id="41"/>
      </w:r>
      <w:r w:rsidRPr="003D5EA3">
        <w:t xml:space="preserve"> </w:t>
      </w:r>
      <w:r w:rsidRPr="003D5EA3">
        <w:rPr>
          <w:rStyle w:val="FootnoteReference"/>
        </w:rPr>
        <w:footnoteReference w:id="42"/>
      </w:r>
      <w:r w:rsidR="00BE264D">
        <w:t xml:space="preserve"> although dispensing error rates</w:t>
      </w:r>
      <w:r w:rsidRPr="003D5EA3">
        <w:t xml:space="preserve"> vary greatly depending on the study setting.</w:t>
      </w:r>
    </w:p>
    <w:p w14:paraId="2AB2FC8F" w14:textId="77777777" w:rsidR="003D5EA3" w:rsidRPr="003D5EA3" w:rsidRDefault="003D5EA3" w:rsidP="003D5EA3">
      <w:pPr>
        <w:pStyle w:val="Heading3"/>
      </w:pPr>
      <w:bookmarkStart w:id="29" w:name="_Toc532044690"/>
      <w:r w:rsidRPr="003D5EA3">
        <w:t>What does the HDC complaints data show?</w:t>
      </w:r>
      <w:bookmarkEnd w:id="29"/>
    </w:p>
    <w:p w14:paraId="2F8FD61D" w14:textId="6D69ADB9" w:rsidR="003D5EA3" w:rsidRPr="003D5EA3" w:rsidRDefault="003D5EA3" w:rsidP="003D5EA3">
      <w:r w:rsidRPr="003D5EA3">
        <w:t xml:space="preserve">As can be seen from Table </w:t>
      </w:r>
      <w:r>
        <w:t>1</w:t>
      </w:r>
      <w:r w:rsidRPr="003D5EA3">
        <w:t xml:space="preserve"> and Figure 1 below, no one stage of the process was disproportionately responsible for the majority of errors in the complaints data. The majority of errors occurred in the dispensing stage (39%), and the least number of errors occurred in the administration stage (28%), with prescribing accounting for 33% of errors. </w:t>
      </w:r>
    </w:p>
    <w:p w14:paraId="3C15DA0C" w14:textId="77777777" w:rsidR="003D5EA3" w:rsidRPr="003D5EA3" w:rsidRDefault="003D5EA3" w:rsidP="003D5EA3"/>
    <w:p w14:paraId="2D5ACB16" w14:textId="01CDFC05" w:rsidR="003D5EA3" w:rsidRPr="003D5EA3" w:rsidRDefault="003D5EA3" w:rsidP="003D5EA3">
      <w:pPr>
        <w:spacing w:after="120"/>
        <w:rPr>
          <w:lang w:val="en-US"/>
        </w:rPr>
      </w:pPr>
      <w:r w:rsidRPr="003D5EA3">
        <w:rPr>
          <w:b/>
          <w:bCs/>
          <w:lang w:val="en-US"/>
        </w:rPr>
        <w:t xml:space="preserve">Table </w:t>
      </w:r>
      <w:r>
        <w:rPr>
          <w:b/>
          <w:bCs/>
          <w:lang w:val="en-US"/>
        </w:rPr>
        <w:t>1</w:t>
      </w:r>
      <w:r w:rsidRPr="003D5EA3">
        <w:rPr>
          <w:b/>
          <w:bCs/>
          <w:lang w:val="en-US"/>
        </w:rPr>
        <w:t xml:space="preserve">. </w:t>
      </w:r>
      <w:r w:rsidRPr="003D5EA3">
        <w:rPr>
          <w:lang w:val="en-US"/>
        </w:rPr>
        <w:t>Stage of medication process in which error occurred</w:t>
      </w:r>
    </w:p>
    <w:tbl>
      <w:tblPr>
        <w:tblStyle w:val="TableGrid"/>
        <w:tblW w:w="0" w:type="auto"/>
        <w:tblInd w:w="108" w:type="dxa"/>
        <w:tblLook w:val="04A0" w:firstRow="1" w:lastRow="0" w:firstColumn="1" w:lastColumn="0" w:noHBand="0" w:noVBand="1"/>
      </w:tblPr>
      <w:tblGrid>
        <w:gridCol w:w="2972"/>
        <w:gridCol w:w="3081"/>
        <w:gridCol w:w="3019"/>
      </w:tblGrid>
      <w:tr w:rsidR="003D5EA3" w:rsidRPr="003D5EA3" w14:paraId="14681BD7" w14:textId="77777777" w:rsidTr="003D5EA3">
        <w:tc>
          <w:tcPr>
            <w:tcW w:w="2972" w:type="dxa"/>
            <w:shd w:val="clear" w:color="auto" w:fill="A6192E"/>
          </w:tcPr>
          <w:p w14:paraId="0F2DE4D6" w14:textId="77777777" w:rsidR="003D5EA3" w:rsidRPr="003D5EA3" w:rsidRDefault="003D5EA3" w:rsidP="003D5EA3">
            <w:pPr>
              <w:rPr>
                <w:szCs w:val="22"/>
                <w:lang w:val="en-US"/>
              </w:rPr>
            </w:pPr>
          </w:p>
        </w:tc>
        <w:tc>
          <w:tcPr>
            <w:tcW w:w="3081" w:type="dxa"/>
            <w:shd w:val="clear" w:color="auto" w:fill="A6192E"/>
          </w:tcPr>
          <w:p w14:paraId="6EB0910C" w14:textId="77777777" w:rsidR="003D5EA3" w:rsidRPr="003D5EA3" w:rsidRDefault="003D5EA3" w:rsidP="003D5EA3">
            <w:pPr>
              <w:jc w:val="center"/>
              <w:rPr>
                <w:b/>
                <w:bCs/>
                <w:color w:val="FFFFFF" w:themeColor="background1"/>
                <w:sz w:val="22"/>
                <w:szCs w:val="22"/>
                <w:lang w:val="en-US"/>
              </w:rPr>
            </w:pPr>
            <w:r w:rsidRPr="003D5EA3">
              <w:rPr>
                <w:b/>
                <w:bCs/>
                <w:color w:val="FFFFFF" w:themeColor="background1"/>
                <w:szCs w:val="22"/>
                <w:lang w:val="en-US"/>
              </w:rPr>
              <w:t>Number of errors</w:t>
            </w:r>
          </w:p>
        </w:tc>
        <w:tc>
          <w:tcPr>
            <w:tcW w:w="3019" w:type="dxa"/>
            <w:shd w:val="clear" w:color="auto" w:fill="A6192E"/>
          </w:tcPr>
          <w:p w14:paraId="06B9791E" w14:textId="77777777" w:rsidR="003D5EA3" w:rsidRPr="003D5EA3" w:rsidRDefault="003D5EA3" w:rsidP="003D5EA3">
            <w:pPr>
              <w:jc w:val="center"/>
              <w:rPr>
                <w:b/>
                <w:bCs/>
                <w:color w:val="FFFFFF" w:themeColor="background1"/>
                <w:sz w:val="22"/>
                <w:szCs w:val="22"/>
                <w:lang w:val="en-US"/>
              </w:rPr>
            </w:pPr>
            <w:r w:rsidRPr="003D5EA3">
              <w:rPr>
                <w:b/>
                <w:bCs/>
                <w:color w:val="FFFFFF" w:themeColor="background1"/>
                <w:szCs w:val="22"/>
                <w:lang w:val="en-US"/>
              </w:rPr>
              <w:t>Proportion of errors</w:t>
            </w:r>
          </w:p>
        </w:tc>
      </w:tr>
      <w:tr w:rsidR="003D5EA3" w:rsidRPr="003D5EA3" w14:paraId="5075651E" w14:textId="77777777" w:rsidTr="003D5EA3">
        <w:trPr>
          <w:trHeight w:val="151"/>
        </w:trPr>
        <w:tc>
          <w:tcPr>
            <w:tcW w:w="2972" w:type="dxa"/>
          </w:tcPr>
          <w:p w14:paraId="7900B376" w14:textId="77777777" w:rsidR="003D5EA3" w:rsidRPr="003D5EA3" w:rsidRDefault="003D5EA3" w:rsidP="003D5EA3">
            <w:pPr>
              <w:rPr>
                <w:b/>
                <w:bCs/>
                <w:sz w:val="22"/>
                <w:szCs w:val="22"/>
                <w:lang w:val="en-US"/>
              </w:rPr>
            </w:pPr>
            <w:r w:rsidRPr="003D5EA3">
              <w:rPr>
                <w:b/>
                <w:bCs/>
                <w:sz w:val="22"/>
                <w:szCs w:val="22"/>
                <w:lang w:val="en-US"/>
              </w:rPr>
              <w:t>Prescribing</w:t>
            </w:r>
          </w:p>
        </w:tc>
        <w:tc>
          <w:tcPr>
            <w:tcW w:w="3081" w:type="dxa"/>
          </w:tcPr>
          <w:p w14:paraId="2AF1A417" w14:textId="77777777" w:rsidR="003D5EA3" w:rsidRPr="003D5EA3" w:rsidRDefault="003D5EA3" w:rsidP="003D5EA3">
            <w:pPr>
              <w:jc w:val="center"/>
              <w:rPr>
                <w:sz w:val="22"/>
                <w:szCs w:val="22"/>
                <w:lang w:val="en-US"/>
              </w:rPr>
            </w:pPr>
            <w:r w:rsidRPr="003D5EA3">
              <w:rPr>
                <w:sz w:val="22"/>
                <w:szCs w:val="22"/>
                <w:lang w:val="en-US"/>
              </w:rPr>
              <w:t>111</w:t>
            </w:r>
          </w:p>
        </w:tc>
        <w:tc>
          <w:tcPr>
            <w:tcW w:w="3019" w:type="dxa"/>
          </w:tcPr>
          <w:p w14:paraId="1330C154" w14:textId="77777777" w:rsidR="003D5EA3" w:rsidRPr="003D5EA3" w:rsidRDefault="003D5EA3" w:rsidP="003D5EA3">
            <w:pPr>
              <w:jc w:val="center"/>
              <w:rPr>
                <w:sz w:val="22"/>
                <w:szCs w:val="22"/>
                <w:lang w:val="en-US"/>
              </w:rPr>
            </w:pPr>
            <w:r w:rsidRPr="003D5EA3">
              <w:rPr>
                <w:sz w:val="22"/>
                <w:szCs w:val="22"/>
                <w:lang w:val="en-US"/>
              </w:rPr>
              <w:t>33%</w:t>
            </w:r>
          </w:p>
        </w:tc>
      </w:tr>
      <w:tr w:rsidR="003D5EA3" w:rsidRPr="003D5EA3" w14:paraId="15A88DD8" w14:textId="77777777" w:rsidTr="003D5EA3">
        <w:tc>
          <w:tcPr>
            <w:tcW w:w="2972" w:type="dxa"/>
          </w:tcPr>
          <w:p w14:paraId="42B5132E" w14:textId="77777777" w:rsidR="003D5EA3" w:rsidRPr="003D5EA3" w:rsidRDefault="003D5EA3" w:rsidP="003D5EA3">
            <w:pPr>
              <w:rPr>
                <w:b/>
                <w:bCs/>
                <w:sz w:val="22"/>
                <w:szCs w:val="22"/>
                <w:lang w:val="en-US"/>
              </w:rPr>
            </w:pPr>
            <w:r w:rsidRPr="003D5EA3">
              <w:rPr>
                <w:b/>
                <w:bCs/>
                <w:sz w:val="22"/>
                <w:szCs w:val="22"/>
                <w:lang w:val="en-US"/>
              </w:rPr>
              <w:t>Dispensing</w:t>
            </w:r>
          </w:p>
        </w:tc>
        <w:tc>
          <w:tcPr>
            <w:tcW w:w="3081" w:type="dxa"/>
          </w:tcPr>
          <w:p w14:paraId="37AD990A" w14:textId="77777777" w:rsidR="003D5EA3" w:rsidRPr="003D5EA3" w:rsidRDefault="003D5EA3" w:rsidP="003D5EA3">
            <w:pPr>
              <w:jc w:val="center"/>
              <w:rPr>
                <w:sz w:val="22"/>
                <w:szCs w:val="22"/>
                <w:lang w:val="en-US"/>
              </w:rPr>
            </w:pPr>
            <w:r w:rsidRPr="003D5EA3">
              <w:rPr>
                <w:sz w:val="22"/>
                <w:szCs w:val="22"/>
                <w:lang w:val="en-US"/>
              </w:rPr>
              <w:t>131</w:t>
            </w:r>
          </w:p>
        </w:tc>
        <w:tc>
          <w:tcPr>
            <w:tcW w:w="3019" w:type="dxa"/>
          </w:tcPr>
          <w:p w14:paraId="19D4D97F" w14:textId="77777777" w:rsidR="003D5EA3" w:rsidRPr="003D5EA3" w:rsidRDefault="003D5EA3" w:rsidP="003D5EA3">
            <w:pPr>
              <w:jc w:val="center"/>
              <w:rPr>
                <w:sz w:val="22"/>
                <w:szCs w:val="22"/>
                <w:lang w:val="en-US"/>
              </w:rPr>
            </w:pPr>
            <w:r w:rsidRPr="003D5EA3">
              <w:rPr>
                <w:sz w:val="22"/>
                <w:szCs w:val="22"/>
                <w:lang w:val="en-US"/>
              </w:rPr>
              <w:t>39%</w:t>
            </w:r>
          </w:p>
        </w:tc>
      </w:tr>
      <w:tr w:rsidR="003D5EA3" w:rsidRPr="003D5EA3" w14:paraId="46026939" w14:textId="77777777" w:rsidTr="003D5EA3">
        <w:tc>
          <w:tcPr>
            <w:tcW w:w="2972" w:type="dxa"/>
          </w:tcPr>
          <w:p w14:paraId="7E564D7D" w14:textId="77777777" w:rsidR="003D5EA3" w:rsidRPr="003D5EA3" w:rsidRDefault="003D5EA3" w:rsidP="003D5EA3">
            <w:pPr>
              <w:rPr>
                <w:b/>
                <w:bCs/>
                <w:sz w:val="22"/>
                <w:szCs w:val="22"/>
                <w:lang w:val="en-US"/>
              </w:rPr>
            </w:pPr>
            <w:r w:rsidRPr="003D5EA3">
              <w:rPr>
                <w:b/>
                <w:bCs/>
                <w:sz w:val="22"/>
                <w:szCs w:val="22"/>
                <w:lang w:val="en-US"/>
              </w:rPr>
              <w:t>Administration</w:t>
            </w:r>
          </w:p>
        </w:tc>
        <w:tc>
          <w:tcPr>
            <w:tcW w:w="3081" w:type="dxa"/>
          </w:tcPr>
          <w:p w14:paraId="4FE7B330" w14:textId="77777777" w:rsidR="003D5EA3" w:rsidRPr="003D5EA3" w:rsidRDefault="003D5EA3" w:rsidP="003D5EA3">
            <w:pPr>
              <w:jc w:val="center"/>
              <w:rPr>
                <w:sz w:val="22"/>
                <w:szCs w:val="22"/>
                <w:lang w:val="en-US"/>
              </w:rPr>
            </w:pPr>
            <w:r w:rsidRPr="003D5EA3">
              <w:rPr>
                <w:sz w:val="22"/>
                <w:szCs w:val="22"/>
                <w:lang w:val="en-US"/>
              </w:rPr>
              <w:t>96</w:t>
            </w:r>
          </w:p>
        </w:tc>
        <w:tc>
          <w:tcPr>
            <w:tcW w:w="3019" w:type="dxa"/>
          </w:tcPr>
          <w:p w14:paraId="06D21F2B" w14:textId="77777777" w:rsidR="003D5EA3" w:rsidRPr="003D5EA3" w:rsidRDefault="003D5EA3" w:rsidP="003D5EA3">
            <w:pPr>
              <w:jc w:val="center"/>
              <w:rPr>
                <w:sz w:val="22"/>
                <w:szCs w:val="22"/>
                <w:lang w:val="en-US"/>
              </w:rPr>
            </w:pPr>
            <w:r w:rsidRPr="003D5EA3">
              <w:rPr>
                <w:sz w:val="22"/>
                <w:szCs w:val="22"/>
                <w:lang w:val="en-US"/>
              </w:rPr>
              <w:t>28%</w:t>
            </w:r>
          </w:p>
        </w:tc>
      </w:tr>
    </w:tbl>
    <w:p w14:paraId="658B76D0" w14:textId="77777777" w:rsidR="003D5EA3" w:rsidRPr="003D5EA3" w:rsidRDefault="003D5EA3" w:rsidP="003D5EA3">
      <w:pPr>
        <w:keepNext/>
        <w:spacing w:after="120"/>
      </w:pPr>
      <w:r w:rsidRPr="003D5EA3">
        <w:rPr>
          <w:b/>
          <w:bCs/>
        </w:rPr>
        <w:lastRenderedPageBreak/>
        <w:t xml:space="preserve">Figure 1. </w:t>
      </w:r>
      <w:r w:rsidRPr="003D5EA3">
        <w:t>Stage of medication process in which error occurred</w:t>
      </w:r>
    </w:p>
    <w:p w14:paraId="3259F1DD" w14:textId="77777777" w:rsidR="003D5EA3" w:rsidRPr="003D5EA3" w:rsidRDefault="003D5EA3" w:rsidP="003D5EA3">
      <w:pPr>
        <w:jc w:val="center"/>
      </w:pPr>
      <w:r w:rsidRPr="003D5EA3">
        <w:rPr>
          <w:noProof/>
          <w:lang w:eastAsia="en-NZ" w:bidi="ar-SA"/>
        </w:rPr>
        <w:drawing>
          <wp:inline distT="0" distB="0" distL="0" distR="0" wp14:anchorId="3FA07F21" wp14:editId="0B39F8A5">
            <wp:extent cx="5287617" cy="2851834"/>
            <wp:effectExtent l="0" t="0" r="27940" b="2476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03AE8BD" w14:textId="77777777" w:rsidR="003D5EA3" w:rsidRDefault="003D5EA3" w:rsidP="003D5EA3"/>
    <w:p w14:paraId="429E83B3" w14:textId="312BFB66" w:rsidR="004A10D4" w:rsidRPr="003D5EA3" w:rsidRDefault="003D5EA3" w:rsidP="00C14576">
      <w:pPr>
        <w:pStyle w:val="Heading2"/>
        <w:tabs>
          <w:tab w:val="left" w:pos="426"/>
        </w:tabs>
        <w:spacing w:before="480"/>
        <w:ind w:left="425" w:hanging="425"/>
        <w:jc w:val="left"/>
      </w:pPr>
      <w:bookmarkStart w:id="30" w:name="_Toc532044691"/>
      <w:r>
        <w:t>2</w:t>
      </w:r>
      <w:r w:rsidR="004A10D4" w:rsidRPr="003D5EA3">
        <w:t>.</w:t>
      </w:r>
      <w:r w:rsidR="004A10D4" w:rsidRPr="003D5EA3">
        <w:tab/>
        <w:t>Setting of medication errors</w:t>
      </w:r>
      <w:bookmarkEnd w:id="30"/>
    </w:p>
    <w:p w14:paraId="562F4C68" w14:textId="77777777" w:rsidR="004A10D4" w:rsidRPr="003D5EA3" w:rsidRDefault="004A10D4" w:rsidP="004A10D4">
      <w:pPr>
        <w:pStyle w:val="Heading3"/>
      </w:pPr>
      <w:bookmarkStart w:id="31" w:name="_Toc532044692"/>
      <w:r w:rsidRPr="003D5EA3">
        <w:t>Introduction</w:t>
      </w:r>
      <w:bookmarkEnd w:id="31"/>
    </w:p>
    <w:p w14:paraId="6F931E93" w14:textId="383FBAC6" w:rsidR="004A10D4" w:rsidRPr="003D5EA3" w:rsidRDefault="004A10D4" w:rsidP="00AF4356">
      <w:r w:rsidRPr="003D5EA3">
        <w:t xml:space="preserve">This section details the healthcare setting </w:t>
      </w:r>
      <w:r w:rsidR="00394A66" w:rsidRPr="003D5EA3">
        <w:t xml:space="preserve">in which </w:t>
      </w:r>
      <w:r w:rsidRPr="003D5EA3">
        <w:t>the medication errors in the complaint</w:t>
      </w:r>
      <w:r w:rsidR="00394A66" w:rsidRPr="003D5EA3">
        <w:t>s</w:t>
      </w:r>
      <w:r w:rsidRPr="003D5EA3">
        <w:t xml:space="preserve"> data occurred.</w:t>
      </w:r>
    </w:p>
    <w:p w14:paraId="7A08E3B6" w14:textId="77777777" w:rsidR="004A10D4" w:rsidRPr="003D5EA3" w:rsidRDefault="004A10D4" w:rsidP="00AF4356"/>
    <w:p w14:paraId="4214B620" w14:textId="7FED1837" w:rsidR="004A10D4" w:rsidRPr="003D5EA3" w:rsidRDefault="004A10D4" w:rsidP="00AF4356">
      <w:r w:rsidRPr="003D5EA3">
        <w:t xml:space="preserve">Medication errors occur in all healthcare settings, and the prevalence and type of error is often associated with the setting in which the error occurred. </w:t>
      </w:r>
    </w:p>
    <w:p w14:paraId="2F9BD0F4" w14:textId="77777777" w:rsidR="004A10D4" w:rsidRPr="003D5EA3" w:rsidRDefault="004A10D4" w:rsidP="00AF4356"/>
    <w:p w14:paraId="07ABE6A1" w14:textId="489B33E6" w:rsidR="004A10D4" w:rsidRPr="003D5EA3" w:rsidRDefault="004A10D4" w:rsidP="00AF4356">
      <w:r w:rsidRPr="003D5EA3">
        <w:t xml:space="preserve">Common settings for medication errors have been identified as hospitals </w:t>
      </w:r>
      <w:r w:rsidR="004666ED" w:rsidRPr="003D5EA3">
        <w:t xml:space="preserve">— </w:t>
      </w:r>
      <w:r w:rsidRPr="003D5EA3">
        <w:t>both inpatient and outpatient settings</w:t>
      </w:r>
      <w:r w:rsidR="004666ED" w:rsidRPr="003D5EA3">
        <w:t>;</w:t>
      </w:r>
      <w:r w:rsidRPr="003D5EA3">
        <w:t xml:space="preserve"> community pharmacies</w:t>
      </w:r>
      <w:r w:rsidR="004666ED" w:rsidRPr="003D5EA3">
        <w:t>;</w:t>
      </w:r>
      <w:r w:rsidRPr="003D5EA3">
        <w:t xml:space="preserve"> general practices</w:t>
      </w:r>
      <w:r w:rsidR="004666ED" w:rsidRPr="003D5EA3">
        <w:t>;</w:t>
      </w:r>
      <w:r w:rsidRPr="003D5EA3">
        <w:t xml:space="preserve"> and residential aged care facilities. However, research into medication errors has tended to focus on errors that occur during in</w:t>
      </w:r>
      <w:r w:rsidR="00A7740E" w:rsidRPr="003D5EA3">
        <w:t>patient hospital care, with</w:t>
      </w:r>
      <w:r w:rsidRPr="003D5EA3">
        <w:t xml:space="preserve"> less attention being paid to errors in community healthcare settings.</w:t>
      </w:r>
    </w:p>
    <w:p w14:paraId="68BB54A0" w14:textId="77777777" w:rsidR="004A10D4" w:rsidRPr="003D5EA3" w:rsidRDefault="004A10D4" w:rsidP="004A10D4"/>
    <w:p w14:paraId="75AA696B" w14:textId="1089A426" w:rsidR="004A10D4" w:rsidRPr="003D5EA3" w:rsidRDefault="004A10D4" w:rsidP="004A10D4">
      <w:pPr>
        <w:pStyle w:val="Heading3"/>
      </w:pPr>
      <w:bookmarkStart w:id="32" w:name="_Toc532044693"/>
      <w:r w:rsidRPr="003D5EA3">
        <w:t>What does the HDC complaint</w:t>
      </w:r>
      <w:r w:rsidR="004666ED" w:rsidRPr="003D5EA3">
        <w:t>s</w:t>
      </w:r>
      <w:r w:rsidRPr="003D5EA3">
        <w:t xml:space="preserve"> data show?</w:t>
      </w:r>
      <w:bookmarkEnd w:id="32"/>
    </w:p>
    <w:p w14:paraId="259B3245" w14:textId="3FA470F2" w:rsidR="004A10D4" w:rsidRPr="003D5EA3" w:rsidRDefault="004A10D4" w:rsidP="004A10D4">
      <w:r w:rsidRPr="003D5EA3">
        <w:t xml:space="preserve">Table </w:t>
      </w:r>
      <w:r w:rsidR="003D5EA3">
        <w:t>2</w:t>
      </w:r>
      <w:r w:rsidR="00D32F40" w:rsidRPr="003D5EA3">
        <w:t xml:space="preserve"> </w:t>
      </w:r>
      <w:r w:rsidRPr="003D5EA3">
        <w:t>details the healthcare settings involved in the medication errors.</w:t>
      </w:r>
    </w:p>
    <w:p w14:paraId="4DE45968" w14:textId="77777777" w:rsidR="004A10D4" w:rsidRPr="003D5EA3" w:rsidRDefault="004A10D4" w:rsidP="004A10D4"/>
    <w:p w14:paraId="4C46CA8A" w14:textId="77D7EC0E" w:rsidR="004A10D4" w:rsidRPr="003D5EA3" w:rsidRDefault="004A10D4" w:rsidP="004A10D4">
      <w:pPr>
        <w:spacing w:after="120"/>
        <w:rPr>
          <w:b/>
          <w:bCs/>
        </w:rPr>
      </w:pPr>
      <w:r w:rsidRPr="003D5EA3">
        <w:rPr>
          <w:b/>
          <w:bCs/>
        </w:rPr>
        <w:t xml:space="preserve">Table </w:t>
      </w:r>
      <w:r w:rsidR="003D5EA3">
        <w:rPr>
          <w:b/>
          <w:bCs/>
        </w:rPr>
        <w:t>2</w:t>
      </w:r>
      <w:r w:rsidRPr="003D5EA3">
        <w:rPr>
          <w:b/>
          <w:bCs/>
        </w:rPr>
        <w:t xml:space="preserve">. </w:t>
      </w:r>
      <w:r w:rsidRPr="003D5EA3">
        <w:t>Setting of medication error</w:t>
      </w:r>
    </w:p>
    <w:tbl>
      <w:tblPr>
        <w:tblStyle w:val="TableGrid"/>
        <w:tblW w:w="0" w:type="auto"/>
        <w:tblInd w:w="108" w:type="dxa"/>
        <w:tblLook w:val="04A0" w:firstRow="1" w:lastRow="0" w:firstColumn="1" w:lastColumn="0" w:noHBand="0" w:noVBand="1"/>
      </w:tblPr>
      <w:tblGrid>
        <w:gridCol w:w="3119"/>
        <w:gridCol w:w="1843"/>
        <w:gridCol w:w="2268"/>
      </w:tblGrid>
      <w:tr w:rsidR="004A10D4" w:rsidRPr="003D5EA3" w14:paraId="363943A8" w14:textId="77777777" w:rsidTr="00C14576">
        <w:tc>
          <w:tcPr>
            <w:tcW w:w="3119" w:type="dxa"/>
            <w:shd w:val="clear" w:color="auto" w:fill="A6192E"/>
          </w:tcPr>
          <w:p w14:paraId="52D4EF37" w14:textId="10720C34" w:rsidR="004A10D4" w:rsidRPr="003D5EA3" w:rsidRDefault="004A10D4" w:rsidP="004A10D4">
            <w:pPr>
              <w:rPr>
                <w:b/>
                <w:bCs/>
                <w:color w:val="FFFFFF" w:themeColor="background1"/>
                <w:sz w:val="22"/>
                <w:szCs w:val="22"/>
              </w:rPr>
            </w:pPr>
            <w:r w:rsidRPr="003D5EA3">
              <w:rPr>
                <w:b/>
                <w:bCs/>
                <w:color w:val="FFFFFF" w:themeColor="background1"/>
                <w:szCs w:val="22"/>
              </w:rPr>
              <w:t>Healthcare setting</w:t>
            </w:r>
          </w:p>
        </w:tc>
        <w:tc>
          <w:tcPr>
            <w:tcW w:w="1843" w:type="dxa"/>
            <w:shd w:val="clear" w:color="auto" w:fill="A6192E"/>
          </w:tcPr>
          <w:p w14:paraId="4DE9FE13" w14:textId="77777777" w:rsidR="004A10D4" w:rsidRPr="003D5EA3" w:rsidRDefault="004A10D4" w:rsidP="004A10D4">
            <w:pPr>
              <w:rPr>
                <w:b/>
                <w:bCs/>
                <w:color w:val="FFFFFF" w:themeColor="background1"/>
                <w:sz w:val="22"/>
                <w:szCs w:val="22"/>
              </w:rPr>
            </w:pPr>
            <w:r w:rsidRPr="003D5EA3">
              <w:rPr>
                <w:b/>
                <w:bCs/>
                <w:color w:val="FFFFFF" w:themeColor="background1"/>
                <w:szCs w:val="22"/>
              </w:rPr>
              <w:t>Number of errors</w:t>
            </w:r>
          </w:p>
        </w:tc>
        <w:tc>
          <w:tcPr>
            <w:tcW w:w="2268" w:type="dxa"/>
            <w:shd w:val="clear" w:color="auto" w:fill="A6192E"/>
          </w:tcPr>
          <w:p w14:paraId="24C50ABA" w14:textId="77777777" w:rsidR="004A10D4" w:rsidRPr="003D5EA3" w:rsidRDefault="004A10D4" w:rsidP="004A10D4">
            <w:pPr>
              <w:rPr>
                <w:b/>
                <w:bCs/>
                <w:color w:val="FFFFFF" w:themeColor="background1"/>
                <w:sz w:val="22"/>
                <w:szCs w:val="22"/>
              </w:rPr>
            </w:pPr>
            <w:r w:rsidRPr="003D5EA3">
              <w:rPr>
                <w:b/>
                <w:bCs/>
                <w:color w:val="FFFFFF" w:themeColor="background1"/>
                <w:szCs w:val="22"/>
              </w:rPr>
              <w:t>Proportion of errors</w:t>
            </w:r>
          </w:p>
        </w:tc>
      </w:tr>
      <w:tr w:rsidR="004A10D4" w:rsidRPr="003D5EA3" w14:paraId="3D647E86" w14:textId="77777777" w:rsidTr="00C14576">
        <w:tc>
          <w:tcPr>
            <w:tcW w:w="3119" w:type="dxa"/>
          </w:tcPr>
          <w:p w14:paraId="4DE565D0" w14:textId="77777777" w:rsidR="004A10D4" w:rsidRPr="003D5EA3" w:rsidRDefault="004A10D4" w:rsidP="00C14576">
            <w:pPr>
              <w:jc w:val="left"/>
              <w:rPr>
                <w:b/>
                <w:sz w:val="22"/>
                <w:szCs w:val="22"/>
              </w:rPr>
            </w:pPr>
            <w:r w:rsidRPr="003D5EA3">
              <w:rPr>
                <w:b/>
                <w:sz w:val="22"/>
                <w:szCs w:val="22"/>
              </w:rPr>
              <w:t>Community pharmacy</w:t>
            </w:r>
          </w:p>
        </w:tc>
        <w:tc>
          <w:tcPr>
            <w:tcW w:w="1843" w:type="dxa"/>
          </w:tcPr>
          <w:p w14:paraId="747FB7F9" w14:textId="77777777" w:rsidR="004A10D4" w:rsidRPr="003D5EA3" w:rsidRDefault="004A10D4" w:rsidP="004A10D4">
            <w:pPr>
              <w:jc w:val="center"/>
              <w:rPr>
                <w:sz w:val="22"/>
                <w:szCs w:val="22"/>
              </w:rPr>
            </w:pPr>
            <w:r w:rsidRPr="003D5EA3">
              <w:rPr>
                <w:sz w:val="22"/>
                <w:szCs w:val="22"/>
              </w:rPr>
              <w:t>129</w:t>
            </w:r>
          </w:p>
        </w:tc>
        <w:tc>
          <w:tcPr>
            <w:tcW w:w="2268" w:type="dxa"/>
          </w:tcPr>
          <w:p w14:paraId="62C1BC5F" w14:textId="77777777" w:rsidR="004A10D4" w:rsidRPr="003D5EA3" w:rsidRDefault="004A10D4" w:rsidP="004A10D4">
            <w:pPr>
              <w:jc w:val="center"/>
              <w:rPr>
                <w:sz w:val="22"/>
                <w:szCs w:val="22"/>
              </w:rPr>
            </w:pPr>
            <w:r w:rsidRPr="003D5EA3">
              <w:rPr>
                <w:sz w:val="22"/>
                <w:szCs w:val="22"/>
              </w:rPr>
              <w:t>38%</w:t>
            </w:r>
          </w:p>
        </w:tc>
      </w:tr>
      <w:tr w:rsidR="004A10D4" w:rsidRPr="003D5EA3" w14:paraId="475722EB" w14:textId="77777777" w:rsidTr="007E5556">
        <w:tc>
          <w:tcPr>
            <w:tcW w:w="3119" w:type="dxa"/>
          </w:tcPr>
          <w:p w14:paraId="5356B7BD" w14:textId="77777777" w:rsidR="004A10D4" w:rsidRPr="003D5EA3" w:rsidRDefault="004A10D4" w:rsidP="00C14576">
            <w:pPr>
              <w:jc w:val="left"/>
              <w:rPr>
                <w:b/>
                <w:sz w:val="22"/>
                <w:szCs w:val="22"/>
              </w:rPr>
            </w:pPr>
            <w:r w:rsidRPr="003D5EA3">
              <w:rPr>
                <w:b/>
                <w:sz w:val="22"/>
                <w:szCs w:val="22"/>
              </w:rPr>
              <w:t>General practice/medical centre</w:t>
            </w:r>
          </w:p>
        </w:tc>
        <w:tc>
          <w:tcPr>
            <w:tcW w:w="1843" w:type="dxa"/>
            <w:vAlign w:val="center"/>
          </w:tcPr>
          <w:p w14:paraId="40D3BE6D" w14:textId="77777777" w:rsidR="004A10D4" w:rsidRPr="003D5EA3" w:rsidRDefault="004A10D4" w:rsidP="007E5556">
            <w:pPr>
              <w:jc w:val="center"/>
              <w:rPr>
                <w:sz w:val="22"/>
                <w:szCs w:val="22"/>
              </w:rPr>
            </w:pPr>
            <w:r w:rsidRPr="003D5EA3">
              <w:rPr>
                <w:sz w:val="22"/>
                <w:szCs w:val="22"/>
              </w:rPr>
              <w:t>83</w:t>
            </w:r>
          </w:p>
        </w:tc>
        <w:tc>
          <w:tcPr>
            <w:tcW w:w="2268" w:type="dxa"/>
            <w:vAlign w:val="center"/>
          </w:tcPr>
          <w:p w14:paraId="163D439A" w14:textId="77777777" w:rsidR="004A10D4" w:rsidRPr="003D5EA3" w:rsidRDefault="004A10D4" w:rsidP="007E5556">
            <w:pPr>
              <w:jc w:val="center"/>
              <w:rPr>
                <w:sz w:val="22"/>
                <w:szCs w:val="22"/>
              </w:rPr>
            </w:pPr>
            <w:r w:rsidRPr="003D5EA3">
              <w:rPr>
                <w:sz w:val="22"/>
                <w:szCs w:val="22"/>
              </w:rPr>
              <w:t>25%</w:t>
            </w:r>
          </w:p>
        </w:tc>
      </w:tr>
      <w:tr w:rsidR="004A10D4" w:rsidRPr="003D5EA3" w14:paraId="1CE6F2E2" w14:textId="77777777" w:rsidTr="00C14576">
        <w:tc>
          <w:tcPr>
            <w:tcW w:w="3119" w:type="dxa"/>
          </w:tcPr>
          <w:p w14:paraId="74E35F25" w14:textId="77777777" w:rsidR="004A10D4" w:rsidRPr="003D5EA3" w:rsidRDefault="004A10D4" w:rsidP="00C14576">
            <w:pPr>
              <w:jc w:val="left"/>
              <w:rPr>
                <w:b/>
                <w:sz w:val="22"/>
                <w:szCs w:val="22"/>
              </w:rPr>
            </w:pPr>
            <w:r w:rsidRPr="003D5EA3">
              <w:rPr>
                <w:b/>
                <w:sz w:val="22"/>
                <w:szCs w:val="22"/>
              </w:rPr>
              <w:t>Public hospital</w:t>
            </w:r>
          </w:p>
        </w:tc>
        <w:tc>
          <w:tcPr>
            <w:tcW w:w="1843" w:type="dxa"/>
          </w:tcPr>
          <w:p w14:paraId="51C5FD1C" w14:textId="77777777" w:rsidR="004A10D4" w:rsidRPr="003D5EA3" w:rsidRDefault="004A10D4" w:rsidP="004A10D4">
            <w:pPr>
              <w:jc w:val="center"/>
              <w:rPr>
                <w:sz w:val="22"/>
                <w:szCs w:val="22"/>
              </w:rPr>
            </w:pPr>
            <w:r w:rsidRPr="003D5EA3">
              <w:rPr>
                <w:sz w:val="22"/>
                <w:szCs w:val="22"/>
              </w:rPr>
              <w:t>75</w:t>
            </w:r>
          </w:p>
        </w:tc>
        <w:tc>
          <w:tcPr>
            <w:tcW w:w="2268" w:type="dxa"/>
          </w:tcPr>
          <w:p w14:paraId="338BFFF4" w14:textId="77777777" w:rsidR="004A10D4" w:rsidRPr="003D5EA3" w:rsidRDefault="004A10D4" w:rsidP="004A10D4">
            <w:pPr>
              <w:jc w:val="center"/>
              <w:rPr>
                <w:sz w:val="22"/>
                <w:szCs w:val="22"/>
              </w:rPr>
            </w:pPr>
            <w:r w:rsidRPr="003D5EA3">
              <w:rPr>
                <w:sz w:val="22"/>
                <w:szCs w:val="22"/>
              </w:rPr>
              <w:t>22%</w:t>
            </w:r>
          </w:p>
        </w:tc>
      </w:tr>
      <w:tr w:rsidR="004A10D4" w:rsidRPr="003D5EA3" w14:paraId="7338251F" w14:textId="77777777" w:rsidTr="00C14576">
        <w:tc>
          <w:tcPr>
            <w:tcW w:w="3119" w:type="dxa"/>
          </w:tcPr>
          <w:p w14:paraId="63008744" w14:textId="77777777" w:rsidR="004A10D4" w:rsidRPr="003D5EA3" w:rsidRDefault="004A10D4" w:rsidP="00C14576">
            <w:pPr>
              <w:jc w:val="left"/>
              <w:rPr>
                <w:b/>
                <w:sz w:val="22"/>
                <w:szCs w:val="22"/>
              </w:rPr>
            </w:pPr>
            <w:r w:rsidRPr="003D5EA3">
              <w:rPr>
                <w:b/>
                <w:sz w:val="22"/>
                <w:szCs w:val="22"/>
              </w:rPr>
              <w:t>Residential aged care facility</w:t>
            </w:r>
          </w:p>
        </w:tc>
        <w:tc>
          <w:tcPr>
            <w:tcW w:w="1843" w:type="dxa"/>
          </w:tcPr>
          <w:p w14:paraId="26521A44" w14:textId="77777777" w:rsidR="004A10D4" w:rsidRPr="003D5EA3" w:rsidRDefault="004A10D4" w:rsidP="004A10D4">
            <w:pPr>
              <w:jc w:val="center"/>
              <w:rPr>
                <w:sz w:val="22"/>
                <w:szCs w:val="22"/>
              </w:rPr>
            </w:pPr>
            <w:r w:rsidRPr="003D5EA3">
              <w:rPr>
                <w:sz w:val="22"/>
                <w:szCs w:val="22"/>
              </w:rPr>
              <w:t>29</w:t>
            </w:r>
          </w:p>
        </w:tc>
        <w:tc>
          <w:tcPr>
            <w:tcW w:w="2268" w:type="dxa"/>
          </w:tcPr>
          <w:p w14:paraId="36C65F05" w14:textId="77777777" w:rsidR="004A10D4" w:rsidRPr="003D5EA3" w:rsidRDefault="004A10D4" w:rsidP="004A10D4">
            <w:pPr>
              <w:jc w:val="center"/>
              <w:rPr>
                <w:sz w:val="22"/>
                <w:szCs w:val="22"/>
              </w:rPr>
            </w:pPr>
            <w:r w:rsidRPr="003D5EA3">
              <w:rPr>
                <w:sz w:val="22"/>
                <w:szCs w:val="22"/>
              </w:rPr>
              <w:t>9%</w:t>
            </w:r>
          </w:p>
        </w:tc>
      </w:tr>
      <w:tr w:rsidR="004A10D4" w:rsidRPr="003D5EA3" w14:paraId="48F0C671" w14:textId="77777777" w:rsidTr="00C14576">
        <w:tc>
          <w:tcPr>
            <w:tcW w:w="3119" w:type="dxa"/>
          </w:tcPr>
          <w:p w14:paraId="4BF4FC17" w14:textId="77777777" w:rsidR="004A10D4" w:rsidRPr="003D5EA3" w:rsidRDefault="004A10D4" w:rsidP="00C14576">
            <w:pPr>
              <w:jc w:val="left"/>
              <w:rPr>
                <w:b/>
                <w:sz w:val="22"/>
                <w:szCs w:val="22"/>
              </w:rPr>
            </w:pPr>
            <w:r w:rsidRPr="003D5EA3">
              <w:rPr>
                <w:b/>
                <w:sz w:val="22"/>
                <w:szCs w:val="22"/>
              </w:rPr>
              <w:t>Other residential facility</w:t>
            </w:r>
          </w:p>
        </w:tc>
        <w:tc>
          <w:tcPr>
            <w:tcW w:w="1843" w:type="dxa"/>
          </w:tcPr>
          <w:p w14:paraId="1077D281" w14:textId="77777777" w:rsidR="004A10D4" w:rsidRPr="003D5EA3" w:rsidRDefault="004A10D4" w:rsidP="004A10D4">
            <w:pPr>
              <w:jc w:val="center"/>
              <w:rPr>
                <w:sz w:val="22"/>
                <w:szCs w:val="22"/>
              </w:rPr>
            </w:pPr>
            <w:r w:rsidRPr="003D5EA3">
              <w:rPr>
                <w:sz w:val="22"/>
                <w:szCs w:val="22"/>
              </w:rPr>
              <w:t>7</w:t>
            </w:r>
          </w:p>
        </w:tc>
        <w:tc>
          <w:tcPr>
            <w:tcW w:w="2268" w:type="dxa"/>
          </w:tcPr>
          <w:p w14:paraId="5FD351AA" w14:textId="77777777" w:rsidR="004A10D4" w:rsidRPr="003D5EA3" w:rsidRDefault="004A10D4" w:rsidP="004A10D4">
            <w:pPr>
              <w:jc w:val="center"/>
              <w:rPr>
                <w:sz w:val="22"/>
                <w:szCs w:val="22"/>
              </w:rPr>
            </w:pPr>
            <w:r w:rsidRPr="003D5EA3">
              <w:rPr>
                <w:sz w:val="22"/>
                <w:szCs w:val="22"/>
              </w:rPr>
              <w:t>2%</w:t>
            </w:r>
          </w:p>
        </w:tc>
      </w:tr>
      <w:tr w:rsidR="004A10D4" w:rsidRPr="003D5EA3" w14:paraId="4700B964" w14:textId="77777777" w:rsidTr="00C14576">
        <w:tc>
          <w:tcPr>
            <w:tcW w:w="3119" w:type="dxa"/>
          </w:tcPr>
          <w:p w14:paraId="57F9B52A" w14:textId="77777777" w:rsidR="004A10D4" w:rsidRPr="003D5EA3" w:rsidRDefault="004A10D4" w:rsidP="00C14576">
            <w:pPr>
              <w:jc w:val="left"/>
              <w:rPr>
                <w:b/>
                <w:sz w:val="22"/>
                <w:szCs w:val="22"/>
              </w:rPr>
            </w:pPr>
            <w:r w:rsidRPr="003D5EA3">
              <w:rPr>
                <w:b/>
                <w:sz w:val="22"/>
                <w:szCs w:val="22"/>
              </w:rPr>
              <w:t xml:space="preserve">Prison </w:t>
            </w:r>
          </w:p>
        </w:tc>
        <w:tc>
          <w:tcPr>
            <w:tcW w:w="1843" w:type="dxa"/>
          </w:tcPr>
          <w:p w14:paraId="21A7FD7A" w14:textId="77777777" w:rsidR="004A10D4" w:rsidRPr="003D5EA3" w:rsidRDefault="004A10D4" w:rsidP="004A10D4">
            <w:pPr>
              <w:jc w:val="center"/>
              <w:rPr>
                <w:sz w:val="22"/>
                <w:szCs w:val="22"/>
              </w:rPr>
            </w:pPr>
            <w:r w:rsidRPr="003D5EA3">
              <w:rPr>
                <w:sz w:val="22"/>
                <w:szCs w:val="22"/>
              </w:rPr>
              <w:t>7</w:t>
            </w:r>
          </w:p>
        </w:tc>
        <w:tc>
          <w:tcPr>
            <w:tcW w:w="2268" w:type="dxa"/>
          </w:tcPr>
          <w:p w14:paraId="44B3F667" w14:textId="77777777" w:rsidR="004A10D4" w:rsidRPr="003D5EA3" w:rsidRDefault="004A10D4" w:rsidP="004A10D4">
            <w:pPr>
              <w:jc w:val="center"/>
              <w:rPr>
                <w:sz w:val="22"/>
                <w:szCs w:val="22"/>
              </w:rPr>
            </w:pPr>
            <w:r w:rsidRPr="003D5EA3">
              <w:rPr>
                <w:sz w:val="22"/>
                <w:szCs w:val="22"/>
              </w:rPr>
              <w:t>2%</w:t>
            </w:r>
          </w:p>
        </w:tc>
      </w:tr>
      <w:tr w:rsidR="004A10D4" w:rsidRPr="003D5EA3" w14:paraId="587417E1" w14:textId="77777777" w:rsidTr="00C14576">
        <w:tc>
          <w:tcPr>
            <w:tcW w:w="3119" w:type="dxa"/>
          </w:tcPr>
          <w:p w14:paraId="01D5015B" w14:textId="77777777" w:rsidR="004A10D4" w:rsidRPr="003D5EA3" w:rsidRDefault="004A10D4" w:rsidP="00C14576">
            <w:pPr>
              <w:jc w:val="left"/>
              <w:rPr>
                <w:b/>
                <w:sz w:val="22"/>
                <w:szCs w:val="22"/>
              </w:rPr>
            </w:pPr>
            <w:r w:rsidRPr="003D5EA3">
              <w:rPr>
                <w:b/>
                <w:sz w:val="22"/>
                <w:szCs w:val="22"/>
              </w:rPr>
              <w:t>Private hospital/clinic</w:t>
            </w:r>
          </w:p>
        </w:tc>
        <w:tc>
          <w:tcPr>
            <w:tcW w:w="1843" w:type="dxa"/>
          </w:tcPr>
          <w:p w14:paraId="63A1B33C" w14:textId="77777777" w:rsidR="004A10D4" w:rsidRPr="003D5EA3" w:rsidRDefault="004A10D4" w:rsidP="004A10D4">
            <w:pPr>
              <w:jc w:val="center"/>
              <w:rPr>
                <w:sz w:val="22"/>
                <w:szCs w:val="22"/>
              </w:rPr>
            </w:pPr>
            <w:r w:rsidRPr="003D5EA3">
              <w:rPr>
                <w:sz w:val="22"/>
                <w:szCs w:val="22"/>
              </w:rPr>
              <w:t>4</w:t>
            </w:r>
          </w:p>
        </w:tc>
        <w:tc>
          <w:tcPr>
            <w:tcW w:w="2268" w:type="dxa"/>
          </w:tcPr>
          <w:p w14:paraId="4D65E0F6" w14:textId="77777777" w:rsidR="004A10D4" w:rsidRPr="003D5EA3" w:rsidRDefault="004A10D4" w:rsidP="004A10D4">
            <w:pPr>
              <w:jc w:val="center"/>
              <w:rPr>
                <w:sz w:val="22"/>
                <w:szCs w:val="22"/>
              </w:rPr>
            </w:pPr>
            <w:r w:rsidRPr="003D5EA3">
              <w:rPr>
                <w:sz w:val="22"/>
                <w:szCs w:val="22"/>
              </w:rPr>
              <w:t>1%</w:t>
            </w:r>
          </w:p>
        </w:tc>
      </w:tr>
      <w:tr w:rsidR="004A10D4" w:rsidRPr="003D5EA3" w14:paraId="4139264A" w14:textId="77777777" w:rsidTr="00C14576">
        <w:tc>
          <w:tcPr>
            <w:tcW w:w="3119" w:type="dxa"/>
          </w:tcPr>
          <w:p w14:paraId="78C4FCC2" w14:textId="77777777" w:rsidR="004A10D4" w:rsidRPr="003D5EA3" w:rsidRDefault="004A10D4" w:rsidP="00C14576">
            <w:pPr>
              <w:jc w:val="left"/>
              <w:rPr>
                <w:b/>
                <w:sz w:val="22"/>
                <w:szCs w:val="22"/>
              </w:rPr>
            </w:pPr>
            <w:r w:rsidRPr="003D5EA3">
              <w:rPr>
                <w:b/>
                <w:sz w:val="22"/>
                <w:szCs w:val="22"/>
              </w:rPr>
              <w:t>Other setting</w:t>
            </w:r>
          </w:p>
        </w:tc>
        <w:tc>
          <w:tcPr>
            <w:tcW w:w="1843" w:type="dxa"/>
          </w:tcPr>
          <w:p w14:paraId="38219F81" w14:textId="77777777" w:rsidR="004A10D4" w:rsidRPr="003D5EA3" w:rsidRDefault="004A10D4" w:rsidP="004A10D4">
            <w:pPr>
              <w:jc w:val="center"/>
              <w:rPr>
                <w:sz w:val="22"/>
                <w:szCs w:val="22"/>
              </w:rPr>
            </w:pPr>
            <w:r w:rsidRPr="003D5EA3">
              <w:rPr>
                <w:sz w:val="22"/>
                <w:szCs w:val="22"/>
              </w:rPr>
              <w:t>4</w:t>
            </w:r>
          </w:p>
        </w:tc>
        <w:tc>
          <w:tcPr>
            <w:tcW w:w="2268" w:type="dxa"/>
          </w:tcPr>
          <w:p w14:paraId="7CF0E975" w14:textId="77777777" w:rsidR="004A10D4" w:rsidRPr="003D5EA3" w:rsidRDefault="004A10D4" w:rsidP="004A10D4">
            <w:pPr>
              <w:jc w:val="center"/>
              <w:rPr>
                <w:sz w:val="22"/>
                <w:szCs w:val="22"/>
              </w:rPr>
            </w:pPr>
            <w:r w:rsidRPr="003D5EA3">
              <w:rPr>
                <w:sz w:val="22"/>
                <w:szCs w:val="22"/>
              </w:rPr>
              <w:t>1%</w:t>
            </w:r>
          </w:p>
        </w:tc>
      </w:tr>
      <w:tr w:rsidR="004A10D4" w:rsidRPr="003D5EA3" w14:paraId="736591A6" w14:textId="77777777" w:rsidTr="00C14576">
        <w:tc>
          <w:tcPr>
            <w:tcW w:w="3119" w:type="dxa"/>
            <w:shd w:val="clear" w:color="auto" w:fill="A6192E"/>
          </w:tcPr>
          <w:p w14:paraId="313D67D1" w14:textId="1A9190A8" w:rsidR="004A10D4" w:rsidRPr="003D5EA3" w:rsidRDefault="004A10D4" w:rsidP="004A10D4">
            <w:pPr>
              <w:rPr>
                <w:b/>
                <w:color w:val="FFFFFF" w:themeColor="background1"/>
                <w:sz w:val="22"/>
                <w:szCs w:val="22"/>
              </w:rPr>
            </w:pPr>
            <w:r w:rsidRPr="003D5EA3">
              <w:rPr>
                <w:b/>
                <w:color w:val="FFFFFF" w:themeColor="background1"/>
                <w:szCs w:val="22"/>
              </w:rPr>
              <w:t>TOTAL</w:t>
            </w:r>
          </w:p>
        </w:tc>
        <w:tc>
          <w:tcPr>
            <w:tcW w:w="1843" w:type="dxa"/>
            <w:shd w:val="clear" w:color="auto" w:fill="A6192E"/>
          </w:tcPr>
          <w:p w14:paraId="1BC4920C" w14:textId="5D67408A" w:rsidR="004A10D4" w:rsidRPr="003D5EA3" w:rsidRDefault="004A10D4" w:rsidP="004A10D4">
            <w:pPr>
              <w:jc w:val="center"/>
              <w:rPr>
                <w:b/>
                <w:color w:val="FFFFFF" w:themeColor="background1"/>
                <w:sz w:val="22"/>
                <w:szCs w:val="22"/>
              </w:rPr>
            </w:pPr>
            <w:r w:rsidRPr="003D5EA3">
              <w:rPr>
                <w:b/>
                <w:color w:val="FFFFFF" w:themeColor="background1"/>
                <w:szCs w:val="22"/>
              </w:rPr>
              <w:t>338</w:t>
            </w:r>
          </w:p>
        </w:tc>
        <w:tc>
          <w:tcPr>
            <w:tcW w:w="2268" w:type="dxa"/>
            <w:shd w:val="clear" w:color="auto" w:fill="A6192E"/>
          </w:tcPr>
          <w:p w14:paraId="5F239705" w14:textId="77777777" w:rsidR="004A10D4" w:rsidRPr="003D5EA3" w:rsidRDefault="004A10D4" w:rsidP="004A10D4">
            <w:pPr>
              <w:jc w:val="center"/>
              <w:rPr>
                <w:color w:val="FFFFFF" w:themeColor="background1"/>
                <w:sz w:val="22"/>
                <w:szCs w:val="22"/>
              </w:rPr>
            </w:pPr>
          </w:p>
        </w:tc>
      </w:tr>
    </w:tbl>
    <w:p w14:paraId="40481DD0" w14:textId="12FAEC81" w:rsidR="004A10D4" w:rsidRPr="003D5EA3" w:rsidRDefault="004A10D4" w:rsidP="004A10D4">
      <w:r w:rsidRPr="003D5EA3">
        <w:lastRenderedPageBreak/>
        <w:t>The most common setting for medication errors in the complaints data was community pharmacies, with 38% of errors occurring in this setting. Other common settings included general practices (25%), public hospitals (22%)</w:t>
      </w:r>
      <w:r w:rsidR="00E00E09" w:rsidRPr="003D5EA3">
        <w:t>,</w:t>
      </w:r>
      <w:r w:rsidRPr="003D5EA3">
        <w:t xml:space="preserve"> and residential aged care facilities (9%).</w:t>
      </w:r>
    </w:p>
    <w:p w14:paraId="29AC8410" w14:textId="77777777" w:rsidR="004A10D4" w:rsidRPr="003D5EA3" w:rsidRDefault="004A10D4" w:rsidP="004A10D4"/>
    <w:p w14:paraId="435651D5" w14:textId="341B624C" w:rsidR="004A10D4" w:rsidRPr="003D5EA3" w:rsidRDefault="004A10D4" w:rsidP="007E5556">
      <w:pPr>
        <w:spacing w:after="240"/>
      </w:pPr>
      <w:r w:rsidRPr="003D5EA3">
        <w:t xml:space="preserve">Table </w:t>
      </w:r>
      <w:r w:rsidR="003D5EA3">
        <w:t>3</w:t>
      </w:r>
      <w:r w:rsidR="00D32F40" w:rsidRPr="003D5EA3">
        <w:t xml:space="preserve"> </w:t>
      </w:r>
      <w:r w:rsidRPr="003D5EA3">
        <w:t xml:space="preserve">details the stage of the medication process </w:t>
      </w:r>
      <w:r w:rsidR="00E00E09" w:rsidRPr="003D5EA3">
        <w:t xml:space="preserve">in which </w:t>
      </w:r>
      <w:r w:rsidRPr="003D5EA3">
        <w:t>the error occurred</w:t>
      </w:r>
      <w:r w:rsidR="00E00E09" w:rsidRPr="003D5EA3">
        <w:t>,</w:t>
      </w:r>
      <w:r w:rsidRPr="003D5EA3">
        <w:t xml:space="preserve"> for the five most common settings. Unsurprisingly, all errors in community pharmacies were dispensing errors. Errors </w:t>
      </w:r>
      <w:r w:rsidR="00E00E09" w:rsidRPr="003D5EA3">
        <w:t xml:space="preserve">that occurred </w:t>
      </w:r>
      <w:r w:rsidRPr="003D5EA3">
        <w:t xml:space="preserve">in general practice settings were predominantly prescribing errors, and errors </w:t>
      </w:r>
      <w:r w:rsidR="00E00E09" w:rsidRPr="003D5EA3">
        <w:t xml:space="preserve">that occurred </w:t>
      </w:r>
      <w:r w:rsidRPr="003D5EA3">
        <w:t>in residential aged care facilities were predominantly administration errors. This data will be explor</w:t>
      </w:r>
      <w:r w:rsidR="007E5556" w:rsidRPr="003D5EA3">
        <w:t>ed further in the next section.</w:t>
      </w:r>
    </w:p>
    <w:p w14:paraId="618E3FA1" w14:textId="483C2653" w:rsidR="004A10D4" w:rsidRPr="003D5EA3" w:rsidRDefault="004A10D4" w:rsidP="004A10D4">
      <w:pPr>
        <w:spacing w:after="120"/>
      </w:pPr>
      <w:r w:rsidRPr="003D5EA3">
        <w:rPr>
          <w:b/>
          <w:bCs/>
        </w:rPr>
        <w:t xml:space="preserve">Table </w:t>
      </w:r>
      <w:r w:rsidR="003D5EA3">
        <w:rPr>
          <w:b/>
          <w:bCs/>
        </w:rPr>
        <w:t>3</w:t>
      </w:r>
      <w:r w:rsidRPr="003D5EA3">
        <w:rPr>
          <w:b/>
          <w:bCs/>
        </w:rPr>
        <w:t xml:space="preserve">. </w:t>
      </w:r>
      <w:r w:rsidRPr="003D5EA3">
        <w:t xml:space="preserve">Stage of medication process </w:t>
      </w:r>
      <w:r w:rsidR="00E00E09" w:rsidRPr="003D5EA3">
        <w:t xml:space="preserve">in which </w:t>
      </w:r>
      <w:r w:rsidRPr="003D5EA3">
        <w:t>error occurred</w:t>
      </w:r>
      <w:r w:rsidR="00E00E09" w:rsidRPr="003D5EA3">
        <w:t>,</w:t>
      </w:r>
      <w:r w:rsidRPr="003D5EA3">
        <w:t xml:space="preserve"> by healthcare setting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693"/>
        <w:gridCol w:w="3118"/>
      </w:tblGrid>
      <w:tr w:rsidR="004A10D4" w:rsidRPr="003D5EA3" w14:paraId="41166D78" w14:textId="77777777" w:rsidTr="00C14576">
        <w:trPr>
          <w:tblHeader/>
        </w:trPr>
        <w:tc>
          <w:tcPr>
            <w:tcW w:w="3261" w:type="dxa"/>
            <w:tcBorders>
              <w:top w:val="single" w:sz="4" w:space="0" w:color="auto"/>
              <w:left w:val="single" w:sz="4" w:space="0" w:color="auto"/>
              <w:bottom w:val="single" w:sz="4" w:space="0" w:color="auto"/>
              <w:right w:val="single" w:sz="4" w:space="0" w:color="auto"/>
            </w:tcBorders>
            <w:hideMark/>
          </w:tcPr>
          <w:p w14:paraId="292BE8DE" w14:textId="77777777" w:rsidR="004A10D4" w:rsidRPr="003D5EA3" w:rsidRDefault="004A10D4" w:rsidP="004A10D4">
            <w:pPr>
              <w:keepNext/>
              <w:keepLines/>
              <w:tabs>
                <w:tab w:val="left" w:pos="1440"/>
                <w:tab w:val="decimal" w:pos="4320"/>
              </w:tabs>
              <w:spacing w:before="120"/>
              <w:jc w:val="left"/>
              <w:outlineLvl w:val="0"/>
              <w:rPr>
                <w:b/>
                <w:szCs w:val="22"/>
              </w:rPr>
            </w:pPr>
          </w:p>
        </w:tc>
        <w:tc>
          <w:tcPr>
            <w:tcW w:w="2693" w:type="dxa"/>
            <w:tcBorders>
              <w:top w:val="single" w:sz="4" w:space="0" w:color="auto"/>
              <w:left w:val="single" w:sz="4" w:space="0" w:color="auto"/>
              <w:bottom w:val="single" w:sz="4" w:space="0" w:color="auto"/>
              <w:right w:val="single" w:sz="4" w:space="0" w:color="auto"/>
            </w:tcBorders>
            <w:hideMark/>
          </w:tcPr>
          <w:p w14:paraId="14915D46" w14:textId="77777777" w:rsidR="004A10D4" w:rsidRPr="003D5EA3" w:rsidRDefault="004A10D4" w:rsidP="004A10D4">
            <w:pPr>
              <w:jc w:val="center"/>
              <w:rPr>
                <w:b/>
                <w:bCs/>
              </w:rPr>
            </w:pPr>
            <w:r w:rsidRPr="003D5EA3">
              <w:rPr>
                <w:b/>
                <w:bCs/>
              </w:rPr>
              <w:t>Number of errors</w:t>
            </w:r>
          </w:p>
        </w:tc>
        <w:tc>
          <w:tcPr>
            <w:tcW w:w="3118" w:type="dxa"/>
            <w:tcBorders>
              <w:top w:val="single" w:sz="4" w:space="0" w:color="auto"/>
              <w:left w:val="single" w:sz="4" w:space="0" w:color="auto"/>
              <w:bottom w:val="single" w:sz="4" w:space="0" w:color="auto"/>
              <w:right w:val="single" w:sz="4" w:space="0" w:color="auto"/>
            </w:tcBorders>
            <w:hideMark/>
          </w:tcPr>
          <w:p w14:paraId="27B40AFE" w14:textId="77777777" w:rsidR="004A10D4" w:rsidRPr="003D5EA3" w:rsidRDefault="004A10D4" w:rsidP="004A10D4">
            <w:pPr>
              <w:jc w:val="center"/>
              <w:rPr>
                <w:b/>
                <w:bCs/>
              </w:rPr>
            </w:pPr>
            <w:r w:rsidRPr="003D5EA3">
              <w:rPr>
                <w:b/>
                <w:bCs/>
              </w:rPr>
              <w:t>Proportion of errors in setting</w:t>
            </w:r>
          </w:p>
        </w:tc>
      </w:tr>
      <w:tr w:rsidR="004A10D4" w:rsidRPr="003D5EA3" w14:paraId="09444776" w14:textId="77777777" w:rsidTr="00C14576">
        <w:tc>
          <w:tcPr>
            <w:tcW w:w="3261" w:type="dxa"/>
            <w:tcBorders>
              <w:top w:val="single" w:sz="4" w:space="0" w:color="auto"/>
              <w:left w:val="single" w:sz="4" w:space="0" w:color="auto"/>
              <w:bottom w:val="single" w:sz="4" w:space="0" w:color="auto"/>
              <w:right w:val="single" w:sz="4" w:space="0" w:color="auto"/>
            </w:tcBorders>
            <w:shd w:val="clear" w:color="auto" w:fill="A6192E"/>
            <w:vAlign w:val="bottom"/>
          </w:tcPr>
          <w:p w14:paraId="14725B1B" w14:textId="77777777" w:rsidR="004A10D4" w:rsidRPr="003D5EA3" w:rsidRDefault="004A10D4" w:rsidP="004A10D4">
            <w:pPr>
              <w:keepNext/>
              <w:keepLines/>
              <w:rPr>
                <w:rFonts w:cs="Calibri"/>
                <w:b/>
                <w:bCs/>
                <w:i/>
                <w:iCs/>
                <w:color w:val="FFFFFF" w:themeColor="background1"/>
              </w:rPr>
            </w:pPr>
            <w:r w:rsidRPr="003D5EA3">
              <w:rPr>
                <w:rFonts w:cs="Calibri"/>
                <w:b/>
                <w:bCs/>
                <w:i/>
                <w:iCs/>
                <w:color w:val="FFFFFF" w:themeColor="background1"/>
              </w:rPr>
              <w:t>Community pharmacy</w:t>
            </w:r>
          </w:p>
        </w:tc>
        <w:tc>
          <w:tcPr>
            <w:tcW w:w="2693" w:type="dxa"/>
            <w:tcBorders>
              <w:top w:val="single" w:sz="4" w:space="0" w:color="auto"/>
              <w:left w:val="single" w:sz="4" w:space="0" w:color="auto"/>
              <w:bottom w:val="single" w:sz="4" w:space="0" w:color="auto"/>
              <w:right w:val="single" w:sz="4" w:space="0" w:color="auto"/>
            </w:tcBorders>
            <w:shd w:val="clear" w:color="auto" w:fill="A6192E"/>
            <w:vAlign w:val="center"/>
          </w:tcPr>
          <w:p w14:paraId="021DCB5E" w14:textId="77777777" w:rsidR="004A10D4" w:rsidRPr="003D5EA3" w:rsidRDefault="004A10D4" w:rsidP="004A10D4">
            <w:pPr>
              <w:keepNext/>
              <w:keepLines/>
              <w:jc w:val="center"/>
              <w:rPr>
                <w:rFonts w:cs="Calibri"/>
                <w:b/>
                <w:bCs/>
                <w:i/>
                <w:iCs/>
                <w:color w:val="FFFFFF" w:themeColor="background1"/>
              </w:rPr>
            </w:pPr>
            <w:r w:rsidRPr="003D5EA3">
              <w:rPr>
                <w:rFonts w:cs="Calibri"/>
                <w:b/>
                <w:bCs/>
                <w:i/>
                <w:iCs/>
                <w:color w:val="FFFFFF" w:themeColor="background1"/>
              </w:rPr>
              <w:t>129</w:t>
            </w:r>
          </w:p>
        </w:tc>
        <w:tc>
          <w:tcPr>
            <w:tcW w:w="3118" w:type="dxa"/>
            <w:tcBorders>
              <w:top w:val="single" w:sz="4" w:space="0" w:color="auto"/>
              <w:left w:val="single" w:sz="4" w:space="0" w:color="auto"/>
              <w:bottom w:val="single" w:sz="4" w:space="0" w:color="auto"/>
              <w:right w:val="single" w:sz="4" w:space="0" w:color="auto"/>
            </w:tcBorders>
            <w:shd w:val="clear" w:color="auto" w:fill="A6192E"/>
            <w:vAlign w:val="center"/>
          </w:tcPr>
          <w:p w14:paraId="4C0F7D3C" w14:textId="77777777" w:rsidR="004A10D4" w:rsidRPr="003D5EA3" w:rsidRDefault="004A10D4" w:rsidP="004A10D4">
            <w:pPr>
              <w:keepNext/>
              <w:keepLines/>
              <w:jc w:val="center"/>
              <w:rPr>
                <w:rFonts w:cs="Calibri"/>
                <w:b/>
                <w:i/>
                <w:color w:val="000000"/>
                <w:szCs w:val="22"/>
              </w:rPr>
            </w:pPr>
          </w:p>
        </w:tc>
      </w:tr>
      <w:tr w:rsidR="004A10D4" w:rsidRPr="003D5EA3" w14:paraId="249F659A" w14:textId="77777777" w:rsidTr="00C14576">
        <w:tc>
          <w:tcPr>
            <w:tcW w:w="3261" w:type="dxa"/>
            <w:tcBorders>
              <w:top w:val="single" w:sz="4" w:space="0" w:color="auto"/>
              <w:left w:val="single" w:sz="4" w:space="0" w:color="auto"/>
              <w:bottom w:val="single" w:sz="4" w:space="0" w:color="auto"/>
              <w:right w:val="single" w:sz="4" w:space="0" w:color="auto"/>
            </w:tcBorders>
            <w:vAlign w:val="bottom"/>
          </w:tcPr>
          <w:p w14:paraId="1B762A20" w14:textId="77777777" w:rsidR="004A10D4" w:rsidRPr="003D5EA3" w:rsidRDefault="004A10D4" w:rsidP="004A10D4">
            <w:pPr>
              <w:keepNext/>
              <w:keepLines/>
              <w:tabs>
                <w:tab w:val="left" w:pos="176"/>
              </w:tabs>
              <w:ind w:left="176"/>
              <w:jc w:val="left"/>
              <w:rPr>
                <w:rFonts w:cs="Calibri"/>
                <w:color w:val="000000" w:themeColor="text1"/>
              </w:rPr>
            </w:pPr>
            <w:r w:rsidRPr="003D5EA3">
              <w:rPr>
                <w:rFonts w:cs="Calibri"/>
                <w:color w:val="000000" w:themeColor="text1"/>
              </w:rPr>
              <w:t>Dispensing</w:t>
            </w:r>
          </w:p>
        </w:tc>
        <w:tc>
          <w:tcPr>
            <w:tcW w:w="2693" w:type="dxa"/>
            <w:tcBorders>
              <w:top w:val="single" w:sz="4" w:space="0" w:color="auto"/>
              <w:left w:val="single" w:sz="4" w:space="0" w:color="auto"/>
              <w:bottom w:val="single" w:sz="4" w:space="0" w:color="auto"/>
              <w:right w:val="single" w:sz="4" w:space="0" w:color="auto"/>
            </w:tcBorders>
            <w:vAlign w:val="center"/>
          </w:tcPr>
          <w:p w14:paraId="1F3AC034" w14:textId="77777777" w:rsidR="004A10D4" w:rsidRPr="003D5EA3" w:rsidRDefault="004A10D4" w:rsidP="004A10D4">
            <w:pPr>
              <w:keepNext/>
              <w:keepLines/>
              <w:jc w:val="center"/>
              <w:rPr>
                <w:rFonts w:cs="Calibri"/>
                <w:color w:val="000000" w:themeColor="text1"/>
              </w:rPr>
            </w:pPr>
            <w:r w:rsidRPr="003D5EA3">
              <w:rPr>
                <w:rFonts w:cs="Calibri"/>
                <w:color w:val="000000" w:themeColor="text1"/>
              </w:rPr>
              <w:t>129</w:t>
            </w:r>
          </w:p>
        </w:tc>
        <w:tc>
          <w:tcPr>
            <w:tcW w:w="3118" w:type="dxa"/>
            <w:tcBorders>
              <w:top w:val="single" w:sz="4" w:space="0" w:color="auto"/>
              <w:left w:val="single" w:sz="4" w:space="0" w:color="auto"/>
              <w:bottom w:val="single" w:sz="4" w:space="0" w:color="auto"/>
              <w:right w:val="single" w:sz="4" w:space="0" w:color="auto"/>
            </w:tcBorders>
            <w:vAlign w:val="center"/>
          </w:tcPr>
          <w:p w14:paraId="2BEC55AC" w14:textId="77777777" w:rsidR="004A10D4" w:rsidRPr="003D5EA3" w:rsidRDefault="004A10D4" w:rsidP="004A10D4">
            <w:pPr>
              <w:keepNext/>
              <w:keepLines/>
              <w:jc w:val="center"/>
              <w:rPr>
                <w:rFonts w:cs="Calibri"/>
                <w:color w:val="000000" w:themeColor="text1"/>
              </w:rPr>
            </w:pPr>
            <w:r w:rsidRPr="003D5EA3">
              <w:rPr>
                <w:rFonts w:cs="Calibri"/>
                <w:color w:val="000000" w:themeColor="text1"/>
              </w:rPr>
              <w:t>100%</w:t>
            </w:r>
          </w:p>
        </w:tc>
      </w:tr>
      <w:tr w:rsidR="004A10D4" w:rsidRPr="003D5EA3" w14:paraId="3AFE01EF" w14:textId="77777777" w:rsidTr="00C14576">
        <w:tc>
          <w:tcPr>
            <w:tcW w:w="3261" w:type="dxa"/>
            <w:tcBorders>
              <w:top w:val="single" w:sz="4" w:space="0" w:color="auto"/>
              <w:left w:val="single" w:sz="4" w:space="0" w:color="auto"/>
              <w:bottom w:val="single" w:sz="4" w:space="0" w:color="auto"/>
              <w:right w:val="single" w:sz="4" w:space="0" w:color="auto"/>
            </w:tcBorders>
            <w:shd w:val="clear" w:color="auto" w:fill="A6192E"/>
            <w:vAlign w:val="bottom"/>
          </w:tcPr>
          <w:p w14:paraId="12098EAE" w14:textId="77777777" w:rsidR="004A10D4" w:rsidRPr="003D5EA3" w:rsidRDefault="004A10D4" w:rsidP="004A10D4">
            <w:pPr>
              <w:keepNext/>
              <w:keepLines/>
              <w:rPr>
                <w:rFonts w:cs="Calibri"/>
                <w:b/>
                <w:bCs/>
                <w:i/>
                <w:iCs/>
                <w:color w:val="FFFFFF" w:themeColor="background1"/>
              </w:rPr>
            </w:pPr>
            <w:r w:rsidRPr="003D5EA3">
              <w:rPr>
                <w:rFonts w:cs="Calibri"/>
                <w:b/>
                <w:bCs/>
                <w:i/>
                <w:iCs/>
                <w:color w:val="FFFFFF" w:themeColor="background1"/>
              </w:rPr>
              <w:t>General practice/medical centre</w:t>
            </w:r>
          </w:p>
        </w:tc>
        <w:tc>
          <w:tcPr>
            <w:tcW w:w="2693" w:type="dxa"/>
            <w:tcBorders>
              <w:top w:val="single" w:sz="4" w:space="0" w:color="auto"/>
              <w:left w:val="single" w:sz="4" w:space="0" w:color="auto"/>
              <w:bottom w:val="single" w:sz="4" w:space="0" w:color="auto"/>
              <w:right w:val="single" w:sz="4" w:space="0" w:color="auto"/>
            </w:tcBorders>
            <w:shd w:val="clear" w:color="auto" w:fill="A6192E"/>
            <w:vAlign w:val="center"/>
          </w:tcPr>
          <w:p w14:paraId="13B35280" w14:textId="77777777" w:rsidR="004A10D4" w:rsidRPr="003D5EA3" w:rsidRDefault="004A10D4" w:rsidP="004A10D4">
            <w:pPr>
              <w:keepNext/>
              <w:keepLines/>
              <w:jc w:val="center"/>
              <w:rPr>
                <w:rFonts w:cs="Calibri"/>
                <w:b/>
                <w:bCs/>
                <w:i/>
                <w:iCs/>
                <w:color w:val="FFFFFF" w:themeColor="background1"/>
              </w:rPr>
            </w:pPr>
            <w:r w:rsidRPr="003D5EA3">
              <w:rPr>
                <w:rFonts w:cs="Calibri"/>
                <w:b/>
                <w:bCs/>
                <w:i/>
                <w:iCs/>
                <w:color w:val="FFFFFF" w:themeColor="background1"/>
              </w:rPr>
              <w:t>83</w:t>
            </w:r>
          </w:p>
        </w:tc>
        <w:tc>
          <w:tcPr>
            <w:tcW w:w="3118" w:type="dxa"/>
            <w:tcBorders>
              <w:top w:val="single" w:sz="4" w:space="0" w:color="auto"/>
              <w:left w:val="single" w:sz="4" w:space="0" w:color="auto"/>
              <w:bottom w:val="single" w:sz="4" w:space="0" w:color="auto"/>
              <w:right w:val="single" w:sz="4" w:space="0" w:color="auto"/>
            </w:tcBorders>
            <w:shd w:val="clear" w:color="auto" w:fill="A6192E"/>
            <w:vAlign w:val="center"/>
          </w:tcPr>
          <w:p w14:paraId="6170AF32" w14:textId="77777777" w:rsidR="004A10D4" w:rsidRPr="003D5EA3" w:rsidRDefault="004A10D4" w:rsidP="004A10D4">
            <w:pPr>
              <w:keepNext/>
              <w:keepLines/>
              <w:jc w:val="center"/>
              <w:rPr>
                <w:rFonts w:cs="Calibri"/>
                <w:b/>
                <w:i/>
                <w:color w:val="000000"/>
                <w:szCs w:val="22"/>
              </w:rPr>
            </w:pPr>
          </w:p>
        </w:tc>
      </w:tr>
      <w:tr w:rsidR="004A10D4" w:rsidRPr="003D5EA3" w14:paraId="5810006D" w14:textId="77777777" w:rsidTr="00C14576">
        <w:tc>
          <w:tcPr>
            <w:tcW w:w="3261" w:type="dxa"/>
            <w:tcBorders>
              <w:top w:val="single" w:sz="4" w:space="0" w:color="auto"/>
              <w:left w:val="single" w:sz="4" w:space="0" w:color="auto"/>
              <w:bottom w:val="single" w:sz="4" w:space="0" w:color="auto"/>
              <w:right w:val="single" w:sz="4" w:space="0" w:color="auto"/>
            </w:tcBorders>
            <w:vAlign w:val="bottom"/>
          </w:tcPr>
          <w:p w14:paraId="3D9CEF76" w14:textId="77777777" w:rsidR="004A10D4" w:rsidRPr="003D5EA3" w:rsidRDefault="004A10D4" w:rsidP="004A10D4">
            <w:pPr>
              <w:keepNext/>
              <w:keepLines/>
              <w:tabs>
                <w:tab w:val="left" w:pos="176"/>
              </w:tabs>
              <w:ind w:left="176"/>
              <w:jc w:val="left"/>
              <w:rPr>
                <w:rFonts w:cs="Calibri"/>
                <w:color w:val="000000" w:themeColor="text1"/>
              </w:rPr>
            </w:pPr>
            <w:r w:rsidRPr="003D5EA3">
              <w:rPr>
                <w:rFonts w:cs="Calibri"/>
                <w:color w:val="000000" w:themeColor="text1"/>
              </w:rPr>
              <w:t>Prescribing</w:t>
            </w:r>
          </w:p>
        </w:tc>
        <w:tc>
          <w:tcPr>
            <w:tcW w:w="2693" w:type="dxa"/>
            <w:tcBorders>
              <w:top w:val="single" w:sz="4" w:space="0" w:color="auto"/>
              <w:left w:val="single" w:sz="4" w:space="0" w:color="auto"/>
              <w:bottom w:val="single" w:sz="4" w:space="0" w:color="auto"/>
              <w:right w:val="single" w:sz="4" w:space="0" w:color="auto"/>
            </w:tcBorders>
            <w:vAlign w:val="center"/>
          </w:tcPr>
          <w:p w14:paraId="489B6034" w14:textId="77777777" w:rsidR="004A10D4" w:rsidRPr="003D5EA3" w:rsidRDefault="004A10D4" w:rsidP="004A10D4">
            <w:pPr>
              <w:keepNext/>
              <w:keepLines/>
              <w:jc w:val="center"/>
              <w:rPr>
                <w:rFonts w:cs="Calibri"/>
                <w:color w:val="000000" w:themeColor="text1"/>
              </w:rPr>
            </w:pPr>
            <w:r w:rsidRPr="003D5EA3">
              <w:rPr>
                <w:rFonts w:cs="Calibri"/>
                <w:color w:val="000000" w:themeColor="text1"/>
              </w:rPr>
              <w:t>61</w:t>
            </w:r>
          </w:p>
        </w:tc>
        <w:tc>
          <w:tcPr>
            <w:tcW w:w="3118" w:type="dxa"/>
            <w:tcBorders>
              <w:top w:val="single" w:sz="4" w:space="0" w:color="auto"/>
              <w:left w:val="single" w:sz="4" w:space="0" w:color="auto"/>
              <w:bottom w:val="single" w:sz="4" w:space="0" w:color="auto"/>
              <w:right w:val="single" w:sz="4" w:space="0" w:color="auto"/>
            </w:tcBorders>
            <w:vAlign w:val="center"/>
          </w:tcPr>
          <w:p w14:paraId="0BC678AB" w14:textId="77777777" w:rsidR="004A10D4" w:rsidRPr="003D5EA3" w:rsidRDefault="004A10D4" w:rsidP="004A10D4">
            <w:pPr>
              <w:keepNext/>
              <w:keepLines/>
              <w:jc w:val="center"/>
              <w:rPr>
                <w:rFonts w:cs="Calibri"/>
                <w:color w:val="000000" w:themeColor="text1"/>
              </w:rPr>
            </w:pPr>
            <w:r w:rsidRPr="003D5EA3">
              <w:rPr>
                <w:rFonts w:cs="Calibri"/>
                <w:color w:val="000000" w:themeColor="text1"/>
              </w:rPr>
              <w:t>73%</w:t>
            </w:r>
          </w:p>
        </w:tc>
      </w:tr>
      <w:tr w:rsidR="004A10D4" w:rsidRPr="003D5EA3" w14:paraId="376AF60F" w14:textId="77777777" w:rsidTr="00C14576">
        <w:tc>
          <w:tcPr>
            <w:tcW w:w="3261" w:type="dxa"/>
            <w:tcBorders>
              <w:top w:val="single" w:sz="4" w:space="0" w:color="auto"/>
              <w:left w:val="single" w:sz="4" w:space="0" w:color="auto"/>
              <w:bottom w:val="single" w:sz="4" w:space="0" w:color="auto"/>
              <w:right w:val="single" w:sz="4" w:space="0" w:color="auto"/>
            </w:tcBorders>
            <w:vAlign w:val="bottom"/>
          </w:tcPr>
          <w:p w14:paraId="78ED3A4C" w14:textId="77777777" w:rsidR="004A10D4" w:rsidRPr="003D5EA3" w:rsidRDefault="004A10D4" w:rsidP="004A10D4">
            <w:pPr>
              <w:keepNext/>
              <w:keepLines/>
              <w:ind w:left="720" w:hanging="544"/>
              <w:rPr>
                <w:rFonts w:cs="Calibri"/>
                <w:color w:val="000000" w:themeColor="text1"/>
              </w:rPr>
            </w:pPr>
            <w:r w:rsidRPr="003D5EA3">
              <w:rPr>
                <w:rFonts w:cs="Calibri"/>
                <w:color w:val="000000" w:themeColor="text1"/>
              </w:rPr>
              <w:t>Dispensing</w:t>
            </w:r>
          </w:p>
        </w:tc>
        <w:tc>
          <w:tcPr>
            <w:tcW w:w="2693" w:type="dxa"/>
            <w:tcBorders>
              <w:top w:val="single" w:sz="4" w:space="0" w:color="auto"/>
              <w:left w:val="single" w:sz="4" w:space="0" w:color="auto"/>
              <w:bottom w:val="single" w:sz="4" w:space="0" w:color="auto"/>
              <w:right w:val="single" w:sz="4" w:space="0" w:color="auto"/>
            </w:tcBorders>
            <w:vAlign w:val="center"/>
          </w:tcPr>
          <w:p w14:paraId="3FE27A9C" w14:textId="77777777" w:rsidR="004A10D4" w:rsidRPr="003D5EA3" w:rsidRDefault="004A10D4" w:rsidP="004A10D4">
            <w:pPr>
              <w:keepNext/>
              <w:keepLines/>
              <w:jc w:val="center"/>
              <w:rPr>
                <w:rFonts w:cs="Calibri"/>
                <w:color w:val="000000" w:themeColor="text1"/>
              </w:rPr>
            </w:pPr>
            <w:r w:rsidRPr="003D5EA3">
              <w:rPr>
                <w:rFonts w:cs="Calibri"/>
                <w:color w:val="000000" w:themeColor="text1"/>
              </w:rPr>
              <w:t>1</w:t>
            </w:r>
          </w:p>
        </w:tc>
        <w:tc>
          <w:tcPr>
            <w:tcW w:w="3118" w:type="dxa"/>
            <w:tcBorders>
              <w:top w:val="single" w:sz="4" w:space="0" w:color="auto"/>
              <w:left w:val="single" w:sz="4" w:space="0" w:color="auto"/>
              <w:bottom w:val="single" w:sz="4" w:space="0" w:color="auto"/>
              <w:right w:val="single" w:sz="4" w:space="0" w:color="auto"/>
            </w:tcBorders>
            <w:vAlign w:val="center"/>
          </w:tcPr>
          <w:p w14:paraId="6E867608" w14:textId="77777777" w:rsidR="004A10D4" w:rsidRPr="003D5EA3" w:rsidRDefault="004A10D4" w:rsidP="004A10D4">
            <w:pPr>
              <w:keepNext/>
              <w:keepLines/>
              <w:jc w:val="center"/>
              <w:rPr>
                <w:rFonts w:cs="Calibri"/>
                <w:color w:val="000000" w:themeColor="text1"/>
              </w:rPr>
            </w:pPr>
            <w:r w:rsidRPr="003D5EA3">
              <w:rPr>
                <w:rFonts w:cs="Calibri"/>
                <w:color w:val="000000" w:themeColor="text1"/>
              </w:rPr>
              <w:t>1%</w:t>
            </w:r>
          </w:p>
        </w:tc>
      </w:tr>
      <w:tr w:rsidR="004A10D4" w:rsidRPr="003D5EA3" w14:paraId="6B4FD659" w14:textId="77777777" w:rsidTr="00C14576">
        <w:tc>
          <w:tcPr>
            <w:tcW w:w="3261" w:type="dxa"/>
            <w:tcBorders>
              <w:top w:val="single" w:sz="4" w:space="0" w:color="auto"/>
              <w:left w:val="single" w:sz="4" w:space="0" w:color="auto"/>
              <w:bottom w:val="single" w:sz="4" w:space="0" w:color="auto"/>
              <w:right w:val="single" w:sz="4" w:space="0" w:color="auto"/>
            </w:tcBorders>
            <w:vAlign w:val="bottom"/>
          </w:tcPr>
          <w:p w14:paraId="1D6E7F88" w14:textId="77777777" w:rsidR="004A10D4" w:rsidRPr="003D5EA3" w:rsidRDefault="004A10D4" w:rsidP="004A10D4">
            <w:pPr>
              <w:keepNext/>
              <w:keepLines/>
              <w:tabs>
                <w:tab w:val="left" w:pos="176"/>
              </w:tabs>
              <w:ind w:left="176"/>
              <w:rPr>
                <w:rFonts w:cs="Calibri"/>
                <w:color w:val="000000" w:themeColor="text1"/>
              </w:rPr>
            </w:pPr>
            <w:r w:rsidRPr="003D5EA3">
              <w:rPr>
                <w:rFonts w:cs="Calibri"/>
                <w:color w:val="000000" w:themeColor="text1"/>
              </w:rPr>
              <w:t>Administration</w:t>
            </w:r>
          </w:p>
        </w:tc>
        <w:tc>
          <w:tcPr>
            <w:tcW w:w="2693" w:type="dxa"/>
            <w:tcBorders>
              <w:top w:val="single" w:sz="4" w:space="0" w:color="auto"/>
              <w:left w:val="single" w:sz="4" w:space="0" w:color="auto"/>
              <w:bottom w:val="single" w:sz="4" w:space="0" w:color="auto"/>
              <w:right w:val="single" w:sz="4" w:space="0" w:color="auto"/>
            </w:tcBorders>
            <w:vAlign w:val="center"/>
          </w:tcPr>
          <w:p w14:paraId="331F5554" w14:textId="77777777" w:rsidR="004A10D4" w:rsidRPr="003D5EA3" w:rsidRDefault="004A10D4" w:rsidP="004A10D4">
            <w:pPr>
              <w:keepNext/>
              <w:keepLines/>
              <w:jc w:val="center"/>
              <w:rPr>
                <w:rFonts w:cs="Calibri"/>
                <w:color w:val="000000" w:themeColor="text1"/>
              </w:rPr>
            </w:pPr>
            <w:r w:rsidRPr="003D5EA3">
              <w:rPr>
                <w:rFonts w:cs="Calibri"/>
                <w:color w:val="000000" w:themeColor="text1"/>
              </w:rPr>
              <w:t>21</w:t>
            </w:r>
          </w:p>
        </w:tc>
        <w:tc>
          <w:tcPr>
            <w:tcW w:w="3118" w:type="dxa"/>
            <w:tcBorders>
              <w:top w:val="single" w:sz="4" w:space="0" w:color="auto"/>
              <w:left w:val="single" w:sz="4" w:space="0" w:color="auto"/>
              <w:bottom w:val="single" w:sz="4" w:space="0" w:color="auto"/>
              <w:right w:val="single" w:sz="4" w:space="0" w:color="auto"/>
            </w:tcBorders>
            <w:vAlign w:val="center"/>
          </w:tcPr>
          <w:p w14:paraId="541957F3" w14:textId="77777777" w:rsidR="004A10D4" w:rsidRPr="003D5EA3" w:rsidRDefault="004A10D4" w:rsidP="004A10D4">
            <w:pPr>
              <w:keepNext/>
              <w:keepLines/>
              <w:jc w:val="center"/>
              <w:rPr>
                <w:rFonts w:cs="Calibri"/>
                <w:color w:val="000000" w:themeColor="text1"/>
              </w:rPr>
            </w:pPr>
            <w:r w:rsidRPr="003D5EA3">
              <w:rPr>
                <w:rFonts w:cs="Calibri"/>
                <w:color w:val="000000" w:themeColor="text1"/>
              </w:rPr>
              <w:t>25%</w:t>
            </w:r>
          </w:p>
        </w:tc>
      </w:tr>
      <w:tr w:rsidR="004A10D4" w:rsidRPr="003D5EA3" w14:paraId="08D563C8" w14:textId="77777777" w:rsidTr="00C14576">
        <w:tc>
          <w:tcPr>
            <w:tcW w:w="3261" w:type="dxa"/>
            <w:tcBorders>
              <w:top w:val="single" w:sz="4" w:space="0" w:color="auto"/>
              <w:left w:val="single" w:sz="4" w:space="0" w:color="auto"/>
              <w:bottom w:val="single" w:sz="4" w:space="0" w:color="auto"/>
              <w:right w:val="single" w:sz="4" w:space="0" w:color="auto"/>
            </w:tcBorders>
            <w:shd w:val="clear" w:color="auto" w:fill="A6192E"/>
            <w:vAlign w:val="bottom"/>
          </w:tcPr>
          <w:p w14:paraId="70DF02B3" w14:textId="77777777" w:rsidR="004A10D4" w:rsidRPr="003D5EA3" w:rsidRDefault="004A10D4" w:rsidP="004A10D4">
            <w:pPr>
              <w:keepNext/>
              <w:keepLines/>
              <w:tabs>
                <w:tab w:val="left" w:pos="176"/>
              </w:tabs>
              <w:jc w:val="left"/>
              <w:rPr>
                <w:rFonts w:cs="Calibri"/>
                <w:b/>
                <w:bCs/>
                <w:i/>
                <w:iCs/>
                <w:color w:val="FFFFFF" w:themeColor="background1"/>
              </w:rPr>
            </w:pPr>
            <w:r w:rsidRPr="003D5EA3">
              <w:rPr>
                <w:rFonts w:cs="Calibri"/>
                <w:b/>
                <w:bCs/>
                <w:i/>
                <w:iCs/>
                <w:color w:val="FFFFFF" w:themeColor="background1"/>
              </w:rPr>
              <w:t>Public hospital</w:t>
            </w:r>
          </w:p>
        </w:tc>
        <w:tc>
          <w:tcPr>
            <w:tcW w:w="2693" w:type="dxa"/>
            <w:tcBorders>
              <w:top w:val="single" w:sz="4" w:space="0" w:color="auto"/>
              <w:left w:val="single" w:sz="4" w:space="0" w:color="auto"/>
              <w:bottom w:val="single" w:sz="4" w:space="0" w:color="auto"/>
              <w:right w:val="single" w:sz="4" w:space="0" w:color="auto"/>
            </w:tcBorders>
            <w:shd w:val="clear" w:color="auto" w:fill="A6192E"/>
            <w:vAlign w:val="center"/>
          </w:tcPr>
          <w:p w14:paraId="36777C4C" w14:textId="77777777" w:rsidR="004A10D4" w:rsidRPr="003D5EA3" w:rsidRDefault="004A10D4" w:rsidP="004A10D4">
            <w:pPr>
              <w:keepNext/>
              <w:keepLines/>
              <w:jc w:val="center"/>
              <w:rPr>
                <w:rFonts w:cs="Calibri"/>
                <w:b/>
                <w:bCs/>
                <w:i/>
                <w:iCs/>
                <w:color w:val="FFFFFF" w:themeColor="background1"/>
              </w:rPr>
            </w:pPr>
            <w:r w:rsidRPr="003D5EA3">
              <w:rPr>
                <w:rFonts w:cs="Calibri"/>
                <w:b/>
                <w:bCs/>
                <w:i/>
                <w:iCs/>
                <w:color w:val="FFFFFF" w:themeColor="background1"/>
              </w:rPr>
              <w:t>75</w:t>
            </w:r>
          </w:p>
        </w:tc>
        <w:tc>
          <w:tcPr>
            <w:tcW w:w="3118" w:type="dxa"/>
            <w:tcBorders>
              <w:top w:val="single" w:sz="4" w:space="0" w:color="auto"/>
              <w:left w:val="single" w:sz="4" w:space="0" w:color="auto"/>
              <w:bottom w:val="single" w:sz="4" w:space="0" w:color="auto"/>
              <w:right w:val="single" w:sz="4" w:space="0" w:color="auto"/>
            </w:tcBorders>
            <w:shd w:val="clear" w:color="auto" w:fill="A6192E"/>
            <w:vAlign w:val="center"/>
          </w:tcPr>
          <w:p w14:paraId="20E83F69" w14:textId="77777777" w:rsidR="004A10D4" w:rsidRPr="003D5EA3" w:rsidRDefault="004A10D4" w:rsidP="004A10D4">
            <w:pPr>
              <w:keepNext/>
              <w:keepLines/>
              <w:jc w:val="center"/>
              <w:rPr>
                <w:rFonts w:cs="Calibri"/>
                <w:b/>
                <w:i/>
                <w:color w:val="000000"/>
                <w:szCs w:val="22"/>
              </w:rPr>
            </w:pPr>
          </w:p>
        </w:tc>
      </w:tr>
      <w:tr w:rsidR="004A10D4" w:rsidRPr="003D5EA3" w14:paraId="23FB6302" w14:textId="77777777" w:rsidTr="00C14576">
        <w:tc>
          <w:tcPr>
            <w:tcW w:w="3261" w:type="dxa"/>
            <w:tcBorders>
              <w:top w:val="single" w:sz="4" w:space="0" w:color="auto"/>
              <w:left w:val="single" w:sz="4" w:space="0" w:color="auto"/>
              <w:bottom w:val="single" w:sz="4" w:space="0" w:color="auto"/>
              <w:right w:val="single" w:sz="4" w:space="0" w:color="auto"/>
            </w:tcBorders>
            <w:vAlign w:val="bottom"/>
          </w:tcPr>
          <w:p w14:paraId="7D61B1D1" w14:textId="77777777" w:rsidR="004A10D4" w:rsidRPr="003D5EA3" w:rsidRDefault="004A10D4" w:rsidP="004A10D4">
            <w:pPr>
              <w:keepNext/>
              <w:keepLines/>
              <w:tabs>
                <w:tab w:val="left" w:pos="176"/>
              </w:tabs>
              <w:ind w:left="176"/>
              <w:jc w:val="left"/>
              <w:rPr>
                <w:rFonts w:cs="Calibri"/>
                <w:color w:val="000000" w:themeColor="text1"/>
              </w:rPr>
            </w:pPr>
            <w:r w:rsidRPr="003D5EA3">
              <w:rPr>
                <w:rFonts w:cs="Calibri"/>
                <w:color w:val="000000" w:themeColor="text1"/>
              </w:rPr>
              <w:t>Prescribing</w:t>
            </w:r>
          </w:p>
        </w:tc>
        <w:tc>
          <w:tcPr>
            <w:tcW w:w="2693" w:type="dxa"/>
            <w:tcBorders>
              <w:top w:val="single" w:sz="4" w:space="0" w:color="auto"/>
              <w:left w:val="single" w:sz="4" w:space="0" w:color="auto"/>
              <w:bottom w:val="single" w:sz="4" w:space="0" w:color="auto"/>
              <w:right w:val="single" w:sz="4" w:space="0" w:color="auto"/>
            </w:tcBorders>
            <w:vAlign w:val="center"/>
          </w:tcPr>
          <w:p w14:paraId="27EF87AD" w14:textId="77777777" w:rsidR="004A10D4" w:rsidRPr="003D5EA3" w:rsidRDefault="004A10D4" w:rsidP="004A10D4">
            <w:pPr>
              <w:keepNext/>
              <w:keepLines/>
              <w:jc w:val="center"/>
              <w:rPr>
                <w:rFonts w:cs="Calibri"/>
                <w:color w:val="000000" w:themeColor="text1"/>
              </w:rPr>
            </w:pPr>
            <w:r w:rsidRPr="003D5EA3">
              <w:rPr>
                <w:rFonts w:cs="Calibri"/>
                <w:color w:val="000000" w:themeColor="text1"/>
              </w:rPr>
              <w:t>41</w:t>
            </w:r>
          </w:p>
        </w:tc>
        <w:tc>
          <w:tcPr>
            <w:tcW w:w="3118" w:type="dxa"/>
            <w:tcBorders>
              <w:top w:val="single" w:sz="4" w:space="0" w:color="auto"/>
              <w:left w:val="single" w:sz="4" w:space="0" w:color="auto"/>
              <w:bottom w:val="single" w:sz="4" w:space="0" w:color="auto"/>
              <w:right w:val="single" w:sz="4" w:space="0" w:color="auto"/>
            </w:tcBorders>
            <w:vAlign w:val="center"/>
          </w:tcPr>
          <w:p w14:paraId="2B34CF24" w14:textId="77777777" w:rsidR="004A10D4" w:rsidRPr="003D5EA3" w:rsidRDefault="004A10D4" w:rsidP="004A10D4">
            <w:pPr>
              <w:keepNext/>
              <w:keepLines/>
              <w:jc w:val="center"/>
              <w:rPr>
                <w:rFonts w:cs="Calibri"/>
                <w:color w:val="000000" w:themeColor="text1"/>
              </w:rPr>
            </w:pPr>
            <w:r w:rsidRPr="003D5EA3">
              <w:rPr>
                <w:rFonts w:cs="Calibri"/>
                <w:color w:val="000000" w:themeColor="text1"/>
              </w:rPr>
              <w:t>55%</w:t>
            </w:r>
          </w:p>
        </w:tc>
      </w:tr>
      <w:tr w:rsidR="004A10D4" w:rsidRPr="003D5EA3" w14:paraId="3F4A7220" w14:textId="77777777" w:rsidTr="00C14576">
        <w:tc>
          <w:tcPr>
            <w:tcW w:w="3261" w:type="dxa"/>
            <w:tcBorders>
              <w:top w:val="single" w:sz="4" w:space="0" w:color="auto"/>
              <w:left w:val="single" w:sz="4" w:space="0" w:color="auto"/>
              <w:bottom w:val="single" w:sz="4" w:space="0" w:color="auto"/>
              <w:right w:val="single" w:sz="4" w:space="0" w:color="auto"/>
            </w:tcBorders>
            <w:vAlign w:val="bottom"/>
          </w:tcPr>
          <w:p w14:paraId="7E120FC6" w14:textId="77777777" w:rsidR="004A10D4" w:rsidRPr="003D5EA3" w:rsidRDefault="004A10D4" w:rsidP="004A10D4">
            <w:pPr>
              <w:keepNext/>
              <w:keepLines/>
              <w:ind w:left="720" w:hanging="544"/>
              <w:rPr>
                <w:rFonts w:cs="Calibri"/>
                <w:color w:val="000000" w:themeColor="text1"/>
              </w:rPr>
            </w:pPr>
            <w:r w:rsidRPr="003D5EA3">
              <w:rPr>
                <w:rFonts w:cs="Calibri"/>
                <w:color w:val="000000" w:themeColor="text1"/>
              </w:rPr>
              <w:t>Dispensing</w:t>
            </w:r>
          </w:p>
        </w:tc>
        <w:tc>
          <w:tcPr>
            <w:tcW w:w="2693" w:type="dxa"/>
            <w:tcBorders>
              <w:top w:val="single" w:sz="4" w:space="0" w:color="auto"/>
              <w:left w:val="single" w:sz="4" w:space="0" w:color="auto"/>
              <w:bottom w:val="single" w:sz="4" w:space="0" w:color="auto"/>
              <w:right w:val="single" w:sz="4" w:space="0" w:color="auto"/>
            </w:tcBorders>
            <w:vAlign w:val="center"/>
          </w:tcPr>
          <w:p w14:paraId="15F42D25" w14:textId="77777777" w:rsidR="004A10D4" w:rsidRPr="003D5EA3" w:rsidRDefault="004A10D4" w:rsidP="004A10D4">
            <w:pPr>
              <w:keepNext/>
              <w:keepLines/>
              <w:jc w:val="center"/>
              <w:rPr>
                <w:rFonts w:cs="Calibri"/>
                <w:color w:val="000000" w:themeColor="text1"/>
              </w:rPr>
            </w:pPr>
            <w:r w:rsidRPr="003D5EA3">
              <w:rPr>
                <w:rFonts w:cs="Calibri"/>
                <w:color w:val="000000" w:themeColor="text1"/>
              </w:rPr>
              <w:t>1</w:t>
            </w:r>
          </w:p>
        </w:tc>
        <w:tc>
          <w:tcPr>
            <w:tcW w:w="3118" w:type="dxa"/>
            <w:tcBorders>
              <w:top w:val="single" w:sz="4" w:space="0" w:color="auto"/>
              <w:left w:val="single" w:sz="4" w:space="0" w:color="auto"/>
              <w:bottom w:val="single" w:sz="4" w:space="0" w:color="auto"/>
              <w:right w:val="single" w:sz="4" w:space="0" w:color="auto"/>
            </w:tcBorders>
            <w:vAlign w:val="center"/>
          </w:tcPr>
          <w:p w14:paraId="5374B4D7" w14:textId="77777777" w:rsidR="004A10D4" w:rsidRPr="003D5EA3" w:rsidRDefault="004A10D4" w:rsidP="004A10D4">
            <w:pPr>
              <w:keepNext/>
              <w:keepLines/>
              <w:jc w:val="center"/>
              <w:rPr>
                <w:rFonts w:cs="Calibri"/>
                <w:color w:val="000000" w:themeColor="text1"/>
              </w:rPr>
            </w:pPr>
            <w:r w:rsidRPr="003D5EA3">
              <w:rPr>
                <w:rFonts w:cs="Calibri"/>
                <w:color w:val="000000" w:themeColor="text1"/>
              </w:rPr>
              <w:t>1%</w:t>
            </w:r>
          </w:p>
        </w:tc>
      </w:tr>
      <w:tr w:rsidR="004A10D4" w:rsidRPr="003D5EA3" w14:paraId="56C80F73" w14:textId="77777777" w:rsidTr="00C14576">
        <w:tc>
          <w:tcPr>
            <w:tcW w:w="3261" w:type="dxa"/>
            <w:tcBorders>
              <w:top w:val="single" w:sz="4" w:space="0" w:color="auto"/>
              <w:left w:val="single" w:sz="4" w:space="0" w:color="auto"/>
              <w:bottom w:val="single" w:sz="4" w:space="0" w:color="auto"/>
              <w:right w:val="single" w:sz="4" w:space="0" w:color="auto"/>
            </w:tcBorders>
            <w:vAlign w:val="bottom"/>
          </w:tcPr>
          <w:p w14:paraId="2608FD2F" w14:textId="77777777" w:rsidR="004A10D4" w:rsidRPr="003D5EA3" w:rsidRDefault="004A10D4" w:rsidP="004A10D4">
            <w:pPr>
              <w:keepNext/>
              <w:keepLines/>
              <w:tabs>
                <w:tab w:val="left" w:pos="176"/>
              </w:tabs>
              <w:ind w:left="176"/>
              <w:rPr>
                <w:rFonts w:cs="Calibri"/>
                <w:color w:val="000000" w:themeColor="text1"/>
              </w:rPr>
            </w:pPr>
            <w:r w:rsidRPr="003D5EA3">
              <w:rPr>
                <w:rFonts w:cs="Calibri"/>
                <w:color w:val="000000" w:themeColor="text1"/>
              </w:rPr>
              <w:t>Administration</w:t>
            </w:r>
          </w:p>
        </w:tc>
        <w:tc>
          <w:tcPr>
            <w:tcW w:w="2693" w:type="dxa"/>
            <w:tcBorders>
              <w:top w:val="single" w:sz="4" w:space="0" w:color="auto"/>
              <w:left w:val="single" w:sz="4" w:space="0" w:color="auto"/>
              <w:bottom w:val="single" w:sz="4" w:space="0" w:color="auto"/>
              <w:right w:val="single" w:sz="4" w:space="0" w:color="auto"/>
            </w:tcBorders>
            <w:vAlign w:val="center"/>
          </w:tcPr>
          <w:p w14:paraId="41E5B975" w14:textId="77777777" w:rsidR="004A10D4" w:rsidRPr="003D5EA3" w:rsidRDefault="004A10D4" w:rsidP="004A10D4">
            <w:pPr>
              <w:jc w:val="center"/>
              <w:rPr>
                <w:rFonts w:cs="Calibri"/>
                <w:color w:val="000000" w:themeColor="text1"/>
              </w:rPr>
            </w:pPr>
            <w:r w:rsidRPr="003D5EA3">
              <w:rPr>
                <w:rFonts w:cs="Calibri"/>
                <w:color w:val="000000" w:themeColor="text1"/>
              </w:rPr>
              <w:t>33</w:t>
            </w:r>
          </w:p>
        </w:tc>
        <w:tc>
          <w:tcPr>
            <w:tcW w:w="3118" w:type="dxa"/>
            <w:tcBorders>
              <w:top w:val="single" w:sz="4" w:space="0" w:color="auto"/>
              <w:left w:val="single" w:sz="4" w:space="0" w:color="auto"/>
              <w:bottom w:val="single" w:sz="4" w:space="0" w:color="auto"/>
              <w:right w:val="single" w:sz="4" w:space="0" w:color="auto"/>
            </w:tcBorders>
            <w:vAlign w:val="center"/>
          </w:tcPr>
          <w:p w14:paraId="25089EFD" w14:textId="77777777" w:rsidR="004A10D4" w:rsidRPr="003D5EA3" w:rsidRDefault="004A10D4" w:rsidP="004A10D4">
            <w:pPr>
              <w:jc w:val="center"/>
              <w:rPr>
                <w:rFonts w:cs="Calibri"/>
                <w:color w:val="000000" w:themeColor="text1"/>
              </w:rPr>
            </w:pPr>
            <w:r w:rsidRPr="003D5EA3">
              <w:rPr>
                <w:rFonts w:cs="Calibri"/>
                <w:color w:val="000000" w:themeColor="text1"/>
              </w:rPr>
              <w:t>44%</w:t>
            </w:r>
          </w:p>
        </w:tc>
      </w:tr>
      <w:tr w:rsidR="004A10D4" w:rsidRPr="003D5EA3" w14:paraId="04035A02" w14:textId="77777777" w:rsidTr="00C14576">
        <w:tc>
          <w:tcPr>
            <w:tcW w:w="3261" w:type="dxa"/>
            <w:tcBorders>
              <w:top w:val="single" w:sz="4" w:space="0" w:color="auto"/>
              <w:left w:val="single" w:sz="4" w:space="0" w:color="auto"/>
              <w:bottom w:val="single" w:sz="4" w:space="0" w:color="auto"/>
              <w:right w:val="single" w:sz="4" w:space="0" w:color="auto"/>
            </w:tcBorders>
            <w:shd w:val="clear" w:color="auto" w:fill="A6192E"/>
            <w:vAlign w:val="bottom"/>
          </w:tcPr>
          <w:p w14:paraId="540589D0" w14:textId="77777777" w:rsidR="004A10D4" w:rsidRPr="003D5EA3" w:rsidRDefault="004A10D4" w:rsidP="004A10D4">
            <w:pPr>
              <w:keepNext/>
              <w:keepLines/>
              <w:tabs>
                <w:tab w:val="left" w:pos="176"/>
              </w:tabs>
              <w:jc w:val="left"/>
              <w:rPr>
                <w:rFonts w:cs="Calibri"/>
                <w:b/>
                <w:bCs/>
                <w:i/>
                <w:iCs/>
                <w:color w:val="FFFFFF" w:themeColor="background1"/>
              </w:rPr>
            </w:pPr>
            <w:r w:rsidRPr="003D5EA3">
              <w:rPr>
                <w:rFonts w:cs="Calibri"/>
                <w:b/>
                <w:bCs/>
                <w:i/>
                <w:iCs/>
                <w:color w:val="FFFFFF" w:themeColor="background1"/>
              </w:rPr>
              <w:t>Residential aged care facility</w:t>
            </w:r>
          </w:p>
        </w:tc>
        <w:tc>
          <w:tcPr>
            <w:tcW w:w="2693" w:type="dxa"/>
            <w:tcBorders>
              <w:top w:val="single" w:sz="4" w:space="0" w:color="auto"/>
              <w:left w:val="single" w:sz="4" w:space="0" w:color="auto"/>
              <w:bottom w:val="single" w:sz="4" w:space="0" w:color="auto"/>
              <w:right w:val="single" w:sz="4" w:space="0" w:color="auto"/>
            </w:tcBorders>
            <w:shd w:val="clear" w:color="auto" w:fill="A6192E"/>
            <w:vAlign w:val="center"/>
          </w:tcPr>
          <w:p w14:paraId="7384E500" w14:textId="77777777" w:rsidR="004A10D4" w:rsidRPr="003D5EA3" w:rsidRDefault="004A10D4" w:rsidP="004A10D4">
            <w:pPr>
              <w:keepNext/>
              <w:keepLines/>
              <w:jc w:val="center"/>
              <w:rPr>
                <w:rFonts w:cs="Calibri"/>
                <w:b/>
                <w:bCs/>
                <w:i/>
                <w:iCs/>
                <w:color w:val="FFFFFF" w:themeColor="background1"/>
              </w:rPr>
            </w:pPr>
            <w:r w:rsidRPr="003D5EA3">
              <w:rPr>
                <w:rFonts w:cs="Calibri"/>
                <w:b/>
                <w:bCs/>
                <w:i/>
                <w:iCs/>
                <w:color w:val="FFFFFF" w:themeColor="background1"/>
              </w:rPr>
              <w:t>29</w:t>
            </w:r>
          </w:p>
        </w:tc>
        <w:tc>
          <w:tcPr>
            <w:tcW w:w="3118" w:type="dxa"/>
            <w:tcBorders>
              <w:top w:val="single" w:sz="4" w:space="0" w:color="auto"/>
              <w:left w:val="single" w:sz="4" w:space="0" w:color="auto"/>
              <w:bottom w:val="single" w:sz="4" w:space="0" w:color="auto"/>
              <w:right w:val="single" w:sz="4" w:space="0" w:color="auto"/>
            </w:tcBorders>
            <w:shd w:val="clear" w:color="auto" w:fill="A6192E"/>
            <w:vAlign w:val="center"/>
          </w:tcPr>
          <w:p w14:paraId="4C52152E" w14:textId="77777777" w:rsidR="004A10D4" w:rsidRPr="003D5EA3" w:rsidRDefault="004A10D4" w:rsidP="004A10D4">
            <w:pPr>
              <w:keepNext/>
              <w:keepLines/>
              <w:jc w:val="center"/>
              <w:rPr>
                <w:rFonts w:cs="Calibri"/>
                <w:b/>
                <w:i/>
                <w:color w:val="FFFFFF" w:themeColor="background1"/>
                <w:szCs w:val="22"/>
              </w:rPr>
            </w:pPr>
          </w:p>
        </w:tc>
      </w:tr>
      <w:tr w:rsidR="004A10D4" w:rsidRPr="003D5EA3" w14:paraId="4828CA81" w14:textId="77777777" w:rsidTr="00C14576">
        <w:tc>
          <w:tcPr>
            <w:tcW w:w="3261" w:type="dxa"/>
            <w:tcBorders>
              <w:top w:val="single" w:sz="4" w:space="0" w:color="auto"/>
              <w:left w:val="single" w:sz="4" w:space="0" w:color="auto"/>
              <w:bottom w:val="single" w:sz="4" w:space="0" w:color="auto"/>
              <w:right w:val="single" w:sz="4" w:space="0" w:color="auto"/>
            </w:tcBorders>
            <w:vAlign w:val="bottom"/>
          </w:tcPr>
          <w:p w14:paraId="0FA0BF78" w14:textId="77777777" w:rsidR="004A10D4" w:rsidRPr="003D5EA3" w:rsidRDefault="004A10D4" w:rsidP="004A10D4">
            <w:pPr>
              <w:keepNext/>
              <w:keepLines/>
              <w:tabs>
                <w:tab w:val="left" w:pos="176"/>
              </w:tabs>
              <w:ind w:left="176"/>
              <w:jc w:val="left"/>
              <w:rPr>
                <w:rFonts w:cs="Calibri"/>
                <w:color w:val="000000" w:themeColor="text1"/>
              </w:rPr>
            </w:pPr>
            <w:r w:rsidRPr="003D5EA3">
              <w:rPr>
                <w:rFonts w:cs="Calibri"/>
                <w:color w:val="000000" w:themeColor="text1"/>
              </w:rPr>
              <w:t>Prescribing</w:t>
            </w:r>
          </w:p>
        </w:tc>
        <w:tc>
          <w:tcPr>
            <w:tcW w:w="2693" w:type="dxa"/>
            <w:tcBorders>
              <w:top w:val="single" w:sz="4" w:space="0" w:color="auto"/>
              <w:left w:val="single" w:sz="4" w:space="0" w:color="auto"/>
              <w:bottom w:val="single" w:sz="4" w:space="0" w:color="auto"/>
              <w:right w:val="single" w:sz="4" w:space="0" w:color="auto"/>
            </w:tcBorders>
            <w:vAlign w:val="center"/>
          </w:tcPr>
          <w:p w14:paraId="24DE0FAC" w14:textId="77777777" w:rsidR="004A10D4" w:rsidRPr="003D5EA3" w:rsidRDefault="004A10D4" w:rsidP="004A10D4">
            <w:pPr>
              <w:keepNext/>
              <w:keepLines/>
              <w:jc w:val="center"/>
              <w:rPr>
                <w:rFonts w:cs="Calibri"/>
                <w:color w:val="000000" w:themeColor="text1"/>
              </w:rPr>
            </w:pPr>
            <w:r w:rsidRPr="003D5EA3">
              <w:rPr>
                <w:rFonts w:cs="Calibri"/>
                <w:color w:val="000000" w:themeColor="text1"/>
              </w:rPr>
              <w:t>3</w:t>
            </w:r>
          </w:p>
        </w:tc>
        <w:tc>
          <w:tcPr>
            <w:tcW w:w="3118" w:type="dxa"/>
            <w:tcBorders>
              <w:top w:val="single" w:sz="4" w:space="0" w:color="auto"/>
              <w:left w:val="single" w:sz="4" w:space="0" w:color="auto"/>
              <w:bottom w:val="single" w:sz="4" w:space="0" w:color="auto"/>
              <w:right w:val="single" w:sz="4" w:space="0" w:color="auto"/>
            </w:tcBorders>
            <w:vAlign w:val="center"/>
          </w:tcPr>
          <w:p w14:paraId="760C1259" w14:textId="77777777" w:rsidR="004A10D4" w:rsidRPr="003D5EA3" w:rsidRDefault="004A10D4" w:rsidP="004A10D4">
            <w:pPr>
              <w:keepNext/>
              <w:keepLines/>
              <w:jc w:val="center"/>
              <w:rPr>
                <w:rFonts w:cs="Calibri"/>
                <w:color w:val="000000" w:themeColor="text1"/>
              </w:rPr>
            </w:pPr>
            <w:r w:rsidRPr="003D5EA3">
              <w:rPr>
                <w:rFonts w:cs="Calibri"/>
                <w:color w:val="000000" w:themeColor="text1"/>
              </w:rPr>
              <w:t>10%</w:t>
            </w:r>
          </w:p>
        </w:tc>
      </w:tr>
      <w:tr w:rsidR="004A10D4" w:rsidRPr="003D5EA3" w14:paraId="103FB744" w14:textId="77777777" w:rsidTr="00C14576">
        <w:tc>
          <w:tcPr>
            <w:tcW w:w="3261" w:type="dxa"/>
            <w:tcBorders>
              <w:top w:val="single" w:sz="4" w:space="0" w:color="auto"/>
              <w:left w:val="single" w:sz="4" w:space="0" w:color="auto"/>
              <w:bottom w:val="single" w:sz="4" w:space="0" w:color="auto"/>
              <w:right w:val="single" w:sz="4" w:space="0" w:color="auto"/>
            </w:tcBorders>
            <w:vAlign w:val="bottom"/>
          </w:tcPr>
          <w:p w14:paraId="5FED9F89" w14:textId="77777777" w:rsidR="004A10D4" w:rsidRPr="003D5EA3" w:rsidRDefault="004A10D4" w:rsidP="004A10D4">
            <w:pPr>
              <w:keepNext/>
              <w:keepLines/>
              <w:ind w:left="720" w:hanging="544"/>
              <w:rPr>
                <w:rFonts w:cs="Calibri"/>
                <w:color w:val="000000" w:themeColor="text1"/>
              </w:rPr>
            </w:pPr>
            <w:r w:rsidRPr="003D5EA3">
              <w:rPr>
                <w:rFonts w:cs="Calibri"/>
                <w:color w:val="000000" w:themeColor="text1"/>
              </w:rPr>
              <w:t>Administration</w:t>
            </w:r>
          </w:p>
        </w:tc>
        <w:tc>
          <w:tcPr>
            <w:tcW w:w="2693" w:type="dxa"/>
            <w:tcBorders>
              <w:top w:val="single" w:sz="4" w:space="0" w:color="auto"/>
              <w:left w:val="single" w:sz="4" w:space="0" w:color="auto"/>
              <w:bottom w:val="single" w:sz="4" w:space="0" w:color="auto"/>
              <w:right w:val="single" w:sz="4" w:space="0" w:color="auto"/>
            </w:tcBorders>
            <w:vAlign w:val="center"/>
          </w:tcPr>
          <w:p w14:paraId="3A0E4175" w14:textId="77777777" w:rsidR="004A10D4" w:rsidRPr="003D5EA3" w:rsidRDefault="004A10D4" w:rsidP="004A10D4">
            <w:pPr>
              <w:keepNext/>
              <w:keepLines/>
              <w:jc w:val="center"/>
              <w:rPr>
                <w:rFonts w:cs="Calibri"/>
                <w:color w:val="000000" w:themeColor="text1"/>
              </w:rPr>
            </w:pPr>
            <w:r w:rsidRPr="003D5EA3">
              <w:rPr>
                <w:rFonts w:cs="Calibri"/>
                <w:color w:val="000000" w:themeColor="text1"/>
              </w:rPr>
              <w:t>26</w:t>
            </w:r>
          </w:p>
        </w:tc>
        <w:tc>
          <w:tcPr>
            <w:tcW w:w="3118" w:type="dxa"/>
            <w:tcBorders>
              <w:top w:val="single" w:sz="4" w:space="0" w:color="auto"/>
              <w:left w:val="single" w:sz="4" w:space="0" w:color="auto"/>
              <w:bottom w:val="single" w:sz="4" w:space="0" w:color="auto"/>
              <w:right w:val="single" w:sz="4" w:space="0" w:color="auto"/>
            </w:tcBorders>
            <w:vAlign w:val="center"/>
          </w:tcPr>
          <w:p w14:paraId="4FF1F48D" w14:textId="77777777" w:rsidR="004A10D4" w:rsidRPr="003D5EA3" w:rsidRDefault="004A10D4" w:rsidP="004A10D4">
            <w:pPr>
              <w:keepNext/>
              <w:keepLines/>
              <w:jc w:val="center"/>
              <w:rPr>
                <w:rFonts w:cs="Calibri"/>
                <w:color w:val="000000" w:themeColor="text1"/>
              </w:rPr>
            </w:pPr>
            <w:r w:rsidRPr="003D5EA3">
              <w:rPr>
                <w:rFonts w:cs="Calibri"/>
                <w:color w:val="000000" w:themeColor="text1"/>
              </w:rPr>
              <w:t>90%</w:t>
            </w:r>
          </w:p>
        </w:tc>
      </w:tr>
    </w:tbl>
    <w:p w14:paraId="776670B6" w14:textId="77777777" w:rsidR="004A10D4" w:rsidRPr="003D5EA3" w:rsidRDefault="004A10D4" w:rsidP="004A10D4"/>
    <w:p w14:paraId="2FFEDB1F" w14:textId="77777777" w:rsidR="004A10D4" w:rsidRPr="003D5EA3" w:rsidRDefault="004A10D4" w:rsidP="00C14576">
      <w:pPr>
        <w:pStyle w:val="Heading3"/>
        <w:spacing w:before="240"/>
      </w:pPr>
      <w:bookmarkStart w:id="33" w:name="_Toc532044694"/>
      <w:r w:rsidRPr="003D5EA3">
        <w:t>What does this tell us?</w:t>
      </w:r>
      <w:bookmarkEnd w:id="33"/>
    </w:p>
    <w:p w14:paraId="5F290868" w14:textId="2EB06EF6" w:rsidR="004A10D4" w:rsidRPr="003D5EA3" w:rsidRDefault="004A10D4" w:rsidP="004A10D4">
      <w:r w:rsidRPr="003D5EA3">
        <w:t>The majority of errors in the complaints data originated in the community setting, with community pharmacies and general practices being the most common settings for medication errors. This is consistent with the small number of studies conducted</w:t>
      </w:r>
      <w:r w:rsidR="00A7740E" w:rsidRPr="003D5EA3">
        <w:t xml:space="preserve"> on medication error</w:t>
      </w:r>
      <w:r w:rsidRPr="003D5EA3">
        <w:t xml:space="preserve"> in New Zealand, which have found that a number of adverse drug events originate in the community setting.</w:t>
      </w:r>
      <w:r w:rsidRPr="003D5EA3">
        <w:rPr>
          <w:rStyle w:val="FootnoteReference"/>
        </w:rPr>
        <w:footnoteReference w:id="43"/>
      </w:r>
      <w:r w:rsidRPr="003D5EA3">
        <w:t xml:space="preserve"> </w:t>
      </w:r>
      <w:r w:rsidRPr="003D5EA3">
        <w:rPr>
          <w:rStyle w:val="FootnoteReference"/>
        </w:rPr>
        <w:footnoteReference w:id="44"/>
      </w:r>
      <w:r w:rsidRPr="003D5EA3">
        <w:t xml:space="preserve"> </w:t>
      </w:r>
      <w:r w:rsidRPr="003D5EA3">
        <w:rPr>
          <w:rStyle w:val="FootnoteReference"/>
        </w:rPr>
        <w:footnoteReference w:id="45"/>
      </w:r>
      <w:r w:rsidRPr="003D5EA3">
        <w:t xml:space="preserve"> </w:t>
      </w:r>
      <w:r w:rsidRPr="003D5EA3">
        <w:rPr>
          <w:rStyle w:val="FootnoteReference"/>
        </w:rPr>
        <w:footnoteReference w:id="46"/>
      </w:r>
    </w:p>
    <w:p w14:paraId="443456F2" w14:textId="77777777" w:rsidR="004A10D4" w:rsidRPr="003D5EA3" w:rsidRDefault="004A10D4" w:rsidP="004A10D4"/>
    <w:p w14:paraId="26F86199" w14:textId="7EA1A3A4" w:rsidR="004A10D4" w:rsidRPr="003D5EA3" w:rsidRDefault="004A10D4" w:rsidP="004A10D4">
      <w:r w:rsidRPr="003D5EA3">
        <w:t>Community pharmacies were the most common setting for medication errors in the complaints data. This is probably due to the fact that almost all dispensing errors complained about occurred in community pharmacies, and indicates that complaints data may be a potentially rich dataset for analysing</w:t>
      </w:r>
      <w:r w:rsidR="002F3BE0" w:rsidRPr="003D5EA3">
        <w:t xml:space="preserve"> contributing factors to</w:t>
      </w:r>
      <w:r w:rsidRPr="003D5EA3">
        <w:t xml:space="preserve"> errors that occur in this setting. </w:t>
      </w:r>
    </w:p>
    <w:p w14:paraId="21C502B3" w14:textId="77777777" w:rsidR="004A10D4" w:rsidRPr="003D5EA3" w:rsidRDefault="004A10D4" w:rsidP="004A10D4"/>
    <w:p w14:paraId="1E0557E2" w14:textId="005A766A" w:rsidR="004A10D4" w:rsidRPr="003D5EA3" w:rsidRDefault="004A10D4" w:rsidP="004A10D4">
      <w:r w:rsidRPr="003D5EA3">
        <w:lastRenderedPageBreak/>
        <w:t>General practices were the setting for a quarter of the medication errors in the complaints data. International research has identified primary care as a common setting for medication error.</w:t>
      </w:r>
      <w:r w:rsidRPr="003D5EA3">
        <w:rPr>
          <w:rStyle w:val="FootnoteReference"/>
        </w:rPr>
        <w:footnoteReference w:id="47"/>
      </w:r>
      <w:r w:rsidRPr="003D5EA3">
        <w:t xml:space="preserve"> Studies investigating medication errors in primary care have tended to focus on prescribing errors made by GPs</w:t>
      </w:r>
      <w:r w:rsidR="00C350F8" w:rsidRPr="003D5EA3">
        <w:t>;</w:t>
      </w:r>
      <w:r w:rsidRPr="003D5EA3">
        <w:t xml:space="preserve"> however</w:t>
      </w:r>
      <w:r w:rsidR="00C350F8" w:rsidRPr="003D5EA3">
        <w:t>,</w:t>
      </w:r>
      <w:r w:rsidRPr="003D5EA3">
        <w:t xml:space="preserve"> 25% of errors complained about in this setting related to the administration of medications.</w:t>
      </w:r>
    </w:p>
    <w:p w14:paraId="4E093E2F" w14:textId="77777777" w:rsidR="004A10D4" w:rsidRPr="003D5EA3" w:rsidRDefault="004A10D4" w:rsidP="004A10D4"/>
    <w:p w14:paraId="53A37D0C" w14:textId="297D5E1B" w:rsidR="004A10D4" w:rsidRPr="003D5EA3" w:rsidRDefault="002E4C21" w:rsidP="004A10D4">
      <w:r w:rsidRPr="003D5EA3">
        <w:rPr>
          <w:spacing w:val="1"/>
        </w:rPr>
        <w:t xml:space="preserve">Twenty-two percent </w:t>
      </w:r>
      <w:r w:rsidR="004A10D4" w:rsidRPr="003D5EA3">
        <w:rPr>
          <w:spacing w:val="1"/>
        </w:rPr>
        <w:t>of errors occurred in the public hospital setting, with general medicine, surgical</w:t>
      </w:r>
      <w:r w:rsidRPr="003D5EA3">
        <w:rPr>
          <w:spacing w:val="1"/>
        </w:rPr>
        <w:t>,</w:t>
      </w:r>
      <w:r w:rsidR="004A10D4" w:rsidRPr="003D5EA3">
        <w:rPr>
          <w:spacing w:val="1"/>
        </w:rPr>
        <w:t xml:space="preserve"> and emergency department services being the most</w:t>
      </w:r>
      <w:r w:rsidR="009D55D0" w:rsidRPr="003D5EA3">
        <w:rPr>
          <w:spacing w:val="1"/>
        </w:rPr>
        <w:t xml:space="preserve"> common public hospital service types involved</w:t>
      </w:r>
      <w:r w:rsidR="004A10D4" w:rsidRPr="003D5EA3">
        <w:rPr>
          <w:spacing w:val="1"/>
        </w:rPr>
        <w:t>. International research has also identified these services as common settings for medication error.</w:t>
      </w:r>
      <w:r w:rsidR="004A10D4" w:rsidRPr="003D5EA3">
        <w:rPr>
          <w:rStyle w:val="FootnoteReference"/>
          <w:spacing w:val="1"/>
        </w:rPr>
        <w:footnoteReference w:id="48"/>
      </w:r>
      <w:r w:rsidR="004A10D4" w:rsidRPr="003D5EA3">
        <w:t xml:space="preserve"> </w:t>
      </w:r>
      <w:r w:rsidR="004A10D4" w:rsidRPr="003D5EA3">
        <w:rPr>
          <w:rStyle w:val="FootnoteReference"/>
        </w:rPr>
        <w:footnoteReference w:id="49"/>
      </w:r>
      <w:r w:rsidR="004A10D4" w:rsidRPr="003D5EA3">
        <w:t xml:space="preserve"> </w:t>
      </w:r>
      <w:r w:rsidR="004A10D4" w:rsidRPr="003D5EA3">
        <w:rPr>
          <w:rStyle w:val="FootnoteReference"/>
        </w:rPr>
        <w:footnoteReference w:id="50"/>
      </w:r>
      <w:r w:rsidR="004A10D4" w:rsidRPr="003D5EA3">
        <w:t xml:space="preserve"> </w:t>
      </w:r>
    </w:p>
    <w:p w14:paraId="42010562" w14:textId="77777777" w:rsidR="004A10D4" w:rsidRPr="003D5EA3" w:rsidRDefault="004A10D4" w:rsidP="004A10D4"/>
    <w:p w14:paraId="5DEF5BB8" w14:textId="379A979B" w:rsidR="004A10D4" w:rsidRPr="003D5EA3" w:rsidRDefault="004A10D4" w:rsidP="002F3BE0">
      <w:r w:rsidRPr="003D5EA3">
        <w:t>Residential aged care facilities were the setting for 9% of the errors in the complaints data. International research has cited these facilities as potentially error prone, as residents are often prescribed multiple medications by multiple providers</w:t>
      </w:r>
      <w:r w:rsidR="007F272A" w:rsidRPr="003D5EA3">
        <w:t>,</w:t>
      </w:r>
      <w:r w:rsidRPr="003D5EA3">
        <w:t xml:space="preserve"> and age-related changes make them particularly sus</w:t>
      </w:r>
      <w:r w:rsidR="002F3BE0" w:rsidRPr="003D5EA3">
        <w:t xml:space="preserve">ceptible to adverse </w:t>
      </w:r>
      <w:r w:rsidR="005E3CA2" w:rsidRPr="003D5EA3">
        <w:t>reactions</w:t>
      </w:r>
      <w:r w:rsidRPr="003D5EA3">
        <w:t>.</w:t>
      </w:r>
      <w:r w:rsidRPr="003D5EA3">
        <w:rPr>
          <w:rStyle w:val="FootnoteReference"/>
        </w:rPr>
        <w:footnoteReference w:id="51"/>
      </w:r>
    </w:p>
    <w:p w14:paraId="1DD4710C" w14:textId="68AA1D93" w:rsidR="00753ECF" w:rsidRPr="003D5EA3" w:rsidRDefault="003D5EA3" w:rsidP="004A10D4">
      <w:pPr>
        <w:pStyle w:val="Heading2"/>
        <w:tabs>
          <w:tab w:val="left" w:pos="426"/>
        </w:tabs>
        <w:ind w:left="426" w:hanging="426"/>
        <w:jc w:val="left"/>
      </w:pPr>
      <w:bookmarkStart w:id="34" w:name="_Toc532044695"/>
      <w:r>
        <w:t>3</w:t>
      </w:r>
      <w:r w:rsidR="00753ECF" w:rsidRPr="003D5EA3">
        <w:t>.</w:t>
      </w:r>
      <w:r w:rsidR="00753ECF" w:rsidRPr="003D5EA3">
        <w:tab/>
        <w:t>Types of medications involved in errors</w:t>
      </w:r>
      <w:bookmarkEnd w:id="34"/>
    </w:p>
    <w:p w14:paraId="77E86E03" w14:textId="77777777" w:rsidR="00753ECF" w:rsidRPr="003D5EA3" w:rsidRDefault="6610BB17" w:rsidP="00753ECF">
      <w:pPr>
        <w:pStyle w:val="Heading3"/>
      </w:pPr>
      <w:bookmarkStart w:id="35" w:name="_Toc532044696"/>
      <w:r w:rsidRPr="003D5EA3">
        <w:t>Introduction</w:t>
      </w:r>
      <w:bookmarkEnd w:id="35"/>
    </w:p>
    <w:p w14:paraId="660221AC" w14:textId="77777777" w:rsidR="00753ECF" w:rsidRPr="003D5EA3" w:rsidRDefault="6610BB17" w:rsidP="00753ECF">
      <w:r w:rsidRPr="003D5EA3">
        <w:t>This section presents the types of medication that were involved in the errors in the complaints data.</w:t>
      </w:r>
    </w:p>
    <w:p w14:paraId="6F568EF5" w14:textId="77777777" w:rsidR="00753ECF" w:rsidRPr="003D5EA3" w:rsidRDefault="00753ECF" w:rsidP="00753ECF"/>
    <w:p w14:paraId="5A8FE4B1" w14:textId="500DCB7C" w:rsidR="00753ECF" w:rsidRPr="003D5EA3" w:rsidRDefault="00753ECF" w:rsidP="00753ECF">
      <w:r w:rsidRPr="003D5EA3">
        <w:t>A number of factors can affect which medications are involved in medication errors, including the frequency with which medications are prescribed; medications that have similar names or packaging; commonly used medications to which patients may be allergic;</w:t>
      </w:r>
      <w:r w:rsidR="004F5CC8" w:rsidRPr="003D5EA3">
        <w:t xml:space="preserve"> their potential for drug</w:t>
      </w:r>
      <w:r w:rsidR="00DA75F2" w:rsidRPr="003D5EA3">
        <w:t>–</w:t>
      </w:r>
      <w:r w:rsidR="004F5CC8" w:rsidRPr="003D5EA3">
        <w:t>drug interactions;</w:t>
      </w:r>
      <w:r w:rsidRPr="003D5EA3">
        <w:t xml:space="preserve"> and medications that require testing to ensure </w:t>
      </w:r>
      <w:r w:rsidR="00DA75F2" w:rsidRPr="003D5EA3">
        <w:t xml:space="preserve">that </w:t>
      </w:r>
      <w:r w:rsidRPr="003D5EA3">
        <w:t>therapeutic levels are maintained.</w:t>
      </w:r>
      <w:r w:rsidRPr="003D5EA3">
        <w:rPr>
          <w:rStyle w:val="FootnoteReference"/>
        </w:rPr>
        <w:footnoteReference w:id="52"/>
      </w:r>
      <w:r w:rsidRPr="003D5EA3">
        <w:t xml:space="preserve"> </w:t>
      </w:r>
    </w:p>
    <w:p w14:paraId="125BBF39" w14:textId="77777777" w:rsidR="00753ECF" w:rsidRPr="003D5EA3" w:rsidRDefault="00753ECF" w:rsidP="00753ECF"/>
    <w:p w14:paraId="588F618F" w14:textId="7C0780F1" w:rsidR="00753ECF" w:rsidRPr="003D5EA3" w:rsidRDefault="00753ECF" w:rsidP="00753ECF">
      <w:r w:rsidRPr="003D5EA3">
        <w:t>The medications identified by research as being commonly associated with medication errors include analgesics, nonsteroidal anti-inflammatories, antibiotics, cardiovascular drugs, gastrointestinal drugs</w:t>
      </w:r>
      <w:r w:rsidR="00DA75F2" w:rsidRPr="003D5EA3">
        <w:t>,</w:t>
      </w:r>
      <w:r w:rsidRPr="003D5EA3">
        <w:t xml:space="preserve"> and psychotropic medications.</w:t>
      </w:r>
      <w:r w:rsidRPr="003D5EA3">
        <w:rPr>
          <w:rStyle w:val="FootnoteReference"/>
        </w:rPr>
        <w:footnoteReference w:id="53"/>
      </w:r>
      <w:r w:rsidRPr="003D5EA3">
        <w:t xml:space="preserve"> </w:t>
      </w:r>
      <w:r w:rsidRPr="003D5EA3">
        <w:rPr>
          <w:rStyle w:val="FootnoteReference"/>
        </w:rPr>
        <w:footnoteReference w:id="54"/>
      </w:r>
      <w:r w:rsidRPr="003D5EA3">
        <w:t xml:space="preserve"> </w:t>
      </w:r>
      <w:r w:rsidRPr="003D5EA3">
        <w:rPr>
          <w:rStyle w:val="FootnoteReference"/>
        </w:rPr>
        <w:footnoteReference w:id="55"/>
      </w:r>
      <w:r w:rsidRPr="003D5EA3">
        <w:t xml:space="preserve"> </w:t>
      </w:r>
      <w:r w:rsidRPr="003D5EA3">
        <w:rPr>
          <w:rStyle w:val="FootnoteReference"/>
        </w:rPr>
        <w:footnoteReference w:id="56"/>
      </w:r>
      <w:r w:rsidRPr="003D5EA3">
        <w:t xml:space="preserve"> Some medications have been labelled as </w:t>
      </w:r>
      <w:r w:rsidR="00DA75F2" w:rsidRPr="003D5EA3">
        <w:t>“</w:t>
      </w:r>
      <w:r w:rsidRPr="003D5EA3">
        <w:t>high-alert</w:t>
      </w:r>
      <w:r w:rsidR="00DA75F2" w:rsidRPr="003D5EA3">
        <w:t>”</w:t>
      </w:r>
      <w:r w:rsidRPr="003D5EA3">
        <w:t xml:space="preserve"> medications. These are medications </w:t>
      </w:r>
      <w:r w:rsidR="00DA75F2" w:rsidRPr="003D5EA3">
        <w:t xml:space="preserve">that </w:t>
      </w:r>
      <w:r w:rsidRPr="003D5EA3">
        <w:t xml:space="preserve">are not necessarily more prone to error, but </w:t>
      </w:r>
      <w:r w:rsidR="00DA75F2" w:rsidRPr="003D5EA3">
        <w:lastRenderedPageBreak/>
        <w:t xml:space="preserve">that </w:t>
      </w:r>
      <w:r w:rsidRPr="003D5EA3">
        <w:t xml:space="preserve">may require additional safeguards </w:t>
      </w:r>
      <w:r w:rsidR="00DA75F2" w:rsidRPr="003D5EA3">
        <w:t>because</w:t>
      </w:r>
      <w:r w:rsidRPr="003D5EA3">
        <w:t xml:space="preserve"> they are likely to cause significant harm to patients when used in error. These medications include insulin, </w:t>
      </w:r>
      <w:r w:rsidR="005E3CA2" w:rsidRPr="003D5EA3">
        <w:t>opioids</w:t>
      </w:r>
      <w:r w:rsidRPr="003D5EA3">
        <w:t>, anticoagulants</w:t>
      </w:r>
      <w:r w:rsidR="00DA75F2" w:rsidRPr="003D5EA3">
        <w:t>,</w:t>
      </w:r>
      <w:r w:rsidRPr="003D5EA3">
        <w:t xml:space="preserve"> and sedatives.</w:t>
      </w:r>
      <w:r w:rsidRPr="003D5EA3">
        <w:rPr>
          <w:rStyle w:val="FootnoteReference"/>
        </w:rPr>
        <w:footnoteReference w:id="57"/>
      </w:r>
      <w:r w:rsidRPr="003D5EA3">
        <w:t xml:space="preserve"> </w:t>
      </w:r>
    </w:p>
    <w:p w14:paraId="4E74E8E7" w14:textId="77777777" w:rsidR="00902417" w:rsidRPr="003D5EA3" w:rsidRDefault="00902417" w:rsidP="00753ECF"/>
    <w:p w14:paraId="6BE871DD" w14:textId="11CD44DE" w:rsidR="00753ECF" w:rsidRPr="003D5EA3" w:rsidRDefault="6610BB17" w:rsidP="00753ECF">
      <w:pPr>
        <w:pStyle w:val="Heading3"/>
      </w:pPr>
      <w:bookmarkStart w:id="36" w:name="_Toc532044697"/>
      <w:r w:rsidRPr="003D5EA3">
        <w:t xml:space="preserve">What does the HDC </w:t>
      </w:r>
      <w:r w:rsidR="00DB2CE8" w:rsidRPr="003D5EA3">
        <w:t>complaints data</w:t>
      </w:r>
      <w:r w:rsidRPr="003D5EA3">
        <w:t xml:space="preserve"> show?</w:t>
      </w:r>
      <w:bookmarkEnd w:id="36"/>
    </w:p>
    <w:p w14:paraId="1402367F" w14:textId="2F9B4228" w:rsidR="00BE171A" w:rsidRPr="003D5EA3" w:rsidRDefault="003D5EA3" w:rsidP="00C14576">
      <w:pPr>
        <w:spacing w:after="120"/>
      </w:pPr>
      <w:r>
        <w:t>Table 4</w:t>
      </w:r>
      <w:r w:rsidR="6610BB17" w:rsidRPr="003D5EA3">
        <w:t xml:space="preserve"> details the most common classes of medications involved in errors in the complaints data. </w:t>
      </w:r>
    </w:p>
    <w:p w14:paraId="789034EB" w14:textId="77777777" w:rsidR="00F23CE9" w:rsidRPr="003D5EA3" w:rsidRDefault="00F23CE9" w:rsidP="00753ECF"/>
    <w:p w14:paraId="67E97D7A" w14:textId="76DCC674" w:rsidR="00753ECF" w:rsidRPr="003D5EA3" w:rsidRDefault="003D5EA3" w:rsidP="00753ECF">
      <w:pPr>
        <w:spacing w:after="120"/>
      </w:pPr>
      <w:r>
        <w:rPr>
          <w:b/>
          <w:bCs/>
        </w:rPr>
        <w:t>Table 4</w:t>
      </w:r>
      <w:r w:rsidR="6610BB17" w:rsidRPr="003D5EA3">
        <w:rPr>
          <w:b/>
          <w:bCs/>
        </w:rPr>
        <w:t xml:space="preserve">. </w:t>
      </w:r>
      <w:r w:rsidR="6610BB17" w:rsidRPr="003D5EA3">
        <w:t>Most common classes of medications involved in errors</w:t>
      </w:r>
    </w:p>
    <w:tbl>
      <w:tblPr>
        <w:tblStyle w:val="TableGrid"/>
        <w:tblW w:w="0" w:type="auto"/>
        <w:tblInd w:w="108" w:type="dxa"/>
        <w:tblLook w:val="04A0" w:firstRow="1" w:lastRow="0" w:firstColumn="1" w:lastColumn="0" w:noHBand="0" w:noVBand="1"/>
      </w:tblPr>
      <w:tblGrid>
        <w:gridCol w:w="2972"/>
        <w:gridCol w:w="1848"/>
        <w:gridCol w:w="2126"/>
      </w:tblGrid>
      <w:tr w:rsidR="00753ECF" w:rsidRPr="003D5EA3" w14:paraId="603BE462" w14:textId="77777777" w:rsidTr="00C14576">
        <w:tc>
          <w:tcPr>
            <w:tcW w:w="2972" w:type="dxa"/>
            <w:shd w:val="clear" w:color="auto" w:fill="A6192E"/>
          </w:tcPr>
          <w:p w14:paraId="5C1E8542" w14:textId="77777777" w:rsidR="00753ECF" w:rsidRPr="003D5EA3" w:rsidRDefault="6610BB17" w:rsidP="6610BB17">
            <w:pPr>
              <w:rPr>
                <w:b/>
                <w:bCs/>
                <w:color w:val="FFFFFF" w:themeColor="background1"/>
                <w:sz w:val="22"/>
                <w:szCs w:val="22"/>
              </w:rPr>
            </w:pPr>
            <w:r w:rsidRPr="003D5EA3">
              <w:rPr>
                <w:b/>
                <w:bCs/>
                <w:color w:val="FFFFFF" w:themeColor="background1"/>
                <w:szCs w:val="22"/>
              </w:rPr>
              <w:t>Medication class</w:t>
            </w:r>
          </w:p>
        </w:tc>
        <w:tc>
          <w:tcPr>
            <w:tcW w:w="1848" w:type="dxa"/>
            <w:shd w:val="clear" w:color="auto" w:fill="A6192E"/>
          </w:tcPr>
          <w:p w14:paraId="43648BCF" w14:textId="77777777" w:rsidR="00753ECF" w:rsidRPr="003D5EA3" w:rsidRDefault="6610BB17" w:rsidP="6610BB17">
            <w:pPr>
              <w:rPr>
                <w:b/>
                <w:bCs/>
                <w:color w:val="FFFFFF" w:themeColor="background1"/>
                <w:sz w:val="22"/>
                <w:szCs w:val="22"/>
              </w:rPr>
            </w:pPr>
            <w:r w:rsidRPr="003D5EA3">
              <w:rPr>
                <w:b/>
                <w:bCs/>
                <w:color w:val="FFFFFF" w:themeColor="background1"/>
                <w:szCs w:val="22"/>
              </w:rPr>
              <w:t>Number of errors</w:t>
            </w:r>
          </w:p>
        </w:tc>
        <w:tc>
          <w:tcPr>
            <w:tcW w:w="2126" w:type="dxa"/>
            <w:shd w:val="clear" w:color="auto" w:fill="A6192E"/>
          </w:tcPr>
          <w:p w14:paraId="13DF92FE" w14:textId="77777777" w:rsidR="00753ECF" w:rsidRPr="003D5EA3" w:rsidRDefault="6610BB17" w:rsidP="6610BB17">
            <w:pPr>
              <w:rPr>
                <w:b/>
                <w:bCs/>
                <w:color w:val="FFFFFF" w:themeColor="background1"/>
                <w:sz w:val="22"/>
                <w:szCs w:val="22"/>
              </w:rPr>
            </w:pPr>
            <w:r w:rsidRPr="003D5EA3">
              <w:rPr>
                <w:b/>
                <w:bCs/>
                <w:color w:val="FFFFFF" w:themeColor="background1"/>
                <w:szCs w:val="22"/>
              </w:rPr>
              <w:t>Proportion of errors</w:t>
            </w:r>
          </w:p>
        </w:tc>
      </w:tr>
      <w:tr w:rsidR="00753ECF" w:rsidRPr="003D5EA3" w14:paraId="480B06E4" w14:textId="77777777" w:rsidTr="00C14576">
        <w:tc>
          <w:tcPr>
            <w:tcW w:w="2972" w:type="dxa"/>
          </w:tcPr>
          <w:p w14:paraId="187F0F6B" w14:textId="77777777" w:rsidR="00753ECF" w:rsidRPr="003D5EA3" w:rsidRDefault="6610BB17" w:rsidP="6610BB17">
            <w:pPr>
              <w:rPr>
                <w:b/>
                <w:sz w:val="22"/>
                <w:szCs w:val="22"/>
              </w:rPr>
            </w:pPr>
            <w:r w:rsidRPr="003D5EA3">
              <w:rPr>
                <w:b/>
                <w:sz w:val="22"/>
                <w:szCs w:val="22"/>
              </w:rPr>
              <w:t>Psychotropic medications</w:t>
            </w:r>
          </w:p>
        </w:tc>
        <w:tc>
          <w:tcPr>
            <w:tcW w:w="1848" w:type="dxa"/>
          </w:tcPr>
          <w:p w14:paraId="437211A0" w14:textId="77777777" w:rsidR="00753ECF" w:rsidRPr="003D5EA3" w:rsidRDefault="6610BB17" w:rsidP="6610BB17">
            <w:pPr>
              <w:jc w:val="center"/>
              <w:rPr>
                <w:sz w:val="22"/>
                <w:szCs w:val="22"/>
              </w:rPr>
            </w:pPr>
            <w:r w:rsidRPr="003D5EA3">
              <w:rPr>
                <w:sz w:val="22"/>
                <w:szCs w:val="22"/>
              </w:rPr>
              <w:t>67</w:t>
            </w:r>
          </w:p>
        </w:tc>
        <w:tc>
          <w:tcPr>
            <w:tcW w:w="2126" w:type="dxa"/>
          </w:tcPr>
          <w:p w14:paraId="4E9185E7" w14:textId="77777777" w:rsidR="00753ECF" w:rsidRPr="003D5EA3" w:rsidRDefault="6610BB17" w:rsidP="6610BB17">
            <w:pPr>
              <w:jc w:val="center"/>
              <w:rPr>
                <w:sz w:val="22"/>
                <w:szCs w:val="22"/>
              </w:rPr>
            </w:pPr>
            <w:r w:rsidRPr="003D5EA3">
              <w:rPr>
                <w:sz w:val="22"/>
                <w:szCs w:val="22"/>
              </w:rPr>
              <w:t>20%</w:t>
            </w:r>
          </w:p>
        </w:tc>
      </w:tr>
      <w:tr w:rsidR="00753ECF" w:rsidRPr="003D5EA3" w14:paraId="664AA73A" w14:textId="77777777" w:rsidTr="00C14576">
        <w:tc>
          <w:tcPr>
            <w:tcW w:w="2972" w:type="dxa"/>
          </w:tcPr>
          <w:p w14:paraId="41DE6CD4" w14:textId="77777777" w:rsidR="00753ECF" w:rsidRPr="003D5EA3" w:rsidRDefault="6610BB17" w:rsidP="6610BB17">
            <w:pPr>
              <w:rPr>
                <w:b/>
                <w:sz w:val="22"/>
                <w:szCs w:val="22"/>
              </w:rPr>
            </w:pPr>
            <w:r w:rsidRPr="003D5EA3">
              <w:rPr>
                <w:b/>
                <w:sz w:val="22"/>
                <w:szCs w:val="22"/>
              </w:rPr>
              <w:t xml:space="preserve">Antibiotics </w:t>
            </w:r>
          </w:p>
        </w:tc>
        <w:tc>
          <w:tcPr>
            <w:tcW w:w="1848" w:type="dxa"/>
          </w:tcPr>
          <w:p w14:paraId="5922B916" w14:textId="77777777" w:rsidR="00753ECF" w:rsidRPr="003D5EA3" w:rsidRDefault="6610BB17" w:rsidP="6610BB17">
            <w:pPr>
              <w:jc w:val="center"/>
              <w:rPr>
                <w:sz w:val="22"/>
                <w:szCs w:val="22"/>
              </w:rPr>
            </w:pPr>
            <w:r w:rsidRPr="003D5EA3">
              <w:rPr>
                <w:sz w:val="22"/>
                <w:szCs w:val="22"/>
              </w:rPr>
              <w:t>46</w:t>
            </w:r>
          </w:p>
        </w:tc>
        <w:tc>
          <w:tcPr>
            <w:tcW w:w="2126" w:type="dxa"/>
          </w:tcPr>
          <w:p w14:paraId="6AA78B67" w14:textId="77777777" w:rsidR="00753ECF" w:rsidRPr="003D5EA3" w:rsidRDefault="6610BB17" w:rsidP="6610BB17">
            <w:pPr>
              <w:jc w:val="center"/>
              <w:rPr>
                <w:sz w:val="22"/>
                <w:szCs w:val="22"/>
              </w:rPr>
            </w:pPr>
            <w:r w:rsidRPr="003D5EA3">
              <w:rPr>
                <w:sz w:val="22"/>
                <w:szCs w:val="22"/>
              </w:rPr>
              <w:t>14%</w:t>
            </w:r>
          </w:p>
        </w:tc>
      </w:tr>
      <w:tr w:rsidR="00753ECF" w:rsidRPr="003D5EA3" w14:paraId="61CD5F17" w14:textId="77777777" w:rsidTr="00C14576">
        <w:tc>
          <w:tcPr>
            <w:tcW w:w="2972" w:type="dxa"/>
          </w:tcPr>
          <w:p w14:paraId="7461CCF4" w14:textId="3EE60785" w:rsidR="00753ECF" w:rsidRPr="003D5EA3" w:rsidRDefault="005E3CA2" w:rsidP="6610BB17">
            <w:pPr>
              <w:rPr>
                <w:b/>
                <w:sz w:val="22"/>
                <w:szCs w:val="22"/>
              </w:rPr>
            </w:pPr>
            <w:r w:rsidRPr="003D5EA3">
              <w:rPr>
                <w:b/>
                <w:sz w:val="22"/>
                <w:szCs w:val="22"/>
              </w:rPr>
              <w:t>Opioids</w:t>
            </w:r>
          </w:p>
        </w:tc>
        <w:tc>
          <w:tcPr>
            <w:tcW w:w="1848" w:type="dxa"/>
          </w:tcPr>
          <w:p w14:paraId="16BF185C" w14:textId="77777777" w:rsidR="00753ECF" w:rsidRPr="003D5EA3" w:rsidRDefault="6610BB17" w:rsidP="6610BB17">
            <w:pPr>
              <w:jc w:val="center"/>
              <w:rPr>
                <w:sz w:val="22"/>
                <w:szCs w:val="22"/>
              </w:rPr>
            </w:pPr>
            <w:r w:rsidRPr="003D5EA3">
              <w:rPr>
                <w:sz w:val="22"/>
                <w:szCs w:val="22"/>
              </w:rPr>
              <w:t>40</w:t>
            </w:r>
          </w:p>
        </w:tc>
        <w:tc>
          <w:tcPr>
            <w:tcW w:w="2126" w:type="dxa"/>
          </w:tcPr>
          <w:p w14:paraId="67C2BAE6" w14:textId="77777777" w:rsidR="00753ECF" w:rsidRPr="003D5EA3" w:rsidRDefault="6610BB17" w:rsidP="6610BB17">
            <w:pPr>
              <w:jc w:val="center"/>
              <w:rPr>
                <w:sz w:val="22"/>
                <w:szCs w:val="22"/>
              </w:rPr>
            </w:pPr>
            <w:r w:rsidRPr="003D5EA3">
              <w:rPr>
                <w:sz w:val="22"/>
                <w:szCs w:val="22"/>
              </w:rPr>
              <w:t>12%</w:t>
            </w:r>
          </w:p>
        </w:tc>
      </w:tr>
      <w:tr w:rsidR="00753ECF" w:rsidRPr="003D5EA3" w14:paraId="25CDA40E" w14:textId="77777777" w:rsidTr="00C14576">
        <w:tc>
          <w:tcPr>
            <w:tcW w:w="2972" w:type="dxa"/>
          </w:tcPr>
          <w:p w14:paraId="5924CF2C" w14:textId="77777777" w:rsidR="00753ECF" w:rsidRPr="003D5EA3" w:rsidRDefault="6610BB17" w:rsidP="6610BB17">
            <w:pPr>
              <w:rPr>
                <w:b/>
                <w:sz w:val="22"/>
                <w:szCs w:val="22"/>
              </w:rPr>
            </w:pPr>
            <w:r w:rsidRPr="003D5EA3">
              <w:rPr>
                <w:b/>
                <w:sz w:val="22"/>
                <w:szCs w:val="22"/>
              </w:rPr>
              <w:t>Cardiovascular medications</w:t>
            </w:r>
          </w:p>
        </w:tc>
        <w:tc>
          <w:tcPr>
            <w:tcW w:w="1848" w:type="dxa"/>
          </w:tcPr>
          <w:p w14:paraId="1D5092A2" w14:textId="77777777" w:rsidR="00753ECF" w:rsidRPr="003D5EA3" w:rsidRDefault="6610BB17" w:rsidP="6610BB17">
            <w:pPr>
              <w:jc w:val="center"/>
              <w:rPr>
                <w:sz w:val="22"/>
                <w:szCs w:val="22"/>
              </w:rPr>
            </w:pPr>
            <w:r w:rsidRPr="003D5EA3">
              <w:rPr>
                <w:sz w:val="22"/>
                <w:szCs w:val="22"/>
              </w:rPr>
              <w:t>34</w:t>
            </w:r>
          </w:p>
        </w:tc>
        <w:tc>
          <w:tcPr>
            <w:tcW w:w="2126" w:type="dxa"/>
          </w:tcPr>
          <w:p w14:paraId="685FC812" w14:textId="77777777" w:rsidR="00753ECF" w:rsidRPr="003D5EA3" w:rsidRDefault="6610BB17" w:rsidP="6610BB17">
            <w:pPr>
              <w:jc w:val="center"/>
              <w:rPr>
                <w:sz w:val="22"/>
                <w:szCs w:val="22"/>
              </w:rPr>
            </w:pPr>
            <w:r w:rsidRPr="003D5EA3">
              <w:rPr>
                <w:sz w:val="22"/>
                <w:szCs w:val="22"/>
              </w:rPr>
              <w:t>10%</w:t>
            </w:r>
          </w:p>
        </w:tc>
      </w:tr>
      <w:tr w:rsidR="00753ECF" w:rsidRPr="003D5EA3" w14:paraId="34A461D1" w14:textId="77777777" w:rsidTr="00C14576">
        <w:tc>
          <w:tcPr>
            <w:tcW w:w="2972" w:type="dxa"/>
          </w:tcPr>
          <w:p w14:paraId="04F6B52B" w14:textId="77777777" w:rsidR="00753ECF" w:rsidRPr="003D5EA3" w:rsidRDefault="6610BB17" w:rsidP="6610BB17">
            <w:pPr>
              <w:rPr>
                <w:b/>
                <w:sz w:val="22"/>
                <w:szCs w:val="22"/>
              </w:rPr>
            </w:pPr>
            <w:r w:rsidRPr="003D5EA3">
              <w:rPr>
                <w:b/>
                <w:sz w:val="22"/>
                <w:szCs w:val="22"/>
              </w:rPr>
              <w:t>Analgesics (simple)</w:t>
            </w:r>
          </w:p>
        </w:tc>
        <w:tc>
          <w:tcPr>
            <w:tcW w:w="1848" w:type="dxa"/>
          </w:tcPr>
          <w:p w14:paraId="3152EBCA" w14:textId="77777777" w:rsidR="00753ECF" w:rsidRPr="003D5EA3" w:rsidRDefault="6610BB17" w:rsidP="6610BB17">
            <w:pPr>
              <w:jc w:val="center"/>
              <w:rPr>
                <w:sz w:val="22"/>
                <w:szCs w:val="22"/>
              </w:rPr>
            </w:pPr>
            <w:r w:rsidRPr="003D5EA3">
              <w:rPr>
                <w:sz w:val="22"/>
                <w:szCs w:val="22"/>
              </w:rPr>
              <w:t>32</w:t>
            </w:r>
          </w:p>
        </w:tc>
        <w:tc>
          <w:tcPr>
            <w:tcW w:w="2126" w:type="dxa"/>
          </w:tcPr>
          <w:p w14:paraId="21082007" w14:textId="77777777" w:rsidR="00753ECF" w:rsidRPr="003D5EA3" w:rsidRDefault="6610BB17" w:rsidP="6610BB17">
            <w:pPr>
              <w:jc w:val="center"/>
              <w:rPr>
                <w:sz w:val="22"/>
                <w:szCs w:val="22"/>
              </w:rPr>
            </w:pPr>
            <w:r w:rsidRPr="003D5EA3">
              <w:rPr>
                <w:sz w:val="22"/>
                <w:szCs w:val="22"/>
              </w:rPr>
              <w:t>9%</w:t>
            </w:r>
          </w:p>
        </w:tc>
      </w:tr>
      <w:tr w:rsidR="00753ECF" w:rsidRPr="003D5EA3" w14:paraId="01346306" w14:textId="77777777" w:rsidTr="00C14576">
        <w:tc>
          <w:tcPr>
            <w:tcW w:w="2972" w:type="dxa"/>
          </w:tcPr>
          <w:p w14:paraId="721BB07A" w14:textId="77777777" w:rsidR="00753ECF" w:rsidRPr="003D5EA3" w:rsidRDefault="6610BB17" w:rsidP="6610BB17">
            <w:pPr>
              <w:rPr>
                <w:b/>
                <w:sz w:val="22"/>
                <w:szCs w:val="22"/>
              </w:rPr>
            </w:pPr>
            <w:r w:rsidRPr="003D5EA3">
              <w:rPr>
                <w:b/>
                <w:sz w:val="22"/>
                <w:szCs w:val="22"/>
              </w:rPr>
              <w:t>Steroids</w:t>
            </w:r>
          </w:p>
        </w:tc>
        <w:tc>
          <w:tcPr>
            <w:tcW w:w="1848" w:type="dxa"/>
          </w:tcPr>
          <w:p w14:paraId="390FA5EE" w14:textId="77777777" w:rsidR="00753ECF" w:rsidRPr="003D5EA3" w:rsidRDefault="6610BB17" w:rsidP="6610BB17">
            <w:pPr>
              <w:jc w:val="center"/>
              <w:rPr>
                <w:sz w:val="22"/>
                <w:szCs w:val="22"/>
              </w:rPr>
            </w:pPr>
            <w:r w:rsidRPr="003D5EA3">
              <w:rPr>
                <w:sz w:val="22"/>
                <w:szCs w:val="22"/>
              </w:rPr>
              <w:t>12</w:t>
            </w:r>
          </w:p>
        </w:tc>
        <w:tc>
          <w:tcPr>
            <w:tcW w:w="2126" w:type="dxa"/>
          </w:tcPr>
          <w:p w14:paraId="0D4B6534" w14:textId="77777777" w:rsidR="00753ECF" w:rsidRPr="003D5EA3" w:rsidRDefault="6610BB17" w:rsidP="6610BB17">
            <w:pPr>
              <w:jc w:val="center"/>
              <w:rPr>
                <w:sz w:val="22"/>
                <w:szCs w:val="22"/>
              </w:rPr>
            </w:pPr>
            <w:r w:rsidRPr="003D5EA3">
              <w:rPr>
                <w:sz w:val="22"/>
                <w:szCs w:val="22"/>
              </w:rPr>
              <w:t>4%</w:t>
            </w:r>
          </w:p>
        </w:tc>
      </w:tr>
      <w:tr w:rsidR="00753ECF" w:rsidRPr="003D5EA3" w14:paraId="170C4A39" w14:textId="77777777" w:rsidTr="00C14576">
        <w:tc>
          <w:tcPr>
            <w:tcW w:w="2972" w:type="dxa"/>
          </w:tcPr>
          <w:p w14:paraId="10C61DAC" w14:textId="77777777" w:rsidR="00753ECF" w:rsidRPr="003D5EA3" w:rsidRDefault="6610BB17" w:rsidP="6610BB17">
            <w:pPr>
              <w:rPr>
                <w:b/>
                <w:sz w:val="22"/>
                <w:szCs w:val="22"/>
              </w:rPr>
            </w:pPr>
            <w:r w:rsidRPr="003D5EA3">
              <w:rPr>
                <w:b/>
                <w:sz w:val="22"/>
                <w:szCs w:val="22"/>
              </w:rPr>
              <w:t>Vaccines</w:t>
            </w:r>
          </w:p>
        </w:tc>
        <w:tc>
          <w:tcPr>
            <w:tcW w:w="1848" w:type="dxa"/>
          </w:tcPr>
          <w:p w14:paraId="255A0DA8" w14:textId="77777777" w:rsidR="00753ECF" w:rsidRPr="003D5EA3" w:rsidRDefault="6610BB17" w:rsidP="6610BB17">
            <w:pPr>
              <w:jc w:val="center"/>
              <w:rPr>
                <w:sz w:val="22"/>
                <w:szCs w:val="22"/>
              </w:rPr>
            </w:pPr>
            <w:r w:rsidRPr="003D5EA3">
              <w:rPr>
                <w:sz w:val="22"/>
                <w:szCs w:val="22"/>
              </w:rPr>
              <w:t>12</w:t>
            </w:r>
          </w:p>
        </w:tc>
        <w:tc>
          <w:tcPr>
            <w:tcW w:w="2126" w:type="dxa"/>
          </w:tcPr>
          <w:p w14:paraId="630903A2" w14:textId="77777777" w:rsidR="00753ECF" w:rsidRPr="003D5EA3" w:rsidRDefault="6610BB17" w:rsidP="6610BB17">
            <w:pPr>
              <w:jc w:val="center"/>
              <w:rPr>
                <w:sz w:val="22"/>
                <w:szCs w:val="22"/>
              </w:rPr>
            </w:pPr>
            <w:r w:rsidRPr="003D5EA3">
              <w:rPr>
                <w:sz w:val="22"/>
                <w:szCs w:val="22"/>
              </w:rPr>
              <w:t>4%</w:t>
            </w:r>
          </w:p>
        </w:tc>
      </w:tr>
      <w:tr w:rsidR="00753ECF" w:rsidRPr="003D5EA3" w14:paraId="0DEAEA33" w14:textId="77777777" w:rsidTr="00C14576">
        <w:tc>
          <w:tcPr>
            <w:tcW w:w="2972" w:type="dxa"/>
          </w:tcPr>
          <w:p w14:paraId="526F9F03" w14:textId="77777777" w:rsidR="00753ECF" w:rsidRPr="003D5EA3" w:rsidRDefault="6610BB17" w:rsidP="6610BB17">
            <w:pPr>
              <w:rPr>
                <w:b/>
                <w:sz w:val="22"/>
                <w:szCs w:val="22"/>
              </w:rPr>
            </w:pPr>
            <w:r w:rsidRPr="003D5EA3">
              <w:rPr>
                <w:b/>
                <w:sz w:val="22"/>
                <w:szCs w:val="22"/>
              </w:rPr>
              <w:t>Anticonvulsants</w:t>
            </w:r>
          </w:p>
        </w:tc>
        <w:tc>
          <w:tcPr>
            <w:tcW w:w="1848" w:type="dxa"/>
          </w:tcPr>
          <w:p w14:paraId="011240C5" w14:textId="77777777" w:rsidR="00753ECF" w:rsidRPr="003D5EA3" w:rsidRDefault="6610BB17" w:rsidP="6610BB17">
            <w:pPr>
              <w:jc w:val="center"/>
              <w:rPr>
                <w:sz w:val="22"/>
                <w:szCs w:val="22"/>
              </w:rPr>
            </w:pPr>
            <w:r w:rsidRPr="003D5EA3">
              <w:rPr>
                <w:sz w:val="22"/>
                <w:szCs w:val="22"/>
              </w:rPr>
              <w:t>10</w:t>
            </w:r>
          </w:p>
        </w:tc>
        <w:tc>
          <w:tcPr>
            <w:tcW w:w="2126" w:type="dxa"/>
          </w:tcPr>
          <w:p w14:paraId="41B5EBC9" w14:textId="77777777" w:rsidR="00753ECF" w:rsidRPr="003D5EA3" w:rsidRDefault="6610BB17" w:rsidP="6610BB17">
            <w:pPr>
              <w:jc w:val="center"/>
              <w:rPr>
                <w:sz w:val="22"/>
                <w:szCs w:val="22"/>
              </w:rPr>
            </w:pPr>
            <w:r w:rsidRPr="003D5EA3">
              <w:rPr>
                <w:sz w:val="22"/>
                <w:szCs w:val="22"/>
              </w:rPr>
              <w:t>3%</w:t>
            </w:r>
          </w:p>
        </w:tc>
      </w:tr>
      <w:tr w:rsidR="00753ECF" w:rsidRPr="003D5EA3" w14:paraId="3483E234" w14:textId="77777777" w:rsidTr="00C14576">
        <w:tc>
          <w:tcPr>
            <w:tcW w:w="2972" w:type="dxa"/>
          </w:tcPr>
          <w:p w14:paraId="52228EAE" w14:textId="77777777" w:rsidR="00753ECF" w:rsidRPr="003D5EA3" w:rsidRDefault="6610BB17" w:rsidP="6610BB17">
            <w:pPr>
              <w:rPr>
                <w:b/>
                <w:sz w:val="22"/>
                <w:szCs w:val="22"/>
              </w:rPr>
            </w:pPr>
            <w:r w:rsidRPr="003D5EA3">
              <w:rPr>
                <w:b/>
                <w:sz w:val="22"/>
                <w:szCs w:val="22"/>
              </w:rPr>
              <w:t>Diabetic medications</w:t>
            </w:r>
          </w:p>
        </w:tc>
        <w:tc>
          <w:tcPr>
            <w:tcW w:w="1848" w:type="dxa"/>
          </w:tcPr>
          <w:p w14:paraId="274B8811" w14:textId="77777777" w:rsidR="00753ECF" w:rsidRPr="003D5EA3" w:rsidRDefault="6610BB17" w:rsidP="6610BB17">
            <w:pPr>
              <w:jc w:val="center"/>
              <w:rPr>
                <w:sz w:val="22"/>
                <w:szCs w:val="22"/>
              </w:rPr>
            </w:pPr>
            <w:r w:rsidRPr="003D5EA3">
              <w:rPr>
                <w:sz w:val="22"/>
                <w:szCs w:val="22"/>
              </w:rPr>
              <w:t>10</w:t>
            </w:r>
          </w:p>
        </w:tc>
        <w:tc>
          <w:tcPr>
            <w:tcW w:w="2126" w:type="dxa"/>
          </w:tcPr>
          <w:p w14:paraId="4210D546" w14:textId="77777777" w:rsidR="00753ECF" w:rsidRPr="003D5EA3" w:rsidRDefault="6610BB17" w:rsidP="6610BB17">
            <w:pPr>
              <w:jc w:val="center"/>
              <w:rPr>
                <w:sz w:val="22"/>
                <w:szCs w:val="22"/>
              </w:rPr>
            </w:pPr>
            <w:r w:rsidRPr="003D5EA3">
              <w:rPr>
                <w:sz w:val="22"/>
                <w:szCs w:val="22"/>
              </w:rPr>
              <w:t>3%</w:t>
            </w:r>
          </w:p>
        </w:tc>
      </w:tr>
      <w:tr w:rsidR="00753ECF" w:rsidRPr="003D5EA3" w14:paraId="4EE9AD98" w14:textId="77777777" w:rsidTr="00C14576">
        <w:tc>
          <w:tcPr>
            <w:tcW w:w="2972" w:type="dxa"/>
          </w:tcPr>
          <w:p w14:paraId="09FDDBA8" w14:textId="77777777" w:rsidR="00753ECF" w:rsidRPr="003D5EA3" w:rsidRDefault="6610BB17" w:rsidP="6610BB17">
            <w:pPr>
              <w:rPr>
                <w:b/>
                <w:sz w:val="22"/>
                <w:szCs w:val="22"/>
              </w:rPr>
            </w:pPr>
            <w:r w:rsidRPr="003D5EA3">
              <w:rPr>
                <w:b/>
                <w:sz w:val="22"/>
                <w:szCs w:val="22"/>
              </w:rPr>
              <w:t>Anticoagulants</w:t>
            </w:r>
          </w:p>
        </w:tc>
        <w:tc>
          <w:tcPr>
            <w:tcW w:w="1848" w:type="dxa"/>
          </w:tcPr>
          <w:p w14:paraId="3B0A417B" w14:textId="77777777" w:rsidR="00753ECF" w:rsidRPr="003D5EA3" w:rsidRDefault="6610BB17" w:rsidP="6610BB17">
            <w:pPr>
              <w:jc w:val="center"/>
              <w:rPr>
                <w:sz w:val="22"/>
                <w:szCs w:val="22"/>
              </w:rPr>
            </w:pPr>
            <w:r w:rsidRPr="003D5EA3">
              <w:rPr>
                <w:sz w:val="22"/>
                <w:szCs w:val="22"/>
              </w:rPr>
              <w:t>9</w:t>
            </w:r>
          </w:p>
        </w:tc>
        <w:tc>
          <w:tcPr>
            <w:tcW w:w="2126" w:type="dxa"/>
          </w:tcPr>
          <w:p w14:paraId="2A0A0509" w14:textId="77777777" w:rsidR="00753ECF" w:rsidRPr="003D5EA3" w:rsidRDefault="6610BB17" w:rsidP="6610BB17">
            <w:pPr>
              <w:jc w:val="center"/>
              <w:rPr>
                <w:sz w:val="22"/>
                <w:szCs w:val="22"/>
              </w:rPr>
            </w:pPr>
            <w:r w:rsidRPr="003D5EA3">
              <w:rPr>
                <w:sz w:val="22"/>
                <w:szCs w:val="22"/>
              </w:rPr>
              <w:t>3%</w:t>
            </w:r>
          </w:p>
        </w:tc>
      </w:tr>
    </w:tbl>
    <w:p w14:paraId="7DD54AFD" w14:textId="77777777" w:rsidR="00753ECF" w:rsidRPr="003D5EA3" w:rsidRDefault="00753ECF" w:rsidP="00753ECF"/>
    <w:p w14:paraId="5043BC21" w14:textId="66B62CFB" w:rsidR="000153F5" w:rsidRPr="003D5EA3" w:rsidRDefault="6610BB17" w:rsidP="00C14576">
      <w:pPr>
        <w:spacing w:before="240"/>
      </w:pPr>
      <w:r w:rsidRPr="003D5EA3">
        <w:t>Psychotropic medications (20%) were the most common medication class involved in errors, follo</w:t>
      </w:r>
      <w:r w:rsidR="005E3CA2" w:rsidRPr="003D5EA3">
        <w:t>wed by antibiotics (14%), opioid</w:t>
      </w:r>
      <w:r w:rsidRPr="003D5EA3">
        <w:t>s (12%), cardiovascular agents (10%)</w:t>
      </w:r>
      <w:r w:rsidR="00902417" w:rsidRPr="003D5EA3">
        <w:t>,</w:t>
      </w:r>
      <w:r w:rsidRPr="003D5EA3">
        <w:t xml:space="preserve"> and analgesics (9%). </w:t>
      </w:r>
    </w:p>
    <w:p w14:paraId="6C1D741F" w14:textId="77777777" w:rsidR="00307E3A" w:rsidRPr="003D5EA3" w:rsidRDefault="00307E3A" w:rsidP="00DC3096"/>
    <w:p w14:paraId="1857B06F" w14:textId="755193A7" w:rsidR="00151C9B" w:rsidRPr="003D5EA3" w:rsidRDefault="6610BB17" w:rsidP="00DC3096">
      <w:r w:rsidRPr="003D5EA3">
        <w:t>Psychotropic medications were most often antidepressants (7% of all errors), followed by anti-psychotics (6%) and anti-anxiety medications (4%). Cardiovascular medications were most often statins (4% of all errors) and beta-blockers (2%). Analgesics were paracetamol (5% of all errors) and non-steroidal anti-inflammatory dr</w:t>
      </w:r>
      <w:r w:rsidR="005E3CA2" w:rsidRPr="003D5EA3">
        <w:t xml:space="preserve">ugs (4%). Common types of opioids </w:t>
      </w:r>
      <w:r w:rsidRPr="003D5EA3">
        <w:t>involved in errors were morphine (3% of all errors), tramadol (3%)</w:t>
      </w:r>
      <w:r w:rsidR="003A2D98" w:rsidRPr="003D5EA3">
        <w:t>,</w:t>
      </w:r>
      <w:r w:rsidRPr="003D5EA3">
        <w:t xml:space="preserve"> and methadone (2%).</w:t>
      </w:r>
      <w:r w:rsidR="00015C52" w:rsidRPr="003D5EA3">
        <w:t xml:space="preserve"> </w:t>
      </w:r>
    </w:p>
    <w:p w14:paraId="493869D9" w14:textId="77777777" w:rsidR="00FB7126" w:rsidRPr="003D5EA3" w:rsidRDefault="00FB7126" w:rsidP="00DC3096"/>
    <w:p w14:paraId="446666B4" w14:textId="477BB4EF" w:rsidR="004F42CA" w:rsidRPr="003D5EA3" w:rsidRDefault="003D5EA3" w:rsidP="004F42CA">
      <w:r>
        <w:t>Table 5</w:t>
      </w:r>
      <w:r w:rsidR="6610BB17" w:rsidRPr="003D5EA3">
        <w:t xml:space="preserve"> below details the stage of the medication process </w:t>
      </w:r>
      <w:r w:rsidR="00902417" w:rsidRPr="003D5EA3">
        <w:t xml:space="preserve">in which </w:t>
      </w:r>
      <w:r w:rsidR="6610BB17" w:rsidRPr="003D5EA3">
        <w:t xml:space="preserve">the error occurred for the five most commonly complained about medication classes. </w:t>
      </w:r>
    </w:p>
    <w:p w14:paraId="7756444C" w14:textId="77777777" w:rsidR="004F42CA" w:rsidRPr="003D5EA3" w:rsidRDefault="004F42CA" w:rsidP="004F42CA"/>
    <w:p w14:paraId="4E790502" w14:textId="44BC0244" w:rsidR="00A16059" w:rsidRPr="003D5EA3" w:rsidRDefault="6610BB17" w:rsidP="004F42CA">
      <w:r w:rsidRPr="003D5EA3">
        <w:t xml:space="preserve">The majority of medication errors involving antibiotics occurred during the prescribing stage, and the majority of errors involving cardiovascular medications occurred in the dispensing stage. This data will be explored further in </w:t>
      </w:r>
      <w:r w:rsidR="00C45C3E" w:rsidRPr="003D5EA3">
        <w:t>the next section.</w:t>
      </w:r>
    </w:p>
    <w:p w14:paraId="36D07FDC" w14:textId="77777777" w:rsidR="007E5556" w:rsidRPr="003D5EA3" w:rsidRDefault="007E5556" w:rsidP="004F42CA"/>
    <w:p w14:paraId="77C5F608" w14:textId="77777777" w:rsidR="007E5556" w:rsidRPr="003D5EA3" w:rsidRDefault="007E5556" w:rsidP="004F42CA"/>
    <w:p w14:paraId="007C8C51" w14:textId="77777777" w:rsidR="007E5556" w:rsidRPr="003D5EA3" w:rsidRDefault="007E5556" w:rsidP="004F42CA"/>
    <w:p w14:paraId="451FB932" w14:textId="77777777" w:rsidR="007E5556" w:rsidRPr="003D5EA3" w:rsidRDefault="007E5556" w:rsidP="004F42CA"/>
    <w:p w14:paraId="6D108EBA" w14:textId="77777777" w:rsidR="007E5556" w:rsidRPr="003D5EA3" w:rsidRDefault="007E5556" w:rsidP="004F42CA"/>
    <w:p w14:paraId="2F405987" w14:textId="77777777" w:rsidR="007E5556" w:rsidRPr="003D5EA3" w:rsidRDefault="007E5556" w:rsidP="004F42CA"/>
    <w:p w14:paraId="52B74F5B" w14:textId="77777777" w:rsidR="007E5556" w:rsidRPr="003D5EA3" w:rsidRDefault="007E5556" w:rsidP="004F42CA"/>
    <w:p w14:paraId="5D6C428E" w14:textId="77777777" w:rsidR="007E5556" w:rsidRPr="003D5EA3" w:rsidRDefault="007E5556" w:rsidP="004F42CA"/>
    <w:p w14:paraId="1D421C07" w14:textId="77777777" w:rsidR="007E5556" w:rsidRPr="003D5EA3" w:rsidRDefault="007E5556" w:rsidP="004F42CA"/>
    <w:p w14:paraId="0C39F53D" w14:textId="77777777" w:rsidR="007E5556" w:rsidRPr="003D5EA3" w:rsidRDefault="007E5556" w:rsidP="004F42CA"/>
    <w:p w14:paraId="2681DD95" w14:textId="77777777" w:rsidR="007E5556" w:rsidRPr="003D5EA3" w:rsidRDefault="007E5556" w:rsidP="004F42CA"/>
    <w:p w14:paraId="5F1E6E59" w14:textId="77777777" w:rsidR="007E5556" w:rsidRPr="003D5EA3" w:rsidRDefault="007E5556" w:rsidP="004F42CA"/>
    <w:p w14:paraId="077EE16E" w14:textId="77777777" w:rsidR="003C4368" w:rsidRPr="003D5EA3" w:rsidRDefault="003C4368" w:rsidP="004F42CA"/>
    <w:p w14:paraId="03C37E5F" w14:textId="281A981E" w:rsidR="00902417" w:rsidRPr="003D5EA3" w:rsidRDefault="003D5EA3" w:rsidP="00C14576">
      <w:pPr>
        <w:jc w:val="left"/>
      </w:pPr>
      <w:r>
        <w:rPr>
          <w:b/>
          <w:bCs/>
        </w:rPr>
        <w:lastRenderedPageBreak/>
        <w:t>Table 5</w:t>
      </w:r>
      <w:r w:rsidR="6610BB17" w:rsidRPr="003D5EA3">
        <w:rPr>
          <w:b/>
          <w:bCs/>
        </w:rPr>
        <w:t xml:space="preserve">. </w:t>
      </w:r>
      <w:r w:rsidR="6610BB17" w:rsidRPr="003D5EA3">
        <w:t xml:space="preserve">Stage of medication process </w:t>
      </w:r>
      <w:r w:rsidR="00902417" w:rsidRPr="003D5EA3">
        <w:t xml:space="preserve">in which </w:t>
      </w:r>
      <w:r w:rsidR="6610BB17" w:rsidRPr="003D5EA3">
        <w:t>error occurred</w:t>
      </w:r>
      <w:r w:rsidR="007147D7" w:rsidRPr="003D5EA3">
        <w:t>,</w:t>
      </w:r>
      <w:r w:rsidR="6610BB17" w:rsidRPr="003D5EA3">
        <w:t xml:space="preserve"> by class of medication </w:t>
      </w:r>
    </w:p>
    <w:p w14:paraId="19761A7A" w14:textId="7DD3B383" w:rsidR="00F81150" w:rsidRPr="003D5EA3" w:rsidRDefault="6610BB17" w:rsidP="00C14576">
      <w:pPr>
        <w:spacing w:after="120"/>
        <w:jc w:val="left"/>
      </w:pPr>
      <w:r w:rsidRPr="003D5EA3">
        <w:t>involved in error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410"/>
        <w:gridCol w:w="2693"/>
      </w:tblGrid>
      <w:tr w:rsidR="00F81150" w:rsidRPr="003D5EA3" w14:paraId="2AA68629" w14:textId="77777777" w:rsidTr="6610BB17">
        <w:trPr>
          <w:tblHeader/>
        </w:trPr>
        <w:tc>
          <w:tcPr>
            <w:tcW w:w="2977" w:type="dxa"/>
            <w:tcBorders>
              <w:top w:val="single" w:sz="4" w:space="0" w:color="auto"/>
              <w:left w:val="single" w:sz="4" w:space="0" w:color="auto"/>
              <w:bottom w:val="single" w:sz="4" w:space="0" w:color="auto"/>
              <w:right w:val="single" w:sz="4" w:space="0" w:color="auto"/>
            </w:tcBorders>
            <w:hideMark/>
          </w:tcPr>
          <w:p w14:paraId="49EC73AF" w14:textId="77777777" w:rsidR="00F81150" w:rsidRPr="003D5EA3" w:rsidRDefault="00F81150" w:rsidP="00F81150">
            <w:pPr>
              <w:keepNext/>
              <w:keepLines/>
              <w:tabs>
                <w:tab w:val="left" w:pos="1440"/>
                <w:tab w:val="decimal" w:pos="4320"/>
              </w:tabs>
              <w:spacing w:before="120"/>
              <w:jc w:val="left"/>
              <w:outlineLvl w:val="0"/>
              <w:rPr>
                <w:b/>
                <w:szCs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748E6C1" w14:textId="77777777" w:rsidR="00F81150" w:rsidRPr="003D5EA3" w:rsidRDefault="6610BB17" w:rsidP="6610BB17">
            <w:pPr>
              <w:jc w:val="center"/>
              <w:rPr>
                <w:b/>
                <w:bCs/>
              </w:rPr>
            </w:pPr>
            <w:r w:rsidRPr="003D5EA3">
              <w:rPr>
                <w:b/>
                <w:bCs/>
              </w:rPr>
              <w:t>Number of errors</w:t>
            </w:r>
          </w:p>
        </w:tc>
        <w:tc>
          <w:tcPr>
            <w:tcW w:w="2693" w:type="dxa"/>
            <w:tcBorders>
              <w:top w:val="single" w:sz="4" w:space="0" w:color="auto"/>
              <w:left w:val="single" w:sz="4" w:space="0" w:color="auto"/>
              <w:bottom w:val="single" w:sz="4" w:space="0" w:color="auto"/>
              <w:right w:val="single" w:sz="4" w:space="0" w:color="auto"/>
            </w:tcBorders>
            <w:hideMark/>
          </w:tcPr>
          <w:p w14:paraId="2332D509" w14:textId="77777777" w:rsidR="00F81150" w:rsidRPr="003D5EA3" w:rsidRDefault="6610BB17" w:rsidP="6610BB17">
            <w:pPr>
              <w:jc w:val="center"/>
              <w:rPr>
                <w:b/>
                <w:bCs/>
              </w:rPr>
            </w:pPr>
            <w:r w:rsidRPr="003D5EA3">
              <w:rPr>
                <w:b/>
                <w:bCs/>
              </w:rPr>
              <w:t>Proportion of errors about medication class</w:t>
            </w:r>
          </w:p>
        </w:tc>
      </w:tr>
      <w:tr w:rsidR="00F81150" w:rsidRPr="003D5EA3" w14:paraId="30F0A6E4" w14:textId="77777777" w:rsidTr="00C14576">
        <w:tc>
          <w:tcPr>
            <w:tcW w:w="2977" w:type="dxa"/>
            <w:tcBorders>
              <w:top w:val="single" w:sz="4" w:space="0" w:color="auto"/>
              <w:left w:val="single" w:sz="4" w:space="0" w:color="auto"/>
              <w:bottom w:val="single" w:sz="4" w:space="0" w:color="auto"/>
              <w:right w:val="single" w:sz="4" w:space="0" w:color="auto"/>
            </w:tcBorders>
            <w:shd w:val="clear" w:color="auto" w:fill="A6192E"/>
            <w:vAlign w:val="bottom"/>
          </w:tcPr>
          <w:p w14:paraId="05FE3C5B" w14:textId="77777777" w:rsidR="00F81150" w:rsidRPr="003D5EA3" w:rsidRDefault="6610BB17" w:rsidP="6610BB17">
            <w:pPr>
              <w:keepNext/>
              <w:keepLines/>
              <w:rPr>
                <w:rFonts w:cs="Calibri"/>
                <w:b/>
                <w:bCs/>
                <w:i/>
                <w:iCs/>
                <w:color w:val="FFFFFF" w:themeColor="background1"/>
              </w:rPr>
            </w:pPr>
            <w:r w:rsidRPr="003D5EA3">
              <w:rPr>
                <w:rFonts w:cs="Calibri"/>
                <w:b/>
                <w:bCs/>
                <w:i/>
                <w:iCs/>
                <w:color w:val="FFFFFF" w:themeColor="background1"/>
              </w:rPr>
              <w:t>Psychotropic medications</w:t>
            </w:r>
          </w:p>
        </w:tc>
        <w:tc>
          <w:tcPr>
            <w:tcW w:w="2410" w:type="dxa"/>
            <w:tcBorders>
              <w:top w:val="single" w:sz="4" w:space="0" w:color="auto"/>
              <w:left w:val="single" w:sz="4" w:space="0" w:color="auto"/>
              <w:bottom w:val="single" w:sz="4" w:space="0" w:color="auto"/>
              <w:right w:val="single" w:sz="4" w:space="0" w:color="auto"/>
            </w:tcBorders>
            <w:shd w:val="clear" w:color="auto" w:fill="A6192E"/>
            <w:vAlign w:val="center"/>
          </w:tcPr>
          <w:p w14:paraId="20B7F57F" w14:textId="77777777" w:rsidR="00F81150" w:rsidRPr="003D5EA3" w:rsidRDefault="6610BB17" w:rsidP="6610BB17">
            <w:pPr>
              <w:keepNext/>
              <w:keepLines/>
              <w:jc w:val="center"/>
              <w:rPr>
                <w:rFonts w:cs="Calibri"/>
                <w:b/>
                <w:bCs/>
                <w:i/>
                <w:iCs/>
                <w:color w:val="FFFFFF" w:themeColor="background1"/>
              </w:rPr>
            </w:pPr>
            <w:r w:rsidRPr="003D5EA3">
              <w:rPr>
                <w:rFonts w:cs="Calibri"/>
                <w:b/>
                <w:bCs/>
                <w:i/>
                <w:iCs/>
                <w:color w:val="FFFFFF" w:themeColor="background1"/>
              </w:rPr>
              <w:t>67</w:t>
            </w:r>
          </w:p>
        </w:tc>
        <w:tc>
          <w:tcPr>
            <w:tcW w:w="2693" w:type="dxa"/>
            <w:tcBorders>
              <w:top w:val="single" w:sz="4" w:space="0" w:color="auto"/>
              <w:left w:val="single" w:sz="4" w:space="0" w:color="auto"/>
              <w:bottom w:val="single" w:sz="4" w:space="0" w:color="auto"/>
              <w:right w:val="single" w:sz="4" w:space="0" w:color="auto"/>
            </w:tcBorders>
            <w:shd w:val="clear" w:color="auto" w:fill="A6192E"/>
            <w:vAlign w:val="center"/>
          </w:tcPr>
          <w:p w14:paraId="4412FB5A" w14:textId="77777777" w:rsidR="00F81150" w:rsidRPr="003D5EA3" w:rsidRDefault="00F81150" w:rsidP="00F81150">
            <w:pPr>
              <w:keepNext/>
              <w:keepLines/>
              <w:jc w:val="center"/>
              <w:rPr>
                <w:rFonts w:cs="Calibri"/>
                <w:b/>
                <w:i/>
                <w:color w:val="FFFFFF" w:themeColor="background1"/>
                <w:szCs w:val="22"/>
              </w:rPr>
            </w:pPr>
          </w:p>
        </w:tc>
      </w:tr>
      <w:tr w:rsidR="00F81150" w:rsidRPr="003D5EA3" w14:paraId="52A5E384" w14:textId="77777777" w:rsidTr="6610BB17">
        <w:tc>
          <w:tcPr>
            <w:tcW w:w="2977" w:type="dxa"/>
            <w:tcBorders>
              <w:top w:val="single" w:sz="4" w:space="0" w:color="auto"/>
              <w:left w:val="single" w:sz="4" w:space="0" w:color="auto"/>
              <w:bottom w:val="single" w:sz="4" w:space="0" w:color="auto"/>
              <w:right w:val="single" w:sz="4" w:space="0" w:color="auto"/>
            </w:tcBorders>
            <w:vAlign w:val="bottom"/>
          </w:tcPr>
          <w:p w14:paraId="196FD95F" w14:textId="77777777" w:rsidR="00F81150" w:rsidRPr="003D5EA3" w:rsidRDefault="6610BB17" w:rsidP="6610BB17">
            <w:pPr>
              <w:keepNext/>
              <w:keepLines/>
              <w:tabs>
                <w:tab w:val="left" w:pos="176"/>
              </w:tabs>
              <w:ind w:left="176"/>
              <w:jc w:val="left"/>
              <w:rPr>
                <w:rFonts w:cs="Calibri"/>
                <w:color w:val="000000" w:themeColor="text1"/>
              </w:rPr>
            </w:pPr>
            <w:r w:rsidRPr="003D5EA3">
              <w:rPr>
                <w:rFonts w:cs="Calibri"/>
                <w:color w:val="000000" w:themeColor="text1"/>
              </w:rPr>
              <w:t>Prescribing</w:t>
            </w:r>
          </w:p>
        </w:tc>
        <w:tc>
          <w:tcPr>
            <w:tcW w:w="2410" w:type="dxa"/>
            <w:tcBorders>
              <w:top w:val="single" w:sz="4" w:space="0" w:color="auto"/>
              <w:left w:val="single" w:sz="4" w:space="0" w:color="auto"/>
              <w:bottom w:val="single" w:sz="4" w:space="0" w:color="auto"/>
              <w:right w:val="single" w:sz="4" w:space="0" w:color="auto"/>
            </w:tcBorders>
            <w:vAlign w:val="center"/>
          </w:tcPr>
          <w:p w14:paraId="56E108A5" w14:textId="77777777" w:rsidR="00F81150" w:rsidRPr="003D5EA3" w:rsidRDefault="6610BB17" w:rsidP="6610BB17">
            <w:pPr>
              <w:keepNext/>
              <w:keepLines/>
              <w:jc w:val="center"/>
              <w:rPr>
                <w:rFonts w:cs="Calibri"/>
                <w:color w:val="000000" w:themeColor="text1"/>
              </w:rPr>
            </w:pPr>
            <w:r w:rsidRPr="003D5EA3">
              <w:rPr>
                <w:rFonts w:cs="Calibri"/>
                <w:color w:val="000000" w:themeColor="text1"/>
              </w:rPr>
              <w:t>21</w:t>
            </w:r>
          </w:p>
        </w:tc>
        <w:tc>
          <w:tcPr>
            <w:tcW w:w="2693" w:type="dxa"/>
            <w:tcBorders>
              <w:top w:val="single" w:sz="4" w:space="0" w:color="auto"/>
              <w:left w:val="single" w:sz="4" w:space="0" w:color="auto"/>
              <w:bottom w:val="single" w:sz="4" w:space="0" w:color="auto"/>
              <w:right w:val="single" w:sz="4" w:space="0" w:color="auto"/>
            </w:tcBorders>
            <w:vAlign w:val="center"/>
          </w:tcPr>
          <w:p w14:paraId="33FFED34" w14:textId="77777777" w:rsidR="00F81150" w:rsidRPr="003D5EA3" w:rsidRDefault="6610BB17" w:rsidP="6610BB17">
            <w:pPr>
              <w:keepNext/>
              <w:keepLines/>
              <w:jc w:val="center"/>
              <w:rPr>
                <w:rFonts w:cs="Calibri"/>
                <w:color w:val="000000" w:themeColor="text1"/>
              </w:rPr>
            </w:pPr>
            <w:r w:rsidRPr="003D5EA3">
              <w:rPr>
                <w:rFonts w:cs="Calibri"/>
                <w:color w:val="000000" w:themeColor="text1"/>
              </w:rPr>
              <w:t>31%</w:t>
            </w:r>
          </w:p>
        </w:tc>
      </w:tr>
      <w:tr w:rsidR="00F81150" w:rsidRPr="003D5EA3" w14:paraId="62487BC6" w14:textId="77777777" w:rsidTr="6610BB17">
        <w:tc>
          <w:tcPr>
            <w:tcW w:w="2977" w:type="dxa"/>
            <w:tcBorders>
              <w:top w:val="single" w:sz="4" w:space="0" w:color="auto"/>
              <w:left w:val="single" w:sz="4" w:space="0" w:color="auto"/>
              <w:bottom w:val="single" w:sz="4" w:space="0" w:color="auto"/>
              <w:right w:val="single" w:sz="4" w:space="0" w:color="auto"/>
            </w:tcBorders>
            <w:vAlign w:val="bottom"/>
          </w:tcPr>
          <w:p w14:paraId="1F2A835A" w14:textId="77777777" w:rsidR="00F81150" w:rsidRPr="003D5EA3" w:rsidRDefault="6610BB17" w:rsidP="6610BB17">
            <w:pPr>
              <w:keepNext/>
              <w:keepLines/>
              <w:ind w:left="720" w:hanging="544"/>
              <w:rPr>
                <w:rFonts w:cs="Calibri"/>
                <w:color w:val="000000" w:themeColor="text1"/>
              </w:rPr>
            </w:pPr>
            <w:r w:rsidRPr="003D5EA3">
              <w:rPr>
                <w:rFonts w:cs="Calibri"/>
                <w:color w:val="000000" w:themeColor="text1"/>
              </w:rPr>
              <w:t>Dispensing</w:t>
            </w:r>
          </w:p>
        </w:tc>
        <w:tc>
          <w:tcPr>
            <w:tcW w:w="2410" w:type="dxa"/>
            <w:tcBorders>
              <w:top w:val="single" w:sz="4" w:space="0" w:color="auto"/>
              <w:left w:val="single" w:sz="4" w:space="0" w:color="auto"/>
              <w:bottom w:val="single" w:sz="4" w:space="0" w:color="auto"/>
              <w:right w:val="single" w:sz="4" w:space="0" w:color="auto"/>
            </w:tcBorders>
            <w:vAlign w:val="center"/>
          </w:tcPr>
          <w:p w14:paraId="25CD118D" w14:textId="77777777" w:rsidR="00F81150" w:rsidRPr="003D5EA3" w:rsidRDefault="6610BB17" w:rsidP="6610BB17">
            <w:pPr>
              <w:keepNext/>
              <w:keepLines/>
              <w:jc w:val="center"/>
              <w:rPr>
                <w:rFonts w:cs="Calibri"/>
                <w:color w:val="000000" w:themeColor="text1"/>
              </w:rPr>
            </w:pPr>
            <w:r w:rsidRPr="003D5EA3">
              <w:rPr>
                <w:rFonts w:cs="Calibri"/>
                <w:color w:val="000000" w:themeColor="text1"/>
              </w:rPr>
              <w:t>26</w:t>
            </w:r>
          </w:p>
        </w:tc>
        <w:tc>
          <w:tcPr>
            <w:tcW w:w="2693" w:type="dxa"/>
            <w:tcBorders>
              <w:top w:val="single" w:sz="4" w:space="0" w:color="auto"/>
              <w:left w:val="single" w:sz="4" w:space="0" w:color="auto"/>
              <w:bottom w:val="single" w:sz="4" w:space="0" w:color="auto"/>
              <w:right w:val="single" w:sz="4" w:space="0" w:color="auto"/>
            </w:tcBorders>
            <w:vAlign w:val="center"/>
          </w:tcPr>
          <w:p w14:paraId="16EA5251" w14:textId="77777777" w:rsidR="00F81150" w:rsidRPr="003D5EA3" w:rsidRDefault="6610BB17" w:rsidP="6610BB17">
            <w:pPr>
              <w:keepNext/>
              <w:keepLines/>
              <w:jc w:val="center"/>
              <w:rPr>
                <w:rFonts w:cs="Calibri"/>
                <w:color w:val="000000" w:themeColor="text1"/>
              </w:rPr>
            </w:pPr>
            <w:r w:rsidRPr="003D5EA3">
              <w:rPr>
                <w:rFonts w:cs="Calibri"/>
                <w:color w:val="000000" w:themeColor="text1"/>
              </w:rPr>
              <w:t>39%</w:t>
            </w:r>
          </w:p>
        </w:tc>
      </w:tr>
      <w:tr w:rsidR="00F81150" w:rsidRPr="003D5EA3" w14:paraId="1227766C" w14:textId="77777777" w:rsidTr="6610BB17">
        <w:tc>
          <w:tcPr>
            <w:tcW w:w="2977" w:type="dxa"/>
            <w:tcBorders>
              <w:top w:val="single" w:sz="4" w:space="0" w:color="auto"/>
              <w:left w:val="single" w:sz="4" w:space="0" w:color="auto"/>
              <w:bottom w:val="single" w:sz="4" w:space="0" w:color="auto"/>
              <w:right w:val="single" w:sz="4" w:space="0" w:color="auto"/>
            </w:tcBorders>
            <w:vAlign w:val="bottom"/>
          </w:tcPr>
          <w:p w14:paraId="3F775EB6" w14:textId="77777777" w:rsidR="00F81150" w:rsidRPr="003D5EA3" w:rsidRDefault="6610BB17" w:rsidP="6610BB17">
            <w:pPr>
              <w:keepNext/>
              <w:keepLines/>
              <w:tabs>
                <w:tab w:val="left" w:pos="176"/>
              </w:tabs>
              <w:ind w:left="176"/>
              <w:rPr>
                <w:rFonts w:cs="Calibri"/>
                <w:color w:val="000000" w:themeColor="text1"/>
              </w:rPr>
            </w:pPr>
            <w:r w:rsidRPr="003D5EA3">
              <w:rPr>
                <w:rFonts w:cs="Calibri"/>
                <w:color w:val="000000" w:themeColor="text1"/>
              </w:rPr>
              <w:t>Administration</w:t>
            </w:r>
          </w:p>
        </w:tc>
        <w:tc>
          <w:tcPr>
            <w:tcW w:w="2410" w:type="dxa"/>
            <w:tcBorders>
              <w:top w:val="single" w:sz="4" w:space="0" w:color="auto"/>
              <w:left w:val="single" w:sz="4" w:space="0" w:color="auto"/>
              <w:bottom w:val="single" w:sz="4" w:space="0" w:color="auto"/>
              <w:right w:val="single" w:sz="4" w:space="0" w:color="auto"/>
            </w:tcBorders>
            <w:vAlign w:val="center"/>
          </w:tcPr>
          <w:p w14:paraId="515C31A7" w14:textId="77777777" w:rsidR="00F81150" w:rsidRPr="003D5EA3" w:rsidRDefault="6610BB17" w:rsidP="6610BB17">
            <w:pPr>
              <w:keepNext/>
              <w:keepLines/>
              <w:jc w:val="center"/>
              <w:rPr>
                <w:rFonts w:cs="Calibri"/>
                <w:color w:val="000000" w:themeColor="text1"/>
              </w:rPr>
            </w:pPr>
            <w:r w:rsidRPr="003D5EA3">
              <w:rPr>
                <w:rFonts w:cs="Calibri"/>
                <w:color w:val="000000" w:themeColor="text1"/>
              </w:rPr>
              <w:t>20</w:t>
            </w:r>
          </w:p>
        </w:tc>
        <w:tc>
          <w:tcPr>
            <w:tcW w:w="2693" w:type="dxa"/>
            <w:tcBorders>
              <w:top w:val="single" w:sz="4" w:space="0" w:color="auto"/>
              <w:left w:val="single" w:sz="4" w:space="0" w:color="auto"/>
              <w:bottom w:val="single" w:sz="4" w:space="0" w:color="auto"/>
              <w:right w:val="single" w:sz="4" w:space="0" w:color="auto"/>
            </w:tcBorders>
            <w:vAlign w:val="center"/>
          </w:tcPr>
          <w:p w14:paraId="62A16BC9" w14:textId="77777777" w:rsidR="00F81150" w:rsidRPr="003D5EA3" w:rsidRDefault="6610BB17" w:rsidP="6610BB17">
            <w:pPr>
              <w:keepNext/>
              <w:keepLines/>
              <w:jc w:val="center"/>
              <w:rPr>
                <w:rFonts w:cs="Calibri"/>
                <w:color w:val="000000" w:themeColor="text1"/>
              </w:rPr>
            </w:pPr>
            <w:r w:rsidRPr="003D5EA3">
              <w:rPr>
                <w:rFonts w:cs="Calibri"/>
                <w:color w:val="000000" w:themeColor="text1"/>
              </w:rPr>
              <w:t>30%</w:t>
            </w:r>
          </w:p>
        </w:tc>
      </w:tr>
      <w:tr w:rsidR="00F81150" w:rsidRPr="003D5EA3" w14:paraId="18C3012C" w14:textId="77777777" w:rsidTr="00C14576">
        <w:tc>
          <w:tcPr>
            <w:tcW w:w="2977" w:type="dxa"/>
            <w:tcBorders>
              <w:top w:val="single" w:sz="4" w:space="0" w:color="auto"/>
              <w:left w:val="single" w:sz="4" w:space="0" w:color="auto"/>
              <w:bottom w:val="single" w:sz="4" w:space="0" w:color="auto"/>
              <w:right w:val="single" w:sz="4" w:space="0" w:color="auto"/>
            </w:tcBorders>
            <w:shd w:val="clear" w:color="auto" w:fill="A6192E"/>
            <w:vAlign w:val="bottom"/>
          </w:tcPr>
          <w:p w14:paraId="52789FF9" w14:textId="77777777" w:rsidR="00F81150" w:rsidRPr="003D5EA3" w:rsidRDefault="6610BB17" w:rsidP="6610BB17">
            <w:pPr>
              <w:keepNext/>
              <w:keepLines/>
              <w:rPr>
                <w:rFonts w:cs="Calibri"/>
                <w:b/>
                <w:bCs/>
                <w:i/>
                <w:iCs/>
                <w:color w:val="FFFFFF" w:themeColor="background1"/>
              </w:rPr>
            </w:pPr>
            <w:r w:rsidRPr="003D5EA3">
              <w:rPr>
                <w:rFonts w:cs="Calibri"/>
                <w:b/>
                <w:bCs/>
                <w:i/>
                <w:iCs/>
                <w:color w:val="FFFFFF" w:themeColor="background1"/>
              </w:rPr>
              <w:t>Antibiotics</w:t>
            </w:r>
          </w:p>
        </w:tc>
        <w:tc>
          <w:tcPr>
            <w:tcW w:w="2410" w:type="dxa"/>
            <w:tcBorders>
              <w:top w:val="single" w:sz="4" w:space="0" w:color="auto"/>
              <w:left w:val="single" w:sz="4" w:space="0" w:color="auto"/>
              <w:bottom w:val="single" w:sz="4" w:space="0" w:color="auto"/>
              <w:right w:val="single" w:sz="4" w:space="0" w:color="auto"/>
            </w:tcBorders>
            <w:shd w:val="clear" w:color="auto" w:fill="A6192E"/>
            <w:vAlign w:val="center"/>
          </w:tcPr>
          <w:p w14:paraId="6585B7EC" w14:textId="77777777" w:rsidR="00F81150" w:rsidRPr="003D5EA3" w:rsidRDefault="6610BB17" w:rsidP="6610BB17">
            <w:pPr>
              <w:keepNext/>
              <w:keepLines/>
              <w:jc w:val="center"/>
              <w:rPr>
                <w:rFonts w:cs="Calibri"/>
                <w:b/>
                <w:bCs/>
                <w:i/>
                <w:iCs/>
                <w:color w:val="FFFFFF" w:themeColor="background1"/>
              </w:rPr>
            </w:pPr>
            <w:r w:rsidRPr="003D5EA3">
              <w:rPr>
                <w:rFonts w:cs="Calibri"/>
                <w:b/>
                <w:bCs/>
                <w:i/>
                <w:iCs/>
                <w:color w:val="FFFFFF" w:themeColor="background1"/>
              </w:rPr>
              <w:t>46</w:t>
            </w:r>
          </w:p>
        </w:tc>
        <w:tc>
          <w:tcPr>
            <w:tcW w:w="2693" w:type="dxa"/>
            <w:tcBorders>
              <w:top w:val="single" w:sz="4" w:space="0" w:color="auto"/>
              <w:left w:val="single" w:sz="4" w:space="0" w:color="auto"/>
              <w:bottom w:val="single" w:sz="4" w:space="0" w:color="auto"/>
              <w:right w:val="single" w:sz="4" w:space="0" w:color="auto"/>
            </w:tcBorders>
            <w:shd w:val="clear" w:color="auto" w:fill="A6192E"/>
            <w:vAlign w:val="center"/>
          </w:tcPr>
          <w:p w14:paraId="0D85A5DD" w14:textId="77777777" w:rsidR="00F81150" w:rsidRPr="003D5EA3" w:rsidRDefault="00F81150" w:rsidP="00F81150">
            <w:pPr>
              <w:keepNext/>
              <w:keepLines/>
              <w:jc w:val="center"/>
              <w:rPr>
                <w:rFonts w:cs="Calibri"/>
                <w:b/>
                <w:i/>
                <w:color w:val="FFFFFF" w:themeColor="background1"/>
                <w:szCs w:val="22"/>
              </w:rPr>
            </w:pPr>
          </w:p>
        </w:tc>
      </w:tr>
      <w:tr w:rsidR="00D300A8" w:rsidRPr="003D5EA3" w14:paraId="07BB958A" w14:textId="77777777" w:rsidTr="6610BB17">
        <w:tc>
          <w:tcPr>
            <w:tcW w:w="2977" w:type="dxa"/>
            <w:tcBorders>
              <w:top w:val="single" w:sz="4" w:space="0" w:color="auto"/>
              <w:left w:val="single" w:sz="4" w:space="0" w:color="auto"/>
              <w:bottom w:val="single" w:sz="4" w:space="0" w:color="auto"/>
              <w:right w:val="single" w:sz="4" w:space="0" w:color="auto"/>
            </w:tcBorders>
            <w:vAlign w:val="bottom"/>
          </w:tcPr>
          <w:p w14:paraId="73871AEC" w14:textId="77777777" w:rsidR="00D300A8" w:rsidRPr="003D5EA3" w:rsidRDefault="6610BB17" w:rsidP="6610BB17">
            <w:pPr>
              <w:keepNext/>
              <w:keepLines/>
              <w:tabs>
                <w:tab w:val="left" w:pos="176"/>
              </w:tabs>
              <w:ind w:left="176"/>
              <w:jc w:val="left"/>
              <w:rPr>
                <w:rFonts w:cs="Calibri"/>
                <w:color w:val="000000" w:themeColor="text1"/>
              </w:rPr>
            </w:pPr>
            <w:r w:rsidRPr="003D5EA3">
              <w:rPr>
                <w:rFonts w:cs="Calibri"/>
                <w:color w:val="000000" w:themeColor="text1"/>
              </w:rPr>
              <w:t>Prescribing</w:t>
            </w:r>
          </w:p>
        </w:tc>
        <w:tc>
          <w:tcPr>
            <w:tcW w:w="2410" w:type="dxa"/>
            <w:tcBorders>
              <w:top w:val="single" w:sz="4" w:space="0" w:color="auto"/>
              <w:left w:val="single" w:sz="4" w:space="0" w:color="auto"/>
              <w:bottom w:val="single" w:sz="4" w:space="0" w:color="auto"/>
              <w:right w:val="single" w:sz="4" w:space="0" w:color="auto"/>
            </w:tcBorders>
            <w:vAlign w:val="center"/>
          </w:tcPr>
          <w:p w14:paraId="5CBFB40B" w14:textId="77777777" w:rsidR="00D300A8" w:rsidRPr="003D5EA3" w:rsidRDefault="6610BB17" w:rsidP="6610BB17">
            <w:pPr>
              <w:keepNext/>
              <w:keepLines/>
              <w:jc w:val="center"/>
              <w:rPr>
                <w:rFonts w:cs="Calibri"/>
                <w:color w:val="000000" w:themeColor="text1"/>
              </w:rPr>
            </w:pPr>
            <w:r w:rsidRPr="003D5EA3">
              <w:rPr>
                <w:rFonts w:cs="Calibri"/>
                <w:color w:val="000000" w:themeColor="text1"/>
              </w:rPr>
              <w:t>26</w:t>
            </w:r>
          </w:p>
        </w:tc>
        <w:tc>
          <w:tcPr>
            <w:tcW w:w="2693" w:type="dxa"/>
            <w:tcBorders>
              <w:top w:val="single" w:sz="4" w:space="0" w:color="auto"/>
              <w:left w:val="single" w:sz="4" w:space="0" w:color="auto"/>
              <w:bottom w:val="single" w:sz="4" w:space="0" w:color="auto"/>
              <w:right w:val="single" w:sz="4" w:space="0" w:color="auto"/>
            </w:tcBorders>
            <w:vAlign w:val="center"/>
          </w:tcPr>
          <w:p w14:paraId="2508243F" w14:textId="77777777" w:rsidR="00D300A8" w:rsidRPr="003D5EA3" w:rsidRDefault="6610BB17" w:rsidP="6610BB17">
            <w:pPr>
              <w:keepNext/>
              <w:keepLines/>
              <w:jc w:val="center"/>
              <w:rPr>
                <w:rFonts w:cs="Calibri"/>
                <w:color w:val="000000" w:themeColor="text1"/>
              </w:rPr>
            </w:pPr>
            <w:r w:rsidRPr="003D5EA3">
              <w:rPr>
                <w:rFonts w:cs="Calibri"/>
                <w:color w:val="000000" w:themeColor="text1"/>
              </w:rPr>
              <w:t>57%</w:t>
            </w:r>
          </w:p>
        </w:tc>
      </w:tr>
      <w:tr w:rsidR="00D300A8" w:rsidRPr="003D5EA3" w14:paraId="742F3D46" w14:textId="77777777" w:rsidTr="6610BB17">
        <w:tc>
          <w:tcPr>
            <w:tcW w:w="2977" w:type="dxa"/>
            <w:tcBorders>
              <w:top w:val="single" w:sz="4" w:space="0" w:color="auto"/>
              <w:left w:val="single" w:sz="4" w:space="0" w:color="auto"/>
              <w:bottom w:val="single" w:sz="4" w:space="0" w:color="auto"/>
              <w:right w:val="single" w:sz="4" w:space="0" w:color="auto"/>
            </w:tcBorders>
            <w:vAlign w:val="bottom"/>
          </w:tcPr>
          <w:p w14:paraId="11278E02" w14:textId="77777777" w:rsidR="00D300A8" w:rsidRPr="003D5EA3" w:rsidRDefault="6610BB17" w:rsidP="6610BB17">
            <w:pPr>
              <w:keepNext/>
              <w:keepLines/>
              <w:ind w:left="720" w:hanging="544"/>
              <w:rPr>
                <w:rFonts w:cs="Calibri"/>
                <w:color w:val="000000" w:themeColor="text1"/>
              </w:rPr>
            </w:pPr>
            <w:r w:rsidRPr="003D5EA3">
              <w:rPr>
                <w:rFonts w:cs="Calibri"/>
                <w:color w:val="000000" w:themeColor="text1"/>
              </w:rPr>
              <w:t>Dispensing</w:t>
            </w:r>
          </w:p>
        </w:tc>
        <w:tc>
          <w:tcPr>
            <w:tcW w:w="2410" w:type="dxa"/>
            <w:tcBorders>
              <w:top w:val="single" w:sz="4" w:space="0" w:color="auto"/>
              <w:left w:val="single" w:sz="4" w:space="0" w:color="auto"/>
              <w:bottom w:val="single" w:sz="4" w:space="0" w:color="auto"/>
              <w:right w:val="single" w:sz="4" w:space="0" w:color="auto"/>
            </w:tcBorders>
            <w:vAlign w:val="center"/>
          </w:tcPr>
          <w:p w14:paraId="23AB2EED" w14:textId="77777777" w:rsidR="00D300A8" w:rsidRPr="003D5EA3" w:rsidRDefault="6610BB17" w:rsidP="6610BB17">
            <w:pPr>
              <w:keepNext/>
              <w:keepLines/>
              <w:jc w:val="center"/>
              <w:rPr>
                <w:rFonts w:cs="Calibri"/>
                <w:color w:val="000000" w:themeColor="text1"/>
              </w:rPr>
            </w:pPr>
            <w:r w:rsidRPr="003D5EA3">
              <w:rPr>
                <w:rFonts w:cs="Calibri"/>
                <w:color w:val="000000" w:themeColor="text1"/>
              </w:rPr>
              <w:t>14</w:t>
            </w:r>
          </w:p>
        </w:tc>
        <w:tc>
          <w:tcPr>
            <w:tcW w:w="2693" w:type="dxa"/>
            <w:tcBorders>
              <w:top w:val="single" w:sz="4" w:space="0" w:color="auto"/>
              <w:left w:val="single" w:sz="4" w:space="0" w:color="auto"/>
              <w:bottom w:val="single" w:sz="4" w:space="0" w:color="auto"/>
              <w:right w:val="single" w:sz="4" w:space="0" w:color="auto"/>
            </w:tcBorders>
            <w:vAlign w:val="center"/>
          </w:tcPr>
          <w:p w14:paraId="1C9FBDE7" w14:textId="77777777" w:rsidR="00D300A8" w:rsidRPr="003D5EA3" w:rsidRDefault="6610BB17" w:rsidP="6610BB17">
            <w:pPr>
              <w:keepNext/>
              <w:keepLines/>
              <w:jc w:val="center"/>
              <w:rPr>
                <w:rFonts w:cs="Calibri"/>
                <w:color w:val="000000" w:themeColor="text1"/>
              </w:rPr>
            </w:pPr>
            <w:r w:rsidRPr="003D5EA3">
              <w:rPr>
                <w:rFonts w:cs="Calibri"/>
                <w:color w:val="000000" w:themeColor="text1"/>
              </w:rPr>
              <w:t>30%</w:t>
            </w:r>
          </w:p>
        </w:tc>
      </w:tr>
      <w:tr w:rsidR="00D300A8" w:rsidRPr="003D5EA3" w14:paraId="53C95912" w14:textId="77777777" w:rsidTr="6610BB17">
        <w:tc>
          <w:tcPr>
            <w:tcW w:w="2977" w:type="dxa"/>
            <w:tcBorders>
              <w:top w:val="single" w:sz="4" w:space="0" w:color="auto"/>
              <w:left w:val="single" w:sz="4" w:space="0" w:color="auto"/>
              <w:bottom w:val="single" w:sz="4" w:space="0" w:color="auto"/>
              <w:right w:val="single" w:sz="4" w:space="0" w:color="auto"/>
            </w:tcBorders>
            <w:vAlign w:val="bottom"/>
          </w:tcPr>
          <w:p w14:paraId="122C53F2" w14:textId="77777777" w:rsidR="00D300A8" w:rsidRPr="003D5EA3" w:rsidRDefault="6610BB17" w:rsidP="6610BB17">
            <w:pPr>
              <w:keepNext/>
              <w:keepLines/>
              <w:tabs>
                <w:tab w:val="left" w:pos="176"/>
              </w:tabs>
              <w:ind w:left="176"/>
              <w:rPr>
                <w:rFonts w:cs="Calibri"/>
                <w:color w:val="000000" w:themeColor="text1"/>
              </w:rPr>
            </w:pPr>
            <w:r w:rsidRPr="003D5EA3">
              <w:rPr>
                <w:rFonts w:cs="Calibri"/>
                <w:color w:val="000000" w:themeColor="text1"/>
              </w:rPr>
              <w:t>Administration</w:t>
            </w:r>
          </w:p>
        </w:tc>
        <w:tc>
          <w:tcPr>
            <w:tcW w:w="2410" w:type="dxa"/>
            <w:tcBorders>
              <w:top w:val="single" w:sz="4" w:space="0" w:color="auto"/>
              <w:left w:val="single" w:sz="4" w:space="0" w:color="auto"/>
              <w:bottom w:val="single" w:sz="4" w:space="0" w:color="auto"/>
              <w:right w:val="single" w:sz="4" w:space="0" w:color="auto"/>
            </w:tcBorders>
            <w:vAlign w:val="center"/>
          </w:tcPr>
          <w:p w14:paraId="089E9580" w14:textId="77777777" w:rsidR="00D300A8" w:rsidRPr="003D5EA3" w:rsidRDefault="6610BB17" w:rsidP="6610BB17">
            <w:pPr>
              <w:keepNext/>
              <w:keepLines/>
              <w:jc w:val="center"/>
              <w:rPr>
                <w:rFonts w:cs="Calibri"/>
                <w:color w:val="000000" w:themeColor="text1"/>
              </w:rPr>
            </w:pPr>
            <w:r w:rsidRPr="003D5EA3">
              <w:rPr>
                <w:rFonts w:cs="Calibri"/>
                <w:color w:val="000000" w:themeColor="text1"/>
              </w:rPr>
              <w:t>6</w:t>
            </w:r>
          </w:p>
        </w:tc>
        <w:tc>
          <w:tcPr>
            <w:tcW w:w="2693" w:type="dxa"/>
            <w:tcBorders>
              <w:top w:val="single" w:sz="4" w:space="0" w:color="auto"/>
              <w:left w:val="single" w:sz="4" w:space="0" w:color="auto"/>
              <w:bottom w:val="single" w:sz="4" w:space="0" w:color="auto"/>
              <w:right w:val="single" w:sz="4" w:space="0" w:color="auto"/>
            </w:tcBorders>
            <w:vAlign w:val="center"/>
          </w:tcPr>
          <w:p w14:paraId="1158BB88" w14:textId="77777777" w:rsidR="00D300A8" w:rsidRPr="003D5EA3" w:rsidRDefault="6610BB17" w:rsidP="6610BB17">
            <w:pPr>
              <w:keepNext/>
              <w:keepLines/>
              <w:jc w:val="center"/>
              <w:rPr>
                <w:rFonts w:cs="Calibri"/>
                <w:color w:val="000000" w:themeColor="text1"/>
              </w:rPr>
            </w:pPr>
            <w:r w:rsidRPr="003D5EA3">
              <w:rPr>
                <w:rFonts w:cs="Calibri"/>
                <w:color w:val="000000" w:themeColor="text1"/>
              </w:rPr>
              <w:t>13%</w:t>
            </w:r>
          </w:p>
        </w:tc>
      </w:tr>
      <w:tr w:rsidR="00F81150" w:rsidRPr="003D5EA3" w14:paraId="2382B2B7" w14:textId="77777777" w:rsidTr="00C14576">
        <w:tc>
          <w:tcPr>
            <w:tcW w:w="2977" w:type="dxa"/>
            <w:tcBorders>
              <w:top w:val="single" w:sz="4" w:space="0" w:color="auto"/>
              <w:left w:val="single" w:sz="4" w:space="0" w:color="auto"/>
              <w:bottom w:val="single" w:sz="4" w:space="0" w:color="auto"/>
              <w:right w:val="single" w:sz="4" w:space="0" w:color="auto"/>
            </w:tcBorders>
            <w:shd w:val="clear" w:color="auto" w:fill="A6192E"/>
            <w:vAlign w:val="bottom"/>
          </w:tcPr>
          <w:p w14:paraId="7F2996BE" w14:textId="52F691FB" w:rsidR="00F81150" w:rsidRPr="003D5EA3" w:rsidRDefault="005E3CA2" w:rsidP="6610BB17">
            <w:pPr>
              <w:keepNext/>
              <w:keepLines/>
              <w:tabs>
                <w:tab w:val="left" w:pos="176"/>
              </w:tabs>
              <w:jc w:val="left"/>
              <w:rPr>
                <w:rFonts w:cs="Calibri"/>
                <w:b/>
                <w:bCs/>
                <w:i/>
                <w:iCs/>
                <w:color w:val="FFFFFF" w:themeColor="background1"/>
              </w:rPr>
            </w:pPr>
            <w:r w:rsidRPr="003D5EA3">
              <w:rPr>
                <w:rFonts w:cs="Calibri"/>
                <w:b/>
                <w:bCs/>
                <w:i/>
                <w:iCs/>
                <w:color w:val="FFFFFF" w:themeColor="background1"/>
              </w:rPr>
              <w:t>Opioids</w:t>
            </w:r>
          </w:p>
        </w:tc>
        <w:tc>
          <w:tcPr>
            <w:tcW w:w="2410" w:type="dxa"/>
            <w:tcBorders>
              <w:top w:val="single" w:sz="4" w:space="0" w:color="auto"/>
              <w:left w:val="single" w:sz="4" w:space="0" w:color="auto"/>
              <w:bottom w:val="single" w:sz="4" w:space="0" w:color="auto"/>
              <w:right w:val="single" w:sz="4" w:space="0" w:color="auto"/>
            </w:tcBorders>
            <w:shd w:val="clear" w:color="auto" w:fill="A6192E"/>
            <w:vAlign w:val="center"/>
          </w:tcPr>
          <w:p w14:paraId="61BA8913" w14:textId="77777777" w:rsidR="00F81150" w:rsidRPr="003D5EA3" w:rsidRDefault="6610BB17" w:rsidP="6610BB17">
            <w:pPr>
              <w:keepNext/>
              <w:keepLines/>
              <w:jc w:val="center"/>
              <w:rPr>
                <w:rFonts w:cs="Calibri"/>
                <w:b/>
                <w:bCs/>
                <w:i/>
                <w:iCs/>
                <w:color w:val="FFFFFF" w:themeColor="background1"/>
              </w:rPr>
            </w:pPr>
            <w:r w:rsidRPr="003D5EA3">
              <w:rPr>
                <w:rFonts w:cs="Calibri"/>
                <w:b/>
                <w:bCs/>
                <w:i/>
                <w:iCs/>
                <w:color w:val="FFFFFF" w:themeColor="background1"/>
              </w:rPr>
              <w:t>40</w:t>
            </w:r>
          </w:p>
        </w:tc>
        <w:tc>
          <w:tcPr>
            <w:tcW w:w="2693" w:type="dxa"/>
            <w:tcBorders>
              <w:top w:val="single" w:sz="4" w:space="0" w:color="auto"/>
              <w:left w:val="single" w:sz="4" w:space="0" w:color="auto"/>
              <w:bottom w:val="single" w:sz="4" w:space="0" w:color="auto"/>
              <w:right w:val="single" w:sz="4" w:space="0" w:color="auto"/>
            </w:tcBorders>
            <w:shd w:val="clear" w:color="auto" w:fill="A6192E"/>
            <w:vAlign w:val="center"/>
          </w:tcPr>
          <w:p w14:paraId="4FF11A0E" w14:textId="77777777" w:rsidR="00F81150" w:rsidRPr="003D5EA3" w:rsidRDefault="00F81150" w:rsidP="00F81150">
            <w:pPr>
              <w:keepNext/>
              <w:keepLines/>
              <w:jc w:val="center"/>
              <w:rPr>
                <w:rFonts w:cs="Calibri"/>
                <w:b/>
                <w:i/>
                <w:color w:val="FFFFFF" w:themeColor="background1"/>
                <w:szCs w:val="22"/>
              </w:rPr>
            </w:pPr>
          </w:p>
        </w:tc>
      </w:tr>
      <w:tr w:rsidR="00D300A8" w:rsidRPr="003D5EA3" w14:paraId="3EB773FD" w14:textId="77777777" w:rsidTr="6610BB17">
        <w:tc>
          <w:tcPr>
            <w:tcW w:w="2977" w:type="dxa"/>
            <w:tcBorders>
              <w:top w:val="single" w:sz="4" w:space="0" w:color="auto"/>
              <w:left w:val="single" w:sz="4" w:space="0" w:color="auto"/>
              <w:bottom w:val="single" w:sz="4" w:space="0" w:color="auto"/>
              <w:right w:val="single" w:sz="4" w:space="0" w:color="auto"/>
            </w:tcBorders>
            <w:vAlign w:val="bottom"/>
          </w:tcPr>
          <w:p w14:paraId="7213B111" w14:textId="77777777" w:rsidR="00D300A8" w:rsidRPr="003D5EA3" w:rsidRDefault="6610BB17" w:rsidP="6610BB17">
            <w:pPr>
              <w:keepNext/>
              <w:keepLines/>
              <w:tabs>
                <w:tab w:val="left" w:pos="176"/>
              </w:tabs>
              <w:ind w:left="176"/>
              <w:jc w:val="left"/>
              <w:rPr>
                <w:rFonts w:cs="Calibri"/>
                <w:color w:val="000000" w:themeColor="text1"/>
              </w:rPr>
            </w:pPr>
            <w:r w:rsidRPr="003D5EA3">
              <w:rPr>
                <w:rFonts w:cs="Calibri"/>
                <w:color w:val="000000" w:themeColor="text1"/>
              </w:rPr>
              <w:t>Prescribing</w:t>
            </w:r>
          </w:p>
        </w:tc>
        <w:tc>
          <w:tcPr>
            <w:tcW w:w="2410" w:type="dxa"/>
            <w:tcBorders>
              <w:top w:val="single" w:sz="4" w:space="0" w:color="auto"/>
              <w:left w:val="single" w:sz="4" w:space="0" w:color="auto"/>
              <w:bottom w:val="single" w:sz="4" w:space="0" w:color="auto"/>
              <w:right w:val="single" w:sz="4" w:space="0" w:color="auto"/>
            </w:tcBorders>
            <w:vAlign w:val="center"/>
          </w:tcPr>
          <w:p w14:paraId="64DF5829" w14:textId="77777777" w:rsidR="00D300A8" w:rsidRPr="003D5EA3" w:rsidRDefault="6610BB17" w:rsidP="6610BB17">
            <w:pPr>
              <w:keepNext/>
              <w:keepLines/>
              <w:jc w:val="center"/>
              <w:rPr>
                <w:rFonts w:cs="Calibri"/>
                <w:color w:val="000000" w:themeColor="text1"/>
              </w:rPr>
            </w:pPr>
            <w:r w:rsidRPr="003D5EA3">
              <w:rPr>
                <w:rFonts w:cs="Calibri"/>
                <w:color w:val="000000" w:themeColor="text1"/>
              </w:rPr>
              <w:t>15</w:t>
            </w:r>
          </w:p>
        </w:tc>
        <w:tc>
          <w:tcPr>
            <w:tcW w:w="2693" w:type="dxa"/>
            <w:tcBorders>
              <w:top w:val="single" w:sz="4" w:space="0" w:color="auto"/>
              <w:left w:val="single" w:sz="4" w:space="0" w:color="auto"/>
              <w:bottom w:val="single" w:sz="4" w:space="0" w:color="auto"/>
              <w:right w:val="single" w:sz="4" w:space="0" w:color="auto"/>
            </w:tcBorders>
            <w:vAlign w:val="center"/>
          </w:tcPr>
          <w:p w14:paraId="3C14B02F" w14:textId="77777777" w:rsidR="00D300A8" w:rsidRPr="003D5EA3" w:rsidRDefault="6610BB17" w:rsidP="6610BB17">
            <w:pPr>
              <w:keepNext/>
              <w:keepLines/>
              <w:jc w:val="center"/>
              <w:rPr>
                <w:rFonts w:cs="Calibri"/>
                <w:color w:val="000000" w:themeColor="text1"/>
              </w:rPr>
            </w:pPr>
            <w:r w:rsidRPr="003D5EA3">
              <w:rPr>
                <w:rFonts w:cs="Calibri"/>
                <w:color w:val="000000" w:themeColor="text1"/>
              </w:rPr>
              <w:t>38%</w:t>
            </w:r>
          </w:p>
        </w:tc>
      </w:tr>
      <w:tr w:rsidR="00D300A8" w:rsidRPr="003D5EA3" w14:paraId="45A35686" w14:textId="77777777" w:rsidTr="6610BB17">
        <w:tc>
          <w:tcPr>
            <w:tcW w:w="2977" w:type="dxa"/>
            <w:tcBorders>
              <w:top w:val="single" w:sz="4" w:space="0" w:color="auto"/>
              <w:left w:val="single" w:sz="4" w:space="0" w:color="auto"/>
              <w:bottom w:val="single" w:sz="4" w:space="0" w:color="auto"/>
              <w:right w:val="single" w:sz="4" w:space="0" w:color="auto"/>
            </w:tcBorders>
            <w:vAlign w:val="bottom"/>
          </w:tcPr>
          <w:p w14:paraId="4219C83F" w14:textId="77777777" w:rsidR="00D300A8" w:rsidRPr="003D5EA3" w:rsidRDefault="6610BB17" w:rsidP="6610BB17">
            <w:pPr>
              <w:keepNext/>
              <w:keepLines/>
              <w:ind w:left="720" w:hanging="544"/>
              <w:rPr>
                <w:rFonts w:cs="Calibri"/>
                <w:color w:val="000000" w:themeColor="text1"/>
              </w:rPr>
            </w:pPr>
            <w:r w:rsidRPr="003D5EA3">
              <w:rPr>
                <w:rFonts w:cs="Calibri"/>
                <w:color w:val="000000" w:themeColor="text1"/>
              </w:rPr>
              <w:t>Dispensing</w:t>
            </w:r>
          </w:p>
        </w:tc>
        <w:tc>
          <w:tcPr>
            <w:tcW w:w="2410" w:type="dxa"/>
            <w:tcBorders>
              <w:top w:val="single" w:sz="4" w:space="0" w:color="auto"/>
              <w:left w:val="single" w:sz="4" w:space="0" w:color="auto"/>
              <w:bottom w:val="single" w:sz="4" w:space="0" w:color="auto"/>
              <w:right w:val="single" w:sz="4" w:space="0" w:color="auto"/>
            </w:tcBorders>
            <w:vAlign w:val="center"/>
          </w:tcPr>
          <w:p w14:paraId="7A74256D" w14:textId="77777777" w:rsidR="00D300A8" w:rsidRPr="003D5EA3" w:rsidRDefault="6610BB17" w:rsidP="6610BB17">
            <w:pPr>
              <w:keepNext/>
              <w:keepLines/>
              <w:jc w:val="center"/>
              <w:rPr>
                <w:rFonts w:cs="Calibri"/>
                <w:color w:val="000000" w:themeColor="text1"/>
              </w:rPr>
            </w:pPr>
            <w:r w:rsidRPr="003D5EA3">
              <w:rPr>
                <w:rFonts w:cs="Calibri"/>
                <w:color w:val="000000" w:themeColor="text1"/>
              </w:rPr>
              <w:t>11</w:t>
            </w:r>
          </w:p>
        </w:tc>
        <w:tc>
          <w:tcPr>
            <w:tcW w:w="2693" w:type="dxa"/>
            <w:tcBorders>
              <w:top w:val="single" w:sz="4" w:space="0" w:color="auto"/>
              <w:left w:val="single" w:sz="4" w:space="0" w:color="auto"/>
              <w:bottom w:val="single" w:sz="4" w:space="0" w:color="auto"/>
              <w:right w:val="single" w:sz="4" w:space="0" w:color="auto"/>
            </w:tcBorders>
            <w:vAlign w:val="center"/>
          </w:tcPr>
          <w:p w14:paraId="70333CB9" w14:textId="77777777" w:rsidR="00D300A8" w:rsidRPr="003D5EA3" w:rsidRDefault="6610BB17" w:rsidP="6610BB17">
            <w:pPr>
              <w:keepNext/>
              <w:keepLines/>
              <w:jc w:val="center"/>
              <w:rPr>
                <w:rFonts w:cs="Calibri"/>
                <w:color w:val="000000" w:themeColor="text1"/>
              </w:rPr>
            </w:pPr>
            <w:r w:rsidRPr="003D5EA3">
              <w:rPr>
                <w:rFonts w:cs="Calibri"/>
                <w:color w:val="000000" w:themeColor="text1"/>
              </w:rPr>
              <w:t>28%</w:t>
            </w:r>
          </w:p>
        </w:tc>
      </w:tr>
      <w:tr w:rsidR="00D300A8" w:rsidRPr="003D5EA3" w14:paraId="4D827AA2" w14:textId="77777777" w:rsidTr="6610BB17">
        <w:tc>
          <w:tcPr>
            <w:tcW w:w="2977" w:type="dxa"/>
            <w:tcBorders>
              <w:top w:val="single" w:sz="4" w:space="0" w:color="auto"/>
              <w:left w:val="single" w:sz="4" w:space="0" w:color="auto"/>
              <w:bottom w:val="single" w:sz="4" w:space="0" w:color="auto"/>
              <w:right w:val="single" w:sz="4" w:space="0" w:color="auto"/>
            </w:tcBorders>
            <w:vAlign w:val="bottom"/>
          </w:tcPr>
          <w:p w14:paraId="3E1EDA41" w14:textId="77777777" w:rsidR="00D300A8" w:rsidRPr="003D5EA3" w:rsidRDefault="6610BB17" w:rsidP="6610BB17">
            <w:pPr>
              <w:keepNext/>
              <w:keepLines/>
              <w:tabs>
                <w:tab w:val="left" w:pos="176"/>
              </w:tabs>
              <w:ind w:left="176"/>
              <w:rPr>
                <w:rFonts w:cs="Calibri"/>
                <w:color w:val="000000" w:themeColor="text1"/>
              </w:rPr>
            </w:pPr>
            <w:r w:rsidRPr="003D5EA3">
              <w:rPr>
                <w:rFonts w:cs="Calibri"/>
                <w:color w:val="000000" w:themeColor="text1"/>
              </w:rPr>
              <w:t>Administration</w:t>
            </w:r>
          </w:p>
        </w:tc>
        <w:tc>
          <w:tcPr>
            <w:tcW w:w="2410" w:type="dxa"/>
            <w:tcBorders>
              <w:top w:val="single" w:sz="4" w:space="0" w:color="auto"/>
              <w:left w:val="single" w:sz="4" w:space="0" w:color="auto"/>
              <w:bottom w:val="single" w:sz="4" w:space="0" w:color="auto"/>
              <w:right w:val="single" w:sz="4" w:space="0" w:color="auto"/>
            </w:tcBorders>
            <w:vAlign w:val="center"/>
          </w:tcPr>
          <w:p w14:paraId="21176246" w14:textId="77777777" w:rsidR="00D300A8" w:rsidRPr="003D5EA3" w:rsidRDefault="6610BB17" w:rsidP="6610BB17">
            <w:pPr>
              <w:jc w:val="center"/>
              <w:rPr>
                <w:rFonts w:cs="Calibri"/>
                <w:color w:val="000000" w:themeColor="text1"/>
              </w:rPr>
            </w:pPr>
            <w:r w:rsidRPr="003D5EA3">
              <w:rPr>
                <w:rFonts w:cs="Calibri"/>
                <w:color w:val="000000" w:themeColor="text1"/>
              </w:rPr>
              <w:t>14</w:t>
            </w:r>
          </w:p>
        </w:tc>
        <w:tc>
          <w:tcPr>
            <w:tcW w:w="2693" w:type="dxa"/>
            <w:tcBorders>
              <w:top w:val="single" w:sz="4" w:space="0" w:color="auto"/>
              <w:left w:val="single" w:sz="4" w:space="0" w:color="auto"/>
              <w:bottom w:val="single" w:sz="4" w:space="0" w:color="auto"/>
              <w:right w:val="single" w:sz="4" w:space="0" w:color="auto"/>
            </w:tcBorders>
            <w:vAlign w:val="center"/>
          </w:tcPr>
          <w:p w14:paraId="1433B6A9" w14:textId="77777777" w:rsidR="00D300A8" w:rsidRPr="003D5EA3" w:rsidRDefault="6610BB17" w:rsidP="6610BB17">
            <w:pPr>
              <w:jc w:val="center"/>
              <w:rPr>
                <w:rFonts w:cs="Calibri"/>
                <w:color w:val="000000" w:themeColor="text1"/>
              </w:rPr>
            </w:pPr>
            <w:r w:rsidRPr="003D5EA3">
              <w:rPr>
                <w:rFonts w:cs="Calibri"/>
                <w:color w:val="000000" w:themeColor="text1"/>
              </w:rPr>
              <w:t>35%</w:t>
            </w:r>
          </w:p>
        </w:tc>
      </w:tr>
      <w:tr w:rsidR="00D300A8" w:rsidRPr="003D5EA3" w14:paraId="607D1573" w14:textId="77777777" w:rsidTr="00C14576">
        <w:tc>
          <w:tcPr>
            <w:tcW w:w="2977" w:type="dxa"/>
            <w:tcBorders>
              <w:top w:val="single" w:sz="4" w:space="0" w:color="auto"/>
              <w:left w:val="single" w:sz="4" w:space="0" w:color="auto"/>
              <w:bottom w:val="single" w:sz="4" w:space="0" w:color="auto"/>
              <w:right w:val="single" w:sz="4" w:space="0" w:color="auto"/>
            </w:tcBorders>
            <w:shd w:val="clear" w:color="auto" w:fill="A6192E"/>
            <w:vAlign w:val="bottom"/>
          </w:tcPr>
          <w:p w14:paraId="789E5191" w14:textId="77777777" w:rsidR="00D300A8" w:rsidRPr="003D5EA3" w:rsidRDefault="6610BB17" w:rsidP="6610BB17">
            <w:pPr>
              <w:keepNext/>
              <w:keepLines/>
              <w:tabs>
                <w:tab w:val="left" w:pos="176"/>
              </w:tabs>
              <w:jc w:val="left"/>
              <w:rPr>
                <w:rFonts w:cs="Calibri"/>
                <w:b/>
                <w:bCs/>
                <w:i/>
                <w:iCs/>
                <w:color w:val="FFFFFF" w:themeColor="background1"/>
              </w:rPr>
            </w:pPr>
            <w:r w:rsidRPr="003D5EA3">
              <w:rPr>
                <w:rFonts w:cs="Calibri"/>
                <w:b/>
                <w:bCs/>
                <w:i/>
                <w:iCs/>
                <w:color w:val="FFFFFF" w:themeColor="background1"/>
              </w:rPr>
              <w:t>Cardiovascular medications</w:t>
            </w:r>
          </w:p>
        </w:tc>
        <w:tc>
          <w:tcPr>
            <w:tcW w:w="2410" w:type="dxa"/>
            <w:tcBorders>
              <w:top w:val="single" w:sz="4" w:space="0" w:color="auto"/>
              <w:left w:val="single" w:sz="4" w:space="0" w:color="auto"/>
              <w:bottom w:val="single" w:sz="4" w:space="0" w:color="auto"/>
              <w:right w:val="single" w:sz="4" w:space="0" w:color="auto"/>
            </w:tcBorders>
            <w:shd w:val="clear" w:color="auto" w:fill="A6192E"/>
            <w:vAlign w:val="center"/>
          </w:tcPr>
          <w:p w14:paraId="00B3194E" w14:textId="77777777" w:rsidR="00D300A8" w:rsidRPr="003D5EA3" w:rsidRDefault="6610BB17" w:rsidP="6610BB17">
            <w:pPr>
              <w:keepNext/>
              <w:keepLines/>
              <w:jc w:val="center"/>
              <w:rPr>
                <w:rFonts w:cs="Calibri"/>
                <w:b/>
                <w:bCs/>
                <w:i/>
                <w:iCs/>
                <w:color w:val="FFFFFF" w:themeColor="background1"/>
              </w:rPr>
            </w:pPr>
            <w:r w:rsidRPr="003D5EA3">
              <w:rPr>
                <w:rFonts w:cs="Calibri"/>
                <w:b/>
                <w:bCs/>
                <w:i/>
                <w:iCs/>
                <w:color w:val="FFFFFF" w:themeColor="background1"/>
              </w:rPr>
              <w:t>34</w:t>
            </w:r>
          </w:p>
        </w:tc>
        <w:tc>
          <w:tcPr>
            <w:tcW w:w="2693" w:type="dxa"/>
            <w:tcBorders>
              <w:top w:val="single" w:sz="4" w:space="0" w:color="auto"/>
              <w:left w:val="single" w:sz="4" w:space="0" w:color="auto"/>
              <w:bottom w:val="single" w:sz="4" w:space="0" w:color="auto"/>
              <w:right w:val="single" w:sz="4" w:space="0" w:color="auto"/>
            </w:tcBorders>
            <w:shd w:val="clear" w:color="auto" w:fill="A6192E"/>
            <w:vAlign w:val="center"/>
          </w:tcPr>
          <w:p w14:paraId="582DE62F" w14:textId="77777777" w:rsidR="00D300A8" w:rsidRPr="003D5EA3" w:rsidRDefault="00D300A8" w:rsidP="00D300A8">
            <w:pPr>
              <w:keepNext/>
              <w:keepLines/>
              <w:jc w:val="center"/>
              <w:rPr>
                <w:rFonts w:cs="Calibri"/>
                <w:b/>
                <w:i/>
                <w:color w:val="FFFFFF" w:themeColor="background1"/>
                <w:szCs w:val="22"/>
              </w:rPr>
            </w:pPr>
          </w:p>
        </w:tc>
      </w:tr>
      <w:tr w:rsidR="00D300A8" w:rsidRPr="003D5EA3" w14:paraId="6466BBC2" w14:textId="77777777" w:rsidTr="6610BB17">
        <w:tc>
          <w:tcPr>
            <w:tcW w:w="2977" w:type="dxa"/>
            <w:tcBorders>
              <w:top w:val="single" w:sz="4" w:space="0" w:color="auto"/>
              <w:left w:val="single" w:sz="4" w:space="0" w:color="auto"/>
              <w:bottom w:val="single" w:sz="4" w:space="0" w:color="auto"/>
              <w:right w:val="single" w:sz="4" w:space="0" w:color="auto"/>
            </w:tcBorders>
            <w:vAlign w:val="bottom"/>
          </w:tcPr>
          <w:p w14:paraId="79C340E3" w14:textId="77777777" w:rsidR="00D300A8" w:rsidRPr="003D5EA3" w:rsidRDefault="6610BB17" w:rsidP="6610BB17">
            <w:pPr>
              <w:keepNext/>
              <w:keepLines/>
              <w:tabs>
                <w:tab w:val="left" w:pos="176"/>
              </w:tabs>
              <w:ind w:left="176"/>
              <w:jc w:val="left"/>
              <w:rPr>
                <w:rFonts w:cs="Calibri"/>
                <w:color w:val="000000" w:themeColor="text1"/>
              </w:rPr>
            </w:pPr>
            <w:r w:rsidRPr="003D5EA3">
              <w:rPr>
                <w:rFonts w:cs="Calibri"/>
                <w:color w:val="000000" w:themeColor="text1"/>
              </w:rPr>
              <w:t>Prescribing</w:t>
            </w:r>
          </w:p>
        </w:tc>
        <w:tc>
          <w:tcPr>
            <w:tcW w:w="2410" w:type="dxa"/>
            <w:tcBorders>
              <w:top w:val="single" w:sz="4" w:space="0" w:color="auto"/>
              <w:left w:val="single" w:sz="4" w:space="0" w:color="auto"/>
              <w:bottom w:val="single" w:sz="4" w:space="0" w:color="auto"/>
              <w:right w:val="single" w:sz="4" w:space="0" w:color="auto"/>
            </w:tcBorders>
            <w:vAlign w:val="center"/>
          </w:tcPr>
          <w:p w14:paraId="1B773F7F" w14:textId="77777777" w:rsidR="00D300A8" w:rsidRPr="003D5EA3" w:rsidRDefault="6610BB17" w:rsidP="6610BB17">
            <w:pPr>
              <w:keepNext/>
              <w:keepLines/>
              <w:jc w:val="center"/>
              <w:rPr>
                <w:rFonts w:cs="Calibri"/>
                <w:color w:val="000000" w:themeColor="text1"/>
              </w:rPr>
            </w:pPr>
            <w:r w:rsidRPr="003D5EA3">
              <w:rPr>
                <w:rFonts w:cs="Calibri"/>
                <w:color w:val="000000" w:themeColor="text1"/>
              </w:rPr>
              <w:t>8</w:t>
            </w:r>
          </w:p>
        </w:tc>
        <w:tc>
          <w:tcPr>
            <w:tcW w:w="2693" w:type="dxa"/>
            <w:tcBorders>
              <w:top w:val="single" w:sz="4" w:space="0" w:color="auto"/>
              <w:left w:val="single" w:sz="4" w:space="0" w:color="auto"/>
              <w:bottom w:val="single" w:sz="4" w:space="0" w:color="auto"/>
              <w:right w:val="single" w:sz="4" w:space="0" w:color="auto"/>
            </w:tcBorders>
            <w:vAlign w:val="center"/>
          </w:tcPr>
          <w:p w14:paraId="3D698BF7" w14:textId="77777777" w:rsidR="00D300A8" w:rsidRPr="003D5EA3" w:rsidRDefault="6610BB17" w:rsidP="6610BB17">
            <w:pPr>
              <w:keepNext/>
              <w:keepLines/>
              <w:jc w:val="center"/>
              <w:rPr>
                <w:rFonts w:cs="Calibri"/>
                <w:color w:val="000000" w:themeColor="text1"/>
              </w:rPr>
            </w:pPr>
            <w:r w:rsidRPr="003D5EA3">
              <w:rPr>
                <w:rFonts w:cs="Calibri"/>
                <w:color w:val="000000" w:themeColor="text1"/>
              </w:rPr>
              <w:t>24%</w:t>
            </w:r>
          </w:p>
        </w:tc>
      </w:tr>
      <w:tr w:rsidR="00D300A8" w:rsidRPr="003D5EA3" w14:paraId="293E884F" w14:textId="77777777" w:rsidTr="6610BB17">
        <w:tc>
          <w:tcPr>
            <w:tcW w:w="2977" w:type="dxa"/>
            <w:tcBorders>
              <w:top w:val="single" w:sz="4" w:space="0" w:color="auto"/>
              <w:left w:val="single" w:sz="4" w:space="0" w:color="auto"/>
              <w:bottom w:val="single" w:sz="4" w:space="0" w:color="auto"/>
              <w:right w:val="single" w:sz="4" w:space="0" w:color="auto"/>
            </w:tcBorders>
            <w:vAlign w:val="bottom"/>
          </w:tcPr>
          <w:p w14:paraId="7BAFD13F" w14:textId="77777777" w:rsidR="00D300A8" w:rsidRPr="003D5EA3" w:rsidRDefault="6610BB17" w:rsidP="6610BB17">
            <w:pPr>
              <w:keepNext/>
              <w:keepLines/>
              <w:ind w:left="720" w:hanging="544"/>
              <w:rPr>
                <w:rFonts w:cs="Calibri"/>
                <w:color w:val="000000" w:themeColor="text1"/>
              </w:rPr>
            </w:pPr>
            <w:r w:rsidRPr="003D5EA3">
              <w:rPr>
                <w:rFonts w:cs="Calibri"/>
                <w:color w:val="000000" w:themeColor="text1"/>
              </w:rPr>
              <w:t>Dispensing</w:t>
            </w:r>
          </w:p>
        </w:tc>
        <w:tc>
          <w:tcPr>
            <w:tcW w:w="2410" w:type="dxa"/>
            <w:tcBorders>
              <w:top w:val="single" w:sz="4" w:space="0" w:color="auto"/>
              <w:left w:val="single" w:sz="4" w:space="0" w:color="auto"/>
              <w:bottom w:val="single" w:sz="4" w:space="0" w:color="auto"/>
              <w:right w:val="single" w:sz="4" w:space="0" w:color="auto"/>
            </w:tcBorders>
            <w:vAlign w:val="center"/>
          </w:tcPr>
          <w:p w14:paraId="4FE3BE13" w14:textId="77777777" w:rsidR="00D300A8" w:rsidRPr="003D5EA3" w:rsidRDefault="6610BB17" w:rsidP="6610BB17">
            <w:pPr>
              <w:keepNext/>
              <w:keepLines/>
              <w:jc w:val="center"/>
              <w:rPr>
                <w:rFonts w:cs="Calibri"/>
                <w:color w:val="000000" w:themeColor="text1"/>
              </w:rPr>
            </w:pPr>
            <w:r w:rsidRPr="003D5EA3">
              <w:rPr>
                <w:rFonts w:cs="Calibri"/>
                <w:color w:val="000000" w:themeColor="text1"/>
              </w:rPr>
              <w:t>17</w:t>
            </w:r>
          </w:p>
        </w:tc>
        <w:tc>
          <w:tcPr>
            <w:tcW w:w="2693" w:type="dxa"/>
            <w:tcBorders>
              <w:top w:val="single" w:sz="4" w:space="0" w:color="auto"/>
              <w:left w:val="single" w:sz="4" w:space="0" w:color="auto"/>
              <w:bottom w:val="single" w:sz="4" w:space="0" w:color="auto"/>
              <w:right w:val="single" w:sz="4" w:space="0" w:color="auto"/>
            </w:tcBorders>
            <w:vAlign w:val="center"/>
          </w:tcPr>
          <w:p w14:paraId="417E5582" w14:textId="77777777" w:rsidR="00D300A8" w:rsidRPr="003D5EA3" w:rsidRDefault="6610BB17" w:rsidP="6610BB17">
            <w:pPr>
              <w:keepNext/>
              <w:keepLines/>
              <w:jc w:val="center"/>
              <w:rPr>
                <w:rFonts w:cs="Calibri"/>
                <w:color w:val="000000" w:themeColor="text1"/>
              </w:rPr>
            </w:pPr>
            <w:r w:rsidRPr="003D5EA3">
              <w:rPr>
                <w:rFonts w:cs="Calibri"/>
                <w:color w:val="000000" w:themeColor="text1"/>
              </w:rPr>
              <w:t>50%</w:t>
            </w:r>
          </w:p>
        </w:tc>
      </w:tr>
      <w:tr w:rsidR="00D300A8" w:rsidRPr="003D5EA3" w14:paraId="75C4AA71" w14:textId="77777777" w:rsidTr="6610BB17">
        <w:tc>
          <w:tcPr>
            <w:tcW w:w="2977" w:type="dxa"/>
            <w:tcBorders>
              <w:top w:val="single" w:sz="4" w:space="0" w:color="auto"/>
              <w:left w:val="single" w:sz="4" w:space="0" w:color="auto"/>
              <w:bottom w:val="single" w:sz="4" w:space="0" w:color="auto"/>
              <w:right w:val="single" w:sz="4" w:space="0" w:color="auto"/>
            </w:tcBorders>
            <w:vAlign w:val="bottom"/>
          </w:tcPr>
          <w:p w14:paraId="3A414ABE" w14:textId="77777777" w:rsidR="00D300A8" w:rsidRPr="003D5EA3" w:rsidRDefault="6610BB17" w:rsidP="6610BB17">
            <w:pPr>
              <w:keepNext/>
              <w:keepLines/>
              <w:tabs>
                <w:tab w:val="left" w:pos="176"/>
              </w:tabs>
              <w:ind w:left="176"/>
              <w:rPr>
                <w:rFonts w:cs="Calibri"/>
                <w:color w:val="000000" w:themeColor="text1"/>
              </w:rPr>
            </w:pPr>
            <w:r w:rsidRPr="003D5EA3">
              <w:rPr>
                <w:rFonts w:cs="Calibri"/>
                <w:color w:val="000000" w:themeColor="text1"/>
              </w:rPr>
              <w:t>Administration</w:t>
            </w:r>
          </w:p>
        </w:tc>
        <w:tc>
          <w:tcPr>
            <w:tcW w:w="2410" w:type="dxa"/>
            <w:tcBorders>
              <w:top w:val="single" w:sz="4" w:space="0" w:color="auto"/>
              <w:left w:val="single" w:sz="4" w:space="0" w:color="auto"/>
              <w:bottom w:val="single" w:sz="4" w:space="0" w:color="auto"/>
              <w:right w:val="single" w:sz="4" w:space="0" w:color="auto"/>
            </w:tcBorders>
            <w:vAlign w:val="center"/>
          </w:tcPr>
          <w:p w14:paraId="60369421" w14:textId="77777777" w:rsidR="00D300A8" w:rsidRPr="003D5EA3" w:rsidRDefault="6610BB17" w:rsidP="6610BB17">
            <w:pPr>
              <w:jc w:val="center"/>
              <w:rPr>
                <w:rFonts w:cs="Calibri"/>
                <w:color w:val="000000" w:themeColor="text1"/>
              </w:rPr>
            </w:pPr>
            <w:r w:rsidRPr="003D5EA3">
              <w:rPr>
                <w:rFonts w:cs="Calibri"/>
                <w:color w:val="000000" w:themeColor="text1"/>
              </w:rPr>
              <w:t>9</w:t>
            </w:r>
          </w:p>
        </w:tc>
        <w:tc>
          <w:tcPr>
            <w:tcW w:w="2693" w:type="dxa"/>
            <w:tcBorders>
              <w:top w:val="single" w:sz="4" w:space="0" w:color="auto"/>
              <w:left w:val="single" w:sz="4" w:space="0" w:color="auto"/>
              <w:bottom w:val="single" w:sz="4" w:space="0" w:color="auto"/>
              <w:right w:val="single" w:sz="4" w:space="0" w:color="auto"/>
            </w:tcBorders>
            <w:vAlign w:val="center"/>
          </w:tcPr>
          <w:p w14:paraId="501C27D4" w14:textId="77777777" w:rsidR="00D300A8" w:rsidRPr="003D5EA3" w:rsidRDefault="6610BB17" w:rsidP="6610BB17">
            <w:pPr>
              <w:jc w:val="center"/>
              <w:rPr>
                <w:rFonts w:cs="Calibri"/>
                <w:color w:val="000000" w:themeColor="text1"/>
              </w:rPr>
            </w:pPr>
            <w:r w:rsidRPr="003D5EA3">
              <w:rPr>
                <w:rFonts w:cs="Calibri"/>
                <w:color w:val="000000" w:themeColor="text1"/>
              </w:rPr>
              <w:t>26%</w:t>
            </w:r>
          </w:p>
        </w:tc>
      </w:tr>
      <w:tr w:rsidR="00D300A8" w:rsidRPr="003D5EA3" w14:paraId="168BEDDA" w14:textId="77777777" w:rsidTr="00C14576">
        <w:tc>
          <w:tcPr>
            <w:tcW w:w="2977" w:type="dxa"/>
            <w:tcBorders>
              <w:top w:val="single" w:sz="4" w:space="0" w:color="auto"/>
              <w:left w:val="single" w:sz="4" w:space="0" w:color="auto"/>
              <w:bottom w:val="single" w:sz="4" w:space="0" w:color="auto"/>
              <w:right w:val="single" w:sz="4" w:space="0" w:color="auto"/>
            </w:tcBorders>
            <w:shd w:val="clear" w:color="auto" w:fill="A6192E"/>
            <w:vAlign w:val="bottom"/>
          </w:tcPr>
          <w:p w14:paraId="14745605" w14:textId="77777777" w:rsidR="00D300A8" w:rsidRPr="003D5EA3" w:rsidRDefault="6610BB17" w:rsidP="6610BB17">
            <w:pPr>
              <w:keepNext/>
              <w:keepLines/>
              <w:tabs>
                <w:tab w:val="left" w:pos="176"/>
              </w:tabs>
              <w:jc w:val="left"/>
              <w:rPr>
                <w:rFonts w:cs="Calibri"/>
                <w:b/>
                <w:bCs/>
                <w:i/>
                <w:iCs/>
                <w:color w:val="FFFFFF" w:themeColor="background1"/>
              </w:rPr>
            </w:pPr>
            <w:r w:rsidRPr="003D5EA3">
              <w:rPr>
                <w:rFonts w:cs="Calibri"/>
                <w:b/>
                <w:bCs/>
                <w:i/>
                <w:iCs/>
                <w:color w:val="FFFFFF" w:themeColor="background1"/>
              </w:rPr>
              <w:t>Analgesics (simple)</w:t>
            </w:r>
          </w:p>
        </w:tc>
        <w:tc>
          <w:tcPr>
            <w:tcW w:w="2410" w:type="dxa"/>
            <w:tcBorders>
              <w:top w:val="single" w:sz="4" w:space="0" w:color="auto"/>
              <w:left w:val="single" w:sz="4" w:space="0" w:color="auto"/>
              <w:bottom w:val="single" w:sz="4" w:space="0" w:color="auto"/>
              <w:right w:val="single" w:sz="4" w:space="0" w:color="auto"/>
            </w:tcBorders>
            <w:shd w:val="clear" w:color="auto" w:fill="A6192E"/>
            <w:vAlign w:val="center"/>
          </w:tcPr>
          <w:p w14:paraId="73679F99" w14:textId="77777777" w:rsidR="00D300A8" w:rsidRPr="003D5EA3" w:rsidRDefault="6610BB17" w:rsidP="6610BB17">
            <w:pPr>
              <w:keepNext/>
              <w:keepLines/>
              <w:jc w:val="center"/>
              <w:rPr>
                <w:rFonts w:cs="Calibri"/>
                <w:b/>
                <w:bCs/>
                <w:i/>
                <w:iCs/>
                <w:color w:val="FFFFFF" w:themeColor="background1"/>
              </w:rPr>
            </w:pPr>
            <w:r w:rsidRPr="003D5EA3">
              <w:rPr>
                <w:rFonts w:cs="Calibri"/>
                <w:b/>
                <w:bCs/>
                <w:i/>
                <w:iCs/>
                <w:color w:val="FFFFFF" w:themeColor="background1"/>
              </w:rPr>
              <w:t>32</w:t>
            </w:r>
          </w:p>
        </w:tc>
        <w:tc>
          <w:tcPr>
            <w:tcW w:w="2693" w:type="dxa"/>
            <w:tcBorders>
              <w:top w:val="single" w:sz="4" w:space="0" w:color="auto"/>
              <w:left w:val="single" w:sz="4" w:space="0" w:color="auto"/>
              <w:bottom w:val="single" w:sz="4" w:space="0" w:color="auto"/>
              <w:right w:val="single" w:sz="4" w:space="0" w:color="auto"/>
            </w:tcBorders>
            <w:shd w:val="clear" w:color="auto" w:fill="A6192E"/>
            <w:vAlign w:val="center"/>
          </w:tcPr>
          <w:p w14:paraId="12FDDFAD" w14:textId="77777777" w:rsidR="00D300A8" w:rsidRPr="003D5EA3" w:rsidRDefault="00D300A8" w:rsidP="00D300A8">
            <w:pPr>
              <w:keepNext/>
              <w:keepLines/>
              <w:jc w:val="center"/>
              <w:rPr>
                <w:rFonts w:cs="Calibri"/>
                <w:b/>
                <w:i/>
                <w:color w:val="FFFFFF" w:themeColor="background1"/>
                <w:szCs w:val="22"/>
              </w:rPr>
            </w:pPr>
          </w:p>
        </w:tc>
      </w:tr>
      <w:tr w:rsidR="00D300A8" w:rsidRPr="003D5EA3" w14:paraId="5DBCD5A2" w14:textId="77777777" w:rsidTr="6610BB17">
        <w:tc>
          <w:tcPr>
            <w:tcW w:w="2977" w:type="dxa"/>
            <w:tcBorders>
              <w:top w:val="single" w:sz="4" w:space="0" w:color="auto"/>
              <w:left w:val="single" w:sz="4" w:space="0" w:color="auto"/>
              <w:bottom w:val="single" w:sz="4" w:space="0" w:color="auto"/>
              <w:right w:val="single" w:sz="4" w:space="0" w:color="auto"/>
            </w:tcBorders>
            <w:vAlign w:val="bottom"/>
          </w:tcPr>
          <w:p w14:paraId="016B1799" w14:textId="77777777" w:rsidR="00D300A8" w:rsidRPr="003D5EA3" w:rsidRDefault="6610BB17" w:rsidP="6610BB17">
            <w:pPr>
              <w:keepNext/>
              <w:keepLines/>
              <w:tabs>
                <w:tab w:val="left" w:pos="176"/>
              </w:tabs>
              <w:ind w:left="176"/>
              <w:jc w:val="left"/>
              <w:rPr>
                <w:rFonts w:cs="Calibri"/>
                <w:color w:val="000000" w:themeColor="text1"/>
              </w:rPr>
            </w:pPr>
            <w:r w:rsidRPr="003D5EA3">
              <w:rPr>
                <w:rFonts w:cs="Calibri"/>
                <w:color w:val="000000" w:themeColor="text1"/>
              </w:rPr>
              <w:t>Prescribing</w:t>
            </w:r>
          </w:p>
        </w:tc>
        <w:tc>
          <w:tcPr>
            <w:tcW w:w="2410" w:type="dxa"/>
            <w:tcBorders>
              <w:top w:val="single" w:sz="4" w:space="0" w:color="auto"/>
              <w:left w:val="single" w:sz="4" w:space="0" w:color="auto"/>
              <w:bottom w:val="single" w:sz="4" w:space="0" w:color="auto"/>
              <w:right w:val="single" w:sz="4" w:space="0" w:color="auto"/>
            </w:tcBorders>
            <w:vAlign w:val="center"/>
          </w:tcPr>
          <w:p w14:paraId="23E9F7CC" w14:textId="77777777" w:rsidR="00D300A8" w:rsidRPr="003D5EA3" w:rsidRDefault="6610BB17" w:rsidP="6610BB17">
            <w:pPr>
              <w:keepNext/>
              <w:keepLines/>
              <w:jc w:val="center"/>
              <w:rPr>
                <w:rFonts w:cs="Calibri"/>
                <w:color w:val="000000" w:themeColor="text1"/>
              </w:rPr>
            </w:pPr>
            <w:r w:rsidRPr="003D5EA3">
              <w:rPr>
                <w:rFonts w:cs="Calibri"/>
                <w:color w:val="000000" w:themeColor="text1"/>
              </w:rPr>
              <w:t>11</w:t>
            </w:r>
          </w:p>
        </w:tc>
        <w:tc>
          <w:tcPr>
            <w:tcW w:w="2693" w:type="dxa"/>
            <w:tcBorders>
              <w:top w:val="single" w:sz="4" w:space="0" w:color="auto"/>
              <w:left w:val="single" w:sz="4" w:space="0" w:color="auto"/>
              <w:bottom w:val="single" w:sz="4" w:space="0" w:color="auto"/>
              <w:right w:val="single" w:sz="4" w:space="0" w:color="auto"/>
            </w:tcBorders>
            <w:vAlign w:val="center"/>
          </w:tcPr>
          <w:p w14:paraId="26AF501A" w14:textId="77777777" w:rsidR="00D300A8" w:rsidRPr="003D5EA3" w:rsidRDefault="6610BB17" w:rsidP="6610BB17">
            <w:pPr>
              <w:keepNext/>
              <w:keepLines/>
              <w:jc w:val="center"/>
              <w:rPr>
                <w:rFonts w:cs="Calibri"/>
                <w:color w:val="000000" w:themeColor="text1"/>
              </w:rPr>
            </w:pPr>
            <w:r w:rsidRPr="003D5EA3">
              <w:rPr>
                <w:rFonts w:cs="Calibri"/>
                <w:color w:val="000000" w:themeColor="text1"/>
              </w:rPr>
              <w:t>34%</w:t>
            </w:r>
          </w:p>
        </w:tc>
      </w:tr>
      <w:tr w:rsidR="00D300A8" w:rsidRPr="003D5EA3" w14:paraId="6D9947CF" w14:textId="77777777" w:rsidTr="6610BB17">
        <w:tc>
          <w:tcPr>
            <w:tcW w:w="2977" w:type="dxa"/>
            <w:tcBorders>
              <w:top w:val="single" w:sz="4" w:space="0" w:color="auto"/>
              <w:left w:val="single" w:sz="4" w:space="0" w:color="auto"/>
              <w:bottom w:val="single" w:sz="4" w:space="0" w:color="auto"/>
              <w:right w:val="single" w:sz="4" w:space="0" w:color="auto"/>
            </w:tcBorders>
            <w:vAlign w:val="bottom"/>
          </w:tcPr>
          <w:p w14:paraId="297107BD" w14:textId="77777777" w:rsidR="00D300A8" w:rsidRPr="003D5EA3" w:rsidRDefault="6610BB17" w:rsidP="6610BB17">
            <w:pPr>
              <w:keepNext/>
              <w:keepLines/>
              <w:ind w:left="720" w:hanging="544"/>
              <w:rPr>
                <w:rFonts w:cs="Calibri"/>
                <w:color w:val="000000" w:themeColor="text1"/>
              </w:rPr>
            </w:pPr>
            <w:r w:rsidRPr="003D5EA3">
              <w:rPr>
                <w:rFonts w:cs="Calibri"/>
                <w:color w:val="000000" w:themeColor="text1"/>
              </w:rPr>
              <w:t>Dispensing</w:t>
            </w:r>
          </w:p>
        </w:tc>
        <w:tc>
          <w:tcPr>
            <w:tcW w:w="2410" w:type="dxa"/>
            <w:tcBorders>
              <w:top w:val="single" w:sz="4" w:space="0" w:color="auto"/>
              <w:left w:val="single" w:sz="4" w:space="0" w:color="auto"/>
              <w:bottom w:val="single" w:sz="4" w:space="0" w:color="auto"/>
              <w:right w:val="single" w:sz="4" w:space="0" w:color="auto"/>
            </w:tcBorders>
            <w:vAlign w:val="center"/>
          </w:tcPr>
          <w:p w14:paraId="47E24F56" w14:textId="77777777" w:rsidR="00D300A8" w:rsidRPr="003D5EA3" w:rsidRDefault="6610BB17" w:rsidP="6610BB17">
            <w:pPr>
              <w:keepNext/>
              <w:keepLines/>
              <w:jc w:val="center"/>
              <w:rPr>
                <w:rFonts w:cs="Calibri"/>
                <w:color w:val="000000" w:themeColor="text1"/>
              </w:rPr>
            </w:pPr>
            <w:r w:rsidRPr="003D5EA3">
              <w:rPr>
                <w:rFonts w:cs="Calibri"/>
                <w:color w:val="000000" w:themeColor="text1"/>
              </w:rPr>
              <w:t>13</w:t>
            </w:r>
          </w:p>
        </w:tc>
        <w:tc>
          <w:tcPr>
            <w:tcW w:w="2693" w:type="dxa"/>
            <w:tcBorders>
              <w:top w:val="single" w:sz="4" w:space="0" w:color="auto"/>
              <w:left w:val="single" w:sz="4" w:space="0" w:color="auto"/>
              <w:bottom w:val="single" w:sz="4" w:space="0" w:color="auto"/>
              <w:right w:val="single" w:sz="4" w:space="0" w:color="auto"/>
            </w:tcBorders>
            <w:vAlign w:val="center"/>
          </w:tcPr>
          <w:p w14:paraId="45A1CD4A" w14:textId="77777777" w:rsidR="00D300A8" w:rsidRPr="003D5EA3" w:rsidRDefault="6610BB17" w:rsidP="6610BB17">
            <w:pPr>
              <w:keepNext/>
              <w:keepLines/>
              <w:jc w:val="center"/>
              <w:rPr>
                <w:rFonts w:cs="Calibri"/>
                <w:color w:val="000000" w:themeColor="text1"/>
              </w:rPr>
            </w:pPr>
            <w:r w:rsidRPr="003D5EA3">
              <w:rPr>
                <w:rFonts w:cs="Calibri"/>
                <w:color w:val="000000" w:themeColor="text1"/>
              </w:rPr>
              <w:t>41%</w:t>
            </w:r>
          </w:p>
        </w:tc>
      </w:tr>
      <w:tr w:rsidR="00D300A8" w:rsidRPr="003D5EA3" w14:paraId="7912F57E" w14:textId="77777777" w:rsidTr="6610BB17">
        <w:tc>
          <w:tcPr>
            <w:tcW w:w="2977" w:type="dxa"/>
            <w:tcBorders>
              <w:top w:val="single" w:sz="4" w:space="0" w:color="auto"/>
              <w:left w:val="single" w:sz="4" w:space="0" w:color="auto"/>
              <w:bottom w:val="single" w:sz="4" w:space="0" w:color="auto"/>
              <w:right w:val="single" w:sz="4" w:space="0" w:color="auto"/>
            </w:tcBorders>
            <w:vAlign w:val="bottom"/>
          </w:tcPr>
          <w:p w14:paraId="6C8C7751" w14:textId="77777777" w:rsidR="00D300A8" w:rsidRPr="003D5EA3" w:rsidRDefault="6610BB17" w:rsidP="6610BB17">
            <w:pPr>
              <w:keepNext/>
              <w:keepLines/>
              <w:tabs>
                <w:tab w:val="left" w:pos="176"/>
              </w:tabs>
              <w:ind w:left="176"/>
              <w:rPr>
                <w:rFonts w:cs="Calibri"/>
                <w:color w:val="000000" w:themeColor="text1"/>
              </w:rPr>
            </w:pPr>
            <w:r w:rsidRPr="003D5EA3">
              <w:rPr>
                <w:rFonts w:cs="Calibri"/>
                <w:color w:val="000000" w:themeColor="text1"/>
              </w:rPr>
              <w:t>Administration</w:t>
            </w:r>
          </w:p>
        </w:tc>
        <w:tc>
          <w:tcPr>
            <w:tcW w:w="2410" w:type="dxa"/>
            <w:tcBorders>
              <w:top w:val="single" w:sz="4" w:space="0" w:color="auto"/>
              <w:left w:val="single" w:sz="4" w:space="0" w:color="auto"/>
              <w:bottom w:val="single" w:sz="4" w:space="0" w:color="auto"/>
              <w:right w:val="single" w:sz="4" w:space="0" w:color="auto"/>
            </w:tcBorders>
            <w:vAlign w:val="center"/>
          </w:tcPr>
          <w:p w14:paraId="5785A99C" w14:textId="77777777" w:rsidR="00D300A8" w:rsidRPr="003D5EA3" w:rsidRDefault="6610BB17" w:rsidP="6610BB17">
            <w:pPr>
              <w:jc w:val="center"/>
              <w:rPr>
                <w:rFonts w:cs="Calibri"/>
                <w:color w:val="000000" w:themeColor="text1"/>
              </w:rPr>
            </w:pPr>
            <w:r w:rsidRPr="003D5EA3">
              <w:rPr>
                <w:rFonts w:cs="Calibri"/>
                <w:color w:val="000000" w:themeColor="text1"/>
              </w:rPr>
              <w:t>8</w:t>
            </w:r>
          </w:p>
        </w:tc>
        <w:tc>
          <w:tcPr>
            <w:tcW w:w="2693" w:type="dxa"/>
            <w:tcBorders>
              <w:top w:val="single" w:sz="4" w:space="0" w:color="auto"/>
              <w:left w:val="single" w:sz="4" w:space="0" w:color="auto"/>
              <w:bottom w:val="single" w:sz="4" w:space="0" w:color="auto"/>
              <w:right w:val="single" w:sz="4" w:space="0" w:color="auto"/>
            </w:tcBorders>
            <w:vAlign w:val="center"/>
          </w:tcPr>
          <w:p w14:paraId="36106305" w14:textId="77777777" w:rsidR="00D300A8" w:rsidRPr="003D5EA3" w:rsidRDefault="6610BB17" w:rsidP="6610BB17">
            <w:pPr>
              <w:jc w:val="center"/>
              <w:rPr>
                <w:rFonts w:cs="Calibri"/>
                <w:color w:val="000000" w:themeColor="text1"/>
              </w:rPr>
            </w:pPr>
            <w:r w:rsidRPr="003D5EA3">
              <w:rPr>
                <w:rFonts w:cs="Calibri"/>
                <w:color w:val="000000" w:themeColor="text1"/>
              </w:rPr>
              <w:t>25%</w:t>
            </w:r>
          </w:p>
        </w:tc>
      </w:tr>
    </w:tbl>
    <w:p w14:paraId="70102BBB" w14:textId="77777777" w:rsidR="00307E3A" w:rsidRPr="003D5EA3" w:rsidRDefault="00307E3A" w:rsidP="00D534D3"/>
    <w:p w14:paraId="0F777844" w14:textId="77777777" w:rsidR="00D534D3" w:rsidRPr="003D5EA3" w:rsidRDefault="6610BB17" w:rsidP="00C14576">
      <w:pPr>
        <w:pStyle w:val="Heading3"/>
        <w:spacing w:before="240"/>
      </w:pPr>
      <w:bookmarkStart w:id="37" w:name="_Toc532044698"/>
      <w:r w:rsidRPr="003D5EA3">
        <w:t>What does this tell us?</w:t>
      </w:r>
      <w:bookmarkEnd w:id="37"/>
    </w:p>
    <w:p w14:paraId="3C22A873" w14:textId="5CF35FA6" w:rsidR="00CC0372" w:rsidRPr="003D5EA3" w:rsidRDefault="6610BB17" w:rsidP="00CC0372">
      <w:r w:rsidRPr="003D5EA3">
        <w:t>The common classes of medications involved in errors in the complaints data is consistent with findings in the international literature</w:t>
      </w:r>
      <w:r w:rsidR="000F6016" w:rsidRPr="003D5EA3">
        <w:t>,</w:t>
      </w:r>
      <w:r w:rsidRPr="003D5EA3">
        <w:t xml:space="preserve"> which lists analgesics, antibiotics, cardiovascular agents</w:t>
      </w:r>
      <w:r w:rsidR="000F6016" w:rsidRPr="003D5EA3">
        <w:t>,</w:t>
      </w:r>
      <w:r w:rsidRPr="003D5EA3">
        <w:t xml:space="preserve"> and psychotropic drugs as being medications commonly associated with medication errors. </w:t>
      </w:r>
    </w:p>
    <w:p w14:paraId="5B2B0780" w14:textId="77777777" w:rsidR="00CC0372" w:rsidRPr="003D5EA3" w:rsidRDefault="00CC0372" w:rsidP="00CC0372"/>
    <w:p w14:paraId="11793AA4" w14:textId="2F7827A0" w:rsidR="00F74151" w:rsidRPr="003D5EA3" w:rsidRDefault="6610BB17" w:rsidP="00CC0372">
      <w:r w:rsidRPr="003D5EA3">
        <w:t xml:space="preserve">Many of the medications commonly involved in errors in the complaints data were </w:t>
      </w:r>
      <w:r w:rsidR="000F6016" w:rsidRPr="003D5EA3">
        <w:t>“</w:t>
      </w:r>
      <w:r w:rsidRPr="003D5EA3">
        <w:t>high-alert</w:t>
      </w:r>
      <w:r w:rsidR="000F6016" w:rsidRPr="003D5EA3">
        <w:t>”</w:t>
      </w:r>
      <w:r w:rsidRPr="003D5EA3">
        <w:t xml:space="preserve"> medications</w:t>
      </w:r>
      <w:r w:rsidR="000F6016" w:rsidRPr="003D5EA3">
        <w:t xml:space="preserve"> —</w:t>
      </w:r>
      <w:r w:rsidRPr="003D5EA3">
        <w:t xml:space="preserve"> medications that are more likely to cause harm to patients when used in error, including </w:t>
      </w:r>
      <w:r w:rsidR="005E3CA2" w:rsidRPr="003D5EA3">
        <w:t>opioids</w:t>
      </w:r>
      <w:r w:rsidR="008230CF" w:rsidRPr="003D5EA3">
        <w:t>, insulin</w:t>
      </w:r>
      <w:r w:rsidR="000F6016" w:rsidRPr="003D5EA3">
        <w:t>,</w:t>
      </w:r>
      <w:r w:rsidR="008230CF" w:rsidRPr="003D5EA3">
        <w:t xml:space="preserve"> and sedatives. T</w:t>
      </w:r>
      <w:r w:rsidRPr="003D5EA3">
        <w:t>his finding is</w:t>
      </w:r>
      <w:r w:rsidR="008230CF" w:rsidRPr="003D5EA3">
        <w:t xml:space="preserve"> likely</w:t>
      </w:r>
      <w:r w:rsidRPr="003D5EA3">
        <w:t xml:space="preserve"> due to the nature of complaints data. Consumers may be more likely to complain about errors involving these types of medicatio</w:t>
      </w:r>
      <w:r w:rsidR="008230CF" w:rsidRPr="003D5EA3">
        <w:t xml:space="preserve">ns </w:t>
      </w:r>
      <w:r w:rsidR="006C0917" w:rsidRPr="003D5EA3">
        <w:t xml:space="preserve">owing </w:t>
      </w:r>
      <w:r w:rsidR="008230CF" w:rsidRPr="003D5EA3">
        <w:t xml:space="preserve">to the high likelihood for </w:t>
      </w:r>
      <w:r w:rsidRPr="003D5EA3">
        <w:t xml:space="preserve">harm. </w:t>
      </w:r>
    </w:p>
    <w:p w14:paraId="3070AF50" w14:textId="77777777" w:rsidR="00F74151" w:rsidRPr="003D5EA3" w:rsidRDefault="00F74151" w:rsidP="00CC0372"/>
    <w:p w14:paraId="2CF1FFC5" w14:textId="4FA6591E" w:rsidR="00F74151" w:rsidRPr="003D5EA3" w:rsidRDefault="00F74151" w:rsidP="00CC0372">
      <w:r w:rsidRPr="003D5EA3">
        <w:t xml:space="preserve">Psychotropic medications were the most common type of medications involved in errors in the complaints data, with 20% of errors involving these types of medications. </w:t>
      </w:r>
      <w:r w:rsidR="00C45C3E" w:rsidRPr="003D5EA3">
        <w:t>P</w:t>
      </w:r>
      <w:r w:rsidR="00F9726B" w:rsidRPr="003D5EA3">
        <w:t>sychotropic drugs have commonly been implicated in studies investigating inappropriate prescribing.</w:t>
      </w:r>
      <w:r w:rsidR="006153ED" w:rsidRPr="003D5EA3">
        <w:rPr>
          <w:rStyle w:val="FootnoteReference"/>
        </w:rPr>
        <w:footnoteReference w:id="58"/>
      </w:r>
      <w:r w:rsidR="00F9726B" w:rsidRPr="003D5EA3">
        <w:t xml:space="preserve"> </w:t>
      </w:r>
      <w:r w:rsidR="006153ED" w:rsidRPr="003D5EA3">
        <w:t>There are many factors associated with ps</w:t>
      </w:r>
      <w:r w:rsidR="003B1180" w:rsidRPr="003D5EA3">
        <w:t>ychotropic drug use that may a</w:t>
      </w:r>
      <w:r w:rsidR="006153ED" w:rsidRPr="003D5EA3">
        <w:t>ffect the po</w:t>
      </w:r>
      <w:r w:rsidR="003B1180" w:rsidRPr="003D5EA3">
        <w:t>tential for error</w:t>
      </w:r>
      <w:r w:rsidR="00A303F5" w:rsidRPr="003D5EA3">
        <w:t xml:space="preserve">, including that </w:t>
      </w:r>
      <w:r w:rsidR="003B1180" w:rsidRPr="003D5EA3">
        <w:t>they</w:t>
      </w:r>
      <w:r w:rsidR="00A303F5" w:rsidRPr="003D5EA3">
        <w:t xml:space="preserve"> are a common</w:t>
      </w:r>
      <w:r w:rsidR="003B1180" w:rsidRPr="003D5EA3">
        <w:t>ly prescribed treatment</w:t>
      </w:r>
      <w:r w:rsidR="00A303F5" w:rsidRPr="003D5EA3">
        <w:t>;</w:t>
      </w:r>
      <w:r w:rsidR="007236D1" w:rsidRPr="003D5EA3">
        <w:t xml:space="preserve"> </w:t>
      </w:r>
      <w:r w:rsidR="00D41FC1" w:rsidRPr="003D5EA3">
        <w:t>their use i</w:t>
      </w:r>
      <w:r w:rsidR="00B34F95" w:rsidRPr="003D5EA3">
        <w:t>n polypharmacy</w:t>
      </w:r>
      <w:r w:rsidR="007236D1" w:rsidRPr="003D5EA3">
        <w:t>;</w:t>
      </w:r>
      <w:r w:rsidR="00A303F5" w:rsidRPr="003D5EA3">
        <w:t xml:space="preserve"> the</w:t>
      </w:r>
      <w:r w:rsidR="007236D1" w:rsidRPr="003D5EA3">
        <w:t>ir</w:t>
      </w:r>
      <w:r w:rsidR="006153ED" w:rsidRPr="003D5EA3">
        <w:t xml:space="preserve"> poten</w:t>
      </w:r>
      <w:r w:rsidR="007236D1" w:rsidRPr="003D5EA3">
        <w:t xml:space="preserve">tial </w:t>
      </w:r>
      <w:r w:rsidR="00E93B25" w:rsidRPr="003D5EA3">
        <w:t>for drug</w:t>
      </w:r>
      <w:r w:rsidR="006C0917" w:rsidRPr="003D5EA3">
        <w:t>–</w:t>
      </w:r>
      <w:r w:rsidR="00E93B25" w:rsidRPr="003D5EA3">
        <w:t>drug interactions</w:t>
      </w:r>
      <w:r w:rsidR="007236D1" w:rsidRPr="003D5EA3">
        <w:t>;</w:t>
      </w:r>
      <w:r w:rsidR="006153ED" w:rsidRPr="003D5EA3">
        <w:t xml:space="preserve"> fragmented care provision</w:t>
      </w:r>
      <w:r w:rsidR="007236D1" w:rsidRPr="003D5EA3">
        <w:t xml:space="preserve"> in mental health; that some psychotro</w:t>
      </w:r>
      <w:r w:rsidR="00D41FC1" w:rsidRPr="003D5EA3">
        <w:t>pic medications are look-alike/</w:t>
      </w:r>
      <w:r w:rsidR="007236D1" w:rsidRPr="003D5EA3">
        <w:t>sound-alike medications;</w:t>
      </w:r>
      <w:r w:rsidR="006153ED" w:rsidRPr="003D5EA3">
        <w:t xml:space="preserve"> monitoring requirements</w:t>
      </w:r>
      <w:r w:rsidR="007236D1" w:rsidRPr="003D5EA3">
        <w:t xml:space="preserve"> associated with the prescribing of psychotropic medication;</w:t>
      </w:r>
      <w:r w:rsidR="006153ED" w:rsidRPr="003D5EA3">
        <w:t xml:space="preserve"> and</w:t>
      </w:r>
      <w:r w:rsidR="007236D1" w:rsidRPr="003D5EA3">
        <w:t xml:space="preserve"> the</w:t>
      </w:r>
      <w:r w:rsidR="006153ED" w:rsidRPr="003D5EA3">
        <w:t xml:space="preserve"> use of off-label prescribing.</w:t>
      </w:r>
      <w:r w:rsidR="006153ED" w:rsidRPr="003D5EA3">
        <w:rPr>
          <w:rStyle w:val="FootnoteReference"/>
        </w:rPr>
        <w:footnoteReference w:id="59"/>
      </w:r>
      <w:r w:rsidR="006153ED" w:rsidRPr="003D5EA3">
        <w:t xml:space="preserve"> </w:t>
      </w:r>
      <w:r w:rsidR="006153ED" w:rsidRPr="003D5EA3">
        <w:rPr>
          <w:rStyle w:val="FootnoteReference"/>
        </w:rPr>
        <w:footnoteReference w:id="60"/>
      </w:r>
      <w:r w:rsidR="00946A8C" w:rsidRPr="003D5EA3">
        <w:t xml:space="preserve"> </w:t>
      </w:r>
      <w:r w:rsidR="00946A8C" w:rsidRPr="003D5EA3">
        <w:rPr>
          <w:rStyle w:val="FootnoteReference"/>
        </w:rPr>
        <w:footnoteReference w:id="61"/>
      </w:r>
      <w:r w:rsidR="00A303F5" w:rsidRPr="003D5EA3">
        <w:t xml:space="preserve"> </w:t>
      </w:r>
      <w:r w:rsidR="00A303F5" w:rsidRPr="003D5EA3">
        <w:rPr>
          <w:rStyle w:val="FootnoteReference"/>
        </w:rPr>
        <w:footnoteReference w:id="62"/>
      </w:r>
    </w:p>
    <w:p w14:paraId="63B2573F" w14:textId="0A1BC999" w:rsidR="00B26DC2" w:rsidRPr="003D5EA3" w:rsidRDefault="00D01A8D" w:rsidP="00CC0372">
      <w:r w:rsidRPr="003D5EA3">
        <w:lastRenderedPageBreak/>
        <w:t>O</w:t>
      </w:r>
      <w:r w:rsidR="005E3CA2" w:rsidRPr="003D5EA3">
        <w:t xml:space="preserve">pioids </w:t>
      </w:r>
      <w:r w:rsidR="00B26DC2" w:rsidRPr="003D5EA3">
        <w:t xml:space="preserve">were involved in 12% of errors in the </w:t>
      </w:r>
      <w:r w:rsidR="00DB2CE8" w:rsidRPr="003D5EA3">
        <w:t>complaints data</w:t>
      </w:r>
      <w:r w:rsidR="007236D1" w:rsidRPr="003D5EA3">
        <w:t>. This class of medication</w:t>
      </w:r>
      <w:r w:rsidR="004B746C" w:rsidRPr="003D5EA3">
        <w:t xml:space="preserve"> </w:t>
      </w:r>
      <w:r w:rsidR="007236D1" w:rsidRPr="003D5EA3">
        <w:t>has a high</w:t>
      </w:r>
      <w:r w:rsidR="004B746C" w:rsidRPr="003D5EA3">
        <w:t xml:space="preserve"> potential for harm</w:t>
      </w:r>
      <w:r w:rsidR="007236D1" w:rsidRPr="003D5EA3">
        <w:t xml:space="preserve"> when used in error</w:t>
      </w:r>
      <w:r w:rsidR="004B746C" w:rsidRPr="003D5EA3">
        <w:t xml:space="preserve">. The factors that may contribute to </w:t>
      </w:r>
      <w:r w:rsidR="007236D1" w:rsidRPr="003D5EA3">
        <w:t>error with the use of these medications</w:t>
      </w:r>
      <w:r w:rsidR="004B746C" w:rsidRPr="003D5EA3">
        <w:t xml:space="preserve"> include patient allergies;</w:t>
      </w:r>
      <w:r w:rsidR="007236D1" w:rsidRPr="003D5EA3">
        <w:t xml:space="preserve"> that some </w:t>
      </w:r>
      <w:r w:rsidR="005E3CA2" w:rsidRPr="003D5EA3">
        <w:t xml:space="preserve">opioids </w:t>
      </w:r>
      <w:r w:rsidR="007236D1" w:rsidRPr="003D5EA3">
        <w:t>are</w:t>
      </w:r>
      <w:r w:rsidR="004B746C" w:rsidRPr="003D5EA3">
        <w:t xml:space="preserve"> look-alike/sound-alike medications; </w:t>
      </w:r>
      <w:r w:rsidR="007236D1" w:rsidRPr="003D5EA3">
        <w:t xml:space="preserve">their </w:t>
      </w:r>
      <w:r w:rsidR="004B746C" w:rsidRPr="003D5EA3">
        <w:t>route</w:t>
      </w:r>
      <w:r w:rsidR="007236D1" w:rsidRPr="003D5EA3">
        <w:t>s</w:t>
      </w:r>
      <w:r w:rsidR="004B746C" w:rsidRPr="003D5EA3">
        <w:t xml:space="preserve"> of administration;</w:t>
      </w:r>
      <w:r w:rsidR="00E25C90" w:rsidRPr="003D5EA3">
        <w:t xml:space="preserve"> monitoring requirements</w:t>
      </w:r>
      <w:r w:rsidR="007236D1" w:rsidRPr="003D5EA3">
        <w:t xml:space="preserve"> associated with the prescribing of </w:t>
      </w:r>
      <w:r w:rsidR="005E3CA2" w:rsidRPr="003D5EA3">
        <w:t>opioids</w:t>
      </w:r>
      <w:r w:rsidR="00E25C90" w:rsidRPr="003D5EA3">
        <w:t>;</w:t>
      </w:r>
      <w:r w:rsidR="007236D1" w:rsidRPr="003D5EA3">
        <w:t xml:space="preserve"> the</w:t>
      </w:r>
      <w:r w:rsidR="004B746C" w:rsidRPr="003D5EA3">
        <w:t xml:space="preserve"> potential for dosing errors;</w:t>
      </w:r>
      <w:r w:rsidR="00E25C90" w:rsidRPr="003D5EA3">
        <w:t xml:space="preserve"> and</w:t>
      </w:r>
      <w:r w:rsidR="004B746C" w:rsidRPr="003D5EA3">
        <w:t xml:space="preserve"> </w:t>
      </w:r>
      <w:r w:rsidR="007236D1" w:rsidRPr="003D5EA3">
        <w:t xml:space="preserve">their </w:t>
      </w:r>
      <w:r w:rsidR="004B746C" w:rsidRPr="003D5EA3">
        <w:t>potential for drug</w:t>
      </w:r>
      <w:r w:rsidR="009722F4" w:rsidRPr="003D5EA3">
        <w:t>–</w:t>
      </w:r>
      <w:r w:rsidR="004B746C" w:rsidRPr="003D5EA3">
        <w:t>drug interactions</w:t>
      </w:r>
      <w:r w:rsidR="00E25C90" w:rsidRPr="003D5EA3">
        <w:t>.</w:t>
      </w:r>
      <w:r w:rsidR="007236D1" w:rsidRPr="003D5EA3">
        <w:rPr>
          <w:rStyle w:val="FootnoteReference"/>
        </w:rPr>
        <w:footnoteReference w:id="63"/>
      </w:r>
      <w:r w:rsidR="0096035A" w:rsidRPr="003D5EA3">
        <w:t xml:space="preserve"> </w:t>
      </w:r>
      <w:r w:rsidR="0096035A" w:rsidRPr="003D5EA3">
        <w:rPr>
          <w:rStyle w:val="FootnoteReference"/>
        </w:rPr>
        <w:footnoteReference w:id="64"/>
      </w:r>
    </w:p>
    <w:p w14:paraId="2450FD1C" w14:textId="77777777" w:rsidR="00E25C90" w:rsidRPr="003D5EA3" w:rsidRDefault="00E25C90" w:rsidP="00CC0372"/>
    <w:p w14:paraId="26B291BF" w14:textId="5D688B61" w:rsidR="0096035A" w:rsidRPr="003D5EA3" w:rsidRDefault="6610BB17" w:rsidP="00CC0372">
      <w:r w:rsidRPr="003D5EA3">
        <w:t>Similar to what has been reported in the literature, antibiotics and analgesics were also commonly involved in errors. These medications are frequently prescribed, have allergies associated with them, can have complex dosing regime</w:t>
      </w:r>
      <w:r w:rsidR="00112500" w:rsidRPr="003D5EA3">
        <w:t>n</w:t>
      </w:r>
      <w:r w:rsidRPr="003D5EA3">
        <w:t>s</w:t>
      </w:r>
      <w:r w:rsidR="00112500" w:rsidRPr="003D5EA3">
        <w:t>,</w:t>
      </w:r>
      <w:r w:rsidRPr="003D5EA3">
        <w:t xml:space="preserve"> and have a number of possible contraindications, making them prone to error. </w:t>
      </w:r>
    </w:p>
    <w:p w14:paraId="4307A2BD" w14:textId="77777777" w:rsidR="0096035A" w:rsidRPr="003D5EA3" w:rsidRDefault="0096035A" w:rsidP="00CC0372"/>
    <w:p w14:paraId="222FF2FE" w14:textId="24ADCACC" w:rsidR="00E25C90" w:rsidRPr="003D5EA3" w:rsidRDefault="6610BB17" w:rsidP="00CC0372">
      <w:r w:rsidRPr="003D5EA3">
        <w:t xml:space="preserve">Cardiovascular medications were also a common class of drug in the </w:t>
      </w:r>
      <w:r w:rsidR="00DB2CE8" w:rsidRPr="003D5EA3">
        <w:t>complaints data</w:t>
      </w:r>
      <w:r w:rsidRPr="003D5EA3">
        <w:t xml:space="preserve">. Some of these medications have a heightened risk of causing significant harm when used in error. Cardiovascular medications may be implicated in higher numbers of errors </w:t>
      </w:r>
      <w:r w:rsidR="00112500" w:rsidRPr="003D5EA3">
        <w:t xml:space="preserve">owing </w:t>
      </w:r>
      <w:r w:rsidRPr="003D5EA3">
        <w:t>to their monitoring requirements; the frequency with which these medications are prescribed; the potential for dosing errors; fragmentation of care for patients using these medications; the introduction of new therapies; their use in polypharmacy; and the potential for drug</w:t>
      </w:r>
      <w:r w:rsidR="00112500" w:rsidRPr="003D5EA3">
        <w:t>–</w:t>
      </w:r>
      <w:r w:rsidRPr="003D5EA3">
        <w:t xml:space="preserve">drug interactions. </w:t>
      </w:r>
    </w:p>
    <w:p w14:paraId="236102A7" w14:textId="77777777" w:rsidR="00A16059" w:rsidRPr="003D5EA3" w:rsidRDefault="00A16059" w:rsidP="00DC3096"/>
    <w:p w14:paraId="4BBD6496" w14:textId="45756E46" w:rsidR="00EF4FA5" w:rsidRPr="003D5EA3" w:rsidRDefault="00EF4FA5" w:rsidP="61414508">
      <w:pPr>
        <w:jc w:val="center"/>
      </w:pPr>
      <w:bookmarkStart w:id="38" w:name="_Toc417633839"/>
      <w:bookmarkStart w:id="39" w:name="_Toc451764051"/>
      <w:bookmarkStart w:id="40" w:name="_Toc417633843"/>
      <w:bookmarkStart w:id="41" w:name="_Toc451764052"/>
      <w:bookmarkEnd w:id="38"/>
      <w:bookmarkEnd w:id="39"/>
      <w:bookmarkEnd w:id="40"/>
      <w:bookmarkEnd w:id="41"/>
    </w:p>
    <w:p w14:paraId="2237BBA3" w14:textId="77777777" w:rsidR="007147D7" w:rsidRPr="003D5EA3" w:rsidRDefault="007147D7" w:rsidP="61414508">
      <w:pPr>
        <w:jc w:val="center"/>
      </w:pPr>
    </w:p>
    <w:p w14:paraId="4F262ABD" w14:textId="77777777" w:rsidR="007147D7" w:rsidRPr="003D5EA3" w:rsidRDefault="007147D7" w:rsidP="61414508">
      <w:pPr>
        <w:jc w:val="center"/>
      </w:pPr>
    </w:p>
    <w:p w14:paraId="06427C4A" w14:textId="77777777" w:rsidR="007147D7" w:rsidRPr="003D5EA3" w:rsidRDefault="007147D7" w:rsidP="61414508">
      <w:pPr>
        <w:jc w:val="center"/>
      </w:pPr>
    </w:p>
    <w:p w14:paraId="3FA6DE60" w14:textId="77777777" w:rsidR="007147D7" w:rsidRPr="003D5EA3" w:rsidRDefault="007147D7" w:rsidP="61414508">
      <w:pPr>
        <w:jc w:val="center"/>
      </w:pPr>
    </w:p>
    <w:p w14:paraId="7FADEB41" w14:textId="77777777" w:rsidR="007147D7" w:rsidRPr="003D5EA3" w:rsidRDefault="007147D7" w:rsidP="61414508">
      <w:pPr>
        <w:jc w:val="center"/>
      </w:pPr>
    </w:p>
    <w:p w14:paraId="4E270969" w14:textId="77777777" w:rsidR="007147D7" w:rsidRPr="003D5EA3" w:rsidRDefault="007147D7" w:rsidP="61414508">
      <w:pPr>
        <w:jc w:val="center"/>
      </w:pPr>
    </w:p>
    <w:p w14:paraId="4AA0D118" w14:textId="77777777" w:rsidR="007147D7" w:rsidRPr="003D5EA3" w:rsidRDefault="007147D7" w:rsidP="61414508">
      <w:pPr>
        <w:jc w:val="center"/>
      </w:pPr>
    </w:p>
    <w:p w14:paraId="1682584B" w14:textId="77777777" w:rsidR="007147D7" w:rsidRPr="003D5EA3" w:rsidRDefault="007147D7" w:rsidP="61414508">
      <w:pPr>
        <w:jc w:val="center"/>
      </w:pPr>
    </w:p>
    <w:p w14:paraId="2181EF2B" w14:textId="77777777" w:rsidR="007147D7" w:rsidRPr="003D5EA3" w:rsidRDefault="007147D7" w:rsidP="61414508">
      <w:pPr>
        <w:jc w:val="center"/>
      </w:pPr>
    </w:p>
    <w:p w14:paraId="10C107C3" w14:textId="77777777" w:rsidR="007147D7" w:rsidRPr="003D5EA3" w:rsidRDefault="007147D7" w:rsidP="61414508">
      <w:pPr>
        <w:jc w:val="center"/>
      </w:pPr>
    </w:p>
    <w:p w14:paraId="58536DB9" w14:textId="77777777" w:rsidR="007147D7" w:rsidRPr="003D5EA3" w:rsidRDefault="007147D7" w:rsidP="61414508">
      <w:pPr>
        <w:jc w:val="center"/>
      </w:pPr>
    </w:p>
    <w:p w14:paraId="13A540A8" w14:textId="77777777" w:rsidR="007147D7" w:rsidRPr="003D5EA3" w:rsidRDefault="007147D7" w:rsidP="61414508">
      <w:pPr>
        <w:jc w:val="center"/>
      </w:pPr>
    </w:p>
    <w:p w14:paraId="45AE1677" w14:textId="3091F456" w:rsidR="00112500" w:rsidRPr="003D5EA3" w:rsidRDefault="00112500" w:rsidP="00AE6F73">
      <w:pPr>
        <w:pStyle w:val="Heading1"/>
      </w:pPr>
      <w:r w:rsidRPr="003D5EA3">
        <w:br w:type="page"/>
      </w:r>
    </w:p>
    <w:p w14:paraId="09AE63F7" w14:textId="646C8205" w:rsidR="00BA797F" w:rsidRPr="003D5EA3" w:rsidRDefault="6610BB17" w:rsidP="00AE6F73">
      <w:pPr>
        <w:pStyle w:val="Heading1"/>
      </w:pPr>
      <w:bookmarkStart w:id="42" w:name="_Toc532044699"/>
      <w:r w:rsidRPr="003D5EA3">
        <w:lastRenderedPageBreak/>
        <w:t xml:space="preserve">Types of </w:t>
      </w:r>
      <w:r w:rsidR="00D24104" w:rsidRPr="003D5EA3">
        <w:t xml:space="preserve">Errors </w:t>
      </w:r>
      <w:r w:rsidRPr="003D5EA3">
        <w:t xml:space="preserve">and </w:t>
      </w:r>
      <w:r w:rsidR="00D24104" w:rsidRPr="003D5EA3">
        <w:t>Contributing Factors</w:t>
      </w:r>
      <w:bookmarkEnd w:id="42"/>
      <w:r w:rsidR="00D24104" w:rsidRPr="003D5EA3">
        <w:t xml:space="preserve"> </w:t>
      </w:r>
    </w:p>
    <w:p w14:paraId="504118A3" w14:textId="75875C41" w:rsidR="00C20D9C" w:rsidRPr="003D5EA3" w:rsidRDefault="003D5EA3" w:rsidP="00C20D9C">
      <w:pPr>
        <w:pStyle w:val="Heading2"/>
        <w:tabs>
          <w:tab w:val="left" w:pos="426"/>
        </w:tabs>
      </w:pPr>
      <w:bookmarkStart w:id="43" w:name="_Toc532044700"/>
      <w:r>
        <w:t>1</w:t>
      </w:r>
      <w:r w:rsidR="00C20D9C" w:rsidRPr="003D5EA3">
        <w:t>.</w:t>
      </w:r>
      <w:r w:rsidR="00C20D9C" w:rsidRPr="003D5EA3">
        <w:tab/>
        <w:t>Describing and categorising medication error</w:t>
      </w:r>
      <w:bookmarkEnd w:id="43"/>
    </w:p>
    <w:p w14:paraId="7CB3A6C4" w14:textId="7CA68ED8" w:rsidR="00C20D9C" w:rsidRPr="003D5EA3" w:rsidRDefault="00C20D9C" w:rsidP="00C20D9C">
      <w:pPr>
        <w:pStyle w:val="Heading3"/>
      </w:pPr>
      <w:bookmarkStart w:id="44" w:name="_Toc532044701"/>
      <w:r w:rsidRPr="003D5EA3">
        <w:t>Introduction</w:t>
      </w:r>
      <w:bookmarkEnd w:id="44"/>
    </w:p>
    <w:p w14:paraId="1AF048C7" w14:textId="3B8E7F0A" w:rsidR="00C20D9C" w:rsidRPr="003D5EA3" w:rsidRDefault="00C20D9C" w:rsidP="003D5EA3">
      <w:pPr>
        <w:spacing w:after="160"/>
      </w:pPr>
      <w:r w:rsidRPr="003D5EA3">
        <w:t>Human error and systems issues are both significant contributors to medication error. Although</w:t>
      </w:r>
      <w:r w:rsidR="00632CF6" w:rsidRPr="003D5EA3">
        <w:t xml:space="preserve"> essentially</w:t>
      </w:r>
      <w:r w:rsidRPr="003D5EA3">
        <w:t xml:space="preserve"> all medication errors are errors made by individual providers, properties of systems can both make providers more prone to error and rectify errors before they can cause harm. A systems approach is therefore often used to look at the causes of medication error. </w:t>
      </w:r>
    </w:p>
    <w:p w14:paraId="0F24CD64" w14:textId="448CA988" w:rsidR="00C20D9C" w:rsidRPr="003D5EA3" w:rsidRDefault="00C20D9C" w:rsidP="003D5EA3">
      <w:pPr>
        <w:spacing w:after="120"/>
      </w:pPr>
      <w:r w:rsidRPr="003D5EA3">
        <w:t>Reason’s accident causation model</w:t>
      </w:r>
      <w:r w:rsidRPr="003D5EA3">
        <w:rPr>
          <w:rStyle w:val="FootnoteReference"/>
        </w:rPr>
        <w:footnoteReference w:id="65"/>
      </w:r>
      <w:r w:rsidRPr="003D5EA3">
        <w:t xml:space="preserve"> can be used to look at the causes of medication errors. Using this model, there are broadly </w:t>
      </w:r>
      <w:r w:rsidR="00511858" w:rsidRPr="003D5EA3">
        <w:t xml:space="preserve">four </w:t>
      </w:r>
      <w:r w:rsidRPr="003D5EA3">
        <w:t>types of medication error:</w:t>
      </w:r>
    </w:p>
    <w:p w14:paraId="11E839AA" w14:textId="471B4AC1" w:rsidR="00C20D9C" w:rsidRPr="003D5EA3" w:rsidRDefault="00C20D9C" w:rsidP="00C14576">
      <w:pPr>
        <w:pStyle w:val="ListParagraph"/>
        <w:numPr>
          <w:ilvl w:val="0"/>
          <w:numId w:val="19"/>
        </w:numPr>
        <w:ind w:left="426" w:hanging="426"/>
      </w:pPr>
      <w:r w:rsidRPr="003D5EA3">
        <w:rPr>
          <w:i/>
        </w:rPr>
        <w:t>Mistakes:</w:t>
      </w:r>
      <w:r w:rsidRPr="003D5EA3">
        <w:t xml:space="preserve"> Selecting the wrong plan to achieve the desired goal. Mistakes can be knowledge-based errors (errors that occur through lack of knowledge) or rules-based </w:t>
      </w:r>
      <w:r w:rsidR="00632CF6" w:rsidRPr="003D5EA3">
        <w:t xml:space="preserve">errors </w:t>
      </w:r>
      <w:r w:rsidRPr="003D5EA3">
        <w:t>(mistakes that occur through using a bad rule or misapplying a good rule)</w:t>
      </w:r>
    </w:p>
    <w:p w14:paraId="14F8FB6A" w14:textId="77777777" w:rsidR="00C20D9C" w:rsidRPr="003D5EA3" w:rsidRDefault="00C20D9C" w:rsidP="00C14576">
      <w:pPr>
        <w:pStyle w:val="ListParagraph"/>
        <w:numPr>
          <w:ilvl w:val="0"/>
          <w:numId w:val="19"/>
        </w:numPr>
        <w:ind w:left="426" w:hanging="426"/>
      </w:pPr>
      <w:r w:rsidRPr="003D5EA3">
        <w:rPr>
          <w:i/>
        </w:rPr>
        <w:t>Slips:</w:t>
      </w:r>
      <w:r w:rsidRPr="003D5EA3">
        <w:t xml:space="preserve"> Intending to do one thing, but doing another</w:t>
      </w:r>
    </w:p>
    <w:p w14:paraId="2ED1BE04" w14:textId="77777777" w:rsidR="00C20D9C" w:rsidRPr="003D5EA3" w:rsidRDefault="00C20D9C" w:rsidP="00C14576">
      <w:pPr>
        <w:pStyle w:val="ListParagraph"/>
        <w:numPr>
          <w:ilvl w:val="0"/>
          <w:numId w:val="19"/>
        </w:numPr>
        <w:ind w:left="426" w:hanging="426"/>
      </w:pPr>
      <w:r w:rsidRPr="003D5EA3">
        <w:rPr>
          <w:i/>
        </w:rPr>
        <w:t>Lapses:</w:t>
      </w:r>
      <w:r w:rsidRPr="003D5EA3">
        <w:t xml:space="preserve"> Forgetting to do something</w:t>
      </w:r>
    </w:p>
    <w:p w14:paraId="3F73753F" w14:textId="6350984D" w:rsidR="00C20D9C" w:rsidRPr="003D5EA3" w:rsidRDefault="00C20D9C" w:rsidP="003D5EA3">
      <w:pPr>
        <w:pStyle w:val="ListParagraph"/>
        <w:numPr>
          <w:ilvl w:val="0"/>
          <w:numId w:val="19"/>
        </w:numPr>
        <w:spacing w:after="160"/>
        <w:ind w:left="425" w:hanging="425"/>
      </w:pPr>
      <w:r w:rsidRPr="003D5EA3">
        <w:rPr>
          <w:i/>
        </w:rPr>
        <w:t>Violations:</w:t>
      </w:r>
      <w:r w:rsidRPr="003D5EA3">
        <w:t xml:space="preserve"> Deliberate deviation from instruction or rules</w:t>
      </w:r>
      <w:r w:rsidRPr="003D5EA3">
        <w:rPr>
          <w:rStyle w:val="FootnoteReference"/>
        </w:rPr>
        <w:footnoteReference w:id="66"/>
      </w:r>
    </w:p>
    <w:p w14:paraId="4B65CAE7" w14:textId="1CFA2771" w:rsidR="00C20D9C" w:rsidRPr="003D5EA3" w:rsidRDefault="00C20D9C" w:rsidP="003D5EA3">
      <w:pPr>
        <w:spacing w:after="160"/>
        <w:rPr>
          <w:lang w:bidi="ar-SA"/>
        </w:rPr>
      </w:pPr>
      <w:r w:rsidRPr="003D5EA3">
        <w:rPr>
          <w:lang w:bidi="ar-SA"/>
        </w:rPr>
        <w:t>According to Reason’s model</w:t>
      </w:r>
      <w:r w:rsidR="00632CF6" w:rsidRPr="003D5EA3">
        <w:rPr>
          <w:lang w:bidi="ar-SA"/>
        </w:rPr>
        <w:t>,</w:t>
      </w:r>
      <w:r w:rsidRPr="003D5EA3">
        <w:rPr>
          <w:lang w:bidi="ar-SA"/>
        </w:rPr>
        <w:t xml:space="preserve"> there are </w:t>
      </w:r>
      <w:r w:rsidR="00632CF6" w:rsidRPr="003D5EA3">
        <w:rPr>
          <w:lang w:bidi="ar-SA"/>
        </w:rPr>
        <w:t>“</w:t>
      </w:r>
      <w:r w:rsidRPr="003D5EA3">
        <w:rPr>
          <w:lang w:bidi="ar-SA"/>
        </w:rPr>
        <w:t>latent</w:t>
      </w:r>
      <w:r w:rsidR="00632CF6" w:rsidRPr="003D5EA3">
        <w:rPr>
          <w:lang w:bidi="ar-SA"/>
        </w:rPr>
        <w:t>”</w:t>
      </w:r>
      <w:r w:rsidRPr="003D5EA3">
        <w:rPr>
          <w:lang w:bidi="ar-SA"/>
        </w:rPr>
        <w:t xml:space="preserve"> failures (organisational processes and management decisions) within systems and </w:t>
      </w:r>
      <w:r w:rsidR="00632CF6" w:rsidRPr="003D5EA3">
        <w:rPr>
          <w:lang w:bidi="ar-SA"/>
        </w:rPr>
        <w:t>“</w:t>
      </w:r>
      <w:r w:rsidRPr="003D5EA3">
        <w:rPr>
          <w:lang w:bidi="ar-SA"/>
        </w:rPr>
        <w:t>error producing conditions</w:t>
      </w:r>
      <w:r w:rsidR="00632CF6" w:rsidRPr="003D5EA3">
        <w:rPr>
          <w:lang w:bidi="ar-SA"/>
        </w:rPr>
        <w:t>”</w:t>
      </w:r>
      <w:r w:rsidRPr="003D5EA3">
        <w:rPr>
          <w:lang w:bidi="ar-SA"/>
        </w:rPr>
        <w:t xml:space="preserve"> (environmental, team, technology</w:t>
      </w:r>
      <w:r w:rsidR="00632CF6" w:rsidRPr="003D5EA3">
        <w:rPr>
          <w:lang w:bidi="ar-SA"/>
        </w:rPr>
        <w:t>,</w:t>
      </w:r>
      <w:r w:rsidRPr="003D5EA3">
        <w:rPr>
          <w:lang w:bidi="ar-SA"/>
        </w:rPr>
        <w:t xml:space="preserve"> or task factors that affect performance) within the environment that make providers susceptible to error. </w:t>
      </w:r>
      <w:r w:rsidR="00632CF6" w:rsidRPr="003D5EA3">
        <w:rPr>
          <w:lang w:bidi="ar-SA"/>
        </w:rPr>
        <w:t>However</w:t>
      </w:r>
      <w:r w:rsidRPr="003D5EA3">
        <w:rPr>
          <w:lang w:bidi="ar-SA"/>
        </w:rPr>
        <w:t xml:space="preserve">, </w:t>
      </w:r>
      <w:r w:rsidR="00632CF6" w:rsidRPr="003D5EA3">
        <w:rPr>
          <w:lang w:bidi="ar-SA"/>
        </w:rPr>
        <w:t>“</w:t>
      </w:r>
      <w:r w:rsidRPr="003D5EA3">
        <w:rPr>
          <w:lang w:bidi="ar-SA"/>
        </w:rPr>
        <w:t>defences</w:t>
      </w:r>
      <w:r w:rsidR="00632CF6" w:rsidRPr="003D5EA3">
        <w:rPr>
          <w:lang w:bidi="ar-SA"/>
        </w:rPr>
        <w:t>”</w:t>
      </w:r>
      <w:r w:rsidRPr="003D5EA3">
        <w:rPr>
          <w:lang w:bidi="ar-SA"/>
        </w:rPr>
        <w:t xml:space="preserve"> in </w:t>
      </w:r>
      <w:r w:rsidR="00632CF6" w:rsidRPr="003D5EA3">
        <w:rPr>
          <w:lang w:bidi="ar-SA"/>
        </w:rPr>
        <w:t xml:space="preserve">a </w:t>
      </w:r>
      <w:r w:rsidRPr="003D5EA3">
        <w:rPr>
          <w:lang w:bidi="ar-SA"/>
        </w:rPr>
        <w:t xml:space="preserve">system can identify an error and rectify it before it results in harm. </w:t>
      </w:r>
    </w:p>
    <w:p w14:paraId="44AF4D47" w14:textId="14347523" w:rsidR="00971C51" w:rsidRPr="003D5EA3" w:rsidRDefault="00C20D9C" w:rsidP="003D5EA3">
      <w:pPr>
        <w:spacing w:after="240"/>
        <w:rPr>
          <w:lang w:bidi="ar-SA"/>
        </w:rPr>
      </w:pPr>
      <w:r w:rsidRPr="003D5EA3">
        <w:rPr>
          <w:lang w:bidi="ar-SA"/>
        </w:rPr>
        <w:t>Most medication errors fall into the categories of mistakes, slips</w:t>
      </w:r>
      <w:r w:rsidR="00632CF6" w:rsidRPr="003D5EA3">
        <w:rPr>
          <w:lang w:bidi="ar-SA"/>
        </w:rPr>
        <w:t>,</w:t>
      </w:r>
      <w:r w:rsidRPr="003D5EA3">
        <w:rPr>
          <w:lang w:bidi="ar-SA"/>
        </w:rPr>
        <w:t xml:space="preserve"> and lapses.</w:t>
      </w:r>
      <w:r w:rsidRPr="003D5EA3">
        <w:rPr>
          <w:rStyle w:val="FootnoteReference"/>
          <w:lang w:bidi="ar-SA"/>
        </w:rPr>
        <w:footnoteReference w:id="67"/>
      </w:r>
      <w:r w:rsidRPr="003D5EA3">
        <w:rPr>
          <w:lang w:bidi="ar-SA"/>
        </w:rPr>
        <w:t xml:space="preserve"> </w:t>
      </w:r>
      <w:r w:rsidRPr="003D5EA3">
        <w:rPr>
          <w:rStyle w:val="FootnoteReference"/>
          <w:lang w:bidi="ar-SA"/>
        </w:rPr>
        <w:footnoteReference w:id="68"/>
      </w:r>
      <w:r w:rsidRPr="003D5EA3">
        <w:rPr>
          <w:lang w:bidi="ar-SA"/>
        </w:rPr>
        <w:t xml:space="preserve"> </w:t>
      </w:r>
      <w:r w:rsidRPr="003D5EA3">
        <w:rPr>
          <w:rStyle w:val="FootnoteReference"/>
          <w:lang w:bidi="ar-SA"/>
        </w:rPr>
        <w:footnoteReference w:id="69"/>
      </w:r>
      <w:r w:rsidRPr="003D5EA3">
        <w:rPr>
          <w:lang w:bidi="ar-SA"/>
        </w:rPr>
        <w:t xml:space="preserve"> </w:t>
      </w:r>
      <w:r w:rsidRPr="003D5EA3">
        <w:rPr>
          <w:rStyle w:val="FootnoteReference"/>
          <w:lang w:bidi="ar-SA"/>
        </w:rPr>
        <w:footnoteReference w:id="70"/>
      </w:r>
      <w:r w:rsidRPr="003D5EA3">
        <w:rPr>
          <w:lang w:bidi="ar-SA"/>
        </w:rPr>
        <w:t xml:space="preserve"> Common error-producing conditions identified in studies of medication errors include provider training; poor communication between providers; inadequate documentation; high workload</w:t>
      </w:r>
      <w:r w:rsidR="00E93B25" w:rsidRPr="003D5EA3">
        <w:rPr>
          <w:lang w:bidi="ar-SA"/>
        </w:rPr>
        <w:t>s</w:t>
      </w:r>
      <w:r w:rsidRPr="003D5EA3">
        <w:rPr>
          <w:lang w:bidi="ar-SA"/>
        </w:rPr>
        <w:t xml:space="preserve">; time pressures; chaotic physical spaces; distractions and interruptions during the medication process; deficiencies in technology; individual knowledge and experience; and staff health issues. These error-producing conditions often arise </w:t>
      </w:r>
      <w:r w:rsidR="00015C52" w:rsidRPr="003D5EA3">
        <w:rPr>
          <w:lang w:bidi="ar-SA"/>
        </w:rPr>
        <w:t xml:space="preserve">owing </w:t>
      </w:r>
      <w:r w:rsidRPr="003D5EA3">
        <w:rPr>
          <w:lang w:bidi="ar-SA"/>
        </w:rPr>
        <w:t>to latent conditions such as the organisational culture (including the impact of hierarchy, relationships between clinicians and management, type of leadership, and tolerance of the sub-optim</w:t>
      </w:r>
      <w:r w:rsidR="00E93B25" w:rsidRPr="003D5EA3">
        <w:rPr>
          <w:lang w:bidi="ar-SA"/>
        </w:rPr>
        <w:t xml:space="preserve">al </w:t>
      </w:r>
      <w:r w:rsidR="00015C52" w:rsidRPr="003D5EA3">
        <w:rPr>
          <w:lang w:bidi="ar-SA"/>
        </w:rPr>
        <w:t xml:space="preserve">— </w:t>
      </w:r>
      <w:r w:rsidR="00E93B25" w:rsidRPr="003D5EA3">
        <w:rPr>
          <w:lang w:bidi="ar-SA"/>
        </w:rPr>
        <w:t xml:space="preserve">where </w:t>
      </w:r>
      <w:r w:rsidRPr="003D5EA3">
        <w:rPr>
          <w:lang w:bidi="ar-SA"/>
        </w:rPr>
        <w:t>sub-optimal practices became normalised); inadequate policy/procedures; staffing and resourcing issues; staff induction processes; and organisational feedback regarding errors.</w:t>
      </w:r>
      <w:r w:rsidRPr="003D5EA3">
        <w:rPr>
          <w:rStyle w:val="FootnoteReference"/>
          <w:lang w:bidi="ar-SA"/>
        </w:rPr>
        <w:footnoteReference w:id="71"/>
      </w:r>
      <w:r w:rsidRPr="003D5EA3">
        <w:rPr>
          <w:lang w:bidi="ar-SA"/>
        </w:rPr>
        <w:t xml:space="preserve"> </w:t>
      </w:r>
      <w:r w:rsidRPr="003D5EA3">
        <w:rPr>
          <w:rStyle w:val="FootnoteReference"/>
          <w:lang w:bidi="ar-SA"/>
        </w:rPr>
        <w:footnoteReference w:id="72"/>
      </w:r>
      <w:r w:rsidRPr="003D5EA3">
        <w:rPr>
          <w:lang w:bidi="ar-SA"/>
        </w:rPr>
        <w:t xml:space="preserve"> </w:t>
      </w:r>
      <w:r w:rsidRPr="003D5EA3">
        <w:rPr>
          <w:rStyle w:val="FootnoteReference"/>
          <w:lang w:bidi="ar-SA"/>
        </w:rPr>
        <w:footnoteReference w:id="73"/>
      </w:r>
      <w:r w:rsidRPr="003D5EA3">
        <w:rPr>
          <w:lang w:bidi="ar-SA"/>
        </w:rPr>
        <w:t xml:space="preserve"> </w:t>
      </w:r>
      <w:r w:rsidRPr="003D5EA3">
        <w:rPr>
          <w:rStyle w:val="FootnoteReference"/>
          <w:lang w:bidi="ar-SA"/>
        </w:rPr>
        <w:footnoteReference w:id="74"/>
      </w:r>
      <w:r w:rsidRPr="003D5EA3">
        <w:rPr>
          <w:lang w:bidi="ar-SA"/>
        </w:rPr>
        <w:t xml:space="preserve"> </w:t>
      </w:r>
      <w:r w:rsidRPr="003D5EA3">
        <w:rPr>
          <w:rStyle w:val="FootnoteReference"/>
          <w:lang w:bidi="ar-SA"/>
        </w:rPr>
        <w:footnoteReference w:id="75"/>
      </w:r>
      <w:r w:rsidRPr="003D5EA3">
        <w:rPr>
          <w:lang w:bidi="ar-SA"/>
        </w:rPr>
        <w:t xml:space="preserve"> </w:t>
      </w:r>
      <w:r w:rsidRPr="003D5EA3">
        <w:rPr>
          <w:rStyle w:val="FootnoteReference"/>
          <w:lang w:bidi="ar-SA"/>
        </w:rPr>
        <w:footnoteReference w:id="76"/>
      </w:r>
      <w:r w:rsidR="00AD7D3A" w:rsidRPr="003D5EA3">
        <w:rPr>
          <w:lang w:bidi="ar-SA"/>
        </w:rPr>
        <w:t xml:space="preserve"> The below case study is an example of how conditions in the work environment can contribute to medication errors harming the patient.</w:t>
      </w:r>
    </w:p>
    <w:tbl>
      <w:tblPr>
        <w:tblW w:w="0" w:type="auto"/>
        <w:tblBorders>
          <w:top w:val="single" w:sz="24" w:space="0" w:color="A6192E"/>
          <w:left w:val="single" w:sz="24" w:space="0" w:color="A6192E"/>
          <w:bottom w:val="single" w:sz="24" w:space="0" w:color="A6192E"/>
          <w:right w:val="single" w:sz="24" w:space="0" w:color="A6192E"/>
          <w:insideH w:val="single" w:sz="24" w:space="0" w:color="A6192E"/>
          <w:insideV w:val="single" w:sz="24" w:space="0" w:color="A6192E"/>
        </w:tblBorders>
        <w:tblCellMar>
          <w:top w:w="113" w:type="dxa"/>
          <w:bottom w:w="113" w:type="dxa"/>
        </w:tblCellMar>
        <w:tblLook w:val="04A0" w:firstRow="1" w:lastRow="0" w:firstColumn="1" w:lastColumn="0" w:noHBand="0" w:noVBand="1"/>
      </w:tblPr>
      <w:tblGrid>
        <w:gridCol w:w="9196"/>
      </w:tblGrid>
      <w:tr w:rsidR="00AD7D3A" w:rsidRPr="003D5EA3" w14:paraId="36177880" w14:textId="77777777" w:rsidTr="009568E1">
        <w:trPr>
          <w:trHeight w:val="4080"/>
        </w:trPr>
        <w:tc>
          <w:tcPr>
            <w:tcW w:w="9196" w:type="dxa"/>
          </w:tcPr>
          <w:p w14:paraId="710FF0B4" w14:textId="7D9B08B2" w:rsidR="009A75B8" w:rsidRPr="003D5EA3" w:rsidRDefault="00AD7D3A" w:rsidP="003D5EA3">
            <w:pPr>
              <w:spacing w:before="120"/>
              <w:jc w:val="center"/>
              <w:rPr>
                <w:b/>
                <w:sz w:val="24"/>
              </w:rPr>
            </w:pPr>
            <w:r w:rsidRPr="003D5EA3">
              <w:rPr>
                <w:b/>
                <w:sz w:val="24"/>
              </w:rPr>
              <w:lastRenderedPageBreak/>
              <w:t>Case study: Administration of medication to consumer with known allergy</w:t>
            </w:r>
          </w:p>
          <w:p w14:paraId="48256BD8" w14:textId="0B9210CC" w:rsidR="00AD7D3A" w:rsidRPr="003D5EA3" w:rsidRDefault="00AD7D3A" w:rsidP="00C14576">
            <w:pPr>
              <w:spacing w:after="120"/>
              <w:jc w:val="center"/>
              <w:rPr>
                <w:b/>
                <w:sz w:val="20"/>
                <w:szCs w:val="20"/>
              </w:rPr>
            </w:pPr>
            <w:r w:rsidRPr="003D5EA3">
              <w:rPr>
                <w:b/>
                <w:sz w:val="20"/>
                <w:szCs w:val="20"/>
              </w:rPr>
              <w:t>(14HDC00157)</w:t>
            </w:r>
          </w:p>
          <w:p w14:paraId="1A8DF69A" w14:textId="16A75139" w:rsidR="00CA7E27" w:rsidRPr="00AC72F0" w:rsidRDefault="00AD7D3A" w:rsidP="00AC72F0">
            <w:pPr>
              <w:spacing w:after="200"/>
              <w:rPr>
                <w:sz w:val="20"/>
                <w:szCs w:val="20"/>
              </w:rPr>
            </w:pPr>
            <w:r w:rsidRPr="003D5EA3">
              <w:rPr>
                <w:sz w:val="20"/>
                <w:szCs w:val="20"/>
              </w:rPr>
              <w:t>Mrs A, an 80</w:t>
            </w:r>
            <w:r w:rsidR="00256B44" w:rsidRPr="003D5EA3">
              <w:rPr>
                <w:sz w:val="20"/>
                <w:szCs w:val="20"/>
              </w:rPr>
              <w:t>-</w:t>
            </w:r>
            <w:r w:rsidRPr="003D5EA3">
              <w:rPr>
                <w:sz w:val="20"/>
                <w:szCs w:val="20"/>
              </w:rPr>
              <w:t>year</w:t>
            </w:r>
            <w:r w:rsidR="00256B44" w:rsidRPr="003D5EA3">
              <w:rPr>
                <w:sz w:val="20"/>
                <w:szCs w:val="20"/>
              </w:rPr>
              <w:t>-</w:t>
            </w:r>
            <w:r w:rsidRPr="003D5EA3">
              <w:rPr>
                <w:sz w:val="20"/>
                <w:szCs w:val="20"/>
              </w:rPr>
              <w:t xml:space="preserve">old woman who had previously experienced a severe adverse reaction to the </w:t>
            </w:r>
            <w:r w:rsidR="00030CC3" w:rsidRPr="003D5EA3">
              <w:rPr>
                <w:sz w:val="20"/>
                <w:szCs w:val="20"/>
              </w:rPr>
              <w:t>antibiotic</w:t>
            </w:r>
            <w:r w:rsidRPr="003D5EA3">
              <w:rPr>
                <w:sz w:val="20"/>
                <w:szCs w:val="20"/>
              </w:rPr>
              <w:t xml:space="preserve"> trimethoprim, was admitted to a public hospital for a period of supportive rehab</w:t>
            </w:r>
            <w:r w:rsidR="00CA7E27" w:rsidRPr="003D5EA3">
              <w:rPr>
                <w:sz w:val="20"/>
                <w:szCs w:val="20"/>
              </w:rPr>
              <w:t>ilitation following surgery.</w:t>
            </w:r>
            <w:r w:rsidRPr="003D5EA3">
              <w:rPr>
                <w:sz w:val="20"/>
                <w:szCs w:val="20"/>
              </w:rPr>
              <w:t xml:space="preserve"> Mrs A </w:t>
            </w:r>
            <w:r w:rsidRPr="00AC72F0">
              <w:rPr>
                <w:sz w:val="20"/>
                <w:szCs w:val="20"/>
              </w:rPr>
              <w:t xml:space="preserve">wore a MedicAlert bracelet </w:t>
            </w:r>
            <w:r w:rsidR="00256B44" w:rsidRPr="00AC72F0">
              <w:rPr>
                <w:sz w:val="20"/>
                <w:szCs w:val="20"/>
              </w:rPr>
              <w:t xml:space="preserve">that </w:t>
            </w:r>
            <w:r w:rsidRPr="00AC72F0">
              <w:rPr>
                <w:sz w:val="20"/>
                <w:szCs w:val="20"/>
              </w:rPr>
              <w:t>stated: “Allergy Co-Trimoxazole &amp; Trimethoprim Angi</w:t>
            </w:r>
            <w:r w:rsidR="00CA7E27" w:rsidRPr="00AC72F0">
              <w:rPr>
                <w:sz w:val="20"/>
                <w:szCs w:val="20"/>
              </w:rPr>
              <w:t>na.”</w:t>
            </w:r>
          </w:p>
          <w:p w14:paraId="4130F07C" w14:textId="2BE3B8DC" w:rsidR="00CA7E27" w:rsidRPr="00AC72F0" w:rsidRDefault="00030CC3" w:rsidP="00AC72F0">
            <w:pPr>
              <w:spacing w:after="200"/>
              <w:rPr>
                <w:sz w:val="20"/>
                <w:szCs w:val="20"/>
              </w:rPr>
            </w:pPr>
            <w:r w:rsidRPr="00AC72F0">
              <w:rPr>
                <w:sz w:val="20"/>
                <w:szCs w:val="20"/>
              </w:rPr>
              <w:t>The admitting house officer took a full medical history and recorded in the progress notes that Mrs A had multiple medication allergies. The house officer handwrote orange adverse reaction labels/stickers and stuck one to each page of Mrs A’s drug chart. In particular, the orange sticker stated: “Trimethoprim/Co-trimoxazole — toxic epidermal necrolysis</w:t>
            </w:r>
            <w:r w:rsidR="000044D3" w:rsidRPr="00AC72F0">
              <w:rPr>
                <w:sz w:val="20"/>
                <w:szCs w:val="20"/>
              </w:rPr>
              <w:t>.</w:t>
            </w:r>
            <w:r w:rsidRPr="00AC72F0">
              <w:rPr>
                <w:sz w:val="20"/>
                <w:szCs w:val="20"/>
              </w:rPr>
              <w:t>”</w:t>
            </w:r>
          </w:p>
          <w:p w14:paraId="3C3095B1" w14:textId="0FB42474" w:rsidR="00CA7E27" w:rsidRPr="00AC72F0" w:rsidRDefault="00030CC3" w:rsidP="00AC72F0">
            <w:pPr>
              <w:spacing w:after="200"/>
              <w:rPr>
                <w:sz w:val="20"/>
                <w:szCs w:val="20"/>
              </w:rPr>
            </w:pPr>
            <w:r w:rsidRPr="00AC72F0">
              <w:rPr>
                <w:sz w:val="20"/>
                <w:szCs w:val="20"/>
              </w:rPr>
              <w:t xml:space="preserve">Two days later, </w:t>
            </w:r>
            <w:r w:rsidR="000044D3" w:rsidRPr="00AC72F0">
              <w:rPr>
                <w:sz w:val="20"/>
                <w:szCs w:val="20"/>
              </w:rPr>
              <w:t xml:space="preserve">a </w:t>
            </w:r>
            <w:r w:rsidRPr="00AC72F0">
              <w:rPr>
                <w:sz w:val="20"/>
                <w:szCs w:val="20"/>
              </w:rPr>
              <w:t>registrar, Dr E, reviewed Mrs A for a suspected urinary tract infection. Dr E prescribed trimethoprim 1 x 300mg tablet to be given to Mrs A at night for five days. Dr E did not check the orange adverse reaction stickers. Dr E, while accepting that she made a “grievous error”, pointed to a number of systemic factors in the ward.</w:t>
            </w:r>
            <w:r w:rsidR="00D1124C" w:rsidRPr="00AC72F0">
              <w:rPr>
                <w:sz w:val="20"/>
                <w:szCs w:val="20"/>
              </w:rPr>
              <w:t xml:space="preserve"> In particular, she noted the</w:t>
            </w:r>
            <w:r w:rsidRPr="00AC72F0">
              <w:rPr>
                <w:sz w:val="20"/>
                <w:szCs w:val="20"/>
              </w:rPr>
              <w:t xml:space="preserve"> workload, high patient turnover, and the requirement to support and supervise junior staff, which made her vulnerable to omitting her standard che</w:t>
            </w:r>
            <w:r w:rsidR="00CA7E27" w:rsidRPr="00AC72F0">
              <w:rPr>
                <w:sz w:val="20"/>
                <w:szCs w:val="20"/>
              </w:rPr>
              <w:t>ck of the orange alert sticker.</w:t>
            </w:r>
          </w:p>
          <w:p w14:paraId="2EEA0EA6" w14:textId="213B24D3" w:rsidR="00CA7E27" w:rsidRPr="00AC72F0" w:rsidRDefault="00030CC3" w:rsidP="00AC72F0">
            <w:pPr>
              <w:spacing w:after="200"/>
              <w:rPr>
                <w:sz w:val="20"/>
                <w:szCs w:val="20"/>
              </w:rPr>
            </w:pPr>
            <w:r w:rsidRPr="00AC72F0">
              <w:rPr>
                <w:sz w:val="20"/>
                <w:szCs w:val="20"/>
              </w:rPr>
              <w:t xml:space="preserve">That night, registered nurse </w:t>
            </w:r>
            <w:r w:rsidR="000044D3" w:rsidRPr="00AC72F0">
              <w:rPr>
                <w:sz w:val="20"/>
                <w:szCs w:val="20"/>
              </w:rPr>
              <w:t>(</w:t>
            </w:r>
            <w:r w:rsidRPr="00AC72F0">
              <w:rPr>
                <w:sz w:val="20"/>
                <w:szCs w:val="20"/>
              </w:rPr>
              <w:t>RN</w:t>
            </w:r>
            <w:r w:rsidR="000044D3" w:rsidRPr="00AC72F0">
              <w:rPr>
                <w:sz w:val="20"/>
                <w:szCs w:val="20"/>
              </w:rPr>
              <w:t>)</w:t>
            </w:r>
            <w:r w:rsidRPr="00AC72F0">
              <w:rPr>
                <w:sz w:val="20"/>
                <w:szCs w:val="20"/>
              </w:rPr>
              <w:t xml:space="preserve"> F administered Mrs A her first dose of trimethoprim. RN F stated that in her busyness she did not see the adverse reaction written on the adverse reaction sticker, and instead placed too much reliance on the fact that Mrs A would not be charted medicat</w:t>
            </w:r>
            <w:r w:rsidR="00CA7E27" w:rsidRPr="00AC72F0">
              <w:rPr>
                <w:sz w:val="20"/>
                <w:szCs w:val="20"/>
              </w:rPr>
              <w:t>ions to which she was allergic.</w:t>
            </w:r>
          </w:p>
          <w:p w14:paraId="6863FF88" w14:textId="2E1DF1D9" w:rsidR="00CA7E27" w:rsidRPr="00AC72F0" w:rsidRDefault="00030CC3" w:rsidP="00AC72F0">
            <w:pPr>
              <w:spacing w:after="200"/>
              <w:rPr>
                <w:sz w:val="20"/>
                <w:szCs w:val="20"/>
              </w:rPr>
            </w:pPr>
            <w:r w:rsidRPr="00AC72F0">
              <w:rPr>
                <w:sz w:val="20"/>
                <w:szCs w:val="20"/>
              </w:rPr>
              <w:t>The following morning, Mrs A was reviewed by another registrar, who identified that Mrs A had been given trimetho</w:t>
            </w:r>
            <w:r w:rsidR="00CA7E27" w:rsidRPr="00AC72F0">
              <w:rPr>
                <w:sz w:val="20"/>
                <w:szCs w:val="20"/>
              </w:rPr>
              <w:t>prim</w:t>
            </w:r>
            <w:r w:rsidR="000044D3" w:rsidRPr="00AC72F0">
              <w:rPr>
                <w:sz w:val="20"/>
                <w:szCs w:val="20"/>
              </w:rPr>
              <w:t>,</w:t>
            </w:r>
            <w:r w:rsidR="00CA7E27" w:rsidRPr="00AC72F0">
              <w:rPr>
                <w:sz w:val="20"/>
                <w:szCs w:val="20"/>
              </w:rPr>
              <w:t xml:space="preserve"> to which she was allergic. </w:t>
            </w:r>
            <w:r w:rsidR="00337239" w:rsidRPr="00AC72F0">
              <w:rPr>
                <w:sz w:val="20"/>
                <w:szCs w:val="20"/>
              </w:rPr>
              <w:t xml:space="preserve">Mrs A was admitted to intensive care with toxic epidermal necrolysis, a </w:t>
            </w:r>
            <w:r w:rsidR="008230CF" w:rsidRPr="00AC72F0">
              <w:rPr>
                <w:sz w:val="20"/>
                <w:szCs w:val="20"/>
              </w:rPr>
              <w:t>life</w:t>
            </w:r>
            <w:r w:rsidR="000044D3" w:rsidRPr="00AC72F0">
              <w:rPr>
                <w:sz w:val="20"/>
                <w:szCs w:val="20"/>
              </w:rPr>
              <w:t>-</w:t>
            </w:r>
            <w:r w:rsidR="008230CF" w:rsidRPr="00AC72F0">
              <w:rPr>
                <w:sz w:val="20"/>
                <w:szCs w:val="20"/>
              </w:rPr>
              <w:t>threatening skin condition</w:t>
            </w:r>
            <w:r w:rsidR="00337239" w:rsidRPr="00AC72F0">
              <w:rPr>
                <w:sz w:val="20"/>
                <w:szCs w:val="20"/>
              </w:rPr>
              <w:t xml:space="preserve"> resulting from the allergic reaction to the trimethoprim.</w:t>
            </w:r>
            <w:r w:rsidR="00CA7E27" w:rsidRPr="00AC72F0">
              <w:rPr>
                <w:sz w:val="20"/>
                <w:szCs w:val="20"/>
              </w:rPr>
              <w:t xml:space="preserve"> Mrs A underwent surgery</w:t>
            </w:r>
            <w:r w:rsidR="00337239" w:rsidRPr="00AC72F0">
              <w:rPr>
                <w:sz w:val="20"/>
                <w:szCs w:val="20"/>
              </w:rPr>
              <w:t xml:space="preserve"> but</w:t>
            </w:r>
            <w:r w:rsidR="000044D3" w:rsidRPr="00AC72F0">
              <w:rPr>
                <w:sz w:val="20"/>
                <w:szCs w:val="20"/>
              </w:rPr>
              <w:t>,</w:t>
            </w:r>
            <w:r w:rsidR="00337239" w:rsidRPr="00AC72F0">
              <w:rPr>
                <w:sz w:val="20"/>
                <w:szCs w:val="20"/>
              </w:rPr>
              <w:t xml:space="preserve"> sadly</w:t>
            </w:r>
            <w:r w:rsidR="000044D3" w:rsidRPr="00AC72F0">
              <w:rPr>
                <w:sz w:val="20"/>
                <w:szCs w:val="20"/>
              </w:rPr>
              <w:t>, she</w:t>
            </w:r>
            <w:r w:rsidR="00337239" w:rsidRPr="00AC72F0">
              <w:rPr>
                <w:sz w:val="20"/>
                <w:szCs w:val="20"/>
              </w:rPr>
              <w:t xml:space="preserve"> died a few days later.</w:t>
            </w:r>
          </w:p>
          <w:p w14:paraId="2F85C5FD" w14:textId="0CED7778" w:rsidR="00CA7E27" w:rsidRPr="00AC72F0" w:rsidRDefault="00337239" w:rsidP="00AC72F0">
            <w:pPr>
              <w:spacing w:after="200"/>
              <w:rPr>
                <w:sz w:val="20"/>
                <w:szCs w:val="20"/>
              </w:rPr>
            </w:pPr>
            <w:r w:rsidRPr="00AC72F0">
              <w:rPr>
                <w:sz w:val="20"/>
                <w:szCs w:val="20"/>
                <w:lang w:val="en-US"/>
              </w:rPr>
              <w:t xml:space="preserve">The Commissioner considered that both Dr E and RN F </w:t>
            </w:r>
            <w:r w:rsidRPr="00AC72F0">
              <w:rPr>
                <w:sz w:val="20"/>
                <w:szCs w:val="20"/>
              </w:rPr>
              <w:t>missed severa</w:t>
            </w:r>
            <w:r w:rsidR="008230CF" w:rsidRPr="00AC72F0">
              <w:rPr>
                <w:sz w:val="20"/>
                <w:szCs w:val="20"/>
              </w:rPr>
              <w:t>l opportunities to establish</w:t>
            </w:r>
            <w:r w:rsidRPr="00AC72F0">
              <w:rPr>
                <w:sz w:val="20"/>
                <w:szCs w:val="20"/>
              </w:rPr>
              <w:t xml:space="preserve"> Mrs A’s allergy status, including reading the notes, reviewing the drug chart, noting the MedicAlert bracelet, and asking Mrs A whether she had any allergies. The Commissioner acknowledged that the ward was busy, but stated that it was Dr E’s responsibility to take the necessary steps to ensure that Mrs A was prescribed medication that was appropriate for her. By failing to do so, the Commissioner held that Dr E did not provide services to Mrs A with reasonable care and skill, in breach of Right 4(1) of the Code. While HDC’s expert advisor noted that the clinical workload contributed to RN F’s administration error, </w:t>
            </w:r>
            <w:r w:rsidR="000044D3" w:rsidRPr="00AC72F0">
              <w:rPr>
                <w:sz w:val="20"/>
                <w:szCs w:val="20"/>
              </w:rPr>
              <w:t xml:space="preserve">nevertheless the advisor </w:t>
            </w:r>
            <w:r w:rsidRPr="00AC72F0">
              <w:rPr>
                <w:sz w:val="20"/>
                <w:szCs w:val="20"/>
              </w:rPr>
              <w:t xml:space="preserve">considered </w:t>
            </w:r>
            <w:r w:rsidR="000044D3" w:rsidRPr="00AC72F0">
              <w:rPr>
                <w:sz w:val="20"/>
                <w:szCs w:val="20"/>
              </w:rPr>
              <w:t xml:space="preserve">the </w:t>
            </w:r>
            <w:r w:rsidRPr="00AC72F0">
              <w:rPr>
                <w:sz w:val="20"/>
                <w:szCs w:val="20"/>
              </w:rPr>
              <w:t>error to be a severe departure from accepted standards. The Commissioner was also concerned that RN F failed to think critically</w:t>
            </w:r>
            <w:r w:rsidR="008230CF" w:rsidRPr="00AC72F0">
              <w:rPr>
                <w:sz w:val="20"/>
                <w:szCs w:val="20"/>
              </w:rPr>
              <w:t>,</w:t>
            </w:r>
            <w:r w:rsidRPr="00AC72F0">
              <w:rPr>
                <w:sz w:val="20"/>
                <w:szCs w:val="20"/>
              </w:rPr>
              <w:t xml:space="preserve"> and placed too much reliance on Mrs A not being charted medications to which she was allergic. The Commissioner held that RN F failed to provide services to Mrs A with reasonable care and skill, in breach of Right 4(1) of the Code.</w:t>
            </w:r>
            <w:r w:rsidR="00E93B25" w:rsidRPr="00AC72F0">
              <w:rPr>
                <w:sz w:val="20"/>
                <w:szCs w:val="20"/>
              </w:rPr>
              <w:t xml:space="preserve"> The Commissioner</w:t>
            </w:r>
            <w:r w:rsidR="00D1124C" w:rsidRPr="00AC72F0">
              <w:rPr>
                <w:sz w:val="20"/>
                <w:szCs w:val="20"/>
              </w:rPr>
              <w:t xml:space="preserve"> recommended that Dr E’s and RN F’s respective regulatory authorities consider whether a review of </w:t>
            </w:r>
            <w:r w:rsidR="008230CF" w:rsidRPr="00AC72F0">
              <w:rPr>
                <w:sz w:val="20"/>
                <w:szCs w:val="20"/>
              </w:rPr>
              <w:t xml:space="preserve">their </w:t>
            </w:r>
            <w:r w:rsidR="00D1124C" w:rsidRPr="00AC72F0">
              <w:rPr>
                <w:sz w:val="20"/>
                <w:szCs w:val="20"/>
              </w:rPr>
              <w:t>competence was warranted.</w:t>
            </w:r>
            <w:r w:rsidR="00015C52" w:rsidRPr="00AC72F0">
              <w:rPr>
                <w:sz w:val="20"/>
                <w:szCs w:val="20"/>
              </w:rPr>
              <w:t xml:space="preserve"> </w:t>
            </w:r>
          </w:p>
          <w:p w14:paraId="4799FC51" w14:textId="35CA623F" w:rsidR="009A75B8" w:rsidRPr="00AC72F0" w:rsidRDefault="00D1124C" w:rsidP="00AC72F0">
            <w:pPr>
              <w:spacing w:after="200"/>
              <w:rPr>
                <w:sz w:val="20"/>
                <w:szCs w:val="20"/>
              </w:rPr>
            </w:pPr>
            <w:r w:rsidRPr="00AC72F0">
              <w:rPr>
                <w:sz w:val="20"/>
                <w:szCs w:val="20"/>
              </w:rPr>
              <w:t>There were a</w:t>
            </w:r>
            <w:r w:rsidR="00337239" w:rsidRPr="00AC72F0">
              <w:rPr>
                <w:sz w:val="20"/>
                <w:szCs w:val="20"/>
              </w:rPr>
              <w:t xml:space="preserve"> number of</w:t>
            </w:r>
            <w:r w:rsidR="00022F7A" w:rsidRPr="00AC72F0">
              <w:rPr>
                <w:sz w:val="20"/>
                <w:szCs w:val="20"/>
              </w:rPr>
              <w:t xml:space="preserve"> </w:t>
            </w:r>
            <w:r w:rsidR="00337239" w:rsidRPr="00AC72F0">
              <w:rPr>
                <w:sz w:val="20"/>
                <w:szCs w:val="20"/>
              </w:rPr>
              <w:t xml:space="preserve">systemic factors </w:t>
            </w:r>
            <w:r w:rsidRPr="00AC72F0">
              <w:rPr>
                <w:sz w:val="20"/>
                <w:szCs w:val="20"/>
              </w:rPr>
              <w:t>in the ward that made Dr E</w:t>
            </w:r>
            <w:r w:rsidR="00337239" w:rsidRPr="00AC72F0">
              <w:rPr>
                <w:sz w:val="20"/>
                <w:szCs w:val="20"/>
              </w:rPr>
              <w:t xml:space="preserve"> vulnerable to making an error, including a large workload, high patient turnover, the requirement to supervise house officers, the physical set-up and </w:t>
            </w:r>
            <w:r w:rsidR="00022F7A" w:rsidRPr="00AC72F0">
              <w:rPr>
                <w:sz w:val="20"/>
                <w:szCs w:val="20"/>
              </w:rPr>
              <w:t>chaotic nature of the ward, medical staff being</w:t>
            </w:r>
            <w:r w:rsidRPr="00AC72F0">
              <w:rPr>
                <w:sz w:val="20"/>
                <w:szCs w:val="20"/>
              </w:rPr>
              <w:t xml:space="preserve"> constantly interrupted, and a confrontational</w:t>
            </w:r>
            <w:r w:rsidR="00022F7A" w:rsidRPr="00AC72F0">
              <w:rPr>
                <w:sz w:val="20"/>
                <w:szCs w:val="20"/>
              </w:rPr>
              <w:t xml:space="preserve"> work</w:t>
            </w:r>
            <w:r w:rsidRPr="00AC72F0">
              <w:rPr>
                <w:sz w:val="20"/>
                <w:szCs w:val="20"/>
              </w:rPr>
              <w:t xml:space="preserve"> environment</w:t>
            </w:r>
            <w:r w:rsidR="00022F7A" w:rsidRPr="00AC72F0">
              <w:rPr>
                <w:sz w:val="20"/>
                <w:szCs w:val="20"/>
              </w:rPr>
              <w:t>. Additionally, staff on the ward raised concerns about the work environment, identifying that there was a culture in the ward of concerns raised n</w:t>
            </w:r>
            <w:r w:rsidRPr="00AC72F0">
              <w:rPr>
                <w:sz w:val="20"/>
                <w:szCs w:val="20"/>
              </w:rPr>
              <w:t>ot being acted on and staff feeling</w:t>
            </w:r>
            <w:r w:rsidR="00022F7A" w:rsidRPr="00AC72F0">
              <w:rPr>
                <w:sz w:val="20"/>
                <w:szCs w:val="20"/>
              </w:rPr>
              <w:t xml:space="preserve"> unable to communicate </w:t>
            </w:r>
            <w:r w:rsidR="00022F7A" w:rsidRPr="00AC72F0">
              <w:rPr>
                <w:sz w:val="20"/>
                <w:szCs w:val="20"/>
              </w:rPr>
              <w:lastRenderedPageBreak/>
              <w:t>freely about issues regarding day-to-day operations on the ward. HDC’s expert advisor commented: “It is in such environments that major errors occur</w:t>
            </w:r>
            <w:r w:rsidR="009A23D7" w:rsidRPr="00AC72F0">
              <w:rPr>
                <w:sz w:val="20"/>
                <w:szCs w:val="20"/>
              </w:rPr>
              <w:t>”.</w:t>
            </w:r>
          </w:p>
          <w:p w14:paraId="1983A196" w14:textId="77777777" w:rsidR="00CA7E27" w:rsidRPr="00AC72F0" w:rsidRDefault="00022F7A" w:rsidP="00AC72F0">
            <w:pPr>
              <w:spacing w:after="200"/>
              <w:rPr>
                <w:sz w:val="20"/>
                <w:szCs w:val="20"/>
              </w:rPr>
            </w:pPr>
            <w:r w:rsidRPr="00AC72F0">
              <w:rPr>
                <w:sz w:val="20"/>
                <w:szCs w:val="20"/>
              </w:rPr>
              <w:t xml:space="preserve">The Commissioner considered that systemic failures at the DHB directly contributed to the errors made by Dr E and RN F. The Commissioner held that the DHB failed to provide services to Mrs A with reasonable care and skill, in breach of Right 4(1) of the Code. </w:t>
            </w:r>
          </w:p>
          <w:p w14:paraId="351ED9CF" w14:textId="4D0B1652" w:rsidR="00AD7D3A" w:rsidRPr="003D5EA3" w:rsidRDefault="00022F7A" w:rsidP="00AC72F0">
            <w:pPr>
              <w:spacing w:after="200"/>
              <w:rPr>
                <w:sz w:val="20"/>
                <w:szCs w:val="20"/>
              </w:rPr>
            </w:pPr>
            <w:r w:rsidRPr="00AC72F0">
              <w:rPr>
                <w:sz w:val="20"/>
                <w:szCs w:val="20"/>
              </w:rPr>
              <w:t xml:space="preserve">The Commissioner made a number of recommendations to the DHB, including that it report on its involvement in the Health Quality </w:t>
            </w:r>
            <w:r w:rsidR="00BB3F3E" w:rsidRPr="00AC72F0">
              <w:rPr>
                <w:sz w:val="20"/>
                <w:szCs w:val="20"/>
              </w:rPr>
              <w:t xml:space="preserve">&amp; </w:t>
            </w:r>
            <w:r w:rsidRPr="00AC72F0">
              <w:rPr>
                <w:sz w:val="20"/>
                <w:szCs w:val="20"/>
              </w:rPr>
              <w:t>Safety Commission’s Natio</w:t>
            </w:r>
            <w:r w:rsidR="000B11B9">
              <w:rPr>
                <w:sz w:val="20"/>
                <w:szCs w:val="20"/>
              </w:rPr>
              <w:t>nal Medication Safety Programme</w:t>
            </w:r>
            <w:r w:rsidRPr="00AC72F0">
              <w:rPr>
                <w:sz w:val="20"/>
                <w:szCs w:val="20"/>
              </w:rPr>
              <w:t xml:space="preserve">; report back to HDC on the recommendations outlined in its root cause analysis, including its review of workloads at the </w:t>
            </w:r>
            <w:r w:rsidR="00BB3F3E" w:rsidRPr="00AC72F0">
              <w:rPr>
                <w:sz w:val="20"/>
                <w:szCs w:val="20"/>
              </w:rPr>
              <w:t xml:space="preserve">hospital </w:t>
            </w:r>
            <w:r w:rsidRPr="00AC72F0">
              <w:rPr>
                <w:sz w:val="20"/>
                <w:szCs w:val="20"/>
              </w:rPr>
              <w:t>and its review of the working environment and clinical governance of the ward; develop a process by which all staff are empowered to raise concerns about issues related to patient safety</w:t>
            </w:r>
            <w:r w:rsidR="00CA7E27" w:rsidRPr="00AC72F0">
              <w:rPr>
                <w:sz w:val="20"/>
                <w:szCs w:val="20"/>
              </w:rPr>
              <w:t xml:space="preserve">, and the concerns are responded to and acted on; and develop a process to ensure that clinicians </w:t>
            </w:r>
            <w:r w:rsidR="00BB3F3E" w:rsidRPr="00AC72F0">
              <w:rPr>
                <w:sz w:val="20"/>
                <w:szCs w:val="20"/>
              </w:rPr>
              <w:t xml:space="preserve">who are </w:t>
            </w:r>
            <w:r w:rsidR="00CA7E27" w:rsidRPr="00AC72F0">
              <w:rPr>
                <w:sz w:val="20"/>
                <w:szCs w:val="20"/>
              </w:rPr>
              <w:t>prescribing and administering medication are not inte</w:t>
            </w:r>
            <w:r w:rsidR="00CA7E27" w:rsidRPr="003D5EA3">
              <w:rPr>
                <w:sz w:val="20"/>
                <w:szCs w:val="20"/>
              </w:rPr>
              <w:t xml:space="preserve">rrupted or otherwise exposed to factors that increase errors. </w:t>
            </w:r>
          </w:p>
          <w:p w14:paraId="23E227A4" w14:textId="7B96A2BA" w:rsidR="006A5F3B" w:rsidRPr="003D5EA3" w:rsidRDefault="006A5F3B" w:rsidP="003D5EA3">
            <w:pPr>
              <w:spacing w:after="120"/>
            </w:pPr>
            <w:r w:rsidRPr="003D5EA3">
              <w:rPr>
                <w:sz w:val="20"/>
                <w:szCs w:val="20"/>
              </w:rPr>
              <w:t>These recommendations have been met.</w:t>
            </w:r>
          </w:p>
        </w:tc>
      </w:tr>
    </w:tbl>
    <w:p w14:paraId="023D483C" w14:textId="77777777" w:rsidR="00C20D9C" w:rsidRPr="003D5EA3" w:rsidRDefault="00C20D9C" w:rsidP="00C20D9C">
      <w:pPr>
        <w:rPr>
          <w:lang w:bidi="ar-SA"/>
        </w:rPr>
      </w:pPr>
    </w:p>
    <w:p w14:paraId="5CEDB32D" w14:textId="6378B198" w:rsidR="006A5F3B" w:rsidRPr="003D5EA3" w:rsidRDefault="00C20D9C" w:rsidP="009568E1">
      <w:pPr>
        <w:spacing w:before="240" w:after="240"/>
        <w:rPr>
          <w:lang w:bidi="ar-SA"/>
        </w:rPr>
      </w:pPr>
      <w:r w:rsidRPr="003D5EA3">
        <w:rPr>
          <w:lang w:bidi="ar-SA"/>
        </w:rPr>
        <w:t>The three stages of the medication process (prescribing, dispensin</w:t>
      </w:r>
      <w:r w:rsidR="00E93B25" w:rsidRPr="003D5EA3">
        <w:rPr>
          <w:lang w:bidi="ar-SA"/>
        </w:rPr>
        <w:t>g</w:t>
      </w:r>
      <w:r w:rsidR="00416E4E" w:rsidRPr="003D5EA3">
        <w:rPr>
          <w:lang w:bidi="ar-SA"/>
        </w:rPr>
        <w:t>,</w:t>
      </w:r>
      <w:r w:rsidR="00E93B25" w:rsidRPr="003D5EA3">
        <w:rPr>
          <w:lang w:bidi="ar-SA"/>
        </w:rPr>
        <w:t xml:space="preserve"> and administration</w:t>
      </w:r>
      <w:r w:rsidRPr="003D5EA3">
        <w:rPr>
          <w:lang w:bidi="ar-SA"/>
        </w:rPr>
        <w:t>) are carried out by d</w:t>
      </w:r>
      <w:r w:rsidR="00AF4356" w:rsidRPr="003D5EA3">
        <w:rPr>
          <w:lang w:bidi="ar-SA"/>
        </w:rPr>
        <w:t>ifferent provider groups, and</w:t>
      </w:r>
      <w:r w:rsidRPr="003D5EA3">
        <w:rPr>
          <w:lang w:bidi="ar-SA"/>
        </w:rPr>
        <w:t xml:space="preserve"> each of these providers represents a line of defence against errors harming the patient. </w:t>
      </w:r>
      <w:r w:rsidR="006A5F3B" w:rsidRPr="003D5EA3">
        <w:rPr>
          <w:lang w:bidi="ar-SA"/>
        </w:rPr>
        <w:t xml:space="preserve">Each individual provider in the process must do their part to ensure patient safety. This includes thinking critically about whether the </w:t>
      </w:r>
      <w:r w:rsidR="00971C51" w:rsidRPr="003D5EA3">
        <w:rPr>
          <w:lang w:bidi="ar-SA"/>
        </w:rPr>
        <w:t xml:space="preserve">right </w:t>
      </w:r>
      <w:r w:rsidR="006A5F3B" w:rsidRPr="003D5EA3">
        <w:rPr>
          <w:lang w:bidi="ar-SA"/>
        </w:rPr>
        <w:t>medication is be</w:t>
      </w:r>
      <w:r w:rsidR="00971C51" w:rsidRPr="003D5EA3">
        <w:rPr>
          <w:lang w:bidi="ar-SA"/>
        </w:rPr>
        <w:t>ing given to the right patient, for the right reasons, at the right dose</w:t>
      </w:r>
      <w:r w:rsidR="00372654" w:rsidRPr="003D5EA3">
        <w:rPr>
          <w:lang w:bidi="ar-SA"/>
        </w:rPr>
        <w:t>,</w:t>
      </w:r>
      <w:r w:rsidR="00971C51" w:rsidRPr="003D5EA3">
        <w:rPr>
          <w:lang w:bidi="ar-SA"/>
        </w:rPr>
        <w:t xml:space="preserve"> and</w:t>
      </w:r>
      <w:r w:rsidR="006A5F3B" w:rsidRPr="003D5EA3">
        <w:rPr>
          <w:lang w:bidi="ar-SA"/>
        </w:rPr>
        <w:t xml:space="preserve"> at the right time.</w:t>
      </w:r>
    </w:p>
    <w:p w14:paraId="43D79C6F" w14:textId="513E4951" w:rsidR="00CA7E27" w:rsidRPr="003D5EA3" w:rsidRDefault="00C20D9C" w:rsidP="00971C51">
      <w:pPr>
        <w:spacing w:before="120" w:after="240"/>
        <w:rPr>
          <w:lang w:bidi="ar-SA"/>
        </w:rPr>
      </w:pPr>
      <w:r w:rsidRPr="003D5EA3">
        <w:rPr>
          <w:lang w:bidi="ar-SA"/>
        </w:rPr>
        <w:t xml:space="preserve">The first line of defence is the prescribing clinician, who should ensure </w:t>
      </w:r>
      <w:r w:rsidR="00416E4E" w:rsidRPr="003D5EA3">
        <w:rPr>
          <w:lang w:bidi="ar-SA"/>
        </w:rPr>
        <w:t>that he or she has</w:t>
      </w:r>
      <w:r w:rsidRPr="003D5EA3">
        <w:rPr>
          <w:lang w:bidi="ar-SA"/>
        </w:rPr>
        <w:t xml:space="preserve"> all the information required to make the best prescribing decision for each patient.</w:t>
      </w:r>
      <w:r w:rsidR="00015C52" w:rsidRPr="003D5EA3">
        <w:rPr>
          <w:lang w:bidi="ar-SA"/>
        </w:rPr>
        <w:t xml:space="preserve"> </w:t>
      </w:r>
      <w:r w:rsidRPr="003D5EA3">
        <w:rPr>
          <w:lang w:bidi="ar-SA"/>
        </w:rPr>
        <w:t>The second line of defence is the provider (usually a pharmacist) dispensing the medication. This provider has an important role to play in reviewing the prescription and assessing its appropriateness. This provider also should ensure that the medication is dispensed in the right dose, the right form, and at the right frequency. The third line of defence is the provider administering the medication (most often a nurse). The</w:t>
      </w:r>
      <w:r w:rsidR="00416E4E" w:rsidRPr="003D5EA3">
        <w:rPr>
          <w:lang w:bidi="ar-SA"/>
        </w:rPr>
        <w:t xml:space="preserve"> administration</w:t>
      </w:r>
      <w:r w:rsidRPr="003D5EA3">
        <w:rPr>
          <w:lang w:bidi="ar-SA"/>
        </w:rPr>
        <w:t xml:space="preserve"> </w:t>
      </w:r>
      <w:r w:rsidR="00416E4E" w:rsidRPr="003D5EA3">
        <w:rPr>
          <w:lang w:bidi="ar-SA"/>
        </w:rPr>
        <w:t xml:space="preserve">stage </w:t>
      </w:r>
      <w:r w:rsidRPr="003D5EA3">
        <w:rPr>
          <w:lang w:bidi="ar-SA"/>
        </w:rPr>
        <w:t>provide</w:t>
      </w:r>
      <w:r w:rsidR="00416E4E" w:rsidRPr="003D5EA3">
        <w:rPr>
          <w:lang w:bidi="ar-SA"/>
        </w:rPr>
        <w:t>s</w:t>
      </w:r>
      <w:r w:rsidRPr="003D5EA3">
        <w:rPr>
          <w:lang w:bidi="ar-SA"/>
        </w:rPr>
        <w:t xml:space="preserve"> a final check to ensure that the </w:t>
      </w:r>
      <w:r w:rsidR="00634841">
        <w:rPr>
          <w:lang w:bidi="ar-SA"/>
        </w:rPr>
        <w:t xml:space="preserve">right </w:t>
      </w:r>
      <w:r w:rsidRPr="003D5EA3">
        <w:rPr>
          <w:lang w:bidi="ar-SA"/>
        </w:rPr>
        <w:t>patient</w:t>
      </w:r>
      <w:r w:rsidR="00634841">
        <w:rPr>
          <w:lang w:bidi="ar-SA"/>
        </w:rPr>
        <w:t xml:space="preserve"> is being given the right drug, </w:t>
      </w:r>
      <w:r w:rsidRPr="003D5EA3">
        <w:rPr>
          <w:lang w:bidi="ar-SA"/>
        </w:rPr>
        <w:t>at the right dose, at the right time, and through the right route. The last line of defence is patient</w:t>
      </w:r>
      <w:r w:rsidR="00416E4E" w:rsidRPr="003D5EA3">
        <w:rPr>
          <w:lang w:bidi="ar-SA"/>
        </w:rPr>
        <w:t>s</w:t>
      </w:r>
      <w:r w:rsidRPr="003D5EA3">
        <w:rPr>
          <w:lang w:bidi="ar-SA"/>
        </w:rPr>
        <w:t xml:space="preserve"> </w:t>
      </w:r>
      <w:r w:rsidR="00416E4E" w:rsidRPr="003D5EA3">
        <w:rPr>
          <w:lang w:bidi="ar-SA"/>
        </w:rPr>
        <w:t xml:space="preserve">themselves, </w:t>
      </w:r>
      <w:r w:rsidRPr="003D5EA3">
        <w:rPr>
          <w:lang w:bidi="ar-SA"/>
        </w:rPr>
        <w:t xml:space="preserve">who can question why they are receiving a medication, verify </w:t>
      </w:r>
      <w:r w:rsidR="00E42231" w:rsidRPr="003D5EA3">
        <w:rPr>
          <w:lang w:bidi="ar-SA"/>
        </w:rPr>
        <w:t xml:space="preserve">that </w:t>
      </w:r>
      <w:r w:rsidRPr="003D5EA3">
        <w:rPr>
          <w:lang w:bidi="ar-SA"/>
        </w:rPr>
        <w:t>it is the appropriate medication, and alert the clinician to any potential issues, such as allergies or past drug</w:t>
      </w:r>
      <w:r w:rsidR="00416E4E" w:rsidRPr="003D5EA3">
        <w:rPr>
          <w:lang w:bidi="ar-SA"/>
        </w:rPr>
        <w:t>–</w:t>
      </w:r>
      <w:r w:rsidRPr="003D5EA3">
        <w:rPr>
          <w:lang w:bidi="ar-SA"/>
        </w:rPr>
        <w:t>drug interactions.</w:t>
      </w:r>
      <w:r w:rsidRPr="003D5EA3">
        <w:rPr>
          <w:rStyle w:val="FootnoteReference"/>
          <w:lang w:bidi="ar-SA"/>
        </w:rPr>
        <w:footnoteReference w:id="77"/>
      </w:r>
      <w:r w:rsidR="00CA7E27" w:rsidRPr="003D5EA3">
        <w:rPr>
          <w:lang w:bidi="ar-SA"/>
        </w:rPr>
        <w:t xml:space="preserve"> The below case study provides an example of how medication errors can reach the patient when </w:t>
      </w:r>
      <w:r w:rsidR="00E93B25" w:rsidRPr="003D5EA3">
        <w:rPr>
          <w:lang w:bidi="ar-SA"/>
        </w:rPr>
        <w:t>healthcare</w:t>
      </w:r>
      <w:r w:rsidR="00CA7E27" w:rsidRPr="003D5EA3">
        <w:rPr>
          <w:lang w:bidi="ar-SA"/>
        </w:rPr>
        <w:t xml:space="preserve"> providers do</w:t>
      </w:r>
      <w:r w:rsidR="00416E4E" w:rsidRPr="003D5EA3">
        <w:rPr>
          <w:lang w:bidi="ar-SA"/>
        </w:rPr>
        <w:t xml:space="preserve"> </w:t>
      </w:r>
      <w:r w:rsidR="00CA7E27" w:rsidRPr="003D5EA3">
        <w:rPr>
          <w:lang w:bidi="ar-SA"/>
        </w:rPr>
        <w:t>n</w:t>
      </w:r>
      <w:r w:rsidR="00416E4E" w:rsidRPr="003D5EA3">
        <w:rPr>
          <w:lang w:bidi="ar-SA"/>
        </w:rPr>
        <w:t>o</w:t>
      </w:r>
      <w:r w:rsidR="00CA7E27" w:rsidRPr="003D5EA3">
        <w:rPr>
          <w:lang w:bidi="ar-SA"/>
        </w:rPr>
        <w:t>t act as a line of defence</w:t>
      </w:r>
      <w:r w:rsidR="00E93B25" w:rsidRPr="003D5EA3">
        <w:rPr>
          <w:lang w:bidi="ar-SA"/>
        </w:rPr>
        <w:t>,</w:t>
      </w:r>
      <w:r w:rsidR="008230CF" w:rsidRPr="003D5EA3">
        <w:rPr>
          <w:lang w:bidi="ar-SA"/>
        </w:rPr>
        <w:t xml:space="preserve"> and when the patient is not given</w:t>
      </w:r>
      <w:r w:rsidR="00E93B25" w:rsidRPr="003D5EA3">
        <w:rPr>
          <w:lang w:bidi="ar-SA"/>
        </w:rPr>
        <w:t xml:space="preserve"> the</w:t>
      </w:r>
      <w:r w:rsidR="008230CF" w:rsidRPr="003D5EA3">
        <w:rPr>
          <w:lang w:bidi="ar-SA"/>
        </w:rPr>
        <w:t xml:space="preserve"> </w:t>
      </w:r>
      <w:r w:rsidR="00416E4E" w:rsidRPr="003D5EA3">
        <w:rPr>
          <w:lang w:bidi="ar-SA"/>
        </w:rPr>
        <w:t xml:space="preserve">necessary </w:t>
      </w:r>
      <w:r w:rsidR="008230CF" w:rsidRPr="003D5EA3">
        <w:rPr>
          <w:lang w:bidi="ar-SA"/>
        </w:rPr>
        <w:t>information</w:t>
      </w:r>
      <w:r w:rsidR="00E93B25" w:rsidRPr="003D5EA3">
        <w:rPr>
          <w:lang w:bidi="ar-SA"/>
        </w:rPr>
        <w:t xml:space="preserve"> </w:t>
      </w:r>
      <w:r w:rsidR="008230CF" w:rsidRPr="003D5EA3">
        <w:rPr>
          <w:lang w:bidi="ar-SA"/>
        </w:rPr>
        <w:t>to act as a defence</w:t>
      </w:r>
      <w:r w:rsidR="00CA7E27" w:rsidRPr="003D5EA3">
        <w:rPr>
          <w:lang w:bidi="ar-SA"/>
        </w:rPr>
        <w:t>.</w:t>
      </w:r>
    </w:p>
    <w:tbl>
      <w:tblPr>
        <w:tblW w:w="0" w:type="auto"/>
        <w:tblBorders>
          <w:top w:val="single" w:sz="24" w:space="0" w:color="A6192E"/>
          <w:left w:val="single" w:sz="24" w:space="0" w:color="A6192E"/>
          <w:bottom w:val="single" w:sz="24" w:space="0" w:color="A6192E"/>
          <w:right w:val="single" w:sz="24" w:space="0" w:color="A6192E"/>
          <w:insideH w:val="single" w:sz="24" w:space="0" w:color="A6192E"/>
          <w:insideV w:val="single" w:sz="24" w:space="0" w:color="A6192E"/>
        </w:tblBorders>
        <w:tblCellMar>
          <w:top w:w="113" w:type="dxa"/>
          <w:bottom w:w="113" w:type="dxa"/>
        </w:tblCellMar>
        <w:tblLook w:val="04A0" w:firstRow="1" w:lastRow="0" w:firstColumn="1" w:lastColumn="0" w:noHBand="0" w:noVBand="1"/>
      </w:tblPr>
      <w:tblGrid>
        <w:gridCol w:w="9242"/>
      </w:tblGrid>
      <w:tr w:rsidR="00CA7E27" w:rsidRPr="003D5EA3" w14:paraId="161AE7C1" w14:textId="77777777" w:rsidTr="00C14576">
        <w:tc>
          <w:tcPr>
            <w:tcW w:w="9298" w:type="dxa"/>
          </w:tcPr>
          <w:p w14:paraId="6179B263" w14:textId="77777777" w:rsidR="009A75B8" w:rsidRPr="003D5EA3" w:rsidRDefault="00CA7E27" w:rsidP="00C14576">
            <w:pPr>
              <w:keepNext/>
              <w:keepLines/>
              <w:spacing w:before="120"/>
              <w:jc w:val="center"/>
              <w:rPr>
                <w:b/>
                <w:sz w:val="24"/>
              </w:rPr>
            </w:pPr>
            <w:r w:rsidRPr="003D5EA3">
              <w:rPr>
                <w:b/>
                <w:sz w:val="24"/>
              </w:rPr>
              <w:lastRenderedPageBreak/>
              <w:t xml:space="preserve">Case study: Prescription of contraindicated medication </w:t>
            </w:r>
          </w:p>
          <w:p w14:paraId="41992504" w14:textId="14BD5F47" w:rsidR="00CA7E27" w:rsidRPr="003D5EA3" w:rsidRDefault="00CA7E27" w:rsidP="00C14576">
            <w:pPr>
              <w:keepNext/>
              <w:keepLines/>
              <w:spacing w:after="120"/>
              <w:jc w:val="center"/>
              <w:rPr>
                <w:b/>
                <w:sz w:val="24"/>
              </w:rPr>
            </w:pPr>
            <w:r w:rsidRPr="003D5EA3">
              <w:rPr>
                <w:b/>
                <w:sz w:val="20"/>
                <w:szCs w:val="20"/>
              </w:rPr>
              <w:t>(13HDC01300)</w:t>
            </w:r>
          </w:p>
          <w:p w14:paraId="799546DF" w14:textId="007DCD17" w:rsidR="00CA7E27" w:rsidRPr="003D5EA3" w:rsidRDefault="00CA7E27">
            <w:pPr>
              <w:keepNext/>
              <w:keepLines/>
              <w:spacing w:after="100"/>
              <w:rPr>
                <w:sz w:val="20"/>
                <w:szCs w:val="20"/>
              </w:rPr>
            </w:pPr>
            <w:r w:rsidRPr="003D5EA3">
              <w:rPr>
                <w:sz w:val="20"/>
                <w:szCs w:val="20"/>
              </w:rPr>
              <w:t>Mrs B, an elderly rest home resident, developed a severe rash for which her GP (Dr C) prescribed ketoconazole. Ketoconazole has a high risk of causing liver injury and is c</w:t>
            </w:r>
            <w:r w:rsidR="005E6B0E" w:rsidRPr="003D5EA3">
              <w:rPr>
                <w:sz w:val="20"/>
                <w:szCs w:val="20"/>
              </w:rPr>
              <w:t>ontraindicated with simvastatin</w:t>
            </w:r>
            <w:r w:rsidRPr="003D5EA3">
              <w:rPr>
                <w:sz w:val="20"/>
                <w:szCs w:val="20"/>
              </w:rPr>
              <w:t xml:space="preserve">, which Mrs B was taking at the time. </w:t>
            </w:r>
          </w:p>
          <w:p w14:paraId="75319E61" w14:textId="101B4B84" w:rsidR="005E6B0E" w:rsidRPr="003D5EA3" w:rsidRDefault="005E6B0E" w:rsidP="00C14576">
            <w:pPr>
              <w:keepNext/>
              <w:keepLines/>
              <w:spacing w:after="100"/>
              <w:rPr>
                <w:sz w:val="20"/>
                <w:szCs w:val="20"/>
              </w:rPr>
            </w:pPr>
            <w:r w:rsidRPr="003D5EA3">
              <w:rPr>
                <w:sz w:val="20"/>
                <w:szCs w:val="20"/>
              </w:rPr>
              <w:t xml:space="preserve">The </w:t>
            </w:r>
            <w:r w:rsidR="00E42231" w:rsidRPr="003D5EA3">
              <w:rPr>
                <w:sz w:val="20"/>
                <w:szCs w:val="20"/>
              </w:rPr>
              <w:t xml:space="preserve">pharmacy that </w:t>
            </w:r>
            <w:r w:rsidRPr="003D5EA3">
              <w:rPr>
                <w:sz w:val="20"/>
                <w:szCs w:val="20"/>
              </w:rPr>
              <w:t xml:space="preserve">dispensed the ketoconazole had dispensing software that highlighted drug interactions. However, no one from the </w:t>
            </w:r>
            <w:r w:rsidR="00E42231" w:rsidRPr="003D5EA3">
              <w:rPr>
                <w:sz w:val="20"/>
                <w:szCs w:val="20"/>
              </w:rPr>
              <w:t>p</w:t>
            </w:r>
            <w:r w:rsidRPr="003D5EA3">
              <w:rPr>
                <w:sz w:val="20"/>
                <w:szCs w:val="20"/>
              </w:rPr>
              <w:t xml:space="preserve">harmacy contacted Dr C about the drug interaction between simvastatin and ketoconazole. Mrs B’s rash occurred a second time, and again Dr C prescribed ketoconazole. No one from the </w:t>
            </w:r>
            <w:r w:rsidR="00E42231" w:rsidRPr="003D5EA3">
              <w:rPr>
                <w:sz w:val="20"/>
                <w:szCs w:val="20"/>
              </w:rPr>
              <w:t>p</w:t>
            </w:r>
            <w:r w:rsidRPr="003D5EA3">
              <w:rPr>
                <w:sz w:val="20"/>
                <w:szCs w:val="20"/>
              </w:rPr>
              <w:t xml:space="preserve">harmacy advised Dr C of the drug interaction. When Mrs B’s rash occurred a third time, Dr C prescribed ketoconazole at double the previously prescribed dose and for double the length of time. Again, no one from the </w:t>
            </w:r>
            <w:r w:rsidR="00E42231" w:rsidRPr="003D5EA3">
              <w:rPr>
                <w:sz w:val="20"/>
                <w:szCs w:val="20"/>
              </w:rPr>
              <w:t>p</w:t>
            </w:r>
            <w:r w:rsidRPr="003D5EA3">
              <w:rPr>
                <w:sz w:val="20"/>
                <w:szCs w:val="20"/>
              </w:rPr>
              <w:t>harmacy advised Dr</w:t>
            </w:r>
            <w:r w:rsidR="00D1124C" w:rsidRPr="003D5EA3">
              <w:rPr>
                <w:sz w:val="20"/>
                <w:szCs w:val="20"/>
              </w:rPr>
              <w:t xml:space="preserve"> </w:t>
            </w:r>
            <w:r w:rsidRPr="003D5EA3">
              <w:rPr>
                <w:sz w:val="20"/>
                <w:szCs w:val="20"/>
              </w:rPr>
              <w:t xml:space="preserve">C of the drug interaction. Dr C did not monitor Mrs A’s liver function on any of the occasions on which he prescribed ketoconazole. </w:t>
            </w:r>
          </w:p>
          <w:p w14:paraId="118B059F" w14:textId="726818A1" w:rsidR="005E6B0E" w:rsidRPr="003D5EA3" w:rsidRDefault="005E6B0E" w:rsidP="00C14576">
            <w:pPr>
              <w:spacing w:after="100"/>
              <w:rPr>
                <w:sz w:val="20"/>
                <w:szCs w:val="20"/>
              </w:rPr>
            </w:pPr>
            <w:r w:rsidRPr="003D5EA3">
              <w:rPr>
                <w:sz w:val="20"/>
                <w:szCs w:val="20"/>
              </w:rPr>
              <w:t>Mrs B later had a fall and was taken to hospital. On arrival</w:t>
            </w:r>
            <w:r w:rsidR="00D1124C" w:rsidRPr="003D5EA3">
              <w:rPr>
                <w:sz w:val="20"/>
                <w:szCs w:val="20"/>
              </w:rPr>
              <w:t xml:space="preserve"> at the hospital</w:t>
            </w:r>
            <w:r w:rsidRPr="003D5EA3">
              <w:rPr>
                <w:sz w:val="20"/>
                <w:szCs w:val="20"/>
              </w:rPr>
              <w:t>, her medications were documented but ketoconazole was not included. Six day</w:t>
            </w:r>
            <w:r w:rsidR="00D1124C" w:rsidRPr="003D5EA3">
              <w:rPr>
                <w:sz w:val="20"/>
                <w:szCs w:val="20"/>
              </w:rPr>
              <w:t>s later, clinicians reviewed</w:t>
            </w:r>
            <w:r w:rsidRPr="003D5EA3">
              <w:rPr>
                <w:sz w:val="20"/>
                <w:szCs w:val="20"/>
              </w:rPr>
              <w:t xml:space="preserve"> Mrs B’s computerised pharmacy dispensing records and discovered for the first time that she had been prescribed ketoconazole. Mrs B suffered acute kidney failure and, sadly, died.</w:t>
            </w:r>
          </w:p>
          <w:p w14:paraId="1E85DFD0" w14:textId="022CB6D6" w:rsidR="00D1124C" w:rsidRPr="003D5EA3" w:rsidRDefault="005E6B0E" w:rsidP="00C14576">
            <w:pPr>
              <w:spacing w:after="100"/>
              <w:rPr>
                <w:sz w:val="20"/>
                <w:szCs w:val="20"/>
              </w:rPr>
            </w:pPr>
            <w:r w:rsidRPr="003D5EA3">
              <w:rPr>
                <w:sz w:val="20"/>
                <w:szCs w:val="20"/>
              </w:rPr>
              <w:t xml:space="preserve">Dr C was aware of the interaction between ketoconazole and simvastatin, </w:t>
            </w:r>
            <w:r w:rsidR="00E42231" w:rsidRPr="003D5EA3">
              <w:rPr>
                <w:sz w:val="20"/>
                <w:szCs w:val="20"/>
              </w:rPr>
              <w:t xml:space="preserve">but </w:t>
            </w:r>
            <w:r w:rsidRPr="003D5EA3">
              <w:rPr>
                <w:sz w:val="20"/>
                <w:szCs w:val="20"/>
              </w:rPr>
              <w:t xml:space="preserve">he did not check the GP notes for Mrs B’s existing medications, which included simvastatin, when he prescribed her ketoconazole. </w:t>
            </w:r>
            <w:r w:rsidR="00133B7F" w:rsidRPr="003D5EA3">
              <w:rPr>
                <w:sz w:val="20"/>
                <w:szCs w:val="20"/>
              </w:rPr>
              <w:t>The Commissioner considered that Dr C should have ensured that Mrs B’s medication records were readily accessible to him and reviewed prior to prescribing. The Commissioner noted that this highlighted the importance of taking a comprehensive history from the patient, reviewing the risk factors</w:t>
            </w:r>
            <w:r w:rsidR="00E42231" w:rsidRPr="003D5EA3">
              <w:rPr>
                <w:sz w:val="20"/>
                <w:szCs w:val="20"/>
              </w:rPr>
              <w:t>,</w:t>
            </w:r>
            <w:r w:rsidR="00133B7F" w:rsidRPr="003D5EA3">
              <w:rPr>
                <w:sz w:val="20"/>
                <w:szCs w:val="20"/>
              </w:rPr>
              <w:t xml:space="preserve"> and having a discussion with the patient about the medication before prescribing. </w:t>
            </w:r>
          </w:p>
          <w:p w14:paraId="7EBA497B" w14:textId="086EE5D8" w:rsidR="003E5D3F" w:rsidRPr="003D5EA3" w:rsidRDefault="00133B7F" w:rsidP="00C14576">
            <w:pPr>
              <w:spacing w:after="100"/>
              <w:rPr>
                <w:sz w:val="20"/>
                <w:szCs w:val="20"/>
              </w:rPr>
            </w:pPr>
            <w:r w:rsidRPr="003D5EA3">
              <w:rPr>
                <w:sz w:val="20"/>
                <w:szCs w:val="20"/>
              </w:rPr>
              <w:t>The Commissioner considered that by failing to establish Mrs B’s medical history appropriately, by not monitoring her liver function adequately when prescribing ketoconazole</w:t>
            </w:r>
            <w:r w:rsidR="00E42231" w:rsidRPr="003D5EA3">
              <w:rPr>
                <w:sz w:val="20"/>
                <w:szCs w:val="20"/>
              </w:rPr>
              <w:t>,</w:t>
            </w:r>
            <w:r w:rsidRPr="003D5EA3">
              <w:rPr>
                <w:sz w:val="20"/>
                <w:szCs w:val="20"/>
              </w:rPr>
              <w:t xml:space="preserve"> and by co-prescribing ketoconazole with simvastatin, Dr C did not provide services to Mrs A with reasonable care and skill</w:t>
            </w:r>
            <w:r w:rsidR="00E42231" w:rsidRPr="003D5EA3">
              <w:rPr>
                <w:sz w:val="20"/>
                <w:szCs w:val="20"/>
              </w:rPr>
              <w:t>,</w:t>
            </w:r>
            <w:r w:rsidRPr="003D5EA3">
              <w:rPr>
                <w:sz w:val="20"/>
                <w:szCs w:val="20"/>
              </w:rPr>
              <w:t xml:space="preserve"> in breach of Right 4(1) of the Code. Additionally</w:t>
            </w:r>
            <w:r w:rsidR="00E93B25" w:rsidRPr="003D5EA3">
              <w:rPr>
                <w:sz w:val="20"/>
                <w:szCs w:val="20"/>
              </w:rPr>
              <w:t>,</w:t>
            </w:r>
            <w:r w:rsidRPr="003D5EA3">
              <w:rPr>
                <w:sz w:val="20"/>
                <w:szCs w:val="20"/>
              </w:rPr>
              <w:t xml:space="preserve"> the Commissioner considered that Dr C did not provide Mrs B with information regarding the potential risks and side-effects of ketoconazole, in breach of Right 6(1)(b) of the Code. It follows that without this information, Mrs B was not in a position to make an informed choice and give her informed consent to taking ketoconazole. Accordingly</w:t>
            </w:r>
            <w:r w:rsidR="00E93B25" w:rsidRPr="003D5EA3">
              <w:rPr>
                <w:sz w:val="20"/>
                <w:szCs w:val="20"/>
              </w:rPr>
              <w:t>,</w:t>
            </w:r>
            <w:r w:rsidRPr="003D5EA3">
              <w:rPr>
                <w:sz w:val="20"/>
                <w:szCs w:val="20"/>
              </w:rPr>
              <w:t xml:space="preserve"> Dr C was also found in breach of Right 7(1) of the Code. </w:t>
            </w:r>
            <w:r w:rsidR="00D1124C" w:rsidRPr="003D5EA3">
              <w:rPr>
                <w:sz w:val="20"/>
                <w:szCs w:val="20"/>
              </w:rPr>
              <w:t>In response to a recommendation by the Commissioner,</w:t>
            </w:r>
            <w:r w:rsidR="003E5D3F" w:rsidRPr="003D5EA3">
              <w:rPr>
                <w:sz w:val="20"/>
                <w:szCs w:val="20"/>
              </w:rPr>
              <w:t xml:space="preserve"> Dr C underwent further training on good pres</w:t>
            </w:r>
            <w:r w:rsidR="00D1124C" w:rsidRPr="003D5EA3">
              <w:rPr>
                <w:sz w:val="20"/>
                <w:szCs w:val="20"/>
              </w:rPr>
              <w:t xml:space="preserve">cribing practice. The Commissioner also recommended that </w:t>
            </w:r>
            <w:r w:rsidR="003E5D3F" w:rsidRPr="003D5EA3">
              <w:rPr>
                <w:sz w:val="20"/>
                <w:szCs w:val="20"/>
              </w:rPr>
              <w:t>the Medical Coun</w:t>
            </w:r>
            <w:r w:rsidR="008230CF" w:rsidRPr="003D5EA3">
              <w:rPr>
                <w:sz w:val="20"/>
                <w:szCs w:val="20"/>
              </w:rPr>
              <w:t>cil of New Zealand consider whether</w:t>
            </w:r>
            <w:r w:rsidR="003E5D3F" w:rsidRPr="003D5EA3">
              <w:rPr>
                <w:sz w:val="20"/>
                <w:szCs w:val="20"/>
              </w:rPr>
              <w:t xml:space="preserve"> a review of Dr C’s competence was warranted. </w:t>
            </w:r>
          </w:p>
          <w:p w14:paraId="2FEACA63" w14:textId="7FE47F1C" w:rsidR="003E5D3F" w:rsidRPr="003D5EA3" w:rsidRDefault="00133B7F" w:rsidP="00C14576">
            <w:pPr>
              <w:spacing w:after="100"/>
              <w:rPr>
                <w:sz w:val="20"/>
                <w:szCs w:val="20"/>
              </w:rPr>
            </w:pPr>
            <w:r w:rsidRPr="003D5EA3">
              <w:rPr>
                <w:sz w:val="20"/>
                <w:szCs w:val="20"/>
              </w:rPr>
              <w:t xml:space="preserve">HDC’s expert advisor considered that </w:t>
            </w:r>
            <w:r w:rsidR="007326CB" w:rsidRPr="003D5EA3">
              <w:rPr>
                <w:sz w:val="20"/>
                <w:szCs w:val="20"/>
              </w:rPr>
              <w:t xml:space="preserve">assessing the suitability of a prescribed medication forms part of the fundamental </w:t>
            </w:r>
            <w:r w:rsidR="003E5D3F" w:rsidRPr="003D5EA3">
              <w:rPr>
                <w:sz w:val="20"/>
                <w:szCs w:val="20"/>
              </w:rPr>
              <w:t>responsibility</w:t>
            </w:r>
            <w:r w:rsidR="007326CB" w:rsidRPr="003D5EA3">
              <w:rPr>
                <w:sz w:val="20"/>
                <w:szCs w:val="20"/>
              </w:rPr>
              <w:t xml:space="preserve"> of a pharmacist during the dispensing process. The Commissioner noted that the relevant part of the Pharmacy’s Sta</w:t>
            </w:r>
            <w:r w:rsidR="00E93B25" w:rsidRPr="003D5EA3">
              <w:rPr>
                <w:sz w:val="20"/>
                <w:szCs w:val="20"/>
              </w:rPr>
              <w:t>ndard Operating Procedures (SOPs)</w:t>
            </w:r>
            <w:r w:rsidR="007326CB" w:rsidRPr="003D5EA3">
              <w:rPr>
                <w:sz w:val="20"/>
                <w:szCs w:val="20"/>
              </w:rPr>
              <w:t xml:space="preserve"> in place to guide staff in dealing with alerts and contr</w:t>
            </w:r>
            <w:r w:rsidR="00E93B25" w:rsidRPr="003D5EA3">
              <w:rPr>
                <w:sz w:val="20"/>
                <w:szCs w:val="20"/>
              </w:rPr>
              <w:t>aindicated drugs was inadequate</w:t>
            </w:r>
            <w:r w:rsidR="00E42231" w:rsidRPr="003D5EA3">
              <w:rPr>
                <w:sz w:val="20"/>
                <w:szCs w:val="20"/>
              </w:rPr>
              <w:t>,</w:t>
            </w:r>
            <w:r w:rsidR="007326CB" w:rsidRPr="003D5EA3">
              <w:rPr>
                <w:sz w:val="20"/>
                <w:szCs w:val="20"/>
              </w:rPr>
              <w:t xml:space="preserve"> as it did not require an alert to be documented, </w:t>
            </w:r>
            <w:r w:rsidR="003E5D3F" w:rsidRPr="003D5EA3">
              <w:rPr>
                <w:sz w:val="20"/>
                <w:szCs w:val="20"/>
              </w:rPr>
              <w:t>communicated</w:t>
            </w:r>
            <w:r w:rsidR="00E42231" w:rsidRPr="003D5EA3">
              <w:rPr>
                <w:sz w:val="20"/>
                <w:szCs w:val="20"/>
              </w:rPr>
              <w:t>,</w:t>
            </w:r>
            <w:r w:rsidR="003E5D3F" w:rsidRPr="003D5EA3">
              <w:rPr>
                <w:sz w:val="20"/>
                <w:szCs w:val="20"/>
              </w:rPr>
              <w:t xml:space="preserve"> and investigated. In addition, on three occasions, staff at the </w:t>
            </w:r>
            <w:r w:rsidR="00E42231" w:rsidRPr="003D5EA3">
              <w:rPr>
                <w:sz w:val="20"/>
                <w:szCs w:val="20"/>
              </w:rPr>
              <w:t>p</w:t>
            </w:r>
            <w:r w:rsidR="003E5D3F" w:rsidRPr="003D5EA3">
              <w:rPr>
                <w:sz w:val="20"/>
                <w:szCs w:val="20"/>
              </w:rPr>
              <w:t>harmacy dispensed an inappropriate product, failed to evaluate the prescription for correctness</w:t>
            </w:r>
            <w:r w:rsidR="00E42231" w:rsidRPr="003D5EA3">
              <w:rPr>
                <w:sz w:val="20"/>
                <w:szCs w:val="20"/>
              </w:rPr>
              <w:t>,</w:t>
            </w:r>
            <w:r w:rsidR="003E5D3F" w:rsidRPr="003D5EA3">
              <w:rPr>
                <w:sz w:val="20"/>
                <w:szCs w:val="20"/>
              </w:rPr>
              <w:t xml:space="preserve"> and failed to notify Dr C when the alert was prompted. Accordingly, the Commissioner considered that the </w:t>
            </w:r>
            <w:r w:rsidR="00E42231" w:rsidRPr="003D5EA3">
              <w:rPr>
                <w:sz w:val="20"/>
                <w:szCs w:val="20"/>
              </w:rPr>
              <w:t>p</w:t>
            </w:r>
            <w:r w:rsidR="003E5D3F" w:rsidRPr="003D5EA3">
              <w:rPr>
                <w:sz w:val="20"/>
                <w:szCs w:val="20"/>
              </w:rPr>
              <w:t>harmacy failed to comply with professional standards, in bre</w:t>
            </w:r>
            <w:r w:rsidR="00D1124C" w:rsidRPr="003D5EA3">
              <w:rPr>
                <w:sz w:val="20"/>
                <w:szCs w:val="20"/>
              </w:rPr>
              <w:t xml:space="preserve">ach of Right 4(2) of the Code. In response to recommendations made by the Commissioner, </w:t>
            </w:r>
            <w:r w:rsidR="003E5D3F" w:rsidRPr="003D5EA3">
              <w:rPr>
                <w:sz w:val="20"/>
                <w:szCs w:val="20"/>
              </w:rPr>
              <w:t xml:space="preserve">the </w:t>
            </w:r>
            <w:r w:rsidR="00E42231" w:rsidRPr="003D5EA3">
              <w:rPr>
                <w:sz w:val="20"/>
                <w:szCs w:val="20"/>
              </w:rPr>
              <w:t>p</w:t>
            </w:r>
            <w:r w:rsidR="003E5D3F" w:rsidRPr="003D5EA3">
              <w:rPr>
                <w:sz w:val="20"/>
                <w:szCs w:val="20"/>
              </w:rPr>
              <w:t>harmacy obtain</w:t>
            </w:r>
            <w:r w:rsidR="00D1124C" w:rsidRPr="003D5EA3">
              <w:rPr>
                <w:sz w:val="20"/>
                <w:szCs w:val="20"/>
              </w:rPr>
              <w:t>ed</w:t>
            </w:r>
            <w:r w:rsidR="003E5D3F" w:rsidRPr="003D5EA3">
              <w:rPr>
                <w:sz w:val="20"/>
                <w:szCs w:val="20"/>
              </w:rPr>
              <w:t xml:space="preserve"> an independent review of its dispensing SOPs and provide</w:t>
            </w:r>
            <w:r w:rsidR="00D1124C" w:rsidRPr="003D5EA3">
              <w:rPr>
                <w:sz w:val="20"/>
                <w:szCs w:val="20"/>
              </w:rPr>
              <w:t>d</w:t>
            </w:r>
            <w:r w:rsidR="003E5D3F" w:rsidRPr="003D5EA3">
              <w:rPr>
                <w:sz w:val="20"/>
                <w:szCs w:val="20"/>
              </w:rPr>
              <w:t xml:space="preserve"> training to its pharmacists on its dispensing SOPs.</w:t>
            </w:r>
          </w:p>
          <w:p w14:paraId="76FE554A" w14:textId="3526B9BE" w:rsidR="00CA7E27" w:rsidRPr="003D5EA3" w:rsidRDefault="003E5D3F" w:rsidP="003D5EA3">
            <w:pPr>
              <w:spacing w:after="120"/>
            </w:pPr>
            <w:r w:rsidRPr="003D5EA3">
              <w:rPr>
                <w:sz w:val="20"/>
                <w:szCs w:val="20"/>
              </w:rPr>
              <w:t xml:space="preserve">Two documents listed ketoconazole as </w:t>
            </w:r>
            <w:r w:rsidR="00E42231" w:rsidRPr="003D5EA3">
              <w:rPr>
                <w:sz w:val="20"/>
                <w:szCs w:val="20"/>
              </w:rPr>
              <w:t xml:space="preserve">one of Mrs B’s </w:t>
            </w:r>
            <w:r w:rsidRPr="003D5EA3">
              <w:rPr>
                <w:sz w:val="20"/>
                <w:szCs w:val="20"/>
              </w:rPr>
              <w:t>current medication</w:t>
            </w:r>
            <w:r w:rsidR="00E42231" w:rsidRPr="003D5EA3">
              <w:rPr>
                <w:sz w:val="20"/>
                <w:szCs w:val="20"/>
              </w:rPr>
              <w:t>s.</w:t>
            </w:r>
            <w:r w:rsidRPr="003D5EA3">
              <w:rPr>
                <w:sz w:val="20"/>
                <w:szCs w:val="20"/>
              </w:rPr>
              <w:t xml:space="preserve"> </w:t>
            </w:r>
            <w:r w:rsidR="00E42231" w:rsidRPr="003D5EA3">
              <w:rPr>
                <w:sz w:val="20"/>
                <w:szCs w:val="20"/>
              </w:rPr>
              <w:t>H</w:t>
            </w:r>
            <w:r w:rsidRPr="003D5EA3">
              <w:rPr>
                <w:sz w:val="20"/>
                <w:szCs w:val="20"/>
              </w:rPr>
              <w:t>owever</w:t>
            </w:r>
            <w:r w:rsidR="00E42231" w:rsidRPr="003D5EA3">
              <w:rPr>
                <w:sz w:val="20"/>
                <w:szCs w:val="20"/>
              </w:rPr>
              <w:t>,</w:t>
            </w:r>
            <w:r w:rsidRPr="003D5EA3">
              <w:rPr>
                <w:sz w:val="20"/>
                <w:szCs w:val="20"/>
              </w:rPr>
              <w:t xml:space="preserve"> both documents appear to have been missed or overlooked by DHB staff when Mrs B was admitted to hospital. The DHB acknowledged that if medicines reconciliation had occurred on the day of admission, it is likely that the true nature of Mrs B’s illness would have been identified at an earlier stage. The Commissioner was critical that Mrs B’s notes were not reviewed adequately and that medicines reconciliation did not occur, and found that the DHB failed to provide services to Mrs A with reasonable care and skill</w:t>
            </w:r>
            <w:r w:rsidR="00E42231" w:rsidRPr="003D5EA3">
              <w:rPr>
                <w:sz w:val="20"/>
                <w:szCs w:val="20"/>
              </w:rPr>
              <w:t>,</w:t>
            </w:r>
            <w:r w:rsidRPr="003D5EA3">
              <w:rPr>
                <w:sz w:val="20"/>
                <w:szCs w:val="20"/>
              </w:rPr>
              <w:t xml:space="preserve"> in breach of Right 4(1) of the Code. The DHB advised that since these events there </w:t>
            </w:r>
            <w:r w:rsidR="00E42231" w:rsidRPr="003D5EA3">
              <w:rPr>
                <w:sz w:val="20"/>
                <w:szCs w:val="20"/>
              </w:rPr>
              <w:t xml:space="preserve">has </w:t>
            </w:r>
            <w:r w:rsidRPr="003D5EA3">
              <w:rPr>
                <w:sz w:val="20"/>
                <w:szCs w:val="20"/>
              </w:rPr>
              <w:t xml:space="preserve">been an increased presence of pharmacists on the ward and in the </w:t>
            </w:r>
            <w:r w:rsidR="00E42231" w:rsidRPr="003D5EA3">
              <w:rPr>
                <w:sz w:val="20"/>
                <w:szCs w:val="20"/>
              </w:rPr>
              <w:t>emergency department</w:t>
            </w:r>
            <w:r w:rsidR="00E93B25" w:rsidRPr="003D5EA3">
              <w:rPr>
                <w:sz w:val="20"/>
                <w:szCs w:val="20"/>
              </w:rPr>
              <w:t>,</w:t>
            </w:r>
            <w:r w:rsidRPr="003D5EA3">
              <w:rPr>
                <w:sz w:val="20"/>
                <w:szCs w:val="20"/>
              </w:rPr>
              <w:t xml:space="preserve"> with </w:t>
            </w:r>
            <w:r w:rsidR="00E42231" w:rsidRPr="003D5EA3">
              <w:rPr>
                <w:sz w:val="20"/>
                <w:szCs w:val="20"/>
              </w:rPr>
              <w:t xml:space="preserve">an </w:t>
            </w:r>
            <w:r w:rsidRPr="003D5EA3">
              <w:rPr>
                <w:sz w:val="20"/>
                <w:szCs w:val="20"/>
              </w:rPr>
              <w:t>expectation that prescrib</w:t>
            </w:r>
            <w:r w:rsidR="00E93B25" w:rsidRPr="003D5EA3">
              <w:rPr>
                <w:sz w:val="20"/>
                <w:szCs w:val="20"/>
              </w:rPr>
              <w:t xml:space="preserve">ing errors in the community </w:t>
            </w:r>
            <w:r w:rsidR="00E42231" w:rsidRPr="003D5EA3">
              <w:rPr>
                <w:sz w:val="20"/>
                <w:szCs w:val="20"/>
              </w:rPr>
              <w:t xml:space="preserve">will </w:t>
            </w:r>
            <w:r w:rsidRPr="003D5EA3">
              <w:rPr>
                <w:sz w:val="20"/>
                <w:szCs w:val="20"/>
              </w:rPr>
              <w:t>be addressed at the time of admission.</w:t>
            </w:r>
          </w:p>
        </w:tc>
      </w:tr>
    </w:tbl>
    <w:p w14:paraId="1311AF35" w14:textId="6457AE75" w:rsidR="00C20D9C" w:rsidRPr="003D5EA3" w:rsidRDefault="00C20D9C" w:rsidP="00C20D9C">
      <w:pPr>
        <w:pStyle w:val="Heading3"/>
      </w:pPr>
      <w:bookmarkStart w:id="45" w:name="_Toc532044702"/>
      <w:r w:rsidRPr="003D5EA3">
        <w:lastRenderedPageBreak/>
        <w:t xml:space="preserve">Our coding </w:t>
      </w:r>
      <w:r w:rsidR="00C45C3E" w:rsidRPr="003D5EA3">
        <w:t>methodology</w:t>
      </w:r>
      <w:bookmarkEnd w:id="45"/>
    </w:p>
    <w:p w14:paraId="287B3D6D" w14:textId="339A99A8" w:rsidR="00C20D9C" w:rsidRPr="003D5EA3" w:rsidRDefault="00CC50E2" w:rsidP="00CC50E2">
      <w:r w:rsidRPr="003D5EA3">
        <w:t>In order to analyse the types of errors and the contributing factors to medication error in a systematic way, we created a coding taxonomy for both type of error and contributing factors.</w:t>
      </w:r>
    </w:p>
    <w:p w14:paraId="259ABEAB" w14:textId="77777777" w:rsidR="00CC50E2" w:rsidRPr="003D5EA3" w:rsidRDefault="00CC50E2" w:rsidP="00CC50E2"/>
    <w:p w14:paraId="3C91668F" w14:textId="5D8F8017" w:rsidR="00CC50E2" w:rsidRPr="003D5EA3" w:rsidRDefault="00CC50E2" w:rsidP="00CC50E2">
      <w:r w:rsidRPr="003D5EA3">
        <w:t xml:space="preserve">The coding taxonomy for type of error was initially created based on common types of medication error reported in the literature, and then refined based on what was seen in the complaints data. It was made up of 11 different types of error. </w:t>
      </w:r>
    </w:p>
    <w:p w14:paraId="70911374" w14:textId="77777777" w:rsidR="001E3C4C" w:rsidRPr="003D5EA3" w:rsidRDefault="001E3C4C" w:rsidP="00CC50E2"/>
    <w:p w14:paraId="0AEBBD16" w14:textId="274E8C17" w:rsidR="001E3C4C" w:rsidRPr="003D5EA3" w:rsidRDefault="00CC50E2" w:rsidP="00C14576">
      <w:pPr>
        <w:spacing w:after="240"/>
        <w:rPr>
          <w:b/>
        </w:rPr>
      </w:pPr>
      <w:r w:rsidRPr="003D5EA3">
        <w:t xml:space="preserve">Contributing factors to each error </w:t>
      </w:r>
      <w:r w:rsidR="000D494D" w:rsidRPr="003D5EA3">
        <w:t xml:space="preserve">were </w:t>
      </w:r>
      <w:r w:rsidRPr="003D5EA3">
        <w:t>coded based on what provider</w:t>
      </w:r>
      <w:r w:rsidR="000D494D" w:rsidRPr="003D5EA3">
        <w:t>s</w:t>
      </w:r>
      <w:r w:rsidRPr="003D5EA3">
        <w:t xml:space="preserve"> found in their</w:t>
      </w:r>
      <w:r w:rsidR="00AF4356" w:rsidRPr="003D5EA3">
        <w:t xml:space="preserve"> incident review</w:t>
      </w:r>
      <w:r w:rsidR="000D494D" w:rsidRPr="003D5EA3">
        <w:t>s</w:t>
      </w:r>
      <w:r w:rsidR="00AF4356" w:rsidRPr="003D5EA3">
        <w:t xml:space="preserve"> and/or on what HDC’s</w:t>
      </w:r>
      <w:r w:rsidRPr="003D5EA3">
        <w:t xml:space="preserve"> expert</w:t>
      </w:r>
      <w:r w:rsidR="00AF4356" w:rsidRPr="003D5EA3">
        <w:t xml:space="preserve"> advisor</w:t>
      </w:r>
      <w:r w:rsidRPr="003D5EA3">
        <w:t xml:space="preserve"> considered to be the contributing factors to the error.</w:t>
      </w:r>
      <w:r w:rsidR="00AF4356" w:rsidRPr="003D5EA3">
        <w:t xml:space="preserve"> Each error was coded for up to seven contributing factors.</w:t>
      </w:r>
      <w:r w:rsidRPr="003D5EA3">
        <w:t xml:space="preserve"> A draft coding taxonomy was created based on analysis of 50 errors. This taxonomy was then discussed</w:t>
      </w:r>
      <w:r w:rsidR="000D494D" w:rsidRPr="003D5EA3">
        <w:t>,</w:t>
      </w:r>
      <w:r w:rsidRPr="003D5EA3">
        <w:t xml:space="preserve"> which led to further refinement and agreement on 2</w:t>
      </w:r>
      <w:r w:rsidR="00E13F1F">
        <w:t>0 factors. These 20</w:t>
      </w:r>
      <w:r w:rsidRPr="003D5EA3">
        <w:t xml:space="preserve"> factors were grouped into 5 over-arching categories. This coding taxonomy is further explained and defined in </w:t>
      </w:r>
      <w:r w:rsidR="008230CF" w:rsidRPr="003D5EA3">
        <w:t>Appendix 1</w:t>
      </w:r>
      <w:r w:rsidR="000D494D" w:rsidRPr="003D5EA3">
        <w:t>.</w:t>
      </w:r>
    </w:p>
    <w:p w14:paraId="2CEEEE8F" w14:textId="2AE9DD1C" w:rsidR="00611C4D" w:rsidRPr="003D5EA3" w:rsidRDefault="003D5EA3" w:rsidP="00C14576">
      <w:pPr>
        <w:pStyle w:val="Heading2"/>
        <w:tabs>
          <w:tab w:val="left" w:pos="426"/>
        </w:tabs>
        <w:spacing w:before="480" w:after="360"/>
      </w:pPr>
      <w:bookmarkStart w:id="46" w:name="_Toc532044703"/>
      <w:r>
        <w:t>2</w:t>
      </w:r>
      <w:r w:rsidR="00BA797F" w:rsidRPr="003D5EA3">
        <w:t>.</w:t>
      </w:r>
      <w:r w:rsidR="00BA797F" w:rsidRPr="003D5EA3">
        <w:tab/>
      </w:r>
      <w:r w:rsidR="00A031A4" w:rsidRPr="003D5EA3">
        <w:t>Prescribing</w:t>
      </w:r>
      <w:r w:rsidR="00D534D3" w:rsidRPr="003D5EA3">
        <w:t xml:space="preserve"> errors</w:t>
      </w:r>
      <w:bookmarkEnd w:id="46"/>
    </w:p>
    <w:tbl>
      <w:tblPr>
        <w:tblW w:w="0" w:type="auto"/>
        <w:jc w:val="center"/>
        <w:tblCellMar>
          <w:top w:w="113" w:type="dxa"/>
          <w:bottom w:w="113" w:type="dxa"/>
        </w:tblCellMar>
        <w:tblLook w:val="04A0" w:firstRow="1" w:lastRow="0" w:firstColumn="1" w:lastColumn="0" w:noHBand="0" w:noVBand="1"/>
      </w:tblPr>
      <w:tblGrid>
        <w:gridCol w:w="9015"/>
      </w:tblGrid>
      <w:tr w:rsidR="00611C4D" w:rsidRPr="003D5EA3" w14:paraId="243A3D15" w14:textId="77777777" w:rsidTr="00C14576">
        <w:trPr>
          <w:trHeight w:val="3343"/>
          <w:jc w:val="center"/>
        </w:trPr>
        <w:tc>
          <w:tcPr>
            <w:tcW w:w="9015" w:type="dxa"/>
            <w:tcBorders>
              <w:top w:val="single" w:sz="24" w:space="0" w:color="C00000"/>
              <w:left w:val="single" w:sz="24" w:space="0" w:color="C00000"/>
              <w:bottom w:val="single" w:sz="24" w:space="0" w:color="C00000"/>
              <w:right w:val="single" w:sz="24" w:space="0" w:color="C00000"/>
            </w:tcBorders>
          </w:tcPr>
          <w:p w14:paraId="6542B65E" w14:textId="13C790FD" w:rsidR="00611C4D" w:rsidRPr="003D5EA3" w:rsidRDefault="00611C4D" w:rsidP="00C14576">
            <w:pPr>
              <w:spacing w:before="240" w:after="120"/>
              <w:jc w:val="center"/>
              <w:rPr>
                <w:b/>
                <w:sz w:val="24"/>
              </w:rPr>
            </w:pPr>
            <w:r w:rsidRPr="003D5EA3">
              <w:rPr>
                <w:b/>
                <w:sz w:val="24"/>
              </w:rPr>
              <w:t>Summary of results</w:t>
            </w:r>
          </w:p>
          <w:p w14:paraId="13C3F7AE" w14:textId="50DDBC00" w:rsidR="00493B4D" w:rsidRPr="003D5EA3" w:rsidRDefault="00611C4D" w:rsidP="00F32C1C">
            <w:pPr>
              <w:pStyle w:val="ListParagraph"/>
              <w:numPr>
                <w:ilvl w:val="0"/>
                <w:numId w:val="12"/>
              </w:numPr>
            </w:pPr>
            <w:r w:rsidRPr="003D5EA3">
              <w:t>The most common settings for prescri</w:t>
            </w:r>
            <w:r w:rsidR="00E93B25" w:rsidRPr="003D5EA3">
              <w:t>bing errors were general practices</w:t>
            </w:r>
            <w:r w:rsidR="008230CF" w:rsidRPr="003D5EA3">
              <w:t>,</w:t>
            </w:r>
            <w:r w:rsidRPr="003D5EA3">
              <w:t xml:space="preserve"> followed by public hospitals</w:t>
            </w:r>
            <w:r w:rsidR="00C0745C" w:rsidRPr="003D5EA3">
              <w:t>.</w:t>
            </w:r>
          </w:p>
          <w:p w14:paraId="60019CF5" w14:textId="65823353" w:rsidR="00493B4D" w:rsidRPr="003D5EA3" w:rsidRDefault="00611C4D" w:rsidP="00F32C1C">
            <w:pPr>
              <w:pStyle w:val="ListParagraph"/>
              <w:numPr>
                <w:ilvl w:val="0"/>
                <w:numId w:val="12"/>
              </w:numPr>
            </w:pPr>
            <w:r w:rsidRPr="003D5EA3">
              <w:t>The most common medication classes involved in prescribing errors were antibiotics and psychotropic medications</w:t>
            </w:r>
            <w:r w:rsidR="00C0745C" w:rsidRPr="003D5EA3">
              <w:t>.</w:t>
            </w:r>
          </w:p>
          <w:p w14:paraId="38EF5F89" w14:textId="4EF7E380" w:rsidR="00493B4D" w:rsidRPr="003D5EA3" w:rsidRDefault="00611C4D" w:rsidP="00F32C1C">
            <w:pPr>
              <w:pStyle w:val="ListParagraph"/>
              <w:numPr>
                <w:ilvl w:val="0"/>
                <w:numId w:val="12"/>
              </w:numPr>
            </w:pPr>
            <w:r w:rsidRPr="003D5EA3">
              <w:t xml:space="preserve">The most common prescribing error was the prescribing of </w:t>
            </w:r>
            <w:r w:rsidR="00E93B25" w:rsidRPr="003D5EA3">
              <w:t>an inappropriate medication (prescribing</w:t>
            </w:r>
            <w:r w:rsidRPr="003D5EA3">
              <w:t xml:space="preserve"> a contraindicated medication or a medication to wh</w:t>
            </w:r>
            <w:r w:rsidR="00AF4356" w:rsidRPr="003D5EA3">
              <w:t>ich the consumer was allergic/</w:t>
            </w:r>
            <w:r w:rsidRPr="003D5EA3">
              <w:t>had had a previous adverse reaction). The other common type of prescribing error was prescribing the wrong dose of medication</w:t>
            </w:r>
            <w:r w:rsidR="00C0745C" w:rsidRPr="003D5EA3">
              <w:t>.</w:t>
            </w:r>
          </w:p>
          <w:p w14:paraId="55B9D5F5" w14:textId="7626D10C" w:rsidR="001E3C4C" w:rsidRPr="003D5EA3" w:rsidRDefault="001E3C4C" w:rsidP="00F32C1C">
            <w:pPr>
              <w:pStyle w:val="ListParagraph"/>
              <w:numPr>
                <w:ilvl w:val="0"/>
                <w:numId w:val="12"/>
              </w:numPr>
            </w:pPr>
            <w:r w:rsidRPr="003D5EA3">
              <w:t xml:space="preserve">The majority </w:t>
            </w:r>
            <w:r w:rsidR="00634841" w:rsidRPr="003D5EA3">
              <w:t>of wrong</w:t>
            </w:r>
            <w:r w:rsidR="009747ED" w:rsidRPr="003D5EA3">
              <w:t>-dose error</w:t>
            </w:r>
            <w:r w:rsidRPr="003D5EA3">
              <w:t>s and the prescribing of contraindicated medicines occurred in primary care settings. Antibiotics were the most commonly prescribed medication to which the patient was allergic/had experienced a previous adverse reaction</w:t>
            </w:r>
            <w:r w:rsidR="00C0745C" w:rsidRPr="003D5EA3">
              <w:t>.</w:t>
            </w:r>
            <w:r w:rsidRPr="003D5EA3">
              <w:t xml:space="preserve"> </w:t>
            </w:r>
          </w:p>
          <w:p w14:paraId="176F39B4" w14:textId="21ABEC36" w:rsidR="00493B4D" w:rsidRPr="003D5EA3" w:rsidRDefault="001E3C4C" w:rsidP="00F32C1C">
            <w:pPr>
              <w:pStyle w:val="ListParagraph"/>
              <w:numPr>
                <w:ilvl w:val="0"/>
                <w:numId w:val="12"/>
              </w:numPr>
            </w:pPr>
            <w:r w:rsidRPr="003D5EA3">
              <w:t>The most common factors identified as contribut</w:t>
            </w:r>
            <w:r w:rsidR="00AF4356" w:rsidRPr="003D5EA3">
              <w:t xml:space="preserve">ing to prescribing errors were </w:t>
            </w:r>
            <w:r w:rsidRPr="003D5EA3">
              <w:t xml:space="preserve">failure </w:t>
            </w:r>
            <w:r w:rsidR="00AF4356" w:rsidRPr="003D5EA3">
              <w:t xml:space="preserve">to obtain necessary information, </w:t>
            </w:r>
            <w:r w:rsidRPr="003D5EA3">
              <w:t>failure to communica</w:t>
            </w:r>
            <w:r w:rsidR="00AF4356" w:rsidRPr="003D5EA3">
              <w:t xml:space="preserve">te effectively with </w:t>
            </w:r>
            <w:r w:rsidR="00C0745C" w:rsidRPr="003D5EA3">
              <w:t xml:space="preserve">the </w:t>
            </w:r>
            <w:r w:rsidR="00AF4356" w:rsidRPr="003D5EA3">
              <w:t xml:space="preserve">consumer, failure to act on information, </w:t>
            </w:r>
            <w:r w:rsidRPr="003D5EA3">
              <w:t xml:space="preserve">inadequate </w:t>
            </w:r>
            <w:r w:rsidR="00AF4356" w:rsidRPr="003D5EA3">
              <w:t>communication between providers,</w:t>
            </w:r>
            <w:r w:rsidR="00E93B25" w:rsidRPr="003D5EA3">
              <w:t xml:space="preserve"> an</w:t>
            </w:r>
            <w:r w:rsidR="00AF4356" w:rsidRPr="003D5EA3">
              <w:t xml:space="preserve"> inadequate software system</w:t>
            </w:r>
            <w:r w:rsidR="00C0745C" w:rsidRPr="003D5EA3">
              <w:t>,</w:t>
            </w:r>
            <w:r w:rsidR="00AF4356" w:rsidRPr="003D5EA3">
              <w:t xml:space="preserve"> and </w:t>
            </w:r>
            <w:r w:rsidRPr="003D5EA3">
              <w:t>ina</w:t>
            </w:r>
            <w:r w:rsidR="00AF4356" w:rsidRPr="003D5EA3">
              <w:t>dequate/incorrect documentation</w:t>
            </w:r>
            <w:r w:rsidR="00C0745C" w:rsidRPr="003D5EA3">
              <w:t>.</w:t>
            </w:r>
          </w:p>
          <w:p w14:paraId="1EDFD583" w14:textId="77777777" w:rsidR="00971C51" w:rsidRPr="003D5EA3" w:rsidRDefault="001E3C4C" w:rsidP="00F32C1C">
            <w:pPr>
              <w:pStyle w:val="ListParagraph"/>
              <w:numPr>
                <w:ilvl w:val="0"/>
                <w:numId w:val="12"/>
              </w:numPr>
            </w:pPr>
            <w:r w:rsidRPr="003D5EA3">
              <w:t>Failure to obtain necessary information contributed to a disproportionate number of inappropriate medication errors. A higher proportion of inappropriate medication errors were also related to a failure to communicate</w:t>
            </w:r>
            <w:r w:rsidR="00971C51" w:rsidRPr="003D5EA3">
              <w:t xml:space="preserve"> effectively with the consumer.</w:t>
            </w:r>
          </w:p>
          <w:p w14:paraId="13BBBC79" w14:textId="59EDFCFA" w:rsidR="00611C4D" w:rsidRPr="003D5EA3" w:rsidRDefault="001E3C4C" w:rsidP="00F32C1C">
            <w:pPr>
              <w:pStyle w:val="ListParagraph"/>
              <w:numPr>
                <w:ilvl w:val="0"/>
                <w:numId w:val="12"/>
              </w:numPr>
            </w:pPr>
            <w:r w:rsidRPr="003D5EA3">
              <w:t xml:space="preserve">Transcription errors contributed to a disproportionate number </w:t>
            </w:r>
            <w:r w:rsidR="00634841" w:rsidRPr="003D5EA3">
              <w:t>of wrong</w:t>
            </w:r>
            <w:r w:rsidR="009747ED" w:rsidRPr="003D5EA3">
              <w:t>-dose error</w:t>
            </w:r>
            <w:r w:rsidRPr="003D5EA3">
              <w:t>s.</w:t>
            </w:r>
          </w:p>
        </w:tc>
      </w:tr>
    </w:tbl>
    <w:p w14:paraId="344F3B41" w14:textId="77777777" w:rsidR="00611C4D" w:rsidRPr="003D5EA3" w:rsidRDefault="00611C4D" w:rsidP="00611C4D"/>
    <w:p w14:paraId="4365A2D0" w14:textId="77777777" w:rsidR="00694E7E" w:rsidRPr="003D5EA3" w:rsidRDefault="6610BB17" w:rsidP="00F32C1C">
      <w:pPr>
        <w:pStyle w:val="Heading3"/>
      </w:pPr>
      <w:bookmarkStart w:id="47" w:name="_Toc532044704"/>
      <w:r w:rsidRPr="003D5EA3">
        <w:lastRenderedPageBreak/>
        <w:t>Introduction</w:t>
      </w:r>
      <w:bookmarkEnd w:id="47"/>
    </w:p>
    <w:p w14:paraId="1679C0B0" w14:textId="0B938DCA" w:rsidR="00694E7E" w:rsidRPr="003D5EA3" w:rsidRDefault="00694E7E" w:rsidP="00C14576">
      <w:pPr>
        <w:keepNext/>
        <w:keepLines/>
      </w:pPr>
      <w:r w:rsidRPr="003D5EA3">
        <w:t>The prescribing of medication is one of the most common forms of medical treatment.</w:t>
      </w:r>
      <w:r w:rsidRPr="003D5EA3">
        <w:rPr>
          <w:rStyle w:val="FootnoteReference"/>
        </w:rPr>
        <w:footnoteReference w:id="78"/>
      </w:r>
      <w:r w:rsidRPr="003D5EA3">
        <w:t xml:space="preserve"> A prescription is “a written order, which includes detailed instructions of what medicine should be given to whom, in what formulation and dose, by what route, when, how frequently, and for how long</w:t>
      </w:r>
      <w:r w:rsidR="0036497D" w:rsidRPr="003D5EA3">
        <w:t>”</w:t>
      </w:r>
      <w:r w:rsidRPr="003D5EA3">
        <w:t>.</w:t>
      </w:r>
      <w:r w:rsidRPr="003D5EA3">
        <w:rPr>
          <w:rStyle w:val="FootnoteReference"/>
        </w:rPr>
        <w:footnoteReference w:id="79"/>
      </w:r>
      <w:r w:rsidRPr="003D5EA3">
        <w:t xml:space="preserve"> The act of prescribing a medication involves both deciding what to prescribe and the act of writing the prescription.</w:t>
      </w:r>
      <w:r w:rsidRPr="003D5EA3">
        <w:rPr>
          <w:rStyle w:val="FootnoteReference"/>
        </w:rPr>
        <w:footnoteReference w:id="80"/>
      </w:r>
      <w:r w:rsidRPr="003D5EA3">
        <w:t xml:space="preserve"> Each prescribing decision requires the provider</w:t>
      </w:r>
      <w:r w:rsidR="00E93B25" w:rsidRPr="003D5EA3">
        <w:t xml:space="preserve"> to</w:t>
      </w:r>
      <w:r w:rsidRPr="003D5EA3">
        <w:t xml:space="preserve"> balance the potential for benefit against the risk of harm, and </w:t>
      </w:r>
      <w:r w:rsidR="00E93B25" w:rsidRPr="003D5EA3">
        <w:t xml:space="preserve">to </w:t>
      </w:r>
      <w:r w:rsidRPr="003D5EA3">
        <w:t xml:space="preserve">use their clinical knowledge to apply </w:t>
      </w:r>
      <w:r w:rsidR="00E93B25" w:rsidRPr="003D5EA3">
        <w:t>a body of rules (such as contra</w:t>
      </w:r>
      <w:r w:rsidRPr="003D5EA3">
        <w:t>indications) to the decision.</w:t>
      </w:r>
      <w:r w:rsidRPr="003D5EA3">
        <w:rPr>
          <w:rStyle w:val="FootnoteReference"/>
        </w:rPr>
        <w:footnoteReference w:id="81"/>
      </w:r>
      <w:r w:rsidRPr="003D5EA3">
        <w:t xml:space="preserve"> </w:t>
      </w:r>
    </w:p>
    <w:p w14:paraId="2C3AB5E7" w14:textId="77777777" w:rsidR="00694E7E" w:rsidRPr="003D5EA3" w:rsidRDefault="00694E7E" w:rsidP="00694E7E"/>
    <w:p w14:paraId="38DDDE85" w14:textId="36B32B44" w:rsidR="00694E7E" w:rsidRPr="003D5EA3" w:rsidRDefault="00694E7E" w:rsidP="00694E7E">
      <w:r w:rsidRPr="003D5EA3">
        <w:t>A prescribing error is defined as when, as a result of a prescribing decision or the prescription-writing process, there is an unintentional, significant reduction in the probability of treatment being timely and effective</w:t>
      </w:r>
      <w:r w:rsidR="0036497D" w:rsidRPr="003D5EA3">
        <w:t>,</w:t>
      </w:r>
      <w:r w:rsidRPr="003D5EA3">
        <w:t xml:space="preserve"> or an increase in the risk of harm when compared to generally accepted practice</w:t>
      </w:r>
      <w:r w:rsidR="00EA3F00" w:rsidRPr="003D5EA3">
        <w:t>.</w:t>
      </w:r>
      <w:r w:rsidRPr="003D5EA3">
        <w:rPr>
          <w:rStyle w:val="FootnoteReference"/>
        </w:rPr>
        <w:footnoteReference w:id="82"/>
      </w:r>
    </w:p>
    <w:p w14:paraId="0CFD0E91" w14:textId="77777777" w:rsidR="00694E7E" w:rsidRPr="003D5EA3" w:rsidRDefault="00694E7E" w:rsidP="00694E7E"/>
    <w:p w14:paraId="03488316" w14:textId="645A9FFD" w:rsidR="00694E7E" w:rsidRPr="003D5EA3" w:rsidRDefault="00694E7E" w:rsidP="00694E7E">
      <w:r w:rsidRPr="003D5EA3">
        <w:t>Prescribing errors have been found to be common in both hospital and primary care settings. It has been found that prescribing errors affect around 7% of medication orders in hospitals</w:t>
      </w:r>
      <w:r w:rsidR="00EA3F00" w:rsidRPr="003D5EA3">
        <w:t>,</w:t>
      </w:r>
      <w:r w:rsidRPr="003D5EA3">
        <w:rPr>
          <w:rStyle w:val="FootnoteReference"/>
        </w:rPr>
        <w:footnoteReference w:id="83"/>
      </w:r>
      <w:r w:rsidRPr="003D5EA3">
        <w:t xml:space="preserve"> and around 5% of prescriptions in primary care settings.</w:t>
      </w:r>
      <w:r w:rsidRPr="003D5EA3">
        <w:rPr>
          <w:rStyle w:val="FootnoteReference"/>
        </w:rPr>
        <w:footnoteReference w:id="84"/>
      </w:r>
      <w:r w:rsidR="00015C52" w:rsidRPr="003D5EA3">
        <w:t xml:space="preserve"> </w:t>
      </w:r>
      <w:r w:rsidRPr="003D5EA3">
        <w:t>The most common types of prescribing errors reported in the literature are incomplete prescription, wrong dose</w:t>
      </w:r>
      <w:r w:rsidR="0036497D" w:rsidRPr="003D5EA3">
        <w:t>,</w:t>
      </w:r>
      <w:r w:rsidRPr="003D5EA3">
        <w:t xml:space="preserve"> and omission of clinically</w:t>
      </w:r>
      <w:r w:rsidR="0036497D" w:rsidRPr="003D5EA3">
        <w:t xml:space="preserve"> </w:t>
      </w:r>
      <w:r w:rsidRPr="003D5EA3">
        <w:t>indicated treatment.</w:t>
      </w:r>
      <w:r w:rsidRPr="003D5EA3">
        <w:rPr>
          <w:rStyle w:val="FootnoteReference"/>
        </w:rPr>
        <w:footnoteReference w:id="85"/>
      </w:r>
      <w:r w:rsidRPr="003D5EA3">
        <w:t xml:space="preserve"> </w:t>
      </w:r>
      <w:r w:rsidRPr="003D5EA3">
        <w:rPr>
          <w:rStyle w:val="FootnoteReference"/>
        </w:rPr>
        <w:footnoteReference w:id="86"/>
      </w:r>
      <w:r w:rsidRPr="003D5EA3">
        <w:t xml:space="preserve"> </w:t>
      </w:r>
      <w:r w:rsidRPr="003D5EA3">
        <w:rPr>
          <w:rStyle w:val="FootnoteReference"/>
        </w:rPr>
        <w:footnoteReference w:id="87"/>
      </w:r>
      <w:r w:rsidRPr="003D5EA3">
        <w:t xml:space="preserve"> </w:t>
      </w:r>
      <w:r w:rsidRPr="003D5EA3">
        <w:rPr>
          <w:rStyle w:val="FootnoteReference"/>
        </w:rPr>
        <w:footnoteReference w:id="88"/>
      </w:r>
      <w:r w:rsidRPr="003D5EA3">
        <w:t xml:space="preserve"> </w:t>
      </w:r>
      <w:r w:rsidRPr="003D5EA3">
        <w:rPr>
          <w:rStyle w:val="FootnoteReference"/>
        </w:rPr>
        <w:footnoteReference w:id="89"/>
      </w:r>
    </w:p>
    <w:p w14:paraId="0AE59558" w14:textId="77777777" w:rsidR="00694E7E" w:rsidRPr="003D5EA3" w:rsidRDefault="00694E7E" w:rsidP="00694E7E"/>
    <w:p w14:paraId="6B13BEAE" w14:textId="4ACB9E46" w:rsidR="00694E7E" w:rsidRPr="003D5EA3" w:rsidRDefault="00694E7E" w:rsidP="00694E7E">
      <w:pPr>
        <w:rPr>
          <w:spacing w:val="-2"/>
        </w:rPr>
      </w:pPr>
      <w:r w:rsidRPr="003D5EA3">
        <w:rPr>
          <w:spacing w:val="-2"/>
        </w:rPr>
        <w:t>Studies of contributing factors to prescribing errors have found that the majority of errors are mistakes (selecting the wrong plan to achieve a desired goal) due to inadequate knowledge of the medication or patient. Slips and lapses are also commonly reported, for example distractions or interruptions preventing checking of the prescription</w:t>
      </w:r>
      <w:r w:rsidR="0036497D" w:rsidRPr="003D5EA3">
        <w:rPr>
          <w:spacing w:val="-2"/>
        </w:rPr>
        <w:t>,</w:t>
      </w:r>
      <w:r w:rsidRPr="003D5EA3">
        <w:rPr>
          <w:spacing w:val="-2"/>
        </w:rPr>
        <w:t xml:space="preserve"> or work pressure resulting in forgetfulness.</w:t>
      </w:r>
      <w:r w:rsidRPr="003D5EA3">
        <w:rPr>
          <w:rStyle w:val="FootnoteReference"/>
          <w:spacing w:val="-2"/>
        </w:rPr>
        <w:footnoteReference w:id="90"/>
      </w:r>
      <w:r w:rsidRPr="003D5EA3">
        <w:rPr>
          <w:spacing w:val="-2"/>
        </w:rPr>
        <w:t xml:space="preserve"> Common error-producing conditions include high workload;</w:t>
      </w:r>
      <w:r w:rsidR="00EA3F00" w:rsidRPr="003D5EA3">
        <w:rPr>
          <w:spacing w:val="-2"/>
        </w:rPr>
        <w:t xml:space="preserve"> the</w:t>
      </w:r>
      <w:r w:rsidRPr="003D5EA3">
        <w:rPr>
          <w:spacing w:val="-2"/>
        </w:rPr>
        <w:t xml:space="preserve"> provider’s medication knowledge and knowledge of the patient; time pressure; interruptions; poor quality of medication information on hospital admission; poor coordination of care within and between teams, and between primary and secondary </w:t>
      </w:r>
      <w:r w:rsidRPr="003D5EA3">
        <w:rPr>
          <w:spacing w:val="-2"/>
        </w:rPr>
        <w:lastRenderedPageBreak/>
        <w:t>care; technology-related issues;</w:t>
      </w:r>
      <w:r w:rsidR="000D65FB" w:rsidRPr="003D5EA3">
        <w:rPr>
          <w:spacing w:val="-2"/>
        </w:rPr>
        <w:t xml:space="preserve"> and</w:t>
      </w:r>
      <w:r w:rsidRPr="003D5EA3">
        <w:rPr>
          <w:spacing w:val="-2"/>
        </w:rPr>
        <w:t xml:space="preserve"> lack of documentation of prescribing decisions. Common latent conditions include reluctance to challenge senior staff</w:t>
      </w:r>
      <w:r w:rsidR="000D65FB" w:rsidRPr="003D5EA3">
        <w:rPr>
          <w:spacing w:val="-2"/>
        </w:rPr>
        <w:t xml:space="preserve"> members</w:t>
      </w:r>
      <w:r w:rsidR="0036497D" w:rsidRPr="003D5EA3">
        <w:rPr>
          <w:spacing w:val="-2"/>
        </w:rPr>
        <w:t>’</w:t>
      </w:r>
      <w:r w:rsidR="000D65FB" w:rsidRPr="003D5EA3">
        <w:rPr>
          <w:spacing w:val="-2"/>
        </w:rPr>
        <w:t xml:space="preserve"> prescribing decisions;</w:t>
      </w:r>
      <w:r w:rsidRPr="003D5EA3">
        <w:rPr>
          <w:spacing w:val="-2"/>
        </w:rPr>
        <w:t xml:space="preserve"> inadequate provision of </w:t>
      </w:r>
      <w:r w:rsidR="008230CF" w:rsidRPr="003D5EA3">
        <w:rPr>
          <w:spacing w:val="-2"/>
        </w:rPr>
        <w:t xml:space="preserve">staff </w:t>
      </w:r>
      <w:r w:rsidRPr="003D5EA3">
        <w:rPr>
          <w:spacing w:val="-2"/>
        </w:rPr>
        <w:t>training</w:t>
      </w:r>
      <w:r w:rsidR="000D65FB" w:rsidRPr="003D5EA3">
        <w:rPr>
          <w:spacing w:val="-2"/>
        </w:rPr>
        <w:t>;</w:t>
      </w:r>
      <w:r w:rsidRPr="003D5EA3">
        <w:rPr>
          <w:spacing w:val="-2"/>
        </w:rPr>
        <w:t xml:space="preserve"> and inaccessibility of</w:t>
      </w:r>
      <w:r w:rsidR="000D65FB" w:rsidRPr="003D5EA3">
        <w:rPr>
          <w:spacing w:val="-2"/>
        </w:rPr>
        <w:t xml:space="preserve"> patient</w:t>
      </w:r>
      <w:r w:rsidRPr="003D5EA3">
        <w:rPr>
          <w:spacing w:val="-2"/>
        </w:rPr>
        <w:t xml:space="preserve"> </w:t>
      </w:r>
      <w:r w:rsidR="000D65FB" w:rsidRPr="003D5EA3">
        <w:rPr>
          <w:spacing w:val="-2"/>
        </w:rPr>
        <w:t>documentation</w:t>
      </w:r>
      <w:r w:rsidRPr="003D5EA3">
        <w:rPr>
          <w:spacing w:val="-2"/>
        </w:rPr>
        <w:t>.</w:t>
      </w:r>
      <w:r w:rsidRPr="003D5EA3">
        <w:rPr>
          <w:rStyle w:val="FootnoteReference"/>
          <w:spacing w:val="-2"/>
        </w:rPr>
        <w:footnoteReference w:id="91"/>
      </w:r>
      <w:r w:rsidR="00633F52" w:rsidRPr="003D5EA3">
        <w:rPr>
          <w:spacing w:val="-2"/>
        </w:rPr>
        <w:t xml:space="preserve"> </w:t>
      </w:r>
      <w:r w:rsidRPr="003D5EA3">
        <w:rPr>
          <w:rStyle w:val="FootnoteReference"/>
          <w:spacing w:val="-2"/>
        </w:rPr>
        <w:footnoteReference w:id="92"/>
      </w:r>
      <w:r w:rsidRPr="003D5EA3">
        <w:rPr>
          <w:spacing w:val="-2"/>
        </w:rPr>
        <w:t xml:space="preserve"> </w:t>
      </w:r>
      <w:r w:rsidRPr="003D5EA3">
        <w:rPr>
          <w:rStyle w:val="FootnoteReference"/>
          <w:spacing w:val="-2"/>
        </w:rPr>
        <w:footnoteReference w:id="93"/>
      </w:r>
      <w:r w:rsidR="00633F52" w:rsidRPr="003D5EA3">
        <w:rPr>
          <w:spacing w:val="-2"/>
        </w:rPr>
        <w:t xml:space="preserve"> </w:t>
      </w:r>
      <w:r w:rsidRPr="003D5EA3">
        <w:rPr>
          <w:rStyle w:val="FootnoteReference"/>
          <w:spacing w:val="-2"/>
        </w:rPr>
        <w:footnoteReference w:id="94"/>
      </w:r>
    </w:p>
    <w:p w14:paraId="014EBA4E" w14:textId="77777777" w:rsidR="00EA3F00" w:rsidRPr="003D5EA3" w:rsidRDefault="00EA3F00" w:rsidP="00694E7E"/>
    <w:p w14:paraId="15DA7710" w14:textId="77B6EF8B" w:rsidR="00694E7E" w:rsidRPr="003D5EA3" w:rsidRDefault="00694E7E" w:rsidP="00694E7E">
      <w:r w:rsidRPr="003D5EA3">
        <w:t xml:space="preserve">The </w:t>
      </w:r>
      <w:r w:rsidR="008230CF" w:rsidRPr="003D5EA3">
        <w:t>Medical Council of New Zealand</w:t>
      </w:r>
      <w:r w:rsidRPr="003D5EA3">
        <w:t xml:space="preserve"> (MCNZ) sets out the standards for good prescribing practice.</w:t>
      </w:r>
      <w:r w:rsidRPr="003D5EA3">
        <w:rPr>
          <w:rStyle w:val="FootnoteReference"/>
        </w:rPr>
        <w:footnoteReference w:id="95"/>
      </w:r>
      <w:r w:rsidRPr="003D5EA3">
        <w:t xml:space="preserve"> It states that providers should prescribe medications </w:t>
      </w:r>
      <w:r w:rsidR="0036497D" w:rsidRPr="003D5EA3">
        <w:t xml:space="preserve">only </w:t>
      </w:r>
      <w:r w:rsidRPr="003D5EA3">
        <w:t>after assessing the patient’s condition</w:t>
      </w:r>
      <w:r w:rsidR="0036497D" w:rsidRPr="003D5EA3">
        <w:t xml:space="preserve"> adequately</w:t>
      </w:r>
      <w:r w:rsidRPr="003D5EA3">
        <w:t xml:space="preserve">, and/or ensuring they have adequate knowledge of the patient’s conditions and are therefore satisfied that the medications are in the patient’s best interests. </w:t>
      </w:r>
      <w:r w:rsidR="00064FBF" w:rsidRPr="003D5EA3">
        <w:t>MCNZ</w:t>
      </w:r>
      <w:r w:rsidR="0036497D" w:rsidRPr="003D5EA3">
        <w:t xml:space="preserve"> </w:t>
      </w:r>
      <w:r w:rsidRPr="003D5EA3">
        <w:t>require</w:t>
      </w:r>
      <w:r w:rsidR="00064FBF" w:rsidRPr="003D5EA3">
        <w:t>s</w:t>
      </w:r>
      <w:r w:rsidRPr="003D5EA3">
        <w:t xml:space="preserve"> providers to be familiar with the indications, adverse effects, contraindications, major drug interactions, appropriate dosages, monitoring requirements</w:t>
      </w:r>
      <w:r w:rsidR="005D4F38" w:rsidRPr="003D5EA3">
        <w:t>,</w:t>
      </w:r>
      <w:r w:rsidRPr="003D5EA3">
        <w:t xml:space="preserve"> and effectiveness of the medications they prescribe; </w:t>
      </w:r>
      <w:r w:rsidR="00064FBF" w:rsidRPr="003D5EA3">
        <w:t xml:space="preserve">to </w:t>
      </w:r>
      <w:r w:rsidRPr="003D5EA3">
        <w:t xml:space="preserve">take an adequate history of the patient; </w:t>
      </w:r>
      <w:r w:rsidR="00064FBF" w:rsidRPr="003D5EA3">
        <w:t xml:space="preserve">to </w:t>
      </w:r>
      <w:r w:rsidRPr="003D5EA3">
        <w:t xml:space="preserve">consider whether a prescription is warranted; </w:t>
      </w:r>
      <w:r w:rsidR="00064FBF" w:rsidRPr="003D5EA3">
        <w:t xml:space="preserve">to </w:t>
      </w:r>
      <w:r w:rsidRPr="003D5EA3">
        <w:t xml:space="preserve">ensure that the patient is fully informed and consents to the treatment; </w:t>
      </w:r>
      <w:r w:rsidR="00064FBF" w:rsidRPr="003D5EA3">
        <w:t xml:space="preserve">to </w:t>
      </w:r>
      <w:r w:rsidRPr="003D5EA3">
        <w:t xml:space="preserve">ensure that the patient understands how to take or use any medicine prescribed; </w:t>
      </w:r>
      <w:r w:rsidR="00064FBF" w:rsidRPr="003D5EA3">
        <w:t xml:space="preserve">to </w:t>
      </w:r>
      <w:r w:rsidRPr="003D5EA3">
        <w:t xml:space="preserve">consider the input other providers may be able to offer; </w:t>
      </w:r>
      <w:r w:rsidR="00064FBF" w:rsidRPr="003D5EA3">
        <w:t xml:space="preserve">to </w:t>
      </w:r>
      <w:r w:rsidRPr="003D5EA3">
        <w:t xml:space="preserve">prescribe in accordance with accepted practice and best practice guidelines; </w:t>
      </w:r>
      <w:r w:rsidR="00064FBF" w:rsidRPr="003D5EA3">
        <w:t xml:space="preserve">to </w:t>
      </w:r>
      <w:r w:rsidRPr="003D5EA3">
        <w:t>share information about the prescribing with other providers involve</w:t>
      </w:r>
      <w:r w:rsidR="000D65FB" w:rsidRPr="003D5EA3">
        <w:t>d</w:t>
      </w:r>
      <w:r w:rsidRPr="003D5EA3">
        <w:t xml:space="preserve"> in the patient’s care; </w:t>
      </w:r>
      <w:r w:rsidR="00064FBF" w:rsidRPr="003D5EA3">
        <w:t xml:space="preserve">to </w:t>
      </w:r>
      <w:r w:rsidRPr="003D5EA3">
        <w:t>review the effect of the medication</w:t>
      </w:r>
      <w:r w:rsidR="00064FBF" w:rsidRPr="003D5EA3">
        <w:t xml:space="preserve"> periodically</w:t>
      </w:r>
      <w:r w:rsidRPr="003D5EA3">
        <w:t xml:space="preserve">; and </w:t>
      </w:r>
      <w:r w:rsidR="00064FBF" w:rsidRPr="003D5EA3">
        <w:t xml:space="preserve">to </w:t>
      </w:r>
      <w:r w:rsidRPr="003D5EA3">
        <w:t>keep a clear, accurate</w:t>
      </w:r>
      <w:r w:rsidR="005D4F38" w:rsidRPr="003D5EA3">
        <w:t>,</w:t>
      </w:r>
      <w:r w:rsidRPr="003D5EA3">
        <w:t xml:space="preserve"> and timely patient record.</w:t>
      </w:r>
    </w:p>
    <w:p w14:paraId="368F054E" w14:textId="40109A36" w:rsidR="00175BB2" w:rsidRPr="003D5EA3" w:rsidRDefault="6610BB17" w:rsidP="006F6103">
      <w:pPr>
        <w:pStyle w:val="Heading3"/>
        <w:spacing w:before="240"/>
      </w:pPr>
      <w:bookmarkStart w:id="48" w:name="_Toc532044705"/>
      <w:r w:rsidRPr="003D5EA3">
        <w:t xml:space="preserve">What does the HDC </w:t>
      </w:r>
      <w:r w:rsidR="00DB2CE8" w:rsidRPr="003D5EA3">
        <w:t>complaints data</w:t>
      </w:r>
      <w:r w:rsidRPr="003D5EA3">
        <w:t xml:space="preserve"> show?</w:t>
      </w:r>
      <w:bookmarkEnd w:id="48"/>
    </w:p>
    <w:p w14:paraId="30C03A79" w14:textId="57F8E70D" w:rsidR="00175BB2" w:rsidRPr="003D5EA3" w:rsidRDefault="00064FBF" w:rsidP="00DA2DCC">
      <w:r w:rsidRPr="003D5EA3">
        <w:t>Thirty-three percent</w:t>
      </w:r>
      <w:r w:rsidR="6610BB17" w:rsidRPr="003D5EA3">
        <w:t xml:space="preserve"> of the medication errors in the complaints data were prescribing errors, with it being the second most common form of error behind dispensing error (39%).</w:t>
      </w:r>
    </w:p>
    <w:p w14:paraId="2127C943" w14:textId="77777777" w:rsidR="00CA3041" w:rsidRPr="003D5EA3" w:rsidRDefault="00CA3041" w:rsidP="00DA2DCC"/>
    <w:p w14:paraId="2595B567" w14:textId="77777777" w:rsidR="00CA3041" w:rsidRPr="003D5EA3" w:rsidRDefault="6610BB17" w:rsidP="00C14576">
      <w:pPr>
        <w:pStyle w:val="Heading4"/>
      </w:pPr>
      <w:r w:rsidRPr="003D5EA3">
        <w:t>Characteristics of prescribing errors</w:t>
      </w:r>
    </w:p>
    <w:p w14:paraId="3EAA928B" w14:textId="65B17AD2" w:rsidR="00EA3F00" w:rsidRPr="003D5EA3" w:rsidRDefault="00C37EB0" w:rsidP="00B84D62">
      <w:pPr>
        <w:spacing w:after="240"/>
      </w:pPr>
      <w:r w:rsidRPr="003D5EA3">
        <w:t xml:space="preserve">Table </w:t>
      </w:r>
      <w:r w:rsidR="002C5266">
        <w:t>6</w:t>
      </w:r>
      <w:r w:rsidR="002C5266" w:rsidRPr="003D5EA3">
        <w:t xml:space="preserve"> </w:t>
      </w:r>
      <w:r w:rsidR="6610BB17" w:rsidRPr="003D5EA3">
        <w:t xml:space="preserve">presents the setting </w:t>
      </w:r>
      <w:r w:rsidR="0025654D" w:rsidRPr="003D5EA3">
        <w:t xml:space="preserve">in which </w:t>
      </w:r>
      <w:r w:rsidR="6610BB17" w:rsidRPr="003D5EA3">
        <w:t>each prescribing error occurred. The most common settings for prescribing errors in the complaints data were general practice/medical centres (55%), followed by public hospitals (37%).</w:t>
      </w:r>
    </w:p>
    <w:p w14:paraId="1F363D64" w14:textId="64C1B12A" w:rsidR="003E3407" w:rsidRPr="003D5EA3" w:rsidRDefault="00C37EB0" w:rsidP="003E3407">
      <w:pPr>
        <w:spacing w:after="120"/>
      </w:pPr>
      <w:r w:rsidRPr="003D5EA3">
        <w:rPr>
          <w:b/>
          <w:bCs/>
        </w:rPr>
        <w:t xml:space="preserve">Table </w:t>
      </w:r>
      <w:r w:rsidR="002C5266">
        <w:rPr>
          <w:b/>
          <w:bCs/>
        </w:rPr>
        <w:t>6</w:t>
      </w:r>
      <w:r w:rsidR="6610BB17" w:rsidRPr="003D5EA3">
        <w:rPr>
          <w:b/>
          <w:bCs/>
        </w:rPr>
        <w:t xml:space="preserve">. </w:t>
      </w:r>
      <w:r w:rsidR="6610BB17" w:rsidRPr="003D5EA3">
        <w:t>Setting of prescribing errors</w:t>
      </w:r>
    </w:p>
    <w:tbl>
      <w:tblPr>
        <w:tblStyle w:val="TableGrid"/>
        <w:tblW w:w="0" w:type="auto"/>
        <w:tblLook w:val="04A0" w:firstRow="1" w:lastRow="0" w:firstColumn="1" w:lastColumn="0" w:noHBand="0" w:noVBand="1"/>
      </w:tblPr>
      <w:tblGrid>
        <w:gridCol w:w="3227"/>
        <w:gridCol w:w="2268"/>
        <w:gridCol w:w="2551"/>
      </w:tblGrid>
      <w:tr w:rsidR="003E3407" w:rsidRPr="003D5EA3" w14:paraId="60DD97BF" w14:textId="77777777" w:rsidTr="00C14576">
        <w:tc>
          <w:tcPr>
            <w:tcW w:w="3227" w:type="dxa"/>
            <w:shd w:val="clear" w:color="auto" w:fill="A6192E"/>
          </w:tcPr>
          <w:p w14:paraId="4336C568" w14:textId="77777777" w:rsidR="003E3407" w:rsidRPr="003D5EA3" w:rsidRDefault="6610BB17" w:rsidP="007D5A34">
            <w:pPr>
              <w:rPr>
                <w:b/>
                <w:color w:val="FFFFFF" w:themeColor="background1"/>
                <w:sz w:val="22"/>
                <w:szCs w:val="22"/>
              </w:rPr>
            </w:pPr>
            <w:r w:rsidRPr="003D5EA3">
              <w:rPr>
                <w:b/>
                <w:color w:val="FFFFFF" w:themeColor="background1"/>
                <w:szCs w:val="22"/>
              </w:rPr>
              <w:t>Health care setting</w:t>
            </w:r>
          </w:p>
        </w:tc>
        <w:tc>
          <w:tcPr>
            <w:tcW w:w="2268" w:type="dxa"/>
            <w:shd w:val="clear" w:color="auto" w:fill="A6192E"/>
          </w:tcPr>
          <w:p w14:paraId="3FF3C84D" w14:textId="77777777" w:rsidR="003E3407" w:rsidRPr="003D5EA3" w:rsidRDefault="6610BB17" w:rsidP="00C14576">
            <w:pPr>
              <w:jc w:val="left"/>
              <w:rPr>
                <w:b/>
                <w:color w:val="FFFFFF" w:themeColor="background1"/>
                <w:sz w:val="22"/>
                <w:szCs w:val="22"/>
              </w:rPr>
            </w:pPr>
            <w:r w:rsidRPr="003D5EA3">
              <w:rPr>
                <w:b/>
                <w:color w:val="FFFFFF" w:themeColor="background1"/>
                <w:szCs w:val="22"/>
              </w:rPr>
              <w:t>Number of prescribing errors</w:t>
            </w:r>
          </w:p>
        </w:tc>
        <w:tc>
          <w:tcPr>
            <w:tcW w:w="2551" w:type="dxa"/>
            <w:shd w:val="clear" w:color="auto" w:fill="A6192E"/>
          </w:tcPr>
          <w:p w14:paraId="59A520D2" w14:textId="77777777" w:rsidR="003E3407" w:rsidRPr="003D5EA3" w:rsidRDefault="6610BB17" w:rsidP="00C14576">
            <w:pPr>
              <w:jc w:val="left"/>
              <w:rPr>
                <w:b/>
                <w:color w:val="FFFFFF" w:themeColor="background1"/>
                <w:sz w:val="22"/>
                <w:szCs w:val="22"/>
              </w:rPr>
            </w:pPr>
            <w:r w:rsidRPr="003D5EA3">
              <w:rPr>
                <w:b/>
                <w:color w:val="FFFFFF" w:themeColor="background1"/>
                <w:szCs w:val="22"/>
              </w:rPr>
              <w:t>Proportion of prescribing errors</w:t>
            </w:r>
          </w:p>
        </w:tc>
      </w:tr>
      <w:tr w:rsidR="003E3407" w:rsidRPr="003D5EA3" w14:paraId="03C4F033" w14:textId="77777777" w:rsidTr="009A75B8">
        <w:tc>
          <w:tcPr>
            <w:tcW w:w="3227" w:type="dxa"/>
          </w:tcPr>
          <w:p w14:paraId="3984AB05" w14:textId="77777777" w:rsidR="003E3407" w:rsidRPr="003D5EA3" w:rsidRDefault="6610BB17" w:rsidP="00C14576">
            <w:pPr>
              <w:jc w:val="left"/>
              <w:rPr>
                <w:sz w:val="22"/>
                <w:szCs w:val="22"/>
              </w:rPr>
            </w:pPr>
            <w:r w:rsidRPr="003D5EA3">
              <w:rPr>
                <w:sz w:val="22"/>
                <w:szCs w:val="22"/>
              </w:rPr>
              <w:t>General practice/medical centre</w:t>
            </w:r>
          </w:p>
        </w:tc>
        <w:tc>
          <w:tcPr>
            <w:tcW w:w="2268" w:type="dxa"/>
          </w:tcPr>
          <w:p w14:paraId="0C2DDD07" w14:textId="77777777" w:rsidR="003E3407" w:rsidRPr="003D5EA3" w:rsidRDefault="6610BB17" w:rsidP="007D5A34">
            <w:pPr>
              <w:jc w:val="center"/>
              <w:rPr>
                <w:sz w:val="22"/>
                <w:szCs w:val="22"/>
              </w:rPr>
            </w:pPr>
            <w:r w:rsidRPr="003D5EA3">
              <w:rPr>
                <w:sz w:val="22"/>
                <w:szCs w:val="22"/>
              </w:rPr>
              <w:t>61</w:t>
            </w:r>
          </w:p>
        </w:tc>
        <w:tc>
          <w:tcPr>
            <w:tcW w:w="2551" w:type="dxa"/>
          </w:tcPr>
          <w:p w14:paraId="2F89EF4F" w14:textId="77777777" w:rsidR="003E3407" w:rsidRPr="003D5EA3" w:rsidRDefault="6610BB17" w:rsidP="007D5A34">
            <w:pPr>
              <w:jc w:val="center"/>
              <w:rPr>
                <w:sz w:val="22"/>
                <w:szCs w:val="22"/>
              </w:rPr>
            </w:pPr>
            <w:r w:rsidRPr="003D5EA3">
              <w:rPr>
                <w:sz w:val="22"/>
                <w:szCs w:val="22"/>
              </w:rPr>
              <w:t>55%</w:t>
            </w:r>
          </w:p>
        </w:tc>
      </w:tr>
      <w:tr w:rsidR="003E3407" w:rsidRPr="003D5EA3" w14:paraId="34B24D27" w14:textId="77777777" w:rsidTr="009A75B8">
        <w:tc>
          <w:tcPr>
            <w:tcW w:w="3227" w:type="dxa"/>
          </w:tcPr>
          <w:p w14:paraId="785CD29D" w14:textId="77777777" w:rsidR="003E3407" w:rsidRPr="003D5EA3" w:rsidRDefault="6610BB17" w:rsidP="00C14576">
            <w:pPr>
              <w:jc w:val="left"/>
              <w:rPr>
                <w:sz w:val="22"/>
                <w:szCs w:val="22"/>
              </w:rPr>
            </w:pPr>
            <w:r w:rsidRPr="003D5EA3">
              <w:rPr>
                <w:sz w:val="22"/>
                <w:szCs w:val="22"/>
              </w:rPr>
              <w:t>Public hospital</w:t>
            </w:r>
          </w:p>
        </w:tc>
        <w:tc>
          <w:tcPr>
            <w:tcW w:w="2268" w:type="dxa"/>
          </w:tcPr>
          <w:p w14:paraId="29B11EF0" w14:textId="77777777" w:rsidR="003E3407" w:rsidRPr="003D5EA3" w:rsidRDefault="6610BB17" w:rsidP="007D5A34">
            <w:pPr>
              <w:jc w:val="center"/>
              <w:rPr>
                <w:sz w:val="22"/>
                <w:szCs w:val="22"/>
              </w:rPr>
            </w:pPr>
            <w:r w:rsidRPr="003D5EA3">
              <w:rPr>
                <w:sz w:val="22"/>
                <w:szCs w:val="22"/>
              </w:rPr>
              <w:t>41</w:t>
            </w:r>
          </w:p>
        </w:tc>
        <w:tc>
          <w:tcPr>
            <w:tcW w:w="2551" w:type="dxa"/>
          </w:tcPr>
          <w:p w14:paraId="0ADABCB2" w14:textId="77777777" w:rsidR="003E3407" w:rsidRPr="003D5EA3" w:rsidRDefault="6610BB17" w:rsidP="007D5A34">
            <w:pPr>
              <w:jc w:val="center"/>
              <w:rPr>
                <w:sz w:val="22"/>
                <w:szCs w:val="22"/>
              </w:rPr>
            </w:pPr>
            <w:r w:rsidRPr="003D5EA3">
              <w:rPr>
                <w:sz w:val="22"/>
                <w:szCs w:val="22"/>
              </w:rPr>
              <w:t>37%</w:t>
            </w:r>
          </w:p>
        </w:tc>
      </w:tr>
      <w:tr w:rsidR="003E3407" w:rsidRPr="003D5EA3" w14:paraId="5DEC5350" w14:textId="77777777" w:rsidTr="009A75B8">
        <w:tc>
          <w:tcPr>
            <w:tcW w:w="3227" w:type="dxa"/>
          </w:tcPr>
          <w:p w14:paraId="6AE650A0" w14:textId="77777777" w:rsidR="003E3407" w:rsidRPr="003D5EA3" w:rsidRDefault="6610BB17" w:rsidP="00C14576">
            <w:pPr>
              <w:jc w:val="left"/>
              <w:rPr>
                <w:sz w:val="22"/>
                <w:szCs w:val="22"/>
              </w:rPr>
            </w:pPr>
            <w:r w:rsidRPr="003D5EA3">
              <w:rPr>
                <w:sz w:val="22"/>
                <w:szCs w:val="22"/>
              </w:rPr>
              <w:t>Residential aged care facility</w:t>
            </w:r>
          </w:p>
        </w:tc>
        <w:tc>
          <w:tcPr>
            <w:tcW w:w="2268" w:type="dxa"/>
          </w:tcPr>
          <w:p w14:paraId="46B4CF2B" w14:textId="77777777" w:rsidR="003E3407" w:rsidRPr="003D5EA3" w:rsidRDefault="6610BB17" w:rsidP="007D5A34">
            <w:pPr>
              <w:jc w:val="center"/>
              <w:rPr>
                <w:sz w:val="22"/>
                <w:szCs w:val="22"/>
              </w:rPr>
            </w:pPr>
            <w:r w:rsidRPr="003D5EA3">
              <w:rPr>
                <w:sz w:val="22"/>
                <w:szCs w:val="22"/>
              </w:rPr>
              <w:t>3</w:t>
            </w:r>
          </w:p>
        </w:tc>
        <w:tc>
          <w:tcPr>
            <w:tcW w:w="2551" w:type="dxa"/>
          </w:tcPr>
          <w:p w14:paraId="5414EB06" w14:textId="77777777" w:rsidR="003E3407" w:rsidRPr="003D5EA3" w:rsidRDefault="6610BB17" w:rsidP="007D5A34">
            <w:pPr>
              <w:jc w:val="center"/>
              <w:rPr>
                <w:sz w:val="22"/>
                <w:szCs w:val="22"/>
              </w:rPr>
            </w:pPr>
            <w:r w:rsidRPr="003D5EA3">
              <w:rPr>
                <w:sz w:val="22"/>
                <w:szCs w:val="22"/>
              </w:rPr>
              <w:t>3%</w:t>
            </w:r>
          </w:p>
        </w:tc>
      </w:tr>
      <w:tr w:rsidR="003E3407" w:rsidRPr="003D5EA3" w14:paraId="2A783330" w14:textId="77777777" w:rsidTr="009A75B8">
        <w:tc>
          <w:tcPr>
            <w:tcW w:w="3227" w:type="dxa"/>
          </w:tcPr>
          <w:p w14:paraId="4195ADE0" w14:textId="77777777" w:rsidR="003E3407" w:rsidRPr="003D5EA3" w:rsidRDefault="6610BB17" w:rsidP="00C14576">
            <w:pPr>
              <w:jc w:val="left"/>
              <w:rPr>
                <w:sz w:val="22"/>
                <w:szCs w:val="22"/>
              </w:rPr>
            </w:pPr>
            <w:r w:rsidRPr="003D5EA3">
              <w:rPr>
                <w:sz w:val="22"/>
                <w:szCs w:val="22"/>
              </w:rPr>
              <w:t xml:space="preserve">Prison </w:t>
            </w:r>
          </w:p>
        </w:tc>
        <w:tc>
          <w:tcPr>
            <w:tcW w:w="2268" w:type="dxa"/>
          </w:tcPr>
          <w:p w14:paraId="5BA326B5" w14:textId="77777777" w:rsidR="003E3407" w:rsidRPr="003D5EA3" w:rsidRDefault="6610BB17" w:rsidP="007D5A34">
            <w:pPr>
              <w:jc w:val="center"/>
              <w:rPr>
                <w:sz w:val="22"/>
                <w:szCs w:val="22"/>
              </w:rPr>
            </w:pPr>
            <w:r w:rsidRPr="003D5EA3">
              <w:rPr>
                <w:sz w:val="22"/>
                <w:szCs w:val="22"/>
              </w:rPr>
              <w:t>2</w:t>
            </w:r>
          </w:p>
        </w:tc>
        <w:tc>
          <w:tcPr>
            <w:tcW w:w="2551" w:type="dxa"/>
          </w:tcPr>
          <w:p w14:paraId="62CE6ACC" w14:textId="77777777" w:rsidR="003E3407" w:rsidRPr="003D5EA3" w:rsidRDefault="6610BB17" w:rsidP="007D5A34">
            <w:pPr>
              <w:jc w:val="center"/>
              <w:rPr>
                <w:sz w:val="22"/>
                <w:szCs w:val="22"/>
              </w:rPr>
            </w:pPr>
            <w:r w:rsidRPr="003D5EA3">
              <w:rPr>
                <w:sz w:val="22"/>
                <w:szCs w:val="22"/>
              </w:rPr>
              <w:t>2%</w:t>
            </w:r>
          </w:p>
        </w:tc>
      </w:tr>
      <w:tr w:rsidR="003E3407" w:rsidRPr="003D5EA3" w14:paraId="7F916932" w14:textId="77777777" w:rsidTr="009A75B8">
        <w:tc>
          <w:tcPr>
            <w:tcW w:w="3227" w:type="dxa"/>
          </w:tcPr>
          <w:p w14:paraId="0755ABBC" w14:textId="77777777" w:rsidR="003E3407" w:rsidRPr="003D5EA3" w:rsidRDefault="6610BB17" w:rsidP="00C14576">
            <w:pPr>
              <w:jc w:val="left"/>
              <w:rPr>
                <w:sz w:val="22"/>
                <w:szCs w:val="22"/>
              </w:rPr>
            </w:pPr>
            <w:r w:rsidRPr="003D5EA3">
              <w:rPr>
                <w:sz w:val="22"/>
                <w:szCs w:val="22"/>
              </w:rPr>
              <w:t>Private hospital/clinic</w:t>
            </w:r>
          </w:p>
        </w:tc>
        <w:tc>
          <w:tcPr>
            <w:tcW w:w="2268" w:type="dxa"/>
          </w:tcPr>
          <w:p w14:paraId="350A4993" w14:textId="77777777" w:rsidR="003E3407" w:rsidRPr="003D5EA3" w:rsidRDefault="6610BB17" w:rsidP="007D5A34">
            <w:pPr>
              <w:jc w:val="center"/>
              <w:rPr>
                <w:sz w:val="22"/>
                <w:szCs w:val="22"/>
              </w:rPr>
            </w:pPr>
            <w:r w:rsidRPr="003D5EA3">
              <w:rPr>
                <w:sz w:val="22"/>
                <w:szCs w:val="22"/>
              </w:rPr>
              <w:t>2</w:t>
            </w:r>
          </w:p>
        </w:tc>
        <w:tc>
          <w:tcPr>
            <w:tcW w:w="2551" w:type="dxa"/>
          </w:tcPr>
          <w:p w14:paraId="0145AEC2" w14:textId="77777777" w:rsidR="003E3407" w:rsidRPr="003D5EA3" w:rsidRDefault="6610BB17" w:rsidP="007D5A34">
            <w:pPr>
              <w:jc w:val="center"/>
              <w:rPr>
                <w:sz w:val="22"/>
                <w:szCs w:val="22"/>
              </w:rPr>
            </w:pPr>
            <w:r w:rsidRPr="003D5EA3">
              <w:rPr>
                <w:sz w:val="22"/>
                <w:szCs w:val="22"/>
              </w:rPr>
              <w:t>2%</w:t>
            </w:r>
          </w:p>
        </w:tc>
      </w:tr>
      <w:tr w:rsidR="003E3407" w:rsidRPr="003D5EA3" w14:paraId="51676925" w14:textId="77777777" w:rsidTr="009A75B8">
        <w:tc>
          <w:tcPr>
            <w:tcW w:w="3227" w:type="dxa"/>
          </w:tcPr>
          <w:p w14:paraId="239321D0" w14:textId="77777777" w:rsidR="003E3407" w:rsidRPr="003D5EA3" w:rsidRDefault="6610BB17" w:rsidP="00C14576">
            <w:pPr>
              <w:jc w:val="left"/>
              <w:rPr>
                <w:sz w:val="22"/>
                <w:szCs w:val="22"/>
              </w:rPr>
            </w:pPr>
            <w:r w:rsidRPr="003D5EA3">
              <w:rPr>
                <w:sz w:val="22"/>
                <w:szCs w:val="22"/>
              </w:rPr>
              <w:t>Other setting</w:t>
            </w:r>
          </w:p>
        </w:tc>
        <w:tc>
          <w:tcPr>
            <w:tcW w:w="2268" w:type="dxa"/>
          </w:tcPr>
          <w:p w14:paraId="0188517D" w14:textId="77777777" w:rsidR="003E3407" w:rsidRPr="003D5EA3" w:rsidRDefault="6610BB17" w:rsidP="007D5A34">
            <w:pPr>
              <w:jc w:val="center"/>
              <w:rPr>
                <w:sz w:val="22"/>
                <w:szCs w:val="22"/>
              </w:rPr>
            </w:pPr>
            <w:r w:rsidRPr="003D5EA3">
              <w:rPr>
                <w:sz w:val="22"/>
                <w:szCs w:val="22"/>
              </w:rPr>
              <w:t>2</w:t>
            </w:r>
          </w:p>
        </w:tc>
        <w:tc>
          <w:tcPr>
            <w:tcW w:w="2551" w:type="dxa"/>
          </w:tcPr>
          <w:p w14:paraId="56056B5E" w14:textId="77777777" w:rsidR="003E3407" w:rsidRPr="003D5EA3" w:rsidRDefault="6610BB17" w:rsidP="007D5A34">
            <w:pPr>
              <w:jc w:val="center"/>
              <w:rPr>
                <w:sz w:val="22"/>
                <w:szCs w:val="22"/>
              </w:rPr>
            </w:pPr>
            <w:r w:rsidRPr="003D5EA3">
              <w:rPr>
                <w:sz w:val="22"/>
                <w:szCs w:val="22"/>
              </w:rPr>
              <w:t>2%</w:t>
            </w:r>
          </w:p>
        </w:tc>
      </w:tr>
      <w:tr w:rsidR="00AF4356" w:rsidRPr="003D5EA3" w14:paraId="26FBE297" w14:textId="77777777" w:rsidTr="00C14576">
        <w:tc>
          <w:tcPr>
            <w:tcW w:w="3227" w:type="dxa"/>
            <w:shd w:val="clear" w:color="auto" w:fill="A6192E"/>
          </w:tcPr>
          <w:p w14:paraId="62E11C51" w14:textId="28308915" w:rsidR="00AF4356" w:rsidRPr="003D5EA3" w:rsidRDefault="00AF4356" w:rsidP="007D5A34">
            <w:pPr>
              <w:rPr>
                <w:b/>
                <w:color w:val="FFFFFF" w:themeColor="background1"/>
                <w:sz w:val="22"/>
                <w:szCs w:val="22"/>
              </w:rPr>
            </w:pPr>
            <w:r w:rsidRPr="003D5EA3">
              <w:rPr>
                <w:b/>
                <w:color w:val="FFFFFF" w:themeColor="background1"/>
                <w:szCs w:val="22"/>
              </w:rPr>
              <w:t>TOTAL</w:t>
            </w:r>
          </w:p>
        </w:tc>
        <w:tc>
          <w:tcPr>
            <w:tcW w:w="2268" w:type="dxa"/>
            <w:shd w:val="clear" w:color="auto" w:fill="A6192E"/>
          </w:tcPr>
          <w:p w14:paraId="7108468F" w14:textId="17AEEBD4" w:rsidR="00AF4356" w:rsidRPr="003D5EA3" w:rsidRDefault="00AF4356" w:rsidP="007D5A34">
            <w:pPr>
              <w:jc w:val="center"/>
              <w:rPr>
                <w:b/>
                <w:color w:val="FFFFFF" w:themeColor="background1"/>
                <w:sz w:val="22"/>
                <w:szCs w:val="22"/>
              </w:rPr>
            </w:pPr>
            <w:r w:rsidRPr="003D5EA3">
              <w:rPr>
                <w:b/>
                <w:color w:val="FFFFFF" w:themeColor="background1"/>
                <w:szCs w:val="22"/>
              </w:rPr>
              <w:fldChar w:fldCharType="begin"/>
            </w:r>
            <w:r w:rsidRPr="003D5EA3">
              <w:rPr>
                <w:b/>
                <w:color w:val="FFFFFF" w:themeColor="background1"/>
                <w:szCs w:val="22"/>
              </w:rPr>
              <w:instrText xml:space="preserve"> =SUM(ABOVE) </w:instrText>
            </w:r>
            <w:r w:rsidRPr="003D5EA3">
              <w:rPr>
                <w:b/>
                <w:color w:val="FFFFFF" w:themeColor="background1"/>
                <w:szCs w:val="22"/>
              </w:rPr>
              <w:fldChar w:fldCharType="separate"/>
            </w:r>
            <w:r w:rsidRPr="003D5EA3">
              <w:rPr>
                <w:b/>
                <w:noProof/>
                <w:color w:val="FFFFFF" w:themeColor="background1"/>
                <w:szCs w:val="22"/>
              </w:rPr>
              <w:t>111</w:t>
            </w:r>
            <w:r w:rsidRPr="003D5EA3">
              <w:rPr>
                <w:b/>
                <w:color w:val="FFFFFF" w:themeColor="background1"/>
                <w:szCs w:val="22"/>
              </w:rPr>
              <w:fldChar w:fldCharType="end"/>
            </w:r>
          </w:p>
        </w:tc>
        <w:tc>
          <w:tcPr>
            <w:tcW w:w="2551" w:type="dxa"/>
            <w:shd w:val="clear" w:color="auto" w:fill="A6192E"/>
          </w:tcPr>
          <w:p w14:paraId="6587D4CE" w14:textId="77777777" w:rsidR="00AF4356" w:rsidRPr="003D5EA3" w:rsidRDefault="00AF4356" w:rsidP="007D5A34">
            <w:pPr>
              <w:jc w:val="center"/>
              <w:rPr>
                <w:b/>
                <w:color w:val="FFFFFF" w:themeColor="background1"/>
                <w:sz w:val="22"/>
                <w:szCs w:val="22"/>
              </w:rPr>
            </w:pPr>
          </w:p>
        </w:tc>
      </w:tr>
    </w:tbl>
    <w:p w14:paraId="443E1AEB" w14:textId="77777777" w:rsidR="000D65FB" w:rsidRPr="003D5EA3" w:rsidRDefault="000D65FB" w:rsidP="003E3407"/>
    <w:p w14:paraId="1059AA20" w14:textId="7585C0C2" w:rsidR="008D366B" w:rsidRPr="003D5EA3" w:rsidRDefault="00C37EB0" w:rsidP="00BC3C3D">
      <w:pPr>
        <w:keepNext/>
        <w:keepLines/>
        <w:spacing w:after="240"/>
      </w:pPr>
      <w:r w:rsidRPr="003D5EA3">
        <w:lastRenderedPageBreak/>
        <w:t xml:space="preserve">Table </w:t>
      </w:r>
      <w:r w:rsidR="002C5266">
        <w:t>7</w:t>
      </w:r>
      <w:r w:rsidR="002C5266" w:rsidRPr="003D5EA3">
        <w:t xml:space="preserve"> </w:t>
      </w:r>
      <w:r w:rsidR="6610BB17" w:rsidRPr="003D5EA3">
        <w:t>details the most common classes of medications involved in prescribing errors</w:t>
      </w:r>
      <w:r w:rsidR="0025654D" w:rsidRPr="003D5EA3">
        <w:t>.</w:t>
      </w:r>
    </w:p>
    <w:p w14:paraId="757DAFE7" w14:textId="2740BB9A" w:rsidR="003E3407" w:rsidRPr="003D5EA3" w:rsidRDefault="00C37EB0" w:rsidP="00C14576">
      <w:pPr>
        <w:keepNext/>
        <w:keepLines/>
        <w:spacing w:after="120"/>
      </w:pPr>
      <w:r w:rsidRPr="003D5EA3">
        <w:rPr>
          <w:b/>
          <w:bCs/>
        </w:rPr>
        <w:t xml:space="preserve">Table </w:t>
      </w:r>
      <w:r w:rsidR="002C5266">
        <w:rPr>
          <w:b/>
          <w:bCs/>
        </w:rPr>
        <w:t>7</w:t>
      </w:r>
      <w:r w:rsidR="6610BB17" w:rsidRPr="003D5EA3">
        <w:rPr>
          <w:b/>
          <w:bCs/>
        </w:rPr>
        <w:t xml:space="preserve">. </w:t>
      </w:r>
      <w:r w:rsidR="6610BB17" w:rsidRPr="003D5EA3">
        <w:t>Most common classes of medications involved in prescribing errors</w:t>
      </w:r>
    </w:p>
    <w:tbl>
      <w:tblPr>
        <w:tblStyle w:val="TableGrid"/>
        <w:tblW w:w="0" w:type="auto"/>
        <w:tblLook w:val="04A0" w:firstRow="1" w:lastRow="0" w:firstColumn="1" w:lastColumn="0" w:noHBand="0" w:noVBand="1"/>
      </w:tblPr>
      <w:tblGrid>
        <w:gridCol w:w="3080"/>
        <w:gridCol w:w="2273"/>
        <w:gridCol w:w="2552"/>
      </w:tblGrid>
      <w:tr w:rsidR="003E3407" w:rsidRPr="003D5EA3" w14:paraId="4B03D16B" w14:textId="77777777" w:rsidTr="00C14576">
        <w:tc>
          <w:tcPr>
            <w:tcW w:w="3080" w:type="dxa"/>
            <w:shd w:val="clear" w:color="auto" w:fill="A6192E"/>
          </w:tcPr>
          <w:p w14:paraId="63676AF6" w14:textId="77777777" w:rsidR="003E3407" w:rsidRPr="003D5EA3" w:rsidRDefault="6610BB17" w:rsidP="007D5A34">
            <w:pPr>
              <w:rPr>
                <w:b/>
                <w:color w:val="FFFFFF" w:themeColor="background1"/>
                <w:sz w:val="22"/>
                <w:szCs w:val="22"/>
              </w:rPr>
            </w:pPr>
            <w:r w:rsidRPr="003D5EA3">
              <w:rPr>
                <w:b/>
                <w:color w:val="FFFFFF" w:themeColor="background1"/>
                <w:szCs w:val="22"/>
              </w:rPr>
              <w:t>Medication class</w:t>
            </w:r>
          </w:p>
        </w:tc>
        <w:tc>
          <w:tcPr>
            <w:tcW w:w="2273" w:type="dxa"/>
            <w:shd w:val="clear" w:color="auto" w:fill="A6192E"/>
          </w:tcPr>
          <w:p w14:paraId="62880B10" w14:textId="77777777" w:rsidR="003E3407" w:rsidRPr="003D5EA3" w:rsidRDefault="6610BB17" w:rsidP="00C14576">
            <w:pPr>
              <w:jc w:val="left"/>
              <w:rPr>
                <w:b/>
                <w:color w:val="FFFFFF" w:themeColor="background1"/>
                <w:sz w:val="22"/>
                <w:szCs w:val="22"/>
              </w:rPr>
            </w:pPr>
            <w:r w:rsidRPr="003D5EA3">
              <w:rPr>
                <w:b/>
                <w:color w:val="FFFFFF" w:themeColor="background1"/>
                <w:szCs w:val="22"/>
              </w:rPr>
              <w:t>Number of prescribing errors</w:t>
            </w:r>
          </w:p>
        </w:tc>
        <w:tc>
          <w:tcPr>
            <w:tcW w:w="2552" w:type="dxa"/>
            <w:shd w:val="clear" w:color="auto" w:fill="A6192E"/>
          </w:tcPr>
          <w:p w14:paraId="5342FB47" w14:textId="77777777" w:rsidR="003E3407" w:rsidRPr="003D5EA3" w:rsidRDefault="6610BB17" w:rsidP="00C14576">
            <w:pPr>
              <w:jc w:val="left"/>
              <w:rPr>
                <w:b/>
                <w:color w:val="FFFFFF" w:themeColor="background1"/>
                <w:sz w:val="22"/>
                <w:szCs w:val="22"/>
              </w:rPr>
            </w:pPr>
            <w:r w:rsidRPr="003D5EA3">
              <w:rPr>
                <w:b/>
                <w:color w:val="FFFFFF" w:themeColor="background1"/>
                <w:szCs w:val="22"/>
              </w:rPr>
              <w:t>Proportion of prescribing errors</w:t>
            </w:r>
          </w:p>
        </w:tc>
      </w:tr>
      <w:tr w:rsidR="003E3407" w:rsidRPr="003D5EA3" w14:paraId="6C46ED99" w14:textId="77777777" w:rsidTr="009A75B8">
        <w:tc>
          <w:tcPr>
            <w:tcW w:w="3080" w:type="dxa"/>
          </w:tcPr>
          <w:p w14:paraId="5F38BDB2" w14:textId="77777777" w:rsidR="003E3407" w:rsidRPr="003D5EA3" w:rsidRDefault="6610BB17" w:rsidP="007D5A34">
            <w:pPr>
              <w:rPr>
                <w:sz w:val="22"/>
                <w:szCs w:val="22"/>
              </w:rPr>
            </w:pPr>
            <w:r w:rsidRPr="003D5EA3">
              <w:rPr>
                <w:sz w:val="22"/>
                <w:szCs w:val="22"/>
              </w:rPr>
              <w:t xml:space="preserve">Antibiotics </w:t>
            </w:r>
          </w:p>
        </w:tc>
        <w:tc>
          <w:tcPr>
            <w:tcW w:w="2273" w:type="dxa"/>
          </w:tcPr>
          <w:p w14:paraId="09381E5E" w14:textId="77777777" w:rsidR="003E3407" w:rsidRPr="003D5EA3" w:rsidRDefault="6610BB17" w:rsidP="007D5A34">
            <w:pPr>
              <w:jc w:val="center"/>
              <w:rPr>
                <w:sz w:val="22"/>
                <w:szCs w:val="22"/>
              </w:rPr>
            </w:pPr>
            <w:r w:rsidRPr="003D5EA3">
              <w:rPr>
                <w:sz w:val="22"/>
                <w:szCs w:val="22"/>
              </w:rPr>
              <w:t>26</w:t>
            </w:r>
          </w:p>
        </w:tc>
        <w:tc>
          <w:tcPr>
            <w:tcW w:w="2552" w:type="dxa"/>
          </w:tcPr>
          <w:p w14:paraId="798F116B" w14:textId="77777777" w:rsidR="003E3407" w:rsidRPr="003D5EA3" w:rsidRDefault="6610BB17" w:rsidP="007D5A34">
            <w:pPr>
              <w:jc w:val="center"/>
              <w:rPr>
                <w:sz w:val="22"/>
                <w:szCs w:val="22"/>
              </w:rPr>
            </w:pPr>
            <w:r w:rsidRPr="003D5EA3">
              <w:rPr>
                <w:sz w:val="22"/>
                <w:szCs w:val="22"/>
              </w:rPr>
              <w:t>23%</w:t>
            </w:r>
          </w:p>
        </w:tc>
      </w:tr>
      <w:tr w:rsidR="003E3407" w:rsidRPr="003D5EA3" w14:paraId="388C088C" w14:textId="77777777" w:rsidTr="009A75B8">
        <w:tc>
          <w:tcPr>
            <w:tcW w:w="3080" w:type="dxa"/>
          </w:tcPr>
          <w:p w14:paraId="53BE93C6" w14:textId="77777777" w:rsidR="003E3407" w:rsidRPr="003D5EA3" w:rsidRDefault="6610BB17" w:rsidP="007D5A34">
            <w:pPr>
              <w:rPr>
                <w:sz w:val="22"/>
                <w:szCs w:val="22"/>
              </w:rPr>
            </w:pPr>
            <w:r w:rsidRPr="003D5EA3">
              <w:rPr>
                <w:sz w:val="22"/>
                <w:szCs w:val="22"/>
              </w:rPr>
              <w:t>Psychotropic medications</w:t>
            </w:r>
          </w:p>
        </w:tc>
        <w:tc>
          <w:tcPr>
            <w:tcW w:w="2273" w:type="dxa"/>
          </w:tcPr>
          <w:p w14:paraId="56334830" w14:textId="77777777" w:rsidR="003E3407" w:rsidRPr="003D5EA3" w:rsidRDefault="6610BB17" w:rsidP="007D5A34">
            <w:pPr>
              <w:jc w:val="center"/>
              <w:rPr>
                <w:sz w:val="22"/>
                <w:szCs w:val="22"/>
              </w:rPr>
            </w:pPr>
            <w:r w:rsidRPr="003D5EA3">
              <w:rPr>
                <w:sz w:val="22"/>
                <w:szCs w:val="22"/>
              </w:rPr>
              <w:t>21</w:t>
            </w:r>
          </w:p>
        </w:tc>
        <w:tc>
          <w:tcPr>
            <w:tcW w:w="2552" w:type="dxa"/>
          </w:tcPr>
          <w:p w14:paraId="72B6EC10" w14:textId="77777777" w:rsidR="003E3407" w:rsidRPr="003D5EA3" w:rsidRDefault="6610BB17" w:rsidP="007D5A34">
            <w:pPr>
              <w:jc w:val="center"/>
              <w:rPr>
                <w:sz w:val="22"/>
                <w:szCs w:val="22"/>
              </w:rPr>
            </w:pPr>
            <w:r w:rsidRPr="003D5EA3">
              <w:rPr>
                <w:sz w:val="22"/>
                <w:szCs w:val="22"/>
              </w:rPr>
              <w:t>19%</w:t>
            </w:r>
          </w:p>
        </w:tc>
      </w:tr>
      <w:tr w:rsidR="003E3407" w:rsidRPr="003D5EA3" w14:paraId="579D9B5D" w14:textId="77777777" w:rsidTr="009A75B8">
        <w:tc>
          <w:tcPr>
            <w:tcW w:w="3080" w:type="dxa"/>
          </w:tcPr>
          <w:p w14:paraId="4F851831" w14:textId="2038745C" w:rsidR="003E3407" w:rsidRPr="00E87940" w:rsidRDefault="005E3CA2" w:rsidP="007D5A34">
            <w:pPr>
              <w:rPr>
                <w:sz w:val="22"/>
                <w:szCs w:val="22"/>
              </w:rPr>
            </w:pPr>
            <w:r w:rsidRPr="00E87940">
              <w:rPr>
                <w:sz w:val="22"/>
                <w:szCs w:val="22"/>
              </w:rPr>
              <w:t>Opioids</w:t>
            </w:r>
          </w:p>
        </w:tc>
        <w:tc>
          <w:tcPr>
            <w:tcW w:w="2273" w:type="dxa"/>
          </w:tcPr>
          <w:p w14:paraId="37EE23BF" w14:textId="77777777" w:rsidR="003E3407" w:rsidRPr="003D5EA3" w:rsidRDefault="6610BB17" w:rsidP="007D5A34">
            <w:pPr>
              <w:jc w:val="center"/>
              <w:rPr>
                <w:sz w:val="22"/>
                <w:szCs w:val="22"/>
              </w:rPr>
            </w:pPr>
            <w:r w:rsidRPr="003D5EA3">
              <w:rPr>
                <w:sz w:val="22"/>
                <w:szCs w:val="22"/>
              </w:rPr>
              <w:t>15</w:t>
            </w:r>
          </w:p>
        </w:tc>
        <w:tc>
          <w:tcPr>
            <w:tcW w:w="2552" w:type="dxa"/>
          </w:tcPr>
          <w:p w14:paraId="4BA8B4AD" w14:textId="77777777" w:rsidR="003E3407" w:rsidRPr="003D5EA3" w:rsidRDefault="6610BB17" w:rsidP="007D5A34">
            <w:pPr>
              <w:jc w:val="center"/>
              <w:rPr>
                <w:sz w:val="22"/>
                <w:szCs w:val="22"/>
              </w:rPr>
            </w:pPr>
            <w:r w:rsidRPr="003D5EA3">
              <w:rPr>
                <w:sz w:val="22"/>
                <w:szCs w:val="22"/>
              </w:rPr>
              <w:t>14%</w:t>
            </w:r>
          </w:p>
        </w:tc>
      </w:tr>
      <w:tr w:rsidR="003E3407" w:rsidRPr="003D5EA3" w14:paraId="6A0B6B4D" w14:textId="77777777" w:rsidTr="009A75B8">
        <w:tc>
          <w:tcPr>
            <w:tcW w:w="3080" w:type="dxa"/>
          </w:tcPr>
          <w:p w14:paraId="4D12DE3C" w14:textId="77777777" w:rsidR="003E3407" w:rsidRPr="003D5EA3" w:rsidRDefault="6610BB17" w:rsidP="007D5A34">
            <w:pPr>
              <w:rPr>
                <w:sz w:val="22"/>
                <w:szCs w:val="22"/>
              </w:rPr>
            </w:pPr>
            <w:r w:rsidRPr="003D5EA3">
              <w:rPr>
                <w:sz w:val="22"/>
                <w:szCs w:val="22"/>
              </w:rPr>
              <w:t>Analgesics (simple)</w:t>
            </w:r>
          </w:p>
        </w:tc>
        <w:tc>
          <w:tcPr>
            <w:tcW w:w="2273" w:type="dxa"/>
          </w:tcPr>
          <w:p w14:paraId="7B1D8236" w14:textId="77777777" w:rsidR="003E3407" w:rsidRPr="003D5EA3" w:rsidRDefault="6610BB17" w:rsidP="007D5A34">
            <w:pPr>
              <w:jc w:val="center"/>
              <w:rPr>
                <w:sz w:val="22"/>
                <w:szCs w:val="22"/>
              </w:rPr>
            </w:pPr>
            <w:r w:rsidRPr="003D5EA3">
              <w:rPr>
                <w:sz w:val="22"/>
                <w:szCs w:val="22"/>
              </w:rPr>
              <w:t>11</w:t>
            </w:r>
          </w:p>
        </w:tc>
        <w:tc>
          <w:tcPr>
            <w:tcW w:w="2552" w:type="dxa"/>
          </w:tcPr>
          <w:p w14:paraId="79CE0C95" w14:textId="77777777" w:rsidR="003E3407" w:rsidRPr="003D5EA3" w:rsidRDefault="6610BB17" w:rsidP="007D5A34">
            <w:pPr>
              <w:jc w:val="center"/>
              <w:rPr>
                <w:sz w:val="22"/>
                <w:szCs w:val="22"/>
              </w:rPr>
            </w:pPr>
            <w:r w:rsidRPr="003D5EA3">
              <w:rPr>
                <w:sz w:val="22"/>
                <w:szCs w:val="22"/>
              </w:rPr>
              <w:t>10%</w:t>
            </w:r>
          </w:p>
        </w:tc>
      </w:tr>
      <w:tr w:rsidR="003E3407" w:rsidRPr="003D5EA3" w14:paraId="10E06814" w14:textId="77777777" w:rsidTr="009A75B8">
        <w:tc>
          <w:tcPr>
            <w:tcW w:w="3080" w:type="dxa"/>
          </w:tcPr>
          <w:p w14:paraId="5BDC27BE" w14:textId="77777777" w:rsidR="003E3407" w:rsidRPr="003D5EA3" w:rsidRDefault="6610BB17" w:rsidP="007D5A34">
            <w:pPr>
              <w:rPr>
                <w:sz w:val="22"/>
                <w:szCs w:val="22"/>
              </w:rPr>
            </w:pPr>
            <w:r w:rsidRPr="003D5EA3">
              <w:rPr>
                <w:sz w:val="22"/>
                <w:szCs w:val="22"/>
              </w:rPr>
              <w:t>Cardiovascular medications</w:t>
            </w:r>
          </w:p>
        </w:tc>
        <w:tc>
          <w:tcPr>
            <w:tcW w:w="2273" w:type="dxa"/>
          </w:tcPr>
          <w:p w14:paraId="1FA4D431" w14:textId="77777777" w:rsidR="003E3407" w:rsidRPr="003D5EA3" w:rsidRDefault="6610BB17" w:rsidP="007D5A34">
            <w:pPr>
              <w:jc w:val="center"/>
              <w:rPr>
                <w:sz w:val="22"/>
                <w:szCs w:val="22"/>
              </w:rPr>
            </w:pPr>
            <w:r w:rsidRPr="003D5EA3">
              <w:rPr>
                <w:sz w:val="22"/>
                <w:szCs w:val="22"/>
              </w:rPr>
              <w:t>8</w:t>
            </w:r>
          </w:p>
        </w:tc>
        <w:tc>
          <w:tcPr>
            <w:tcW w:w="2552" w:type="dxa"/>
          </w:tcPr>
          <w:p w14:paraId="5987EC03" w14:textId="77777777" w:rsidR="003E3407" w:rsidRPr="003D5EA3" w:rsidRDefault="6610BB17" w:rsidP="007D5A34">
            <w:pPr>
              <w:jc w:val="center"/>
              <w:rPr>
                <w:sz w:val="22"/>
                <w:szCs w:val="22"/>
              </w:rPr>
            </w:pPr>
            <w:r w:rsidRPr="003D5EA3">
              <w:rPr>
                <w:sz w:val="22"/>
                <w:szCs w:val="22"/>
              </w:rPr>
              <w:t>7%</w:t>
            </w:r>
          </w:p>
        </w:tc>
      </w:tr>
      <w:tr w:rsidR="003E3407" w:rsidRPr="003D5EA3" w14:paraId="0E2C7BD5" w14:textId="77777777" w:rsidTr="009A75B8">
        <w:tc>
          <w:tcPr>
            <w:tcW w:w="3080" w:type="dxa"/>
          </w:tcPr>
          <w:p w14:paraId="3EAE198B" w14:textId="77777777" w:rsidR="003E3407" w:rsidRPr="003D5EA3" w:rsidRDefault="6610BB17" w:rsidP="007D5A34">
            <w:pPr>
              <w:rPr>
                <w:sz w:val="22"/>
                <w:szCs w:val="22"/>
              </w:rPr>
            </w:pPr>
            <w:r w:rsidRPr="003D5EA3">
              <w:rPr>
                <w:sz w:val="22"/>
                <w:szCs w:val="22"/>
              </w:rPr>
              <w:t>Steroids</w:t>
            </w:r>
          </w:p>
        </w:tc>
        <w:tc>
          <w:tcPr>
            <w:tcW w:w="2273" w:type="dxa"/>
          </w:tcPr>
          <w:p w14:paraId="083DB7AD" w14:textId="77777777" w:rsidR="003E3407" w:rsidRPr="003D5EA3" w:rsidRDefault="6610BB17" w:rsidP="007D5A34">
            <w:pPr>
              <w:jc w:val="center"/>
              <w:rPr>
                <w:sz w:val="22"/>
                <w:szCs w:val="22"/>
              </w:rPr>
            </w:pPr>
            <w:r w:rsidRPr="003D5EA3">
              <w:rPr>
                <w:sz w:val="22"/>
                <w:szCs w:val="22"/>
              </w:rPr>
              <w:t>6</w:t>
            </w:r>
          </w:p>
        </w:tc>
        <w:tc>
          <w:tcPr>
            <w:tcW w:w="2552" w:type="dxa"/>
          </w:tcPr>
          <w:p w14:paraId="6031CE62" w14:textId="77777777" w:rsidR="003E3407" w:rsidRPr="003D5EA3" w:rsidRDefault="6610BB17" w:rsidP="007D5A34">
            <w:pPr>
              <w:jc w:val="center"/>
              <w:rPr>
                <w:sz w:val="22"/>
                <w:szCs w:val="22"/>
              </w:rPr>
            </w:pPr>
            <w:r w:rsidRPr="003D5EA3">
              <w:rPr>
                <w:sz w:val="22"/>
                <w:szCs w:val="22"/>
              </w:rPr>
              <w:t>5%</w:t>
            </w:r>
          </w:p>
        </w:tc>
      </w:tr>
      <w:tr w:rsidR="003E3407" w:rsidRPr="003D5EA3" w14:paraId="37FC5988" w14:textId="77777777" w:rsidTr="009A75B8">
        <w:tc>
          <w:tcPr>
            <w:tcW w:w="3080" w:type="dxa"/>
          </w:tcPr>
          <w:p w14:paraId="362871A8" w14:textId="77777777" w:rsidR="003E3407" w:rsidRPr="003D5EA3" w:rsidRDefault="6610BB17" w:rsidP="007D5A34">
            <w:pPr>
              <w:rPr>
                <w:sz w:val="22"/>
                <w:szCs w:val="22"/>
              </w:rPr>
            </w:pPr>
            <w:r w:rsidRPr="003D5EA3">
              <w:rPr>
                <w:sz w:val="22"/>
                <w:szCs w:val="22"/>
              </w:rPr>
              <w:t>Antifungal</w:t>
            </w:r>
          </w:p>
        </w:tc>
        <w:tc>
          <w:tcPr>
            <w:tcW w:w="2273" w:type="dxa"/>
          </w:tcPr>
          <w:p w14:paraId="6B4BD463" w14:textId="77777777" w:rsidR="003E3407" w:rsidRPr="003D5EA3" w:rsidRDefault="6610BB17" w:rsidP="007D5A34">
            <w:pPr>
              <w:jc w:val="center"/>
              <w:rPr>
                <w:sz w:val="22"/>
                <w:szCs w:val="22"/>
              </w:rPr>
            </w:pPr>
            <w:r w:rsidRPr="003D5EA3">
              <w:rPr>
                <w:sz w:val="22"/>
                <w:szCs w:val="22"/>
              </w:rPr>
              <w:t>5</w:t>
            </w:r>
          </w:p>
        </w:tc>
        <w:tc>
          <w:tcPr>
            <w:tcW w:w="2552" w:type="dxa"/>
          </w:tcPr>
          <w:p w14:paraId="66E4FD91" w14:textId="77777777" w:rsidR="003E3407" w:rsidRPr="003D5EA3" w:rsidRDefault="6610BB17" w:rsidP="007D5A34">
            <w:pPr>
              <w:jc w:val="center"/>
              <w:rPr>
                <w:sz w:val="22"/>
                <w:szCs w:val="22"/>
              </w:rPr>
            </w:pPr>
            <w:r w:rsidRPr="003D5EA3">
              <w:rPr>
                <w:sz w:val="22"/>
                <w:szCs w:val="22"/>
              </w:rPr>
              <w:t>5%</w:t>
            </w:r>
          </w:p>
        </w:tc>
      </w:tr>
      <w:tr w:rsidR="003E3407" w:rsidRPr="003D5EA3" w14:paraId="6803287D" w14:textId="77777777" w:rsidTr="009A75B8">
        <w:tc>
          <w:tcPr>
            <w:tcW w:w="3080" w:type="dxa"/>
          </w:tcPr>
          <w:p w14:paraId="34336F08" w14:textId="77777777" w:rsidR="003E3407" w:rsidRPr="003D5EA3" w:rsidRDefault="6610BB17" w:rsidP="007D5A34">
            <w:pPr>
              <w:rPr>
                <w:sz w:val="22"/>
                <w:szCs w:val="22"/>
              </w:rPr>
            </w:pPr>
            <w:r w:rsidRPr="003D5EA3">
              <w:rPr>
                <w:sz w:val="22"/>
                <w:szCs w:val="22"/>
              </w:rPr>
              <w:t>Chemotherapy drugs</w:t>
            </w:r>
          </w:p>
        </w:tc>
        <w:tc>
          <w:tcPr>
            <w:tcW w:w="2273" w:type="dxa"/>
          </w:tcPr>
          <w:p w14:paraId="3FD6EB46" w14:textId="77777777" w:rsidR="003E3407" w:rsidRPr="003D5EA3" w:rsidRDefault="6610BB17" w:rsidP="007D5A34">
            <w:pPr>
              <w:jc w:val="center"/>
              <w:rPr>
                <w:sz w:val="22"/>
                <w:szCs w:val="22"/>
              </w:rPr>
            </w:pPr>
            <w:r w:rsidRPr="003D5EA3">
              <w:rPr>
                <w:sz w:val="22"/>
                <w:szCs w:val="22"/>
              </w:rPr>
              <w:t>3</w:t>
            </w:r>
          </w:p>
        </w:tc>
        <w:tc>
          <w:tcPr>
            <w:tcW w:w="2552" w:type="dxa"/>
          </w:tcPr>
          <w:p w14:paraId="7A84E859" w14:textId="77777777" w:rsidR="003E3407" w:rsidRPr="003D5EA3" w:rsidRDefault="6610BB17" w:rsidP="007D5A34">
            <w:pPr>
              <w:jc w:val="center"/>
              <w:rPr>
                <w:sz w:val="22"/>
                <w:szCs w:val="22"/>
              </w:rPr>
            </w:pPr>
            <w:r w:rsidRPr="003D5EA3">
              <w:rPr>
                <w:sz w:val="22"/>
                <w:szCs w:val="22"/>
              </w:rPr>
              <w:t>3%</w:t>
            </w:r>
          </w:p>
        </w:tc>
      </w:tr>
      <w:tr w:rsidR="003E3407" w:rsidRPr="003D5EA3" w14:paraId="085E4590" w14:textId="77777777" w:rsidTr="009A75B8">
        <w:tc>
          <w:tcPr>
            <w:tcW w:w="3080" w:type="dxa"/>
          </w:tcPr>
          <w:p w14:paraId="7371D3E3" w14:textId="77777777" w:rsidR="003E3407" w:rsidRPr="003D5EA3" w:rsidRDefault="6610BB17" w:rsidP="007D5A34">
            <w:pPr>
              <w:rPr>
                <w:sz w:val="22"/>
                <w:szCs w:val="22"/>
              </w:rPr>
            </w:pPr>
            <w:r w:rsidRPr="003D5EA3">
              <w:rPr>
                <w:sz w:val="22"/>
                <w:szCs w:val="22"/>
              </w:rPr>
              <w:t>Anticoagulants</w:t>
            </w:r>
          </w:p>
        </w:tc>
        <w:tc>
          <w:tcPr>
            <w:tcW w:w="2273" w:type="dxa"/>
          </w:tcPr>
          <w:p w14:paraId="67CDFD6C" w14:textId="77777777" w:rsidR="003E3407" w:rsidRPr="003D5EA3" w:rsidRDefault="6610BB17" w:rsidP="007D5A34">
            <w:pPr>
              <w:jc w:val="center"/>
              <w:rPr>
                <w:sz w:val="22"/>
                <w:szCs w:val="22"/>
              </w:rPr>
            </w:pPr>
            <w:r w:rsidRPr="003D5EA3">
              <w:rPr>
                <w:sz w:val="22"/>
                <w:szCs w:val="22"/>
              </w:rPr>
              <w:t>3</w:t>
            </w:r>
          </w:p>
        </w:tc>
        <w:tc>
          <w:tcPr>
            <w:tcW w:w="2552" w:type="dxa"/>
          </w:tcPr>
          <w:p w14:paraId="4B3F757D" w14:textId="77777777" w:rsidR="003E3407" w:rsidRPr="003D5EA3" w:rsidRDefault="6610BB17" w:rsidP="007D5A34">
            <w:pPr>
              <w:jc w:val="center"/>
              <w:rPr>
                <w:sz w:val="22"/>
                <w:szCs w:val="22"/>
              </w:rPr>
            </w:pPr>
            <w:r w:rsidRPr="003D5EA3">
              <w:rPr>
                <w:sz w:val="22"/>
                <w:szCs w:val="22"/>
              </w:rPr>
              <w:t>3%</w:t>
            </w:r>
          </w:p>
        </w:tc>
      </w:tr>
    </w:tbl>
    <w:p w14:paraId="385D8F82" w14:textId="77777777" w:rsidR="00CA3041" w:rsidRPr="003D5EA3" w:rsidRDefault="00CA3041" w:rsidP="0080631B">
      <w:pPr>
        <w:pStyle w:val="NoSpacing"/>
      </w:pPr>
    </w:p>
    <w:p w14:paraId="5BF9FE0D" w14:textId="762A23D5" w:rsidR="004B2134" w:rsidRPr="003D5EA3" w:rsidRDefault="6610BB17" w:rsidP="00C14576">
      <w:pPr>
        <w:pStyle w:val="NoSpacing"/>
        <w:spacing w:before="240"/>
      </w:pPr>
      <w:r w:rsidRPr="003D5EA3">
        <w:t xml:space="preserve">The most common medication classes involved in prescribing errors were antibiotics (23%), psychotropic medications (19%), </w:t>
      </w:r>
      <w:r w:rsidR="005E3CA2" w:rsidRPr="003D5EA3">
        <w:t xml:space="preserve">opioids </w:t>
      </w:r>
      <w:r w:rsidRPr="003D5EA3">
        <w:t>(14%)</w:t>
      </w:r>
      <w:r w:rsidR="0025654D" w:rsidRPr="003D5EA3">
        <w:t>,</w:t>
      </w:r>
      <w:r w:rsidRPr="003D5EA3">
        <w:t xml:space="preserve"> and analgesics (10%). This is broadly similar to what was seen across all medication errors</w:t>
      </w:r>
      <w:r w:rsidR="0025654D" w:rsidRPr="003D5EA3">
        <w:t>;</w:t>
      </w:r>
      <w:r w:rsidRPr="003D5EA3">
        <w:t xml:space="preserve"> however, there </w:t>
      </w:r>
      <w:r w:rsidR="0025654D" w:rsidRPr="003D5EA3">
        <w:t xml:space="preserve">was </w:t>
      </w:r>
      <w:r w:rsidRPr="003D5EA3">
        <w:t>a higher proportion of antibiotics involved in prescribing error</w:t>
      </w:r>
      <w:r w:rsidR="004B2134" w:rsidRPr="003D5EA3">
        <w:t>s than was seen for all errors.</w:t>
      </w:r>
    </w:p>
    <w:p w14:paraId="067A924B" w14:textId="77777777" w:rsidR="008230CF" w:rsidRPr="003D5EA3" w:rsidRDefault="008230CF" w:rsidP="004B2134">
      <w:pPr>
        <w:pStyle w:val="NoSpacing"/>
      </w:pPr>
    </w:p>
    <w:p w14:paraId="2BD2D56C" w14:textId="209424B2" w:rsidR="005864E5" w:rsidRPr="003D5EA3" w:rsidRDefault="6610BB17" w:rsidP="00C14576">
      <w:pPr>
        <w:pStyle w:val="Heading4"/>
      </w:pPr>
      <w:r w:rsidRPr="003D5EA3">
        <w:t>Types of prescribing errors</w:t>
      </w:r>
    </w:p>
    <w:p w14:paraId="42535D82" w14:textId="7969D6C9" w:rsidR="005864E5" w:rsidRPr="003D5EA3" w:rsidRDefault="6610BB17" w:rsidP="00C14576">
      <w:pPr>
        <w:spacing w:after="360"/>
      </w:pPr>
      <w:r w:rsidRPr="003D5EA3">
        <w:t>The types of prescribing errors in the complaints data are reported below in Table</w:t>
      </w:r>
      <w:r w:rsidR="00C37EB0" w:rsidRPr="003D5EA3">
        <w:t xml:space="preserve"> </w:t>
      </w:r>
      <w:r w:rsidR="002C5266">
        <w:t>8</w:t>
      </w:r>
      <w:r w:rsidR="00831C48" w:rsidRPr="003D5EA3">
        <w:t xml:space="preserve"> </w:t>
      </w:r>
      <w:r w:rsidR="00C37EB0" w:rsidRPr="003D5EA3">
        <w:t>and Figure 2</w:t>
      </w:r>
      <w:r w:rsidRPr="003D5EA3">
        <w:t xml:space="preserve">. All those types of error that occurred in less than 1% of errors have been collated together and labelled as </w:t>
      </w:r>
      <w:r w:rsidR="0025654D" w:rsidRPr="003D5EA3">
        <w:t>“</w:t>
      </w:r>
      <w:r w:rsidRPr="003D5EA3">
        <w:t>other</w:t>
      </w:r>
      <w:r w:rsidR="0025654D" w:rsidRPr="003D5EA3">
        <w:t>”</w:t>
      </w:r>
      <w:r w:rsidRPr="003D5EA3">
        <w:t xml:space="preserve">. </w:t>
      </w:r>
    </w:p>
    <w:p w14:paraId="01E250F4" w14:textId="6C61E709" w:rsidR="005864E5" w:rsidRPr="003D5EA3" w:rsidRDefault="00C37EB0" w:rsidP="6610BB17">
      <w:pPr>
        <w:spacing w:after="120"/>
        <w:rPr>
          <w:b/>
          <w:bCs/>
        </w:rPr>
      </w:pPr>
      <w:r w:rsidRPr="003D5EA3">
        <w:rPr>
          <w:b/>
          <w:bCs/>
        </w:rPr>
        <w:t xml:space="preserve">Table </w:t>
      </w:r>
      <w:r w:rsidR="002C5266">
        <w:rPr>
          <w:b/>
          <w:bCs/>
        </w:rPr>
        <w:t>8</w:t>
      </w:r>
      <w:r w:rsidR="6610BB17" w:rsidRPr="003D5EA3">
        <w:rPr>
          <w:b/>
          <w:bCs/>
        </w:rPr>
        <w:t xml:space="preserve">. </w:t>
      </w:r>
      <w:r w:rsidR="6610BB17" w:rsidRPr="003D5EA3">
        <w:t>Type of prescribing error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984"/>
        <w:gridCol w:w="2268"/>
      </w:tblGrid>
      <w:tr w:rsidR="005864E5" w:rsidRPr="003D5EA3" w14:paraId="6BA4FE10" w14:textId="77777777" w:rsidTr="00C14576">
        <w:trPr>
          <w:tblHeader/>
        </w:trPr>
        <w:tc>
          <w:tcPr>
            <w:tcW w:w="3261" w:type="dxa"/>
            <w:tcBorders>
              <w:top w:val="single" w:sz="4" w:space="0" w:color="auto"/>
              <w:left w:val="single" w:sz="4" w:space="0" w:color="auto"/>
              <w:bottom w:val="single" w:sz="4" w:space="0" w:color="auto"/>
              <w:right w:val="single" w:sz="4" w:space="0" w:color="auto"/>
            </w:tcBorders>
            <w:shd w:val="clear" w:color="auto" w:fill="A6192E"/>
          </w:tcPr>
          <w:p w14:paraId="35DF9CCF" w14:textId="77777777" w:rsidR="005864E5" w:rsidRPr="003D5EA3" w:rsidRDefault="6610BB17" w:rsidP="007D5A34">
            <w:pPr>
              <w:rPr>
                <w:b/>
                <w:color w:val="FFFFFF" w:themeColor="background1"/>
              </w:rPr>
            </w:pPr>
            <w:r w:rsidRPr="003D5EA3">
              <w:rPr>
                <w:b/>
                <w:color w:val="FFFFFF" w:themeColor="background1"/>
              </w:rPr>
              <w:t xml:space="preserve">Types of error </w:t>
            </w:r>
          </w:p>
        </w:tc>
        <w:tc>
          <w:tcPr>
            <w:tcW w:w="1984" w:type="dxa"/>
            <w:tcBorders>
              <w:top w:val="single" w:sz="4" w:space="0" w:color="auto"/>
              <w:left w:val="single" w:sz="4" w:space="0" w:color="auto"/>
              <w:bottom w:val="single" w:sz="4" w:space="0" w:color="auto"/>
              <w:right w:val="single" w:sz="4" w:space="0" w:color="auto"/>
            </w:tcBorders>
            <w:shd w:val="clear" w:color="auto" w:fill="A6192E"/>
          </w:tcPr>
          <w:p w14:paraId="6BFA0010" w14:textId="77777777" w:rsidR="005864E5" w:rsidRPr="003D5EA3" w:rsidRDefault="6610BB17" w:rsidP="007D5A34">
            <w:pPr>
              <w:jc w:val="center"/>
              <w:rPr>
                <w:b/>
                <w:color w:val="FFFFFF" w:themeColor="background1"/>
              </w:rPr>
            </w:pPr>
            <w:r w:rsidRPr="003D5EA3">
              <w:rPr>
                <w:b/>
                <w:color w:val="FFFFFF" w:themeColor="background1"/>
              </w:rPr>
              <w:t>Number of errors</w:t>
            </w:r>
          </w:p>
        </w:tc>
        <w:tc>
          <w:tcPr>
            <w:tcW w:w="2268" w:type="dxa"/>
            <w:tcBorders>
              <w:top w:val="single" w:sz="4" w:space="0" w:color="auto"/>
              <w:left w:val="single" w:sz="4" w:space="0" w:color="auto"/>
              <w:bottom w:val="single" w:sz="4" w:space="0" w:color="auto"/>
              <w:right w:val="single" w:sz="4" w:space="0" w:color="auto"/>
            </w:tcBorders>
            <w:shd w:val="clear" w:color="auto" w:fill="A6192E"/>
          </w:tcPr>
          <w:p w14:paraId="772B3CAE" w14:textId="77777777" w:rsidR="005864E5" w:rsidRPr="003D5EA3" w:rsidRDefault="6610BB17" w:rsidP="007D5A34">
            <w:pPr>
              <w:jc w:val="center"/>
              <w:rPr>
                <w:b/>
                <w:color w:val="FFFFFF" w:themeColor="background1"/>
              </w:rPr>
            </w:pPr>
            <w:r w:rsidRPr="003D5EA3">
              <w:rPr>
                <w:b/>
                <w:color w:val="FFFFFF" w:themeColor="background1"/>
              </w:rPr>
              <w:t>Proportion of errors</w:t>
            </w:r>
          </w:p>
        </w:tc>
      </w:tr>
      <w:tr w:rsidR="005864E5" w:rsidRPr="003D5EA3" w14:paraId="52AFCD5E" w14:textId="77777777" w:rsidTr="6610BB17">
        <w:trPr>
          <w:tblHeader/>
        </w:trPr>
        <w:tc>
          <w:tcPr>
            <w:tcW w:w="3261" w:type="dxa"/>
            <w:tcBorders>
              <w:top w:val="single" w:sz="4" w:space="0" w:color="auto"/>
              <w:left w:val="single" w:sz="4" w:space="0" w:color="auto"/>
              <w:bottom w:val="single" w:sz="4" w:space="0" w:color="auto"/>
              <w:right w:val="single" w:sz="4" w:space="0" w:color="auto"/>
            </w:tcBorders>
          </w:tcPr>
          <w:p w14:paraId="168B9D8A" w14:textId="77777777" w:rsidR="005864E5" w:rsidRPr="003D5EA3" w:rsidRDefault="6610BB17" w:rsidP="007D5A34">
            <w:pPr>
              <w:rPr>
                <w:b/>
              </w:rPr>
            </w:pPr>
            <w:r w:rsidRPr="003D5EA3">
              <w:rPr>
                <w:b/>
              </w:rPr>
              <w:t>Inappropriate medication</w:t>
            </w:r>
          </w:p>
          <w:p w14:paraId="649D47D3" w14:textId="51E529FF" w:rsidR="00931BC5" w:rsidRPr="003D5EA3" w:rsidRDefault="00015C52" w:rsidP="007D5A34">
            <w:r w:rsidRPr="003D5EA3">
              <w:t xml:space="preserve"> </w:t>
            </w:r>
            <w:r w:rsidR="6610BB17" w:rsidRPr="003D5EA3">
              <w:t xml:space="preserve"> Allergy/adverse reaction</w:t>
            </w:r>
          </w:p>
          <w:p w14:paraId="6F27A9AC" w14:textId="5F88EC2F" w:rsidR="00931BC5" w:rsidRPr="003D5EA3" w:rsidRDefault="00015C52" w:rsidP="007D5A34">
            <w:r w:rsidRPr="003D5EA3">
              <w:t xml:space="preserve"> </w:t>
            </w:r>
            <w:r w:rsidR="6610BB17" w:rsidRPr="003D5EA3">
              <w:t xml:space="preserve"> Contraindicated</w:t>
            </w:r>
          </w:p>
          <w:p w14:paraId="43C296C5" w14:textId="22D9AB08" w:rsidR="00931BC5" w:rsidRPr="003D5EA3" w:rsidRDefault="00015C52" w:rsidP="007D5A34">
            <w:r w:rsidRPr="003D5EA3">
              <w:t xml:space="preserve"> </w:t>
            </w:r>
            <w:r w:rsidR="6610BB17" w:rsidRPr="003D5EA3">
              <w:t xml:space="preserve"> Other</w:t>
            </w:r>
          </w:p>
        </w:tc>
        <w:tc>
          <w:tcPr>
            <w:tcW w:w="1984" w:type="dxa"/>
            <w:tcBorders>
              <w:top w:val="single" w:sz="4" w:space="0" w:color="auto"/>
              <w:left w:val="single" w:sz="4" w:space="0" w:color="auto"/>
              <w:bottom w:val="single" w:sz="4" w:space="0" w:color="auto"/>
              <w:right w:val="single" w:sz="4" w:space="0" w:color="auto"/>
            </w:tcBorders>
          </w:tcPr>
          <w:p w14:paraId="09001F0D" w14:textId="77777777" w:rsidR="005864E5" w:rsidRPr="003D5EA3" w:rsidRDefault="6610BB17" w:rsidP="007D5A34">
            <w:pPr>
              <w:jc w:val="center"/>
              <w:rPr>
                <w:b/>
              </w:rPr>
            </w:pPr>
            <w:r w:rsidRPr="003D5EA3">
              <w:rPr>
                <w:b/>
              </w:rPr>
              <w:t>53</w:t>
            </w:r>
          </w:p>
          <w:p w14:paraId="45167F72" w14:textId="77777777" w:rsidR="00931BC5" w:rsidRPr="003D5EA3" w:rsidRDefault="6610BB17" w:rsidP="007D5A34">
            <w:pPr>
              <w:jc w:val="center"/>
            </w:pPr>
            <w:r w:rsidRPr="003D5EA3">
              <w:t>23</w:t>
            </w:r>
          </w:p>
          <w:p w14:paraId="2D98D40E" w14:textId="77777777" w:rsidR="00931BC5" w:rsidRPr="003D5EA3" w:rsidRDefault="6610BB17" w:rsidP="007D5A34">
            <w:pPr>
              <w:jc w:val="center"/>
            </w:pPr>
            <w:r w:rsidRPr="003D5EA3">
              <w:t>25</w:t>
            </w:r>
          </w:p>
          <w:p w14:paraId="56FB0605" w14:textId="77777777" w:rsidR="00931BC5" w:rsidRPr="003D5EA3" w:rsidRDefault="6610BB17" w:rsidP="007D5A34">
            <w:pPr>
              <w:jc w:val="center"/>
            </w:pPr>
            <w:r w:rsidRPr="003D5EA3">
              <w:t>5</w:t>
            </w:r>
          </w:p>
        </w:tc>
        <w:tc>
          <w:tcPr>
            <w:tcW w:w="2268" w:type="dxa"/>
            <w:tcBorders>
              <w:top w:val="single" w:sz="4" w:space="0" w:color="auto"/>
              <w:left w:val="single" w:sz="4" w:space="0" w:color="auto"/>
              <w:bottom w:val="single" w:sz="4" w:space="0" w:color="auto"/>
              <w:right w:val="single" w:sz="4" w:space="0" w:color="auto"/>
            </w:tcBorders>
          </w:tcPr>
          <w:p w14:paraId="29064FFB" w14:textId="77777777" w:rsidR="005864E5" w:rsidRPr="003D5EA3" w:rsidRDefault="6610BB17" w:rsidP="007D5A34">
            <w:pPr>
              <w:jc w:val="center"/>
              <w:rPr>
                <w:b/>
              </w:rPr>
            </w:pPr>
            <w:r w:rsidRPr="003D5EA3">
              <w:rPr>
                <w:b/>
              </w:rPr>
              <w:t>48%</w:t>
            </w:r>
          </w:p>
          <w:p w14:paraId="4192B7E3" w14:textId="77777777" w:rsidR="00931BC5" w:rsidRPr="003D5EA3" w:rsidRDefault="6610BB17" w:rsidP="007D5A34">
            <w:pPr>
              <w:jc w:val="center"/>
            </w:pPr>
            <w:r w:rsidRPr="003D5EA3">
              <w:t>21%</w:t>
            </w:r>
          </w:p>
          <w:p w14:paraId="026396E4" w14:textId="77777777" w:rsidR="00931BC5" w:rsidRPr="003D5EA3" w:rsidRDefault="6610BB17" w:rsidP="007D5A34">
            <w:pPr>
              <w:jc w:val="center"/>
            </w:pPr>
            <w:r w:rsidRPr="003D5EA3">
              <w:t>23%</w:t>
            </w:r>
          </w:p>
          <w:p w14:paraId="6872BF62" w14:textId="77777777" w:rsidR="00931BC5" w:rsidRPr="003D5EA3" w:rsidRDefault="6610BB17" w:rsidP="007D5A34">
            <w:pPr>
              <w:jc w:val="center"/>
            </w:pPr>
            <w:r w:rsidRPr="003D5EA3">
              <w:t>5%</w:t>
            </w:r>
          </w:p>
        </w:tc>
      </w:tr>
      <w:tr w:rsidR="005864E5" w:rsidRPr="003D5EA3" w14:paraId="6F4E4A9E" w14:textId="77777777" w:rsidTr="6610BB17">
        <w:trPr>
          <w:tblHeader/>
        </w:trPr>
        <w:tc>
          <w:tcPr>
            <w:tcW w:w="3261" w:type="dxa"/>
            <w:tcBorders>
              <w:top w:val="single" w:sz="4" w:space="0" w:color="auto"/>
              <w:left w:val="single" w:sz="4" w:space="0" w:color="auto"/>
              <w:bottom w:val="single" w:sz="4" w:space="0" w:color="auto"/>
              <w:right w:val="single" w:sz="4" w:space="0" w:color="auto"/>
            </w:tcBorders>
          </w:tcPr>
          <w:p w14:paraId="0AB3C393" w14:textId="77777777" w:rsidR="005864E5" w:rsidRPr="003D5EA3" w:rsidRDefault="6610BB17" w:rsidP="007D5A34">
            <w:pPr>
              <w:rPr>
                <w:b/>
              </w:rPr>
            </w:pPr>
            <w:r w:rsidRPr="003D5EA3">
              <w:rPr>
                <w:b/>
              </w:rPr>
              <w:t>Wrong dose</w:t>
            </w:r>
          </w:p>
        </w:tc>
        <w:tc>
          <w:tcPr>
            <w:tcW w:w="1984" w:type="dxa"/>
            <w:tcBorders>
              <w:top w:val="single" w:sz="4" w:space="0" w:color="auto"/>
              <w:left w:val="single" w:sz="4" w:space="0" w:color="auto"/>
              <w:bottom w:val="single" w:sz="4" w:space="0" w:color="auto"/>
              <w:right w:val="single" w:sz="4" w:space="0" w:color="auto"/>
            </w:tcBorders>
          </w:tcPr>
          <w:p w14:paraId="236A2C55" w14:textId="77777777" w:rsidR="005864E5" w:rsidRPr="003D5EA3" w:rsidRDefault="6610BB17" w:rsidP="007D5A34">
            <w:pPr>
              <w:jc w:val="center"/>
              <w:rPr>
                <w:b/>
              </w:rPr>
            </w:pPr>
            <w:r w:rsidRPr="003D5EA3">
              <w:rPr>
                <w:b/>
              </w:rPr>
              <w:t>29</w:t>
            </w:r>
          </w:p>
        </w:tc>
        <w:tc>
          <w:tcPr>
            <w:tcW w:w="2268" w:type="dxa"/>
            <w:tcBorders>
              <w:top w:val="single" w:sz="4" w:space="0" w:color="auto"/>
              <w:left w:val="single" w:sz="4" w:space="0" w:color="auto"/>
              <w:bottom w:val="single" w:sz="4" w:space="0" w:color="auto"/>
              <w:right w:val="single" w:sz="4" w:space="0" w:color="auto"/>
            </w:tcBorders>
          </w:tcPr>
          <w:p w14:paraId="0FAE2CEB" w14:textId="77777777" w:rsidR="005864E5" w:rsidRPr="003D5EA3" w:rsidRDefault="6610BB17" w:rsidP="007D5A34">
            <w:pPr>
              <w:jc w:val="center"/>
              <w:rPr>
                <w:b/>
              </w:rPr>
            </w:pPr>
            <w:r w:rsidRPr="003D5EA3">
              <w:rPr>
                <w:b/>
              </w:rPr>
              <w:t>26%</w:t>
            </w:r>
          </w:p>
        </w:tc>
      </w:tr>
      <w:tr w:rsidR="005864E5" w:rsidRPr="003D5EA3" w14:paraId="3D693B65" w14:textId="77777777" w:rsidTr="6610BB17">
        <w:trPr>
          <w:tblHeader/>
        </w:trPr>
        <w:tc>
          <w:tcPr>
            <w:tcW w:w="3261" w:type="dxa"/>
            <w:tcBorders>
              <w:top w:val="single" w:sz="4" w:space="0" w:color="auto"/>
              <w:left w:val="single" w:sz="4" w:space="0" w:color="auto"/>
              <w:bottom w:val="single" w:sz="4" w:space="0" w:color="auto"/>
              <w:right w:val="single" w:sz="4" w:space="0" w:color="auto"/>
            </w:tcBorders>
          </w:tcPr>
          <w:p w14:paraId="434A6F1D" w14:textId="77777777" w:rsidR="005864E5" w:rsidRPr="003D5EA3" w:rsidRDefault="6610BB17" w:rsidP="007D5A34">
            <w:pPr>
              <w:rPr>
                <w:b/>
              </w:rPr>
            </w:pPr>
            <w:r w:rsidRPr="003D5EA3">
              <w:rPr>
                <w:b/>
              </w:rPr>
              <w:t>Failure to prescribe</w:t>
            </w:r>
          </w:p>
        </w:tc>
        <w:tc>
          <w:tcPr>
            <w:tcW w:w="1984" w:type="dxa"/>
            <w:tcBorders>
              <w:top w:val="single" w:sz="4" w:space="0" w:color="auto"/>
              <w:left w:val="single" w:sz="4" w:space="0" w:color="auto"/>
              <w:bottom w:val="single" w:sz="4" w:space="0" w:color="auto"/>
              <w:right w:val="single" w:sz="4" w:space="0" w:color="auto"/>
            </w:tcBorders>
          </w:tcPr>
          <w:p w14:paraId="76999769" w14:textId="77777777" w:rsidR="005864E5" w:rsidRPr="003D5EA3" w:rsidRDefault="6610BB17" w:rsidP="007D5A34">
            <w:pPr>
              <w:jc w:val="center"/>
              <w:rPr>
                <w:b/>
              </w:rPr>
            </w:pPr>
            <w:r w:rsidRPr="003D5EA3">
              <w:rPr>
                <w:b/>
              </w:rPr>
              <w:t>10</w:t>
            </w:r>
          </w:p>
        </w:tc>
        <w:tc>
          <w:tcPr>
            <w:tcW w:w="2268" w:type="dxa"/>
            <w:tcBorders>
              <w:top w:val="single" w:sz="4" w:space="0" w:color="auto"/>
              <w:left w:val="single" w:sz="4" w:space="0" w:color="auto"/>
              <w:bottom w:val="single" w:sz="4" w:space="0" w:color="auto"/>
              <w:right w:val="single" w:sz="4" w:space="0" w:color="auto"/>
            </w:tcBorders>
          </w:tcPr>
          <w:p w14:paraId="6544E0CF" w14:textId="77777777" w:rsidR="005864E5" w:rsidRPr="003D5EA3" w:rsidRDefault="6610BB17" w:rsidP="007D5A34">
            <w:pPr>
              <w:jc w:val="center"/>
              <w:rPr>
                <w:b/>
              </w:rPr>
            </w:pPr>
            <w:r w:rsidRPr="003D5EA3">
              <w:rPr>
                <w:b/>
              </w:rPr>
              <w:t>9%</w:t>
            </w:r>
          </w:p>
        </w:tc>
      </w:tr>
      <w:tr w:rsidR="005864E5" w:rsidRPr="003D5EA3" w14:paraId="2FDE0CB9" w14:textId="77777777" w:rsidTr="6610BB17">
        <w:trPr>
          <w:tblHeader/>
        </w:trPr>
        <w:tc>
          <w:tcPr>
            <w:tcW w:w="3261" w:type="dxa"/>
            <w:tcBorders>
              <w:top w:val="single" w:sz="4" w:space="0" w:color="auto"/>
              <w:left w:val="single" w:sz="4" w:space="0" w:color="auto"/>
              <w:bottom w:val="single" w:sz="4" w:space="0" w:color="auto"/>
              <w:right w:val="single" w:sz="4" w:space="0" w:color="auto"/>
            </w:tcBorders>
          </w:tcPr>
          <w:p w14:paraId="41707D13" w14:textId="77777777" w:rsidR="005864E5" w:rsidRPr="003D5EA3" w:rsidRDefault="6610BB17" w:rsidP="007D5A34">
            <w:pPr>
              <w:rPr>
                <w:b/>
              </w:rPr>
            </w:pPr>
            <w:r w:rsidRPr="003D5EA3">
              <w:rPr>
                <w:b/>
              </w:rPr>
              <w:t>Wrong drug</w:t>
            </w:r>
          </w:p>
        </w:tc>
        <w:tc>
          <w:tcPr>
            <w:tcW w:w="1984" w:type="dxa"/>
            <w:tcBorders>
              <w:top w:val="single" w:sz="4" w:space="0" w:color="auto"/>
              <w:left w:val="single" w:sz="4" w:space="0" w:color="auto"/>
              <w:bottom w:val="single" w:sz="4" w:space="0" w:color="auto"/>
              <w:right w:val="single" w:sz="4" w:space="0" w:color="auto"/>
            </w:tcBorders>
          </w:tcPr>
          <w:p w14:paraId="2ECC52CA" w14:textId="77777777" w:rsidR="005864E5" w:rsidRPr="003D5EA3" w:rsidRDefault="6610BB17" w:rsidP="007D5A34">
            <w:pPr>
              <w:jc w:val="center"/>
              <w:rPr>
                <w:b/>
              </w:rPr>
            </w:pPr>
            <w:r w:rsidRPr="003D5EA3">
              <w:rPr>
                <w:b/>
              </w:rPr>
              <w:t>7</w:t>
            </w:r>
          </w:p>
        </w:tc>
        <w:tc>
          <w:tcPr>
            <w:tcW w:w="2268" w:type="dxa"/>
            <w:tcBorders>
              <w:top w:val="single" w:sz="4" w:space="0" w:color="auto"/>
              <w:left w:val="single" w:sz="4" w:space="0" w:color="auto"/>
              <w:bottom w:val="single" w:sz="4" w:space="0" w:color="auto"/>
              <w:right w:val="single" w:sz="4" w:space="0" w:color="auto"/>
            </w:tcBorders>
          </w:tcPr>
          <w:p w14:paraId="3199C57E" w14:textId="77777777" w:rsidR="005864E5" w:rsidRPr="003D5EA3" w:rsidRDefault="6610BB17" w:rsidP="007D5A34">
            <w:pPr>
              <w:jc w:val="center"/>
              <w:rPr>
                <w:b/>
              </w:rPr>
            </w:pPr>
            <w:r w:rsidRPr="003D5EA3">
              <w:rPr>
                <w:b/>
              </w:rPr>
              <w:t>6%</w:t>
            </w:r>
          </w:p>
        </w:tc>
      </w:tr>
      <w:tr w:rsidR="005864E5" w:rsidRPr="003D5EA3" w14:paraId="73D1FEC4" w14:textId="77777777" w:rsidTr="6610BB17">
        <w:trPr>
          <w:tblHeader/>
        </w:trPr>
        <w:tc>
          <w:tcPr>
            <w:tcW w:w="3261" w:type="dxa"/>
            <w:tcBorders>
              <w:top w:val="single" w:sz="4" w:space="0" w:color="auto"/>
              <w:left w:val="single" w:sz="4" w:space="0" w:color="auto"/>
              <w:bottom w:val="single" w:sz="4" w:space="0" w:color="auto"/>
              <w:right w:val="single" w:sz="4" w:space="0" w:color="auto"/>
            </w:tcBorders>
          </w:tcPr>
          <w:p w14:paraId="28658878" w14:textId="77777777" w:rsidR="005864E5" w:rsidRPr="003D5EA3" w:rsidRDefault="6610BB17" w:rsidP="007D5A34">
            <w:pPr>
              <w:rPr>
                <w:b/>
              </w:rPr>
            </w:pPr>
            <w:r w:rsidRPr="003D5EA3">
              <w:rPr>
                <w:b/>
              </w:rPr>
              <w:t>Monitoring error</w:t>
            </w:r>
          </w:p>
        </w:tc>
        <w:tc>
          <w:tcPr>
            <w:tcW w:w="1984" w:type="dxa"/>
            <w:tcBorders>
              <w:top w:val="single" w:sz="4" w:space="0" w:color="auto"/>
              <w:left w:val="single" w:sz="4" w:space="0" w:color="auto"/>
              <w:bottom w:val="single" w:sz="4" w:space="0" w:color="auto"/>
              <w:right w:val="single" w:sz="4" w:space="0" w:color="auto"/>
            </w:tcBorders>
          </w:tcPr>
          <w:p w14:paraId="4BD91E52" w14:textId="77777777" w:rsidR="005864E5" w:rsidRPr="003D5EA3" w:rsidRDefault="6610BB17" w:rsidP="007D5A34">
            <w:pPr>
              <w:jc w:val="center"/>
              <w:rPr>
                <w:b/>
              </w:rPr>
            </w:pPr>
            <w:r w:rsidRPr="003D5EA3">
              <w:rPr>
                <w:b/>
              </w:rPr>
              <w:t>7</w:t>
            </w:r>
          </w:p>
        </w:tc>
        <w:tc>
          <w:tcPr>
            <w:tcW w:w="2268" w:type="dxa"/>
            <w:tcBorders>
              <w:top w:val="single" w:sz="4" w:space="0" w:color="auto"/>
              <w:left w:val="single" w:sz="4" w:space="0" w:color="auto"/>
              <w:bottom w:val="single" w:sz="4" w:space="0" w:color="auto"/>
              <w:right w:val="single" w:sz="4" w:space="0" w:color="auto"/>
            </w:tcBorders>
          </w:tcPr>
          <w:p w14:paraId="15060627" w14:textId="77777777" w:rsidR="005864E5" w:rsidRPr="003D5EA3" w:rsidRDefault="6610BB17" w:rsidP="007D5A34">
            <w:pPr>
              <w:jc w:val="center"/>
              <w:rPr>
                <w:b/>
              </w:rPr>
            </w:pPr>
            <w:r w:rsidRPr="003D5EA3">
              <w:rPr>
                <w:b/>
              </w:rPr>
              <w:t>6%</w:t>
            </w:r>
          </w:p>
        </w:tc>
      </w:tr>
      <w:tr w:rsidR="005864E5" w:rsidRPr="003D5EA3" w14:paraId="065B66B9" w14:textId="77777777" w:rsidTr="6610BB17">
        <w:trPr>
          <w:tblHeader/>
        </w:trPr>
        <w:tc>
          <w:tcPr>
            <w:tcW w:w="3261" w:type="dxa"/>
            <w:tcBorders>
              <w:top w:val="single" w:sz="4" w:space="0" w:color="auto"/>
              <w:left w:val="single" w:sz="4" w:space="0" w:color="auto"/>
              <w:bottom w:val="single" w:sz="4" w:space="0" w:color="auto"/>
              <w:right w:val="single" w:sz="4" w:space="0" w:color="auto"/>
            </w:tcBorders>
          </w:tcPr>
          <w:p w14:paraId="748CD051" w14:textId="77777777" w:rsidR="005864E5" w:rsidRPr="003D5EA3" w:rsidRDefault="6610BB17" w:rsidP="007D5A34">
            <w:pPr>
              <w:rPr>
                <w:b/>
              </w:rPr>
            </w:pPr>
            <w:r w:rsidRPr="003D5EA3">
              <w:rPr>
                <w:b/>
              </w:rPr>
              <w:t>Other error</w:t>
            </w:r>
          </w:p>
        </w:tc>
        <w:tc>
          <w:tcPr>
            <w:tcW w:w="1984" w:type="dxa"/>
            <w:tcBorders>
              <w:top w:val="single" w:sz="4" w:space="0" w:color="auto"/>
              <w:left w:val="single" w:sz="4" w:space="0" w:color="auto"/>
              <w:bottom w:val="single" w:sz="4" w:space="0" w:color="auto"/>
              <w:right w:val="single" w:sz="4" w:space="0" w:color="auto"/>
            </w:tcBorders>
          </w:tcPr>
          <w:p w14:paraId="021CBCB9" w14:textId="77777777" w:rsidR="005864E5" w:rsidRPr="003D5EA3" w:rsidRDefault="6610BB17" w:rsidP="007D5A34">
            <w:pPr>
              <w:jc w:val="center"/>
              <w:rPr>
                <w:b/>
              </w:rPr>
            </w:pPr>
            <w:r w:rsidRPr="003D5EA3">
              <w:rPr>
                <w:b/>
              </w:rPr>
              <w:t>5</w:t>
            </w:r>
          </w:p>
        </w:tc>
        <w:tc>
          <w:tcPr>
            <w:tcW w:w="2268" w:type="dxa"/>
            <w:tcBorders>
              <w:top w:val="single" w:sz="4" w:space="0" w:color="auto"/>
              <w:left w:val="single" w:sz="4" w:space="0" w:color="auto"/>
              <w:bottom w:val="single" w:sz="4" w:space="0" w:color="auto"/>
              <w:right w:val="single" w:sz="4" w:space="0" w:color="auto"/>
            </w:tcBorders>
          </w:tcPr>
          <w:p w14:paraId="4A2E7197" w14:textId="77777777" w:rsidR="005864E5" w:rsidRPr="003D5EA3" w:rsidRDefault="6610BB17" w:rsidP="007D5A34">
            <w:pPr>
              <w:jc w:val="center"/>
              <w:rPr>
                <w:b/>
              </w:rPr>
            </w:pPr>
            <w:r w:rsidRPr="003D5EA3">
              <w:rPr>
                <w:b/>
              </w:rPr>
              <w:t>5%</w:t>
            </w:r>
          </w:p>
        </w:tc>
      </w:tr>
      <w:tr w:rsidR="0030414D" w:rsidRPr="003D5EA3" w14:paraId="58E1ADAC" w14:textId="77777777" w:rsidTr="00C14576">
        <w:trPr>
          <w:tblHeader/>
        </w:trPr>
        <w:tc>
          <w:tcPr>
            <w:tcW w:w="3261" w:type="dxa"/>
            <w:tcBorders>
              <w:top w:val="single" w:sz="4" w:space="0" w:color="auto"/>
              <w:left w:val="single" w:sz="4" w:space="0" w:color="auto"/>
              <w:bottom w:val="single" w:sz="4" w:space="0" w:color="auto"/>
              <w:right w:val="single" w:sz="4" w:space="0" w:color="auto"/>
            </w:tcBorders>
            <w:shd w:val="clear" w:color="auto" w:fill="A6192E"/>
          </w:tcPr>
          <w:p w14:paraId="6404A2A6" w14:textId="64D0811D" w:rsidR="0030414D" w:rsidRPr="003D5EA3" w:rsidRDefault="0030414D" w:rsidP="007D5A34">
            <w:pPr>
              <w:rPr>
                <w:b/>
                <w:color w:val="FFFFFF" w:themeColor="background1"/>
              </w:rPr>
            </w:pPr>
            <w:r w:rsidRPr="003D5EA3">
              <w:rPr>
                <w:b/>
                <w:color w:val="FFFFFF" w:themeColor="background1"/>
              </w:rPr>
              <w:t>TOTAL</w:t>
            </w:r>
          </w:p>
        </w:tc>
        <w:tc>
          <w:tcPr>
            <w:tcW w:w="1984" w:type="dxa"/>
            <w:tcBorders>
              <w:top w:val="single" w:sz="4" w:space="0" w:color="auto"/>
              <w:left w:val="single" w:sz="4" w:space="0" w:color="auto"/>
              <w:bottom w:val="single" w:sz="4" w:space="0" w:color="auto"/>
              <w:right w:val="single" w:sz="4" w:space="0" w:color="auto"/>
            </w:tcBorders>
            <w:shd w:val="clear" w:color="auto" w:fill="A6192E"/>
          </w:tcPr>
          <w:p w14:paraId="20E0AF0C" w14:textId="2DF62960" w:rsidR="0030414D" w:rsidRPr="003D5EA3" w:rsidRDefault="0030414D" w:rsidP="007D5A34">
            <w:pPr>
              <w:jc w:val="center"/>
              <w:rPr>
                <w:b/>
                <w:color w:val="FFFFFF" w:themeColor="background1"/>
              </w:rPr>
            </w:pPr>
            <w:r w:rsidRPr="003D5EA3">
              <w:rPr>
                <w:b/>
                <w:color w:val="FFFFFF" w:themeColor="background1"/>
              </w:rPr>
              <w:t>111</w:t>
            </w:r>
          </w:p>
        </w:tc>
        <w:tc>
          <w:tcPr>
            <w:tcW w:w="2268" w:type="dxa"/>
            <w:tcBorders>
              <w:top w:val="single" w:sz="4" w:space="0" w:color="auto"/>
              <w:left w:val="single" w:sz="4" w:space="0" w:color="auto"/>
              <w:bottom w:val="single" w:sz="4" w:space="0" w:color="auto"/>
              <w:right w:val="single" w:sz="4" w:space="0" w:color="auto"/>
            </w:tcBorders>
            <w:shd w:val="clear" w:color="auto" w:fill="A6192E"/>
          </w:tcPr>
          <w:p w14:paraId="66A812AF" w14:textId="77777777" w:rsidR="0030414D" w:rsidRPr="003D5EA3" w:rsidRDefault="0030414D" w:rsidP="007D5A34">
            <w:pPr>
              <w:jc w:val="center"/>
              <w:rPr>
                <w:b/>
                <w:color w:val="FFFFFF" w:themeColor="background1"/>
              </w:rPr>
            </w:pPr>
          </w:p>
        </w:tc>
      </w:tr>
    </w:tbl>
    <w:p w14:paraId="14353033" w14:textId="13831139" w:rsidR="008136B7" w:rsidRPr="003D5EA3" w:rsidRDefault="6610BB17" w:rsidP="00C14576">
      <w:pPr>
        <w:pStyle w:val="NoSpacing"/>
        <w:spacing w:before="480"/>
      </w:pPr>
      <w:r w:rsidRPr="003D5EA3">
        <w:t xml:space="preserve">The most common prescribing error was the prescribing of an inappropriate medication (48%), with 23% of errors relating to the prescribing of a contraindicated medication and 21% relating to the prescribing of a drug to which the consumer was allergic or </w:t>
      </w:r>
      <w:r w:rsidR="004F5CC8" w:rsidRPr="003D5EA3">
        <w:t>to which the</w:t>
      </w:r>
      <w:r w:rsidR="0025654D" w:rsidRPr="003D5EA3">
        <w:t xml:space="preserve"> consumer</w:t>
      </w:r>
      <w:r w:rsidR="004F5CC8" w:rsidRPr="003D5EA3">
        <w:t xml:space="preserve"> had a history of a</w:t>
      </w:r>
      <w:r w:rsidRPr="003D5EA3">
        <w:t xml:space="preserve"> previous adverse reaction. The other common type of prescribing error was prescribing the wrong dose of medication (26%). </w:t>
      </w:r>
    </w:p>
    <w:p w14:paraId="51778AF3" w14:textId="77777777" w:rsidR="00CA3041" w:rsidRPr="003D5EA3" w:rsidRDefault="00CA3041" w:rsidP="0080631B">
      <w:pPr>
        <w:pStyle w:val="NoSpacing"/>
      </w:pPr>
    </w:p>
    <w:p w14:paraId="4F962734" w14:textId="24D0668E" w:rsidR="005F7C20" w:rsidRPr="003D5EA3" w:rsidRDefault="6610BB17" w:rsidP="00C14576">
      <w:pPr>
        <w:pStyle w:val="NoSpacing"/>
        <w:spacing w:after="240"/>
      </w:pPr>
      <w:r w:rsidRPr="003D5EA3">
        <w:t>Primary care settings were associated with wrong</w:t>
      </w:r>
      <w:r w:rsidR="0025654D" w:rsidRPr="003D5EA3">
        <w:t>-</w:t>
      </w:r>
      <w:r w:rsidRPr="003D5EA3">
        <w:t>dose errors and the prescribing of contraindicated medicines, with 65% of wrong</w:t>
      </w:r>
      <w:r w:rsidR="0025654D" w:rsidRPr="003D5EA3">
        <w:t>-</w:t>
      </w:r>
      <w:r w:rsidRPr="003D5EA3">
        <w:t>dose errors and 68% of errors relating to prescribing a contraindicated medicat</w:t>
      </w:r>
      <w:r w:rsidR="00633F52" w:rsidRPr="003D5EA3">
        <w:t>ion occurring in general practices</w:t>
      </w:r>
      <w:r w:rsidRPr="003D5EA3">
        <w:t>.</w:t>
      </w:r>
      <w:r w:rsidR="00015C52" w:rsidRPr="003D5EA3">
        <w:t xml:space="preserve"> </w:t>
      </w:r>
    </w:p>
    <w:p w14:paraId="36C25194" w14:textId="2AB75DAE" w:rsidR="005F7C20" w:rsidRPr="003D5EA3" w:rsidRDefault="6610BB17" w:rsidP="005F7C20">
      <w:pPr>
        <w:pStyle w:val="NoSpacing"/>
      </w:pPr>
      <w:r w:rsidRPr="003D5EA3">
        <w:lastRenderedPageBreak/>
        <w:t>Antibiotics were the most commonly prescribed medication to wh</w:t>
      </w:r>
      <w:r w:rsidR="00633F52" w:rsidRPr="003D5EA3">
        <w:t xml:space="preserve">ich the patient was allergic or </w:t>
      </w:r>
      <w:r w:rsidRPr="003D5EA3">
        <w:t>had experience</w:t>
      </w:r>
      <w:r w:rsidR="008230CF" w:rsidRPr="003D5EA3">
        <w:t>d a previous adverse reaction</w:t>
      </w:r>
      <w:r w:rsidR="00633F52" w:rsidRPr="003D5EA3">
        <w:t xml:space="preserve"> </w:t>
      </w:r>
      <w:r w:rsidRPr="003D5EA3">
        <w:t xml:space="preserve">(65%), followed by </w:t>
      </w:r>
      <w:r w:rsidR="005E3CA2" w:rsidRPr="003D5EA3">
        <w:t xml:space="preserve">opioids </w:t>
      </w:r>
      <w:r w:rsidRPr="003D5EA3">
        <w:t xml:space="preserve">(22%). No other types of prescribing errors were particularly associated with any one class of medication. </w:t>
      </w:r>
    </w:p>
    <w:p w14:paraId="7F5E2682" w14:textId="77777777" w:rsidR="000D65FB" w:rsidRPr="003D5EA3" w:rsidRDefault="000D65FB" w:rsidP="005F7C20">
      <w:pPr>
        <w:pStyle w:val="NoSpacing"/>
      </w:pPr>
    </w:p>
    <w:p w14:paraId="4CECE680" w14:textId="77777777" w:rsidR="009A75B8" w:rsidRPr="003D5EA3" w:rsidRDefault="009A75B8" w:rsidP="005F7C20">
      <w:pPr>
        <w:pStyle w:val="NoSpacing"/>
      </w:pPr>
    </w:p>
    <w:p w14:paraId="2E5B5471" w14:textId="0CE56CC9" w:rsidR="00931BC5" w:rsidRPr="003D5EA3" w:rsidRDefault="00C37EB0" w:rsidP="00931BC5">
      <w:r w:rsidRPr="003D5EA3">
        <w:rPr>
          <w:b/>
          <w:bCs/>
        </w:rPr>
        <w:t>Figure 2</w:t>
      </w:r>
      <w:r w:rsidR="6610BB17" w:rsidRPr="003D5EA3">
        <w:rPr>
          <w:b/>
          <w:bCs/>
        </w:rPr>
        <w:t>.</w:t>
      </w:r>
      <w:r w:rsidR="6610BB17" w:rsidRPr="003D5EA3">
        <w:t xml:space="preserve"> Type of prescribing error</w:t>
      </w:r>
    </w:p>
    <w:p w14:paraId="3A35295E" w14:textId="77777777" w:rsidR="003E4309" w:rsidRPr="003D5EA3" w:rsidRDefault="003E4309" w:rsidP="005F7C20">
      <w:pPr>
        <w:rPr>
          <w:u w:val="single"/>
        </w:rPr>
      </w:pPr>
    </w:p>
    <w:p w14:paraId="588B1EE7" w14:textId="6772074F" w:rsidR="00C37EB0" w:rsidRPr="003D5EA3" w:rsidRDefault="006E5E48" w:rsidP="00C14576">
      <w:pPr>
        <w:spacing w:after="120"/>
        <w:jc w:val="left"/>
        <w:rPr>
          <w:u w:val="single"/>
        </w:rPr>
      </w:pPr>
      <w:r w:rsidRPr="003D5EA3">
        <w:rPr>
          <w:noProof/>
          <w:lang w:eastAsia="en-NZ" w:bidi="ar-SA"/>
        </w:rPr>
        <w:drawing>
          <wp:inline distT="0" distB="0" distL="0" distR="0" wp14:anchorId="0937F670" wp14:editId="42F5E76D">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5D35333" w14:textId="77777777" w:rsidR="007147D7" w:rsidRPr="003D5EA3" w:rsidRDefault="007147D7" w:rsidP="6610BB17">
      <w:pPr>
        <w:rPr>
          <w:u w:val="single"/>
        </w:rPr>
      </w:pPr>
    </w:p>
    <w:p w14:paraId="20815D66" w14:textId="77777777" w:rsidR="005F7C20" w:rsidRPr="003D5EA3" w:rsidRDefault="6610BB17" w:rsidP="00C14576">
      <w:pPr>
        <w:pStyle w:val="Heading4"/>
        <w:spacing w:before="240"/>
      </w:pPr>
      <w:r w:rsidRPr="003D5EA3">
        <w:t>Contributing factors to prescribing errors</w:t>
      </w:r>
    </w:p>
    <w:p w14:paraId="43601609" w14:textId="02E93471" w:rsidR="00CA3041" w:rsidRPr="003D5EA3" w:rsidRDefault="6610BB17" w:rsidP="0080631B">
      <w:pPr>
        <w:pStyle w:val="NoSpacing"/>
      </w:pPr>
      <w:r w:rsidRPr="003D5EA3">
        <w:t>The contributing factors to the prescribing errors in the complaints dat</w:t>
      </w:r>
      <w:r w:rsidR="00C37EB0" w:rsidRPr="003D5EA3">
        <w:t xml:space="preserve">a are reported below in Table </w:t>
      </w:r>
      <w:r w:rsidR="002C5266">
        <w:t>9</w:t>
      </w:r>
      <w:r w:rsidRPr="003D5EA3">
        <w:t>.</w:t>
      </w:r>
    </w:p>
    <w:p w14:paraId="063DE70F" w14:textId="05767904" w:rsidR="008D366B" w:rsidRPr="003D5EA3" w:rsidRDefault="008D366B" w:rsidP="6610BB17"/>
    <w:p w14:paraId="72342408" w14:textId="40C2DB8F" w:rsidR="008D366B" w:rsidRPr="003D5EA3" w:rsidRDefault="6610BB17" w:rsidP="008D366B">
      <w:r w:rsidRPr="003D5EA3">
        <w:t xml:space="preserve">The most common factors identified as contributing to </w:t>
      </w:r>
      <w:r w:rsidR="00C37EB0" w:rsidRPr="003D5EA3">
        <w:t>prescribing</w:t>
      </w:r>
      <w:r w:rsidRPr="003D5EA3">
        <w:t xml:space="preserve"> error</w:t>
      </w:r>
      <w:r w:rsidR="00C37EB0" w:rsidRPr="003D5EA3">
        <w:t>s</w:t>
      </w:r>
      <w:r w:rsidRPr="003D5EA3">
        <w:t xml:space="preserve"> were </w:t>
      </w:r>
      <w:r w:rsidR="0044737D" w:rsidRPr="003D5EA3">
        <w:t>“</w:t>
      </w:r>
      <w:r w:rsidRPr="003D5EA3">
        <w:t>failure to obtain necessary information</w:t>
      </w:r>
      <w:r w:rsidR="0044737D" w:rsidRPr="003D5EA3">
        <w:t>”</w:t>
      </w:r>
      <w:r w:rsidRPr="003D5EA3">
        <w:t xml:space="preserve"> (60%), </w:t>
      </w:r>
      <w:r w:rsidR="0044737D" w:rsidRPr="003D5EA3">
        <w:t>“</w:t>
      </w:r>
      <w:r w:rsidRPr="003D5EA3">
        <w:t>failure to communicate effectively with consumer</w:t>
      </w:r>
      <w:r w:rsidR="0044737D" w:rsidRPr="003D5EA3">
        <w:t>”</w:t>
      </w:r>
      <w:r w:rsidRPr="003D5EA3">
        <w:t xml:space="preserve"> (43%), </w:t>
      </w:r>
      <w:r w:rsidR="0044737D" w:rsidRPr="003D5EA3">
        <w:t>“</w:t>
      </w:r>
      <w:r w:rsidRPr="003D5EA3">
        <w:t>failure to act on information</w:t>
      </w:r>
      <w:r w:rsidR="0044737D" w:rsidRPr="003D5EA3">
        <w:t>”</w:t>
      </w:r>
      <w:r w:rsidRPr="003D5EA3">
        <w:t xml:space="preserve"> (32%), </w:t>
      </w:r>
      <w:r w:rsidR="0044737D" w:rsidRPr="003D5EA3">
        <w:t>“</w:t>
      </w:r>
      <w:r w:rsidRPr="003D5EA3">
        <w:t>inadequate communication between providers</w:t>
      </w:r>
      <w:r w:rsidR="0044737D" w:rsidRPr="003D5EA3">
        <w:t>”</w:t>
      </w:r>
      <w:r w:rsidRPr="003D5EA3">
        <w:t xml:space="preserve"> (31%), </w:t>
      </w:r>
      <w:r w:rsidR="0044737D" w:rsidRPr="003D5EA3">
        <w:t>“</w:t>
      </w:r>
      <w:r w:rsidRPr="003D5EA3">
        <w:t>inadequate software system</w:t>
      </w:r>
      <w:r w:rsidR="0044737D" w:rsidRPr="003D5EA3">
        <w:t>”</w:t>
      </w:r>
      <w:r w:rsidRPr="003D5EA3">
        <w:t xml:space="preserve"> (28%)</w:t>
      </w:r>
      <w:r w:rsidR="0044737D" w:rsidRPr="003D5EA3">
        <w:t>,</w:t>
      </w:r>
      <w:r w:rsidRPr="003D5EA3">
        <w:t xml:space="preserve"> and </w:t>
      </w:r>
      <w:r w:rsidR="0044737D" w:rsidRPr="003D5EA3">
        <w:t>“</w:t>
      </w:r>
      <w:r w:rsidRPr="003D5EA3">
        <w:t>inadequate/incorrect documentation</w:t>
      </w:r>
      <w:r w:rsidR="0044737D" w:rsidRPr="003D5EA3">
        <w:t>”</w:t>
      </w:r>
      <w:r w:rsidRPr="003D5EA3">
        <w:t xml:space="preserve"> (27%). Compared to </w:t>
      </w:r>
      <w:r w:rsidR="00C37EB0" w:rsidRPr="003D5EA3">
        <w:t>what was seen across all medication errors in the complaints data</w:t>
      </w:r>
      <w:r w:rsidRPr="003D5EA3">
        <w:t>, prescribing errors had a higher proportion of contributing factors related to obtaining necessary information, acting on information, inadequacies in the software system</w:t>
      </w:r>
      <w:r w:rsidR="0044737D" w:rsidRPr="003D5EA3">
        <w:t>,</w:t>
      </w:r>
      <w:r w:rsidRPr="003D5EA3">
        <w:t xml:space="preserve"> and inadequate documentation </w:t>
      </w:r>
    </w:p>
    <w:p w14:paraId="2E3BC2AB" w14:textId="77777777" w:rsidR="008D366B" w:rsidRPr="003D5EA3" w:rsidRDefault="008D366B" w:rsidP="008D366B"/>
    <w:p w14:paraId="72952DB1" w14:textId="257724D6" w:rsidR="008D366B" w:rsidRPr="003D5EA3" w:rsidRDefault="6610BB17" w:rsidP="008D366B">
      <w:r w:rsidRPr="003D5EA3">
        <w:t xml:space="preserve">The prevalence of these factors </w:t>
      </w:r>
      <w:r w:rsidR="0044737D" w:rsidRPr="003D5EA3">
        <w:t xml:space="preserve">is </w:t>
      </w:r>
      <w:r w:rsidRPr="003D5EA3">
        <w:t xml:space="preserve">identified </w:t>
      </w:r>
      <w:r w:rsidR="0044737D" w:rsidRPr="003D5EA3">
        <w:t xml:space="preserve">further </w:t>
      </w:r>
      <w:r w:rsidRPr="003D5EA3">
        <w:t xml:space="preserve">in Figure </w:t>
      </w:r>
      <w:r w:rsidR="00C37EB0" w:rsidRPr="003D5EA3">
        <w:t>3.</w:t>
      </w:r>
    </w:p>
    <w:p w14:paraId="37538EB2" w14:textId="77777777" w:rsidR="009A75B8" w:rsidRPr="003D5EA3" w:rsidRDefault="009A75B8" w:rsidP="008D366B"/>
    <w:p w14:paraId="1B962679" w14:textId="77777777" w:rsidR="009A75B8" w:rsidRPr="003D5EA3" w:rsidRDefault="009A75B8" w:rsidP="008D366B"/>
    <w:p w14:paraId="6A4EA155" w14:textId="77777777" w:rsidR="009A75B8" w:rsidRPr="003D5EA3" w:rsidRDefault="009A75B8" w:rsidP="008D366B"/>
    <w:p w14:paraId="65902E9D" w14:textId="77777777" w:rsidR="009A75B8" w:rsidRPr="003D5EA3" w:rsidRDefault="009A75B8" w:rsidP="008D366B"/>
    <w:p w14:paraId="67593D16" w14:textId="77777777" w:rsidR="009A75B8" w:rsidRPr="003D5EA3" w:rsidRDefault="009A75B8" w:rsidP="008D366B"/>
    <w:p w14:paraId="65895F17" w14:textId="77777777" w:rsidR="009A75B8" w:rsidRPr="003D5EA3" w:rsidRDefault="009A75B8" w:rsidP="008D366B"/>
    <w:p w14:paraId="6211D6FC" w14:textId="77777777" w:rsidR="009A75B8" w:rsidRPr="003D5EA3" w:rsidRDefault="009A75B8" w:rsidP="008D366B"/>
    <w:p w14:paraId="61717562" w14:textId="77777777" w:rsidR="009A75B8" w:rsidRPr="003D5EA3" w:rsidRDefault="009A75B8" w:rsidP="008D366B"/>
    <w:p w14:paraId="58B129C2" w14:textId="77777777" w:rsidR="009A75B8" w:rsidRPr="003D5EA3" w:rsidRDefault="009A75B8" w:rsidP="008D366B"/>
    <w:p w14:paraId="1F9BECAB" w14:textId="77777777" w:rsidR="009A75B8" w:rsidRPr="003D5EA3" w:rsidRDefault="009A75B8" w:rsidP="008D366B"/>
    <w:p w14:paraId="3BD312E5" w14:textId="77777777" w:rsidR="009A75B8" w:rsidRPr="003D5EA3" w:rsidRDefault="009A75B8" w:rsidP="008D366B"/>
    <w:p w14:paraId="2B88AC91" w14:textId="77777777" w:rsidR="009A75B8" w:rsidRPr="003D5EA3" w:rsidRDefault="009A75B8" w:rsidP="008D366B"/>
    <w:p w14:paraId="3550F431" w14:textId="77777777" w:rsidR="009A75B8" w:rsidRPr="003D5EA3" w:rsidRDefault="009A75B8" w:rsidP="008D366B"/>
    <w:p w14:paraId="11E65BDF" w14:textId="478D8361" w:rsidR="005F7C20" w:rsidRPr="003D5EA3" w:rsidRDefault="00C37EB0" w:rsidP="6610BB17">
      <w:pPr>
        <w:spacing w:after="120"/>
        <w:rPr>
          <w:lang w:val="en-US"/>
        </w:rPr>
      </w:pPr>
      <w:r w:rsidRPr="003D5EA3">
        <w:rPr>
          <w:b/>
          <w:bCs/>
          <w:lang w:val="en-US"/>
        </w:rPr>
        <w:lastRenderedPageBreak/>
        <w:t xml:space="preserve">Table </w:t>
      </w:r>
      <w:r w:rsidR="002C5266">
        <w:rPr>
          <w:b/>
          <w:bCs/>
          <w:lang w:val="en-US"/>
        </w:rPr>
        <w:t>9</w:t>
      </w:r>
      <w:r w:rsidR="6610BB17" w:rsidRPr="003D5EA3">
        <w:rPr>
          <w:b/>
          <w:bCs/>
          <w:lang w:val="en-US"/>
        </w:rPr>
        <w:t>.</w:t>
      </w:r>
      <w:r w:rsidR="6610BB17" w:rsidRPr="003D5EA3">
        <w:rPr>
          <w:lang w:val="en-US"/>
        </w:rPr>
        <w:t xml:space="preserve"> Contributing factors to prescribing errors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701"/>
        <w:gridCol w:w="1418"/>
      </w:tblGrid>
      <w:tr w:rsidR="005F7C20" w:rsidRPr="003D5EA3" w14:paraId="22D1C0A5" w14:textId="77777777" w:rsidTr="6610BB17">
        <w:trPr>
          <w:tblHeader/>
        </w:trPr>
        <w:tc>
          <w:tcPr>
            <w:tcW w:w="5670" w:type="dxa"/>
            <w:tcBorders>
              <w:top w:val="single" w:sz="4" w:space="0" w:color="auto"/>
              <w:left w:val="single" w:sz="4" w:space="0" w:color="auto"/>
              <w:bottom w:val="single" w:sz="4" w:space="0" w:color="auto"/>
              <w:right w:val="single" w:sz="4" w:space="0" w:color="auto"/>
            </w:tcBorders>
            <w:hideMark/>
          </w:tcPr>
          <w:p w14:paraId="551B2076" w14:textId="77777777" w:rsidR="005F7C20" w:rsidRPr="003D5EA3" w:rsidRDefault="005F7C20" w:rsidP="007D5A34"/>
        </w:tc>
        <w:tc>
          <w:tcPr>
            <w:tcW w:w="1701" w:type="dxa"/>
            <w:tcBorders>
              <w:top w:val="single" w:sz="4" w:space="0" w:color="auto"/>
              <w:left w:val="single" w:sz="4" w:space="0" w:color="auto"/>
              <w:bottom w:val="single" w:sz="4" w:space="0" w:color="auto"/>
              <w:right w:val="single" w:sz="4" w:space="0" w:color="auto"/>
            </w:tcBorders>
            <w:hideMark/>
          </w:tcPr>
          <w:p w14:paraId="35D0F509" w14:textId="77777777" w:rsidR="005F7C20" w:rsidRPr="003D5EA3" w:rsidRDefault="6610BB17" w:rsidP="007D5A34">
            <w:pPr>
              <w:jc w:val="center"/>
              <w:rPr>
                <w:b/>
                <w:bCs/>
              </w:rPr>
            </w:pPr>
            <w:r w:rsidRPr="003D5EA3">
              <w:rPr>
                <w:b/>
                <w:bCs/>
              </w:rPr>
              <w:t>Number of complaints</w:t>
            </w:r>
          </w:p>
        </w:tc>
        <w:tc>
          <w:tcPr>
            <w:tcW w:w="1418" w:type="dxa"/>
            <w:tcBorders>
              <w:top w:val="single" w:sz="4" w:space="0" w:color="auto"/>
              <w:left w:val="single" w:sz="4" w:space="0" w:color="auto"/>
              <w:bottom w:val="single" w:sz="4" w:space="0" w:color="auto"/>
              <w:right w:val="single" w:sz="4" w:space="0" w:color="auto"/>
            </w:tcBorders>
            <w:hideMark/>
          </w:tcPr>
          <w:p w14:paraId="3D8DE42E" w14:textId="77777777" w:rsidR="005F7C20" w:rsidRPr="003D5EA3" w:rsidRDefault="6610BB17" w:rsidP="007D5A34">
            <w:pPr>
              <w:jc w:val="center"/>
              <w:rPr>
                <w:b/>
                <w:bCs/>
              </w:rPr>
            </w:pPr>
            <w:r w:rsidRPr="003D5EA3">
              <w:rPr>
                <w:b/>
                <w:bCs/>
              </w:rPr>
              <w:t>Percentage</w:t>
            </w:r>
          </w:p>
        </w:tc>
      </w:tr>
      <w:tr w:rsidR="005F7C20" w:rsidRPr="003D5EA3" w14:paraId="4FF09800" w14:textId="77777777" w:rsidTr="00C14576">
        <w:tc>
          <w:tcPr>
            <w:tcW w:w="5670" w:type="dxa"/>
            <w:tcBorders>
              <w:top w:val="single" w:sz="4" w:space="0" w:color="auto"/>
              <w:left w:val="single" w:sz="4" w:space="0" w:color="auto"/>
              <w:bottom w:val="single" w:sz="4" w:space="0" w:color="auto"/>
              <w:right w:val="single" w:sz="4" w:space="0" w:color="auto"/>
            </w:tcBorders>
            <w:shd w:val="clear" w:color="auto" w:fill="A6192E"/>
            <w:vAlign w:val="bottom"/>
          </w:tcPr>
          <w:p w14:paraId="609A9694" w14:textId="77777777" w:rsidR="005F7C20" w:rsidRPr="003D5EA3" w:rsidRDefault="6610BB17" w:rsidP="007D5A34">
            <w:pPr>
              <w:rPr>
                <w:rFonts w:cs="Calibri"/>
                <w:b/>
                <w:bCs/>
                <w:i/>
                <w:iCs/>
                <w:color w:val="FFFFFF" w:themeColor="background1"/>
              </w:rPr>
            </w:pPr>
            <w:r w:rsidRPr="003D5EA3">
              <w:rPr>
                <w:rFonts w:cs="Calibri"/>
                <w:b/>
                <w:bCs/>
                <w:i/>
                <w:iCs/>
                <w:color w:val="FFFFFF" w:themeColor="background1"/>
              </w:rPr>
              <w:t>Coordination of care</w:t>
            </w:r>
          </w:p>
        </w:tc>
        <w:tc>
          <w:tcPr>
            <w:tcW w:w="1701" w:type="dxa"/>
            <w:tcBorders>
              <w:top w:val="single" w:sz="4" w:space="0" w:color="auto"/>
              <w:left w:val="single" w:sz="4" w:space="0" w:color="auto"/>
              <w:bottom w:val="single" w:sz="4" w:space="0" w:color="auto"/>
              <w:right w:val="single" w:sz="4" w:space="0" w:color="auto"/>
            </w:tcBorders>
            <w:shd w:val="clear" w:color="auto" w:fill="A6192E"/>
            <w:vAlign w:val="center"/>
          </w:tcPr>
          <w:p w14:paraId="793D611F" w14:textId="29F6AA4B" w:rsidR="005F7C20" w:rsidRPr="003D5EA3" w:rsidRDefault="005F7C20" w:rsidP="007D5A34">
            <w:pPr>
              <w:rPr>
                <w:rFonts w:cs="Calibri"/>
                <w:b/>
                <w:bCs/>
                <w:i/>
                <w:iCs/>
                <w:color w:val="FFFFFF" w:themeColor="background1"/>
              </w:rPr>
            </w:pPr>
          </w:p>
        </w:tc>
        <w:tc>
          <w:tcPr>
            <w:tcW w:w="1418" w:type="dxa"/>
            <w:tcBorders>
              <w:top w:val="single" w:sz="4" w:space="0" w:color="auto"/>
              <w:left w:val="single" w:sz="4" w:space="0" w:color="auto"/>
              <w:bottom w:val="single" w:sz="4" w:space="0" w:color="auto"/>
              <w:right w:val="single" w:sz="4" w:space="0" w:color="auto"/>
            </w:tcBorders>
            <w:shd w:val="clear" w:color="auto" w:fill="A6192E"/>
            <w:vAlign w:val="center"/>
          </w:tcPr>
          <w:p w14:paraId="1892CDE7" w14:textId="6956D43B" w:rsidR="005F7C20" w:rsidRPr="003D5EA3" w:rsidRDefault="005F7C20" w:rsidP="007D5A34">
            <w:pPr>
              <w:rPr>
                <w:rFonts w:cs="Calibri"/>
                <w:b/>
                <w:bCs/>
                <w:i/>
                <w:iCs/>
                <w:color w:val="FFFFFF" w:themeColor="background1"/>
              </w:rPr>
            </w:pPr>
          </w:p>
        </w:tc>
      </w:tr>
      <w:tr w:rsidR="005F7C20" w:rsidRPr="003D5EA3" w14:paraId="509F9F4C"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34797FA9" w14:textId="77777777" w:rsidR="005F7C20" w:rsidRPr="003D5EA3" w:rsidRDefault="6610BB17" w:rsidP="007D5A34">
            <w:pPr>
              <w:rPr>
                <w:rFonts w:cs="Calibri"/>
                <w:color w:val="000000" w:themeColor="text1"/>
              </w:rPr>
            </w:pPr>
            <w:r w:rsidRPr="003D5EA3">
              <w:rPr>
                <w:rFonts w:cs="Calibri"/>
                <w:color w:val="000000" w:themeColor="text1"/>
              </w:rPr>
              <w:t>Inadequate communication between providers</w:t>
            </w:r>
          </w:p>
        </w:tc>
        <w:tc>
          <w:tcPr>
            <w:tcW w:w="1701" w:type="dxa"/>
            <w:tcBorders>
              <w:top w:val="single" w:sz="4" w:space="0" w:color="auto"/>
              <w:left w:val="single" w:sz="4" w:space="0" w:color="auto"/>
              <w:bottom w:val="single" w:sz="4" w:space="0" w:color="auto"/>
              <w:right w:val="single" w:sz="4" w:space="0" w:color="auto"/>
            </w:tcBorders>
          </w:tcPr>
          <w:p w14:paraId="3F75FB2A" w14:textId="77777777" w:rsidR="005F7C20" w:rsidRPr="003D5EA3" w:rsidRDefault="6610BB17" w:rsidP="007D5A34">
            <w:pPr>
              <w:jc w:val="center"/>
              <w:rPr>
                <w:rFonts w:cs="Calibri"/>
                <w:color w:val="000000" w:themeColor="text1"/>
              </w:rPr>
            </w:pPr>
            <w:r w:rsidRPr="003D5EA3">
              <w:rPr>
                <w:rFonts w:cs="Calibri"/>
                <w:color w:val="000000" w:themeColor="text1"/>
              </w:rPr>
              <w:t>34</w:t>
            </w:r>
          </w:p>
        </w:tc>
        <w:tc>
          <w:tcPr>
            <w:tcW w:w="1418" w:type="dxa"/>
            <w:tcBorders>
              <w:top w:val="single" w:sz="4" w:space="0" w:color="auto"/>
              <w:left w:val="single" w:sz="4" w:space="0" w:color="auto"/>
              <w:bottom w:val="single" w:sz="4" w:space="0" w:color="auto"/>
              <w:right w:val="single" w:sz="4" w:space="0" w:color="auto"/>
            </w:tcBorders>
          </w:tcPr>
          <w:p w14:paraId="3835254C" w14:textId="77777777" w:rsidR="005F7C20" w:rsidRPr="003D5EA3" w:rsidRDefault="6610BB17" w:rsidP="007D5A34">
            <w:pPr>
              <w:jc w:val="center"/>
              <w:rPr>
                <w:rFonts w:cs="Calibri"/>
                <w:color w:val="000000" w:themeColor="text1"/>
              </w:rPr>
            </w:pPr>
            <w:r w:rsidRPr="003D5EA3">
              <w:rPr>
                <w:rFonts w:cs="Calibri"/>
                <w:color w:val="000000" w:themeColor="text1"/>
              </w:rPr>
              <w:t>31%</w:t>
            </w:r>
          </w:p>
        </w:tc>
      </w:tr>
      <w:tr w:rsidR="005F7C20" w:rsidRPr="003D5EA3" w14:paraId="745227AD"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5B191A6B" w14:textId="1424C1EC" w:rsidR="005F7C20" w:rsidRPr="003D5EA3" w:rsidRDefault="6610BB17" w:rsidP="007D5A34">
            <w:pPr>
              <w:rPr>
                <w:rFonts w:cs="Calibri"/>
                <w:color w:val="000000" w:themeColor="text1"/>
              </w:rPr>
            </w:pPr>
            <w:r w:rsidRPr="003D5EA3">
              <w:rPr>
                <w:rFonts w:cs="Calibri"/>
                <w:color w:val="000000" w:themeColor="text1"/>
              </w:rPr>
              <w:t>Inadequate/inappropriate supervision</w:t>
            </w:r>
            <w:r w:rsidR="00633F52" w:rsidRPr="003D5EA3">
              <w:rPr>
                <w:rFonts w:cs="Calibri"/>
                <w:color w:val="000000" w:themeColor="text1"/>
              </w:rPr>
              <w:t xml:space="preserve"> of junior staff</w:t>
            </w:r>
          </w:p>
        </w:tc>
        <w:tc>
          <w:tcPr>
            <w:tcW w:w="1701" w:type="dxa"/>
            <w:tcBorders>
              <w:top w:val="single" w:sz="4" w:space="0" w:color="auto"/>
              <w:left w:val="single" w:sz="4" w:space="0" w:color="auto"/>
              <w:bottom w:val="single" w:sz="4" w:space="0" w:color="auto"/>
              <w:right w:val="single" w:sz="4" w:space="0" w:color="auto"/>
            </w:tcBorders>
            <w:vAlign w:val="center"/>
          </w:tcPr>
          <w:p w14:paraId="393C389F" w14:textId="77777777" w:rsidR="005F7C20" w:rsidRPr="003D5EA3" w:rsidRDefault="6610BB17" w:rsidP="007D5A34">
            <w:pPr>
              <w:jc w:val="center"/>
              <w:rPr>
                <w:rFonts w:cs="Calibri"/>
                <w:color w:val="000000" w:themeColor="text1"/>
              </w:rPr>
            </w:pPr>
            <w:r w:rsidRPr="003D5EA3">
              <w:rPr>
                <w:rFonts w:cs="Calibri"/>
                <w:color w:val="000000" w:themeColor="text1"/>
              </w:rPr>
              <w:t>5</w:t>
            </w:r>
          </w:p>
        </w:tc>
        <w:tc>
          <w:tcPr>
            <w:tcW w:w="1418" w:type="dxa"/>
            <w:tcBorders>
              <w:top w:val="single" w:sz="4" w:space="0" w:color="auto"/>
              <w:left w:val="single" w:sz="4" w:space="0" w:color="auto"/>
              <w:bottom w:val="single" w:sz="4" w:space="0" w:color="auto"/>
              <w:right w:val="single" w:sz="4" w:space="0" w:color="auto"/>
            </w:tcBorders>
            <w:vAlign w:val="center"/>
          </w:tcPr>
          <w:p w14:paraId="53D40520" w14:textId="77777777" w:rsidR="005F7C20" w:rsidRPr="003D5EA3" w:rsidRDefault="6610BB17" w:rsidP="007D5A34">
            <w:pPr>
              <w:jc w:val="center"/>
              <w:rPr>
                <w:rFonts w:cs="Calibri"/>
                <w:color w:val="000000" w:themeColor="text1"/>
              </w:rPr>
            </w:pPr>
            <w:r w:rsidRPr="003D5EA3">
              <w:rPr>
                <w:rFonts w:cs="Calibri"/>
                <w:color w:val="000000" w:themeColor="text1"/>
              </w:rPr>
              <w:t>5%</w:t>
            </w:r>
          </w:p>
        </w:tc>
      </w:tr>
      <w:tr w:rsidR="005F7C20" w:rsidRPr="003D5EA3" w14:paraId="3EFEEB51" w14:textId="77777777" w:rsidTr="00C14576">
        <w:tc>
          <w:tcPr>
            <w:tcW w:w="5670" w:type="dxa"/>
            <w:tcBorders>
              <w:top w:val="single" w:sz="4" w:space="0" w:color="auto"/>
              <w:left w:val="single" w:sz="4" w:space="0" w:color="auto"/>
              <w:bottom w:val="single" w:sz="4" w:space="0" w:color="auto"/>
              <w:right w:val="single" w:sz="4" w:space="0" w:color="auto"/>
            </w:tcBorders>
            <w:shd w:val="clear" w:color="auto" w:fill="A6192E"/>
            <w:vAlign w:val="bottom"/>
          </w:tcPr>
          <w:p w14:paraId="06A6E9D1" w14:textId="77777777" w:rsidR="005F7C20" w:rsidRPr="003D5EA3" w:rsidRDefault="6610BB17" w:rsidP="007D5A34">
            <w:pPr>
              <w:rPr>
                <w:rFonts w:cs="Calibri"/>
                <w:b/>
                <w:bCs/>
                <w:i/>
                <w:iCs/>
                <w:color w:val="FFFFFF" w:themeColor="background1"/>
              </w:rPr>
            </w:pPr>
            <w:r w:rsidRPr="003D5EA3">
              <w:rPr>
                <w:rFonts w:cs="Calibri"/>
                <w:b/>
                <w:bCs/>
                <w:i/>
                <w:iCs/>
                <w:color w:val="FFFFFF" w:themeColor="background1"/>
              </w:rPr>
              <w:t>Documentation</w:t>
            </w:r>
          </w:p>
        </w:tc>
        <w:tc>
          <w:tcPr>
            <w:tcW w:w="1701" w:type="dxa"/>
            <w:tcBorders>
              <w:top w:val="single" w:sz="4" w:space="0" w:color="auto"/>
              <w:left w:val="single" w:sz="4" w:space="0" w:color="auto"/>
              <w:bottom w:val="single" w:sz="4" w:space="0" w:color="auto"/>
              <w:right w:val="single" w:sz="4" w:space="0" w:color="auto"/>
            </w:tcBorders>
            <w:shd w:val="clear" w:color="auto" w:fill="A6192E"/>
            <w:vAlign w:val="center"/>
          </w:tcPr>
          <w:p w14:paraId="43EC489A" w14:textId="4CCAED06" w:rsidR="005F7C20" w:rsidRPr="003D5EA3" w:rsidRDefault="005F7C20" w:rsidP="007D5A34">
            <w:pPr>
              <w:jc w:val="center"/>
              <w:rPr>
                <w:rFonts w:cs="Calibri"/>
                <w:bCs/>
                <w:i/>
                <w:iCs/>
                <w:color w:val="FFFFFF" w:themeColor="background1"/>
              </w:rPr>
            </w:pPr>
          </w:p>
        </w:tc>
        <w:tc>
          <w:tcPr>
            <w:tcW w:w="1418" w:type="dxa"/>
            <w:tcBorders>
              <w:top w:val="single" w:sz="4" w:space="0" w:color="auto"/>
              <w:left w:val="single" w:sz="4" w:space="0" w:color="auto"/>
              <w:bottom w:val="single" w:sz="4" w:space="0" w:color="auto"/>
              <w:right w:val="single" w:sz="4" w:space="0" w:color="auto"/>
            </w:tcBorders>
            <w:shd w:val="clear" w:color="auto" w:fill="A6192E"/>
            <w:vAlign w:val="center"/>
          </w:tcPr>
          <w:p w14:paraId="483E42F8" w14:textId="500E5F1E" w:rsidR="005F7C20" w:rsidRPr="003D5EA3" w:rsidRDefault="005F7C20" w:rsidP="007D5A34">
            <w:pPr>
              <w:jc w:val="center"/>
              <w:rPr>
                <w:rFonts w:cs="Calibri"/>
                <w:bCs/>
                <w:i/>
                <w:iCs/>
                <w:color w:val="FFFFFF" w:themeColor="background1"/>
              </w:rPr>
            </w:pPr>
          </w:p>
        </w:tc>
      </w:tr>
      <w:tr w:rsidR="005F7C20" w:rsidRPr="003D5EA3" w14:paraId="2B0FB771"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3B999D41" w14:textId="77777777" w:rsidR="005F7C20" w:rsidRPr="003D5EA3" w:rsidRDefault="6610BB17" w:rsidP="007D5A34">
            <w:pPr>
              <w:rPr>
                <w:rFonts w:cs="Calibri"/>
                <w:color w:val="000000" w:themeColor="text1"/>
              </w:rPr>
            </w:pPr>
            <w:r w:rsidRPr="003D5EA3">
              <w:rPr>
                <w:rFonts w:cs="Calibri"/>
                <w:color w:val="000000" w:themeColor="text1"/>
              </w:rPr>
              <w:t>Inadequate/incorrect documentation</w:t>
            </w:r>
          </w:p>
        </w:tc>
        <w:tc>
          <w:tcPr>
            <w:tcW w:w="1701" w:type="dxa"/>
            <w:tcBorders>
              <w:top w:val="single" w:sz="4" w:space="0" w:color="auto"/>
              <w:left w:val="single" w:sz="4" w:space="0" w:color="auto"/>
              <w:bottom w:val="single" w:sz="4" w:space="0" w:color="auto"/>
              <w:right w:val="single" w:sz="4" w:space="0" w:color="auto"/>
            </w:tcBorders>
            <w:vAlign w:val="center"/>
          </w:tcPr>
          <w:p w14:paraId="32193D8C" w14:textId="77777777" w:rsidR="005F7C20" w:rsidRPr="003D5EA3" w:rsidRDefault="6610BB17" w:rsidP="007D5A34">
            <w:pPr>
              <w:jc w:val="center"/>
              <w:rPr>
                <w:rFonts w:cs="Calibri"/>
                <w:color w:val="000000" w:themeColor="text1"/>
              </w:rPr>
            </w:pPr>
            <w:r w:rsidRPr="003D5EA3">
              <w:rPr>
                <w:rFonts w:cs="Calibri"/>
                <w:color w:val="000000" w:themeColor="text1"/>
              </w:rPr>
              <w:t>30</w:t>
            </w:r>
          </w:p>
        </w:tc>
        <w:tc>
          <w:tcPr>
            <w:tcW w:w="1418" w:type="dxa"/>
            <w:tcBorders>
              <w:top w:val="single" w:sz="4" w:space="0" w:color="auto"/>
              <w:left w:val="single" w:sz="4" w:space="0" w:color="auto"/>
              <w:bottom w:val="single" w:sz="4" w:space="0" w:color="auto"/>
              <w:right w:val="single" w:sz="4" w:space="0" w:color="auto"/>
            </w:tcBorders>
            <w:vAlign w:val="center"/>
          </w:tcPr>
          <w:p w14:paraId="0E4AF564" w14:textId="77777777" w:rsidR="005F7C20" w:rsidRPr="003D5EA3" w:rsidRDefault="6610BB17" w:rsidP="007D5A34">
            <w:pPr>
              <w:jc w:val="center"/>
              <w:rPr>
                <w:rFonts w:cs="Calibri"/>
                <w:color w:val="000000" w:themeColor="text1"/>
              </w:rPr>
            </w:pPr>
            <w:r w:rsidRPr="003D5EA3">
              <w:rPr>
                <w:rFonts w:cs="Calibri"/>
                <w:color w:val="000000" w:themeColor="text1"/>
              </w:rPr>
              <w:t>27%</w:t>
            </w:r>
          </w:p>
        </w:tc>
      </w:tr>
      <w:tr w:rsidR="005F7C20" w:rsidRPr="003D5EA3" w14:paraId="09BAFA22"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3071E8BB" w14:textId="77777777" w:rsidR="005F7C20" w:rsidRPr="003D5EA3" w:rsidRDefault="6610BB17" w:rsidP="007D5A34">
            <w:pPr>
              <w:rPr>
                <w:rFonts w:cs="Calibri"/>
                <w:color w:val="000000" w:themeColor="text1"/>
              </w:rPr>
            </w:pPr>
            <w:r w:rsidRPr="003D5EA3">
              <w:rPr>
                <w:rFonts w:cs="Calibri"/>
                <w:color w:val="000000" w:themeColor="text1"/>
              </w:rPr>
              <w:t>Transcription error</w:t>
            </w:r>
          </w:p>
        </w:tc>
        <w:tc>
          <w:tcPr>
            <w:tcW w:w="1701" w:type="dxa"/>
            <w:tcBorders>
              <w:top w:val="single" w:sz="4" w:space="0" w:color="auto"/>
              <w:left w:val="single" w:sz="4" w:space="0" w:color="auto"/>
              <w:bottom w:val="single" w:sz="4" w:space="0" w:color="auto"/>
              <w:right w:val="single" w:sz="4" w:space="0" w:color="auto"/>
            </w:tcBorders>
            <w:vAlign w:val="center"/>
          </w:tcPr>
          <w:p w14:paraId="66916F8B" w14:textId="77777777" w:rsidR="005F7C20" w:rsidRPr="003D5EA3" w:rsidRDefault="6610BB17" w:rsidP="007D5A34">
            <w:pPr>
              <w:jc w:val="center"/>
              <w:rPr>
                <w:rFonts w:cs="Calibri"/>
                <w:color w:val="000000" w:themeColor="text1"/>
              </w:rPr>
            </w:pPr>
            <w:r w:rsidRPr="003D5EA3">
              <w:rPr>
                <w:rFonts w:cs="Calibri"/>
                <w:color w:val="000000" w:themeColor="text1"/>
              </w:rPr>
              <w:t>18</w:t>
            </w:r>
          </w:p>
        </w:tc>
        <w:tc>
          <w:tcPr>
            <w:tcW w:w="1418" w:type="dxa"/>
            <w:tcBorders>
              <w:top w:val="single" w:sz="4" w:space="0" w:color="auto"/>
              <w:left w:val="single" w:sz="4" w:space="0" w:color="auto"/>
              <w:bottom w:val="single" w:sz="4" w:space="0" w:color="auto"/>
              <w:right w:val="single" w:sz="4" w:space="0" w:color="auto"/>
            </w:tcBorders>
            <w:vAlign w:val="center"/>
          </w:tcPr>
          <w:p w14:paraId="14398463" w14:textId="77777777" w:rsidR="005F7C20" w:rsidRPr="003D5EA3" w:rsidRDefault="6610BB17" w:rsidP="007D5A34">
            <w:pPr>
              <w:jc w:val="center"/>
              <w:rPr>
                <w:rFonts w:cs="Calibri"/>
                <w:color w:val="000000" w:themeColor="text1"/>
              </w:rPr>
            </w:pPr>
            <w:r w:rsidRPr="003D5EA3">
              <w:rPr>
                <w:rFonts w:cs="Calibri"/>
                <w:color w:val="000000" w:themeColor="text1"/>
              </w:rPr>
              <w:t>16%</w:t>
            </w:r>
          </w:p>
        </w:tc>
      </w:tr>
      <w:tr w:rsidR="005F7C20" w:rsidRPr="003D5EA3" w14:paraId="0EC81F18" w14:textId="77777777" w:rsidTr="00C14576">
        <w:tc>
          <w:tcPr>
            <w:tcW w:w="5670" w:type="dxa"/>
            <w:tcBorders>
              <w:top w:val="single" w:sz="4" w:space="0" w:color="auto"/>
              <w:left w:val="single" w:sz="4" w:space="0" w:color="auto"/>
              <w:bottom w:val="single" w:sz="4" w:space="0" w:color="auto"/>
              <w:right w:val="single" w:sz="4" w:space="0" w:color="auto"/>
            </w:tcBorders>
            <w:shd w:val="clear" w:color="auto" w:fill="A6192E"/>
            <w:vAlign w:val="bottom"/>
          </w:tcPr>
          <w:p w14:paraId="142742B0" w14:textId="77777777" w:rsidR="005F7C20" w:rsidRPr="003D5EA3" w:rsidRDefault="6610BB17" w:rsidP="007D5A34">
            <w:pPr>
              <w:rPr>
                <w:rFonts w:cs="Calibri"/>
                <w:b/>
                <w:bCs/>
                <w:i/>
                <w:iCs/>
                <w:color w:val="FFFFFF" w:themeColor="background1"/>
              </w:rPr>
            </w:pPr>
            <w:r w:rsidRPr="003D5EA3">
              <w:rPr>
                <w:rFonts w:cs="Calibri"/>
                <w:b/>
                <w:bCs/>
                <w:i/>
                <w:iCs/>
                <w:color w:val="FFFFFF" w:themeColor="background1"/>
              </w:rPr>
              <w:t>Medication-specific issue</w:t>
            </w:r>
          </w:p>
        </w:tc>
        <w:tc>
          <w:tcPr>
            <w:tcW w:w="1701" w:type="dxa"/>
            <w:tcBorders>
              <w:top w:val="single" w:sz="4" w:space="0" w:color="auto"/>
              <w:left w:val="single" w:sz="4" w:space="0" w:color="auto"/>
              <w:bottom w:val="single" w:sz="4" w:space="0" w:color="auto"/>
              <w:right w:val="single" w:sz="4" w:space="0" w:color="auto"/>
            </w:tcBorders>
            <w:shd w:val="clear" w:color="auto" w:fill="A6192E"/>
            <w:vAlign w:val="center"/>
          </w:tcPr>
          <w:p w14:paraId="46510DA6" w14:textId="6D98D362" w:rsidR="005F7C20" w:rsidRPr="003D5EA3" w:rsidRDefault="005F7C20" w:rsidP="007D5A34">
            <w:pPr>
              <w:jc w:val="center"/>
              <w:rPr>
                <w:rFonts w:cs="Calibri"/>
                <w:bCs/>
                <w:i/>
                <w:iCs/>
                <w:color w:val="FFFFFF" w:themeColor="background1"/>
              </w:rPr>
            </w:pPr>
          </w:p>
        </w:tc>
        <w:tc>
          <w:tcPr>
            <w:tcW w:w="1418" w:type="dxa"/>
            <w:tcBorders>
              <w:top w:val="single" w:sz="4" w:space="0" w:color="auto"/>
              <w:left w:val="single" w:sz="4" w:space="0" w:color="auto"/>
              <w:bottom w:val="single" w:sz="4" w:space="0" w:color="auto"/>
              <w:right w:val="single" w:sz="4" w:space="0" w:color="auto"/>
            </w:tcBorders>
            <w:shd w:val="clear" w:color="auto" w:fill="A6192E"/>
            <w:vAlign w:val="center"/>
          </w:tcPr>
          <w:p w14:paraId="0F878F07" w14:textId="39471082" w:rsidR="005F7C20" w:rsidRPr="003D5EA3" w:rsidRDefault="005F7C20" w:rsidP="007D5A34">
            <w:pPr>
              <w:jc w:val="center"/>
              <w:rPr>
                <w:rFonts w:cs="Calibri"/>
                <w:bCs/>
                <w:i/>
                <w:iCs/>
                <w:color w:val="FFFFFF" w:themeColor="background1"/>
              </w:rPr>
            </w:pPr>
          </w:p>
        </w:tc>
      </w:tr>
      <w:tr w:rsidR="005F7C20" w:rsidRPr="003D5EA3" w14:paraId="54CE08F0"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623A3BD5" w14:textId="77777777" w:rsidR="005F7C20" w:rsidRPr="003D5EA3" w:rsidRDefault="6610BB17" w:rsidP="007D5A34">
            <w:pPr>
              <w:rPr>
                <w:rFonts w:cs="Calibri"/>
                <w:color w:val="000000" w:themeColor="text1"/>
              </w:rPr>
            </w:pPr>
            <w:r w:rsidRPr="003D5EA3">
              <w:rPr>
                <w:rFonts w:cs="Calibri"/>
                <w:color w:val="000000" w:themeColor="text1"/>
              </w:rPr>
              <w:t>Similar names</w:t>
            </w:r>
          </w:p>
        </w:tc>
        <w:tc>
          <w:tcPr>
            <w:tcW w:w="1701" w:type="dxa"/>
            <w:tcBorders>
              <w:top w:val="single" w:sz="4" w:space="0" w:color="auto"/>
              <w:left w:val="single" w:sz="4" w:space="0" w:color="auto"/>
              <w:bottom w:val="single" w:sz="4" w:space="0" w:color="auto"/>
              <w:right w:val="single" w:sz="4" w:space="0" w:color="auto"/>
            </w:tcBorders>
            <w:vAlign w:val="center"/>
          </w:tcPr>
          <w:p w14:paraId="71636F8D" w14:textId="77777777" w:rsidR="005F7C20" w:rsidRPr="003D5EA3" w:rsidRDefault="6610BB17" w:rsidP="007D5A34">
            <w:pPr>
              <w:jc w:val="center"/>
              <w:rPr>
                <w:rFonts w:cs="Calibri"/>
                <w:color w:val="000000" w:themeColor="text1"/>
              </w:rPr>
            </w:pPr>
            <w:r w:rsidRPr="003D5EA3">
              <w:rPr>
                <w:rFonts w:cs="Calibri"/>
                <w:color w:val="000000" w:themeColor="text1"/>
              </w:rPr>
              <w:t>2</w:t>
            </w:r>
          </w:p>
        </w:tc>
        <w:tc>
          <w:tcPr>
            <w:tcW w:w="1418" w:type="dxa"/>
            <w:tcBorders>
              <w:top w:val="single" w:sz="4" w:space="0" w:color="auto"/>
              <w:left w:val="single" w:sz="4" w:space="0" w:color="auto"/>
              <w:bottom w:val="single" w:sz="4" w:space="0" w:color="auto"/>
              <w:right w:val="single" w:sz="4" w:space="0" w:color="auto"/>
            </w:tcBorders>
            <w:vAlign w:val="center"/>
          </w:tcPr>
          <w:p w14:paraId="7C5C6A7C" w14:textId="77777777" w:rsidR="005F7C20" w:rsidRPr="003D5EA3" w:rsidRDefault="6610BB17" w:rsidP="007D5A34">
            <w:pPr>
              <w:jc w:val="center"/>
              <w:rPr>
                <w:rFonts w:cs="Calibri"/>
                <w:color w:val="000000" w:themeColor="text1"/>
              </w:rPr>
            </w:pPr>
            <w:r w:rsidRPr="003D5EA3">
              <w:rPr>
                <w:rFonts w:cs="Calibri"/>
                <w:color w:val="000000" w:themeColor="text1"/>
              </w:rPr>
              <w:t>2%</w:t>
            </w:r>
          </w:p>
        </w:tc>
      </w:tr>
      <w:tr w:rsidR="005F7C20" w:rsidRPr="003D5EA3" w14:paraId="19C5322B"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13215D6B" w14:textId="77777777" w:rsidR="005F7C20" w:rsidRPr="003D5EA3" w:rsidRDefault="6610BB17" w:rsidP="007D5A34">
            <w:pPr>
              <w:rPr>
                <w:rFonts w:cs="Calibri"/>
                <w:color w:val="000000" w:themeColor="text1"/>
              </w:rPr>
            </w:pPr>
            <w:r w:rsidRPr="003D5EA3">
              <w:rPr>
                <w:rFonts w:cs="Calibri"/>
                <w:color w:val="000000" w:themeColor="text1"/>
              </w:rPr>
              <w:t xml:space="preserve">Unusual </w:t>
            </w:r>
          </w:p>
        </w:tc>
        <w:tc>
          <w:tcPr>
            <w:tcW w:w="1701" w:type="dxa"/>
            <w:tcBorders>
              <w:top w:val="single" w:sz="4" w:space="0" w:color="auto"/>
              <w:left w:val="single" w:sz="4" w:space="0" w:color="auto"/>
              <w:bottom w:val="single" w:sz="4" w:space="0" w:color="auto"/>
              <w:right w:val="single" w:sz="4" w:space="0" w:color="auto"/>
            </w:tcBorders>
            <w:vAlign w:val="center"/>
          </w:tcPr>
          <w:p w14:paraId="66D1B993" w14:textId="77777777" w:rsidR="005F7C20" w:rsidRPr="003D5EA3" w:rsidRDefault="6610BB17" w:rsidP="007D5A34">
            <w:pPr>
              <w:jc w:val="center"/>
              <w:rPr>
                <w:rFonts w:cs="Calibri"/>
                <w:color w:val="000000" w:themeColor="text1"/>
              </w:rPr>
            </w:pPr>
            <w:r w:rsidRPr="003D5EA3">
              <w:rPr>
                <w:rFonts w:cs="Calibri"/>
                <w:color w:val="000000" w:themeColor="text1"/>
              </w:rPr>
              <w:t>3</w:t>
            </w:r>
          </w:p>
        </w:tc>
        <w:tc>
          <w:tcPr>
            <w:tcW w:w="1418" w:type="dxa"/>
            <w:tcBorders>
              <w:top w:val="single" w:sz="4" w:space="0" w:color="auto"/>
              <w:left w:val="single" w:sz="4" w:space="0" w:color="auto"/>
              <w:bottom w:val="single" w:sz="4" w:space="0" w:color="auto"/>
              <w:right w:val="single" w:sz="4" w:space="0" w:color="auto"/>
            </w:tcBorders>
            <w:vAlign w:val="center"/>
          </w:tcPr>
          <w:p w14:paraId="1EC38FEE" w14:textId="77777777" w:rsidR="005F7C20" w:rsidRPr="003D5EA3" w:rsidRDefault="6610BB17" w:rsidP="007D5A34">
            <w:pPr>
              <w:jc w:val="center"/>
              <w:rPr>
                <w:rFonts w:cs="Calibri"/>
                <w:color w:val="000000" w:themeColor="text1"/>
              </w:rPr>
            </w:pPr>
            <w:r w:rsidRPr="003D5EA3">
              <w:rPr>
                <w:rFonts w:cs="Calibri"/>
                <w:color w:val="000000" w:themeColor="text1"/>
              </w:rPr>
              <w:t>3%</w:t>
            </w:r>
          </w:p>
        </w:tc>
      </w:tr>
      <w:tr w:rsidR="005F7C20" w:rsidRPr="003D5EA3" w14:paraId="351DF351" w14:textId="77777777" w:rsidTr="00C14576">
        <w:tc>
          <w:tcPr>
            <w:tcW w:w="5670" w:type="dxa"/>
            <w:tcBorders>
              <w:top w:val="single" w:sz="4" w:space="0" w:color="auto"/>
              <w:left w:val="single" w:sz="4" w:space="0" w:color="auto"/>
              <w:bottom w:val="single" w:sz="4" w:space="0" w:color="auto"/>
              <w:right w:val="single" w:sz="4" w:space="0" w:color="auto"/>
            </w:tcBorders>
            <w:shd w:val="clear" w:color="auto" w:fill="A6192E"/>
            <w:vAlign w:val="bottom"/>
          </w:tcPr>
          <w:p w14:paraId="21A25B77" w14:textId="77777777" w:rsidR="005F7C20" w:rsidRPr="003D5EA3" w:rsidRDefault="6610BB17" w:rsidP="007D5A34">
            <w:pPr>
              <w:rPr>
                <w:rFonts w:cs="Calibri"/>
                <w:b/>
                <w:bCs/>
                <w:i/>
                <w:iCs/>
                <w:color w:val="FFFFFF" w:themeColor="background1"/>
              </w:rPr>
            </w:pPr>
            <w:r w:rsidRPr="003D5EA3">
              <w:rPr>
                <w:rFonts w:cs="Calibri"/>
                <w:b/>
                <w:bCs/>
                <w:i/>
                <w:iCs/>
                <w:color w:val="FFFFFF" w:themeColor="background1"/>
              </w:rPr>
              <w:t>Organisation/system issues</w:t>
            </w:r>
          </w:p>
        </w:tc>
        <w:tc>
          <w:tcPr>
            <w:tcW w:w="1701" w:type="dxa"/>
            <w:tcBorders>
              <w:top w:val="single" w:sz="4" w:space="0" w:color="auto"/>
              <w:left w:val="single" w:sz="4" w:space="0" w:color="auto"/>
              <w:bottom w:val="single" w:sz="4" w:space="0" w:color="auto"/>
              <w:right w:val="single" w:sz="4" w:space="0" w:color="auto"/>
            </w:tcBorders>
            <w:shd w:val="clear" w:color="auto" w:fill="A6192E"/>
            <w:vAlign w:val="center"/>
          </w:tcPr>
          <w:p w14:paraId="23A4D02B" w14:textId="05510FDA" w:rsidR="005F7C20" w:rsidRPr="003D5EA3" w:rsidRDefault="005F7C20" w:rsidP="007D5A34">
            <w:pPr>
              <w:jc w:val="center"/>
              <w:rPr>
                <w:rFonts w:cs="Calibri"/>
                <w:bCs/>
                <w:i/>
                <w:iCs/>
                <w:color w:val="FFFFFF" w:themeColor="background1"/>
              </w:rPr>
            </w:pPr>
          </w:p>
        </w:tc>
        <w:tc>
          <w:tcPr>
            <w:tcW w:w="1418" w:type="dxa"/>
            <w:tcBorders>
              <w:top w:val="single" w:sz="4" w:space="0" w:color="auto"/>
              <w:left w:val="single" w:sz="4" w:space="0" w:color="auto"/>
              <w:bottom w:val="single" w:sz="4" w:space="0" w:color="auto"/>
              <w:right w:val="single" w:sz="4" w:space="0" w:color="auto"/>
            </w:tcBorders>
            <w:shd w:val="clear" w:color="auto" w:fill="A6192E"/>
            <w:vAlign w:val="center"/>
          </w:tcPr>
          <w:p w14:paraId="5ADDBFDD" w14:textId="0B9F808B" w:rsidR="005F7C20" w:rsidRPr="003D5EA3" w:rsidRDefault="005F7C20" w:rsidP="007D5A34">
            <w:pPr>
              <w:jc w:val="center"/>
              <w:rPr>
                <w:rFonts w:cs="Calibri"/>
                <w:bCs/>
                <w:i/>
                <w:iCs/>
                <w:color w:val="FFFFFF" w:themeColor="background1"/>
              </w:rPr>
            </w:pPr>
          </w:p>
        </w:tc>
      </w:tr>
      <w:tr w:rsidR="005F7C20" w:rsidRPr="003D5EA3" w14:paraId="610B623B"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6FA9A60F" w14:textId="77777777" w:rsidR="005F7C20" w:rsidRPr="003D5EA3" w:rsidRDefault="6610BB17" w:rsidP="007D5A34">
            <w:pPr>
              <w:rPr>
                <w:rFonts w:cs="Calibri"/>
                <w:color w:val="000000" w:themeColor="text1"/>
              </w:rPr>
            </w:pPr>
            <w:r w:rsidRPr="003D5EA3">
              <w:rPr>
                <w:rFonts w:cs="Calibri"/>
                <w:color w:val="000000" w:themeColor="text1"/>
              </w:rPr>
              <w:t>Busyness</w:t>
            </w:r>
          </w:p>
        </w:tc>
        <w:tc>
          <w:tcPr>
            <w:tcW w:w="1701" w:type="dxa"/>
            <w:tcBorders>
              <w:top w:val="single" w:sz="4" w:space="0" w:color="auto"/>
              <w:left w:val="single" w:sz="4" w:space="0" w:color="auto"/>
              <w:bottom w:val="single" w:sz="4" w:space="0" w:color="auto"/>
              <w:right w:val="single" w:sz="4" w:space="0" w:color="auto"/>
            </w:tcBorders>
            <w:vAlign w:val="center"/>
          </w:tcPr>
          <w:p w14:paraId="4F0DEE5B" w14:textId="77777777" w:rsidR="005F7C20" w:rsidRPr="003D5EA3" w:rsidRDefault="6610BB17" w:rsidP="007D5A34">
            <w:pPr>
              <w:jc w:val="center"/>
              <w:rPr>
                <w:rFonts w:cs="Calibri"/>
                <w:color w:val="000000" w:themeColor="text1"/>
              </w:rPr>
            </w:pPr>
            <w:r w:rsidRPr="003D5EA3">
              <w:rPr>
                <w:rFonts w:cs="Calibri"/>
                <w:color w:val="000000" w:themeColor="text1"/>
              </w:rPr>
              <w:t>12</w:t>
            </w:r>
          </w:p>
        </w:tc>
        <w:tc>
          <w:tcPr>
            <w:tcW w:w="1418" w:type="dxa"/>
            <w:tcBorders>
              <w:top w:val="single" w:sz="4" w:space="0" w:color="auto"/>
              <w:left w:val="single" w:sz="4" w:space="0" w:color="auto"/>
              <w:bottom w:val="single" w:sz="4" w:space="0" w:color="auto"/>
              <w:right w:val="single" w:sz="4" w:space="0" w:color="auto"/>
            </w:tcBorders>
            <w:vAlign w:val="center"/>
          </w:tcPr>
          <w:p w14:paraId="66BAFE80" w14:textId="77777777" w:rsidR="005F7C20" w:rsidRPr="003D5EA3" w:rsidRDefault="6610BB17" w:rsidP="007D5A34">
            <w:pPr>
              <w:jc w:val="center"/>
              <w:rPr>
                <w:rFonts w:cs="Calibri"/>
                <w:color w:val="000000" w:themeColor="text1"/>
              </w:rPr>
            </w:pPr>
            <w:r w:rsidRPr="003D5EA3">
              <w:rPr>
                <w:rFonts w:cs="Calibri"/>
                <w:color w:val="000000" w:themeColor="text1"/>
              </w:rPr>
              <w:t>11%</w:t>
            </w:r>
          </w:p>
        </w:tc>
      </w:tr>
      <w:tr w:rsidR="005F7C20" w:rsidRPr="003D5EA3" w14:paraId="7E63614F" w14:textId="77777777" w:rsidTr="6610BB17">
        <w:tc>
          <w:tcPr>
            <w:tcW w:w="5670" w:type="dxa"/>
            <w:tcBorders>
              <w:top w:val="single" w:sz="4" w:space="0" w:color="auto"/>
              <w:left w:val="single" w:sz="4" w:space="0" w:color="auto"/>
              <w:bottom w:val="single" w:sz="4" w:space="0" w:color="auto"/>
              <w:right w:val="single" w:sz="4" w:space="0" w:color="auto"/>
            </w:tcBorders>
          </w:tcPr>
          <w:p w14:paraId="3269E1EE" w14:textId="77777777" w:rsidR="005F7C20" w:rsidRPr="003D5EA3" w:rsidRDefault="6610BB17" w:rsidP="007D5A34">
            <w:pPr>
              <w:rPr>
                <w:rFonts w:cs="Calibri"/>
                <w:color w:val="000000" w:themeColor="text1"/>
              </w:rPr>
            </w:pPr>
            <w:r w:rsidRPr="003D5EA3">
              <w:rPr>
                <w:rFonts w:cs="Calibri"/>
                <w:color w:val="000000" w:themeColor="text1"/>
              </w:rPr>
              <w:t>Distractions/interruptions</w:t>
            </w:r>
          </w:p>
        </w:tc>
        <w:tc>
          <w:tcPr>
            <w:tcW w:w="1701" w:type="dxa"/>
            <w:tcBorders>
              <w:top w:val="single" w:sz="4" w:space="0" w:color="auto"/>
              <w:left w:val="single" w:sz="4" w:space="0" w:color="auto"/>
              <w:bottom w:val="single" w:sz="4" w:space="0" w:color="auto"/>
              <w:right w:val="single" w:sz="4" w:space="0" w:color="auto"/>
            </w:tcBorders>
            <w:vAlign w:val="center"/>
          </w:tcPr>
          <w:p w14:paraId="333538B7" w14:textId="77777777" w:rsidR="005F7C20" w:rsidRPr="003D5EA3" w:rsidRDefault="6610BB17" w:rsidP="007D5A34">
            <w:pPr>
              <w:jc w:val="center"/>
              <w:rPr>
                <w:rFonts w:cs="Calibri"/>
                <w:color w:val="000000" w:themeColor="text1"/>
              </w:rPr>
            </w:pPr>
            <w:r w:rsidRPr="003D5EA3">
              <w:rPr>
                <w:rFonts w:cs="Calibri"/>
                <w:color w:val="000000" w:themeColor="text1"/>
              </w:rPr>
              <w:t>4</w:t>
            </w:r>
          </w:p>
        </w:tc>
        <w:tc>
          <w:tcPr>
            <w:tcW w:w="1418" w:type="dxa"/>
            <w:tcBorders>
              <w:top w:val="single" w:sz="4" w:space="0" w:color="auto"/>
              <w:left w:val="single" w:sz="4" w:space="0" w:color="auto"/>
              <w:bottom w:val="single" w:sz="4" w:space="0" w:color="auto"/>
              <w:right w:val="single" w:sz="4" w:space="0" w:color="auto"/>
            </w:tcBorders>
            <w:vAlign w:val="center"/>
          </w:tcPr>
          <w:p w14:paraId="2794D8DA" w14:textId="77777777" w:rsidR="005F7C20" w:rsidRPr="003D5EA3" w:rsidRDefault="6610BB17" w:rsidP="007D5A34">
            <w:pPr>
              <w:jc w:val="center"/>
              <w:rPr>
                <w:rFonts w:cs="Calibri"/>
                <w:color w:val="000000" w:themeColor="text1"/>
              </w:rPr>
            </w:pPr>
            <w:r w:rsidRPr="003D5EA3">
              <w:rPr>
                <w:rFonts w:cs="Calibri"/>
                <w:color w:val="000000" w:themeColor="text1"/>
              </w:rPr>
              <w:t>4%</w:t>
            </w:r>
          </w:p>
        </w:tc>
      </w:tr>
      <w:tr w:rsidR="005F7C20" w:rsidRPr="003D5EA3" w14:paraId="2EA8E517" w14:textId="77777777" w:rsidTr="6610BB17">
        <w:tc>
          <w:tcPr>
            <w:tcW w:w="5670" w:type="dxa"/>
            <w:tcBorders>
              <w:top w:val="single" w:sz="4" w:space="0" w:color="auto"/>
              <w:left w:val="single" w:sz="4" w:space="0" w:color="auto"/>
              <w:bottom w:val="single" w:sz="4" w:space="0" w:color="auto"/>
              <w:right w:val="single" w:sz="4" w:space="0" w:color="auto"/>
            </w:tcBorders>
          </w:tcPr>
          <w:p w14:paraId="2D2225AE" w14:textId="77777777" w:rsidR="005F7C20" w:rsidRPr="003D5EA3" w:rsidRDefault="6610BB17" w:rsidP="007D5A34">
            <w:pPr>
              <w:rPr>
                <w:rFonts w:cs="Calibri"/>
                <w:color w:val="000000" w:themeColor="text1"/>
              </w:rPr>
            </w:pPr>
            <w:r w:rsidRPr="003D5EA3">
              <w:rPr>
                <w:rFonts w:cs="Calibri"/>
                <w:color w:val="000000" w:themeColor="text1"/>
              </w:rPr>
              <w:t>Inadequate policies/procedures</w:t>
            </w:r>
          </w:p>
        </w:tc>
        <w:tc>
          <w:tcPr>
            <w:tcW w:w="1701" w:type="dxa"/>
            <w:tcBorders>
              <w:top w:val="single" w:sz="4" w:space="0" w:color="auto"/>
              <w:left w:val="single" w:sz="4" w:space="0" w:color="auto"/>
              <w:bottom w:val="single" w:sz="4" w:space="0" w:color="auto"/>
              <w:right w:val="single" w:sz="4" w:space="0" w:color="auto"/>
            </w:tcBorders>
            <w:vAlign w:val="center"/>
          </w:tcPr>
          <w:p w14:paraId="66D6A46D" w14:textId="77777777" w:rsidR="005F7C20" w:rsidRPr="003D5EA3" w:rsidRDefault="6610BB17" w:rsidP="007D5A34">
            <w:pPr>
              <w:jc w:val="center"/>
              <w:rPr>
                <w:rFonts w:cs="Calibri"/>
                <w:color w:val="000000" w:themeColor="text1"/>
              </w:rPr>
            </w:pPr>
            <w:r w:rsidRPr="003D5EA3">
              <w:rPr>
                <w:rFonts w:cs="Calibri"/>
                <w:color w:val="000000" w:themeColor="text1"/>
              </w:rPr>
              <w:t>22</w:t>
            </w:r>
          </w:p>
        </w:tc>
        <w:tc>
          <w:tcPr>
            <w:tcW w:w="1418" w:type="dxa"/>
            <w:tcBorders>
              <w:top w:val="single" w:sz="4" w:space="0" w:color="auto"/>
              <w:left w:val="single" w:sz="4" w:space="0" w:color="auto"/>
              <w:bottom w:val="single" w:sz="4" w:space="0" w:color="auto"/>
              <w:right w:val="single" w:sz="4" w:space="0" w:color="auto"/>
            </w:tcBorders>
            <w:vAlign w:val="center"/>
          </w:tcPr>
          <w:p w14:paraId="67382363" w14:textId="77777777" w:rsidR="005F7C20" w:rsidRPr="003D5EA3" w:rsidRDefault="6610BB17" w:rsidP="007D5A34">
            <w:pPr>
              <w:jc w:val="center"/>
              <w:rPr>
                <w:rFonts w:cs="Calibri"/>
                <w:color w:val="000000" w:themeColor="text1"/>
              </w:rPr>
            </w:pPr>
            <w:r w:rsidRPr="003D5EA3">
              <w:rPr>
                <w:rFonts w:cs="Calibri"/>
                <w:color w:val="000000" w:themeColor="text1"/>
              </w:rPr>
              <w:t>20%</w:t>
            </w:r>
          </w:p>
        </w:tc>
      </w:tr>
      <w:tr w:rsidR="005F7C20" w:rsidRPr="003D5EA3" w14:paraId="2301E2EA"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2785FFA5" w14:textId="77777777" w:rsidR="005F7C20" w:rsidRPr="003D5EA3" w:rsidRDefault="6610BB17" w:rsidP="007D5A34">
            <w:pPr>
              <w:rPr>
                <w:rFonts w:cs="Calibri"/>
                <w:color w:val="000000" w:themeColor="text1"/>
              </w:rPr>
            </w:pPr>
            <w:r w:rsidRPr="003D5EA3">
              <w:rPr>
                <w:rFonts w:cs="Calibri"/>
                <w:color w:val="000000" w:themeColor="text1"/>
              </w:rPr>
              <w:t>Inadequate software system</w:t>
            </w:r>
          </w:p>
        </w:tc>
        <w:tc>
          <w:tcPr>
            <w:tcW w:w="1701" w:type="dxa"/>
            <w:tcBorders>
              <w:top w:val="single" w:sz="4" w:space="0" w:color="auto"/>
              <w:left w:val="single" w:sz="4" w:space="0" w:color="auto"/>
              <w:bottom w:val="single" w:sz="4" w:space="0" w:color="auto"/>
              <w:right w:val="single" w:sz="4" w:space="0" w:color="auto"/>
            </w:tcBorders>
            <w:vAlign w:val="center"/>
          </w:tcPr>
          <w:p w14:paraId="33D2EA0C" w14:textId="77777777" w:rsidR="005F7C20" w:rsidRPr="003D5EA3" w:rsidRDefault="6610BB17" w:rsidP="007D5A34">
            <w:pPr>
              <w:jc w:val="center"/>
              <w:rPr>
                <w:rFonts w:cs="Calibri"/>
                <w:color w:val="000000" w:themeColor="text1"/>
              </w:rPr>
            </w:pPr>
            <w:r w:rsidRPr="003D5EA3">
              <w:rPr>
                <w:rFonts w:cs="Calibri"/>
                <w:color w:val="000000" w:themeColor="text1"/>
              </w:rPr>
              <w:t>31</w:t>
            </w:r>
          </w:p>
        </w:tc>
        <w:tc>
          <w:tcPr>
            <w:tcW w:w="1418" w:type="dxa"/>
            <w:tcBorders>
              <w:top w:val="single" w:sz="4" w:space="0" w:color="auto"/>
              <w:left w:val="single" w:sz="4" w:space="0" w:color="auto"/>
              <w:bottom w:val="single" w:sz="4" w:space="0" w:color="auto"/>
              <w:right w:val="single" w:sz="4" w:space="0" w:color="auto"/>
            </w:tcBorders>
            <w:vAlign w:val="center"/>
          </w:tcPr>
          <w:p w14:paraId="1F7EAF45" w14:textId="77777777" w:rsidR="005F7C20" w:rsidRPr="003D5EA3" w:rsidRDefault="6610BB17" w:rsidP="007D5A34">
            <w:pPr>
              <w:jc w:val="center"/>
              <w:rPr>
                <w:rFonts w:cs="Calibri"/>
                <w:color w:val="000000" w:themeColor="text1"/>
              </w:rPr>
            </w:pPr>
            <w:r w:rsidRPr="003D5EA3">
              <w:rPr>
                <w:rFonts w:cs="Calibri"/>
                <w:color w:val="000000" w:themeColor="text1"/>
              </w:rPr>
              <w:t>28%</w:t>
            </w:r>
          </w:p>
        </w:tc>
      </w:tr>
      <w:tr w:rsidR="005F7C20" w:rsidRPr="003D5EA3" w14:paraId="7A092708"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6503DCBC" w14:textId="77777777" w:rsidR="005F7C20" w:rsidRPr="003D5EA3" w:rsidRDefault="6610BB17" w:rsidP="007D5A34">
            <w:pPr>
              <w:rPr>
                <w:rFonts w:cs="Calibri"/>
                <w:color w:val="000000" w:themeColor="text1"/>
              </w:rPr>
            </w:pPr>
            <w:r w:rsidRPr="003D5EA3">
              <w:rPr>
                <w:rFonts w:cs="Calibri"/>
                <w:color w:val="000000" w:themeColor="text1"/>
              </w:rPr>
              <w:t>Inadequate training/induction</w:t>
            </w:r>
          </w:p>
        </w:tc>
        <w:tc>
          <w:tcPr>
            <w:tcW w:w="1701" w:type="dxa"/>
            <w:tcBorders>
              <w:top w:val="single" w:sz="4" w:space="0" w:color="auto"/>
              <w:left w:val="single" w:sz="4" w:space="0" w:color="auto"/>
              <w:bottom w:val="single" w:sz="4" w:space="0" w:color="auto"/>
              <w:right w:val="single" w:sz="4" w:space="0" w:color="auto"/>
            </w:tcBorders>
            <w:vAlign w:val="center"/>
          </w:tcPr>
          <w:p w14:paraId="09CAAECF" w14:textId="77777777" w:rsidR="005F7C20" w:rsidRPr="003D5EA3" w:rsidRDefault="6610BB17" w:rsidP="007D5A34">
            <w:pPr>
              <w:jc w:val="center"/>
              <w:rPr>
                <w:rFonts w:cs="Calibri"/>
                <w:color w:val="000000" w:themeColor="text1"/>
              </w:rPr>
            </w:pPr>
            <w:r w:rsidRPr="003D5EA3">
              <w:rPr>
                <w:rFonts w:cs="Calibri"/>
                <w:color w:val="000000" w:themeColor="text1"/>
              </w:rPr>
              <w:t>6</w:t>
            </w:r>
          </w:p>
        </w:tc>
        <w:tc>
          <w:tcPr>
            <w:tcW w:w="1418" w:type="dxa"/>
            <w:tcBorders>
              <w:top w:val="single" w:sz="4" w:space="0" w:color="auto"/>
              <w:left w:val="single" w:sz="4" w:space="0" w:color="auto"/>
              <w:bottom w:val="single" w:sz="4" w:space="0" w:color="auto"/>
              <w:right w:val="single" w:sz="4" w:space="0" w:color="auto"/>
            </w:tcBorders>
            <w:vAlign w:val="center"/>
          </w:tcPr>
          <w:p w14:paraId="3C785C9C" w14:textId="77777777" w:rsidR="005F7C20" w:rsidRPr="003D5EA3" w:rsidRDefault="6610BB17" w:rsidP="007D5A34">
            <w:pPr>
              <w:jc w:val="center"/>
              <w:rPr>
                <w:rFonts w:cs="Calibri"/>
                <w:color w:val="000000" w:themeColor="text1"/>
              </w:rPr>
            </w:pPr>
            <w:r w:rsidRPr="003D5EA3">
              <w:rPr>
                <w:rFonts w:cs="Calibri"/>
                <w:color w:val="000000" w:themeColor="text1"/>
              </w:rPr>
              <w:t>5%</w:t>
            </w:r>
          </w:p>
        </w:tc>
      </w:tr>
      <w:tr w:rsidR="005F7C20" w:rsidRPr="003D5EA3" w14:paraId="6E287202" w14:textId="77777777" w:rsidTr="00C14576">
        <w:tc>
          <w:tcPr>
            <w:tcW w:w="5670" w:type="dxa"/>
            <w:tcBorders>
              <w:top w:val="single" w:sz="4" w:space="0" w:color="auto"/>
              <w:left w:val="single" w:sz="4" w:space="0" w:color="auto"/>
              <w:bottom w:val="single" w:sz="4" w:space="0" w:color="auto"/>
              <w:right w:val="single" w:sz="4" w:space="0" w:color="auto"/>
            </w:tcBorders>
            <w:shd w:val="clear" w:color="auto" w:fill="A6192E"/>
            <w:vAlign w:val="bottom"/>
          </w:tcPr>
          <w:p w14:paraId="2FEE6C23" w14:textId="77777777" w:rsidR="005F7C20" w:rsidRPr="003D5EA3" w:rsidRDefault="6610BB17" w:rsidP="007D5A34">
            <w:pPr>
              <w:rPr>
                <w:rFonts w:cs="Calibri"/>
                <w:b/>
                <w:bCs/>
                <w:i/>
                <w:iCs/>
                <w:color w:val="FFFFFF" w:themeColor="background1"/>
              </w:rPr>
            </w:pPr>
            <w:r w:rsidRPr="003D5EA3">
              <w:rPr>
                <w:rFonts w:cs="Calibri"/>
                <w:b/>
                <w:bCs/>
                <w:i/>
                <w:iCs/>
                <w:color w:val="FFFFFF" w:themeColor="background1"/>
              </w:rPr>
              <w:t>Provider error</w:t>
            </w:r>
          </w:p>
        </w:tc>
        <w:tc>
          <w:tcPr>
            <w:tcW w:w="1701" w:type="dxa"/>
            <w:tcBorders>
              <w:top w:val="single" w:sz="4" w:space="0" w:color="auto"/>
              <w:left w:val="single" w:sz="4" w:space="0" w:color="auto"/>
              <w:bottom w:val="single" w:sz="4" w:space="0" w:color="auto"/>
              <w:right w:val="single" w:sz="4" w:space="0" w:color="auto"/>
            </w:tcBorders>
            <w:shd w:val="clear" w:color="auto" w:fill="A6192E"/>
            <w:vAlign w:val="center"/>
          </w:tcPr>
          <w:p w14:paraId="63671C5B" w14:textId="7E991787" w:rsidR="005F7C20" w:rsidRPr="003D5EA3" w:rsidRDefault="005F7C20" w:rsidP="007D5A34">
            <w:pPr>
              <w:jc w:val="center"/>
              <w:rPr>
                <w:rFonts w:cs="Calibri"/>
                <w:bCs/>
                <w:i/>
                <w:iCs/>
                <w:color w:val="FFFFFF" w:themeColor="background1"/>
              </w:rPr>
            </w:pPr>
          </w:p>
        </w:tc>
        <w:tc>
          <w:tcPr>
            <w:tcW w:w="1418" w:type="dxa"/>
            <w:tcBorders>
              <w:top w:val="single" w:sz="4" w:space="0" w:color="auto"/>
              <w:left w:val="single" w:sz="4" w:space="0" w:color="auto"/>
              <w:bottom w:val="single" w:sz="4" w:space="0" w:color="auto"/>
              <w:right w:val="single" w:sz="4" w:space="0" w:color="auto"/>
            </w:tcBorders>
            <w:shd w:val="clear" w:color="auto" w:fill="A6192E"/>
            <w:vAlign w:val="center"/>
          </w:tcPr>
          <w:p w14:paraId="1217EBD8" w14:textId="1F49C7E2" w:rsidR="005F7C20" w:rsidRPr="003D5EA3" w:rsidRDefault="005F7C20" w:rsidP="007D5A34">
            <w:pPr>
              <w:jc w:val="center"/>
              <w:rPr>
                <w:rFonts w:cs="Calibri"/>
                <w:bCs/>
                <w:i/>
                <w:iCs/>
                <w:color w:val="FFFFFF" w:themeColor="background1"/>
              </w:rPr>
            </w:pPr>
          </w:p>
        </w:tc>
      </w:tr>
      <w:tr w:rsidR="005F7C20" w:rsidRPr="003D5EA3" w14:paraId="69B5AADD"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3CDFCE22" w14:textId="77777777" w:rsidR="005F7C20" w:rsidRPr="003D5EA3" w:rsidRDefault="6610BB17" w:rsidP="007D5A34">
            <w:pPr>
              <w:rPr>
                <w:rFonts w:cs="Calibri"/>
                <w:color w:val="000000" w:themeColor="text1"/>
              </w:rPr>
            </w:pPr>
            <w:r w:rsidRPr="003D5EA3">
              <w:rPr>
                <w:rFonts w:cs="Calibri"/>
                <w:color w:val="000000" w:themeColor="text1"/>
              </w:rPr>
              <w:t>Failure to communicate effectively with consumer</w:t>
            </w:r>
          </w:p>
        </w:tc>
        <w:tc>
          <w:tcPr>
            <w:tcW w:w="1701" w:type="dxa"/>
            <w:tcBorders>
              <w:top w:val="single" w:sz="4" w:space="0" w:color="auto"/>
              <w:left w:val="single" w:sz="4" w:space="0" w:color="auto"/>
              <w:bottom w:val="single" w:sz="4" w:space="0" w:color="auto"/>
              <w:right w:val="single" w:sz="4" w:space="0" w:color="auto"/>
            </w:tcBorders>
            <w:vAlign w:val="center"/>
          </w:tcPr>
          <w:p w14:paraId="3A0ED2F5" w14:textId="77777777" w:rsidR="005F7C20" w:rsidRPr="003D5EA3" w:rsidRDefault="6610BB17" w:rsidP="007D5A34">
            <w:pPr>
              <w:jc w:val="center"/>
              <w:rPr>
                <w:rFonts w:cs="Calibri"/>
                <w:color w:val="000000" w:themeColor="text1"/>
              </w:rPr>
            </w:pPr>
            <w:r w:rsidRPr="003D5EA3">
              <w:rPr>
                <w:rFonts w:cs="Calibri"/>
                <w:color w:val="000000" w:themeColor="text1"/>
              </w:rPr>
              <w:t>48</w:t>
            </w:r>
          </w:p>
        </w:tc>
        <w:tc>
          <w:tcPr>
            <w:tcW w:w="1418" w:type="dxa"/>
            <w:tcBorders>
              <w:top w:val="single" w:sz="4" w:space="0" w:color="auto"/>
              <w:left w:val="single" w:sz="4" w:space="0" w:color="auto"/>
              <w:bottom w:val="single" w:sz="4" w:space="0" w:color="auto"/>
              <w:right w:val="single" w:sz="4" w:space="0" w:color="auto"/>
            </w:tcBorders>
            <w:vAlign w:val="center"/>
          </w:tcPr>
          <w:p w14:paraId="2BDD8DE6" w14:textId="77777777" w:rsidR="005F7C20" w:rsidRPr="003D5EA3" w:rsidRDefault="6610BB17" w:rsidP="007D5A34">
            <w:pPr>
              <w:jc w:val="center"/>
              <w:rPr>
                <w:rFonts w:cs="Calibri"/>
                <w:color w:val="000000" w:themeColor="text1"/>
              </w:rPr>
            </w:pPr>
            <w:r w:rsidRPr="003D5EA3">
              <w:rPr>
                <w:rFonts w:cs="Calibri"/>
                <w:color w:val="000000" w:themeColor="text1"/>
              </w:rPr>
              <w:t>43%</w:t>
            </w:r>
          </w:p>
        </w:tc>
      </w:tr>
      <w:tr w:rsidR="005F7C20" w:rsidRPr="003D5EA3" w14:paraId="1FD5303D"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2528B8AC" w14:textId="77777777" w:rsidR="005F7C20" w:rsidRPr="003D5EA3" w:rsidRDefault="6610BB17" w:rsidP="007D5A34">
            <w:pPr>
              <w:rPr>
                <w:rFonts w:cs="Calibri"/>
                <w:color w:val="000000" w:themeColor="text1"/>
              </w:rPr>
            </w:pPr>
            <w:r w:rsidRPr="003D5EA3">
              <w:rPr>
                <w:rFonts w:cs="Calibri"/>
                <w:color w:val="000000" w:themeColor="text1"/>
              </w:rPr>
              <w:t>Competence issues</w:t>
            </w:r>
          </w:p>
        </w:tc>
        <w:tc>
          <w:tcPr>
            <w:tcW w:w="1701" w:type="dxa"/>
            <w:tcBorders>
              <w:top w:val="single" w:sz="4" w:space="0" w:color="auto"/>
              <w:left w:val="single" w:sz="4" w:space="0" w:color="auto"/>
              <w:bottom w:val="single" w:sz="4" w:space="0" w:color="auto"/>
              <w:right w:val="single" w:sz="4" w:space="0" w:color="auto"/>
            </w:tcBorders>
            <w:vAlign w:val="center"/>
          </w:tcPr>
          <w:p w14:paraId="13204FA7" w14:textId="77777777" w:rsidR="005F7C20" w:rsidRPr="003D5EA3" w:rsidRDefault="6610BB17" w:rsidP="007D5A34">
            <w:pPr>
              <w:jc w:val="center"/>
              <w:rPr>
                <w:rFonts w:cs="Calibri"/>
                <w:color w:val="000000" w:themeColor="text1"/>
              </w:rPr>
            </w:pPr>
            <w:r w:rsidRPr="003D5EA3">
              <w:rPr>
                <w:rFonts w:cs="Calibri"/>
                <w:color w:val="000000" w:themeColor="text1"/>
              </w:rPr>
              <w:t>4</w:t>
            </w:r>
          </w:p>
        </w:tc>
        <w:tc>
          <w:tcPr>
            <w:tcW w:w="1418" w:type="dxa"/>
            <w:tcBorders>
              <w:top w:val="single" w:sz="4" w:space="0" w:color="auto"/>
              <w:left w:val="single" w:sz="4" w:space="0" w:color="auto"/>
              <w:bottom w:val="single" w:sz="4" w:space="0" w:color="auto"/>
              <w:right w:val="single" w:sz="4" w:space="0" w:color="auto"/>
            </w:tcBorders>
            <w:vAlign w:val="center"/>
          </w:tcPr>
          <w:p w14:paraId="096D5BFA" w14:textId="77777777" w:rsidR="005F7C20" w:rsidRPr="003D5EA3" w:rsidRDefault="6610BB17" w:rsidP="007D5A34">
            <w:pPr>
              <w:jc w:val="center"/>
              <w:rPr>
                <w:rFonts w:cs="Calibri"/>
                <w:color w:val="000000" w:themeColor="text1"/>
              </w:rPr>
            </w:pPr>
            <w:r w:rsidRPr="003D5EA3">
              <w:rPr>
                <w:rFonts w:cs="Calibri"/>
                <w:color w:val="000000" w:themeColor="text1"/>
              </w:rPr>
              <w:t>4%</w:t>
            </w:r>
          </w:p>
        </w:tc>
      </w:tr>
      <w:tr w:rsidR="005F7C20" w:rsidRPr="003D5EA3" w14:paraId="17F4CD16"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573B7DAE" w14:textId="77777777" w:rsidR="005F7C20" w:rsidRPr="003D5EA3" w:rsidRDefault="6610BB17" w:rsidP="007D5A34">
            <w:pPr>
              <w:rPr>
                <w:rFonts w:cs="Calibri"/>
                <w:color w:val="000000" w:themeColor="text1"/>
              </w:rPr>
            </w:pPr>
            <w:r w:rsidRPr="003D5EA3">
              <w:rPr>
                <w:rFonts w:cs="Calibri"/>
                <w:color w:val="000000" w:themeColor="text1"/>
              </w:rPr>
              <w:t>Failure to act on information</w:t>
            </w:r>
          </w:p>
        </w:tc>
        <w:tc>
          <w:tcPr>
            <w:tcW w:w="1701" w:type="dxa"/>
            <w:tcBorders>
              <w:top w:val="single" w:sz="4" w:space="0" w:color="auto"/>
              <w:left w:val="single" w:sz="4" w:space="0" w:color="auto"/>
              <w:bottom w:val="single" w:sz="4" w:space="0" w:color="auto"/>
              <w:right w:val="single" w:sz="4" w:space="0" w:color="auto"/>
            </w:tcBorders>
            <w:vAlign w:val="center"/>
          </w:tcPr>
          <w:p w14:paraId="2D3F9328" w14:textId="77777777" w:rsidR="005F7C20" w:rsidRPr="003D5EA3" w:rsidRDefault="6610BB17" w:rsidP="007D5A34">
            <w:pPr>
              <w:jc w:val="center"/>
              <w:rPr>
                <w:rFonts w:cs="Calibri"/>
                <w:color w:val="000000" w:themeColor="text1"/>
              </w:rPr>
            </w:pPr>
            <w:r w:rsidRPr="003D5EA3">
              <w:rPr>
                <w:rFonts w:cs="Calibri"/>
                <w:color w:val="000000" w:themeColor="text1"/>
              </w:rPr>
              <w:t>36</w:t>
            </w:r>
          </w:p>
        </w:tc>
        <w:tc>
          <w:tcPr>
            <w:tcW w:w="1418" w:type="dxa"/>
            <w:tcBorders>
              <w:top w:val="single" w:sz="4" w:space="0" w:color="auto"/>
              <w:left w:val="single" w:sz="4" w:space="0" w:color="auto"/>
              <w:bottom w:val="single" w:sz="4" w:space="0" w:color="auto"/>
              <w:right w:val="single" w:sz="4" w:space="0" w:color="auto"/>
            </w:tcBorders>
            <w:vAlign w:val="center"/>
          </w:tcPr>
          <w:p w14:paraId="1A115412" w14:textId="77777777" w:rsidR="005F7C20" w:rsidRPr="003D5EA3" w:rsidRDefault="6610BB17" w:rsidP="007D5A34">
            <w:pPr>
              <w:jc w:val="center"/>
              <w:rPr>
                <w:rFonts w:cs="Calibri"/>
                <w:color w:val="000000" w:themeColor="text1"/>
              </w:rPr>
            </w:pPr>
            <w:r w:rsidRPr="003D5EA3">
              <w:rPr>
                <w:rFonts w:cs="Calibri"/>
                <w:color w:val="000000" w:themeColor="text1"/>
              </w:rPr>
              <w:t>32%</w:t>
            </w:r>
          </w:p>
        </w:tc>
      </w:tr>
      <w:tr w:rsidR="005F7C20" w:rsidRPr="003D5EA3" w14:paraId="6163FA5F"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7FD6710A" w14:textId="77777777" w:rsidR="005F7C20" w:rsidRPr="003D5EA3" w:rsidRDefault="6610BB17" w:rsidP="007D5A34">
            <w:pPr>
              <w:rPr>
                <w:rFonts w:cs="Calibri"/>
                <w:color w:val="000000" w:themeColor="text1"/>
              </w:rPr>
            </w:pPr>
            <w:r w:rsidRPr="003D5EA3">
              <w:rPr>
                <w:rFonts w:cs="Calibri"/>
                <w:color w:val="000000" w:themeColor="text1"/>
              </w:rPr>
              <w:t>Failure to obtain necessary information</w:t>
            </w:r>
          </w:p>
        </w:tc>
        <w:tc>
          <w:tcPr>
            <w:tcW w:w="1701" w:type="dxa"/>
            <w:tcBorders>
              <w:top w:val="single" w:sz="4" w:space="0" w:color="auto"/>
              <w:left w:val="single" w:sz="4" w:space="0" w:color="auto"/>
              <w:bottom w:val="single" w:sz="4" w:space="0" w:color="auto"/>
              <w:right w:val="single" w:sz="4" w:space="0" w:color="auto"/>
            </w:tcBorders>
            <w:vAlign w:val="center"/>
          </w:tcPr>
          <w:p w14:paraId="15D62313" w14:textId="77777777" w:rsidR="005F7C20" w:rsidRPr="003D5EA3" w:rsidRDefault="6610BB17" w:rsidP="007D5A34">
            <w:pPr>
              <w:jc w:val="center"/>
              <w:rPr>
                <w:rFonts w:cs="Calibri"/>
                <w:color w:val="000000" w:themeColor="text1"/>
              </w:rPr>
            </w:pPr>
            <w:r w:rsidRPr="003D5EA3">
              <w:rPr>
                <w:rFonts w:cs="Calibri"/>
                <w:color w:val="000000" w:themeColor="text1"/>
              </w:rPr>
              <w:t>67</w:t>
            </w:r>
          </w:p>
        </w:tc>
        <w:tc>
          <w:tcPr>
            <w:tcW w:w="1418" w:type="dxa"/>
            <w:tcBorders>
              <w:top w:val="single" w:sz="4" w:space="0" w:color="auto"/>
              <w:left w:val="single" w:sz="4" w:space="0" w:color="auto"/>
              <w:bottom w:val="single" w:sz="4" w:space="0" w:color="auto"/>
              <w:right w:val="single" w:sz="4" w:space="0" w:color="auto"/>
            </w:tcBorders>
            <w:vAlign w:val="center"/>
          </w:tcPr>
          <w:p w14:paraId="5C5E3D29" w14:textId="77777777" w:rsidR="005F7C20" w:rsidRPr="003D5EA3" w:rsidRDefault="6610BB17" w:rsidP="007D5A34">
            <w:pPr>
              <w:jc w:val="center"/>
              <w:rPr>
                <w:rFonts w:cs="Calibri"/>
                <w:color w:val="000000" w:themeColor="text1"/>
              </w:rPr>
            </w:pPr>
            <w:r w:rsidRPr="003D5EA3">
              <w:rPr>
                <w:rFonts w:cs="Calibri"/>
                <w:color w:val="000000" w:themeColor="text1"/>
              </w:rPr>
              <w:t>60%</w:t>
            </w:r>
          </w:p>
        </w:tc>
      </w:tr>
      <w:tr w:rsidR="005F7C20" w:rsidRPr="003D5EA3" w14:paraId="60F209F8"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1EBC34CC" w14:textId="77777777" w:rsidR="005F7C20" w:rsidRPr="003D5EA3" w:rsidRDefault="6610BB17" w:rsidP="007D5A34">
            <w:pPr>
              <w:rPr>
                <w:rFonts w:cs="Calibri"/>
                <w:color w:val="000000" w:themeColor="text1"/>
              </w:rPr>
            </w:pPr>
            <w:r w:rsidRPr="003D5EA3">
              <w:rPr>
                <w:rFonts w:cs="Calibri"/>
                <w:color w:val="000000" w:themeColor="text1"/>
              </w:rPr>
              <w:t>Failure to follow policies/procedures</w:t>
            </w:r>
          </w:p>
        </w:tc>
        <w:tc>
          <w:tcPr>
            <w:tcW w:w="1701" w:type="dxa"/>
            <w:tcBorders>
              <w:top w:val="single" w:sz="4" w:space="0" w:color="auto"/>
              <w:left w:val="single" w:sz="4" w:space="0" w:color="auto"/>
              <w:bottom w:val="single" w:sz="4" w:space="0" w:color="auto"/>
              <w:right w:val="single" w:sz="4" w:space="0" w:color="auto"/>
            </w:tcBorders>
            <w:vAlign w:val="center"/>
          </w:tcPr>
          <w:p w14:paraId="60DEA9EF" w14:textId="77777777" w:rsidR="005F7C20" w:rsidRPr="003D5EA3" w:rsidRDefault="6610BB17" w:rsidP="007D5A34">
            <w:pPr>
              <w:jc w:val="center"/>
              <w:rPr>
                <w:rFonts w:cs="Calibri"/>
                <w:color w:val="000000" w:themeColor="text1"/>
              </w:rPr>
            </w:pPr>
            <w:r w:rsidRPr="003D5EA3">
              <w:rPr>
                <w:rFonts w:cs="Calibri"/>
                <w:color w:val="000000" w:themeColor="text1"/>
              </w:rPr>
              <w:t>22</w:t>
            </w:r>
          </w:p>
        </w:tc>
        <w:tc>
          <w:tcPr>
            <w:tcW w:w="1418" w:type="dxa"/>
            <w:tcBorders>
              <w:top w:val="single" w:sz="4" w:space="0" w:color="auto"/>
              <w:left w:val="single" w:sz="4" w:space="0" w:color="auto"/>
              <w:bottom w:val="single" w:sz="4" w:space="0" w:color="auto"/>
              <w:right w:val="single" w:sz="4" w:space="0" w:color="auto"/>
            </w:tcBorders>
            <w:vAlign w:val="center"/>
          </w:tcPr>
          <w:p w14:paraId="27ABE342" w14:textId="77777777" w:rsidR="005F7C20" w:rsidRPr="003D5EA3" w:rsidRDefault="6610BB17" w:rsidP="007D5A34">
            <w:pPr>
              <w:jc w:val="center"/>
              <w:rPr>
                <w:rFonts w:cs="Calibri"/>
                <w:color w:val="000000" w:themeColor="text1"/>
              </w:rPr>
            </w:pPr>
            <w:r w:rsidRPr="003D5EA3">
              <w:rPr>
                <w:rFonts w:cs="Calibri"/>
                <w:color w:val="000000" w:themeColor="text1"/>
              </w:rPr>
              <w:t>20%</w:t>
            </w:r>
          </w:p>
        </w:tc>
      </w:tr>
      <w:tr w:rsidR="005F7C20" w:rsidRPr="003D5EA3" w14:paraId="7B639767"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0A2B4C2A" w14:textId="77777777" w:rsidR="005F7C20" w:rsidRPr="003D5EA3" w:rsidRDefault="6610BB17" w:rsidP="007D5A34">
            <w:pPr>
              <w:rPr>
                <w:rFonts w:cs="Calibri"/>
                <w:color w:val="000000" w:themeColor="text1"/>
              </w:rPr>
            </w:pPr>
            <w:r w:rsidRPr="003D5EA3">
              <w:rPr>
                <w:rFonts w:cs="Calibri"/>
                <w:color w:val="000000" w:themeColor="text1"/>
              </w:rPr>
              <w:t>Inadequate knowledge of medication</w:t>
            </w:r>
          </w:p>
        </w:tc>
        <w:tc>
          <w:tcPr>
            <w:tcW w:w="1701" w:type="dxa"/>
            <w:tcBorders>
              <w:top w:val="single" w:sz="4" w:space="0" w:color="auto"/>
              <w:left w:val="single" w:sz="4" w:space="0" w:color="auto"/>
              <w:bottom w:val="single" w:sz="4" w:space="0" w:color="auto"/>
              <w:right w:val="single" w:sz="4" w:space="0" w:color="auto"/>
            </w:tcBorders>
            <w:vAlign w:val="center"/>
          </w:tcPr>
          <w:p w14:paraId="595A8792" w14:textId="77777777" w:rsidR="005F7C20" w:rsidRPr="003D5EA3" w:rsidRDefault="6610BB17" w:rsidP="007D5A34">
            <w:pPr>
              <w:jc w:val="center"/>
              <w:rPr>
                <w:rFonts w:cs="Calibri"/>
                <w:color w:val="000000" w:themeColor="text1"/>
              </w:rPr>
            </w:pPr>
            <w:r w:rsidRPr="003D5EA3">
              <w:rPr>
                <w:rFonts w:cs="Calibri"/>
                <w:color w:val="000000" w:themeColor="text1"/>
              </w:rPr>
              <w:t>19</w:t>
            </w:r>
          </w:p>
        </w:tc>
        <w:tc>
          <w:tcPr>
            <w:tcW w:w="1418" w:type="dxa"/>
            <w:tcBorders>
              <w:top w:val="single" w:sz="4" w:space="0" w:color="auto"/>
              <w:left w:val="single" w:sz="4" w:space="0" w:color="auto"/>
              <w:bottom w:val="single" w:sz="4" w:space="0" w:color="auto"/>
              <w:right w:val="single" w:sz="4" w:space="0" w:color="auto"/>
            </w:tcBorders>
            <w:vAlign w:val="center"/>
          </w:tcPr>
          <w:p w14:paraId="723F3285" w14:textId="77777777" w:rsidR="005F7C20" w:rsidRPr="003D5EA3" w:rsidRDefault="6610BB17" w:rsidP="007D5A34">
            <w:pPr>
              <w:jc w:val="center"/>
              <w:rPr>
                <w:rFonts w:cs="Calibri"/>
                <w:color w:val="000000" w:themeColor="text1"/>
              </w:rPr>
            </w:pPr>
            <w:r w:rsidRPr="003D5EA3">
              <w:rPr>
                <w:rFonts w:cs="Calibri"/>
                <w:color w:val="000000" w:themeColor="text1"/>
              </w:rPr>
              <w:t>17%</w:t>
            </w:r>
          </w:p>
        </w:tc>
      </w:tr>
      <w:tr w:rsidR="005F7C20" w:rsidRPr="003D5EA3" w14:paraId="5F4E735E"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47530A4E" w14:textId="77777777" w:rsidR="005F7C20" w:rsidRPr="003D5EA3" w:rsidRDefault="6610BB17" w:rsidP="007D5A34">
            <w:pPr>
              <w:rPr>
                <w:rFonts w:cs="Calibri"/>
                <w:color w:val="000000" w:themeColor="text1"/>
              </w:rPr>
            </w:pPr>
            <w:r w:rsidRPr="003D5EA3">
              <w:rPr>
                <w:rFonts w:cs="Calibri"/>
                <w:color w:val="000000" w:themeColor="text1"/>
              </w:rPr>
              <w:t>Provider impairment</w:t>
            </w:r>
          </w:p>
        </w:tc>
        <w:tc>
          <w:tcPr>
            <w:tcW w:w="1701" w:type="dxa"/>
            <w:tcBorders>
              <w:top w:val="single" w:sz="4" w:space="0" w:color="auto"/>
              <w:left w:val="single" w:sz="4" w:space="0" w:color="auto"/>
              <w:bottom w:val="single" w:sz="4" w:space="0" w:color="auto"/>
              <w:right w:val="single" w:sz="4" w:space="0" w:color="auto"/>
            </w:tcBorders>
            <w:vAlign w:val="center"/>
          </w:tcPr>
          <w:p w14:paraId="24BA68E5" w14:textId="77777777" w:rsidR="005F7C20" w:rsidRPr="003D5EA3" w:rsidRDefault="6610BB17" w:rsidP="007D5A34">
            <w:pPr>
              <w:jc w:val="center"/>
              <w:rPr>
                <w:rFonts w:cs="Calibri"/>
                <w:color w:val="000000" w:themeColor="text1"/>
              </w:rPr>
            </w:pPr>
            <w:r w:rsidRPr="003D5EA3">
              <w:rPr>
                <w:rFonts w:cs="Calibri"/>
                <w:color w:val="000000" w:themeColor="text1"/>
              </w:rPr>
              <w:t>2</w:t>
            </w:r>
          </w:p>
        </w:tc>
        <w:tc>
          <w:tcPr>
            <w:tcW w:w="1418" w:type="dxa"/>
            <w:tcBorders>
              <w:top w:val="single" w:sz="4" w:space="0" w:color="auto"/>
              <w:left w:val="single" w:sz="4" w:space="0" w:color="auto"/>
              <w:bottom w:val="single" w:sz="4" w:space="0" w:color="auto"/>
              <w:right w:val="single" w:sz="4" w:space="0" w:color="auto"/>
            </w:tcBorders>
            <w:vAlign w:val="center"/>
          </w:tcPr>
          <w:p w14:paraId="501A1694" w14:textId="77777777" w:rsidR="005F7C20" w:rsidRPr="003D5EA3" w:rsidRDefault="6610BB17" w:rsidP="007D5A34">
            <w:pPr>
              <w:jc w:val="center"/>
              <w:rPr>
                <w:rFonts w:cs="Calibri"/>
                <w:color w:val="000000" w:themeColor="text1"/>
              </w:rPr>
            </w:pPr>
            <w:r w:rsidRPr="003D5EA3">
              <w:rPr>
                <w:rFonts w:cs="Calibri"/>
                <w:color w:val="000000" w:themeColor="text1"/>
              </w:rPr>
              <w:t>2%</w:t>
            </w:r>
          </w:p>
        </w:tc>
      </w:tr>
    </w:tbl>
    <w:p w14:paraId="772BA883" w14:textId="77777777" w:rsidR="007147D7" w:rsidRPr="003D5EA3" w:rsidRDefault="007147D7" w:rsidP="00252464">
      <w:pPr>
        <w:spacing w:before="240" w:after="120"/>
        <w:rPr>
          <w:b/>
          <w:bCs/>
        </w:rPr>
      </w:pPr>
    </w:p>
    <w:p w14:paraId="60EC9363" w14:textId="77777777" w:rsidR="007147D7" w:rsidRPr="003D5EA3" w:rsidRDefault="007147D7" w:rsidP="00252464">
      <w:pPr>
        <w:spacing w:before="240" w:after="120"/>
        <w:rPr>
          <w:b/>
          <w:bCs/>
        </w:rPr>
      </w:pPr>
    </w:p>
    <w:p w14:paraId="6EDF2915" w14:textId="77777777" w:rsidR="007147D7" w:rsidRPr="003D5EA3" w:rsidRDefault="007147D7" w:rsidP="00252464">
      <w:pPr>
        <w:spacing w:before="240" w:after="120"/>
        <w:rPr>
          <w:b/>
          <w:bCs/>
        </w:rPr>
      </w:pPr>
    </w:p>
    <w:p w14:paraId="02380EF5" w14:textId="77777777" w:rsidR="007147D7" w:rsidRPr="003D5EA3" w:rsidRDefault="007147D7" w:rsidP="00252464">
      <w:pPr>
        <w:spacing w:before="240" w:after="120"/>
        <w:rPr>
          <w:b/>
          <w:bCs/>
        </w:rPr>
      </w:pPr>
    </w:p>
    <w:p w14:paraId="3BA277F0" w14:textId="77777777" w:rsidR="007147D7" w:rsidRPr="003D5EA3" w:rsidRDefault="007147D7" w:rsidP="00252464">
      <w:pPr>
        <w:spacing w:before="240" w:after="120"/>
        <w:rPr>
          <w:b/>
          <w:bCs/>
        </w:rPr>
      </w:pPr>
    </w:p>
    <w:p w14:paraId="0688CE78" w14:textId="77777777" w:rsidR="009A75B8" w:rsidRPr="003D5EA3" w:rsidRDefault="009A75B8" w:rsidP="00252464">
      <w:pPr>
        <w:spacing w:before="240" w:after="120"/>
        <w:rPr>
          <w:b/>
          <w:bCs/>
        </w:rPr>
      </w:pPr>
    </w:p>
    <w:p w14:paraId="49657AF4" w14:textId="77777777" w:rsidR="009A75B8" w:rsidRPr="003D5EA3" w:rsidRDefault="009A75B8" w:rsidP="00252464">
      <w:pPr>
        <w:spacing w:before="240" w:after="120"/>
        <w:rPr>
          <w:b/>
          <w:bCs/>
        </w:rPr>
      </w:pPr>
    </w:p>
    <w:p w14:paraId="552AC6AB" w14:textId="77777777" w:rsidR="009A75B8" w:rsidRPr="003D5EA3" w:rsidRDefault="009A75B8" w:rsidP="00252464">
      <w:pPr>
        <w:spacing w:before="240" w:after="120"/>
        <w:rPr>
          <w:b/>
          <w:bCs/>
        </w:rPr>
      </w:pPr>
    </w:p>
    <w:p w14:paraId="65147AC4" w14:textId="77777777" w:rsidR="009A75B8" w:rsidRPr="003D5EA3" w:rsidRDefault="009A75B8" w:rsidP="00252464">
      <w:pPr>
        <w:spacing w:before="240" w:after="120"/>
        <w:rPr>
          <w:b/>
          <w:bCs/>
        </w:rPr>
      </w:pPr>
    </w:p>
    <w:p w14:paraId="5DB69994" w14:textId="77777777" w:rsidR="009A75B8" w:rsidRPr="003D5EA3" w:rsidRDefault="009A75B8" w:rsidP="00252464">
      <w:pPr>
        <w:spacing w:before="240" w:after="120"/>
        <w:rPr>
          <w:b/>
          <w:bCs/>
        </w:rPr>
      </w:pPr>
    </w:p>
    <w:p w14:paraId="412E9D94" w14:textId="77777777" w:rsidR="009A75B8" w:rsidRPr="003D5EA3" w:rsidRDefault="009A75B8" w:rsidP="00252464">
      <w:pPr>
        <w:spacing w:before="240" w:after="120"/>
        <w:rPr>
          <w:b/>
          <w:bCs/>
        </w:rPr>
      </w:pPr>
    </w:p>
    <w:p w14:paraId="3460164D" w14:textId="77777777" w:rsidR="009A75B8" w:rsidRPr="003D5EA3" w:rsidRDefault="009A75B8" w:rsidP="00252464">
      <w:pPr>
        <w:spacing w:before="240" w:after="120"/>
        <w:rPr>
          <w:b/>
          <w:bCs/>
        </w:rPr>
      </w:pPr>
    </w:p>
    <w:p w14:paraId="29ACB46B" w14:textId="23FB52C7" w:rsidR="0007743D" w:rsidRPr="003D5EA3" w:rsidRDefault="00C37EB0" w:rsidP="00252464">
      <w:pPr>
        <w:spacing w:before="240" w:after="120"/>
      </w:pPr>
      <w:r w:rsidRPr="003D5EA3">
        <w:rPr>
          <w:b/>
          <w:bCs/>
        </w:rPr>
        <w:lastRenderedPageBreak/>
        <w:t>Figure 3</w:t>
      </w:r>
      <w:r w:rsidR="6610BB17" w:rsidRPr="003D5EA3">
        <w:rPr>
          <w:b/>
          <w:bCs/>
        </w:rPr>
        <w:t xml:space="preserve">. </w:t>
      </w:r>
      <w:r w:rsidR="6610BB17" w:rsidRPr="003D5EA3">
        <w:t>Contributing factors to prescribing errors</w:t>
      </w:r>
    </w:p>
    <w:p w14:paraId="4F43564D" w14:textId="77777777" w:rsidR="00252464" w:rsidRPr="003D5EA3" w:rsidRDefault="003852D6" w:rsidP="00252464">
      <w:r w:rsidRPr="0007743D">
        <w:rPr>
          <w:noProof/>
          <w:lang w:eastAsia="en-NZ" w:bidi="ar-SA"/>
        </w:rPr>
        <w:drawing>
          <wp:inline distT="0" distB="0" distL="0" distR="0" wp14:anchorId="47CCC24F" wp14:editId="552CEFD0">
            <wp:extent cx="5971430" cy="4890052"/>
            <wp:effectExtent l="0" t="0" r="10795" b="2540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BC6653B" w14:textId="77777777" w:rsidR="003852D6" w:rsidRPr="003D5EA3" w:rsidRDefault="003852D6" w:rsidP="00252464"/>
    <w:p w14:paraId="7A466C7C" w14:textId="1AF60027" w:rsidR="00E52999" w:rsidRPr="003D5EA3" w:rsidRDefault="00C211EA" w:rsidP="00C14576">
      <w:pPr>
        <w:spacing w:before="120"/>
      </w:pPr>
      <w:r w:rsidRPr="003D5EA3">
        <w:t xml:space="preserve">Table </w:t>
      </w:r>
      <w:r w:rsidR="002C5266">
        <w:t>10</w:t>
      </w:r>
      <w:r w:rsidR="00831C48" w:rsidRPr="003D5EA3">
        <w:t xml:space="preserve"> </w:t>
      </w:r>
      <w:r w:rsidR="6610BB17" w:rsidRPr="003D5EA3">
        <w:t>below presents the most common contributing factors to the two most common types of prescribing errors</w:t>
      </w:r>
      <w:r w:rsidR="0044737D" w:rsidRPr="003D5EA3">
        <w:t>.</w:t>
      </w:r>
    </w:p>
    <w:p w14:paraId="19C195FA" w14:textId="77777777" w:rsidR="00BD180A" w:rsidRPr="003D5EA3" w:rsidRDefault="00BD180A" w:rsidP="00252464"/>
    <w:p w14:paraId="7A32B5FD" w14:textId="55370DDE" w:rsidR="006E5E48" w:rsidRPr="003D5EA3" w:rsidRDefault="6610BB17" w:rsidP="00C14576">
      <w:pPr>
        <w:spacing w:after="120"/>
      </w:pPr>
      <w:r w:rsidRPr="003D5EA3">
        <w:t>Failure to obtain necessary information was a common issue for both types of prescribing error</w:t>
      </w:r>
      <w:r w:rsidR="0044737D" w:rsidRPr="003D5EA3">
        <w:t>;</w:t>
      </w:r>
      <w:r w:rsidRPr="003D5EA3">
        <w:t xml:space="preserve"> however, this factor contributed to a disproportionate number of inappropriate medication errors. A higher proportion of inappropriate medication errors were also related to a failure to communicate effectively with the consumer. Transcription errors contributed to a disproportionate number </w:t>
      </w:r>
      <w:r w:rsidR="00183392" w:rsidRPr="003D5EA3">
        <w:t>of wrong</w:t>
      </w:r>
      <w:r w:rsidR="009747ED" w:rsidRPr="003D5EA3">
        <w:t>-dose error</w:t>
      </w:r>
      <w:r w:rsidRPr="003D5EA3">
        <w:t>s.</w:t>
      </w:r>
    </w:p>
    <w:p w14:paraId="4F2DB9A9" w14:textId="77777777" w:rsidR="009340D7" w:rsidRPr="003D5EA3" w:rsidRDefault="009340D7" w:rsidP="00252464"/>
    <w:p w14:paraId="2D6C71A5" w14:textId="6A708F76" w:rsidR="00D64791" w:rsidRPr="003D5EA3" w:rsidRDefault="00C211EA" w:rsidP="0031110D">
      <w:pPr>
        <w:spacing w:after="120"/>
      </w:pPr>
      <w:r w:rsidRPr="003D5EA3">
        <w:rPr>
          <w:b/>
          <w:bCs/>
        </w:rPr>
        <w:t xml:space="preserve">Table </w:t>
      </w:r>
      <w:r w:rsidR="002C5266">
        <w:rPr>
          <w:b/>
          <w:bCs/>
        </w:rPr>
        <w:t>10</w:t>
      </w:r>
      <w:r w:rsidR="6610BB17" w:rsidRPr="003D5EA3">
        <w:rPr>
          <w:b/>
          <w:bCs/>
        </w:rPr>
        <w:t>.</w:t>
      </w:r>
      <w:r w:rsidR="6610BB17" w:rsidRPr="003D5EA3">
        <w:t xml:space="preserve"> Most common contributing factors to common types of prescribing errors </w:t>
      </w:r>
    </w:p>
    <w:tbl>
      <w:tblPr>
        <w:tblpPr w:leftFromText="180" w:rightFromText="180" w:vertAnchor="text" w:horzAnchor="margin" w:tblpY="99"/>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8"/>
        <w:gridCol w:w="710"/>
        <w:gridCol w:w="3825"/>
        <w:gridCol w:w="708"/>
      </w:tblGrid>
      <w:tr w:rsidR="00C37EB0" w:rsidRPr="003D5EA3" w14:paraId="5A8F78F7" w14:textId="77777777" w:rsidTr="003D5EA3">
        <w:tc>
          <w:tcPr>
            <w:tcW w:w="2568" w:type="pct"/>
            <w:gridSpan w:val="2"/>
            <w:shd w:val="clear" w:color="auto" w:fill="A6192E"/>
            <w:vAlign w:val="center"/>
          </w:tcPr>
          <w:p w14:paraId="2E7F7993" w14:textId="7DAA243D" w:rsidR="00C37EB0" w:rsidRPr="003D5EA3" w:rsidRDefault="00C37EB0" w:rsidP="007D5A34">
            <w:pPr>
              <w:jc w:val="center"/>
              <w:rPr>
                <w:b/>
                <w:color w:val="FFFFFF" w:themeColor="background1"/>
              </w:rPr>
            </w:pPr>
            <w:r w:rsidRPr="003D5EA3">
              <w:rPr>
                <w:b/>
                <w:color w:val="FFFFFF" w:themeColor="background1"/>
              </w:rPr>
              <w:t>Inappropriate medication</w:t>
            </w:r>
          </w:p>
          <w:p w14:paraId="6B67B80B" w14:textId="24C37B6D" w:rsidR="00C37EB0" w:rsidRPr="003D5EA3" w:rsidRDefault="00C37EB0" w:rsidP="007D5A34">
            <w:pPr>
              <w:jc w:val="center"/>
              <w:rPr>
                <w:b/>
                <w:color w:val="FFFFFF" w:themeColor="background1"/>
              </w:rPr>
            </w:pPr>
            <w:r w:rsidRPr="003D5EA3">
              <w:rPr>
                <w:b/>
                <w:color w:val="FFFFFF" w:themeColor="background1"/>
              </w:rPr>
              <w:t>n=53</w:t>
            </w:r>
          </w:p>
        </w:tc>
        <w:tc>
          <w:tcPr>
            <w:tcW w:w="2432" w:type="pct"/>
            <w:gridSpan w:val="2"/>
            <w:shd w:val="clear" w:color="auto" w:fill="A6192E"/>
            <w:vAlign w:val="center"/>
          </w:tcPr>
          <w:p w14:paraId="050C6E51" w14:textId="2D8E178B" w:rsidR="00C37EB0" w:rsidRPr="003D5EA3" w:rsidRDefault="00C37EB0" w:rsidP="007D5A34">
            <w:pPr>
              <w:jc w:val="center"/>
              <w:rPr>
                <w:b/>
                <w:color w:val="FFFFFF" w:themeColor="background1"/>
              </w:rPr>
            </w:pPr>
            <w:r w:rsidRPr="003D5EA3">
              <w:rPr>
                <w:b/>
                <w:color w:val="FFFFFF" w:themeColor="background1"/>
              </w:rPr>
              <w:t>Wrong dose</w:t>
            </w:r>
          </w:p>
          <w:p w14:paraId="48F0D7B1" w14:textId="1C38584B" w:rsidR="00C37EB0" w:rsidRPr="003D5EA3" w:rsidRDefault="00C37EB0" w:rsidP="007D5A34">
            <w:pPr>
              <w:jc w:val="center"/>
              <w:rPr>
                <w:b/>
                <w:color w:val="FFFFFF" w:themeColor="background1"/>
              </w:rPr>
            </w:pPr>
            <w:r w:rsidRPr="003D5EA3">
              <w:rPr>
                <w:b/>
                <w:color w:val="FFFFFF" w:themeColor="background1"/>
              </w:rPr>
              <w:t>n=29</w:t>
            </w:r>
          </w:p>
        </w:tc>
      </w:tr>
      <w:tr w:rsidR="00C37EB0" w:rsidRPr="003D5EA3" w14:paraId="3E840B2D" w14:textId="77777777" w:rsidTr="003D5EA3">
        <w:tc>
          <w:tcPr>
            <w:tcW w:w="2187" w:type="pct"/>
            <w:vAlign w:val="center"/>
          </w:tcPr>
          <w:p w14:paraId="4D208980" w14:textId="4E0C47C1" w:rsidR="00C37EB0" w:rsidRPr="003D5EA3" w:rsidRDefault="00C37EB0" w:rsidP="00C14576">
            <w:pPr>
              <w:jc w:val="left"/>
            </w:pPr>
            <w:r w:rsidRPr="003D5EA3">
              <w:t>Failure to obtain necessary information</w:t>
            </w:r>
          </w:p>
        </w:tc>
        <w:tc>
          <w:tcPr>
            <w:tcW w:w="381" w:type="pct"/>
            <w:vAlign w:val="center"/>
          </w:tcPr>
          <w:p w14:paraId="7447D14F" w14:textId="48298411" w:rsidR="00C37EB0" w:rsidRPr="003D5EA3" w:rsidRDefault="00C37EB0" w:rsidP="007D5A34">
            <w:r w:rsidRPr="003D5EA3">
              <w:t>72%</w:t>
            </w:r>
          </w:p>
        </w:tc>
        <w:tc>
          <w:tcPr>
            <w:tcW w:w="2052" w:type="pct"/>
            <w:vAlign w:val="center"/>
          </w:tcPr>
          <w:p w14:paraId="604AED76" w14:textId="235CC602" w:rsidR="00C37EB0" w:rsidRPr="003D5EA3" w:rsidRDefault="00C37EB0" w:rsidP="00C14576">
            <w:pPr>
              <w:jc w:val="left"/>
            </w:pPr>
            <w:r w:rsidRPr="003D5EA3">
              <w:t>Failure to obtain necessary information</w:t>
            </w:r>
          </w:p>
        </w:tc>
        <w:tc>
          <w:tcPr>
            <w:tcW w:w="381" w:type="pct"/>
            <w:vAlign w:val="center"/>
          </w:tcPr>
          <w:p w14:paraId="3584B0EC" w14:textId="39250189" w:rsidR="00C37EB0" w:rsidRPr="003D5EA3" w:rsidRDefault="00C37EB0" w:rsidP="007D5A34">
            <w:r w:rsidRPr="003D5EA3">
              <w:t>52%</w:t>
            </w:r>
          </w:p>
        </w:tc>
      </w:tr>
      <w:tr w:rsidR="00C37EB0" w:rsidRPr="003D5EA3" w14:paraId="7DAB49CC" w14:textId="77777777" w:rsidTr="003D5EA3">
        <w:tc>
          <w:tcPr>
            <w:tcW w:w="2187" w:type="pct"/>
            <w:vAlign w:val="center"/>
          </w:tcPr>
          <w:p w14:paraId="6DDB1C9F" w14:textId="01385B43" w:rsidR="00C37EB0" w:rsidRPr="003D5EA3" w:rsidRDefault="00C37EB0" w:rsidP="00C14576">
            <w:pPr>
              <w:jc w:val="left"/>
            </w:pPr>
            <w:r w:rsidRPr="003D5EA3">
              <w:t>Failure to communicate effectively with consumer</w:t>
            </w:r>
          </w:p>
        </w:tc>
        <w:tc>
          <w:tcPr>
            <w:tcW w:w="381" w:type="pct"/>
            <w:vAlign w:val="center"/>
          </w:tcPr>
          <w:p w14:paraId="09E5E9DD" w14:textId="75B3D857" w:rsidR="00C37EB0" w:rsidRPr="003D5EA3" w:rsidRDefault="00C37EB0" w:rsidP="007D5A34">
            <w:r w:rsidRPr="003D5EA3">
              <w:t>64%</w:t>
            </w:r>
          </w:p>
        </w:tc>
        <w:tc>
          <w:tcPr>
            <w:tcW w:w="2052" w:type="pct"/>
            <w:vAlign w:val="center"/>
          </w:tcPr>
          <w:p w14:paraId="3E1E7A7F" w14:textId="7DE6332C" w:rsidR="00C37EB0" w:rsidRPr="003D5EA3" w:rsidRDefault="00C37EB0" w:rsidP="00C14576">
            <w:pPr>
              <w:jc w:val="left"/>
            </w:pPr>
            <w:r w:rsidRPr="003D5EA3">
              <w:t xml:space="preserve">Failure </w:t>
            </w:r>
            <w:r w:rsidR="00C211EA" w:rsidRPr="003D5EA3">
              <w:t>to</w:t>
            </w:r>
            <w:r w:rsidRPr="003D5EA3">
              <w:t xml:space="preserve"> act on information</w:t>
            </w:r>
          </w:p>
        </w:tc>
        <w:tc>
          <w:tcPr>
            <w:tcW w:w="381" w:type="pct"/>
            <w:vAlign w:val="center"/>
          </w:tcPr>
          <w:p w14:paraId="324E3746" w14:textId="5772AF7E" w:rsidR="00C37EB0" w:rsidRPr="003D5EA3" w:rsidRDefault="00C37EB0" w:rsidP="007D5A34">
            <w:r w:rsidRPr="003D5EA3">
              <w:t>38%</w:t>
            </w:r>
          </w:p>
        </w:tc>
      </w:tr>
      <w:tr w:rsidR="00C37EB0" w:rsidRPr="003D5EA3" w14:paraId="5D5C26A9" w14:textId="77777777" w:rsidTr="003D5EA3">
        <w:trPr>
          <w:trHeight w:val="163"/>
        </w:trPr>
        <w:tc>
          <w:tcPr>
            <w:tcW w:w="2187" w:type="pct"/>
            <w:vAlign w:val="center"/>
          </w:tcPr>
          <w:p w14:paraId="38FE37E8" w14:textId="0F7F71ED" w:rsidR="00C37EB0" w:rsidRPr="003D5EA3" w:rsidRDefault="00C37EB0" w:rsidP="00C14576">
            <w:pPr>
              <w:jc w:val="left"/>
            </w:pPr>
            <w:r w:rsidRPr="003D5EA3">
              <w:t>Inadequate/inaccurate documentation</w:t>
            </w:r>
          </w:p>
        </w:tc>
        <w:tc>
          <w:tcPr>
            <w:tcW w:w="381" w:type="pct"/>
            <w:vAlign w:val="center"/>
          </w:tcPr>
          <w:p w14:paraId="0BB3953A" w14:textId="27424F5D" w:rsidR="00C37EB0" w:rsidRPr="003D5EA3" w:rsidRDefault="00C37EB0" w:rsidP="007D5A34">
            <w:r w:rsidRPr="003D5EA3">
              <w:t>36%</w:t>
            </w:r>
          </w:p>
        </w:tc>
        <w:tc>
          <w:tcPr>
            <w:tcW w:w="2052" w:type="pct"/>
            <w:vAlign w:val="center"/>
          </w:tcPr>
          <w:p w14:paraId="037092AA" w14:textId="034609E9" w:rsidR="00C37EB0" w:rsidRPr="003D5EA3" w:rsidRDefault="00C211EA" w:rsidP="00C14576">
            <w:pPr>
              <w:jc w:val="left"/>
            </w:pPr>
            <w:r w:rsidRPr="003D5EA3">
              <w:t>Transcription error</w:t>
            </w:r>
          </w:p>
        </w:tc>
        <w:tc>
          <w:tcPr>
            <w:tcW w:w="381" w:type="pct"/>
            <w:vAlign w:val="center"/>
          </w:tcPr>
          <w:p w14:paraId="10B726E7" w14:textId="30F6EAEA" w:rsidR="00C37EB0" w:rsidRPr="003D5EA3" w:rsidRDefault="00C211EA" w:rsidP="007D5A34">
            <w:r w:rsidRPr="003D5EA3">
              <w:t>38%</w:t>
            </w:r>
          </w:p>
        </w:tc>
      </w:tr>
      <w:tr w:rsidR="00C37EB0" w:rsidRPr="003D5EA3" w14:paraId="79651CE9" w14:textId="77777777" w:rsidTr="003D5EA3">
        <w:trPr>
          <w:trHeight w:val="163"/>
        </w:trPr>
        <w:tc>
          <w:tcPr>
            <w:tcW w:w="2187" w:type="pct"/>
            <w:vAlign w:val="center"/>
          </w:tcPr>
          <w:p w14:paraId="088107A0" w14:textId="37130504" w:rsidR="00C37EB0" w:rsidRPr="003D5EA3" w:rsidRDefault="00C37EB0" w:rsidP="00C14576">
            <w:pPr>
              <w:jc w:val="left"/>
            </w:pPr>
            <w:r w:rsidRPr="003D5EA3">
              <w:t xml:space="preserve">Failure to act on information </w:t>
            </w:r>
          </w:p>
        </w:tc>
        <w:tc>
          <w:tcPr>
            <w:tcW w:w="381" w:type="pct"/>
            <w:vAlign w:val="center"/>
          </w:tcPr>
          <w:p w14:paraId="590E40D7" w14:textId="6FB4335B" w:rsidR="00C37EB0" w:rsidRPr="003D5EA3" w:rsidRDefault="00C37EB0" w:rsidP="007D5A34">
            <w:r w:rsidRPr="003D5EA3">
              <w:t>34%</w:t>
            </w:r>
          </w:p>
        </w:tc>
        <w:tc>
          <w:tcPr>
            <w:tcW w:w="2052" w:type="pct"/>
            <w:vAlign w:val="center"/>
          </w:tcPr>
          <w:p w14:paraId="12DA6F65" w14:textId="2D6FF097" w:rsidR="00C37EB0" w:rsidRPr="003D5EA3" w:rsidRDefault="00C211EA" w:rsidP="00C14576">
            <w:pPr>
              <w:jc w:val="left"/>
            </w:pPr>
            <w:r w:rsidRPr="003D5EA3">
              <w:t>Inadequate software system</w:t>
            </w:r>
          </w:p>
        </w:tc>
        <w:tc>
          <w:tcPr>
            <w:tcW w:w="381" w:type="pct"/>
            <w:vAlign w:val="center"/>
          </w:tcPr>
          <w:p w14:paraId="60F02FC2" w14:textId="3A6DAED1" w:rsidR="00C37EB0" w:rsidRPr="003D5EA3" w:rsidRDefault="00C211EA" w:rsidP="007D5A34">
            <w:r w:rsidRPr="003D5EA3">
              <w:t>38%</w:t>
            </w:r>
          </w:p>
        </w:tc>
      </w:tr>
      <w:tr w:rsidR="00C37EB0" w:rsidRPr="003D5EA3" w14:paraId="6F337202" w14:textId="77777777" w:rsidTr="003D5EA3">
        <w:trPr>
          <w:trHeight w:val="163"/>
        </w:trPr>
        <w:tc>
          <w:tcPr>
            <w:tcW w:w="2187" w:type="pct"/>
            <w:vAlign w:val="center"/>
          </w:tcPr>
          <w:p w14:paraId="235F9B7A" w14:textId="23A99823" w:rsidR="00C37EB0" w:rsidRPr="003D5EA3" w:rsidRDefault="00C37EB0" w:rsidP="00C14576">
            <w:pPr>
              <w:jc w:val="left"/>
            </w:pPr>
            <w:r w:rsidRPr="003D5EA3">
              <w:t>Inadequate software system</w:t>
            </w:r>
          </w:p>
        </w:tc>
        <w:tc>
          <w:tcPr>
            <w:tcW w:w="381" w:type="pct"/>
            <w:vAlign w:val="center"/>
          </w:tcPr>
          <w:p w14:paraId="25DC50DE" w14:textId="3C3E2F49" w:rsidR="00C37EB0" w:rsidRPr="003D5EA3" w:rsidRDefault="00C37EB0" w:rsidP="007D5A34">
            <w:r w:rsidRPr="003D5EA3">
              <w:t>28%</w:t>
            </w:r>
          </w:p>
        </w:tc>
        <w:tc>
          <w:tcPr>
            <w:tcW w:w="2052" w:type="pct"/>
            <w:vAlign w:val="center"/>
          </w:tcPr>
          <w:p w14:paraId="10171B4F" w14:textId="1CD8593A" w:rsidR="00C37EB0" w:rsidRPr="003D5EA3" w:rsidRDefault="00C211EA" w:rsidP="00C14576">
            <w:pPr>
              <w:jc w:val="left"/>
            </w:pPr>
            <w:r w:rsidRPr="003D5EA3">
              <w:t>Failure to follow policies/procedures</w:t>
            </w:r>
          </w:p>
        </w:tc>
        <w:tc>
          <w:tcPr>
            <w:tcW w:w="381" w:type="pct"/>
            <w:vAlign w:val="center"/>
          </w:tcPr>
          <w:p w14:paraId="617F6430" w14:textId="32E3BC9F" w:rsidR="00C37EB0" w:rsidRPr="003D5EA3" w:rsidRDefault="00C211EA" w:rsidP="007D5A34">
            <w:r w:rsidRPr="003D5EA3">
              <w:t>31%</w:t>
            </w:r>
          </w:p>
        </w:tc>
      </w:tr>
    </w:tbl>
    <w:p w14:paraId="54528FE5" w14:textId="77777777" w:rsidR="00670E33" w:rsidRPr="003D5EA3" w:rsidRDefault="6610BB17" w:rsidP="00670E33">
      <w:pPr>
        <w:pStyle w:val="Heading3"/>
      </w:pPr>
      <w:bookmarkStart w:id="49" w:name="_Toc532044706"/>
      <w:r w:rsidRPr="003D5EA3">
        <w:lastRenderedPageBreak/>
        <w:t>What does this tell us?</w:t>
      </w:r>
      <w:bookmarkEnd w:id="49"/>
    </w:p>
    <w:p w14:paraId="7F6CA8DD" w14:textId="5709EFC4" w:rsidR="00C211EA" w:rsidRPr="003D5EA3" w:rsidRDefault="6610BB17" w:rsidP="00252464">
      <w:r w:rsidRPr="003D5EA3">
        <w:t>Around a third of all medication errors in the complaints data occurred in the prescribing stage. Just over half of these errors occurred in primary care settings. The prescribing of medication is a core clinical task for GPs, and the majority of medicines are prescribed in primary care</w:t>
      </w:r>
      <w:r w:rsidR="0044737D" w:rsidRPr="003D5EA3">
        <w:t>.</w:t>
      </w:r>
      <w:r w:rsidRPr="003D5EA3">
        <w:t xml:space="preserve"> </w:t>
      </w:r>
      <w:r w:rsidR="0044737D" w:rsidRPr="003D5EA3">
        <w:t>H</w:t>
      </w:r>
      <w:r w:rsidRPr="003D5EA3">
        <w:t>owever</w:t>
      </w:r>
      <w:r w:rsidR="0044737D" w:rsidRPr="003D5EA3">
        <w:t>,</w:t>
      </w:r>
      <w:r w:rsidR="00183392" w:rsidRPr="003D5EA3">
        <w:t xml:space="preserve"> medication errors by GPs have</w:t>
      </w:r>
      <w:r w:rsidRPr="003D5EA3">
        <w:t xml:space="preserve"> received relatively little research attention when compared to hospital care. This data indicates that complaints data may be a rich data set for investigating contributing factors to prescribing errors in primary care. </w:t>
      </w:r>
    </w:p>
    <w:p w14:paraId="719AC4E9" w14:textId="77777777" w:rsidR="00C211EA" w:rsidRPr="003D5EA3" w:rsidRDefault="00C211EA" w:rsidP="00252464"/>
    <w:p w14:paraId="64032E30" w14:textId="09635737" w:rsidR="00245FB4" w:rsidRPr="003D5EA3" w:rsidRDefault="6610BB17" w:rsidP="00252464">
      <w:r w:rsidRPr="003D5EA3">
        <w:t xml:space="preserve">Prescribing errors in primary care tended to involve the prescribing of the wrong dose of medication or the prescribing of a medication that was contraindicated for that consumer. Literature has also </w:t>
      </w:r>
      <w:r w:rsidR="00183392" w:rsidRPr="003D5EA3">
        <w:t>found wrong</w:t>
      </w:r>
      <w:r w:rsidR="009747ED" w:rsidRPr="003D5EA3">
        <w:t>-dose error</w:t>
      </w:r>
      <w:r w:rsidRPr="003D5EA3">
        <w:t>s to be</w:t>
      </w:r>
      <w:r w:rsidR="00633F52" w:rsidRPr="003D5EA3">
        <w:t xml:space="preserve"> a</w:t>
      </w:r>
      <w:r w:rsidRPr="003D5EA3">
        <w:t xml:space="preserve"> prevalent</w:t>
      </w:r>
      <w:r w:rsidR="008230CF" w:rsidRPr="003D5EA3">
        <w:t xml:space="preserve"> form of error</w:t>
      </w:r>
      <w:r w:rsidRPr="003D5EA3">
        <w:t xml:space="preserve"> in primary care.</w:t>
      </w:r>
    </w:p>
    <w:p w14:paraId="599A5F27" w14:textId="77777777" w:rsidR="008321CF" w:rsidRPr="003D5EA3" w:rsidRDefault="008321CF" w:rsidP="00252464"/>
    <w:p w14:paraId="16FC8C2F" w14:textId="3FDB57B0" w:rsidR="000A1CFB" w:rsidRPr="003D5EA3" w:rsidRDefault="6610BB17" w:rsidP="00252464">
      <w:r w:rsidRPr="003D5EA3">
        <w:t xml:space="preserve">Almost half of the prescribing errors in the complaints data </w:t>
      </w:r>
      <w:r w:rsidR="0044737D" w:rsidRPr="003D5EA3">
        <w:t xml:space="preserve">concerned </w:t>
      </w:r>
      <w:r w:rsidRPr="003D5EA3">
        <w:t xml:space="preserve">the prescribing of an inappropriate drug </w:t>
      </w:r>
      <w:r w:rsidR="0044737D" w:rsidRPr="003D5EA3">
        <w:t xml:space="preserve">— </w:t>
      </w:r>
      <w:r w:rsidRPr="003D5EA3">
        <w:t xml:space="preserve">a drug to </w:t>
      </w:r>
      <w:r w:rsidR="00633F52" w:rsidRPr="003D5EA3">
        <w:t>which the consumer was allergic/</w:t>
      </w:r>
      <w:r w:rsidRPr="003D5EA3">
        <w:t>had</w:t>
      </w:r>
      <w:r w:rsidR="00633F52" w:rsidRPr="003D5EA3">
        <w:t xml:space="preserve"> experienced</w:t>
      </w:r>
      <w:r w:rsidRPr="003D5EA3">
        <w:t xml:space="preserve"> a previous adverse reaction</w:t>
      </w:r>
      <w:r w:rsidR="0044737D" w:rsidRPr="003D5EA3">
        <w:t>,</w:t>
      </w:r>
      <w:r w:rsidRPr="003D5EA3">
        <w:t xml:space="preserve"> or </w:t>
      </w:r>
      <w:r w:rsidR="0044737D" w:rsidRPr="003D5EA3">
        <w:t xml:space="preserve">a drug that </w:t>
      </w:r>
      <w:r w:rsidRPr="003D5EA3">
        <w:t xml:space="preserve">was contraindicated for that consumer. </w:t>
      </w:r>
      <w:r w:rsidR="00C211EA" w:rsidRPr="003D5EA3">
        <w:t xml:space="preserve">As noted in the section entitled </w:t>
      </w:r>
      <w:r w:rsidR="0044737D" w:rsidRPr="003D5EA3">
        <w:t>“</w:t>
      </w:r>
      <w:r w:rsidR="000A1C7C" w:rsidRPr="003D5EA3">
        <w:t>U</w:t>
      </w:r>
      <w:r w:rsidR="00C211EA" w:rsidRPr="003D5EA3">
        <w:t>sing complaints data to investigate medication error</w:t>
      </w:r>
      <w:r w:rsidR="0044737D" w:rsidRPr="003D5EA3">
        <w:t>”</w:t>
      </w:r>
      <w:r w:rsidRPr="003D5EA3">
        <w:t xml:space="preserve">, conclusions should not be drawn from the incidence of errors in </w:t>
      </w:r>
      <w:r w:rsidR="008230CF" w:rsidRPr="003D5EA3">
        <w:t xml:space="preserve">the </w:t>
      </w:r>
      <w:r w:rsidRPr="003D5EA3">
        <w:t xml:space="preserve">complaints data. The prevalence of this error is most likely due to the nature of complaints </w:t>
      </w:r>
      <w:r w:rsidR="00C211EA" w:rsidRPr="003D5EA3">
        <w:t>data. For example, providing the patient wit</w:t>
      </w:r>
      <w:r w:rsidR="00633F52" w:rsidRPr="003D5EA3">
        <w:t xml:space="preserve">h a medication to which </w:t>
      </w:r>
      <w:r w:rsidR="000A1C7C" w:rsidRPr="003D5EA3">
        <w:t xml:space="preserve">he or she is </w:t>
      </w:r>
      <w:r w:rsidR="00633F52" w:rsidRPr="003D5EA3">
        <w:t xml:space="preserve">allergic or </w:t>
      </w:r>
      <w:r w:rsidR="000A1C7C" w:rsidRPr="003D5EA3">
        <w:t xml:space="preserve">to which the patient has </w:t>
      </w:r>
      <w:r w:rsidR="00C211EA" w:rsidRPr="003D5EA3">
        <w:t>had a previous adverse reaction is an error that may be likely to be caught by the patient and</w:t>
      </w:r>
      <w:r w:rsidR="000A1C7C" w:rsidRPr="003D5EA3">
        <w:t>,</w:t>
      </w:r>
      <w:r w:rsidR="00C211EA" w:rsidRPr="003D5EA3">
        <w:t xml:space="preserve"> therefore, more </w:t>
      </w:r>
      <w:r w:rsidR="008230CF" w:rsidRPr="003D5EA3">
        <w:t>likely to be</w:t>
      </w:r>
      <w:r w:rsidR="00C211EA" w:rsidRPr="003D5EA3">
        <w:t xml:space="preserve"> complained about. These types of errors can also be associated with a higher likelihood of harm, and consumers may be more likely to complain about events that have </w:t>
      </w:r>
      <w:r w:rsidR="00717A46" w:rsidRPr="003D5EA3">
        <w:t xml:space="preserve">a </w:t>
      </w:r>
      <w:r w:rsidR="00C211EA" w:rsidRPr="003D5EA3">
        <w:t>higher risk for harm.</w:t>
      </w:r>
      <w:r w:rsidR="00015C52" w:rsidRPr="003D5EA3">
        <w:t xml:space="preserve"> </w:t>
      </w:r>
    </w:p>
    <w:p w14:paraId="575E7D84" w14:textId="77777777" w:rsidR="000A1CFB" w:rsidRPr="003D5EA3" w:rsidRDefault="000A1CFB" w:rsidP="00252464"/>
    <w:p w14:paraId="0DAA0D3B" w14:textId="117BB583" w:rsidR="00245FB4" w:rsidRPr="003D5EA3" w:rsidRDefault="00245FB4" w:rsidP="00252464">
      <w:r w:rsidRPr="003D5EA3">
        <w:t xml:space="preserve">The most common medication that was inappropriately prescribed was antibiotics, with antibiotics being predominantly involved in errors where the consumer was prescribed a medication to which </w:t>
      </w:r>
      <w:r w:rsidR="00717A46" w:rsidRPr="003D5EA3">
        <w:t>he or she was</w:t>
      </w:r>
      <w:r w:rsidRPr="003D5EA3">
        <w:t xml:space="preserve"> allergic</w:t>
      </w:r>
      <w:r w:rsidR="00940CCC" w:rsidRPr="003D5EA3">
        <w:t xml:space="preserve">/had </w:t>
      </w:r>
      <w:r w:rsidR="00717A46" w:rsidRPr="003D5EA3">
        <w:t xml:space="preserve">had </w:t>
      </w:r>
      <w:r w:rsidR="00940CCC" w:rsidRPr="003D5EA3">
        <w:t>a previous adverse reaction</w:t>
      </w:r>
      <w:r w:rsidR="000A1CFB" w:rsidRPr="003D5EA3">
        <w:t>. This is consistent with the fact that antibiotics have been found to be the most prevalent reported medication allergy</w:t>
      </w:r>
      <w:r w:rsidR="00EA3F00" w:rsidRPr="003D5EA3">
        <w:t>,</w:t>
      </w:r>
      <w:r w:rsidRPr="003D5EA3">
        <w:rPr>
          <w:rStyle w:val="FootnoteReference"/>
        </w:rPr>
        <w:footnoteReference w:id="96"/>
      </w:r>
      <w:r w:rsidR="000A1CFB" w:rsidRPr="003D5EA3">
        <w:t xml:space="preserve"> and that </w:t>
      </w:r>
      <w:r w:rsidR="00633F52" w:rsidRPr="003D5EA3">
        <w:t>they</w:t>
      </w:r>
      <w:r w:rsidR="00940CCC" w:rsidRPr="003D5EA3">
        <w:t xml:space="preserve"> </w:t>
      </w:r>
      <w:r w:rsidR="00633F52" w:rsidRPr="003D5EA3">
        <w:t>are prescribed</w:t>
      </w:r>
      <w:r w:rsidR="00717A46" w:rsidRPr="003D5EA3">
        <w:t xml:space="preserve"> commonly</w:t>
      </w:r>
      <w:r w:rsidR="000A1CFB" w:rsidRPr="003D5EA3">
        <w:t xml:space="preserve">. </w:t>
      </w:r>
    </w:p>
    <w:p w14:paraId="1DFA4EF4" w14:textId="77777777" w:rsidR="00940CCC" w:rsidRPr="003D5EA3" w:rsidRDefault="00940CCC" w:rsidP="00252464"/>
    <w:p w14:paraId="3AE7F5DC" w14:textId="51EF2533" w:rsidR="00245FB4" w:rsidRPr="003D5EA3" w:rsidRDefault="6610BB17" w:rsidP="00252464">
      <w:r w:rsidRPr="003D5EA3">
        <w:t>Monitoring errors have been found to be a frequent form of medication error in the literature</w:t>
      </w:r>
      <w:r w:rsidR="00717A46" w:rsidRPr="003D5EA3">
        <w:t>;</w:t>
      </w:r>
      <w:r w:rsidRPr="003D5EA3">
        <w:t xml:space="preserve"> however</w:t>
      </w:r>
      <w:r w:rsidR="00717A46" w:rsidRPr="003D5EA3">
        <w:t>,</w:t>
      </w:r>
      <w:r w:rsidRPr="003D5EA3">
        <w:t xml:space="preserve"> a very small number of these types of errors were found in the complaints data. This is probably due to issues around the extraction of the data, with these types of errors less likely to be categorised as medication errors in the complaints database. </w:t>
      </w:r>
    </w:p>
    <w:p w14:paraId="0D942257" w14:textId="77777777" w:rsidR="00252464" w:rsidRPr="003D5EA3" w:rsidRDefault="00252464" w:rsidP="00252464"/>
    <w:p w14:paraId="77F8C608" w14:textId="77777777" w:rsidR="00252464" w:rsidRPr="003D5EA3" w:rsidRDefault="6610BB17" w:rsidP="00C14576">
      <w:pPr>
        <w:pStyle w:val="Heading4"/>
        <w:spacing w:after="120"/>
      </w:pPr>
      <w:r w:rsidRPr="003D5EA3">
        <w:t>Contributing factors to prescribing errors</w:t>
      </w:r>
    </w:p>
    <w:p w14:paraId="09385569" w14:textId="77777777" w:rsidR="009F2570" w:rsidRPr="003D5EA3" w:rsidRDefault="6610BB17" w:rsidP="00C14576">
      <w:pPr>
        <w:pStyle w:val="Heading5"/>
        <w:rPr>
          <w:iCs w:val="0"/>
        </w:rPr>
      </w:pPr>
      <w:r w:rsidRPr="003D5EA3">
        <w:t>Information</w:t>
      </w:r>
    </w:p>
    <w:p w14:paraId="2A87B2E7" w14:textId="4F503AE4" w:rsidR="004A6BC5" w:rsidRPr="003D5EA3" w:rsidRDefault="6610BB17" w:rsidP="00252464">
      <w:r w:rsidRPr="003D5EA3">
        <w:t>The most common contributing factor to prescribing errors in the complaints data was a failure by the provider to obtain the necessary information to prescribe a medication</w:t>
      </w:r>
      <w:r w:rsidR="00717A46" w:rsidRPr="003D5EA3">
        <w:t xml:space="preserve"> correctly</w:t>
      </w:r>
      <w:r w:rsidRPr="003D5EA3">
        <w:t xml:space="preserve">. This is consistent with the finding in the international literature that prescribing errors tend to be mistakes </w:t>
      </w:r>
      <w:r w:rsidR="00717A46" w:rsidRPr="003D5EA3">
        <w:t xml:space="preserve">attributable </w:t>
      </w:r>
      <w:r w:rsidRPr="003D5EA3">
        <w:t>to the provider’s inadequate knowledge of the patient or medication.</w:t>
      </w:r>
    </w:p>
    <w:p w14:paraId="00EC5CEB" w14:textId="77777777" w:rsidR="004A6BC5" w:rsidRPr="003D5EA3" w:rsidRDefault="004A6BC5" w:rsidP="00252464"/>
    <w:p w14:paraId="6A6B3B02" w14:textId="1941B60D" w:rsidR="004A6BC5" w:rsidRPr="003D5EA3" w:rsidRDefault="6610BB17" w:rsidP="004A6BC5">
      <w:r w:rsidRPr="003D5EA3">
        <w:t xml:space="preserve">A failure by the provider to obtain the necessary information was often in relation to history-taking and review. </w:t>
      </w:r>
      <w:r w:rsidR="00C211EA" w:rsidRPr="003D5EA3">
        <w:t xml:space="preserve">When the provider did not </w:t>
      </w:r>
      <w:r w:rsidRPr="003D5EA3">
        <w:t>elicit or review the patient’s medication history</w:t>
      </w:r>
      <w:r w:rsidR="00AC3769" w:rsidRPr="003D5EA3">
        <w:t xml:space="preserve"> adequately</w:t>
      </w:r>
      <w:r w:rsidR="00425534" w:rsidRPr="003D5EA3">
        <w:t>,</w:t>
      </w:r>
      <w:r w:rsidRPr="003D5EA3">
        <w:t xml:space="preserve"> </w:t>
      </w:r>
      <w:r w:rsidR="00425534" w:rsidRPr="003D5EA3">
        <w:t xml:space="preserve">this </w:t>
      </w:r>
      <w:r w:rsidR="008230CF" w:rsidRPr="003D5EA3">
        <w:t>could lead to the provider not taking note of</w:t>
      </w:r>
      <w:r w:rsidRPr="003D5EA3">
        <w:t xml:space="preserve"> medications to which the consumer was allergic, </w:t>
      </w:r>
      <w:r w:rsidR="00AC3769" w:rsidRPr="003D5EA3">
        <w:t xml:space="preserve">or to which the patient </w:t>
      </w:r>
      <w:r w:rsidRPr="003D5EA3">
        <w:t xml:space="preserve">had had a previous adverse reaction, or </w:t>
      </w:r>
      <w:r w:rsidR="00AC3769" w:rsidRPr="003D5EA3">
        <w:t xml:space="preserve">that </w:t>
      </w:r>
      <w:r w:rsidRPr="003D5EA3">
        <w:t xml:space="preserve">were contraindicated for the </w:t>
      </w:r>
      <w:r w:rsidR="00AC3769" w:rsidRPr="003D5EA3">
        <w:t>patient</w:t>
      </w:r>
      <w:r w:rsidRPr="003D5EA3">
        <w:t xml:space="preserve">. This factor was also related to the provider not reviewing best practice guidelines when prescribing a medication, often resulting in the </w:t>
      </w:r>
      <w:r w:rsidR="00AC3769" w:rsidRPr="003D5EA3">
        <w:t xml:space="preserve">patient </w:t>
      </w:r>
      <w:r w:rsidRPr="003D5EA3">
        <w:t xml:space="preserve">being prescribed a medication at an inappropriate dose or a medication that was contraindicated for </w:t>
      </w:r>
      <w:r w:rsidR="00AC3769" w:rsidRPr="003D5EA3">
        <w:t>that patient</w:t>
      </w:r>
      <w:r w:rsidRPr="003D5EA3">
        <w:t xml:space="preserve">. Additionally, 21% of </w:t>
      </w:r>
      <w:r w:rsidRPr="003D5EA3">
        <w:lastRenderedPageBreak/>
        <w:t>prescribing errors in primary care involved a repeat prescription. Errors involving repeat prescriptions were often associated with the provider not physically reviewing the consumer prior to providing a repeat prescription and</w:t>
      </w:r>
      <w:r w:rsidR="00AC3769" w:rsidRPr="003D5EA3">
        <w:t>,</w:t>
      </w:r>
      <w:r w:rsidRPr="003D5EA3">
        <w:t xml:space="preserve"> therefore, not </w:t>
      </w:r>
      <w:r w:rsidR="00425534" w:rsidRPr="003D5EA3">
        <w:t>collecting adequate information to ensure</w:t>
      </w:r>
      <w:r w:rsidRPr="003D5EA3">
        <w:t xml:space="preserve"> that the prescription continued to be appropriate for the consumer.</w:t>
      </w:r>
      <w:r w:rsidR="00015C52" w:rsidRPr="003D5EA3">
        <w:t xml:space="preserve"> </w:t>
      </w:r>
    </w:p>
    <w:p w14:paraId="0BA620EB" w14:textId="77777777" w:rsidR="009F2570" w:rsidRPr="003D5EA3" w:rsidRDefault="009F2570" w:rsidP="00252464"/>
    <w:p w14:paraId="1D4910A4" w14:textId="618BA552" w:rsidR="001D37AE" w:rsidRPr="003D5EA3" w:rsidRDefault="6610BB17" w:rsidP="00252464">
      <w:r w:rsidRPr="003D5EA3">
        <w:t>Around a third of prescribing errors in the complaints data were due, at least in part, to a failure by the provider to act on relevant information. This often reflected situations where the provider had the necessary information to prescribe correctly (e.g.</w:t>
      </w:r>
      <w:r w:rsidR="00AC3769" w:rsidRPr="003D5EA3">
        <w:t>, the</w:t>
      </w:r>
      <w:r w:rsidRPr="003D5EA3">
        <w:t xml:space="preserve"> consumer’s relevant medication history and best practice guidelines) but </w:t>
      </w:r>
      <w:r w:rsidR="00425534" w:rsidRPr="003D5EA3">
        <w:t>did not</w:t>
      </w:r>
      <w:r w:rsidRPr="003D5EA3">
        <w:t xml:space="preserve"> </w:t>
      </w:r>
      <w:r w:rsidR="00F63BA0" w:rsidRPr="003D5EA3">
        <w:t xml:space="preserve">synthesise </w:t>
      </w:r>
      <w:r w:rsidRPr="003D5EA3">
        <w:t>this information</w:t>
      </w:r>
      <w:r w:rsidR="00425534" w:rsidRPr="003D5EA3">
        <w:t xml:space="preserve"> adequately</w:t>
      </w:r>
      <w:r w:rsidRPr="003D5EA3">
        <w:t xml:space="preserve"> and apply it to the patient’s individual risk factors. This could result in a patient being prescribed a contraindicated medication or a dose of medication </w:t>
      </w:r>
      <w:r w:rsidR="00AC3769" w:rsidRPr="003D5EA3">
        <w:t xml:space="preserve">inappropriate </w:t>
      </w:r>
      <w:r w:rsidRPr="003D5EA3">
        <w:t xml:space="preserve">for </w:t>
      </w:r>
      <w:r w:rsidR="00AC3769" w:rsidRPr="003D5EA3">
        <w:t>that patient</w:t>
      </w:r>
      <w:r w:rsidRPr="003D5EA3">
        <w:t>.</w:t>
      </w:r>
    </w:p>
    <w:p w14:paraId="620D33E4" w14:textId="77777777" w:rsidR="001D37AE" w:rsidRPr="003D5EA3" w:rsidRDefault="001D37AE" w:rsidP="00252464"/>
    <w:p w14:paraId="5087509A" w14:textId="45521A06" w:rsidR="001D37AE" w:rsidRPr="003D5EA3" w:rsidRDefault="6610BB17" w:rsidP="00C14576">
      <w:pPr>
        <w:tabs>
          <w:tab w:val="left" w:pos="2805"/>
        </w:tabs>
        <w:spacing w:after="240"/>
        <w:rPr>
          <w:rFonts w:asciiTheme="minorHAnsi" w:hAnsiTheme="minorHAnsi"/>
        </w:rPr>
      </w:pPr>
      <w:r w:rsidRPr="003D5EA3">
        <w:rPr>
          <w:rFonts w:asciiTheme="minorHAnsi" w:hAnsiTheme="minorHAnsi"/>
        </w:rPr>
        <w:t>The majority of prescribing errors in the complaints data were due to a failure by the provider to gather the necessary information, synthesise that information correctly, and take th</w:t>
      </w:r>
      <w:r w:rsidR="00633F52" w:rsidRPr="003D5EA3">
        <w:rPr>
          <w:rFonts w:asciiTheme="minorHAnsi" w:hAnsiTheme="minorHAnsi"/>
        </w:rPr>
        <w:t xml:space="preserve">e appropriate actions. </w:t>
      </w:r>
      <w:r w:rsidR="00AC3769" w:rsidRPr="003D5EA3">
        <w:rPr>
          <w:rFonts w:asciiTheme="minorHAnsi" w:hAnsiTheme="minorHAnsi"/>
        </w:rPr>
        <w:t>Essentially t</w:t>
      </w:r>
      <w:r w:rsidR="00633F52" w:rsidRPr="003D5EA3">
        <w:rPr>
          <w:rFonts w:asciiTheme="minorHAnsi" w:hAnsiTheme="minorHAnsi"/>
        </w:rPr>
        <w:t>his is</w:t>
      </w:r>
      <w:r w:rsidRPr="003D5EA3">
        <w:rPr>
          <w:rFonts w:asciiTheme="minorHAnsi" w:hAnsiTheme="minorHAnsi"/>
        </w:rPr>
        <w:t xml:space="preserve"> a failur</w:t>
      </w:r>
      <w:r w:rsidR="00633F52" w:rsidRPr="003D5EA3">
        <w:rPr>
          <w:rFonts w:asciiTheme="minorHAnsi" w:hAnsiTheme="minorHAnsi"/>
        </w:rPr>
        <w:t xml:space="preserve">e to get the basics right </w:t>
      </w:r>
      <w:r w:rsidR="00AC3769" w:rsidRPr="003D5EA3">
        <w:rPr>
          <w:rFonts w:asciiTheme="minorHAnsi" w:hAnsiTheme="minorHAnsi"/>
        </w:rPr>
        <w:t xml:space="preserve">— </w:t>
      </w:r>
      <w:r w:rsidR="00633F52" w:rsidRPr="003D5EA3">
        <w:rPr>
          <w:rFonts w:asciiTheme="minorHAnsi" w:hAnsiTheme="minorHAnsi"/>
        </w:rPr>
        <w:t xml:space="preserve">to </w:t>
      </w:r>
      <w:r w:rsidRPr="003D5EA3">
        <w:rPr>
          <w:rFonts w:asciiTheme="minorHAnsi" w:hAnsiTheme="minorHAnsi"/>
        </w:rPr>
        <w:t>read the notes, ask</w:t>
      </w:r>
      <w:r w:rsidR="00633F52" w:rsidRPr="003D5EA3">
        <w:rPr>
          <w:rFonts w:asciiTheme="minorHAnsi" w:hAnsiTheme="minorHAnsi"/>
        </w:rPr>
        <w:t xml:space="preserve"> the</w:t>
      </w:r>
      <w:r w:rsidRPr="003D5EA3">
        <w:rPr>
          <w:rFonts w:asciiTheme="minorHAnsi" w:hAnsiTheme="minorHAnsi"/>
        </w:rPr>
        <w:t xml:space="preserve"> </w:t>
      </w:r>
      <w:r w:rsidR="00633F52" w:rsidRPr="003D5EA3">
        <w:rPr>
          <w:rFonts w:asciiTheme="minorHAnsi" w:hAnsiTheme="minorHAnsi"/>
        </w:rPr>
        <w:t xml:space="preserve">questions, </w:t>
      </w:r>
      <w:r w:rsidR="00AC3769" w:rsidRPr="003D5EA3">
        <w:rPr>
          <w:rFonts w:asciiTheme="minorHAnsi" w:hAnsiTheme="minorHAnsi"/>
        </w:rPr>
        <w:t xml:space="preserve">and </w:t>
      </w:r>
      <w:r w:rsidR="00633F52" w:rsidRPr="003D5EA3">
        <w:rPr>
          <w:rFonts w:asciiTheme="minorHAnsi" w:hAnsiTheme="minorHAnsi"/>
        </w:rPr>
        <w:t>talk to the patient.</w:t>
      </w:r>
      <w:r w:rsidRPr="003D5EA3">
        <w:rPr>
          <w:rFonts w:asciiTheme="minorHAnsi" w:hAnsiTheme="minorHAnsi"/>
        </w:rPr>
        <w:t xml:space="preserve"> It is difficult for providers </w:t>
      </w:r>
      <w:r w:rsidR="00152E52" w:rsidRPr="003D5EA3">
        <w:rPr>
          <w:rFonts w:asciiTheme="minorHAnsi" w:hAnsiTheme="minorHAnsi"/>
        </w:rPr>
        <w:t xml:space="preserve">to ensure that the patient is being prescribed the right medication for </w:t>
      </w:r>
      <w:r w:rsidR="00F63BA0" w:rsidRPr="003D5EA3">
        <w:rPr>
          <w:rFonts w:asciiTheme="minorHAnsi" w:hAnsiTheme="minorHAnsi"/>
        </w:rPr>
        <w:t xml:space="preserve">that patient </w:t>
      </w:r>
      <w:r w:rsidR="00152E52" w:rsidRPr="003D5EA3">
        <w:rPr>
          <w:rFonts w:asciiTheme="minorHAnsi" w:hAnsiTheme="minorHAnsi"/>
        </w:rPr>
        <w:t>if they do not give these</w:t>
      </w:r>
      <w:r w:rsidRPr="003D5EA3">
        <w:rPr>
          <w:rFonts w:asciiTheme="minorHAnsi" w:hAnsiTheme="minorHAnsi"/>
        </w:rPr>
        <w:t xml:space="preserve"> basics due attention.</w:t>
      </w:r>
      <w:r w:rsidR="00015C52" w:rsidRPr="003D5EA3">
        <w:rPr>
          <w:rFonts w:asciiTheme="minorHAnsi" w:hAnsiTheme="minorHAnsi"/>
        </w:rPr>
        <w:t xml:space="preserve"> </w:t>
      </w:r>
    </w:p>
    <w:p w14:paraId="210468C2" w14:textId="77777777" w:rsidR="004B2134" w:rsidRPr="003D5EA3" w:rsidRDefault="004B2134" w:rsidP="004B2134"/>
    <w:tbl>
      <w:tblPr>
        <w:tblW w:w="0" w:type="auto"/>
        <w:jc w:val="center"/>
        <w:tblBorders>
          <w:top w:val="single" w:sz="24" w:space="0" w:color="A6192E"/>
          <w:left w:val="single" w:sz="24" w:space="0" w:color="A6192E"/>
          <w:bottom w:val="single" w:sz="24" w:space="0" w:color="A6192E"/>
          <w:right w:val="single" w:sz="24" w:space="0" w:color="A6192E"/>
          <w:insideH w:val="single" w:sz="24" w:space="0" w:color="A6192E"/>
          <w:insideV w:val="single" w:sz="24" w:space="0" w:color="A6192E"/>
        </w:tblBorders>
        <w:tblCellMar>
          <w:top w:w="113" w:type="dxa"/>
          <w:left w:w="170" w:type="dxa"/>
          <w:bottom w:w="113" w:type="dxa"/>
          <w:right w:w="170" w:type="dxa"/>
        </w:tblCellMar>
        <w:tblLook w:val="04A0" w:firstRow="1" w:lastRow="0" w:firstColumn="1" w:lastColumn="0" w:noHBand="0" w:noVBand="1"/>
      </w:tblPr>
      <w:tblGrid>
        <w:gridCol w:w="9014"/>
      </w:tblGrid>
      <w:tr w:rsidR="004B2134" w:rsidRPr="003D5EA3" w14:paraId="7AD0C6B4" w14:textId="77777777" w:rsidTr="00C14576">
        <w:trPr>
          <w:cantSplit/>
          <w:jc w:val="center"/>
        </w:trPr>
        <w:tc>
          <w:tcPr>
            <w:tcW w:w="9014" w:type="dxa"/>
          </w:tcPr>
          <w:p w14:paraId="39A6107C" w14:textId="15FF796A" w:rsidR="00AC3769" w:rsidRPr="003D5EA3" w:rsidRDefault="004B2134" w:rsidP="00C14576">
            <w:pPr>
              <w:spacing w:before="120"/>
              <w:jc w:val="center"/>
              <w:rPr>
                <w:b/>
                <w:sz w:val="24"/>
              </w:rPr>
            </w:pPr>
            <w:r w:rsidRPr="003D5EA3">
              <w:rPr>
                <w:b/>
                <w:sz w:val="24"/>
              </w:rPr>
              <w:lastRenderedPageBreak/>
              <w:t>Case study: Prescription of diclofenac to a patient</w:t>
            </w:r>
          </w:p>
          <w:p w14:paraId="4133A195" w14:textId="2DF153A9" w:rsidR="004B2134" w:rsidRPr="003D5EA3" w:rsidRDefault="004B2134" w:rsidP="0031110D">
            <w:pPr>
              <w:jc w:val="center"/>
              <w:rPr>
                <w:szCs w:val="22"/>
              </w:rPr>
            </w:pPr>
            <w:r w:rsidRPr="003D5EA3">
              <w:rPr>
                <w:b/>
                <w:sz w:val="24"/>
              </w:rPr>
              <w:t xml:space="preserve">who </w:t>
            </w:r>
            <w:r w:rsidR="00AC3769" w:rsidRPr="003D5EA3">
              <w:rPr>
                <w:b/>
                <w:sz w:val="24"/>
              </w:rPr>
              <w:t xml:space="preserve">previously </w:t>
            </w:r>
            <w:r w:rsidRPr="003D5EA3">
              <w:rPr>
                <w:b/>
                <w:sz w:val="24"/>
              </w:rPr>
              <w:t>had experienced an adverse reaction</w:t>
            </w:r>
            <w:r w:rsidR="00015C52" w:rsidRPr="003D5EA3">
              <w:rPr>
                <w:b/>
                <w:sz w:val="24"/>
              </w:rPr>
              <w:t xml:space="preserve"> </w:t>
            </w:r>
            <w:r w:rsidRPr="003D5EA3">
              <w:rPr>
                <w:b/>
                <w:sz w:val="20"/>
                <w:szCs w:val="20"/>
              </w:rPr>
              <w:t>(13HDC01041)</w:t>
            </w:r>
            <w:r w:rsidRPr="003D5EA3">
              <w:rPr>
                <w:szCs w:val="22"/>
              </w:rPr>
              <w:br/>
            </w:r>
          </w:p>
          <w:p w14:paraId="74CAB96D" w14:textId="44B18936" w:rsidR="004B2134" w:rsidRPr="003D5EA3" w:rsidRDefault="004B2134" w:rsidP="0031110D">
            <w:pPr>
              <w:rPr>
                <w:sz w:val="20"/>
                <w:szCs w:val="20"/>
              </w:rPr>
            </w:pPr>
            <w:r w:rsidRPr="003D5EA3">
              <w:rPr>
                <w:sz w:val="20"/>
                <w:szCs w:val="20"/>
              </w:rPr>
              <w:t>Mr A was an elderly man who had a complicated medical history and was taking several medications. He went to a medical centre with shoulder pain and was prescribed diclofenac (trade name Voltaren). Several months later</w:t>
            </w:r>
            <w:r w:rsidR="00C85AFE" w:rsidRPr="003D5EA3">
              <w:rPr>
                <w:sz w:val="20"/>
                <w:szCs w:val="20"/>
              </w:rPr>
              <w:t>,</w:t>
            </w:r>
            <w:r w:rsidRPr="003D5EA3">
              <w:rPr>
                <w:sz w:val="20"/>
                <w:szCs w:val="20"/>
              </w:rPr>
              <w:t xml:space="preserve"> blood test results showed a significant deterioration in Mr A’s renal function. His GP at the time thought </w:t>
            </w:r>
            <w:r w:rsidR="00C85AFE" w:rsidRPr="003D5EA3">
              <w:rPr>
                <w:sz w:val="20"/>
                <w:szCs w:val="20"/>
              </w:rPr>
              <w:t xml:space="preserve">that </w:t>
            </w:r>
            <w:r w:rsidRPr="003D5EA3">
              <w:rPr>
                <w:sz w:val="20"/>
                <w:szCs w:val="20"/>
              </w:rPr>
              <w:t>the diclofenac might be causing the deterioration. The GP told Mr A to stop taking the medication and advised him not to take it again. A warning was placed on his clinical file stating</w:t>
            </w:r>
            <w:r w:rsidR="00C85AFE" w:rsidRPr="003D5EA3">
              <w:rPr>
                <w:sz w:val="20"/>
                <w:szCs w:val="20"/>
              </w:rPr>
              <w:t>:</w:t>
            </w:r>
            <w:r w:rsidRPr="003D5EA3">
              <w:rPr>
                <w:sz w:val="20"/>
                <w:szCs w:val="20"/>
              </w:rPr>
              <w:t xml:space="preserve"> “Diclofenac sodium </w:t>
            </w:r>
            <w:r w:rsidR="00C85AFE" w:rsidRPr="003D5EA3">
              <w:rPr>
                <w:sz w:val="20"/>
                <w:szCs w:val="20"/>
              </w:rPr>
              <w:t xml:space="preserve">— </w:t>
            </w:r>
            <w:r w:rsidRPr="003D5EA3">
              <w:rPr>
                <w:sz w:val="20"/>
                <w:szCs w:val="20"/>
              </w:rPr>
              <w:t xml:space="preserve">renal failure/retention </w:t>
            </w:r>
            <w:r w:rsidR="00C85AFE" w:rsidRPr="003D5EA3">
              <w:rPr>
                <w:sz w:val="20"/>
                <w:szCs w:val="20"/>
              </w:rPr>
              <w:t xml:space="preserve">— </w:t>
            </w:r>
            <w:r w:rsidRPr="003D5EA3">
              <w:rPr>
                <w:sz w:val="20"/>
                <w:szCs w:val="20"/>
              </w:rPr>
              <w:t>avoid</w:t>
            </w:r>
            <w:r w:rsidR="00C85AFE" w:rsidRPr="003D5EA3">
              <w:rPr>
                <w:sz w:val="20"/>
                <w:szCs w:val="20"/>
              </w:rPr>
              <w:t>.</w:t>
            </w:r>
            <w:r w:rsidRPr="003D5EA3">
              <w:rPr>
                <w:sz w:val="20"/>
                <w:szCs w:val="20"/>
              </w:rPr>
              <w:t xml:space="preserve">” </w:t>
            </w:r>
            <w:r w:rsidR="00C85AFE" w:rsidRPr="003D5EA3">
              <w:rPr>
                <w:sz w:val="20"/>
                <w:szCs w:val="20"/>
              </w:rPr>
              <w:t xml:space="preserve">Later </w:t>
            </w:r>
            <w:r w:rsidRPr="003D5EA3">
              <w:rPr>
                <w:sz w:val="20"/>
                <w:szCs w:val="20"/>
              </w:rPr>
              <w:t>Mr A saw another GP, Dr B, for a check</w:t>
            </w:r>
            <w:r w:rsidR="00C85AFE" w:rsidRPr="003D5EA3">
              <w:rPr>
                <w:sz w:val="20"/>
                <w:szCs w:val="20"/>
              </w:rPr>
              <w:t>-</w:t>
            </w:r>
            <w:r w:rsidRPr="003D5EA3">
              <w:rPr>
                <w:sz w:val="20"/>
                <w:szCs w:val="20"/>
              </w:rPr>
              <w:t>up. Dr B recorded at the time in Mr A’s clinical notes</w:t>
            </w:r>
            <w:r w:rsidR="00A143A4" w:rsidRPr="003D5EA3">
              <w:rPr>
                <w:sz w:val="20"/>
                <w:szCs w:val="20"/>
              </w:rPr>
              <w:t>:</w:t>
            </w:r>
            <w:r w:rsidRPr="003D5EA3">
              <w:rPr>
                <w:sz w:val="20"/>
                <w:szCs w:val="20"/>
              </w:rPr>
              <w:t xml:space="preserve"> “Note renal impairment with addition of Diclofenac</w:t>
            </w:r>
            <w:r w:rsidR="00C85AFE" w:rsidRPr="003D5EA3">
              <w:rPr>
                <w:sz w:val="20"/>
                <w:szCs w:val="20"/>
              </w:rPr>
              <w:t>.</w:t>
            </w:r>
            <w:r w:rsidRPr="003D5EA3">
              <w:rPr>
                <w:sz w:val="20"/>
                <w:szCs w:val="20"/>
              </w:rPr>
              <w:t>”</w:t>
            </w:r>
          </w:p>
          <w:p w14:paraId="111C2EDE" w14:textId="77777777" w:rsidR="009A75B8" w:rsidRPr="003D5EA3" w:rsidRDefault="009A75B8" w:rsidP="0031110D">
            <w:pPr>
              <w:rPr>
                <w:sz w:val="20"/>
                <w:szCs w:val="20"/>
              </w:rPr>
            </w:pPr>
          </w:p>
          <w:p w14:paraId="203884CF" w14:textId="770A760B" w:rsidR="004B2134" w:rsidRPr="003D5EA3" w:rsidRDefault="004B2134" w:rsidP="0031110D">
            <w:pPr>
              <w:rPr>
                <w:sz w:val="20"/>
                <w:szCs w:val="20"/>
              </w:rPr>
            </w:pPr>
            <w:r w:rsidRPr="003D5EA3">
              <w:rPr>
                <w:sz w:val="20"/>
                <w:szCs w:val="20"/>
              </w:rPr>
              <w:t>Five years later, Mr A saw Dr B again for ongoing ankle pain not relieved by ibuprofen. Dr B prescribed a two</w:t>
            </w:r>
            <w:r w:rsidR="00C85AFE" w:rsidRPr="003D5EA3">
              <w:rPr>
                <w:sz w:val="20"/>
                <w:szCs w:val="20"/>
              </w:rPr>
              <w:t>-</w:t>
            </w:r>
            <w:r w:rsidRPr="003D5EA3">
              <w:rPr>
                <w:sz w:val="20"/>
                <w:szCs w:val="20"/>
              </w:rPr>
              <w:t xml:space="preserve">week supply of diclofenac and advised Mr A to return in one month for a blood test to check his renal function. Dr B told HDC that he did not recall that </w:t>
            </w:r>
            <w:r w:rsidR="00C85AFE" w:rsidRPr="003D5EA3">
              <w:rPr>
                <w:sz w:val="20"/>
                <w:szCs w:val="20"/>
              </w:rPr>
              <w:t xml:space="preserve">previously </w:t>
            </w:r>
            <w:r w:rsidRPr="003D5EA3">
              <w:rPr>
                <w:sz w:val="20"/>
                <w:szCs w:val="20"/>
              </w:rPr>
              <w:t>Mr A had had a bad reaction to diclofenac</w:t>
            </w:r>
            <w:r w:rsidR="00C85AFE" w:rsidRPr="003D5EA3">
              <w:rPr>
                <w:sz w:val="20"/>
                <w:szCs w:val="20"/>
              </w:rPr>
              <w:t>,</w:t>
            </w:r>
            <w:r w:rsidRPr="003D5EA3">
              <w:rPr>
                <w:sz w:val="20"/>
                <w:szCs w:val="20"/>
              </w:rPr>
              <w:t xml:space="preserve"> and </w:t>
            </w:r>
            <w:r w:rsidR="00C85AFE" w:rsidRPr="003D5EA3">
              <w:rPr>
                <w:sz w:val="20"/>
                <w:szCs w:val="20"/>
              </w:rPr>
              <w:t xml:space="preserve">Dr B </w:t>
            </w:r>
            <w:r w:rsidRPr="003D5EA3">
              <w:rPr>
                <w:sz w:val="20"/>
                <w:szCs w:val="20"/>
              </w:rPr>
              <w:t>did not remember any warning coming up on the computer system about a previous react</w:t>
            </w:r>
            <w:r w:rsidR="00B634D4" w:rsidRPr="003D5EA3">
              <w:rPr>
                <w:sz w:val="20"/>
                <w:szCs w:val="20"/>
              </w:rPr>
              <w:t xml:space="preserve">ion. </w:t>
            </w:r>
            <w:r w:rsidR="00C85AFE" w:rsidRPr="003D5EA3">
              <w:rPr>
                <w:sz w:val="20"/>
                <w:szCs w:val="20"/>
              </w:rPr>
              <w:t xml:space="preserve">At the time, </w:t>
            </w:r>
            <w:r w:rsidR="00B634D4" w:rsidRPr="003D5EA3">
              <w:rPr>
                <w:sz w:val="20"/>
                <w:szCs w:val="20"/>
              </w:rPr>
              <w:t xml:space="preserve">the </w:t>
            </w:r>
            <w:r w:rsidR="00C85AFE" w:rsidRPr="003D5EA3">
              <w:rPr>
                <w:sz w:val="20"/>
                <w:szCs w:val="20"/>
              </w:rPr>
              <w:t xml:space="preserve">medical centre was </w:t>
            </w:r>
            <w:r w:rsidR="00B634D4" w:rsidRPr="003D5EA3">
              <w:rPr>
                <w:sz w:val="20"/>
                <w:szCs w:val="20"/>
              </w:rPr>
              <w:t xml:space="preserve">merging </w:t>
            </w:r>
            <w:r w:rsidRPr="003D5EA3">
              <w:rPr>
                <w:sz w:val="20"/>
                <w:szCs w:val="20"/>
              </w:rPr>
              <w:t>with another practice</w:t>
            </w:r>
            <w:r w:rsidR="00C85AFE" w:rsidRPr="003D5EA3">
              <w:rPr>
                <w:sz w:val="20"/>
                <w:szCs w:val="20"/>
              </w:rPr>
              <w:t>,</w:t>
            </w:r>
            <w:r w:rsidRPr="003D5EA3">
              <w:rPr>
                <w:sz w:val="20"/>
                <w:szCs w:val="20"/>
              </w:rPr>
              <w:t xml:space="preserve"> and “possible computer difficulties” in the lead</w:t>
            </w:r>
            <w:r w:rsidR="00C85AFE" w:rsidRPr="003D5EA3">
              <w:rPr>
                <w:sz w:val="20"/>
                <w:szCs w:val="20"/>
              </w:rPr>
              <w:t>-</w:t>
            </w:r>
            <w:r w:rsidRPr="003D5EA3">
              <w:rPr>
                <w:sz w:val="20"/>
                <w:szCs w:val="20"/>
              </w:rPr>
              <w:t>up to, and during</w:t>
            </w:r>
            <w:r w:rsidR="00C85AFE" w:rsidRPr="003D5EA3">
              <w:rPr>
                <w:sz w:val="20"/>
                <w:szCs w:val="20"/>
              </w:rPr>
              <w:t>,</w:t>
            </w:r>
            <w:r w:rsidRPr="003D5EA3">
              <w:rPr>
                <w:sz w:val="20"/>
                <w:szCs w:val="20"/>
              </w:rPr>
              <w:t xml:space="preserve"> the merger</w:t>
            </w:r>
            <w:r w:rsidR="00C85AFE" w:rsidRPr="003D5EA3">
              <w:rPr>
                <w:sz w:val="20"/>
                <w:szCs w:val="20"/>
              </w:rPr>
              <w:t xml:space="preserve"> may have impeded the display of</w:t>
            </w:r>
            <w:r w:rsidRPr="003D5EA3">
              <w:rPr>
                <w:sz w:val="20"/>
                <w:szCs w:val="20"/>
              </w:rPr>
              <w:t xml:space="preserve"> the warning.</w:t>
            </w:r>
          </w:p>
          <w:p w14:paraId="013EC31C" w14:textId="77777777" w:rsidR="009A75B8" w:rsidRPr="003D5EA3" w:rsidRDefault="009A75B8" w:rsidP="0031110D">
            <w:pPr>
              <w:rPr>
                <w:sz w:val="20"/>
                <w:szCs w:val="20"/>
              </w:rPr>
            </w:pPr>
          </w:p>
          <w:p w14:paraId="334BB691" w14:textId="664E54D7" w:rsidR="004B2134" w:rsidRPr="003D5EA3" w:rsidRDefault="004B2134" w:rsidP="0031110D">
            <w:pPr>
              <w:rPr>
                <w:sz w:val="20"/>
                <w:szCs w:val="20"/>
              </w:rPr>
            </w:pPr>
            <w:r w:rsidRPr="003D5EA3">
              <w:rPr>
                <w:sz w:val="20"/>
                <w:szCs w:val="20"/>
              </w:rPr>
              <w:t>Mr A returned the following month with pain in the joints of his right foot. Dr B recommended that he keep taking the diclofenac. Two days later</w:t>
            </w:r>
            <w:r w:rsidR="003256EA" w:rsidRPr="003D5EA3">
              <w:rPr>
                <w:sz w:val="20"/>
                <w:szCs w:val="20"/>
              </w:rPr>
              <w:t>,</w:t>
            </w:r>
            <w:r w:rsidRPr="003D5EA3">
              <w:rPr>
                <w:sz w:val="20"/>
                <w:szCs w:val="20"/>
              </w:rPr>
              <w:t xml:space="preserve"> Mr A returned to Dr B complaining of being unable to pass urine</w:t>
            </w:r>
            <w:r w:rsidR="003256EA" w:rsidRPr="003D5EA3">
              <w:rPr>
                <w:sz w:val="20"/>
                <w:szCs w:val="20"/>
              </w:rPr>
              <w:t>,</w:t>
            </w:r>
            <w:r w:rsidRPr="003D5EA3">
              <w:rPr>
                <w:sz w:val="20"/>
                <w:szCs w:val="20"/>
              </w:rPr>
              <w:t xml:space="preserve"> and Dr B referred him to the public hospital. Mr A was assessed at the hospital the next day and diagnosed with chronic renal failure. It became evident that Mr A had not realised that diclofenac and Voltaren </w:t>
            </w:r>
            <w:r w:rsidR="003256EA" w:rsidRPr="003D5EA3">
              <w:rPr>
                <w:sz w:val="20"/>
                <w:szCs w:val="20"/>
              </w:rPr>
              <w:t xml:space="preserve">are </w:t>
            </w:r>
            <w:r w:rsidRPr="003D5EA3">
              <w:rPr>
                <w:sz w:val="20"/>
                <w:szCs w:val="20"/>
              </w:rPr>
              <w:t xml:space="preserve">the same </w:t>
            </w:r>
            <w:r w:rsidR="003256EA" w:rsidRPr="003D5EA3">
              <w:rPr>
                <w:sz w:val="20"/>
                <w:szCs w:val="20"/>
              </w:rPr>
              <w:t>drug</w:t>
            </w:r>
            <w:r w:rsidRPr="003D5EA3">
              <w:rPr>
                <w:sz w:val="20"/>
                <w:szCs w:val="20"/>
              </w:rPr>
              <w:t>. Mr A began showing signs of multi-organ failure and</w:t>
            </w:r>
            <w:r w:rsidR="0031557C" w:rsidRPr="003D5EA3">
              <w:rPr>
                <w:sz w:val="20"/>
                <w:szCs w:val="20"/>
              </w:rPr>
              <w:t>,</w:t>
            </w:r>
            <w:r w:rsidRPr="003D5EA3">
              <w:rPr>
                <w:sz w:val="20"/>
                <w:szCs w:val="20"/>
              </w:rPr>
              <w:t xml:space="preserve"> sadly</w:t>
            </w:r>
            <w:r w:rsidR="0031557C" w:rsidRPr="003D5EA3">
              <w:rPr>
                <w:sz w:val="20"/>
                <w:szCs w:val="20"/>
              </w:rPr>
              <w:t>,</w:t>
            </w:r>
            <w:r w:rsidRPr="003D5EA3">
              <w:rPr>
                <w:sz w:val="20"/>
                <w:szCs w:val="20"/>
              </w:rPr>
              <w:t xml:space="preserve"> passed away. </w:t>
            </w:r>
          </w:p>
          <w:p w14:paraId="5FCFAF15" w14:textId="77777777" w:rsidR="009A75B8" w:rsidRPr="003D5EA3" w:rsidRDefault="009A75B8" w:rsidP="0031110D">
            <w:pPr>
              <w:rPr>
                <w:sz w:val="20"/>
                <w:szCs w:val="20"/>
              </w:rPr>
            </w:pPr>
          </w:p>
          <w:p w14:paraId="7AA7A972" w14:textId="64E333E1" w:rsidR="004B2134" w:rsidRPr="003D5EA3" w:rsidRDefault="004B2134" w:rsidP="00C14576">
            <w:pPr>
              <w:spacing w:after="120"/>
              <w:rPr>
                <w:sz w:val="20"/>
                <w:szCs w:val="20"/>
              </w:rPr>
            </w:pPr>
            <w:r w:rsidRPr="003D5EA3">
              <w:rPr>
                <w:sz w:val="20"/>
                <w:szCs w:val="20"/>
              </w:rPr>
              <w:t xml:space="preserve">The Commissioner found that Dr B did not provide services to Mr A with reasonable care and skill, in breach of Right 4(1) of the Code, by failing to establish Mr A’s medical history, either by questioning him </w:t>
            </w:r>
            <w:r w:rsidR="0031557C" w:rsidRPr="003D5EA3">
              <w:rPr>
                <w:sz w:val="20"/>
                <w:szCs w:val="20"/>
              </w:rPr>
              <w:t xml:space="preserve">adequately </w:t>
            </w:r>
            <w:r w:rsidRPr="003D5EA3">
              <w:rPr>
                <w:sz w:val="20"/>
                <w:szCs w:val="20"/>
              </w:rPr>
              <w:t xml:space="preserve">or reviewing his clinical notes; failing to take adequate regard of Mr A’s NSAID associated risks, particularly cardiovascular risks and interaction with concurrent medication; and by failing to monitor his renal function </w:t>
            </w:r>
            <w:r w:rsidR="008A7F74" w:rsidRPr="003D5EA3">
              <w:rPr>
                <w:sz w:val="20"/>
                <w:szCs w:val="20"/>
              </w:rPr>
              <w:t xml:space="preserve">adequately </w:t>
            </w:r>
            <w:r w:rsidRPr="003D5EA3">
              <w:rPr>
                <w:sz w:val="20"/>
                <w:szCs w:val="20"/>
              </w:rPr>
              <w:t xml:space="preserve">when prescribing diclofenac to him. The Commissioner also found that Dr B breached Right 6(1)(b) because the risks of diclofenac use compared with </w:t>
            </w:r>
            <w:r w:rsidR="008A7F74" w:rsidRPr="003D5EA3">
              <w:rPr>
                <w:sz w:val="20"/>
                <w:szCs w:val="20"/>
              </w:rPr>
              <w:t xml:space="preserve">the </w:t>
            </w:r>
            <w:r w:rsidRPr="003D5EA3">
              <w:rPr>
                <w:sz w:val="20"/>
                <w:szCs w:val="20"/>
              </w:rPr>
              <w:t>risks or benefits o</w:t>
            </w:r>
            <w:r w:rsidR="008A7F74" w:rsidRPr="003D5EA3">
              <w:rPr>
                <w:sz w:val="20"/>
                <w:szCs w:val="20"/>
              </w:rPr>
              <w:t>f</w:t>
            </w:r>
            <w:r w:rsidRPr="003D5EA3">
              <w:rPr>
                <w:sz w:val="20"/>
                <w:szCs w:val="20"/>
              </w:rPr>
              <w:t xml:space="preserve"> alternative medication were not discussed with Mr A. Without this information</w:t>
            </w:r>
            <w:r w:rsidR="008A7F74" w:rsidRPr="003D5EA3">
              <w:rPr>
                <w:sz w:val="20"/>
                <w:szCs w:val="20"/>
              </w:rPr>
              <w:t>,</w:t>
            </w:r>
            <w:r w:rsidRPr="003D5EA3">
              <w:rPr>
                <w:sz w:val="20"/>
                <w:szCs w:val="20"/>
              </w:rPr>
              <w:t xml:space="preserve"> Mr A was not in a position to make an informed choice and give his informed consent to taking the medication </w:t>
            </w:r>
            <w:r w:rsidR="008A7F74" w:rsidRPr="003D5EA3">
              <w:rPr>
                <w:sz w:val="20"/>
                <w:szCs w:val="20"/>
              </w:rPr>
              <w:t>and, accordingly</w:t>
            </w:r>
            <w:r w:rsidR="00802E08" w:rsidRPr="003D5EA3">
              <w:rPr>
                <w:sz w:val="20"/>
                <w:szCs w:val="20"/>
              </w:rPr>
              <w:t>,</w:t>
            </w:r>
            <w:r w:rsidR="008A7F74" w:rsidRPr="003D5EA3">
              <w:rPr>
                <w:sz w:val="20"/>
                <w:szCs w:val="20"/>
              </w:rPr>
              <w:t xml:space="preserve"> Dr B was found to have</w:t>
            </w:r>
            <w:r w:rsidRPr="003D5EA3">
              <w:rPr>
                <w:sz w:val="20"/>
                <w:szCs w:val="20"/>
              </w:rPr>
              <w:t xml:space="preserve"> breach</w:t>
            </w:r>
            <w:r w:rsidR="008A7F74" w:rsidRPr="003D5EA3">
              <w:rPr>
                <w:sz w:val="20"/>
                <w:szCs w:val="20"/>
              </w:rPr>
              <w:t>ed</w:t>
            </w:r>
            <w:r w:rsidRPr="003D5EA3">
              <w:rPr>
                <w:sz w:val="20"/>
                <w:szCs w:val="20"/>
              </w:rPr>
              <w:t xml:space="preserve"> Right 7(1) of the Code.</w:t>
            </w:r>
          </w:p>
          <w:p w14:paraId="3D7CB563" w14:textId="77777777" w:rsidR="009A75B8" w:rsidRPr="003D5EA3" w:rsidRDefault="009A75B8" w:rsidP="0031110D">
            <w:pPr>
              <w:rPr>
                <w:sz w:val="20"/>
                <w:szCs w:val="20"/>
              </w:rPr>
            </w:pPr>
          </w:p>
          <w:p w14:paraId="0D1C7347" w14:textId="66C87E7A" w:rsidR="004B2134" w:rsidRPr="003D5EA3" w:rsidRDefault="004B2134" w:rsidP="0031110D">
            <w:pPr>
              <w:rPr>
                <w:sz w:val="20"/>
                <w:szCs w:val="20"/>
              </w:rPr>
            </w:pPr>
            <w:r w:rsidRPr="003D5EA3">
              <w:rPr>
                <w:sz w:val="20"/>
                <w:szCs w:val="20"/>
              </w:rPr>
              <w:t>In relation to this case</w:t>
            </w:r>
            <w:r w:rsidR="00B94DAB" w:rsidRPr="003D5EA3">
              <w:rPr>
                <w:sz w:val="20"/>
                <w:szCs w:val="20"/>
              </w:rPr>
              <w:t>,</w:t>
            </w:r>
            <w:r w:rsidRPr="003D5EA3">
              <w:rPr>
                <w:sz w:val="20"/>
                <w:szCs w:val="20"/>
              </w:rPr>
              <w:t xml:space="preserve"> the Commissioner commented: “</w:t>
            </w:r>
            <w:r w:rsidR="00B94DAB" w:rsidRPr="003D5EA3">
              <w:rPr>
                <w:sz w:val="20"/>
                <w:szCs w:val="20"/>
              </w:rPr>
              <w:t xml:space="preserve">When </w:t>
            </w:r>
            <w:r w:rsidRPr="003D5EA3">
              <w:rPr>
                <w:sz w:val="20"/>
                <w:szCs w:val="20"/>
              </w:rPr>
              <w:t>prescribing medication to a patient, a doctor must ensure they are familiar with the patient’s medical history, in order to accurately assess the patient’s needs and to satisfy themselves that the medication will be in the patient’s best interests. Failing to do so can have serious and potentially fatal consequences for the patient</w:t>
            </w:r>
            <w:r w:rsidR="00B94DAB" w:rsidRPr="003D5EA3">
              <w:rPr>
                <w:sz w:val="20"/>
                <w:szCs w:val="20"/>
              </w:rPr>
              <w:t>.</w:t>
            </w:r>
            <w:r w:rsidRPr="003D5EA3">
              <w:rPr>
                <w:sz w:val="20"/>
                <w:szCs w:val="20"/>
              </w:rPr>
              <w:t>”</w:t>
            </w:r>
          </w:p>
          <w:p w14:paraId="74476676" w14:textId="77777777" w:rsidR="009A75B8" w:rsidRPr="003D5EA3" w:rsidRDefault="009A75B8" w:rsidP="0031110D">
            <w:pPr>
              <w:rPr>
                <w:sz w:val="20"/>
                <w:szCs w:val="20"/>
              </w:rPr>
            </w:pPr>
          </w:p>
          <w:p w14:paraId="177F1DD2" w14:textId="4BFE272A" w:rsidR="004B2134" w:rsidRPr="003D5EA3" w:rsidRDefault="004B2134" w:rsidP="0031110D">
            <w:pPr>
              <w:rPr>
                <w:sz w:val="20"/>
                <w:szCs w:val="20"/>
              </w:rPr>
            </w:pPr>
            <w:r w:rsidRPr="003D5EA3">
              <w:rPr>
                <w:sz w:val="20"/>
                <w:szCs w:val="20"/>
              </w:rPr>
              <w:t xml:space="preserve">The Commissioner </w:t>
            </w:r>
            <w:r w:rsidR="00B634D4" w:rsidRPr="003D5EA3">
              <w:rPr>
                <w:sz w:val="20"/>
                <w:szCs w:val="20"/>
              </w:rPr>
              <w:t xml:space="preserve">was critical that the </w:t>
            </w:r>
            <w:r w:rsidR="00B94DAB" w:rsidRPr="003D5EA3">
              <w:rPr>
                <w:sz w:val="20"/>
                <w:szCs w:val="20"/>
              </w:rPr>
              <w:t xml:space="preserve">medical centre </w:t>
            </w:r>
            <w:r w:rsidRPr="003D5EA3">
              <w:rPr>
                <w:sz w:val="20"/>
                <w:szCs w:val="20"/>
              </w:rPr>
              <w:t>did not ensure that its computer systems were fully functioning</w:t>
            </w:r>
            <w:r w:rsidR="00B94DAB" w:rsidRPr="003D5EA3">
              <w:rPr>
                <w:sz w:val="20"/>
                <w:szCs w:val="20"/>
              </w:rPr>
              <w:t>,</w:t>
            </w:r>
            <w:r w:rsidRPr="003D5EA3">
              <w:rPr>
                <w:sz w:val="20"/>
                <w:szCs w:val="20"/>
              </w:rPr>
              <w:t xml:space="preserve"> or have in place a temporary system for its doctors to follow while the system was undergoing changes.</w:t>
            </w:r>
          </w:p>
          <w:p w14:paraId="7232B25A" w14:textId="77777777" w:rsidR="009A75B8" w:rsidRPr="003D5EA3" w:rsidRDefault="009A75B8" w:rsidP="0031110D">
            <w:pPr>
              <w:rPr>
                <w:sz w:val="20"/>
                <w:szCs w:val="20"/>
              </w:rPr>
            </w:pPr>
          </w:p>
          <w:p w14:paraId="02A7CF85" w14:textId="31D17E9D" w:rsidR="004B2134" w:rsidRPr="003D5EA3" w:rsidRDefault="004B2134" w:rsidP="00C14576">
            <w:pPr>
              <w:spacing w:after="240"/>
            </w:pPr>
            <w:r w:rsidRPr="003D5EA3">
              <w:rPr>
                <w:sz w:val="20"/>
                <w:szCs w:val="20"/>
              </w:rPr>
              <w:t>The Commissioner recommended that the Medical Council of New Zealand consider whether a review of Dr B’s competence was warranted. The Commissioner also recommended that Dr B undergo further training on good prescribing practice. The</w:t>
            </w:r>
            <w:r w:rsidR="00B634D4" w:rsidRPr="003D5EA3">
              <w:rPr>
                <w:sz w:val="20"/>
                <w:szCs w:val="20"/>
              </w:rPr>
              <w:t xml:space="preserve"> </w:t>
            </w:r>
            <w:r w:rsidR="00B94DAB" w:rsidRPr="003D5EA3">
              <w:rPr>
                <w:sz w:val="20"/>
                <w:szCs w:val="20"/>
              </w:rPr>
              <w:t>m</w:t>
            </w:r>
            <w:r w:rsidR="00B634D4" w:rsidRPr="003D5EA3">
              <w:rPr>
                <w:sz w:val="20"/>
                <w:szCs w:val="20"/>
              </w:rPr>
              <w:t xml:space="preserve">edical </w:t>
            </w:r>
            <w:r w:rsidR="00B94DAB" w:rsidRPr="003D5EA3">
              <w:rPr>
                <w:sz w:val="20"/>
                <w:szCs w:val="20"/>
              </w:rPr>
              <w:t>c</w:t>
            </w:r>
            <w:r w:rsidRPr="003D5EA3">
              <w:rPr>
                <w:sz w:val="20"/>
                <w:szCs w:val="20"/>
              </w:rPr>
              <w:t xml:space="preserve">entre was asked to conduct an audit of its clinical records to ensure </w:t>
            </w:r>
            <w:r w:rsidR="00B94DAB" w:rsidRPr="003D5EA3">
              <w:rPr>
                <w:sz w:val="20"/>
                <w:szCs w:val="20"/>
              </w:rPr>
              <w:t xml:space="preserve">that </w:t>
            </w:r>
            <w:r w:rsidRPr="003D5EA3">
              <w:rPr>
                <w:sz w:val="20"/>
                <w:szCs w:val="20"/>
              </w:rPr>
              <w:t>no other critical alerts were missed during the merger.</w:t>
            </w:r>
            <w:r w:rsidR="00B634D4" w:rsidRPr="003D5EA3">
              <w:rPr>
                <w:sz w:val="20"/>
                <w:szCs w:val="20"/>
              </w:rPr>
              <w:t xml:space="preserve"> These recommendations were met.</w:t>
            </w:r>
          </w:p>
        </w:tc>
      </w:tr>
    </w:tbl>
    <w:p w14:paraId="4C92BBEE" w14:textId="5F3CBDFD" w:rsidR="00E858D3" w:rsidRPr="003D5EA3" w:rsidRDefault="00E858D3" w:rsidP="00E858D3"/>
    <w:tbl>
      <w:tblPr>
        <w:tblW w:w="0" w:type="auto"/>
        <w:jc w:val="center"/>
        <w:tblBorders>
          <w:top w:val="single" w:sz="24" w:space="0" w:color="A6192E"/>
          <w:left w:val="single" w:sz="24" w:space="0" w:color="A6192E"/>
          <w:bottom w:val="single" w:sz="24" w:space="0" w:color="A6192E"/>
          <w:right w:val="single" w:sz="24" w:space="0" w:color="A6192E"/>
          <w:insideH w:val="single" w:sz="24" w:space="0" w:color="A6192E"/>
          <w:insideV w:val="single" w:sz="24" w:space="0" w:color="A6192E"/>
        </w:tblBorders>
        <w:tblCellMar>
          <w:top w:w="113" w:type="dxa"/>
          <w:left w:w="170" w:type="dxa"/>
          <w:bottom w:w="113" w:type="dxa"/>
          <w:right w:w="170" w:type="dxa"/>
        </w:tblCellMar>
        <w:tblLook w:val="04A0" w:firstRow="1" w:lastRow="0" w:firstColumn="1" w:lastColumn="0" w:noHBand="0" w:noVBand="1"/>
      </w:tblPr>
      <w:tblGrid>
        <w:gridCol w:w="9014"/>
      </w:tblGrid>
      <w:tr w:rsidR="00E858D3" w:rsidRPr="003D5EA3" w14:paraId="37164632" w14:textId="77777777" w:rsidTr="00C14576">
        <w:trPr>
          <w:trHeight w:val="9978"/>
          <w:jc w:val="center"/>
        </w:trPr>
        <w:tc>
          <w:tcPr>
            <w:tcW w:w="9014" w:type="dxa"/>
          </w:tcPr>
          <w:p w14:paraId="31EBA7FB" w14:textId="77777777" w:rsidR="00B94DAB" w:rsidRPr="003D5EA3" w:rsidRDefault="00E858D3" w:rsidP="00C14576">
            <w:pPr>
              <w:spacing w:before="240"/>
              <w:jc w:val="center"/>
              <w:rPr>
                <w:b/>
                <w:sz w:val="24"/>
              </w:rPr>
            </w:pPr>
            <w:r w:rsidRPr="003D5EA3">
              <w:rPr>
                <w:b/>
                <w:sz w:val="24"/>
              </w:rPr>
              <w:lastRenderedPageBreak/>
              <w:t xml:space="preserve">Case study: Prescription of medication </w:t>
            </w:r>
          </w:p>
          <w:p w14:paraId="34407C11" w14:textId="4CF318A3" w:rsidR="00E858D3" w:rsidRPr="003D5EA3" w:rsidRDefault="00E858D3" w:rsidP="00C14576">
            <w:pPr>
              <w:spacing w:after="240"/>
              <w:jc w:val="center"/>
              <w:rPr>
                <w:b/>
                <w:sz w:val="24"/>
              </w:rPr>
            </w:pPr>
            <w:r w:rsidRPr="003D5EA3">
              <w:rPr>
                <w:b/>
                <w:sz w:val="24"/>
              </w:rPr>
              <w:t>contraindicated in pregnancy</w:t>
            </w:r>
            <w:r w:rsidRPr="003D5EA3">
              <w:rPr>
                <w:b/>
                <w:sz w:val="20"/>
                <w:szCs w:val="20"/>
              </w:rPr>
              <w:t xml:space="preserve"> (14HDC01058)</w:t>
            </w:r>
          </w:p>
          <w:p w14:paraId="520F0C6F" w14:textId="4D4EDB86" w:rsidR="00E858D3" w:rsidRPr="003D5EA3" w:rsidRDefault="00E858D3" w:rsidP="0031110D">
            <w:pPr>
              <w:rPr>
                <w:sz w:val="20"/>
                <w:szCs w:val="20"/>
              </w:rPr>
            </w:pPr>
            <w:r w:rsidRPr="003D5EA3">
              <w:rPr>
                <w:sz w:val="20"/>
                <w:szCs w:val="20"/>
              </w:rPr>
              <w:t xml:space="preserve">Mrs A, aged 35 years, was on the statin </w:t>
            </w:r>
            <w:r w:rsidR="000C5892" w:rsidRPr="003D5EA3">
              <w:rPr>
                <w:sz w:val="20"/>
                <w:szCs w:val="20"/>
              </w:rPr>
              <w:t xml:space="preserve">Cholvastin </w:t>
            </w:r>
            <w:r w:rsidRPr="003D5EA3">
              <w:rPr>
                <w:sz w:val="20"/>
                <w:szCs w:val="20"/>
              </w:rPr>
              <w:t>(a cholesterol</w:t>
            </w:r>
            <w:r w:rsidR="000C5892" w:rsidRPr="003D5EA3">
              <w:rPr>
                <w:sz w:val="20"/>
                <w:szCs w:val="20"/>
              </w:rPr>
              <w:t>-</w:t>
            </w:r>
            <w:r w:rsidRPr="003D5EA3">
              <w:rPr>
                <w:sz w:val="20"/>
                <w:szCs w:val="20"/>
              </w:rPr>
              <w:t>reducing medication) and the antidepressant fluoxetine. Mrs A saw her GP, Dr B, to discuss whether she should recommence taking cilazapril for hypertension. Mrs A told HDC that she told Dr B</w:t>
            </w:r>
            <w:r w:rsidR="007D3FA6" w:rsidRPr="003D5EA3">
              <w:rPr>
                <w:sz w:val="20"/>
                <w:szCs w:val="20"/>
              </w:rPr>
              <w:t xml:space="preserve"> that</w:t>
            </w:r>
            <w:r w:rsidRPr="003D5EA3">
              <w:rPr>
                <w:sz w:val="20"/>
                <w:szCs w:val="20"/>
              </w:rPr>
              <w:t xml:space="preserve"> she was considering becoming pregnant. Dr B prescribed cilazapril for Mrs A, which is contraindicated in pregnancy. Dr B did not discuss with Mrs A whether the other medications she was on were safe in pregnancy. </w:t>
            </w:r>
          </w:p>
          <w:p w14:paraId="6EEEB445" w14:textId="77777777" w:rsidR="009A75B8" w:rsidRPr="003D5EA3" w:rsidRDefault="009A75B8" w:rsidP="0031110D">
            <w:pPr>
              <w:rPr>
                <w:sz w:val="20"/>
                <w:szCs w:val="20"/>
              </w:rPr>
            </w:pPr>
          </w:p>
          <w:p w14:paraId="62BE1568" w14:textId="65487773" w:rsidR="00880608" w:rsidRPr="003D5EA3" w:rsidRDefault="00880608" w:rsidP="00C14576">
            <w:pPr>
              <w:rPr>
                <w:sz w:val="20"/>
                <w:szCs w:val="20"/>
              </w:rPr>
            </w:pPr>
            <w:r w:rsidRPr="003D5EA3">
              <w:rPr>
                <w:sz w:val="20"/>
                <w:szCs w:val="20"/>
              </w:rPr>
              <w:t>Over the following seven months, Mrs A obtained repeat prescriptions for</w:t>
            </w:r>
            <w:r w:rsidR="004B2134" w:rsidRPr="003D5EA3">
              <w:rPr>
                <w:sz w:val="20"/>
                <w:szCs w:val="20"/>
              </w:rPr>
              <w:t xml:space="preserve"> fluoxetine, cilazapril</w:t>
            </w:r>
            <w:r w:rsidR="007D3FA6" w:rsidRPr="003D5EA3">
              <w:rPr>
                <w:sz w:val="20"/>
                <w:szCs w:val="20"/>
              </w:rPr>
              <w:t>,</w:t>
            </w:r>
            <w:r w:rsidR="004B2134" w:rsidRPr="003D5EA3">
              <w:rPr>
                <w:sz w:val="20"/>
                <w:szCs w:val="20"/>
              </w:rPr>
              <w:t xml:space="preserve"> and </w:t>
            </w:r>
            <w:r w:rsidR="007D3FA6" w:rsidRPr="003D5EA3">
              <w:rPr>
                <w:sz w:val="20"/>
                <w:szCs w:val="20"/>
              </w:rPr>
              <w:t>C</w:t>
            </w:r>
            <w:r w:rsidR="004B2134" w:rsidRPr="003D5EA3">
              <w:rPr>
                <w:sz w:val="20"/>
                <w:szCs w:val="20"/>
              </w:rPr>
              <w:t>hol</w:t>
            </w:r>
            <w:r w:rsidRPr="003D5EA3">
              <w:rPr>
                <w:sz w:val="20"/>
                <w:szCs w:val="20"/>
              </w:rPr>
              <w:t>vastin from the medical centre on three occasions, but at no time was her blood pressure checked. Approximately nine months after she had been prescribed cilazapril, Mrs A advised Dr B that she was pregnant. Dr B discussed her diet and exercise with her, but did not discuss her medications.</w:t>
            </w:r>
            <w:r w:rsidRPr="003D5EA3">
              <w:rPr>
                <w:sz w:val="20"/>
                <w:szCs w:val="20"/>
              </w:rPr>
              <w:br/>
            </w:r>
          </w:p>
          <w:p w14:paraId="6241983E" w14:textId="53623772" w:rsidR="00880608" w:rsidRPr="003D5EA3" w:rsidRDefault="00880608" w:rsidP="0031110D">
            <w:pPr>
              <w:rPr>
                <w:sz w:val="20"/>
                <w:szCs w:val="20"/>
              </w:rPr>
            </w:pPr>
            <w:r w:rsidRPr="003D5EA3">
              <w:rPr>
                <w:sz w:val="20"/>
                <w:szCs w:val="20"/>
              </w:rPr>
              <w:t xml:space="preserve">Mrs A’s midwife later queried </w:t>
            </w:r>
            <w:r w:rsidR="007D3FA6" w:rsidRPr="003D5EA3">
              <w:rPr>
                <w:sz w:val="20"/>
                <w:szCs w:val="20"/>
              </w:rPr>
              <w:t xml:space="preserve">with an obstetrician </w:t>
            </w:r>
            <w:r w:rsidRPr="003D5EA3">
              <w:rPr>
                <w:sz w:val="20"/>
                <w:szCs w:val="20"/>
              </w:rPr>
              <w:t xml:space="preserve">the appropriateness of </w:t>
            </w:r>
            <w:r w:rsidR="00B634D4" w:rsidRPr="003D5EA3">
              <w:rPr>
                <w:sz w:val="20"/>
                <w:szCs w:val="20"/>
              </w:rPr>
              <w:t>Mrs A’s</w:t>
            </w:r>
            <w:r w:rsidRPr="003D5EA3">
              <w:rPr>
                <w:sz w:val="20"/>
                <w:szCs w:val="20"/>
              </w:rPr>
              <w:t xml:space="preserve"> medications.</w:t>
            </w:r>
            <w:r w:rsidR="00015C52" w:rsidRPr="003D5EA3">
              <w:rPr>
                <w:sz w:val="20"/>
                <w:szCs w:val="20"/>
              </w:rPr>
              <w:t xml:space="preserve"> </w:t>
            </w:r>
            <w:r w:rsidRPr="003D5EA3">
              <w:rPr>
                <w:sz w:val="20"/>
                <w:szCs w:val="20"/>
              </w:rPr>
              <w:t>The obstetrician also had concerns about the medication, and recommended that Mrs A return to her GP for different prescriptions.</w:t>
            </w:r>
            <w:r w:rsidR="00B634D4" w:rsidRPr="003D5EA3">
              <w:rPr>
                <w:sz w:val="20"/>
                <w:szCs w:val="20"/>
              </w:rPr>
              <w:t xml:space="preserve"> </w:t>
            </w:r>
            <w:r w:rsidR="007D3FA6" w:rsidRPr="003D5EA3">
              <w:rPr>
                <w:sz w:val="20"/>
                <w:szCs w:val="20"/>
              </w:rPr>
              <w:t xml:space="preserve">Subsequently </w:t>
            </w:r>
            <w:r w:rsidR="00B634D4" w:rsidRPr="003D5EA3">
              <w:rPr>
                <w:sz w:val="20"/>
                <w:szCs w:val="20"/>
              </w:rPr>
              <w:t xml:space="preserve">Mrs A </w:t>
            </w:r>
            <w:r w:rsidR="007D3FA6" w:rsidRPr="003D5EA3">
              <w:rPr>
                <w:sz w:val="20"/>
                <w:szCs w:val="20"/>
              </w:rPr>
              <w:t>tele</w:t>
            </w:r>
            <w:r w:rsidR="00B634D4" w:rsidRPr="003D5EA3">
              <w:rPr>
                <w:sz w:val="20"/>
                <w:szCs w:val="20"/>
              </w:rPr>
              <w:t xml:space="preserve">phoned the </w:t>
            </w:r>
            <w:r w:rsidR="007D3FA6" w:rsidRPr="003D5EA3">
              <w:rPr>
                <w:sz w:val="20"/>
                <w:szCs w:val="20"/>
              </w:rPr>
              <w:t>m</w:t>
            </w:r>
            <w:r w:rsidR="00B634D4" w:rsidRPr="003D5EA3">
              <w:rPr>
                <w:sz w:val="20"/>
                <w:szCs w:val="20"/>
              </w:rPr>
              <w:t xml:space="preserve">edical </w:t>
            </w:r>
            <w:r w:rsidR="007D3FA6" w:rsidRPr="003D5EA3">
              <w:rPr>
                <w:sz w:val="20"/>
                <w:szCs w:val="20"/>
              </w:rPr>
              <w:t>c</w:t>
            </w:r>
            <w:r w:rsidRPr="003D5EA3">
              <w:rPr>
                <w:sz w:val="20"/>
                <w:szCs w:val="20"/>
              </w:rPr>
              <w:t xml:space="preserve">entre and spoke with a nurse who, following consultation with Dr B, advised Mrs A that she should continue taking </w:t>
            </w:r>
            <w:r w:rsidR="007D3FA6" w:rsidRPr="003D5EA3">
              <w:rPr>
                <w:sz w:val="20"/>
                <w:szCs w:val="20"/>
              </w:rPr>
              <w:t>C</w:t>
            </w:r>
            <w:r w:rsidRPr="003D5EA3">
              <w:rPr>
                <w:sz w:val="20"/>
                <w:szCs w:val="20"/>
              </w:rPr>
              <w:t>holvastin and cilazapril, but that she should consider coming off fluoxetine. Later that week</w:t>
            </w:r>
            <w:r w:rsidR="00B634D4" w:rsidRPr="003D5EA3">
              <w:rPr>
                <w:sz w:val="20"/>
                <w:szCs w:val="20"/>
              </w:rPr>
              <w:t>,</w:t>
            </w:r>
            <w:r w:rsidRPr="003D5EA3">
              <w:rPr>
                <w:sz w:val="20"/>
                <w:szCs w:val="20"/>
              </w:rPr>
              <w:t xml:space="preserve"> Mrs A was seen at a secondary obstetrics unit, where she was advised to stop taking </w:t>
            </w:r>
            <w:r w:rsidR="007D3FA6" w:rsidRPr="003D5EA3">
              <w:rPr>
                <w:sz w:val="20"/>
                <w:szCs w:val="20"/>
              </w:rPr>
              <w:t>C</w:t>
            </w:r>
            <w:r w:rsidRPr="003D5EA3">
              <w:rPr>
                <w:sz w:val="20"/>
                <w:szCs w:val="20"/>
              </w:rPr>
              <w:t>holvastin and cilazapril. Alternative medication was prescribed.</w:t>
            </w:r>
          </w:p>
          <w:p w14:paraId="5686B3DA" w14:textId="77777777" w:rsidR="009A75B8" w:rsidRPr="003D5EA3" w:rsidRDefault="009A75B8" w:rsidP="009A75B8">
            <w:pPr>
              <w:rPr>
                <w:sz w:val="20"/>
                <w:szCs w:val="20"/>
              </w:rPr>
            </w:pPr>
          </w:p>
          <w:p w14:paraId="0A8A7296" w14:textId="0473B883" w:rsidR="00895FE0" w:rsidRPr="003D5EA3" w:rsidRDefault="00880608" w:rsidP="009A75B8">
            <w:pPr>
              <w:rPr>
                <w:sz w:val="20"/>
                <w:szCs w:val="20"/>
              </w:rPr>
            </w:pPr>
            <w:r w:rsidRPr="003D5EA3">
              <w:rPr>
                <w:sz w:val="20"/>
                <w:szCs w:val="20"/>
              </w:rPr>
              <w:t>The Commissioner</w:t>
            </w:r>
            <w:r w:rsidR="00895FE0" w:rsidRPr="003D5EA3">
              <w:rPr>
                <w:sz w:val="20"/>
                <w:szCs w:val="20"/>
              </w:rPr>
              <w:t xml:space="preserve"> noted: “</w:t>
            </w:r>
            <w:r w:rsidR="007D3FA6" w:rsidRPr="003D5EA3">
              <w:rPr>
                <w:sz w:val="20"/>
                <w:szCs w:val="20"/>
              </w:rPr>
              <w:t>T</w:t>
            </w:r>
            <w:r w:rsidR="00895FE0" w:rsidRPr="003D5EA3">
              <w:rPr>
                <w:sz w:val="20"/>
                <w:szCs w:val="20"/>
              </w:rPr>
              <w:t>here were compounding errors in Dr B’s management of Mrs A’s</w:t>
            </w:r>
            <w:r w:rsidR="00015C52" w:rsidRPr="003D5EA3">
              <w:rPr>
                <w:sz w:val="20"/>
                <w:szCs w:val="20"/>
              </w:rPr>
              <w:t xml:space="preserve"> </w:t>
            </w:r>
            <w:r w:rsidR="00895FE0" w:rsidRPr="003D5EA3">
              <w:rPr>
                <w:sz w:val="20"/>
                <w:szCs w:val="20"/>
              </w:rPr>
              <w:t xml:space="preserve">medication before and after she became pregnant and, even when prompted by the enquiry from Mrs A’s midwife, Dr B failed to recognise the need to check whether cilazapril and </w:t>
            </w:r>
            <w:r w:rsidR="007D3FA6" w:rsidRPr="003D5EA3">
              <w:rPr>
                <w:sz w:val="20"/>
                <w:szCs w:val="20"/>
              </w:rPr>
              <w:t>C</w:t>
            </w:r>
            <w:r w:rsidR="00895FE0" w:rsidRPr="003D5EA3">
              <w:rPr>
                <w:sz w:val="20"/>
                <w:szCs w:val="20"/>
              </w:rPr>
              <w:t>holvastin were appropriate for Mrs A. Furthermore without assessing Mrs A, Dr B advised that she should consider stopping fluoxetine</w:t>
            </w:r>
            <w:r w:rsidR="007D3FA6" w:rsidRPr="003D5EA3">
              <w:rPr>
                <w:sz w:val="20"/>
                <w:szCs w:val="20"/>
              </w:rPr>
              <w:t>.</w:t>
            </w:r>
            <w:r w:rsidR="00895FE0" w:rsidRPr="003D5EA3">
              <w:rPr>
                <w:sz w:val="20"/>
                <w:szCs w:val="20"/>
              </w:rPr>
              <w:t>”</w:t>
            </w:r>
            <w:r w:rsidRPr="003D5EA3">
              <w:rPr>
                <w:sz w:val="20"/>
                <w:szCs w:val="20"/>
              </w:rPr>
              <w:t xml:space="preserve"> </w:t>
            </w:r>
          </w:p>
          <w:p w14:paraId="08AE848C" w14:textId="77777777" w:rsidR="009A75B8" w:rsidRPr="003D5EA3" w:rsidRDefault="009A75B8" w:rsidP="009A75B8">
            <w:pPr>
              <w:rPr>
                <w:sz w:val="20"/>
                <w:szCs w:val="20"/>
              </w:rPr>
            </w:pPr>
          </w:p>
          <w:p w14:paraId="0C7A8D6B" w14:textId="764B2BED" w:rsidR="00880608" w:rsidRPr="003D5EA3" w:rsidRDefault="00895FE0" w:rsidP="009A75B8">
            <w:pPr>
              <w:rPr>
                <w:sz w:val="20"/>
                <w:szCs w:val="20"/>
              </w:rPr>
            </w:pPr>
            <w:r w:rsidRPr="003D5EA3">
              <w:rPr>
                <w:sz w:val="20"/>
                <w:szCs w:val="20"/>
              </w:rPr>
              <w:t xml:space="preserve">The Commissioner </w:t>
            </w:r>
            <w:r w:rsidR="00880608" w:rsidRPr="003D5EA3">
              <w:rPr>
                <w:sz w:val="20"/>
                <w:szCs w:val="20"/>
              </w:rPr>
              <w:t>considered that by failing to i</w:t>
            </w:r>
            <w:r w:rsidR="00B634D4" w:rsidRPr="003D5EA3">
              <w:rPr>
                <w:sz w:val="20"/>
                <w:szCs w:val="20"/>
              </w:rPr>
              <w:t xml:space="preserve">dentify that cilazapril and </w:t>
            </w:r>
            <w:r w:rsidR="007D3FA6" w:rsidRPr="003D5EA3">
              <w:rPr>
                <w:sz w:val="20"/>
                <w:szCs w:val="20"/>
              </w:rPr>
              <w:t>C</w:t>
            </w:r>
            <w:r w:rsidR="00B634D4" w:rsidRPr="003D5EA3">
              <w:rPr>
                <w:sz w:val="20"/>
                <w:szCs w:val="20"/>
              </w:rPr>
              <w:t>hol</w:t>
            </w:r>
            <w:r w:rsidR="00880608" w:rsidRPr="003D5EA3">
              <w:rPr>
                <w:sz w:val="20"/>
                <w:szCs w:val="20"/>
              </w:rPr>
              <w:t>vastin were contraindicated in pregnancy</w:t>
            </w:r>
            <w:r w:rsidR="007D3FA6" w:rsidRPr="003D5EA3">
              <w:rPr>
                <w:sz w:val="20"/>
                <w:szCs w:val="20"/>
              </w:rPr>
              <w:t>,</w:t>
            </w:r>
            <w:r w:rsidR="00880608" w:rsidRPr="003D5EA3">
              <w:rPr>
                <w:sz w:val="20"/>
                <w:szCs w:val="20"/>
              </w:rPr>
              <w:t xml:space="preserve"> and </w:t>
            </w:r>
            <w:r w:rsidRPr="003D5EA3">
              <w:rPr>
                <w:sz w:val="20"/>
                <w:szCs w:val="20"/>
              </w:rPr>
              <w:t xml:space="preserve">by failing to </w:t>
            </w:r>
            <w:r w:rsidR="00880608" w:rsidRPr="003D5EA3">
              <w:rPr>
                <w:sz w:val="20"/>
                <w:szCs w:val="20"/>
              </w:rPr>
              <w:t>ensure that Mrs A’s blood pressure was monitored appropriately</w:t>
            </w:r>
            <w:r w:rsidRPr="003D5EA3">
              <w:rPr>
                <w:sz w:val="20"/>
                <w:szCs w:val="20"/>
              </w:rPr>
              <w:t>, Dr B did not provide services to Mrs A with reasonable care and skill</w:t>
            </w:r>
            <w:r w:rsidR="007D3FA6" w:rsidRPr="003D5EA3">
              <w:rPr>
                <w:sz w:val="20"/>
                <w:szCs w:val="20"/>
              </w:rPr>
              <w:t>,</w:t>
            </w:r>
            <w:r w:rsidRPr="003D5EA3">
              <w:rPr>
                <w:sz w:val="20"/>
                <w:szCs w:val="20"/>
              </w:rPr>
              <w:t xml:space="preserve"> in breach of Right 4(1) of the Code. The Commissioner also considered that a reasonable consumer in Mrs A’s circumstances would expect to receive information about the risks and benefits of continuing cilazapril, </w:t>
            </w:r>
            <w:r w:rsidR="007D3FA6" w:rsidRPr="003D5EA3">
              <w:rPr>
                <w:sz w:val="20"/>
                <w:szCs w:val="20"/>
              </w:rPr>
              <w:t>C</w:t>
            </w:r>
            <w:r w:rsidRPr="003D5EA3">
              <w:rPr>
                <w:sz w:val="20"/>
                <w:szCs w:val="20"/>
              </w:rPr>
              <w:t>holvastin</w:t>
            </w:r>
            <w:r w:rsidR="007D3FA6" w:rsidRPr="003D5EA3">
              <w:rPr>
                <w:sz w:val="20"/>
                <w:szCs w:val="20"/>
              </w:rPr>
              <w:t>,</w:t>
            </w:r>
            <w:r w:rsidRPr="003D5EA3">
              <w:rPr>
                <w:sz w:val="20"/>
                <w:szCs w:val="20"/>
              </w:rPr>
              <w:t xml:space="preserve"> and fluoxetine in pregnancy, and that by not providing this information Dr B breached Right 6(1) of the Code.</w:t>
            </w:r>
          </w:p>
          <w:p w14:paraId="2A1F93E0" w14:textId="77777777" w:rsidR="009A75B8" w:rsidRPr="003D5EA3" w:rsidRDefault="009A75B8" w:rsidP="009A75B8">
            <w:pPr>
              <w:rPr>
                <w:sz w:val="20"/>
                <w:szCs w:val="20"/>
              </w:rPr>
            </w:pPr>
          </w:p>
          <w:p w14:paraId="0CA5CBDA" w14:textId="2E099233" w:rsidR="00F76659" w:rsidRPr="003D5EA3" w:rsidRDefault="00F76659" w:rsidP="009A75B8">
            <w:pPr>
              <w:rPr>
                <w:sz w:val="20"/>
                <w:szCs w:val="20"/>
              </w:rPr>
            </w:pPr>
            <w:r w:rsidRPr="003D5EA3">
              <w:rPr>
                <w:sz w:val="20"/>
                <w:szCs w:val="20"/>
              </w:rPr>
              <w:t xml:space="preserve">Dr B accepted her errors and took steps to ensure that a similar error does not happen again, including by reviewing </w:t>
            </w:r>
            <w:r w:rsidR="00B634D4" w:rsidRPr="003D5EA3">
              <w:rPr>
                <w:sz w:val="20"/>
                <w:szCs w:val="20"/>
              </w:rPr>
              <w:t xml:space="preserve">current </w:t>
            </w:r>
            <w:r w:rsidRPr="003D5EA3">
              <w:rPr>
                <w:sz w:val="20"/>
                <w:szCs w:val="20"/>
              </w:rPr>
              <w:t xml:space="preserve">best practice guidelines and contacting the </w:t>
            </w:r>
            <w:r w:rsidR="002F43D7" w:rsidRPr="003D5EA3">
              <w:rPr>
                <w:sz w:val="20"/>
                <w:szCs w:val="20"/>
              </w:rPr>
              <w:t xml:space="preserve">primary health organisation’s </w:t>
            </w:r>
            <w:r w:rsidRPr="003D5EA3">
              <w:rPr>
                <w:sz w:val="20"/>
                <w:szCs w:val="20"/>
              </w:rPr>
              <w:t>clinic</w:t>
            </w:r>
            <w:r w:rsidR="00B634D4" w:rsidRPr="003D5EA3">
              <w:rPr>
                <w:sz w:val="20"/>
                <w:szCs w:val="20"/>
              </w:rPr>
              <w:t xml:space="preserve">al pharmacist to obtain advice; </w:t>
            </w:r>
            <w:r w:rsidRPr="003D5EA3">
              <w:rPr>
                <w:sz w:val="20"/>
                <w:szCs w:val="20"/>
              </w:rPr>
              <w:t>ensuring that statins appear</w:t>
            </w:r>
            <w:r w:rsidR="00B634D4" w:rsidRPr="003D5EA3">
              <w:rPr>
                <w:sz w:val="20"/>
                <w:szCs w:val="20"/>
              </w:rPr>
              <w:t>ed</w:t>
            </w:r>
            <w:r w:rsidRPr="003D5EA3">
              <w:rPr>
                <w:sz w:val="20"/>
                <w:szCs w:val="20"/>
              </w:rPr>
              <w:t xml:space="preserve"> on the list of </w:t>
            </w:r>
            <w:r w:rsidR="002F43D7" w:rsidRPr="003D5EA3">
              <w:rPr>
                <w:sz w:val="20"/>
                <w:szCs w:val="20"/>
              </w:rPr>
              <w:t>“</w:t>
            </w:r>
            <w:r w:rsidRPr="003D5EA3">
              <w:rPr>
                <w:sz w:val="20"/>
                <w:szCs w:val="20"/>
              </w:rPr>
              <w:t>harmful</w:t>
            </w:r>
            <w:r w:rsidR="00B634D4" w:rsidRPr="003D5EA3">
              <w:rPr>
                <w:sz w:val="20"/>
                <w:szCs w:val="20"/>
              </w:rPr>
              <w:t xml:space="preserve"> drugs in pregnancy</w:t>
            </w:r>
            <w:r w:rsidR="002F43D7" w:rsidRPr="003D5EA3">
              <w:rPr>
                <w:sz w:val="20"/>
                <w:szCs w:val="20"/>
              </w:rPr>
              <w:t>”</w:t>
            </w:r>
            <w:r w:rsidR="00B634D4" w:rsidRPr="003D5EA3">
              <w:rPr>
                <w:sz w:val="20"/>
                <w:szCs w:val="20"/>
              </w:rPr>
              <w:t xml:space="preserve">; ensuring that the </w:t>
            </w:r>
            <w:r w:rsidR="002F43D7" w:rsidRPr="003D5EA3">
              <w:rPr>
                <w:sz w:val="20"/>
                <w:szCs w:val="20"/>
              </w:rPr>
              <w:t>m</w:t>
            </w:r>
            <w:r w:rsidR="00B634D4" w:rsidRPr="003D5EA3">
              <w:rPr>
                <w:sz w:val="20"/>
                <w:szCs w:val="20"/>
              </w:rPr>
              <w:t xml:space="preserve">edical </w:t>
            </w:r>
            <w:r w:rsidR="002F43D7" w:rsidRPr="003D5EA3">
              <w:rPr>
                <w:sz w:val="20"/>
                <w:szCs w:val="20"/>
              </w:rPr>
              <w:t>c</w:t>
            </w:r>
            <w:r w:rsidR="00B634D4" w:rsidRPr="003D5EA3">
              <w:rPr>
                <w:sz w:val="20"/>
                <w:szCs w:val="20"/>
              </w:rPr>
              <w:t>entre</w:t>
            </w:r>
            <w:r w:rsidRPr="003D5EA3">
              <w:rPr>
                <w:sz w:val="20"/>
                <w:szCs w:val="20"/>
              </w:rPr>
              <w:t xml:space="preserve"> completed an </w:t>
            </w:r>
            <w:r w:rsidR="00B634D4" w:rsidRPr="003D5EA3">
              <w:rPr>
                <w:sz w:val="20"/>
                <w:szCs w:val="20"/>
              </w:rPr>
              <w:t>audit of female patients who were</w:t>
            </w:r>
            <w:r w:rsidRPr="003D5EA3">
              <w:rPr>
                <w:sz w:val="20"/>
                <w:szCs w:val="20"/>
              </w:rPr>
              <w:t xml:space="preserve"> on ACE </w:t>
            </w:r>
            <w:r w:rsidR="002F43D7" w:rsidRPr="003D5EA3">
              <w:rPr>
                <w:sz w:val="20"/>
                <w:szCs w:val="20"/>
              </w:rPr>
              <w:t>i</w:t>
            </w:r>
            <w:r w:rsidRPr="003D5EA3">
              <w:rPr>
                <w:sz w:val="20"/>
                <w:szCs w:val="20"/>
              </w:rPr>
              <w:t>nhibitors and statins so that each GP</w:t>
            </w:r>
            <w:r w:rsidR="00B634D4" w:rsidRPr="003D5EA3">
              <w:rPr>
                <w:sz w:val="20"/>
                <w:szCs w:val="20"/>
              </w:rPr>
              <w:t xml:space="preserve"> could review their management; arranging</w:t>
            </w:r>
            <w:r w:rsidRPr="003D5EA3">
              <w:rPr>
                <w:sz w:val="20"/>
                <w:szCs w:val="20"/>
              </w:rPr>
              <w:t xml:space="preserve"> for education </w:t>
            </w:r>
            <w:r w:rsidR="00EE024F" w:rsidRPr="003D5EA3">
              <w:rPr>
                <w:sz w:val="20"/>
                <w:szCs w:val="20"/>
              </w:rPr>
              <w:t>on med</w:t>
            </w:r>
            <w:r w:rsidR="00B634D4" w:rsidRPr="003D5EA3">
              <w:rPr>
                <w:sz w:val="20"/>
                <w:szCs w:val="20"/>
              </w:rPr>
              <w:t>ication management in pregnancy; and ensuring</w:t>
            </w:r>
            <w:r w:rsidR="00EE024F" w:rsidRPr="003D5EA3">
              <w:rPr>
                <w:sz w:val="20"/>
                <w:szCs w:val="20"/>
              </w:rPr>
              <w:t xml:space="preserve"> that the </w:t>
            </w:r>
            <w:r w:rsidR="002F43D7" w:rsidRPr="003D5EA3">
              <w:rPr>
                <w:sz w:val="20"/>
                <w:szCs w:val="20"/>
              </w:rPr>
              <w:t>m</w:t>
            </w:r>
            <w:r w:rsidR="00B634D4" w:rsidRPr="003D5EA3">
              <w:rPr>
                <w:sz w:val="20"/>
                <w:szCs w:val="20"/>
              </w:rPr>
              <w:t xml:space="preserve">edical </w:t>
            </w:r>
            <w:r w:rsidR="002F43D7" w:rsidRPr="003D5EA3">
              <w:rPr>
                <w:sz w:val="20"/>
                <w:szCs w:val="20"/>
              </w:rPr>
              <w:t>c</w:t>
            </w:r>
            <w:r w:rsidR="00B634D4" w:rsidRPr="003D5EA3">
              <w:rPr>
                <w:sz w:val="20"/>
                <w:szCs w:val="20"/>
              </w:rPr>
              <w:t>entre</w:t>
            </w:r>
            <w:r w:rsidR="00EE024F" w:rsidRPr="003D5EA3">
              <w:rPr>
                <w:sz w:val="20"/>
                <w:szCs w:val="20"/>
              </w:rPr>
              <w:t xml:space="preserve"> use</w:t>
            </w:r>
            <w:r w:rsidR="002F43D7" w:rsidRPr="003D5EA3">
              <w:rPr>
                <w:sz w:val="20"/>
                <w:szCs w:val="20"/>
              </w:rPr>
              <w:t>s</w:t>
            </w:r>
            <w:r w:rsidR="00EE024F" w:rsidRPr="003D5EA3">
              <w:rPr>
                <w:sz w:val="20"/>
                <w:szCs w:val="20"/>
              </w:rPr>
              <w:t xml:space="preserve"> a standardised template </w:t>
            </w:r>
            <w:r w:rsidR="002F43D7" w:rsidRPr="003D5EA3">
              <w:rPr>
                <w:sz w:val="20"/>
                <w:szCs w:val="20"/>
              </w:rPr>
              <w:t>so</w:t>
            </w:r>
            <w:r w:rsidR="00EE024F" w:rsidRPr="003D5EA3">
              <w:rPr>
                <w:sz w:val="20"/>
                <w:szCs w:val="20"/>
              </w:rPr>
              <w:t xml:space="preserve"> that medication review is covered as part of the first antenatal visit. The Commissioner</w:t>
            </w:r>
            <w:r w:rsidRPr="003D5EA3">
              <w:rPr>
                <w:sz w:val="20"/>
                <w:szCs w:val="20"/>
              </w:rPr>
              <w:t xml:space="preserve"> recommended that the Medical Council of New Z</w:t>
            </w:r>
            <w:r w:rsidR="00A143A4" w:rsidRPr="003D5EA3">
              <w:rPr>
                <w:sz w:val="20"/>
                <w:szCs w:val="20"/>
              </w:rPr>
              <w:t>ealand consider reviewing</w:t>
            </w:r>
            <w:r w:rsidR="00B634D4" w:rsidRPr="003D5EA3">
              <w:rPr>
                <w:sz w:val="20"/>
                <w:szCs w:val="20"/>
              </w:rPr>
              <w:t xml:space="preserve"> Dr B</w:t>
            </w:r>
            <w:r w:rsidRPr="003D5EA3">
              <w:rPr>
                <w:sz w:val="20"/>
                <w:szCs w:val="20"/>
              </w:rPr>
              <w:t>’s competence.</w:t>
            </w:r>
          </w:p>
          <w:p w14:paraId="1878C7E0" w14:textId="77777777" w:rsidR="009A75B8" w:rsidRPr="003D5EA3" w:rsidRDefault="009A75B8" w:rsidP="009A75B8">
            <w:pPr>
              <w:rPr>
                <w:sz w:val="20"/>
                <w:szCs w:val="20"/>
              </w:rPr>
            </w:pPr>
          </w:p>
          <w:p w14:paraId="59544362" w14:textId="0131845F" w:rsidR="00B634D4" w:rsidRPr="003D5EA3" w:rsidRDefault="00895FE0" w:rsidP="009A75B8">
            <w:pPr>
              <w:rPr>
                <w:sz w:val="20"/>
                <w:szCs w:val="20"/>
              </w:rPr>
            </w:pPr>
            <w:r w:rsidRPr="003D5EA3">
              <w:rPr>
                <w:sz w:val="20"/>
                <w:szCs w:val="20"/>
              </w:rPr>
              <w:t xml:space="preserve">The </w:t>
            </w:r>
            <w:r w:rsidR="00F76659" w:rsidRPr="003D5EA3">
              <w:rPr>
                <w:sz w:val="20"/>
                <w:szCs w:val="20"/>
              </w:rPr>
              <w:t>Commissioner was critical of the</w:t>
            </w:r>
            <w:r w:rsidR="00B634D4" w:rsidRPr="003D5EA3">
              <w:rPr>
                <w:sz w:val="20"/>
                <w:szCs w:val="20"/>
              </w:rPr>
              <w:t xml:space="preserve"> </w:t>
            </w:r>
            <w:r w:rsidR="005E0919" w:rsidRPr="003D5EA3">
              <w:rPr>
                <w:sz w:val="20"/>
                <w:szCs w:val="20"/>
              </w:rPr>
              <w:t>m</w:t>
            </w:r>
            <w:r w:rsidR="00B634D4" w:rsidRPr="003D5EA3">
              <w:rPr>
                <w:sz w:val="20"/>
                <w:szCs w:val="20"/>
              </w:rPr>
              <w:t xml:space="preserve">edical </w:t>
            </w:r>
            <w:r w:rsidR="005E0919" w:rsidRPr="003D5EA3">
              <w:rPr>
                <w:sz w:val="20"/>
                <w:szCs w:val="20"/>
              </w:rPr>
              <w:t>c</w:t>
            </w:r>
            <w:r w:rsidRPr="003D5EA3">
              <w:rPr>
                <w:sz w:val="20"/>
                <w:szCs w:val="20"/>
              </w:rPr>
              <w:t>entre’s policy on repeat medication management,</w:t>
            </w:r>
            <w:r w:rsidR="00F76659" w:rsidRPr="003D5EA3">
              <w:rPr>
                <w:sz w:val="20"/>
                <w:szCs w:val="20"/>
              </w:rPr>
              <w:t xml:space="preserve"> and that the policy was not followed by staff</w:t>
            </w:r>
            <w:r w:rsidR="00B634D4" w:rsidRPr="003D5EA3">
              <w:rPr>
                <w:sz w:val="20"/>
                <w:szCs w:val="20"/>
              </w:rPr>
              <w:t>,</w:t>
            </w:r>
            <w:r w:rsidR="00F76659" w:rsidRPr="003D5EA3">
              <w:rPr>
                <w:sz w:val="20"/>
                <w:szCs w:val="20"/>
              </w:rPr>
              <w:t xml:space="preserve"> as Mrs A was not advised that she required GP review of her repeat medications</w:t>
            </w:r>
            <w:r w:rsidR="005E0919" w:rsidRPr="003D5EA3">
              <w:rPr>
                <w:sz w:val="20"/>
                <w:szCs w:val="20"/>
              </w:rPr>
              <w:t>,</w:t>
            </w:r>
            <w:r w:rsidR="00F76659" w:rsidRPr="003D5EA3">
              <w:rPr>
                <w:sz w:val="20"/>
                <w:szCs w:val="20"/>
              </w:rPr>
              <w:t xml:space="preserve"> </w:t>
            </w:r>
            <w:r w:rsidR="005E0919" w:rsidRPr="003D5EA3">
              <w:rPr>
                <w:sz w:val="20"/>
                <w:szCs w:val="20"/>
              </w:rPr>
              <w:t xml:space="preserve">and </w:t>
            </w:r>
            <w:r w:rsidR="00F76659" w:rsidRPr="003D5EA3">
              <w:rPr>
                <w:sz w:val="20"/>
                <w:szCs w:val="20"/>
              </w:rPr>
              <w:t xml:space="preserve">blood pressure monitoring. The Commissioner was also critical that when the nurse raised the issue of Mrs A’s medication with Dr B, an opportunity was missed to pick up the error. </w:t>
            </w:r>
          </w:p>
          <w:p w14:paraId="6C98AB7F" w14:textId="77777777" w:rsidR="009A75B8" w:rsidRPr="003D5EA3" w:rsidRDefault="009A75B8" w:rsidP="009A75B8">
            <w:pPr>
              <w:rPr>
                <w:sz w:val="20"/>
                <w:szCs w:val="20"/>
              </w:rPr>
            </w:pPr>
          </w:p>
          <w:p w14:paraId="50786DBA" w14:textId="78B8B3F0" w:rsidR="00E858D3" w:rsidRPr="003D5EA3" w:rsidRDefault="00F76659" w:rsidP="00C14576">
            <w:pPr>
              <w:spacing w:after="240"/>
            </w:pPr>
            <w:r w:rsidRPr="003D5EA3">
              <w:rPr>
                <w:sz w:val="20"/>
                <w:szCs w:val="20"/>
              </w:rPr>
              <w:t>The Com</w:t>
            </w:r>
            <w:r w:rsidR="00B634D4" w:rsidRPr="003D5EA3">
              <w:rPr>
                <w:sz w:val="20"/>
                <w:szCs w:val="20"/>
              </w:rPr>
              <w:t xml:space="preserve">missioner recommended that the </w:t>
            </w:r>
            <w:r w:rsidR="005E0919" w:rsidRPr="003D5EA3">
              <w:rPr>
                <w:sz w:val="20"/>
                <w:szCs w:val="20"/>
              </w:rPr>
              <w:t>m</w:t>
            </w:r>
            <w:r w:rsidR="00B634D4" w:rsidRPr="003D5EA3">
              <w:rPr>
                <w:sz w:val="20"/>
                <w:szCs w:val="20"/>
              </w:rPr>
              <w:t xml:space="preserve">edical </w:t>
            </w:r>
            <w:r w:rsidR="005E0919" w:rsidRPr="003D5EA3">
              <w:rPr>
                <w:sz w:val="20"/>
                <w:szCs w:val="20"/>
              </w:rPr>
              <w:t>c</w:t>
            </w:r>
            <w:r w:rsidRPr="003D5EA3">
              <w:rPr>
                <w:sz w:val="20"/>
                <w:szCs w:val="20"/>
              </w:rPr>
              <w:t>entre further clarify the roles and responsibilities of practice nurses, doctors</w:t>
            </w:r>
            <w:r w:rsidR="009E27DA" w:rsidRPr="003D5EA3">
              <w:rPr>
                <w:sz w:val="20"/>
                <w:szCs w:val="20"/>
              </w:rPr>
              <w:t>,</w:t>
            </w:r>
            <w:r w:rsidRPr="003D5EA3">
              <w:rPr>
                <w:sz w:val="20"/>
                <w:szCs w:val="20"/>
              </w:rPr>
              <w:t xml:space="preserve"> and administration staff in its repeat medication management policy; audit clinical staff compliance with this policy; and include in its train</w:t>
            </w:r>
            <w:r w:rsidR="00A143A4" w:rsidRPr="003D5EA3">
              <w:rPr>
                <w:sz w:val="20"/>
                <w:szCs w:val="20"/>
              </w:rPr>
              <w:t>ing and induction for all staff</w:t>
            </w:r>
            <w:r w:rsidR="009E27DA" w:rsidRPr="003D5EA3">
              <w:rPr>
                <w:sz w:val="20"/>
                <w:szCs w:val="20"/>
              </w:rPr>
              <w:t>,</w:t>
            </w:r>
            <w:r w:rsidRPr="003D5EA3">
              <w:rPr>
                <w:sz w:val="20"/>
                <w:szCs w:val="20"/>
              </w:rPr>
              <w:t xml:space="preserve"> information that the asking of questions and reporting of </w:t>
            </w:r>
            <w:r w:rsidR="009E27DA" w:rsidRPr="003D5EA3">
              <w:rPr>
                <w:sz w:val="20"/>
                <w:szCs w:val="20"/>
              </w:rPr>
              <w:t xml:space="preserve">concerns </w:t>
            </w:r>
            <w:r w:rsidRPr="003D5EA3">
              <w:rPr>
                <w:sz w:val="20"/>
                <w:szCs w:val="20"/>
              </w:rPr>
              <w:t xml:space="preserve">is expected and accepted from all members of the multidisciplinary team. </w:t>
            </w:r>
            <w:r w:rsidR="00B634D4" w:rsidRPr="003D5EA3">
              <w:rPr>
                <w:sz w:val="20"/>
                <w:szCs w:val="20"/>
              </w:rPr>
              <w:t>These recommendations were met.</w:t>
            </w:r>
          </w:p>
        </w:tc>
      </w:tr>
    </w:tbl>
    <w:p w14:paraId="1D7AF4EF" w14:textId="77777777" w:rsidR="00252464" w:rsidRPr="003D5EA3" w:rsidRDefault="6610BB17" w:rsidP="00C14576">
      <w:pPr>
        <w:pStyle w:val="Heading4"/>
      </w:pPr>
      <w:r w:rsidRPr="003D5EA3">
        <w:lastRenderedPageBreak/>
        <w:t>Documentation and coordination of care</w:t>
      </w:r>
    </w:p>
    <w:p w14:paraId="5DFE4C9D" w14:textId="08C611EB" w:rsidR="007205FF" w:rsidRPr="003D5EA3" w:rsidRDefault="6610BB17" w:rsidP="007205FF">
      <w:r w:rsidRPr="003D5EA3">
        <w:t>Inadequate documentation contributed to 42% of prescribing err</w:t>
      </w:r>
      <w:r w:rsidR="00633F52" w:rsidRPr="003D5EA3">
        <w:t>ors. This is consistent with</w:t>
      </w:r>
      <w:r w:rsidRPr="003D5EA3">
        <w:t xml:space="preserve"> research in this area</w:t>
      </w:r>
      <w:r w:rsidR="009E27DA" w:rsidRPr="003D5EA3">
        <w:t>,</w:t>
      </w:r>
      <w:r w:rsidRPr="003D5EA3">
        <w:t xml:space="preserve"> which has found that lack of documentation of prescribing decisions and lack of availability of documentation are common systems issues leading to prescribing errors.</w:t>
      </w:r>
      <w:r w:rsidR="00DA303C" w:rsidRPr="003D5EA3">
        <w:rPr>
          <w:rStyle w:val="FootnoteReference"/>
        </w:rPr>
        <w:footnoteReference w:id="97"/>
      </w:r>
      <w:r w:rsidRPr="003D5EA3">
        <w:t xml:space="preserve"> </w:t>
      </w:r>
      <w:r w:rsidR="00DA303C" w:rsidRPr="003D5EA3">
        <w:rPr>
          <w:rStyle w:val="FootnoteReference"/>
        </w:rPr>
        <w:footnoteReference w:id="98"/>
      </w:r>
      <w:r w:rsidR="00DA303C" w:rsidRPr="003D5EA3">
        <w:t xml:space="preserve"> </w:t>
      </w:r>
      <w:r w:rsidRPr="003D5EA3">
        <w:t xml:space="preserve">Documentation issues often related to relevant aspects of the patient’s history not being documented </w:t>
      </w:r>
      <w:r w:rsidR="009E27DA" w:rsidRPr="003D5EA3">
        <w:t xml:space="preserve">adequately </w:t>
      </w:r>
      <w:r w:rsidRPr="003D5EA3">
        <w:t>(e.g.</w:t>
      </w:r>
      <w:r w:rsidR="009E27DA" w:rsidRPr="003D5EA3">
        <w:t>,</w:t>
      </w:r>
      <w:r w:rsidRPr="003D5EA3">
        <w:t xml:space="preserve"> </w:t>
      </w:r>
      <w:r w:rsidR="009E27DA" w:rsidRPr="003D5EA3">
        <w:t xml:space="preserve">the </w:t>
      </w:r>
      <w:r w:rsidRPr="003D5EA3">
        <w:t xml:space="preserve">patient’s weight, details of previous prescriptions, reasons for discontinuation of medications, contraindications, previous adverse drug reactions and allergies), or relevant documentation not being available at the point of care (e.g. medication history not being available on admission to hospital). </w:t>
      </w:r>
    </w:p>
    <w:p w14:paraId="308B6E89" w14:textId="77777777" w:rsidR="007205FF" w:rsidRPr="003D5EA3" w:rsidRDefault="007205FF" w:rsidP="007205FF"/>
    <w:p w14:paraId="3AC89049" w14:textId="389040D8" w:rsidR="007328D2" w:rsidRPr="003D5EA3" w:rsidRDefault="00425534" w:rsidP="007205FF">
      <w:r w:rsidRPr="003D5EA3">
        <w:t>Inadequate communication between providers</w:t>
      </w:r>
      <w:r w:rsidR="6610BB17" w:rsidRPr="003D5EA3">
        <w:t xml:space="preserve"> contributed to 31% of prescribing errors</w:t>
      </w:r>
      <w:r w:rsidR="009E27DA" w:rsidRPr="003D5EA3">
        <w:t>.</w:t>
      </w:r>
      <w:r w:rsidR="6610BB17" w:rsidRPr="003D5EA3">
        <w:t xml:space="preserve"> </w:t>
      </w:r>
      <w:r w:rsidR="009E27DA" w:rsidRPr="003D5EA3">
        <w:t>T</w:t>
      </w:r>
      <w:r w:rsidR="6610BB17" w:rsidRPr="003D5EA3">
        <w:t>his issue is related to the documentation issue, as documentation is one of the vital ways in which providers communicate with one another. In the complaints data</w:t>
      </w:r>
      <w:r w:rsidRPr="003D5EA3">
        <w:t xml:space="preserve"> these</w:t>
      </w:r>
      <w:r w:rsidR="6610BB17" w:rsidRPr="003D5EA3">
        <w:t xml:space="preserve"> </w:t>
      </w:r>
      <w:r w:rsidRPr="003D5EA3">
        <w:t>communication</w:t>
      </w:r>
      <w:r w:rsidR="6610BB17" w:rsidRPr="003D5EA3">
        <w:t xml:space="preserve"> issues often related to failure to seek prescribing advice from senior staff, inadequate handover between hospital staff, and ina</w:t>
      </w:r>
      <w:r w:rsidR="00DA303C" w:rsidRPr="003D5EA3">
        <w:t>dequate communication across primary care</w:t>
      </w:r>
      <w:r w:rsidR="6610BB17" w:rsidRPr="003D5EA3">
        <w:t xml:space="preserve"> for patients seeing multiple GPs. Additionally, 30% of prescribing errors that occurred in a hospital setting occurred during discharge. This was often due to the discharging doctor not being provided with the information necessary to make appropriate prescribing decisions. </w:t>
      </w:r>
    </w:p>
    <w:p w14:paraId="2F3D82AE" w14:textId="77777777" w:rsidR="007328D2" w:rsidRPr="003D5EA3" w:rsidRDefault="007328D2" w:rsidP="007205FF"/>
    <w:p w14:paraId="425ADE5B" w14:textId="62E00F19" w:rsidR="00EE024F" w:rsidRPr="003D5EA3" w:rsidRDefault="6610BB17" w:rsidP="00C14576">
      <w:pPr>
        <w:spacing w:after="360"/>
      </w:pPr>
      <w:r w:rsidRPr="003D5EA3">
        <w:t>These documentation/coordination of care issues become particularly problematic when patients are seeing multiple providers or being transferred across care settings. A lack of communication between providers and poor documentation during transitions of care makes it difficult for providers to collate</w:t>
      </w:r>
      <w:r w:rsidR="00425534" w:rsidRPr="003D5EA3">
        <w:t xml:space="preserve"> and analyse</w:t>
      </w:r>
      <w:r w:rsidRPr="003D5EA3">
        <w:t xml:space="preserve"> the information they need to make prescribing decisions. </w:t>
      </w:r>
    </w:p>
    <w:p w14:paraId="47440711" w14:textId="77777777" w:rsidR="00251012" w:rsidRPr="003D5EA3" w:rsidRDefault="00251012" w:rsidP="00C14576">
      <w:pPr>
        <w:spacing w:after="360"/>
      </w:pPr>
    </w:p>
    <w:p w14:paraId="17CFE075" w14:textId="77777777" w:rsidR="00251012" w:rsidRPr="003D5EA3" w:rsidRDefault="00251012" w:rsidP="00C14576">
      <w:pPr>
        <w:spacing w:after="360"/>
      </w:pPr>
    </w:p>
    <w:p w14:paraId="1CE2B4B5" w14:textId="77777777" w:rsidR="00251012" w:rsidRPr="003D5EA3" w:rsidRDefault="00251012" w:rsidP="00C14576">
      <w:pPr>
        <w:spacing w:after="360"/>
      </w:pPr>
    </w:p>
    <w:p w14:paraId="403B532E" w14:textId="77777777" w:rsidR="00251012" w:rsidRPr="003D5EA3" w:rsidRDefault="00251012" w:rsidP="00C14576">
      <w:pPr>
        <w:spacing w:after="360"/>
      </w:pPr>
    </w:p>
    <w:p w14:paraId="3EF2D3DE" w14:textId="77777777" w:rsidR="00251012" w:rsidRPr="003D5EA3" w:rsidRDefault="00251012" w:rsidP="00C14576">
      <w:pPr>
        <w:spacing w:after="360"/>
      </w:pPr>
    </w:p>
    <w:p w14:paraId="04B6C26B" w14:textId="77777777" w:rsidR="00251012" w:rsidRPr="003D5EA3" w:rsidRDefault="00251012" w:rsidP="00C14576">
      <w:pPr>
        <w:spacing w:after="360"/>
      </w:pPr>
    </w:p>
    <w:p w14:paraId="724D4362" w14:textId="77777777" w:rsidR="00251012" w:rsidRPr="003D5EA3" w:rsidRDefault="00251012" w:rsidP="00C14576">
      <w:pPr>
        <w:spacing w:after="360"/>
      </w:pPr>
    </w:p>
    <w:p w14:paraId="191EEF81" w14:textId="77777777" w:rsidR="00251012" w:rsidRPr="003D5EA3" w:rsidRDefault="00251012" w:rsidP="00C14576">
      <w:pPr>
        <w:spacing w:after="360"/>
      </w:pPr>
    </w:p>
    <w:p w14:paraId="52D6E6BA" w14:textId="77777777" w:rsidR="00251012" w:rsidRPr="003D5EA3" w:rsidRDefault="00251012" w:rsidP="00C14576">
      <w:pPr>
        <w:spacing w:after="360"/>
      </w:pPr>
    </w:p>
    <w:p w14:paraId="33112A64" w14:textId="77777777" w:rsidR="00EE024F" w:rsidRPr="003D5EA3" w:rsidRDefault="00EE024F" w:rsidP="00EE024F"/>
    <w:tbl>
      <w:tblPr>
        <w:tblW w:w="0" w:type="auto"/>
        <w:jc w:val="center"/>
        <w:tblBorders>
          <w:top w:val="single" w:sz="24" w:space="0" w:color="A6192E"/>
          <w:left w:val="single" w:sz="24" w:space="0" w:color="A6192E"/>
          <w:bottom w:val="single" w:sz="24" w:space="0" w:color="A6192E"/>
          <w:right w:val="single" w:sz="24" w:space="0" w:color="A6192E"/>
          <w:insideH w:val="single" w:sz="24" w:space="0" w:color="A6192E"/>
          <w:insideV w:val="single" w:sz="24" w:space="0" w:color="A6192E"/>
        </w:tblBorders>
        <w:tblCellMar>
          <w:top w:w="113" w:type="dxa"/>
          <w:left w:w="142" w:type="dxa"/>
          <w:bottom w:w="113" w:type="dxa"/>
          <w:right w:w="142" w:type="dxa"/>
        </w:tblCellMar>
        <w:tblLook w:val="04A0" w:firstRow="1" w:lastRow="0" w:firstColumn="1" w:lastColumn="0" w:noHBand="0" w:noVBand="1"/>
      </w:tblPr>
      <w:tblGrid>
        <w:gridCol w:w="9014"/>
      </w:tblGrid>
      <w:tr w:rsidR="00EE024F" w:rsidRPr="003D5EA3" w14:paraId="2E72CE99" w14:textId="77777777" w:rsidTr="00C14576">
        <w:trPr>
          <w:jc w:val="center"/>
        </w:trPr>
        <w:tc>
          <w:tcPr>
            <w:tcW w:w="9014" w:type="dxa"/>
          </w:tcPr>
          <w:p w14:paraId="056C66A4" w14:textId="77777777" w:rsidR="009E27DA" w:rsidRPr="003D5EA3" w:rsidRDefault="00EE024F" w:rsidP="00C14576">
            <w:pPr>
              <w:spacing w:before="120"/>
              <w:jc w:val="center"/>
              <w:rPr>
                <w:b/>
                <w:sz w:val="24"/>
              </w:rPr>
            </w:pPr>
            <w:r w:rsidRPr="003D5EA3">
              <w:rPr>
                <w:b/>
                <w:sz w:val="24"/>
              </w:rPr>
              <w:lastRenderedPageBreak/>
              <w:t xml:space="preserve">Case study: Inappropriate prescription </w:t>
            </w:r>
          </w:p>
          <w:p w14:paraId="3494164C" w14:textId="111471F1" w:rsidR="00EE024F" w:rsidRPr="003D5EA3" w:rsidRDefault="00EE024F" w:rsidP="00C14576">
            <w:pPr>
              <w:spacing w:after="240"/>
              <w:jc w:val="center"/>
              <w:rPr>
                <w:b/>
                <w:sz w:val="24"/>
              </w:rPr>
            </w:pPr>
            <w:r w:rsidRPr="003D5EA3">
              <w:rPr>
                <w:b/>
                <w:sz w:val="24"/>
              </w:rPr>
              <w:t xml:space="preserve">of narcotic medication </w:t>
            </w:r>
            <w:r w:rsidRPr="003D5EA3">
              <w:rPr>
                <w:b/>
                <w:sz w:val="20"/>
                <w:szCs w:val="20"/>
              </w:rPr>
              <w:t>(12HDC01608)</w:t>
            </w:r>
          </w:p>
          <w:p w14:paraId="77D8F66E" w14:textId="5863EB5D" w:rsidR="00EE024F" w:rsidRPr="003D5EA3" w:rsidRDefault="00EE024F" w:rsidP="0031110D">
            <w:pPr>
              <w:rPr>
                <w:sz w:val="20"/>
                <w:szCs w:val="20"/>
              </w:rPr>
            </w:pPr>
            <w:r w:rsidRPr="003D5EA3">
              <w:t xml:space="preserve"> </w:t>
            </w:r>
            <w:r w:rsidRPr="003D5EA3">
              <w:rPr>
                <w:sz w:val="20"/>
                <w:szCs w:val="20"/>
              </w:rPr>
              <w:t>Mr A, an elderly man with complex co-morbidities including chronic renal</w:t>
            </w:r>
            <w:r w:rsidR="00964291" w:rsidRPr="003D5EA3">
              <w:rPr>
                <w:sz w:val="20"/>
                <w:szCs w:val="20"/>
              </w:rPr>
              <w:t xml:space="preserve"> impairment, was admitted to a p</w:t>
            </w:r>
            <w:r w:rsidRPr="003D5EA3">
              <w:rPr>
                <w:sz w:val="20"/>
                <w:szCs w:val="20"/>
              </w:rPr>
              <w:t xml:space="preserve">ublic hospital for the management of an acutely ischaemic leg. He underwent an angioplasty and his pain improved postoperatively. </w:t>
            </w:r>
            <w:r w:rsidR="001D7716" w:rsidRPr="003D5EA3">
              <w:rPr>
                <w:sz w:val="20"/>
                <w:szCs w:val="20"/>
              </w:rPr>
              <w:t>A</w:t>
            </w:r>
            <w:r w:rsidRPr="003D5EA3">
              <w:rPr>
                <w:sz w:val="20"/>
                <w:szCs w:val="20"/>
              </w:rPr>
              <w:t xml:space="preserve"> dec</w:t>
            </w:r>
            <w:r w:rsidR="001D7716" w:rsidRPr="003D5EA3">
              <w:rPr>
                <w:sz w:val="20"/>
                <w:szCs w:val="20"/>
              </w:rPr>
              <w:t>ision was made to discharge Mr A</w:t>
            </w:r>
            <w:r w:rsidRPr="003D5EA3">
              <w:rPr>
                <w:sz w:val="20"/>
                <w:szCs w:val="20"/>
              </w:rPr>
              <w:t xml:space="preserve"> home </w:t>
            </w:r>
            <w:r w:rsidR="001D7716" w:rsidRPr="003D5EA3">
              <w:rPr>
                <w:sz w:val="20"/>
                <w:szCs w:val="20"/>
              </w:rPr>
              <w:t xml:space="preserve">on either the Sunday or Monday. The surgical registrar, </w:t>
            </w:r>
            <w:r w:rsidRPr="003D5EA3">
              <w:rPr>
                <w:sz w:val="20"/>
                <w:szCs w:val="20"/>
              </w:rPr>
              <w:t>Dr C</w:t>
            </w:r>
            <w:r w:rsidR="001D7716" w:rsidRPr="003D5EA3">
              <w:rPr>
                <w:sz w:val="20"/>
                <w:szCs w:val="20"/>
              </w:rPr>
              <w:t>,</w:t>
            </w:r>
            <w:r w:rsidRPr="003D5EA3">
              <w:rPr>
                <w:sz w:val="20"/>
                <w:szCs w:val="20"/>
              </w:rPr>
              <w:t xml:space="preserve"> reviewed Mr A on the Sunday morning and changed his medication from fentanyl to Sevredol. </w:t>
            </w:r>
            <w:r w:rsidR="001D7716" w:rsidRPr="003D5EA3">
              <w:rPr>
                <w:sz w:val="20"/>
                <w:szCs w:val="20"/>
              </w:rPr>
              <w:t xml:space="preserve">Dr C did not document a discharge management plan, any details of the decision to prescribe Sevredol, or the plan with regard to monitoring and reporting Mr A’s Sevredol requirements. </w:t>
            </w:r>
          </w:p>
          <w:p w14:paraId="579475B6" w14:textId="77777777" w:rsidR="009A75B8" w:rsidRPr="003D5EA3" w:rsidRDefault="009A75B8" w:rsidP="009A75B8">
            <w:pPr>
              <w:rPr>
                <w:sz w:val="20"/>
                <w:szCs w:val="20"/>
              </w:rPr>
            </w:pPr>
          </w:p>
          <w:p w14:paraId="44BDD0B0" w14:textId="1B5553D3" w:rsidR="001D7716" w:rsidRPr="003D5EA3" w:rsidRDefault="001D7716" w:rsidP="009A75B8">
            <w:pPr>
              <w:rPr>
                <w:sz w:val="20"/>
                <w:szCs w:val="20"/>
              </w:rPr>
            </w:pPr>
            <w:r w:rsidRPr="003D5EA3">
              <w:rPr>
                <w:sz w:val="20"/>
                <w:szCs w:val="20"/>
              </w:rPr>
              <w:t>Later that day, the on-call surgical house officer, Dr D, was contacted by a nurse</w:t>
            </w:r>
            <w:r w:rsidR="0002457D" w:rsidRPr="003D5EA3">
              <w:rPr>
                <w:sz w:val="20"/>
                <w:szCs w:val="20"/>
              </w:rPr>
              <w:t>,</w:t>
            </w:r>
            <w:r w:rsidRPr="003D5EA3">
              <w:rPr>
                <w:sz w:val="20"/>
                <w:szCs w:val="20"/>
              </w:rPr>
              <w:t xml:space="preserve"> who requested that Dr D write a prescription for antibiotics for Mr A so that he could be discharged. Dr D prescribed an appropriate antibiotic, taking into account Mr A’s renal impairment. As Dr D was leaving the ward, the nurse requested a prescription for analgesia for Mr A. Dr D noted that Mr A had been prescribed Sevredol earlier that day by Dr C, so wrote a prescription for the same dose that had already been prescribed. Dr D did not complete the discharge documentation. </w:t>
            </w:r>
          </w:p>
          <w:p w14:paraId="7574A78C" w14:textId="77777777" w:rsidR="009A75B8" w:rsidRPr="003D5EA3" w:rsidRDefault="009A75B8" w:rsidP="009A75B8">
            <w:pPr>
              <w:rPr>
                <w:sz w:val="20"/>
                <w:szCs w:val="20"/>
              </w:rPr>
            </w:pPr>
          </w:p>
          <w:p w14:paraId="5B804FD5" w14:textId="77777777" w:rsidR="001D7716" w:rsidRPr="003D5EA3" w:rsidRDefault="001D7716" w:rsidP="009A75B8">
            <w:pPr>
              <w:rPr>
                <w:sz w:val="20"/>
                <w:szCs w:val="20"/>
              </w:rPr>
            </w:pPr>
            <w:r w:rsidRPr="003D5EA3">
              <w:rPr>
                <w:sz w:val="20"/>
                <w:szCs w:val="20"/>
              </w:rPr>
              <w:t xml:space="preserve">Mr A was then discharged and returned home. He took his medications as prescribed, including five 10mg Sevredol tablets. </w:t>
            </w:r>
            <w:r w:rsidR="00726334" w:rsidRPr="003D5EA3">
              <w:rPr>
                <w:sz w:val="20"/>
                <w:szCs w:val="20"/>
              </w:rPr>
              <w:t xml:space="preserve">Mr A was later admitted to hospital and treated for opiate toxicity. Sadly, he died a short time later. </w:t>
            </w:r>
          </w:p>
          <w:p w14:paraId="174C9D4C" w14:textId="77777777" w:rsidR="009A75B8" w:rsidRPr="003D5EA3" w:rsidRDefault="009A75B8" w:rsidP="009A75B8">
            <w:pPr>
              <w:rPr>
                <w:sz w:val="20"/>
                <w:szCs w:val="20"/>
              </w:rPr>
            </w:pPr>
          </w:p>
          <w:p w14:paraId="03C5545A" w14:textId="0C492D33" w:rsidR="00726334" w:rsidRPr="003D5EA3" w:rsidRDefault="00726334" w:rsidP="009A75B8">
            <w:pPr>
              <w:rPr>
                <w:sz w:val="20"/>
                <w:szCs w:val="20"/>
              </w:rPr>
            </w:pPr>
            <w:r w:rsidRPr="003D5EA3">
              <w:rPr>
                <w:sz w:val="20"/>
                <w:szCs w:val="20"/>
              </w:rPr>
              <w:t xml:space="preserve">The Commissioner was critical of Dr C for failing to </w:t>
            </w:r>
            <w:r w:rsidR="0002457D" w:rsidRPr="003D5EA3">
              <w:rPr>
                <w:sz w:val="20"/>
                <w:szCs w:val="20"/>
              </w:rPr>
              <w:t xml:space="preserve">assess </w:t>
            </w:r>
            <w:r w:rsidRPr="003D5EA3">
              <w:rPr>
                <w:sz w:val="20"/>
                <w:szCs w:val="20"/>
              </w:rPr>
              <w:t xml:space="preserve">critically the appropriateness of prescribing Sevredol to Mr A, given that his pain was already well managed and he had renal impairment. The Commissioner held that having made the decision to prescribe Sevredol, Dr C should then have proceeded with caution. Dr C’s failure to document a discharge plan and the decision to prescribe Sevredol, and its monitoring requirements, demonstrated a lack of caution that placed Mr A at unnecessary risk of harm, </w:t>
            </w:r>
            <w:r w:rsidR="0002457D" w:rsidRPr="003D5EA3">
              <w:rPr>
                <w:sz w:val="20"/>
                <w:szCs w:val="20"/>
              </w:rPr>
              <w:t xml:space="preserve">and Dr C was found </w:t>
            </w:r>
            <w:r w:rsidRPr="003D5EA3">
              <w:rPr>
                <w:sz w:val="20"/>
                <w:szCs w:val="20"/>
              </w:rPr>
              <w:t>in breach of Right 4(4) of the Code.</w:t>
            </w:r>
          </w:p>
          <w:p w14:paraId="713B349D" w14:textId="77777777" w:rsidR="009A75B8" w:rsidRPr="003D5EA3" w:rsidRDefault="009A75B8" w:rsidP="009A75B8">
            <w:pPr>
              <w:rPr>
                <w:sz w:val="20"/>
                <w:szCs w:val="20"/>
              </w:rPr>
            </w:pPr>
          </w:p>
          <w:p w14:paraId="6D6C3260" w14:textId="6E57ABE8" w:rsidR="00BB3D92" w:rsidRPr="003D5EA3" w:rsidRDefault="00726334" w:rsidP="009A75B8">
            <w:pPr>
              <w:rPr>
                <w:sz w:val="20"/>
                <w:szCs w:val="20"/>
              </w:rPr>
            </w:pPr>
            <w:r w:rsidRPr="003D5EA3">
              <w:rPr>
                <w:sz w:val="20"/>
                <w:szCs w:val="20"/>
              </w:rPr>
              <w:t>The Commissioner was critical of aspects of the care provided by Dr D, in particular the failure to question the prescription of Sevredol in a man who had renal impairment, and the failure to complet</w:t>
            </w:r>
            <w:r w:rsidR="00BB3D92" w:rsidRPr="003D5EA3">
              <w:rPr>
                <w:sz w:val="20"/>
                <w:szCs w:val="20"/>
              </w:rPr>
              <w:t xml:space="preserve">e any discharge documentation. </w:t>
            </w:r>
          </w:p>
          <w:p w14:paraId="075E5A3C" w14:textId="77777777" w:rsidR="009A75B8" w:rsidRPr="003D5EA3" w:rsidRDefault="009A75B8" w:rsidP="009A75B8">
            <w:pPr>
              <w:rPr>
                <w:sz w:val="20"/>
                <w:szCs w:val="20"/>
              </w:rPr>
            </w:pPr>
          </w:p>
          <w:p w14:paraId="13FCFF3E" w14:textId="346ACDD5" w:rsidR="00BB3D92" w:rsidRPr="003D5EA3" w:rsidRDefault="00726334" w:rsidP="009A75B8">
            <w:pPr>
              <w:rPr>
                <w:sz w:val="20"/>
                <w:szCs w:val="20"/>
              </w:rPr>
            </w:pPr>
            <w:r w:rsidRPr="003D5EA3">
              <w:rPr>
                <w:sz w:val="20"/>
                <w:szCs w:val="20"/>
              </w:rPr>
              <w:t xml:space="preserve">HDC’s expert advisor noted that there was a lack of co-ordination of the medical staff involved, and that there was a poor handover of </w:t>
            </w:r>
            <w:r w:rsidR="00964291" w:rsidRPr="003D5EA3">
              <w:rPr>
                <w:sz w:val="20"/>
                <w:szCs w:val="20"/>
              </w:rPr>
              <w:t>Mr A,</w:t>
            </w:r>
            <w:r w:rsidRPr="003D5EA3">
              <w:rPr>
                <w:sz w:val="20"/>
                <w:szCs w:val="20"/>
              </w:rPr>
              <w:t xml:space="preserve"> particularly in respect of his pain relief requirements</w:t>
            </w:r>
            <w:r w:rsidR="00BB3D92" w:rsidRPr="003D5EA3">
              <w:rPr>
                <w:sz w:val="20"/>
                <w:szCs w:val="20"/>
              </w:rPr>
              <w:t xml:space="preserve">. </w:t>
            </w:r>
            <w:r w:rsidRPr="003D5EA3">
              <w:rPr>
                <w:sz w:val="20"/>
                <w:szCs w:val="20"/>
              </w:rPr>
              <w:t xml:space="preserve">The Commissioner </w:t>
            </w:r>
            <w:r w:rsidR="00964291" w:rsidRPr="003D5EA3">
              <w:rPr>
                <w:sz w:val="20"/>
                <w:szCs w:val="20"/>
              </w:rPr>
              <w:t>considered tha</w:t>
            </w:r>
            <w:r w:rsidR="00A143A4" w:rsidRPr="003D5EA3">
              <w:rPr>
                <w:sz w:val="20"/>
                <w:szCs w:val="20"/>
              </w:rPr>
              <w:t>t there had been</w:t>
            </w:r>
            <w:r w:rsidR="00964291" w:rsidRPr="003D5EA3">
              <w:rPr>
                <w:sz w:val="20"/>
                <w:szCs w:val="20"/>
              </w:rPr>
              <w:t xml:space="preserve"> a sequence of missed opportunities and communication breakdowns in Mr </w:t>
            </w:r>
            <w:r w:rsidR="00A143A4" w:rsidRPr="003D5EA3">
              <w:rPr>
                <w:sz w:val="20"/>
                <w:szCs w:val="20"/>
              </w:rPr>
              <w:t>A’s care and</w:t>
            </w:r>
            <w:r w:rsidR="0002457D" w:rsidRPr="003D5EA3">
              <w:rPr>
                <w:sz w:val="20"/>
                <w:szCs w:val="20"/>
              </w:rPr>
              <w:t>,</w:t>
            </w:r>
            <w:r w:rsidR="00A143A4" w:rsidRPr="003D5EA3">
              <w:rPr>
                <w:sz w:val="20"/>
                <w:szCs w:val="20"/>
              </w:rPr>
              <w:t xml:space="preserve"> therefore, the</w:t>
            </w:r>
            <w:r w:rsidR="00964291" w:rsidRPr="003D5EA3">
              <w:rPr>
                <w:sz w:val="20"/>
                <w:szCs w:val="20"/>
              </w:rPr>
              <w:t xml:space="preserve"> DHB</w:t>
            </w:r>
            <w:r w:rsidR="00A143A4" w:rsidRPr="003D5EA3">
              <w:rPr>
                <w:sz w:val="20"/>
                <w:szCs w:val="20"/>
              </w:rPr>
              <w:t xml:space="preserve"> had</w:t>
            </w:r>
            <w:r w:rsidR="00964291" w:rsidRPr="003D5EA3">
              <w:rPr>
                <w:sz w:val="20"/>
                <w:szCs w:val="20"/>
              </w:rPr>
              <w:t xml:space="preserve"> failed to ensure that its staff provided services to Mr A with reasonable care and skill,</w:t>
            </w:r>
            <w:r w:rsidRPr="003D5EA3">
              <w:rPr>
                <w:sz w:val="20"/>
                <w:szCs w:val="20"/>
              </w:rPr>
              <w:t xml:space="preserve"> in breach of Right 4(1) of the Code</w:t>
            </w:r>
            <w:r w:rsidR="00964291" w:rsidRPr="003D5EA3">
              <w:rPr>
                <w:sz w:val="20"/>
                <w:szCs w:val="20"/>
              </w:rPr>
              <w:t>.</w:t>
            </w:r>
          </w:p>
          <w:p w14:paraId="49B85230" w14:textId="77777777" w:rsidR="009A75B8" w:rsidRPr="003D5EA3" w:rsidRDefault="009A75B8" w:rsidP="009A75B8">
            <w:pPr>
              <w:rPr>
                <w:sz w:val="20"/>
                <w:szCs w:val="20"/>
              </w:rPr>
            </w:pPr>
          </w:p>
          <w:p w14:paraId="0186A4EE" w14:textId="740A026C" w:rsidR="00726334" w:rsidRPr="003D5EA3" w:rsidRDefault="00964291" w:rsidP="009A75B8">
            <w:pPr>
              <w:rPr>
                <w:sz w:val="20"/>
                <w:szCs w:val="20"/>
              </w:rPr>
            </w:pPr>
            <w:r w:rsidRPr="003D5EA3">
              <w:rPr>
                <w:sz w:val="20"/>
                <w:szCs w:val="20"/>
              </w:rPr>
              <w:t>In respect of the DHB, t</w:t>
            </w:r>
            <w:r w:rsidR="00726334" w:rsidRPr="003D5EA3">
              <w:rPr>
                <w:sz w:val="20"/>
                <w:szCs w:val="20"/>
              </w:rPr>
              <w:t>he Commissioner noted: “</w:t>
            </w:r>
            <w:r w:rsidR="0002457D" w:rsidRPr="003D5EA3">
              <w:rPr>
                <w:sz w:val="20"/>
                <w:szCs w:val="20"/>
              </w:rPr>
              <w:t>T</w:t>
            </w:r>
            <w:r w:rsidR="00726334" w:rsidRPr="003D5EA3">
              <w:rPr>
                <w:sz w:val="20"/>
                <w:szCs w:val="20"/>
              </w:rPr>
              <w:t>he system in place at the DHB that allowed patients to be discharged by junior doctor</w:t>
            </w:r>
            <w:r w:rsidR="00A143A4" w:rsidRPr="003D5EA3">
              <w:rPr>
                <w:sz w:val="20"/>
                <w:szCs w:val="20"/>
              </w:rPr>
              <w:t>s on a Sunday is not unusual … h</w:t>
            </w:r>
            <w:r w:rsidR="00726334" w:rsidRPr="003D5EA3">
              <w:rPr>
                <w:sz w:val="20"/>
                <w:szCs w:val="20"/>
              </w:rPr>
              <w:t>owever, adequate communication and coordination of care is central to ensure that this works effectively … not only are discharge documents and prescriptions essential for handover, but they also create an opportunity to inform, clarify and educate</w:t>
            </w:r>
            <w:r w:rsidR="0002457D" w:rsidRPr="003D5EA3">
              <w:rPr>
                <w:sz w:val="20"/>
                <w:szCs w:val="20"/>
              </w:rPr>
              <w:t>.</w:t>
            </w:r>
            <w:r w:rsidR="00726334" w:rsidRPr="003D5EA3">
              <w:rPr>
                <w:sz w:val="20"/>
                <w:szCs w:val="20"/>
              </w:rPr>
              <w:t xml:space="preserve">” </w:t>
            </w:r>
          </w:p>
          <w:p w14:paraId="3F35E397" w14:textId="77777777" w:rsidR="009A75B8" w:rsidRPr="003D5EA3" w:rsidRDefault="009A75B8" w:rsidP="009A75B8">
            <w:pPr>
              <w:rPr>
                <w:sz w:val="20"/>
                <w:szCs w:val="20"/>
              </w:rPr>
            </w:pPr>
          </w:p>
          <w:p w14:paraId="01838ADC" w14:textId="4952BB59" w:rsidR="00BB3D92" w:rsidRPr="003D5EA3" w:rsidRDefault="00BB3D92" w:rsidP="00C14576">
            <w:pPr>
              <w:spacing w:after="240"/>
            </w:pPr>
            <w:r w:rsidRPr="003D5EA3">
              <w:rPr>
                <w:sz w:val="20"/>
                <w:szCs w:val="20"/>
              </w:rPr>
              <w:t>The Commissioner made a number of recommendations</w:t>
            </w:r>
            <w:r w:rsidR="00964291" w:rsidRPr="003D5EA3">
              <w:rPr>
                <w:sz w:val="20"/>
                <w:szCs w:val="20"/>
              </w:rPr>
              <w:t xml:space="preserve"> to the DHB, including that it u</w:t>
            </w:r>
            <w:r w:rsidRPr="003D5EA3">
              <w:rPr>
                <w:sz w:val="20"/>
                <w:szCs w:val="20"/>
              </w:rPr>
              <w:t>ndertake monthly monitoring of discharge summaries to ensure its ongoing supervision and monitoring of staff in relation to compliance with its discharge policies</w:t>
            </w:r>
            <w:r w:rsidR="00964291" w:rsidRPr="003D5EA3">
              <w:rPr>
                <w:sz w:val="20"/>
                <w:szCs w:val="20"/>
              </w:rPr>
              <w:t xml:space="preserve">; </w:t>
            </w:r>
            <w:r w:rsidRPr="003D5EA3">
              <w:rPr>
                <w:sz w:val="20"/>
                <w:szCs w:val="20"/>
              </w:rPr>
              <w:t>review its current policies and procedures with regard to discharges, in particular weekend discharges, especially in relation to the communication of discharge plans;</w:t>
            </w:r>
            <w:r w:rsidR="00964291" w:rsidRPr="003D5EA3">
              <w:rPr>
                <w:sz w:val="20"/>
                <w:szCs w:val="20"/>
              </w:rPr>
              <w:t xml:space="preserve"> </w:t>
            </w:r>
            <w:r w:rsidRPr="003D5EA3">
              <w:rPr>
                <w:sz w:val="20"/>
                <w:szCs w:val="20"/>
              </w:rPr>
              <w:t>provide a report to HDC on the outcome of its most recent audit of compliance with discharge planning; and</w:t>
            </w:r>
            <w:r w:rsidR="00964291" w:rsidRPr="003D5EA3">
              <w:rPr>
                <w:sz w:val="20"/>
                <w:szCs w:val="20"/>
              </w:rPr>
              <w:t xml:space="preserve"> </w:t>
            </w:r>
            <w:r w:rsidRPr="003D5EA3">
              <w:rPr>
                <w:sz w:val="20"/>
                <w:szCs w:val="20"/>
              </w:rPr>
              <w:t>use the anonymised version of th</w:t>
            </w:r>
            <w:r w:rsidR="0002457D" w:rsidRPr="003D5EA3">
              <w:rPr>
                <w:sz w:val="20"/>
                <w:szCs w:val="20"/>
              </w:rPr>
              <w:t>e investigation</w:t>
            </w:r>
            <w:r w:rsidRPr="003D5EA3">
              <w:rPr>
                <w:sz w:val="20"/>
                <w:szCs w:val="20"/>
              </w:rPr>
              <w:t xml:space="preserve"> report for educational purposes, highlighting the concerns raised about culture, communication</w:t>
            </w:r>
            <w:r w:rsidR="0002457D" w:rsidRPr="003D5EA3">
              <w:rPr>
                <w:sz w:val="20"/>
                <w:szCs w:val="20"/>
              </w:rPr>
              <w:t>,</w:t>
            </w:r>
            <w:r w:rsidRPr="003D5EA3">
              <w:rPr>
                <w:sz w:val="20"/>
                <w:szCs w:val="20"/>
              </w:rPr>
              <w:t xml:space="preserve"> and coordination of care.</w:t>
            </w:r>
            <w:r w:rsidR="00964291" w:rsidRPr="003D5EA3">
              <w:rPr>
                <w:sz w:val="20"/>
                <w:szCs w:val="20"/>
              </w:rPr>
              <w:t xml:space="preserve"> The recommendations were met.</w:t>
            </w:r>
          </w:p>
        </w:tc>
      </w:tr>
    </w:tbl>
    <w:p w14:paraId="1EC681B7" w14:textId="77777777" w:rsidR="00EE024F" w:rsidRPr="003D5EA3" w:rsidRDefault="00EE024F" w:rsidP="007205FF"/>
    <w:p w14:paraId="6BD39921" w14:textId="77777777" w:rsidR="00FD1988" w:rsidRPr="003D5EA3" w:rsidRDefault="6610BB17" w:rsidP="00C14576">
      <w:pPr>
        <w:pStyle w:val="Heading4"/>
        <w:spacing w:before="240"/>
      </w:pPr>
      <w:r w:rsidRPr="003D5EA3">
        <w:lastRenderedPageBreak/>
        <w:t>Inadequate software systems and transcription errors</w:t>
      </w:r>
    </w:p>
    <w:p w14:paraId="1E7AFCC6" w14:textId="4795A35B" w:rsidR="00F12389" w:rsidRPr="003D5EA3" w:rsidRDefault="6610BB17" w:rsidP="00FD1988">
      <w:r w:rsidRPr="003D5EA3">
        <w:t xml:space="preserve">An inadequate prescribing software system, or the inadequate use of that system, contributed to 28% of prescribing errors, and was particularly prevalent </w:t>
      </w:r>
      <w:r w:rsidR="00C304A3" w:rsidRPr="003D5EA3">
        <w:t>for wrong</w:t>
      </w:r>
      <w:r w:rsidR="009747ED" w:rsidRPr="003D5EA3">
        <w:t>-dose error</w:t>
      </w:r>
      <w:r w:rsidRPr="003D5EA3">
        <w:t>s.</w:t>
      </w:r>
      <w:r w:rsidR="00015C52" w:rsidRPr="003D5EA3">
        <w:t xml:space="preserve"> </w:t>
      </w:r>
      <w:r w:rsidRPr="003D5EA3">
        <w:t xml:space="preserve"> Common issues around software systems that contributed to prescribing errors in the complaints data included inadequate access to best practice prescribing guidelines; technological errors resulting in important prescribing alerts not appearing (e.g.</w:t>
      </w:r>
      <w:r w:rsidR="00FA7594" w:rsidRPr="003D5EA3">
        <w:t>,</w:t>
      </w:r>
      <w:r w:rsidRPr="003D5EA3">
        <w:t xml:space="preserve"> </w:t>
      </w:r>
      <w:r w:rsidR="00FA7594" w:rsidRPr="003D5EA3">
        <w:t xml:space="preserve">an </w:t>
      </w:r>
      <w:r w:rsidRPr="003D5EA3">
        <w:t xml:space="preserve">alert not appearing to warn </w:t>
      </w:r>
      <w:r w:rsidR="00FA7594" w:rsidRPr="003D5EA3">
        <w:t xml:space="preserve">a </w:t>
      </w:r>
      <w:r w:rsidRPr="003D5EA3">
        <w:t xml:space="preserve">provider that </w:t>
      </w:r>
      <w:r w:rsidR="00FA7594" w:rsidRPr="003D5EA3">
        <w:t xml:space="preserve">a </w:t>
      </w:r>
      <w:r w:rsidRPr="003D5EA3">
        <w:t xml:space="preserve">drug </w:t>
      </w:r>
      <w:r w:rsidR="00FA7594" w:rsidRPr="003D5EA3">
        <w:t>i</w:t>
      </w:r>
      <w:r w:rsidRPr="003D5EA3">
        <w:t xml:space="preserve">s contraindicated); the ease with which alerts could be ignored or overridden; and </w:t>
      </w:r>
      <w:r w:rsidR="00FA7594" w:rsidRPr="003D5EA3">
        <w:t xml:space="preserve">a </w:t>
      </w:r>
      <w:r w:rsidRPr="003D5EA3">
        <w:t>lack of access to electronic patient notes.</w:t>
      </w:r>
    </w:p>
    <w:p w14:paraId="61403567" w14:textId="77777777" w:rsidR="00F12389" w:rsidRPr="003D5EA3" w:rsidRDefault="00F12389" w:rsidP="00FD1988"/>
    <w:p w14:paraId="7E23CF6C" w14:textId="71F7CF70" w:rsidR="00FD1988" w:rsidRPr="003D5EA3" w:rsidRDefault="6610BB17" w:rsidP="00FD1988">
      <w:r w:rsidRPr="003D5EA3">
        <w:t xml:space="preserve">Related to software system issues, transcription errors were found to be particularly prevalent </w:t>
      </w:r>
      <w:r w:rsidR="00152E52" w:rsidRPr="003D5EA3">
        <w:t>for wrong</w:t>
      </w:r>
      <w:r w:rsidR="009747ED" w:rsidRPr="003D5EA3">
        <w:t>-dose error</w:t>
      </w:r>
      <w:r w:rsidRPr="003D5EA3">
        <w:t>s. These errors often represented slips where the provider inadvertently selected the wrong dose from a drop-down list on the prescribing software. These types of errors could be exacerbated by how dose lists were organised on prescribing software</w:t>
      </w:r>
      <w:r w:rsidR="00FA7594" w:rsidRPr="003D5EA3">
        <w:t>,</w:t>
      </w:r>
      <w:r w:rsidRPr="003D5EA3">
        <w:t xml:space="preserve"> e.g.</w:t>
      </w:r>
      <w:r w:rsidR="00FA7594" w:rsidRPr="003D5EA3">
        <w:t>,</w:t>
      </w:r>
      <w:r w:rsidRPr="003D5EA3">
        <w:t xml:space="preserve"> listing </w:t>
      </w:r>
      <w:r w:rsidR="00425534" w:rsidRPr="003D5EA3">
        <w:t xml:space="preserve">the </w:t>
      </w:r>
      <w:r w:rsidRPr="003D5EA3">
        <w:t xml:space="preserve">highest dose first. </w:t>
      </w:r>
    </w:p>
    <w:p w14:paraId="0BF2CB9C" w14:textId="77777777" w:rsidR="00FD1988" w:rsidRPr="003D5EA3" w:rsidRDefault="00FD1988" w:rsidP="007205FF"/>
    <w:p w14:paraId="19ACBD09" w14:textId="7D0F70EF" w:rsidR="007328D2" w:rsidRPr="003D5EA3" w:rsidRDefault="00FA7594" w:rsidP="007205FF">
      <w:r w:rsidRPr="003D5EA3">
        <w:t>Often e</w:t>
      </w:r>
      <w:r w:rsidR="6610BB17" w:rsidRPr="003D5EA3">
        <w:t>lectronic systems are presented as a way of reducing medication errors</w:t>
      </w:r>
      <w:r w:rsidRPr="003D5EA3">
        <w:t>.</w:t>
      </w:r>
      <w:r w:rsidR="6610BB17" w:rsidRPr="003D5EA3">
        <w:t xml:space="preserve"> </w:t>
      </w:r>
      <w:r w:rsidRPr="003D5EA3">
        <w:t>H</w:t>
      </w:r>
      <w:r w:rsidR="6610BB17" w:rsidRPr="003D5EA3">
        <w:t>owever, as this data shows</w:t>
      </w:r>
      <w:r w:rsidRPr="003D5EA3">
        <w:t>,</w:t>
      </w:r>
      <w:r w:rsidR="6610BB17" w:rsidRPr="003D5EA3">
        <w:t xml:space="preserve"> it is important to be aware that such systems can exacerbate errors or create new errors when they are not well designed. </w:t>
      </w:r>
    </w:p>
    <w:p w14:paraId="167C1877" w14:textId="77777777" w:rsidR="00BB3D92" w:rsidRPr="003D5EA3" w:rsidRDefault="00BB3D92" w:rsidP="00BB3D92"/>
    <w:tbl>
      <w:tblPr>
        <w:tblW w:w="0" w:type="auto"/>
        <w:jc w:val="center"/>
        <w:tblBorders>
          <w:top w:val="single" w:sz="24" w:space="0" w:color="A6192E"/>
          <w:left w:val="single" w:sz="24" w:space="0" w:color="A6192E"/>
          <w:bottom w:val="single" w:sz="24" w:space="0" w:color="A6192E"/>
          <w:right w:val="single" w:sz="24" w:space="0" w:color="A6192E"/>
          <w:insideH w:val="single" w:sz="24" w:space="0" w:color="A6192E"/>
          <w:insideV w:val="single" w:sz="24" w:space="0" w:color="A6192E"/>
        </w:tblBorders>
        <w:tblCellMar>
          <w:top w:w="113" w:type="dxa"/>
          <w:left w:w="170" w:type="dxa"/>
          <w:bottom w:w="113" w:type="dxa"/>
          <w:right w:w="170" w:type="dxa"/>
        </w:tblCellMar>
        <w:tblLook w:val="04A0" w:firstRow="1" w:lastRow="0" w:firstColumn="1" w:lastColumn="0" w:noHBand="0" w:noVBand="1"/>
      </w:tblPr>
      <w:tblGrid>
        <w:gridCol w:w="9014"/>
      </w:tblGrid>
      <w:tr w:rsidR="00BB3D92" w:rsidRPr="003D5EA3" w14:paraId="147E42AF" w14:textId="77777777" w:rsidTr="00C14576">
        <w:trPr>
          <w:jc w:val="center"/>
        </w:trPr>
        <w:tc>
          <w:tcPr>
            <w:tcW w:w="9014" w:type="dxa"/>
          </w:tcPr>
          <w:p w14:paraId="75758ACB" w14:textId="77777777" w:rsidR="00724E48" w:rsidRPr="003D5EA3" w:rsidRDefault="00BB3D92" w:rsidP="00C14576">
            <w:pPr>
              <w:keepNext/>
              <w:spacing w:before="120"/>
              <w:jc w:val="center"/>
              <w:rPr>
                <w:b/>
                <w:sz w:val="24"/>
              </w:rPr>
            </w:pPr>
            <w:r w:rsidRPr="003D5EA3">
              <w:rPr>
                <w:b/>
                <w:sz w:val="24"/>
              </w:rPr>
              <w:lastRenderedPageBreak/>
              <w:t xml:space="preserve">Case study: Prescription and dispensing of </w:t>
            </w:r>
          </w:p>
          <w:p w14:paraId="31C356BC" w14:textId="395A93CB" w:rsidR="00BB3D92" w:rsidRPr="003D5EA3" w:rsidRDefault="00BB3D92" w:rsidP="00C14576">
            <w:pPr>
              <w:keepNext/>
              <w:jc w:val="center"/>
              <w:rPr>
                <w:sz w:val="20"/>
                <w:szCs w:val="20"/>
              </w:rPr>
            </w:pPr>
            <w:r w:rsidRPr="003D5EA3">
              <w:rPr>
                <w:b/>
                <w:sz w:val="24"/>
              </w:rPr>
              <w:t>incorrect dose of medication to a child</w:t>
            </w:r>
            <w:r w:rsidRPr="003D5EA3">
              <w:rPr>
                <w:sz w:val="20"/>
                <w:szCs w:val="20"/>
              </w:rPr>
              <w:t xml:space="preserve"> </w:t>
            </w:r>
            <w:r w:rsidRPr="003D5EA3">
              <w:rPr>
                <w:b/>
                <w:sz w:val="20"/>
                <w:szCs w:val="20"/>
              </w:rPr>
              <w:t>(15HDC01542)</w:t>
            </w:r>
          </w:p>
          <w:p w14:paraId="671FE26C" w14:textId="5E741FC2" w:rsidR="00BB3D92" w:rsidRPr="003D5EA3" w:rsidRDefault="00BB3D92" w:rsidP="009A75B8">
            <w:pPr>
              <w:rPr>
                <w:spacing w:val="-2"/>
                <w:sz w:val="20"/>
                <w:szCs w:val="20"/>
              </w:rPr>
            </w:pPr>
            <w:r w:rsidRPr="003D5EA3">
              <w:rPr>
                <w:sz w:val="20"/>
                <w:szCs w:val="20"/>
              </w:rPr>
              <w:t xml:space="preserve"> </w:t>
            </w:r>
            <w:r w:rsidRPr="003D5EA3">
              <w:rPr>
                <w:sz w:val="20"/>
                <w:szCs w:val="20"/>
              </w:rPr>
              <w:br/>
            </w:r>
            <w:r w:rsidRPr="003D5EA3">
              <w:rPr>
                <w:spacing w:val="-2"/>
                <w:sz w:val="20"/>
                <w:szCs w:val="20"/>
              </w:rPr>
              <w:t xml:space="preserve">Miss A, aged </w:t>
            </w:r>
            <w:r w:rsidR="00964291" w:rsidRPr="003D5EA3">
              <w:rPr>
                <w:spacing w:val="-2"/>
                <w:sz w:val="20"/>
                <w:szCs w:val="20"/>
              </w:rPr>
              <w:t>almost three years</w:t>
            </w:r>
            <w:r w:rsidRPr="003D5EA3">
              <w:rPr>
                <w:spacing w:val="-2"/>
                <w:sz w:val="20"/>
                <w:szCs w:val="20"/>
              </w:rPr>
              <w:t>, experienced painful and difficult urination following bladder surgery. She was reviewed by a paediatric registrar</w:t>
            </w:r>
            <w:r w:rsidR="00964291" w:rsidRPr="003D5EA3">
              <w:rPr>
                <w:spacing w:val="-2"/>
                <w:sz w:val="20"/>
                <w:szCs w:val="20"/>
              </w:rPr>
              <w:t>, Dr C,</w:t>
            </w:r>
            <w:r w:rsidRPr="003D5EA3">
              <w:rPr>
                <w:spacing w:val="-2"/>
                <w:sz w:val="20"/>
                <w:szCs w:val="20"/>
              </w:rPr>
              <w:t xml:space="preserve"> at a public hospital</w:t>
            </w:r>
            <w:r w:rsidR="00D36C3B" w:rsidRPr="003D5EA3">
              <w:rPr>
                <w:spacing w:val="-2"/>
                <w:sz w:val="20"/>
                <w:szCs w:val="20"/>
              </w:rPr>
              <w:t>.</w:t>
            </w:r>
            <w:r w:rsidRPr="003D5EA3">
              <w:rPr>
                <w:spacing w:val="-2"/>
                <w:sz w:val="20"/>
                <w:szCs w:val="20"/>
              </w:rPr>
              <w:t xml:space="preserve"> </w:t>
            </w:r>
            <w:r w:rsidR="00D36C3B" w:rsidRPr="003D5EA3">
              <w:rPr>
                <w:spacing w:val="-2"/>
                <w:sz w:val="20"/>
                <w:szCs w:val="20"/>
              </w:rPr>
              <w:t>A</w:t>
            </w:r>
            <w:r w:rsidRPr="003D5EA3">
              <w:rPr>
                <w:spacing w:val="-2"/>
                <w:sz w:val="20"/>
                <w:szCs w:val="20"/>
              </w:rPr>
              <w:t xml:space="preserve">fter discussion with a senior colleague, </w:t>
            </w:r>
            <w:r w:rsidR="00D36C3B" w:rsidRPr="003D5EA3">
              <w:rPr>
                <w:spacing w:val="-2"/>
                <w:sz w:val="20"/>
                <w:szCs w:val="20"/>
              </w:rPr>
              <w:t xml:space="preserve">Dr C </w:t>
            </w:r>
            <w:r w:rsidRPr="003D5EA3">
              <w:rPr>
                <w:spacing w:val="-2"/>
                <w:sz w:val="20"/>
                <w:szCs w:val="20"/>
              </w:rPr>
              <w:t xml:space="preserve">prescribed her oxybutynin, which is indicated for the management of urinary urgency and incontinence. </w:t>
            </w:r>
            <w:r w:rsidR="00964291" w:rsidRPr="003D5EA3">
              <w:rPr>
                <w:spacing w:val="-2"/>
                <w:sz w:val="20"/>
                <w:szCs w:val="20"/>
              </w:rPr>
              <w:t>Dr C</w:t>
            </w:r>
            <w:r w:rsidRPr="003D5EA3">
              <w:rPr>
                <w:spacing w:val="-2"/>
                <w:sz w:val="20"/>
                <w:szCs w:val="20"/>
              </w:rPr>
              <w:t xml:space="preserve"> chose an appropriate dose of 2mg oxybutynin, but </w:t>
            </w:r>
            <w:r w:rsidR="00964291" w:rsidRPr="003D5EA3">
              <w:rPr>
                <w:spacing w:val="-2"/>
                <w:sz w:val="20"/>
                <w:szCs w:val="20"/>
              </w:rPr>
              <w:t xml:space="preserve">inadvertently </w:t>
            </w:r>
            <w:r w:rsidRPr="003D5EA3">
              <w:rPr>
                <w:spacing w:val="-2"/>
                <w:sz w:val="20"/>
                <w:szCs w:val="20"/>
              </w:rPr>
              <w:t>wrote “oxybutynin 20mg”, three times daily for ten days, which was a ten times higher dose.</w:t>
            </w:r>
            <w:r w:rsidR="00B85EE2" w:rsidRPr="003D5EA3">
              <w:rPr>
                <w:spacing w:val="-2"/>
                <w:sz w:val="20"/>
                <w:szCs w:val="20"/>
              </w:rPr>
              <w:t xml:space="preserve"> Dr C failed to follow DHB prescribing guidelines, which stated: “Never write a trailing zero after a whole number ie 8mg, not 8.0mg.”</w:t>
            </w:r>
            <w:r w:rsidR="00015C52" w:rsidRPr="003D5EA3">
              <w:rPr>
                <w:spacing w:val="-2"/>
                <w:sz w:val="20"/>
                <w:szCs w:val="20"/>
              </w:rPr>
              <w:t xml:space="preserve"> </w:t>
            </w:r>
            <w:r w:rsidR="00B85EE2" w:rsidRPr="003D5EA3">
              <w:rPr>
                <w:spacing w:val="-2"/>
                <w:sz w:val="20"/>
                <w:szCs w:val="20"/>
              </w:rPr>
              <w:t>Dr C told HDC that she does not usually use trailing zeros, but believes she did in this case because the range as specified in the NZFC had fractions of a milligram with a decimal point in each dose (eg, 1.25 and 2.5mg).</w:t>
            </w:r>
          </w:p>
          <w:p w14:paraId="4D3E39B4" w14:textId="77777777" w:rsidR="00BB3D92" w:rsidRPr="003D5EA3" w:rsidRDefault="00BB3D92" w:rsidP="009A75B8">
            <w:pPr>
              <w:rPr>
                <w:sz w:val="20"/>
                <w:szCs w:val="20"/>
              </w:rPr>
            </w:pPr>
          </w:p>
          <w:p w14:paraId="21FD500B" w14:textId="27F34113" w:rsidR="00B85EE2" w:rsidRPr="003D5EA3" w:rsidRDefault="00BB3D92" w:rsidP="00A143A4">
            <w:pPr>
              <w:jc w:val="left"/>
              <w:rPr>
                <w:sz w:val="20"/>
                <w:szCs w:val="20"/>
              </w:rPr>
            </w:pPr>
            <w:r w:rsidRPr="003D5EA3">
              <w:rPr>
                <w:sz w:val="20"/>
                <w:szCs w:val="20"/>
              </w:rPr>
              <w:t>A pharmacist noticed that the oxybutynin dose seemed high but did not question it at the time. A second pharmacist delivered the medication to Miss A’s mother, but did not discuss the me</w:t>
            </w:r>
            <w:r w:rsidR="00964291" w:rsidRPr="003D5EA3">
              <w:rPr>
                <w:sz w:val="20"/>
                <w:szCs w:val="20"/>
              </w:rPr>
              <w:t xml:space="preserve">dication with Miss A’s mother. </w:t>
            </w:r>
            <w:r w:rsidRPr="003D5EA3">
              <w:rPr>
                <w:sz w:val="20"/>
                <w:szCs w:val="20"/>
              </w:rPr>
              <w:t xml:space="preserve">After Miss A’s mother gave </w:t>
            </w:r>
            <w:r w:rsidR="00D36C3B" w:rsidRPr="003D5EA3">
              <w:rPr>
                <w:sz w:val="20"/>
                <w:szCs w:val="20"/>
              </w:rPr>
              <w:t xml:space="preserve">Miss A </w:t>
            </w:r>
            <w:r w:rsidRPr="003D5EA3">
              <w:rPr>
                <w:sz w:val="20"/>
                <w:szCs w:val="20"/>
              </w:rPr>
              <w:t>the prescribed dose of oxybutynin, Miss A experienced side effects and was taken to hospital. She was monitored</w:t>
            </w:r>
            <w:r w:rsidR="003C14E4" w:rsidRPr="003D5EA3">
              <w:rPr>
                <w:sz w:val="20"/>
                <w:szCs w:val="20"/>
              </w:rPr>
              <w:t xml:space="preserve"> and discharged later that day.</w:t>
            </w:r>
            <w:r w:rsidR="003C14E4" w:rsidRPr="003D5EA3">
              <w:rPr>
                <w:sz w:val="20"/>
                <w:szCs w:val="20"/>
              </w:rPr>
              <w:br/>
            </w:r>
          </w:p>
          <w:p w14:paraId="4CD58F40" w14:textId="3A144973" w:rsidR="003C14E4" w:rsidRPr="003D5EA3" w:rsidRDefault="003C14E4" w:rsidP="009A75B8">
            <w:pPr>
              <w:rPr>
                <w:sz w:val="20"/>
                <w:szCs w:val="20"/>
              </w:rPr>
            </w:pPr>
            <w:r w:rsidRPr="003D5EA3">
              <w:rPr>
                <w:sz w:val="20"/>
                <w:szCs w:val="20"/>
              </w:rPr>
              <w:t>In relation to this case, the Commissioner noted: “</w:t>
            </w:r>
            <w:r w:rsidR="00D36C3B" w:rsidRPr="003D5EA3">
              <w:rPr>
                <w:sz w:val="20"/>
                <w:szCs w:val="20"/>
              </w:rPr>
              <w:t>I</w:t>
            </w:r>
            <w:r w:rsidRPr="003D5EA3">
              <w:rPr>
                <w:sz w:val="20"/>
                <w:szCs w:val="20"/>
              </w:rPr>
              <w:t>t is essential that all providers involved in the prescribing and dispensing of medication remain attentive to the possibility of errors occurring at different steps in the process. Providers must take great care to ensure they have performed their role in the process accurately.”</w:t>
            </w:r>
          </w:p>
          <w:p w14:paraId="061F19E1" w14:textId="77777777" w:rsidR="00A143A4" w:rsidRPr="003D5EA3" w:rsidRDefault="00A143A4" w:rsidP="009A75B8">
            <w:pPr>
              <w:rPr>
                <w:sz w:val="20"/>
                <w:szCs w:val="20"/>
              </w:rPr>
            </w:pPr>
          </w:p>
          <w:p w14:paraId="14314F58" w14:textId="636EE947" w:rsidR="00BB3D92" w:rsidRPr="003D5EA3" w:rsidRDefault="00BB3D92" w:rsidP="009A75B8">
            <w:pPr>
              <w:rPr>
                <w:spacing w:val="-2"/>
                <w:sz w:val="20"/>
                <w:szCs w:val="20"/>
              </w:rPr>
            </w:pPr>
            <w:r w:rsidRPr="003D5EA3">
              <w:rPr>
                <w:spacing w:val="-2"/>
                <w:sz w:val="20"/>
                <w:szCs w:val="20"/>
              </w:rPr>
              <w:t>The Commissioner found that the first pharmacist failed to take steps to contact the prescriber when she noticed that the oxybutynin dose seemed high. She also failed to follow the pharmacy’s Standard Operating Procedure (SOP) and sign the date stamp to indicate that she had dispensed and/or checked the prescription. The Commissioner held that the pharmacist did not provide services in accordance with professional standards, and breached Right 4(2) of the Code. The Commi</w:t>
            </w:r>
            <w:r w:rsidR="00964291" w:rsidRPr="003D5EA3">
              <w:rPr>
                <w:spacing w:val="-2"/>
                <w:sz w:val="20"/>
                <w:szCs w:val="20"/>
              </w:rPr>
              <w:t>ssioner was also critical of the</w:t>
            </w:r>
            <w:r w:rsidRPr="003D5EA3">
              <w:rPr>
                <w:spacing w:val="-2"/>
                <w:sz w:val="20"/>
                <w:szCs w:val="20"/>
              </w:rPr>
              <w:t xml:space="preserve"> second pharmacist for not checking the prescription and </w:t>
            </w:r>
            <w:r w:rsidR="007E403E" w:rsidRPr="003D5EA3">
              <w:rPr>
                <w:spacing w:val="-2"/>
                <w:sz w:val="20"/>
                <w:szCs w:val="20"/>
              </w:rPr>
              <w:t xml:space="preserve">for </w:t>
            </w:r>
            <w:r w:rsidRPr="003D5EA3">
              <w:rPr>
                <w:spacing w:val="-2"/>
                <w:sz w:val="20"/>
                <w:szCs w:val="20"/>
              </w:rPr>
              <w:t xml:space="preserve">missing the opportunity to check the appropriateness of the prescription at the time of delivery of </w:t>
            </w:r>
            <w:r w:rsidR="007E403E" w:rsidRPr="003D5EA3">
              <w:rPr>
                <w:spacing w:val="-2"/>
                <w:sz w:val="20"/>
                <w:szCs w:val="20"/>
              </w:rPr>
              <w:t xml:space="preserve">the </w:t>
            </w:r>
            <w:r w:rsidRPr="003D5EA3">
              <w:rPr>
                <w:spacing w:val="-2"/>
                <w:sz w:val="20"/>
                <w:szCs w:val="20"/>
              </w:rPr>
              <w:t>medication to Miss A’s mother. Th</w:t>
            </w:r>
            <w:r w:rsidR="00964291" w:rsidRPr="003D5EA3">
              <w:rPr>
                <w:spacing w:val="-2"/>
                <w:sz w:val="20"/>
                <w:szCs w:val="20"/>
              </w:rPr>
              <w:t xml:space="preserve">e Commissioner held that the </w:t>
            </w:r>
            <w:r w:rsidRPr="003D5EA3">
              <w:rPr>
                <w:spacing w:val="-2"/>
                <w:sz w:val="20"/>
                <w:szCs w:val="20"/>
              </w:rPr>
              <w:t>second pharmacist did not provide services with reasonable care and skill, and breached Right 4(1) of the Code. The Commissioner considered that non-compliance with the Dispensing Prescriptions SOP played a part in the girl receiving an inappropriate dose of oxybutynin. Accordingly,</w:t>
            </w:r>
            <w:r w:rsidR="00E62239" w:rsidRPr="003D5EA3">
              <w:rPr>
                <w:spacing w:val="-2"/>
                <w:sz w:val="20"/>
                <w:szCs w:val="20"/>
              </w:rPr>
              <w:t xml:space="preserve"> he found </w:t>
            </w:r>
            <w:r w:rsidR="007E403E" w:rsidRPr="003D5EA3">
              <w:rPr>
                <w:spacing w:val="-2"/>
                <w:sz w:val="20"/>
                <w:szCs w:val="20"/>
              </w:rPr>
              <w:t xml:space="preserve">that </w:t>
            </w:r>
            <w:r w:rsidR="00E62239" w:rsidRPr="003D5EA3">
              <w:rPr>
                <w:spacing w:val="-2"/>
                <w:sz w:val="20"/>
                <w:szCs w:val="20"/>
              </w:rPr>
              <w:t xml:space="preserve">the </w:t>
            </w:r>
            <w:r w:rsidR="007E403E" w:rsidRPr="003D5EA3">
              <w:rPr>
                <w:spacing w:val="-2"/>
                <w:sz w:val="20"/>
                <w:szCs w:val="20"/>
              </w:rPr>
              <w:t>p</w:t>
            </w:r>
            <w:r w:rsidRPr="003D5EA3">
              <w:rPr>
                <w:spacing w:val="-2"/>
                <w:sz w:val="20"/>
                <w:szCs w:val="20"/>
              </w:rPr>
              <w:t>harmacy did not provide services with reasonable care and skill, in breach of Right 4(1) of the Code.</w:t>
            </w:r>
          </w:p>
          <w:p w14:paraId="51A01A55" w14:textId="77777777" w:rsidR="00A143A4" w:rsidRPr="003D5EA3" w:rsidRDefault="00A143A4" w:rsidP="009A75B8">
            <w:pPr>
              <w:rPr>
                <w:sz w:val="20"/>
                <w:szCs w:val="20"/>
              </w:rPr>
            </w:pPr>
          </w:p>
          <w:p w14:paraId="5F267F2F" w14:textId="5EECFC83" w:rsidR="00B85EE2" w:rsidRPr="003D5EA3" w:rsidRDefault="00E62239" w:rsidP="009A75B8">
            <w:pPr>
              <w:rPr>
                <w:sz w:val="20"/>
                <w:szCs w:val="20"/>
              </w:rPr>
            </w:pPr>
            <w:r w:rsidRPr="003D5EA3">
              <w:rPr>
                <w:sz w:val="20"/>
                <w:szCs w:val="20"/>
              </w:rPr>
              <w:t xml:space="preserve">In response to a recommendation by the Commissioner, the </w:t>
            </w:r>
            <w:r w:rsidR="007E403E" w:rsidRPr="003D5EA3">
              <w:rPr>
                <w:sz w:val="20"/>
                <w:szCs w:val="20"/>
              </w:rPr>
              <w:t>p</w:t>
            </w:r>
            <w:r w:rsidRPr="003D5EA3">
              <w:rPr>
                <w:sz w:val="20"/>
                <w:szCs w:val="20"/>
              </w:rPr>
              <w:t>harmacy undertook</w:t>
            </w:r>
            <w:r w:rsidR="00B85EE2" w:rsidRPr="003D5EA3">
              <w:rPr>
                <w:sz w:val="20"/>
                <w:szCs w:val="20"/>
              </w:rPr>
              <w:t xml:space="preserve"> audits regarding compliance with its SOP</w:t>
            </w:r>
            <w:r w:rsidR="007E403E" w:rsidRPr="003D5EA3">
              <w:rPr>
                <w:sz w:val="20"/>
                <w:szCs w:val="20"/>
              </w:rPr>
              <w:t>,</w:t>
            </w:r>
            <w:r w:rsidR="00B85EE2" w:rsidRPr="003D5EA3">
              <w:rPr>
                <w:sz w:val="20"/>
                <w:szCs w:val="20"/>
              </w:rPr>
              <w:t xml:space="preserve"> and use</w:t>
            </w:r>
            <w:r w:rsidR="007E403E" w:rsidRPr="003D5EA3">
              <w:rPr>
                <w:sz w:val="20"/>
                <w:szCs w:val="20"/>
              </w:rPr>
              <w:t>s</w:t>
            </w:r>
            <w:r w:rsidR="00B85EE2" w:rsidRPr="003D5EA3">
              <w:rPr>
                <w:sz w:val="20"/>
                <w:szCs w:val="20"/>
              </w:rPr>
              <w:t xml:space="preserve"> th</w:t>
            </w:r>
            <w:r w:rsidR="007E403E" w:rsidRPr="003D5EA3">
              <w:rPr>
                <w:sz w:val="20"/>
                <w:szCs w:val="20"/>
              </w:rPr>
              <w:t>e</w:t>
            </w:r>
            <w:r w:rsidR="00B85EE2" w:rsidRPr="003D5EA3">
              <w:rPr>
                <w:sz w:val="20"/>
                <w:szCs w:val="20"/>
              </w:rPr>
              <w:t xml:space="preserve"> case </w:t>
            </w:r>
            <w:r w:rsidR="007E403E" w:rsidRPr="003D5EA3">
              <w:rPr>
                <w:sz w:val="20"/>
                <w:szCs w:val="20"/>
              </w:rPr>
              <w:t>for</w:t>
            </w:r>
            <w:r w:rsidR="00B85EE2" w:rsidRPr="003D5EA3">
              <w:rPr>
                <w:sz w:val="20"/>
                <w:szCs w:val="20"/>
              </w:rPr>
              <w:t xml:space="preserve"> education </w:t>
            </w:r>
            <w:r w:rsidR="007E403E" w:rsidRPr="003D5EA3">
              <w:rPr>
                <w:sz w:val="20"/>
                <w:szCs w:val="20"/>
              </w:rPr>
              <w:t xml:space="preserve">of </w:t>
            </w:r>
            <w:r w:rsidR="00B85EE2" w:rsidRPr="003D5EA3">
              <w:rPr>
                <w:sz w:val="20"/>
                <w:szCs w:val="20"/>
              </w:rPr>
              <w:t>future pharmacist or pharmacy intern employees of the pharmacy</w:t>
            </w:r>
            <w:r w:rsidRPr="003D5EA3">
              <w:rPr>
                <w:sz w:val="20"/>
                <w:szCs w:val="20"/>
              </w:rPr>
              <w:t>.</w:t>
            </w:r>
          </w:p>
          <w:p w14:paraId="08B9E8D9" w14:textId="77777777" w:rsidR="00B85EE2" w:rsidRPr="003D5EA3" w:rsidRDefault="00B85EE2" w:rsidP="009A75B8">
            <w:pPr>
              <w:rPr>
                <w:sz w:val="20"/>
                <w:szCs w:val="20"/>
              </w:rPr>
            </w:pPr>
          </w:p>
          <w:p w14:paraId="42BD93BF" w14:textId="44A02540" w:rsidR="00BB3D92" w:rsidRPr="003D5EA3" w:rsidRDefault="00BB3D92" w:rsidP="009A75B8">
            <w:pPr>
              <w:rPr>
                <w:sz w:val="20"/>
                <w:szCs w:val="20"/>
              </w:rPr>
            </w:pPr>
            <w:r w:rsidRPr="003D5EA3">
              <w:rPr>
                <w:sz w:val="20"/>
                <w:szCs w:val="20"/>
              </w:rPr>
              <w:t xml:space="preserve">The Commissioner held that it was </w:t>
            </w:r>
            <w:r w:rsidR="00E62239" w:rsidRPr="003D5EA3">
              <w:rPr>
                <w:sz w:val="20"/>
                <w:szCs w:val="20"/>
              </w:rPr>
              <w:t>Dr C’s</w:t>
            </w:r>
            <w:r w:rsidRPr="003D5EA3">
              <w:rPr>
                <w:sz w:val="20"/>
                <w:szCs w:val="20"/>
              </w:rPr>
              <w:t xml:space="preserve"> responsibility to ensure that she prescribed a clinically appropriate dose of oxybutynin. By failing to do so, she did not provide services to Miss A with reasonable care and skill and</w:t>
            </w:r>
            <w:r w:rsidR="007E403E" w:rsidRPr="003D5EA3">
              <w:rPr>
                <w:sz w:val="20"/>
                <w:szCs w:val="20"/>
              </w:rPr>
              <w:t>,</w:t>
            </w:r>
            <w:r w:rsidRPr="003D5EA3">
              <w:rPr>
                <w:sz w:val="20"/>
                <w:szCs w:val="20"/>
              </w:rPr>
              <w:t xml:space="preserve"> accordingly, breached Right 4(1) of the Code. </w:t>
            </w:r>
          </w:p>
          <w:p w14:paraId="7DD9E9BD" w14:textId="77777777" w:rsidR="00BB3D92" w:rsidRPr="003D5EA3" w:rsidRDefault="00BB3D92" w:rsidP="009A75B8">
            <w:pPr>
              <w:rPr>
                <w:sz w:val="20"/>
                <w:szCs w:val="20"/>
              </w:rPr>
            </w:pPr>
          </w:p>
          <w:p w14:paraId="2BE8F252" w14:textId="1B6A0174" w:rsidR="00BB3D92" w:rsidRPr="003D5EA3" w:rsidRDefault="00BB3D92" w:rsidP="009A75B8">
            <w:pPr>
              <w:rPr>
                <w:sz w:val="20"/>
                <w:szCs w:val="20"/>
              </w:rPr>
            </w:pPr>
            <w:r w:rsidRPr="003D5EA3">
              <w:rPr>
                <w:sz w:val="20"/>
                <w:szCs w:val="20"/>
              </w:rPr>
              <w:t xml:space="preserve">Although the Commissioner was satisfied that the error in failing to prescribe a clinically appropriate dose of oxybutynin to Miss A was Dr C’s alone, the Commissioner considered that if electronic prescribing had been available to Dr C at the DHB when she prescribed </w:t>
            </w:r>
            <w:r w:rsidR="007E403E" w:rsidRPr="003D5EA3">
              <w:rPr>
                <w:sz w:val="20"/>
                <w:szCs w:val="20"/>
              </w:rPr>
              <w:t xml:space="preserve">the </w:t>
            </w:r>
            <w:r w:rsidRPr="003D5EA3">
              <w:rPr>
                <w:sz w:val="20"/>
                <w:szCs w:val="20"/>
              </w:rPr>
              <w:t>medication to Miss A, it could have minimised the risk of th</w:t>
            </w:r>
            <w:r w:rsidR="007E403E" w:rsidRPr="003D5EA3">
              <w:rPr>
                <w:sz w:val="20"/>
                <w:szCs w:val="20"/>
              </w:rPr>
              <w:t>e</w:t>
            </w:r>
            <w:r w:rsidRPr="003D5EA3">
              <w:rPr>
                <w:sz w:val="20"/>
                <w:szCs w:val="20"/>
              </w:rPr>
              <w:t xml:space="preserve"> error occurring. HDC’s expert advisor commented: “Digital systems are in their infancy in NZ. In the meantime, continuing education of clinical staff on manual prescribing with continuing innovation to mitigate risks is essential.”</w:t>
            </w:r>
          </w:p>
          <w:p w14:paraId="702EA405" w14:textId="77777777" w:rsidR="00BB3D92" w:rsidRPr="003D5EA3" w:rsidRDefault="00BB3D92" w:rsidP="009A75B8">
            <w:pPr>
              <w:rPr>
                <w:sz w:val="20"/>
                <w:szCs w:val="20"/>
              </w:rPr>
            </w:pPr>
          </w:p>
          <w:p w14:paraId="1879D21C" w14:textId="64BA92E6" w:rsidR="00BB3D92" w:rsidRPr="003D5EA3" w:rsidRDefault="00E62239" w:rsidP="0031110D">
            <w:pPr>
              <w:rPr>
                <w:spacing w:val="-2"/>
              </w:rPr>
            </w:pPr>
            <w:r w:rsidRPr="003D5EA3">
              <w:rPr>
                <w:spacing w:val="-2"/>
                <w:sz w:val="20"/>
                <w:szCs w:val="20"/>
              </w:rPr>
              <w:t>In response to recommendations by the Commissioner, the</w:t>
            </w:r>
            <w:r w:rsidR="00B85EE2" w:rsidRPr="003D5EA3">
              <w:rPr>
                <w:spacing w:val="-2"/>
                <w:sz w:val="20"/>
                <w:szCs w:val="20"/>
              </w:rPr>
              <w:t xml:space="preserve"> DHB</w:t>
            </w:r>
            <w:r w:rsidR="00BB3D92" w:rsidRPr="003D5EA3">
              <w:rPr>
                <w:spacing w:val="-2"/>
                <w:sz w:val="20"/>
                <w:szCs w:val="20"/>
              </w:rPr>
              <w:t xml:space="preserve"> provide</w:t>
            </w:r>
            <w:r w:rsidRPr="003D5EA3">
              <w:rPr>
                <w:spacing w:val="-2"/>
                <w:sz w:val="20"/>
                <w:szCs w:val="20"/>
              </w:rPr>
              <w:t>d</w:t>
            </w:r>
            <w:r w:rsidR="00BB3D92" w:rsidRPr="003D5EA3">
              <w:rPr>
                <w:spacing w:val="-2"/>
                <w:sz w:val="20"/>
                <w:szCs w:val="20"/>
              </w:rPr>
              <w:t xml:space="preserve"> feedback to HDC on the implementatio</w:t>
            </w:r>
            <w:r w:rsidR="00B85EE2" w:rsidRPr="003D5EA3">
              <w:rPr>
                <w:spacing w:val="-2"/>
                <w:sz w:val="20"/>
                <w:szCs w:val="20"/>
              </w:rPr>
              <w:t>n of its new electronic prescribing system</w:t>
            </w:r>
            <w:r w:rsidR="00BB3D92" w:rsidRPr="003D5EA3">
              <w:rPr>
                <w:spacing w:val="-2"/>
                <w:sz w:val="20"/>
                <w:szCs w:val="20"/>
              </w:rPr>
              <w:t xml:space="preserve"> and </w:t>
            </w:r>
            <w:r w:rsidR="00765A3D" w:rsidRPr="003D5EA3">
              <w:rPr>
                <w:spacing w:val="-2"/>
                <w:sz w:val="20"/>
                <w:szCs w:val="20"/>
              </w:rPr>
              <w:t xml:space="preserve">its </w:t>
            </w:r>
            <w:r w:rsidR="00BB3D92" w:rsidRPr="003D5EA3">
              <w:rPr>
                <w:spacing w:val="-2"/>
                <w:sz w:val="20"/>
                <w:szCs w:val="20"/>
              </w:rPr>
              <w:t>use</w:t>
            </w:r>
            <w:r w:rsidR="00765A3D" w:rsidRPr="003D5EA3">
              <w:rPr>
                <w:spacing w:val="-2"/>
                <w:sz w:val="20"/>
                <w:szCs w:val="20"/>
              </w:rPr>
              <w:t xml:space="preserve"> of</w:t>
            </w:r>
            <w:r w:rsidR="00BB3D92" w:rsidRPr="003D5EA3">
              <w:rPr>
                <w:spacing w:val="-2"/>
                <w:sz w:val="20"/>
                <w:szCs w:val="20"/>
              </w:rPr>
              <w:t xml:space="preserve"> </w:t>
            </w:r>
            <w:r w:rsidR="00765A3D" w:rsidRPr="003D5EA3">
              <w:rPr>
                <w:spacing w:val="-2"/>
                <w:sz w:val="20"/>
                <w:szCs w:val="20"/>
              </w:rPr>
              <w:t xml:space="preserve">the </w:t>
            </w:r>
            <w:r w:rsidR="00BB3D92" w:rsidRPr="003D5EA3">
              <w:rPr>
                <w:spacing w:val="-2"/>
                <w:sz w:val="20"/>
                <w:szCs w:val="20"/>
              </w:rPr>
              <w:t xml:space="preserve">case </w:t>
            </w:r>
            <w:r w:rsidR="00765A3D" w:rsidRPr="003D5EA3">
              <w:rPr>
                <w:spacing w:val="-2"/>
                <w:sz w:val="20"/>
                <w:szCs w:val="20"/>
              </w:rPr>
              <w:t xml:space="preserve">for the </w:t>
            </w:r>
            <w:r w:rsidR="00BB3D92" w:rsidRPr="003D5EA3">
              <w:rPr>
                <w:spacing w:val="-2"/>
                <w:sz w:val="20"/>
                <w:szCs w:val="20"/>
              </w:rPr>
              <w:t>education</w:t>
            </w:r>
            <w:r w:rsidRPr="003D5EA3">
              <w:rPr>
                <w:spacing w:val="-2"/>
                <w:sz w:val="20"/>
                <w:szCs w:val="20"/>
              </w:rPr>
              <w:t xml:space="preserve"> </w:t>
            </w:r>
            <w:r w:rsidR="00765A3D" w:rsidRPr="003D5EA3">
              <w:rPr>
                <w:spacing w:val="-2"/>
                <w:sz w:val="20"/>
                <w:szCs w:val="20"/>
              </w:rPr>
              <w:t xml:space="preserve">of </w:t>
            </w:r>
            <w:r w:rsidRPr="003D5EA3">
              <w:rPr>
                <w:spacing w:val="-2"/>
                <w:sz w:val="20"/>
                <w:szCs w:val="20"/>
              </w:rPr>
              <w:t xml:space="preserve">paediatric medical staff. </w:t>
            </w:r>
            <w:r w:rsidR="00BB3D92" w:rsidRPr="003D5EA3">
              <w:rPr>
                <w:spacing w:val="-2"/>
                <w:sz w:val="20"/>
                <w:szCs w:val="20"/>
              </w:rPr>
              <w:t>The Commissioner also recommended that the Ministry of Health actively continue to support the rollout of electronic prescribing across New Zealand’s DHBs in both inpatient and outpatient settings, and work with the sector to progress an integrated approach to medicines management</w:t>
            </w:r>
            <w:r w:rsidRPr="003D5EA3">
              <w:rPr>
                <w:spacing w:val="-2"/>
                <w:sz w:val="20"/>
                <w:szCs w:val="20"/>
              </w:rPr>
              <w:t>.</w:t>
            </w:r>
            <w:r w:rsidRPr="003D5EA3">
              <w:rPr>
                <w:spacing w:val="-2"/>
              </w:rPr>
              <w:t xml:space="preserve"> </w:t>
            </w:r>
          </w:p>
        </w:tc>
      </w:tr>
    </w:tbl>
    <w:p w14:paraId="7ADB29C3" w14:textId="77777777" w:rsidR="00706E1C" w:rsidRPr="003D5EA3" w:rsidRDefault="6610BB17" w:rsidP="0080631B">
      <w:pPr>
        <w:pStyle w:val="Heading3"/>
      </w:pPr>
      <w:bookmarkStart w:id="50" w:name="_Toc532044707"/>
      <w:r w:rsidRPr="003D5EA3">
        <w:lastRenderedPageBreak/>
        <w:t>Reducing prescribing errors</w:t>
      </w:r>
      <w:bookmarkEnd w:id="50"/>
    </w:p>
    <w:p w14:paraId="4E8A90C8" w14:textId="48AFD8CD" w:rsidR="00A143A4" w:rsidRPr="003D5EA3" w:rsidRDefault="6610BB17" w:rsidP="003949B6">
      <w:r w:rsidRPr="003D5EA3">
        <w:t>Prescribing errors are complex and can involve a number of contributing factors. They are often caused by a mix of individual error, and error-producing conditions and latent failures within organisational environments.</w:t>
      </w:r>
      <w:r w:rsidR="00BC3C3D" w:rsidRPr="003D5EA3">
        <w:t xml:space="preserve"> While</w:t>
      </w:r>
      <w:r w:rsidRPr="003D5EA3">
        <w:t xml:space="preserve"> </w:t>
      </w:r>
      <w:r w:rsidR="00BC3C3D" w:rsidRPr="003D5EA3">
        <w:t xml:space="preserve">individual providers must ensure </w:t>
      </w:r>
      <w:r w:rsidR="006E4BD7" w:rsidRPr="003D5EA3">
        <w:t xml:space="preserve">that </w:t>
      </w:r>
      <w:r w:rsidR="00BC3C3D" w:rsidRPr="003D5EA3">
        <w:t>they are taking the necessary steps to prevent medication errors,</w:t>
      </w:r>
      <w:r w:rsidRPr="003D5EA3">
        <w:t xml:space="preserve"> literature suggests that system interventions are the most effective in reducing error. </w:t>
      </w:r>
    </w:p>
    <w:p w14:paraId="3BD2B55C" w14:textId="77777777" w:rsidR="00A143A4" w:rsidRPr="003D5EA3" w:rsidRDefault="00A143A4" w:rsidP="003949B6"/>
    <w:p w14:paraId="49694374" w14:textId="44E3947E" w:rsidR="00A01D6A" w:rsidRPr="003D5EA3" w:rsidRDefault="00A143A4" w:rsidP="003949B6">
      <w:pPr>
        <w:rPr>
          <w:rFonts w:asciiTheme="minorHAnsi" w:hAnsiTheme="minorHAnsi"/>
        </w:rPr>
      </w:pPr>
      <w:r w:rsidRPr="003D5EA3">
        <w:rPr>
          <w:rFonts w:asciiTheme="minorHAnsi" w:hAnsiTheme="minorHAnsi"/>
        </w:rPr>
        <w:t xml:space="preserve">This section collates the lessons from our findings and from the case examples in this report. The aim is </w:t>
      </w:r>
      <w:r w:rsidR="00E8339B" w:rsidRPr="003D5EA3">
        <w:rPr>
          <w:rFonts w:asciiTheme="minorHAnsi" w:hAnsiTheme="minorHAnsi"/>
        </w:rPr>
        <w:t>to</w:t>
      </w:r>
      <w:r w:rsidRPr="003D5EA3">
        <w:rPr>
          <w:rFonts w:asciiTheme="minorHAnsi" w:hAnsiTheme="minorHAnsi"/>
        </w:rPr>
        <w:t xml:space="preserve"> assist providers and organisations to recognise and address factors that contribute to prescribing errors.</w:t>
      </w:r>
    </w:p>
    <w:p w14:paraId="01EBF37C" w14:textId="77777777" w:rsidR="006E5E48" w:rsidRPr="003D5EA3" w:rsidRDefault="006E5E48" w:rsidP="003949B6"/>
    <w:p w14:paraId="386FB107" w14:textId="77777777" w:rsidR="00877E46" w:rsidRPr="003D5EA3" w:rsidRDefault="6610BB17" w:rsidP="00C14576">
      <w:pPr>
        <w:pStyle w:val="Heading4"/>
      </w:pPr>
      <w:r w:rsidRPr="003D5EA3">
        <w:t>Doing the basics well</w:t>
      </w:r>
    </w:p>
    <w:p w14:paraId="3D189CE0" w14:textId="77777777" w:rsidR="00BC3C3D" w:rsidRPr="003D5EA3" w:rsidRDefault="00647E95" w:rsidP="003949B6">
      <w:r w:rsidRPr="003D5EA3">
        <w:t>In order to make the best prescribing decision for the patient</w:t>
      </w:r>
      <w:r w:rsidR="00E8339B" w:rsidRPr="003D5EA3">
        <w:t>,</w:t>
      </w:r>
      <w:r w:rsidRPr="003D5EA3">
        <w:t xml:space="preserve"> </w:t>
      </w:r>
      <w:r w:rsidR="00844BDD" w:rsidRPr="003D5EA3">
        <w:t>provider</w:t>
      </w:r>
      <w:r w:rsidR="00E8339B" w:rsidRPr="003D5EA3">
        <w:t>s</w:t>
      </w:r>
      <w:r w:rsidR="00844BDD" w:rsidRPr="003D5EA3">
        <w:t xml:space="preserve"> need to ensure </w:t>
      </w:r>
      <w:r w:rsidR="00E8339B" w:rsidRPr="003D5EA3">
        <w:t xml:space="preserve">that </w:t>
      </w:r>
      <w:r w:rsidR="00844BDD" w:rsidRPr="003D5EA3">
        <w:t xml:space="preserve">they have all the </w:t>
      </w:r>
      <w:r w:rsidR="0030414D" w:rsidRPr="003D5EA3">
        <w:t>relevant</w:t>
      </w:r>
      <w:r w:rsidR="00844BDD" w:rsidRPr="003D5EA3">
        <w:t xml:space="preserve"> information regarding the patient’s cu</w:t>
      </w:r>
      <w:r w:rsidR="001E3F7E" w:rsidRPr="003D5EA3">
        <w:t>rrent medications, illnesses,</w:t>
      </w:r>
      <w:r w:rsidR="00844BDD" w:rsidRPr="003D5EA3">
        <w:t xml:space="preserve"> </w:t>
      </w:r>
      <w:r w:rsidR="00E8339B" w:rsidRPr="003D5EA3">
        <w:t xml:space="preserve">and </w:t>
      </w:r>
      <w:r w:rsidR="00844BDD" w:rsidRPr="003D5EA3">
        <w:t>known allergies and past adverse reactions to medications,</w:t>
      </w:r>
      <w:r w:rsidR="00844BDD" w:rsidRPr="003D5EA3">
        <w:rPr>
          <w:rStyle w:val="FootnoteReference"/>
        </w:rPr>
        <w:footnoteReference w:id="99"/>
      </w:r>
      <w:r w:rsidR="00844BDD" w:rsidRPr="003D5EA3">
        <w:t xml:space="preserve"> often by eliciting information from the </w:t>
      </w:r>
      <w:r w:rsidR="00877E46" w:rsidRPr="003D5EA3">
        <w:t>patient and</w:t>
      </w:r>
      <w:r w:rsidR="00844BDD" w:rsidRPr="003D5EA3">
        <w:t xml:space="preserve"> reviewing</w:t>
      </w:r>
      <w:r w:rsidR="001E3F7E" w:rsidRPr="003D5EA3">
        <w:t xml:space="preserve"> </w:t>
      </w:r>
      <w:r w:rsidR="00844BDD" w:rsidRPr="003D5EA3">
        <w:t xml:space="preserve">the patient’s history. </w:t>
      </w:r>
      <w:r w:rsidR="00422B38" w:rsidRPr="003D5EA3">
        <w:t>It is also important</w:t>
      </w:r>
      <w:r w:rsidR="001E3F7E" w:rsidRPr="003D5EA3">
        <w:t xml:space="preserve"> that </w:t>
      </w:r>
      <w:r w:rsidR="00E8339B" w:rsidRPr="003D5EA3">
        <w:t xml:space="preserve">when prescribing medications, </w:t>
      </w:r>
      <w:r w:rsidR="001E3F7E" w:rsidRPr="003D5EA3">
        <w:t>provider</w:t>
      </w:r>
      <w:r w:rsidR="00422B38" w:rsidRPr="003D5EA3">
        <w:t>s regularly review best practice guidelines</w:t>
      </w:r>
      <w:r w:rsidR="00571919" w:rsidRPr="003D5EA3">
        <w:t xml:space="preserve"> —</w:t>
      </w:r>
      <w:r w:rsidR="00844BDD" w:rsidRPr="003D5EA3">
        <w:t xml:space="preserve"> including</w:t>
      </w:r>
      <w:r w:rsidR="001E3F7E" w:rsidRPr="003D5EA3">
        <w:t xml:space="preserve"> </w:t>
      </w:r>
      <w:r w:rsidR="00E8339B" w:rsidRPr="003D5EA3">
        <w:t xml:space="preserve">the </w:t>
      </w:r>
      <w:r w:rsidR="001E3F7E" w:rsidRPr="003D5EA3">
        <w:t xml:space="preserve">correct </w:t>
      </w:r>
      <w:r w:rsidR="00E8339B" w:rsidRPr="003D5EA3">
        <w:t>dose,</w:t>
      </w:r>
      <w:r w:rsidR="001E3F7E" w:rsidRPr="003D5EA3">
        <w:t xml:space="preserve"> possible contraindications</w:t>
      </w:r>
      <w:r w:rsidR="00E8339B" w:rsidRPr="003D5EA3">
        <w:t>,</w:t>
      </w:r>
      <w:r w:rsidR="00844BDD" w:rsidRPr="003D5EA3">
        <w:t xml:space="preserve"> </w:t>
      </w:r>
      <w:r w:rsidR="001E3F7E" w:rsidRPr="003D5EA3">
        <w:t xml:space="preserve">and </w:t>
      </w:r>
      <w:r w:rsidR="00844BDD" w:rsidRPr="003D5EA3">
        <w:t>benefits and risks</w:t>
      </w:r>
      <w:r w:rsidR="00571919" w:rsidRPr="003D5EA3">
        <w:t>,</w:t>
      </w:r>
      <w:r w:rsidR="00E8339B" w:rsidRPr="003D5EA3">
        <w:t xml:space="preserve"> </w:t>
      </w:r>
      <w:r w:rsidR="00422B38" w:rsidRPr="003D5EA3">
        <w:t xml:space="preserve">particularly </w:t>
      </w:r>
      <w:r w:rsidR="001E3F7E" w:rsidRPr="003D5EA3">
        <w:t>for high</w:t>
      </w:r>
      <w:r w:rsidR="00E8339B" w:rsidRPr="003D5EA3">
        <w:t>-</w:t>
      </w:r>
      <w:r w:rsidR="001E3F7E" w:rsidRPr="003D5EA3">
        <w:t>risk medications</w:t>
      </w:r>
      <w:r w:rsidR="00E8339B" w:rsidRPr="003D5EA3">
        <w:t xml:space="preserve"> —</w:t>
      </w:r>
      <w:r w:rsidR="001E3F7E" w:rsidRPr="003D5EA3">
        <w:t xml:space="preserve"> </w:t>
      </w:r>
      <w:r w:rsidR="00422B38" w:rsidRPr="003D5EA3">
        <w:t>and consider these guidelines in the context of</w:t>
      </w:r>
      <w:r w:rsidR="00844BDD" w:rsidRPr="003D5EA3">
        <w:t xml:space="preserve"> the consumer’s individual</w:t>
      </w:r>
      <w:r w:rsidR="00422B38" w:rsidRPr="003D5EA3">
        <w:t xml:space="preserve"> risk factors. </w:t>
      </w:r>
    </w:p>
    <w:p w14:paraId="62C053C7" w14:textId="77777777" w:rsidR="00BC3C3D" w:rsidRPr="003D5EA3" w:rsidRDefault="00BC3C3D" w:rsidP="003949B6"/>
    <w:p w14:paraId="77B144AE" w14:textId="7446FF62" w:rsidR="00A01D6A" w:rsidRPr="003D5EA3" w:rsidRDefault="001E3F7E" w:rsidP="003949B6">
      <w:r w:rsidRPr="003D5EA3">
        <w:t>MCNZ</w:t>
      </w:r>
      <w:r w:rsidR="00E20724" w:rsidRPr="003D5EA3">
        <w:t xml:space="preserve"> standards for good prescribing practice</w:t>
      </w:r>
      <w:r w:rsidR="00E20724" w:rsidRPr="003D5EA3">
        <w:rPr>
          <w:rStyle w:val="FootnoteReference"/>
        </w:rPr>
        <w:footnoteReference w:id="100"/>
      </w:r>
      <w:r w:rsidRPr="003D5EA3">
        <w:t xml:space="preserve"> state</w:t>
      </w:r>
      <w:r w:rsidR="00E20724" w:rsidRPr="003D5EA3">
        <w:t xml:space="preserve"> that providers should prescribe medications </w:t>
      </w:r>
      <w:r w:rsidR="00571919" w:rsidRPr="003D5EA3">
        <w:t xml:space="preserve">only </w:t>
      </w:r>
      <w:r w:rsidR="00E20724" w:rsidRPr="003D5EA3">
        <w:t>after assessing the patient’s condition</w:t>
      </w:r>
      <w:r w:rsidR="00571919" w:rsidRPr="003D5EA3">
        <w:t xml:space="preserve"> adequately</w:t>
      </w:r>
      <w:r w:rsidR="00E20724" w:rsidRPr="003D5EA3">
        <w:t xml:space="preserve">, and/or ensuring </w:t>
      </w:r>
      <w:r w:rsidR="00571919" w:rsidRPr="003D5EA3">
        <w:t xml:space="preserve">that </w:t>
      </w:r>
      <w:r w:rsidR="00E20724" w:rsidRPr="003D5EA3">
        <w:t>they have adequate knowledge of the patient’s conditions</w:t>
      </w:r>
      <w:r w:rsidR="00422B38" w:rsidRPr="003D5EA3">
        <w:t xml:space="preserve">, and </w:t>
      </w:r>
      <w:r w:rsidR="001C76E0" w:rsidRPr="003D5EA3">
        <w:t>prescribe in accordance with accepted practice and</w:t>
      </w:r>
      <w:r w:rsidR="004F5CC8" w:rsidRPr="003D5EA3">
        <w:t xml:space="preserve"> current</w:t>
      </w:r>
      <w:r w:rsidR="001C76E0" w:rsidRPr="003D5EA3">
        <w:t xml:space="preserve"> best practice guidelines.</w:t>
      </w:r>
      <w:r w:rsidR="004F5CC8" w:rsidRPr="003D5EA3">
        <w:t xml:space="preserve"> It is important that prescribers ensure </w:t>
      </w:r>
      <w:r w:rsidR="00571919" w:rsidRPr="003D5EA3">
        <w:t xml:space="preserve">that </w:t>
      </w:r>
      <w:r w:rsidR="004F5CC8" w:rsidRPr="003D5EA3">
        <w:t xml:space="preserve">they are aware of </w:t>
      </w:r>
      <w:r w:rsidR="00571919" w:rsidRPr="003D5EA3">
        <w:t>“</w:t>
      </w:r>
      <w:r w:rsidR="004F5CC8" w:rsidRPr="003D5EA3">
        <w:t>high-alert medications</w:t>
      </w:r>
      <w:r w:rsidR="00571919" w:rsidRPr="003D5EA3">
        <w:t>”</w:t>
      </w:r>
      <w:r w:rsidR="004F5CC8" w:rsidRPr="003D5EA3">
        <w:t>, medications with specific monitoring regime</w:t>
      </w:r>
      <w:r w:rsidR="00571919" w:rsidRPr="003D5EA3">
        <w:t>n</w:t>
      </w:r>
      <w:r w:rsidR="004F5CC8" w:rsidRPr="003D5EA3">
        <w:t xml:space="preserve">s, and medications </w:t>
      </w:r>
      <w:r w:rsidR="00571919" w:rsidRPr="003D5EA3">
        <w:t xml:space="preserve">that </w:t>
      </w:r>
      <w:r w:rsidR="004F5CC8" w:rsidRPr="003D5EA3">
        <w:t xml:space="preserve">are known to have a high potential for interactions. </w:t>
      </w:r>
    </w:p>
    <w:p w14:paraId="2E112BDE" w14:textId="77777777" w:rsidR="00647E95" w:rsidRPr="003D5EA3" w:rsidRDefault="00647E95" w:rsidP="003949B6"/>
    <w:p w14:paraId="78BA057B" w14:textId="1D1D1B8C" w:rsidR="00393443" w:rsidRPr="003D5EA3" w:rsidRDefault="6610BB17" w:rsidP="00877E46">
      <w:r w:rsidRPr="003D5EA3">
        <w:t xml:space="preserve">Prescribing errors in the </w:t>
      </w:r>
      <w:r w:rsidR="00DB2CE8" w:rsidRPr="003D5EA3">
        <w:t>complaints data</w:t>
      </w:r>
      <w:r w:rsidRPr="003D5EA3">
        <w:t xml:space="preserve"> tended to be contributed to by a failure to do the basics well </w:t>
      </w:r>
      <w:r w:rsidR="00571919" w:rsidRPr="003D5EA3">
        <w:t xml:space="preserve">— </w:t>
      </w:r>
      <w:r w:rsidRPr="003D5EA3">
        <w:t xml:space="preserve">to read the notes, ask the questions, </w:t>
      </w:r>
      <w:r w:rsidR="00571919" w:rsidRPr="003D5EA3">
        <w:t xml:space="preserve">and </w:t>
      </w:r>
      <w:r w:rsidRPr="003D5EA3">
        <w:t>talk to the patient. Although these basics are often not difficult to do, they can be easily overlooked in the context of a busy workload and time pressures.</w:t>
      </w:r>
      <w:r w:rsidR="00BC3C3D" w:rsidRPr="003D5EA3">
        <w:t xml:space="preserve"> However, these basics are the standard expected of prescribers</w:t>
      </w:r>
      <w:r w:rsidR="006E4BD7" w:rsidRPr="003D5EA3">
        <w:t>,</w:t>
      </w:r>
      <w:r w:rsidR="00BC3C3D" w:rsidRPr="003D5EA3">
        <w:t xml:space="preserve"> and</w:t>
      </w:r>
      <w:r w:rsidR="00DA303C" w:rsidRPr="003D5EA3">
        <w:t xml:space="preserve"> getting </w:t>
      </w:r>
      <w:r w:rsidR="00BC3C3D" w:rsidRPr="003D5EA3">
        <w:t>them</w:t>
      </w:r>
      <w:r w:rsidR="00DA303C" w:rsidRPr="003D5EA3">
        <w:t xml:space="preserve"> right every time</w:t>
      </w:r>
      <w:r w:rsidRPr="003D5EA3">
        <w:t xml:space="preserve"> </w:t>
      </w:r>
      <w:r w:rsidR="00BC3C3D" w:rsidRPr="003D5EA3">
        <w:t>is vital to improving</w:t>
      </w:r>
      <w:r w:rsidRPr="003D5EA3">
        <w:t xml:space="preserve"> prescribing safety.</w:t>
      </w:r>
    </w:p>
    <w:p w14:paraId="24A268D7" w14:textId="77777777" w:rsidR="00393443" w:rsidRPr="003D5EA3" w:rsidRDefault="00393443" w:rsidP="00877E46"/>
    <w:p w14:paraId="55F12438" w14:textId="5A286D64" w:rsidR="00877E46" w:rsidRPr="003D5EA3" w:rsidRDefault="6610BB17" w:rsidP="00C14576">
      <w:pPr>
        <w:pStyle w:val="Heading4"/>
      </w:pPr>
      <w:r w:rsidRPr="003D5EA3">
        <w:t>Medication information provided to consumers</w:t>
      </w:r>
      <w:r w:rsidR="00015C52" w:rsidRPr="003D5EA3">
        <w:t xml:space="preserve"> </w:t>
      </w:r>
    </w:p>
    <w:p w14:paraId="4FD6DA66" w14:textId="7FDFF376" w:rsidR="00877E46" w:rsidRPr="003D5EA3" w:rsidRDefault="6610BB17" w:rsidP="003949B6">
      <w:r w:rsidRPr="003D5EA3">
        <w:t>A failure to communicate effectively with the patient was a prevalent contributing factor to prescribing errors. The more information patient</w:t>
      </w:r>
      <w:r w:rsidR="00FC1F12" w:rsidRPr="003D5EA3">
        <w:t>s</w:t>
      </w:r>
      <w:r w:rsidRPr="003D5EA3">
        <w:t xml:space="preserve"> ha</w:t>
      </w:r>
      <w:r w:rsidR="00FC1F12" w:rsidRPr="003D5EA3">
        <w:t>ve</w:t>
      </w:r>
      <w:r w:rsidRPr="003D5EA3">
        <w:t xml:space="preserve"> about their medication</w:t>
      </w:r>
      <w:r w:rsidR="00A143A4" w:rsidRPr="003D5EA3">
        <w:t>, the better they are able to act as</w:t>
      </w:r>
      <w:r w:rsidRPr="003D5EA3">
        <w:t xml:space="preserve"> a defence against any medication errors. It is important that</w:t>
      </w:r>
      <w:r w:rsidR="00B631BA" w:rsidRPr="003D5EA3">
        <w:t>, as set out in the MCNZ standards,</w:t>
      </w:r>
      <w:r w:rsidRPr="003D5EA3">
        <w:t xml:space="preserve"> providers take the time to check the prescription with the patient, verbally check </w:t>
      </w:r>
      <w:r w:rsidR="00F21892" w:rsidRPr="003D5EA3">
        <w:t xml:space="preserve">for </w:t>
      </w:r>
      <w:r w:rsidRPr="003D5EA3">
        <w:t>any allergies, and educate the</w:t>
      </w:r>
      <w:r w:rsidR="00F21892" w:rsidRPr="003D5EA3">
        <w:t xml:space="preserve"> patient</w:t>
      </w:r>
      <w:r w:rsidRPr="003D5EA3">
        <w:t xml:space="preserve"> about </w:t>
      </w:r>
      <w:r w:rsidR="00F21892" w:rsidRPr="003D5EA3">
        <w:t xml:space="preserve">his or her </w:t>
      </w:r>
      <w:r w:rsidRPr="003D5EA3">
        <w:t>medication regime</w:t>
      </w:r>
      <w:r w:rsidR="00FC1F12" w:rsidRPr="003D5EA3">
        <w:t>n</w:t>
      </w:r>
      <w:r w:rsidRPr="003D5EA3">
        <w:t>, including possible contraindications, side-effects</w:t>
      </w:r>
      <w:r w:rsidR="00FC1F12" w:rsidRPr="003D5EA3">
        <w:t>,</w:t>
      </w:r>
      <w:r w:rsidRPr="003D5EA3">
        <w:t xml:space="preserve"> and when and how to take the medication. </w:t>
      </w:r>
    </w:p>
    <w:p w14:paraId="07023D23" w14:textId="77777777" w:rsidR="00647E95" w:rsidRPr="003D5EA3" w:rsidRDefault="00647E95" w:rsidP="003949B6"/>
    <w:p w14:paraId="4F49D085" w14:textId="10B44EE9" w:rsidR="00393443" w:rsidRPr="003D5EA3" w:rsidRDefault="6610BB17" w:rsidP="00C14576">
      <w:pPr>
        <w:pStyle w:val="Heading4"/>
      </w:pPr>
      <w:r w:rsidRPr="003D5EA3">
        <w:t>Electronic prescribing and clinical decision support tools</w:t>
      </w:r>
      <w:r w:rsidR="000C5D2F" w:rsidRPr="003D5EA3">
        <w:t>,</w:t>
      </w:r>
      <w:r w:rsidRPr="003D5EA3">
        <w:t xml:space="preserve"> and effective use of such systems</w:t>
      </w:r>
    </w:p>
    <w:p w14:paraId="55E69CDF" w14:textId="2C1F6B20" w:rsidR="00823BB2" w:rsidRPr="003D5EA3" w:rsidRDefault="001E3F7E" w:rsidP="00932294">
      <w:r w:rsidRPr="003D5EA3">
        <w:t>Paper</w:t>
      </w:r>
      <w:r w:rsidR="006B679F" w:rsidRPr="003D5EA3">
        <w:t>-</w:t>
      </w:r>
      <w:r w:rsidR="00393443" w:rsidRPr="003D5EA3">
        <w:t>based prescribing is associated with high error rates.</w:t>
      </w:r>
      <w:r w:rsidR="00393443" w:rsidRPr="003D5EA3">
        <w:rPr>
          <w:rStyle w:val="FootnoteReference"/>
        </w:rPr>
        <w:footnoteReference w:id="101"/>
      </w:r>
      <w:r w:rsidR="00393443" w:rsidRPr="003D5EA3">
        <w:t xml:space="preserve"> Electronic </w:t>
      </w:r>
      <w:r w:rsidR="000C5D2F" w:rsidRPr="003D5EA3">
        <w:t>prescrib</w:t>
      </w:r>
      <w:r w:rsidR="00BF41B5" w:rsidRPr="003D5EA3">
        <w:t>ing</w:t>
      </w:r>
      <w:r w:rsidR="000C5D2F" w:rsidRPr="003D5EA3">
        <w:t xml:space="preserve"> </w:t>
      </w:r>
      <w:r w:rsidR="00393443" w:rsidRPr="003D5EA3">
        <w:t xml:space="preserve">reduces errors from poor handwriting or incorrect transcription. </w:t>
      </w:r>
      <w:r w:rsidR="006B679F" w:rsidRPr="003D5EA3">
        <w:t>Often e</w:t>
      </w:r>
      <w:r w:rsidR="00393443" w:rsidRPr="003D5EA3">
        <w:t>lectronic prescribing</w:t>
      </w:r>
      <w:r w:rsidR="004A3274" w:rsidRPr="003D5EA3">
        <w:t xml:space="preserve"> systems</w:t>
      </w:r>
      <w:r w:rsidR="00393443" w:rsidRPr="003D5EA3">
        <w:t xml:space="preserve"> also </w:t>
      </w:r>
      <w:r w:rsidR="00041BE0" w:rsidRPr="003D5EA3">
        <w:t>have inbuilt</w:t>
      </w:r>
      <w:r w:rsidR="00393443" w:rsidRPr="003D5EA3">
        <w:t xml:space="preserve"> clinical decision support tools </w:t>
      </w:r>
      <w:r w:rsidR="006B679F" w:rsidRPr="003D5EA3">
        <w:t xml:space="preserve">that </w:t>
      </w:r>
      <w:r w:rsidR="00393443" w:rsidRPr="003D5EA3">
        <w:t>alert providers to allergies and possible contraindications</w:t>
      </w:r>
      <w:r w:rsidR="00B631BA" w:rsidRPr="003D5EA3">
        <w:t xml:space="preserve"> </w:t>
      </w:r>
      <w:r w:rsidR="00B631BA" w:rsidRPr="003D5EA3">
        <w:lastRenderedPageBreak/>
        <w:t>and interactions</w:t>
      </w:r>
      <w:r w:rsidR="00393443" w:rsidRPr="003D5EA3">
        <w:t>, provide advice on correct dosage, and ensure availability of best practice guidelines</w:t>
      </w:r>
      <w:r w:rsidR="00574273" w:rsidRPr="003D5EA3">
        <w:t>, helping to prevent inappropriate pre</w:t>
      </w:r>
      <w:r w:rsidR="004A3274" w:rsidRPr="003D5EA3">
        <w:t xml:space="preserve">scribing and </w:t>
      </w:r>
      <w:r w:rsidR="009747ED" w:rsidRPr="003D5EA3">
        <w:t>wrong-dose error</w:t>
      </w:r>
      <w:r w:rsidR="004A3274" w:rsidRPr="003D5EA3">
        <w:t>s.</w:t>
      </w:r>
      <w:r w:rsidR="00393443" w:rsidRPr="003D5EA3">
        <w:t xml:space="preserve"> </w:t>
      </w:r>
      <w:r w:rsidR="00574273" w:rsidRPr="003D5EA3">
        <w:t>These systems also provide a single and comprehensive view of a patient’s current</w:t>
      </w:r>
      <w:r w:rsidR="004A3274" w:rsidRPr="003D5EA3">
        <w:t xml:space="preserve"> and historical medication</w:t>
      </w:r>
      <w:r w:rsidR="00574273" w:rsidRPr="003D5EA3">
        <w:t xml:space="preserve"> record, helping to eliminate errors caused by lack of availability of documentation</w:t>
      </w:r>
      <w:r w:rsidR="00393443" w:rsidRPr="003D5EA3">
        <w:t xml:space="preserve">. </w:t>
      </w:r>
      <w:r w:rsidRPr="003D5EA3">
        <w:t>Such</w:t>
      </w:r>
      <w:r w:rsidR="00574273" w:rsidRPr="003D5EA3">
        <w:t xml:space="preserve"> systems</w:t>
      </w:r>
      <w:r w:rsidR="00393443" w:rsidRPr="003D5EA3">
        <w:t xml:space="preserve"> have been associated with reductions in medication errors.</w:t>
      </w:r>
      <w:r w:rsidR="00393443" w:rsidRPr="003D5EA3">
        <w:rPr>
          <w:rStyle w:val="FootnoteReference"/>
        </w:rPr>
        <w:footnoteReference w:id="102"/>
      </w:r>
      <w:r w:rsidR="00393443" w:rsidRPr="003D5EA3">
        <w:t xml:space="preserve"> </w:t>
      </w:r>
      <w:r w:rsidR="00393443" w:rsidRPr="003D5EA3">
        <w:rPr>
          <w:rStyle w:val="FootnoteReference"/>
        </w:rPr>
        <w:footnoteReference w:id="103"/>
      </w:r>
      <w:r w:rsidR="00393443" w:rsidRPr="003D5EA3">
        <w:t xml:space="preserve"> </w:t>
      </w:r>
      <w:r w:rsidR="00041BE0" w:rsidRPr="003D5EA3">
        <w:rPr>
          <w:rStyle w:val="FootnoteReference"/>
        </w:rPr>
        <w:footnoteReference w:id="104"/>
      </w:r>
      <w:r w:rsidR="00932294" w:rsidRPr="003D5EA3">
        <w:t xml:space="preserve"> </w:t>
      </w:r>
    </w:p>
    <w:p w14:paraId="4219DC27" w14:textId="77777777" w:rsidR="00823BB2" w:rsidRPr="003D5EA3" w:rsidRDefault="00823BB2" w:rsidP="00932294"/>
    <w:p w14:paraId="072A744F" w14:textId="3A39C035" w:rsidR="00422B38" w:rsidRPr="003D5EA3" w:rsidRDefault="00422B38" w:rsidP="00932294">
      <w:r w:rsidRPr="003D5EA3">
        <w:t>However, as noted by international literature</w:t>
      </w:r>
      <w:r w:rsidRPr="003D5EA3">
        <w:rPr>
          <w:rStyle w:val="FootnoteReference"/>
        </w:rPr>
        <w:footnoteReference w:id="105"/>
      </w:r>
      <w:r w:rsidRPr="003D5EA3">
        <w:t xml:space="preserve"> and this </w:t>
      </w:r>
      <w:r w:rsidR="004A3274" w:rsidRPr="003D5EA3">
        <w:t>analysis, these systems also have</w:t>
      </w:r>
      <w:r w:rsidRPr="003D5EA3">
        <w:t xml:space="preserve"> the potential to create </w:t>
      </w:r>
      <w:r w:rsidR="001E3F7E" w:rsidRPr="003D5EA3">
        <w:t xml:space="preserve">new </w:t>
      </w:r>
      <w:r w:rsidRPr="003D5EA3">
        <w:t>errors</w:t>
      </w:r>
      <w:r w:rsidR="00DA303C" w:rsidRPr="003D5EA3">
        <w:t>,</w:t>
      </w:r>
      <w:r w:rsidRPr="003D5EA3">
        <w:t xml:space="preserve"> such as the selection of the wrong dose of medication from drop-down lists. Factors such as the ease with which si</w:t>
      </w:r>
      <w:r w:rsidR="001E3F7E" w:rsidRPr="003D5EA3">
        <w:t>gnificant alerts can be ignored</w:t>
      </w:r>
      <w:r w:rsidRPr="003D5EA3">
        <w:t xml:space="preserve"> also have the potential to exacerbate errors.</w:t>
      </w:r>
      <w:r w:rsidR="00B631BA" w:rsidRPr="003D5EA3">
        <w:t xml:space="preserve"> The quality of data contained in the patient record</w:t>
      </w:r>
      <w:r w:rsidR="006B679F" w:rsidRPr="003D5EA3">
        <w:t>,</w:t>
      </w:r>
      <w:r w:rsidR="00B631BA" w:rsidRPr="003D5EA3">
        <w:t xml:space="preserve"> e</w:t>
      </w:r>
      <w:r w:rsidR="00DA303C" w:rsidRPr="003D5EA3">
        <w:t>.</w:t>
      </w:r>
      <w:r w:rsidR="00B631BA" w:rsidRPr="003D5EA3">
        <w:t>g</w:t>
      </w:r>
      <w:r w:rsidR="00DA303C" w:rsidRPr="003D5EA3">
        <w:t>.</w:t>
      </w:r>
      <w:r w:rsidR="006B679F" w:rsidRPr="003D5EA3">
        <w:t>,</w:t>
      </w:r>
      <w:r w:rsidR="00B631BA" w:rsidRPr="003D5EA3">
        <w:t xml:space="preserve"> current medications, disease coding</w:t>
      </w:r>
      <w:r w:rsidR="006B679F" w:rsidRPr="003D5EA3">
        <w:t>,</w:t>
      </w:r>
      <w:r w:rsidR="00B631BA" w:rsidRPr="003D5EA3">
        <w:t xml:space="preserve"> and recording of adverse reacti</w:t>
      </w:r>
      <w:r w:rsidR="00DA303C" w:rsidRPr="003D5EA3">
        <w:t>ons to medication</w:t>
      </w:r>
      <w:r w:rsidR="006B679F" w:rsidRPr="003D5EA3">
        <w:t>,</w:t>
      </w:r>
      <w:r w:rsidR="00B631BA" w:rsidRPr="003D5EA3">
        <w:t xml:space="preserve"> also influences the effectiveness of electronic prescribing modules</w:t>
      </w:r>
      <w:r w:rsidR="00DA303C" w:rsidRPr="003D5EA3">
        <w:t>.</w:t>
      </w:r>
      <w:r w:rsidRPr="003D5EA3">
        <w:t xml:space="preserve"> This emphasises the importance of ensuring that these systems are well</w:t>
      </w:r>
      <w:r w:rsidR="00823BB2" w:rsidRPr="003D5EA3">
        <w:t xml:space="preserve"> planned, well </w:t>
      </w:r>
      <w:r w:rsidRPr="003D5EA3">
        <w:t>designed</w:t>
      </w:r>
      <w:r w:rsidR="006B679F" w:rsidRPr="003D5EA3">
        <w:t>,</w:t>
      </w:r>
      <w:r w:rsidRPr="003D5EA3">
        <w:t xml:space="preserve"> and subject to close scruti</w:t>
      </w:r>
      <w:r w:rsidR="00823BB2" w:rsidRPr="003D5EA3">
        <w:t xml:space="preserve">ny, and that providers are </w:t>
      </w:r>
      <w:r w:rsidRPr="003D5EA3">
        <w:t>trained</w:t>
      </w:r>
      <w:r w:rsidR="00823BB2" w:rsidRPr="003D5EA3">
        <w:t xml:space="preserve"> appropriately</w:t>
      </w:r>
      <w:r w:rsidRPr="003D5EA3">
        <w:t xml:space="preserve"> on the use of these tools to ensure </w:t>
      </w:r>
      <w:r w:rsidR="006B679F" w:rsidRPr="003D5EA3">
        <w:t xml:space="preserve">that </w:t>
      </w:r>
      <w:r w:rsidRPr="003D5EA3">
        <w:t>they make the best use of the safety features.</w:t>
      </w:r>
      <w:r w:rsidR="00823BB2" w:rsidRPr="003D5EA3">
        <w:t xml:space="preserve"> </w:t>
      </w:r>
    </w:p>
    <w:p w14:paraId="2522389C" w14:textId="77777777" w:rsidR="00422B38" w:rsidRPr="003D5EA3" w:rsidRDefault="00422B38" w:rsidP="00932294"/>
    <w:p w14:paraId="496D4B80" w14:textId="79BD43D9" w:rsidR="00BC3C3D" w:rsidRPr="003D5EA3" w:rsidRDefault="00BC3C3D" w:rsidP="00BC3C3D">
      <w:r w:rsidRPr="003D5EA3">
        <w:t>The Ministry of Health has signalled that smart use of digital systems</w:t>
      </w:r>
      <w:r w:rsidR="006E4BD7" w:rsidRPr="003D5EA3">
        <w:t>,</w:t>
      </w:r>
      <w:r w:rsidRPr="003D5EA3">
        <w:t xml:space="preserve"> e.g.</w:t>
      </w:r>
      <w:r w:rsidR="006E4BD7" w:rsidRPr="003D5EA3">
        <w:t>,</w:t>
      </w:r>
      <w:r w:rsidRPr="003D5EA3">
        <w:t xml:space="preserve"> electronic prescribing and administration</w:t>
      </w:r>
      <w:r w:rsidR="006E4BD7" w:rsidRPr="003D5EA3">
        <w:t>,</w:t>
      </w:r>
      <w:r w:rsidRPr="003D5EA3">
        <w:t xml:space="preserve"> is desirable.  </w:t>
      </w:r>
      <w:r w:rsidR="00C86B36" w:rsidRPr="003D5EA3">
        <w:t>Roll</w:t>
      </w:r>
      <w:r w:rsidR="006E4BD7" w:rsidRPr="003D5EA3">
        <w:t>-</w:t>
      </w:r>
      <w:r w:rsidR="00C86B36" w:rsidRPr="003D5EA3">
        <w:t>out at DHB level and across the health sector is incomplete</w:t>
      </w:r>
      <w:r w:rsidRPr="003D5EA3">
        <w:t>. Lack of progress in this area is concerning</w:t>
      </w:r>
      <w:r w:rsidR="006E4BD7" w:rsidRPr="003D5EA3">
        <w:t>,</w:t>
      </w:r>
      <w:r w:rsidRPr="003D5EA3">
        <w:t xml:space="preserve"> and it is recommended that this be prioritised.</w:t>
      </w:r>
    </w:p>
    <w:p w14:paraId="1A15692B" w14:textId="77777777" w:rsidR="00393443" w:rsidRPr="003D5EA3" w:rsidRDefault="00393443" w:rsidP="003949B6"/>
    <w:p w14:paraId="3D4779C3" w14:textId="77777777" w:rsidR="00CE3BF2" w:rsidRPr="003D5EA3" w:rsidRDefault="6610BB17" w:rsidP="00C14576">
      <w:pPr>
        <w:pStyle w:val="Heading4"/>
      </w:pPr>
      <w:r w:rsidRPr="003D5EA3">
        <w:t>Documentation of prescribing decisions</w:t>
      </w:r>
    </w:p>
    <w:p w14:paraId="7E2C49C8" w14:textId="3E7CF231" w:rsidR="00E20724" w:rsidRPr="003D5EA3" w:rsidRDefault="00B631BA" w:rsidP="003949B6">
      <w:r w:rsidRPr="003D5EA3">
        <w:t>The quality of the information in the patient record has an influence on the safety and quality of subsequent prescribing decisions, and is vital to continuity of care.</w:t>
      </w:r>
      <w:r w:rsidR="00015C52" w:rsidRPr="003D5EA3">
        <w:t xml:space="preserve"> </w:t>
      </w:r>
      <w:r w:rsidRPr="003D5EA3">
        <w:t>If a person’s medication allergies or past medication history is not documented, a provider may not be alerted to an issue.</w:t>
      </w:r>
      <w:r w:rsidR="6610BB17" w:rsidRPr="003D5EA3">
        <w:t xml:space="preserve"> It is therefore important that prescribers regularly document patients</w:t>
      </w:r>
      <w:r w:rsidR="00C81AE7" w:rsidRPr="003D5EA3">
        <w:t>’</w:t>
      </w:r>
      <w:r w:rsidR="6610BB17" w:rsidRPr="003D5EA3">
        <w:t xml:space="preserve"> medication histories and any prescribing decisions made. MCNZ standards state that prescribers must share information about the prescribing with other providers involve</w:t>
      </w:r>
      <w:r w:rsidR="006E194A" w:rsidRPr="003D5EA3">
        <w:t>d</w:t>
      </w:r>
      <w:r w:rsidR="6610BB17" w:rsidRPr="003D5EA3">
        <w:t xml:space="preserve"> in the patient’s care</w:t>
      </w:r>
      <w:r w:rsidR="00C81AE7" w:rsidRPr="003D5EA3">
        <w:t>,</w:t>
      </w:r>
      <w:r w:rsidR="6610BB17" w:rsidRPr="003D5EA3">
        <w:t xml:space="preserve"> and keep a clear, accurate</w:t>
      </w:r>
      <w:r w:rsidR="00C81AE7" w:rsidRPr="003D5EA3">
        <w:t>,</w:t>
      </w:r>
      <w:r w:rsidR="6610BB17" w:rsidRPr="003D5EA3">
        <w:t xml:space="preserve"> and timely patient record.</w:t>
      </w:r>
    </w:p>
    <w:p w14:paraId="65562878" w14:textId="77777777" w:rsidR="00E20724" w:rsidRPr="003D5EA3" w:rsidRDefault="00E20724" w:rsidP="003949B6"/>
    <w:p w14:paraId="76544347" w14:textId="4CE43B7E" w:rsidR="00141040" w:rsidRPr="003D5EA3" w:rsidRDefault="6610BB17" w:rsidP="003949B6">
      <w:r w:rsidRPr="003D5EA3">
        <w:t>It is also important that organisations ensure that they have documentation policies and procedures that are consistent with relevant standards, and that they have systems in place to ensure that staff are complying with these policies. These systems should allow for the effective oversight and monitoring of staff compliance</w:t>
      </w:r>
      <w:r w:rsidR="00793706" w:rsidRPr="003D5EA3">
        <w:t xml:space="preserve"> —</w:t>
      </w:r>
      <w:r w:rsidRPr="003D5EA3">
        <w:t xml:space="preserve"> for example, through regular audits of patient allergy documentation.</w:t>
      </w:r>
      <w:r w:rsidR="00015C52" w:rsidRPr="003D5EA3">
        <w:t xml:space="preserve"> </w:t>
      </w:r>
    </w:p>
    <w:p w14:paraId="3377BFA7" w14:textId="77777777" w:rsidR="00141040" w:rsidRPr="003D5EA3" w:rsidRDefault="00141040" w:rsidP="003949B6"/>
    <w:p w14:paraId="1ED1CEDE" w14:textId="6ACB2AC3" w:rsidR="00CE3BF2" w:rsidRPr="003D5EA3" w:rsidRDefault="6610BB17" w:rsidP="00C14576">
      <w:pPr>
        <w:pStyle w:val="Heading4"/>
      </w:pPr>
      <w:r w:rsidRPr="003D5EA3">
        <w:t>Medication reconciliation</w:t>
      </w:r>
      <w:r w:rsidR="00015C52" w:rsidRPr="003D5EA3">
        <w:t xml:space="preserve"> </w:t>
      </w:r>
    </w:p>
    <w:p w14:paraId="268FD65A" w14:textId="58607921" w:rsidR="00A143A4" w:rsidRPr="003D5EA3" w:rsidRDefault="00976A14" w:rsidP="00C14576">
      <w:pPr>
        <w:pStyle w:val="CommentText"/>
        <w:spacing w:after="240"/>
        <w:rPr>
          <w:sz w:val="22"/>
          <w:szCs w:val="22"/>
        </w:rPr>
      </w:pPr>
      <w:r w:rsidRPr="003D5EA3">
        <w:rPr>
          <w:sz w:val="22"/>
          <w:szCs w:val="22"/>
        </w:rPr>
        <w:t xml:space="preserve">It is known that transitions of care are particularly prone to medication error. </w:t>
      </w:r>
      <w:r w:rsidR="00DA303C" w:rsidRPr="003D5EA3">
        <w:rPr>
          <w:sz w:val="22"/>
          <w:szCs w:val="22"/>
        </w:rPr>
        <w:t>P</w:t>
      </w:r>
      <w:r w:rsidR="00405703" w:rsidRPr="003D5EA3">
        <w:rPr>
          <w:sz w:val="22"/>
          <w:szCs w:val="22"/>
        </w:rPr>
        <w:t xml:space="preserve">oor coordination of care and inadequate documentation contributed to a large number of prescribing errors in the complaints data. </w:t>
      </w:r>
      <w:r w:rsidR="00141040" w:rsidRPr="003D5EA3">
        <w:rPr>
          <w:sz w:val="22"/>
          <w:szCs w:val="22"/>
        </w:rPr>
        <w:t>Medication reconciliation is a process for obtaining an accurate list of patient medicines, alle</w:t>
      </w:r>
      <w:r w:rsidR="000623B5" w:rsidRPr="003D5EA3">
        <w:rPr>
          <w:sz w:val="22"/>
          <w:szCs w:val="22"/>
        </w:rPr>
        <w:t>rgies</w:t>
      </w:r>
      <w:r w:rsidR="00793706" w:rsidRPr="003D5EA3">
        <w:rPr>
          <w:sz w:val="22"/>
          <w:szCs w:val="22"/>
        </w:rPr>
        <w:t>,</w:t>
      </w:r>
      <w:r w:rsidR="000623B5" w:rsidRPr="003D5EA3">
        <w:rPr>
          <w:sz w:val="22"/>
          <w:szCs w:val="22"/>
        </w:rPr>
        <w:t xml:space="preserve"> and adverse drug reactions during transitions in care</w:t>
      </w:r>
      <w:r w:rsidR="00141040" w:rsidRPr="003D5EA3">
        <w:rPr>
          <w:sz w:val="22"/>
          <w:szCs w:val="22"/>
        </w:rPr>
        <w:t>.</w:t>
      </w:r>
      <w:r w:rsidR="000623B5" w:rsidRPr="003D5EA3">
        <w:rPr>
          <w:sz w:val="22"/>
          <w:szCs w:val="22"/>
        </w:rPr>
        <w:t xml:space="preserve"> </w:t>
      </w:r>
      <w:r w:rsidR="00793706" w:rsidRPr="003D5EA3">
        <w:rPr>
          <w:sz w:val="22"/>
          <w:szCs w:val="22"/>
        </w:rPr>
        <w:t xml:space="preserve">The </w:t>
      </w:r>
      <w:r w:rsidR="00141040" w:rsidRPr="003D5EA3">
        <w:rPr>
          <w:sz w:val="22"/>
          <w:szCs w:val="22"/>
        </w:rPr>
        <w:t xml:space="preserve">process has been found to reduce medication errors caused by incomplete or insufficient documentation </w:t>
      </w:r>
      <w:r w:rsidR="000623B5" w:rsidRPr="003D5EA3">
        <w:rPr>
          <w:sz w:val="22"/>
          <w:szCs w:val="22"/>
        </w:rPr>
        <w:t>of medicine</w:t>
      </w:r>
      <w:r w:rsidR="00793706" w:rsidRPr="003D5EA3">
        <w:rPr>
          <w:sz w:val="22"/>
          <w:szCs w:val="22"/>
        </w:rPr>
        <w:t>-</w:t>
      </w:r>
      <w:r w:rsidR="000623B5" w:rsidRPr="003D5EA3">
        <w:rPr>
          <w:sz w:val="22"/>
          <w:szCs w:val="22"/>
        </w:rPr>
        <w:t>related information</w:t>
      </w:r>
      <w:r w:rsidR="00405703" w:rsidRPr="003D5EA3">
        <w:rPr>
          <w:sz w:val="22"/>
          <w:szCs w:val="22"/>
        </w:rPr>
        <w:t xml:space="preserve"> at care transitions</w:t>
      </w:r>
      <w:r w:rsidR="004A3274" w:rsidRPr="003D5EA3">
        <w:rPr>
          <w:sz w:val="22"/>
          <w:szCs w:val="22"/>
        </w:rPr>
        <w:t xml:space="preserve">, and </w:t>
      </w:r>
      <w:r w:rsidR="00793706" w:rsidRPr="003D5EA3">
        <w:rPr>
          <w:sz w:val="22"/>
          <w:szCs w:val="22"/>
        </w:rPr>
        <w:t xml:space="preserve">to </w:t>
      </w:r>
      <w:r w:rsidR="004A3274" w:rsidRPr="003D5EA3">
        <w:rPr>
          <w:sz w:val="22"/>
          <w:szCs w:val="22"/>
        </w:rPr>
        <w:t>reduce</w:t>
      </w:r>
      <w:r w:rsidR="000623B5" w:rsidRPr="003D5EA3">
        <w:rPr>
          <w:sz w:val="22"/>
          <w:szCs w:val="22"/>
        </w:rPr>
        <w:t xml:space="preserve"> the risks of medications being omitted, </w:t>
      </w:r>
      <w:r w:rsidR="00793706" w:rsidRPr="003D5EA3">
        <w:rPr>
          <w:sz w:val="22"/>
          <w:szCs w:val="22"/>
        </w:rPr>
        <w:t xml:space="preserve">being </w:t>
      </w:r>
      <w:r w:rsidR="000623B5" w:rsidRPr="003D5EA3">
        <w:rPr>
          <w:sz w:val="22"/>
          <w:szCs w:val="22"/>
        </w:rPr>
        <w:lastRenderedPageBreak/>
        <w:t>prescribed at the wrong dose</w:t>
      </w:r>
      <w:r w:rsidR="00793706" w:rsidRPr="003D5EA3">
        <w:rPr>
          <w:sz w:val="22"/>
          <w:szCs w:val="22"/>
        </w:rPr>
        <w:t>,</w:t>
      </w:r>
      <w:r w:rsidR="000623B5" w:rsidRPr="003D5EA3">
        <w:rPr>
          <w:sz w:val="22"/>
          <w:szCs w:val="22"/>
        </w:rPr>
        <w:t xml:space="preserve"> and </w:t>
      </w:r>
      <w:r w:rsidR="00793706" w:rsidRPr="003D5EA3">
        <w:rPr>
          <w:sz w:val="22"/>
          <w:szCs w:val="22"/>
        </w:rPr>
        <w:t xml:space="preserve">being prescribed </w:t>
      </w:r>
      <w:r w:rsidR="000623B5" w:rsidRPr="003D5EA3">
        <w:rPr>
          <w:sz w:val="22"/>
          <w:szCs w:val="22"/>
        </w:rPr>
        <w:t>inappropriately. Collaboration and communication between the multidisciplinary healthcare team involved in the patient’s care</w:t>
      </w:r>
      <w:r w:rsidR="00DA303C" w:rsidRPr="003D5EA3">
        <w:rPr>
          <w:sz w:val="22"/>
          <w:szCs w:val="22"/>
        </w:rPr>
        <w:t>,</w:t>
      </w:r>
      <w:r w:rsidR="000623B5" w:rsidRPr="003D5EA3">
        <w:rPr>
          <w:sz w:val="22"/>
          <w:szCs w:val="22"/>
        </w:rPr>
        <w:t xml:space="preserve"> and with the patient and the</w:t>
      </w:r>
      <w:r w:rsidR="00793706" w:rsidRPr="003D5EA3">
        <w:rPr>
          <w:sz w:val="22"/>
          <w:szCs w:val="22"/>
        </w:rPr>
        <w:t xml:space="preserve"> patient’s</w:t>
      </w:r>
      <w:r w:rsidR="000623B5" w:rsidRPr="003D5EA3">
        <w:rPr>
          <w:sz w:val="22"/>
          <w:szCs w:val="22"/>
        </w:rPr>
        <w:t xml:space="preserve"> family</w:t>
      </w:r>
      <w:r w:rsidR="00DA303C" w:rsidRPr="003D5EA3">
        <w:rPr>
          <w:sz w:val="22"/>
          <w:szCs w:val="22"/>
        </w:rPr>
        <w:t>,</w:t>
      </w:r>
      <w:r w:rsidR="000623B5" w:rsidRPr="003D5EA3">
        <w:rPr>
          <w:sz w:val="22"/>
          <w:szCs w:val="22"/>
        </w:rPr>
        <w:t xml:space="preserve"> is vital to the success of this process.</w:t>
      </w:r>
      <w:r w:rsidR="00405703" w:rsidRPr="003D5EA3">
        <w:rPr>
          <w:sz w:val="22"/>
          <w:szCs w:val="22"/>
        </w:rPr>
        <w:t xml:space="preserve"> </w:t>
      </w:r>
    </w:p>
    <w:p w14:paraId="0210524F" w14:textId="6CE0DCB5" w:rsidR="00BC3C3D" w:rsidRPr="003D5EA3" w:rsidRDefault="0031110D" w:rsidP="00B631BA">
      <w:pPr>
        <w:pStyle w:val="CommentText"/>
        <w:rPr>
          <w:sz w:val="22"/>
          <w:szCs w:val="22"/>
        </w:rPr>
      </w:pPr>
      <w:r w:rsidRPr="003D5EA3">
        <w:rPr>
          <w:sz w:val="22"/>
          <w:szCs w:val="22"/>
        </w:rPr>
        <w:t>Currently t</w:t>
      </w:r>
      <w:r w:rsidR="000623B5" w:rsidRPr="003D5EA3">
        <w:rPr>
          <w:sz w:val="22"/>
          <w:szCs w:val="22"/>
        </w:rPr>
        <w:t xml:space="preserve">here is a national programme to roll </w:t>
      </w:r>
      <w:r w:rsidRPr="003D5EA3">
        <w:rPr>
          <w:sz w:val="22"/>
          <w:szCs w:val="22"/>
        </w:rPr>
        <w:t xml:space="preserve">out </w:t>
      </w:r>
      <w:r w:rsidR="000623B5" w:rsidRPr="003D5EA3">
        <w:rPr>
          <w:sz w:val="22"/>
          <w:szCs w:val="22"/>
        </w:rPr>
        <w:t xml:space="preserve">electronic medication reconciliation throughout </w:t>
      </w:r>
      <w:r w:rsidRPr="003D5EA3">
        <w:rPr>
          <w:sz w:val="22"/>
          <w:szCs w:val="22"/>
        </w:rPr>
        <w:t>New Zealand</w:t>
      </w:r>
      <w:r w:rsidR="00C86B36" w:rsidRPr="003D5EA3">
        <w:rPr>
          <w:sz w:val="22"/>
          <w:szCs w:val="22"/>
        </w:rPr>
        <w:t xml:space="preserve"> DHB hospitals</w:t>
      </w:r>
      <w:r w:rsidR="000623B5" w:rsidRPr="003D5EA3">
        <w:rPr>
          <w:sz w:val="22"/>
          <w:szCs w:val="22"/>
        </w:rPr>
        <w:t>.</w:t>
      </w:r>
      <w:r w:rsidR="00405703" w:rsidRPr="003D5EA3">
        <w:rPr>
          <w:rStyle w:val="FootnoteReference"/>
          <w:sz w:val="22"/>
          <w:szCs w:val="22"/>
        </w:rPr>
        <w:footnoteReference w:id="106"/>
      </w:r>
      <w:r w:rsidR="00015C52" w:rsidRPr="003D5EA3">
        <w:rPr>
          <w:sz w:val="22"/>
          <w:szCs w:val="22"/>
        </w:rPr>
        <w:t xml:space="preserve"> </w:t>
      </w:r>
      <w:r w:rsidR="00BC3C3D" w:rsidRPr="003D5EA3">
        <w:rPr>
          <w:sz w:val="22"/>
          <w:szCs w:val="22"/>
        </w:rPr>
        <w:t>Roll</w:t>
      </w:r>
      <w:r w:rsidR="000865D9" w:rsidRPr="003D5EA3">
        <w:rPr>
          <w:sz w:val="22"/>
          <w:szCs w:val="22"/>
        </w:rPr>
        <w:t>-</w:t>
      </w:r>
      <w:r w:rsidR="00BC3C3D" w:rsidRPr="003D5EA3">
        <w:rPr>
          <w:sz w:val="22"/>
          <w:szCs w:val="22"/>
        </w:rPr>
        <w:t>out at DHB level is incomplete</w:t>
      </w:r>
      <w:r w:rsidR="000865D9" w:rsidRPr="003D5EA3">
        <w:rPr>
          <w:sz w:val="22"/>
          <w:szCs w:val="22"/>
        </w:rPr>
        <w:t>,</w:t>
      </w:r>
      <w:r w:rsidR="00BC3C3D" w:rsidRPr="003D5EA3">
        <w:rPr>
          <w:sz w:val="22"/>
          <w:szCs w:val="22"/>
        </w:rPr>
        <w:t xml:space="preserve"> and it is recommended that this be prioritised.</w:t>
      </w:r>
    </w:p>
    <w:p w14:paraId="70B480F0" w14:textId="77777777" w:rsidR="00BC3C3D" w:rsidRPr="003D5EA3" w:rsidRDefault="00BC3C3D" w:rsidP="00B631BA">
      <w:pPr>
        <w:pStyle w:val="CommentText"/>
        <w:rPr>
          <w:sz w:val="22"/>
          <w:szCs w:val="22"/>
        </w:rPr>
      </w:pPr>
    </w:p>
    <w:p w14:paraId="6E5DA5E7" w14:textId="3CCE1DC6" w:rsidR="00B631BA" w:rsidRPr="003D5EA3" w:rsidRDefault="00B631BA" w:rsidP="00B631BA">
      <w:pPr>
        <w:pStyle w:val="CommentText"/>
        <w:rPr>
          <w:sz w:val="22"/>
          <w:szCs w:val="22"/>
        </w:rPr>
      </w:pPr>
      <w:r w:rsidRPr="003D5EA3">
        <w:rPr>
          <w:sz w:val="22"/>
          <w:szCs w:val="22"/>
        </w:rPr>
        <w:t>Additionally, some GP practices and DHBs have access to a shared electronic health record</w:t>
      </w:r>
      <w:r w:rsidR="0031110D" w:rsidRPr="003D5EA3">
        <w:rPr>
          <w:sz w:val="22"/>
          <w:szCs w:val="22"/>
        </w:rPr>
        <w:t>,</w:t>
      </w:r>
      <w:r w:rsidRPr="003D5EA3">
        <w:rPr>
          <w:sz w:val="22"/>
          <w:szCs w:val="22"/>
        </w:rPr>
        <w:t xml:space="preserve"> which includes a record of the primary care prescribed medication list. Many patients also have electronic access to their own primary care record via a patient portal, and this information </w:t>
      </w:r>
      <w:r w:rsidR="00932564" w:rsidRPr="003D5EA3">
        <w:rPr>
          <w:sz w:val="22"/>
          <w:szCs w:val="22"/>
        </w:rPr>
        <w:t>can</w:t>
      </w:r>
      <w:r w:rsidRPr="003D5EA3">
        <w:rPr>
          <w:sz w:val="22"/>
          <w:szCs w:val="22"/>
        </w:rPr>
        <w:t xml:space="preserve"> be shared with other providers if required.</w:t>
      </w:r>
      <w:r w:rsidR="00BC3C3D" w:rsidRPr="003D5EA3">
        <w:rPr>
          <w:sz w:val="22"/>
          <w:szCs w:val="22"/>
        </w:rPr>
        <w:t xml:space="preserve"> Work in this area is encouraging.</w:t>
      </w:r>
      <w:r w:rsidR="00152E52" w:rsidRPr="003D5EA3">
        <w:rPr>
          <w:sz w:val="22"/>
          <w:szCs w:val="22"/>
        </w:rPr>
        <w:t xml:space="preserve"> </w:t>
      </w:r>
    </w:p>
    <w:p w14:paraId="523E584B" w14:textId="77777777" w:rsidR="00152E52" w:rsidRPr="003D5EA3" w:rsidRDefault="00152E52" w:rsidP="00B631BA">
      <w:pPr>
        <w:pStyle w:val="CommentText"/>
        <w:rPr>
          <w:sz w:val="22"/>
          <w:szCs w:val="22"/>
        </w:rPr>
      </w:pPr>
    </w:p>
    <w:p w14:paraId="005C1C2D" w14:textId="77777777" w:rsidR="00C86B36" w:rsidRPr="003D5EA3" w:rsidRDefault="00C86B36" w:rsidP="00C86B36">
      <w:r w:rsidRPr="003D5EA3">
        <w:t>The design and adoption of an electronic health record and use of digital systems would allow consumers’ medication information to follow them on their journey through the healthcare system. This would facilitate the seamless sharing of information and would assist in the prevention of a number of medication errors that occur during transfers of care. The Ministry of Health has developed an indicative business case for the development of a national health information platform.  It is recommended that this work be prioritised.</w:t>
      </w:r>
    </w:p>
    <w:p w14:paraId="1C6CF916" w14:textId="582A5D2A" w:rsidR="005B752F" w:rsidRPr="003D5EA3" w:rsidRDefault="005B752F" w:rsidP="6610BB17"/>
    <w:p w14:paraId="2C53ECEF" w14:textId="77777777" w:rsidR="00A01D6A" w:rsidRPr="003D5EA3" w:rsidRDefault="6610BB17" w:rsidP="00C14576">
      <w:pPr>
        <w:pStyle w:val="Heading4"/>
      </w:pPr>
      <w:r w:rsidRPr="003D5EA3">
        <w:t>Repeat prescribing in primary care</w:t>
      </w:r>
    </w:p>
    <w:p w14:paraId="79D4F69B" w14:textId="097FF5C8" w:rsidR="001C76E0" w:rsidRPr="003D5EA3" w:rsidRDefault="00A01D6A" w:rsidP="003949B6">
      <w:r w:rsidRPr="003D5EA3">
        <w:t xml:space="preserve">International research has pointed to repeat prescribing processes in primary care </w:t>
      </w:r>
      <w:r w:rsidR="00C569BE" w:rsidRPr="003D5EA3">
        <w:t>being particularly error</w:t>
      </w:r>
      <w:r w:rsidR="0031110D" w:rsidRPr="003D5EA3">
        <w:t xml:space="preserve"> </w:t>
      </w:r>
      <w:r w:rsidR="00C569BE" w:rsidRPr="003D5EA3">
        <w:t>prone.</w:t>
      </w:r>
      <w:r w:rsidR="00C569BE" w:rsidRPr="003D5EA3">
        <w:rPr>
          <w:rStyle w:val="FootnoteReference"/>
        </w:rPr>
        <w:footnoteReference w:id="107"/>
      </w:r>
      <w:r w:rsidR="00C569BE" w:rsidRPr="003D5EA3">
        <w:t xml:space="preserve"> </w:t>
      </w:r>
      <w:r w:rsidR="00C569BE" w:rsidRPr="003D5EA3">
        <w:rPr>
          <w:rStyle w:val="FootnoteReference"/>
        </w:rPr>
        <w:footnoteReference w:id="108"/>
      </w:r>
      <w:r w:rsidR="00C569BE" w:rsidRPr="003D5EA3">
        <w:t xml:space="preserve"> </w:t>
      </w:r>
      <w:r w:rsidRPr="003D5EA3">
        <w:t>The data presented in this report notes that inappropriate medications</w:t>
      </w:r>
      <w:r w:rsidR="004A3274" w:rsidRPr="003D5EA3">
        <w:t xml:space="preserve"> can be prescribed when patient</w:t>
      </w:r>
      <w:r w:rsidRPr="003D5EA3">
        <w:t xml:space="preserve">s are provided with repeat prescriptions without </w:t>
      </w:r>
      <w:r w:rsidR="00C86B36" w:rsidRPr="003D5EA3">
        <w:t>clinically appropriate</w:t>
      </w:r>
      <w:r w:rsidRPr="003D5EA3">
        <w:t xml:space="preserve"> examinations/assessments being undertaken. </w:t>
      </w:r>
    </w:p>
    <w:p w14:paraId="399A11C8" w14:textId="77777777" w:rsidR="001C76E0" w:rsidRPr="003D5EA3" w:rsidRDefault="001C76E0" w:rsidP="003949B6"/>
    <w:p w14:paraId="6F8B985F" w14:textId="3E7D525D" w:rsidR="00A01D6A" w:rsidRPr="003D5EA3" w:rsidRDefault="6610BB17" w:rsidP="003949B6">
      <w:r w:rsidRPr="003D5EA3">
        <w:t>It is important that general practices have robust policies and procedures regard</w:t>
      </w:r>
      <w:r w:rsidR="0031110D" w:rsidRPr="003D5EA3">
        <w:t>ing</w:t>
      </w:r>
      <w:r w:rsidRPr="003D5EA3">
        <w:t xml:space="preserve"> patients on repeat prescriptions being reviewed at </w:t>
      </w:r>
      <w:r w:rsidR="00C86B36" w:rsidRPr="003D5EA3">
        <w:t xml:space="preserve">clinically </w:t>
      </w:r>
      <w:r w:rsidRPr="003D5EA3">
        <w:t xml:space="preserve">appropriate intervals, and that they have systems in place to ensure that these policies are adhered to by practice staff. </w:t>
      </w:r>
    </w:p>
    <w:p w14:paraId="242DDB3B" w14:textId="77777777" w:rsidR="00CB358D" w:rsidRPr="003D5EA3" w:rsidRDefault="00CB358D" w:rsidP="003949B6"/>
    <w:p w14:paraId="0E403290" w14:textId="77777777" w:rsidR="00CB358D" w:rsidRPr="003D5EA3" w:rsidRDefault="00CB358D" w:rsidP="003949B6"/>
    <w:p w14:paraId="4FE086C4" w14:textId="77777777" w:rsidR="00CB358D" w:rsidRPr="003D5EA3" w:rsidRDefault="00CB358D" w:rsidP="003949B6"/>
    <w:p w14:paraId="739EFFD7" w14:textId="77777777" w:rsidR="00CB358D" w:rsidRPr="003D5EA3" w:rsidRDefault="00CB358D" w:rsidP="003949B6"/>
    <w:p w14:paraId="35C9D7DD" w14:textId="77777777" w:rsidR="00CB358D" w:rsidRPr="003D5EA3" w:rsidRDefault="00CB358D" w:rsidP="003949B6"/>
    <w:p w14:paraId="1B6AFD66" w14:textId="77777777" w:rsidR="00CB358D" w:rsidRPr="003D5EA3" w:rsidRDefault="00CB358D" w:rsidP="003949B6"/>
    <w:p w14:paraId="7287E9CC" w14:textId="77777777" w:rsidR="00CB358D" w:rsidRPr="003D5EA3" w:rsidRDefault="00CB358D" w:rsidP="003949B6"/>
    <w:p w14:paraId="63213CB4" w14:textId="77777777" w:rsidR="00CB358D" w:rsidRPr="003D5EA3" w:rsidRDefault="00CB358D" w:rsidP="003949B6"/>
    <w:p w14:paraId="0D22C080" w14:textId="77777777" w:rsidR="00CB358D" w:rsidRPr="003D5EA3" w:rsidRDefault="00CB358D" w:rsidP="003949B6"/>
    <w:p w14:paraId="093FB2B0" w14:textId="77777777" w:rsidR="00CB358D" w:rsidRPr="003D5EA3" w:rsidRDefault="00CB358D" w:rsidP="003949B6"/>
    <w:p w14:paraId="6BB6C8A6" w14:textId="77777777" w:rsidR="00CB358D" w:rsidRPr="003D5EA3" w:rsidRDefault="00CB358D" w:rsidP="003949B6"/>
    <w:p w14:paraId="5E3C89C7" w14:textId="77777777" w:rsidR="00CB358D" w:rsidRPr="003D5EA3" w:rsidRDefault="00CB358D" w:rsidP="003949B6"/>
    <w:p w14:paraId="537E92B3" w14:textId="77777777" w:rsidR="00CB358D" w:rsidRPr="003D5EA3" w:rsidRDefault="00CB358D" w:rsidP="003949B6"/>
    <w:p w14:paraId="39CEBD16" w14:textId="77777777" w:rsidR="00CB358D" w:rsidRPr="003D5EA3" w:rsidRDefault="00CB358D" w:rsidP="003949B6"/>
    <w:p w14:paraId="4B38C996" w14:textId="77777777" w:rsidR="00CB358D" w:rsidRPr="003D5EA3" w:rsidRDefault="00CB358D" w:rsidP="003949B6"/>
    <w:p w14:paraId="5C9A5C1A" w14:textId="77777777" w:rsidR="00CB358D" w:rsidRPr="003D5EA3" w:rsidRDefault="00CB358D" w:rsidP="003949B6"/>
    <w:p w14:paraId="06113327" w14:textId="1311DC03" w:rsidR="00B221DB" w:rsidRPr="003D5EA3" w:rsidRDefault="0007743D" w:rsidP="00C14576">
      <w:pPr>
        <w:pStyle w:val="Heading2"/>
        <w:tabs>
          <w:tab w:val="left" w:pos="426"/>
        </w:tabs>
        <w:spacing w:before="0" w:after="240"/>
      </w:pPr>
      <w:bookmarkStart w:id="51" w:name="_Toc532044708"/>
      <w:r>
        <w:lastRenderedPageBreak/>
        <w:t>3</w:t>
      </w:r>
      <w:r w:rsidR="00B221DB" w:rsidRPr="003D5EA3">
        <w:t>.</w:t>
      </w:r>
      <w:r w:rsidR="00B221DB" w:rsidRPr="003D5EA3">
        <w:tab/>
        <w:t>Dispensing</w:t>
      </w:r>
      <w:r w:rsidR="00D534D3" w:rsidRPr="003D5EA3">
        <w:t xml:space="preserve"> errors</w:t>
      </w:r>
      <w:bookmarkEnd w:id="51"/>
    </w:p>
    <w:tbl>
      <w:tblPr>
        <w:tblW w:w="0" w:type="auto"/>
        <w:jc w:val="center"/>
        <w:tblBorders>
          <w:top w:val="single" w:sz="24" w:space="0" w:color="A6192E"/>
          <w:left w:val="single" w:sz="24" w:space="0" w:color="A6192E"/>
          <w:bottom w:val="single" w:sz="24" w:space="0" w:color="A6192E"/>
          <w:right w:val="single" w:sz="24" w:space="0" w:color="A6192E"/>
          <w:insideH w:val="single" w:sz="24" w:space="0" w:color="A6192E"/>
          <w:insideV w:val="single" w:sz="24" w:space="0" w:color="A6192E"/>
        </w:tblBorders>
        <w:tblCellMar>
          <w:top w:w="113" w:type="dxa"/>
          <w:left w:w="170" w:type="dxa"/>
          <w:bottom w:w="113" w:type="dxa"/>
          <w:right w:w="170" w:type="dxa"/>
        </w:tblCellMar>
        <w:tblLook w:val="04A0" w:firstRow="1" w:lastRow="0" w:firstColumn="1" w:lastColumn="0" w:noHBand="0" w:noVBand="1"/>
      </w:tblPr>
      <w:tblGrid>
        <w:gridCol w:w="9015"/>
      </w:tblGrid>
      <w:tr w:rsidR="001E3C4C" w:rsidRPr="003D5EA3" w14:paraId="7608A263" w14:textId="77777777" w:rsidTr="00C14576">
        <w:trPr>
          <w:jc w:val="center"/>
        </w:trPr>
        <w:tc>
          <w:tcPr>
            <w:tcW w:w="9015" w:type="dxa"/>
            <w:vAlign w:val="center"/>
          </w:tcPr>
          <w:p w14:paraId="0EEDF758" w14:textId="145B0BCA" w:rsidR="001E3C4C" w:rsidRPr="003D5EA3" w:rsidRDefault="001E3C4C" w:rsidP="003D5EA3">
            <w:pPr>
              <w:spacing w:before="120" w:after="120"/>
              <w:jc w:val="center"/>
              <w:rPr>
                <w:b/>
                <w:sz w:val="24"/>
              </w:rPr>
            </w:pPr>
            <w:r w:rsidRPr="003D5EA3">
              <w:rPr>
                <w:b/>
                <w:sz w:val="24"/>
              </w:rPr>
              <w:t>Summary of results</w:t>
            </w:r>
          </w:p>
          <w:p w14:paraId="63D87259" w14:textId="77777777" w:rsidR="001E3C4C" w:rsidRPr="003D5EA3" w:rsidRDefault="001E3C4C" w:rsidP="00C14576">
            <w:pPr>
              <w:pStyle w:val="ListParagraph"/>
              <w:numPr>
                <w:ilvl w:val="0"/>
                <w:numId w:val="13"/>
              </w:numPr>
              <w:ind w:left="392" w:hanging="283"/>
              <w:jc w:val="both"/>
            </w:pPr>
            <w:r w:rsidRPr="003D5EA3">
              <w:t>98% of the dispensing errors in the complaints data occurred in a community pharmacy setting.</w:t>
            </w:r>
          </w:p>
          <w:p w14:paraId="2A874E4B" w14:textId="13FE0312" w:rsidR="00AD1CF2" w:rsidRPr="003D5EA3" w:rsidRDefault="001E3C4C" w:rsidP="00C14576">
            <w:pPr>
              <w:pStyle w:val="ListParagraph"/>
              <w:numPr>
                <w:ilvl w:val="0"/>
                <w:numId w:val="13"/>
              </w:numPr>
              <w:ind w:left="392" w:hanging="283"/>
              <w:jc w:val="both"/>
            </w:pPr>
            <w:r w:rsidRPr="003D5EA3">
              <w:t>The most common medication class involved in dispensing errors was psychotropic medication</w:t>
            </w:r>
            <w:r w:rsidR="00DF2F18" w:rsidRPr="003D5EA3">
              <w:t>.</w:t>
            </w:r>
          </w:p>
          <w:p w14:paraId="5D912474" w14:textId="61347F80" w:rsidR="00AD1CF2" w:rsidRPr="003D5EA3" w:rsidRDefault="00AD1CF2" w:rsidP="00C14576">
            <w:pPr>
              <w:pStyle w:val="ListParagraph"/>
              <w:numPr>
                <w:ilvl w:val="0"/>
                <w:numId w:val="13"/>
              </w:numPr>
              <w:ind w:left="392" w:hanging="283"/>
              <w:jc w:val="both"/>
            </w:pPr>
            <w:r w:rsidRPr="003D5EA3">
              <w:t>The most common dispensing error was dispensing the wrong medication, followed closely by dispensing the wrong dose/strength of medication.</w:t>
            </w:r>
          </w:p>
          <w:p w14:paraId="64900B5F" w14:textId="03033ABA" w:rsidR="00E3334F" w:rsidRPr="003D5EA3" w:rsidRDefault="00AD1CF2" w:rsidP="00C14576">
            <w:pPr>
              <w:pStyle w:val="ListParagraph"/>
              <w:numPr>
                <w:ilvl w:val="0"/>
                <w:numId w:val="13"/>
              </w:numPr>
              <w:ind w:left="392" w:hanging="283"/>
              <w:jc w:val="both"/>
            </w:pPr>
            <w:r w:rsidRPr="003D5EA3">
              <w:t>The most common factors identified as contribut</w:t>
            </w:r>
            <w:r w:rsidR="0030414D" w:rsidRPr="003D5EA3">
              <w:t xml:space="preserve">ing to dispensing errors were </w:t>
            </w:r>
            <w:r w:rsidRPr="003D5EA3">
              <w:t>failur</w:t>
            </w:r>
            <w:r w:rsidR="0030414D" w:rsidRPr="003D5EA3">
              <w:t xml:space="preserve">e to follow policies/procedures, inadequate policies/procedures, busyness, physical space layout issues, </w:t>
            </w:r>
            <w:r w:rsidRPr="003D5EA3">
              <w:t>med</w:t>
            </w:r>
            <w:r w:rsidR="0030414D" w:rsidRPr="003D5EA3">
              <w:t xml:space="preserve">ications </w:t>
            </w:r>
            <w:r w:rsidR="00A143A4" w:rsidRPr="003D5EA3">
              <w:t xml:space="preserve">with </w:t>
            </w:r>
            <w:r w:rsidR="0030414D" w:rsidRPr="003D5EA3">
              <w:t xml:space="preserve">similar names, </w:t>
            </w:r>
            <w:r w:rsidRPr="003D5EA3">
              <w:t>failure to communicate effectively with consu</w:t>
            </w:r>
            <w:r w:rsidR="0030414D" w:rsidRPr="003D5EA3">
              <w:t>mer</w:t>
            </w:r>
            <w:r w:rsidR="00E3334F" w:rsidRPr="003D5EA3">
              <w:t>,</w:t>
            </w:r>
            <w:r w:rsidR="0030414D" w:rsidRPr="003D5EA3">
              <w:t xml:space="preserve"> distractions/interruptions</w:t>
            </w:r>
            <w:r w:rsidR="00DF2F18" w:rsidRPr="003D5EA3">
              <w:t>,</w:t>
            </w:r>
            <w:r w:rsidR="0030414D" w:rsidRPr="003D5EA3">
              <w:t xml:space="preserve"> and </w:t>
            </w:r>
            <w:r w:rsidRPr="003D5EA3">
              <w:t>med</w:t>
            </w:r>
            <w:r w:rsidR="0030414D" w:rsidRPr="003D5EA3">
              <w:t>ications with similar packaging</w:t>
            </w:r>
            <w:r w:rsidR="00DF2F18" w:rsidRPr="003D5EA3">
              <w:t>.</w:t>
            </w:r>
            <w:r w:rsidRPr="003D5EA3">
              <w:t xml:space="preserve"> </w:t>
            </w:r>
          </w:p>
          <w:p w14:paraId="6E455CDE" w14:textId="52DB8CE0" w:rsidR="001E3C4C" w:rsidRPr="003D5EA3" w:rsidRDefault="00AD1CF2" w:rsidP="00C14576">
            <w:pPr>
              <w:pStyle w:val="ListParagraph"/>
              <w:numPr>
                <w:ilvl w:val="0"/>
                <w:numId w:val="13"/>
              </w:numPr>
              <w:ind w:left="392" w:hanging="283"/>
              <w:jc w:val="both"/>
            </w:pPr>
            <w:r w:rsidRPr="003D5EA3">
              <w:t>Failure to follow policies/procedures, inadequate policies/procedures, busyness</w:t>
            </w:r>
            <w:r w:rsidR="00DF2F18" w:rsidRPr="003D5EA3">
              <w:t>,</w:t>
            </w:r>
            <w:r w:rsidRPr="003D5EA3">
              <w:t xml:space="preserve"> and layout of the physical space were common contributing factors to both wrong medication and wrong strength errors. However, medications with similar names contributed to a disproportionate number of wrong medication errors, whereas medications with similar packaging contributed to a disproportionate number of wrong strength errors.</w:t>
            </w:r>
          </w:p>
        </w:tc>
      </w:tr>
    </w:tbl>
    <w:p w14:paraId="0B09B83F" w14:textId="77777777" w:rsidR="001E3C4C" w:rsidRPr="003D5EA3" w:rsidRDefault="001E3C4C" w:rsidP="001E3C4C"/>
    <w:p w14:paraId="2101F78E" w14:textId="77777777" w:rsidR="00B221DB" w:rsidRPr="003D5EA3" w:rsidRDefault="6610BB17" w:rsidP="00C14576">
      <w:pPr>
        <w:pStyle w:val="Heading3"/>
        <w:spacing w:before="240"/>
      </w:pPr>
      <w:bookmarkStart w:id="52" w:name="_Toc532044709"/>
      <w:r w:rsidRPr="003D5EA3">
        <w:t>Introduction</w:t>
      </w:r>
      <w:bookmarkEnd w:id="52"/>
    </w:p>
    <w:p w14:paraId="09BA2D6F" w14:textId="271E2FF3" w:rsidR="003C3E34" w:rsidRPr="003D5EA3" w:rsidRDefault="6610BB17" w:rsidP="00C14576">
      <w:pPr>
        <w:spacing w:after="160"/>
      </w:pPr>
      <w:r w:rsidRPr="003D5EA3">
        <w:t xml:space="preserve">Dispensing is the process by which medications are prepared and provided to a patient on the basis of a prescription. Dispensing involves the correct interpretation of the prescription and ensuring that an effective form of the correct medication is given to the right patient in the correct dosage and quantity, with clear instructions to the patient on use of the medication. </w:t>
      </w:r>
      <w:r w:rsidR="00D86884" w:rsidRPr="003D5EA3">
        <w:t>Traditionally, d</w:t>
      </w:r>
      <w:r w:rsidRPr="003D5EA3">
        <w:t>ispensing involves a number of steps, including:</w:t>
      </w:r>
    </w:p>
    <w:p w14:paraId="64D95F9C" w14:textId="22E134DD" w:rsidR="00D12AD0" w:rsidRPr="003D5EA3" w:rsidRDefault="00D86884" w:rsidP="00C14576">
      <w:pPr>
        <w:tabs>
          <w:tab w:val="left" w:pos="426"/>
        </w:tabs>
        <w:spacing w:after="160"/>
        <w:ind w:left="425" w:hanging="425"/>
      </w:pPr>
      <w:r w:rsidRPr="003D5EA3">
        <w:t>1.</w:t>
      </w:r>
      <w:r w:rsidRPr="003D5EA3">
        <w:tab/>
      </w:r>
      <w:r w:rsidR="6610BB17" w:rsidRPr="003D5EA3">
        <w:t>Receiving and validating the prescription</w:t>
      </w:r>
      <w:r w:rsidRPr="003D5EA3">
        <w:t>.</w:t>
      </w:r>
    </w:p>
    <w:p w14:paraId="6A5BEF35" w14:textId="4C2244FC" w:rsidR="00D12AD0" w:rsidRPr="003D5EA3" w:rsidRDefault="00D86884" w:rsidP="00C14576">
      <w:pPr>
        <w:tabs>
          <w:tab w:val="left" w:pos="426"/>
        </w:tabs>
        <w:spacing w:after="160"/>
        <w:ind w:left="425" w:hanging="425"/>
      </w:pPr>
      <w:r w:rsidRPr="003D5EA3">
        <w:t>2.</w:t>
      </w:r>
      <w:r w:rsidRPr="003D5EA3">
        <w:tab/>
      </w:r>
      <w:r w:rsidR="6610BB17" w:rsidRPr="003D5EA3">
        <w:t>Understanding and interpreting the prescription, including confirming that the doses prescribed are in the normal range for the patient, correctly performing any calculations of dose and quantity, and identifying any common drug</w:t>
      </w:r>
      <w:r w:rsidR="003B1009" w:rsidRPr="003D5EA3">
        <w:t>–</w:t>
      </w:r>
      <w:r w:rsidR="6610BB17" w:rsidRPr="003D5EA3">
        <w:t>drug interactions</w:t>
      </w:r>
      <w:r w:rsidR="003B1009" w:rsidRPr="003D5EA3">
        <w:t>.</w:t>
      </w:r>
    </w:p>
    <w:p w14:paraId="227624BC" w14:textId="03CD9DAC" w:rsidR="00EF4CFF" w:rsidRPr="003D5EA3" w:rsidRDefault="00D86884" w:rsidP="00C14576">
      <w:pPr>
        <w:tabs>
          <w:tab w:val="left" w:pos="426"/>
        </w:tabs>
        <w:spacing w:after="160"/>
        <w:ind w:left="425" w:hanging="425"/>
      </w:pPr>
      <w:r w:rsidRPr="003D5EA3">
        <w:t>3.</w:t>
      </w:r>
      <w:r w:rsidRPr="003D5EA3">
        <w:tab/>
      </w:r>
      <w:r w:rsidR="6610BB17" w:rsidRPr="003D5EA3">
        <w:rPr>
          <w:spacing w:val="-2"/>
        </w:rPr>
        <w:t>Preparing and labelling the items for issue, including selecting the correct item from the pharmacy shelf and cross-matching the product name and strength against the prescription, transferring the correct number of medication or dose units to a container, and labelling the medication</w:t>
      </w:r>
      <w:r w:rsidRPr="003D5EA3">
        <w:rPr>
          <w:spacing w:val="-2"/>
        </w:rPr>
        <w:t>.</w:t>
      </w:r>
      <w:r w:rsidR="6610BB17" w:rsidRPr="003D5EA3">
        <w:t xml:space="preserve"> </w:t>
      </w:r>
    </w:p>
    <w:p w14:paraId="2D87A897" w14:textId="25908113" w:rsidR="00EF4CFF" w:rsidRPr="003D5EA3" w:rsidRDefault="00D86884" w:rsidP="00C14576">
      <w:pPr>
        <w:tabs>
          <w:tab w:val="left" w:pos="426"/>
        </w:tabs>
        <w:spacing w:after="160"/>
        <w:ind w:left="425" w:hanging="425"/>
      </w:pPr>
      <w:r w:rsidRPr="003D5EA3">
        <w:t>4.</w:t>
      </w:r>
      <w:r w:rsidRPr="003D5EA3">
        <w:tab/>
      </w:r>
      <w:r w:rsidR="6610BB17" w:rsidRPr="003D5EA3">
        <w:t xml:space="preserve">Making a final check </w:t>
      </w:r>
      <w:r w:rsidRPr="003D5EA3">
        <w:t xml:space="preserve">— </w:t>
      </w:r>
      <w:r w:rsidR="00EE09D5" w:rsidRPr="003D5EA3">
        <w:t xml:space="preserve">this </w:t>
      </w:r>
      <w:r w:rsidR="6610BB17" w:rsidRPr="003D5EA3">
        <w:t xml:space="preserve">involves checking the dispensed preparation against the prescription and the stock containers used. </w:t>
      </w:r>
      <w:r w:rsidR="003B1009" w:rsidRPr="003D5EA3">
        <w:t>Often t</w:t>
      </w:r>
      <w:r w:rsidR="6610BB17" w:rsidRPr="003D5EA3">
        <w:t xml:space="preserve">his is done by </w:t>
      </w:r>
      <w:r w:rsidR="003B1009" w:rsidRPr="003D5EA3">
        <w:t xml:space="preserve">a </w:t>
      </w:r>
      <w:r w:rsidR="6610BB17" w:rsidRPr="003D5EA3">
        <w:t xml:space="preserve">staff member </w:t>
      </w:r>
      <w:r w:rsidR="003B1009" w:rsidRPr="003D5EA3">
        <w:t xml:space="preserve">other than </w:t>
      </w:r>
      <w:r w:rsidR="6610BB17" w:rsidRPr="003D5EA3">
        <w:t xml:space="preserve">the one </w:t>
      </w:r>
      <w:r w:rsidR="003B1009" w:rsidRPr="003D5EA3">
        <w:t xml:space="preserve">who </w:t>
      </w:r>
      <w:r w:rsidR="6610BB17" w:rsidRPr="003D5EA3">
        <w:t>prepared the medication. The final check should include reading and interpreting the prescription, checking the appropriateness of the dose and drug prescribed, checking the identity of the drug dispensed, checking the labels</w:t>
      </w:r>
      <w:r w:rsidR="003B1009" w:rsidRPr="003D5EA3">
        <w:t>,</w:t>
      </w:r>
      <w:r w:rsidR="6610BB17" w:rsidRPr="003D5EA3">
        <w:t xml:space="preserve"> and countersigning the prescription.</w:t>
      </w:r>
    </w:p>
    <w:p w14:paraId="78D88C17" w14:textId="2EF015E3" w:rsidR="00EF4CFF" w:rsidRPr="003D5EA3" w:rsidRDefault="00D86884">
      <w:pPr>
        <w:widowControl w:val="0"/>
        <w:tabs>
          <w:tab w:val="left" w:pos="426"/>
        </w:tabs>
        <w:spacing w:after="240"/>
        <w:ind w:left="425" w:hanging="425"/>
      </w:pPr>
      <w:r w:rsidRPr="003D5EA3">
        <w:t>5.</w:t>
      </w:r>
      <w:r w:rsidRPr="003D5EA3">
        <w:tab/>
      </w:r>
      <w:r w:rsidR="00CE3FEB" w:rsidRPr="003D5EA3">
        <w:t>Issuing</w:t>
      </w:r>
      <w:r w:rsidR="00EF4CFF" w:rsidRPr="003D5EA3">
        <w:t xml:space="preserve"> </w:t>
      </w:r>
      <w:r w:rsidR="00A143A4" w:rsidRPr="003D5EA3">
        <w:t xml:space="preserve">the </w:t>
      </w:r>
      <w:r w:rsidR="00EF4CFF" w:rsidRPr="003D5EA3">
        <w:t>medicine to the patient with clear instructions and advice on use</w:t>
      </w:r>
      <w:r w:rsidR="003B1009" w:rsidRPr="003D5EA3">
        <w:t>.</w:t>
      </w:r>
      <w:r w:rsidR="00EF4CFF" w:rsidRPr="003D5EA3">
        <w:rPr>
          <w:vertAlign w:val="superscript"/>
        </w:rPr>
        <w:footnoteReference w:id="109"/>
      </w:r>
    </w:p>
    <w:p w14:paraId="33C65326" w14:textId="0C01AB59" w:rsidR="00B32D37" w:rsidRPr="003D5EA3" w:rsidRDefault="00B32D37" w:rsidP="00B32D37">
      <w:r w:rsidRPr="003D5EA3">
        <w:rPr>
          <w:lang w:bidi="ar-SA"/>
        </w:rPr>
        <w:lastRenderedPageBreak/>
        <w:t>Errors can occur at any stage of the dispensing process. Rates of dispensing errors reported in the literature vary widely depending on the study design and setting</w:t>
      </w:r>
      <w:r w:rsidR="00CE3FEB" w:rsidRPr="003D5EA3">
        <w:rPr>
          <w:lang w:bidi="ar-SA"/>
        </w:rPr>
        <w:t xml:space="preserve"> (whether</w:t>
      </w:r>
      <w:r w:rsidR="00694E7E" w:rsidRPr="003D5EA3">
        <w:rPr>
          <w:lang w:bidi="ar-SA"/>
        </w:rPr>
        <w:t xml:space="preserve"> community pharmacy or hospital), </w:t>
      </w:r>
      <w:r w:rsidR="00694E7E" w:rsidRPr="003D5EA3">
        <w:t>with incidence rates varying from 0.5% to 24% of medications dispensed.</w:t>
      </w:r>
      <w:r w:rsidR="00694E7E" w:rsidRPr="003D5EA3">
        <w:rPr>
          <w:rStyle w:val="FootnoteReference"/>
        </w:rPr>
        <w:footnoteReference w:id="110"/>
      </w:r>
      <w:r w:rsidR="006E194A" w:rsidRPr="003D5EA3">
        <w:t xml:space="preserve"> </w:t>
      </w:r>
      <w:r w:rsidR="00694E7E" w:rsidRPr="003D5EA3">
        <w:t>The most common types of dispensing errors reported in research are dispensing the wrong drug, dispensing the wrong strength, dispensing the wrong quantity</w:t>
      </w:r>
      <w:r w:rsidR="00ED246A" w:rsidRPr="003D5EA3">
        <w:t>,</w:t>
      </w:r>
      <w:r w:rsidR="00694E7E" w:rsidRPr="003D5EA3">
        <w:t xml:space="preserve"> and labelling errors</w:t>
      </w:r>
      <w:r w:rsidR="0053604F" w:rsidRPr="003D5EA3">
        <w:t>.</w:t>
      </w:r>
      <w:r w:rsidR="00694E7E" w:rsidRPr="003D5EA3">
        <w:rPr>
          <w:rStyle w:val="FootnoteReference"/>
        </w:rPr>
        <w:footnoteReference w:id="111"/>
      </w:r>
      <w:r w:rsidR="0063350B" w:rsidRPr="003D5EA3">
        <w:t xml:space="preserve"> </w:t>
      </w:r>
      <w:r w:rsidR="0063350B" w:rsidRPr="003D5EA3">
        <w:rPr>
          <w:rStyle w:val="FootnoteReference"/>
        </w:rPr>
        <w:footnoteReference w:id="112"/>
      </w:r>
      <w:r w:rsidR="0063350B" w:rsidRPr="003D5EA3">
        <w:t xml:space="preserve"> </w:t>
      </w:r>
      <w:r w:rsidR="0063350B" w:rsidRPr="003D5EA3">
        <w:rPr>
          <w:rStyle w:val="FootnoteReference"/>
        </w:rPr>
        <w:footnoteReference w:id="113"/>
      </w:r>
      <w:r w:rsidR="0063350B" w:rsidRPr="003D5EA3">
        <w:t xml:space="preserve"> </w:t>
      </w:r>
      <w:r w:rsidR="0063350B" w:rsidRPr="003D5EA3">
        <w:rPr>
          <w:rStyle w:val="FootnoteReference"/>
        </w:rPr>
        <w:footnoteReference w:id="114"/>
      </w:r>
    </w:p>
    <w:p w14:paraId="6AAE1373" w14:textId="77777777" w:rsidR="006E194A" w:rsidRPr="003D5EA3" w:rsidRDefault="006E194A" w:rsidP="6610BB17">
      <w:pPr>
        <w:rPr>
          <w:lang w:bidi="ar-SA"/>
        </w:rPr>
      </w:pPr>
    </w:p>
    <w:p w14:paraId="332B3FC4" w14:textId="308E029C" w:rsidR="00345AB9" w:rsidRPr="003D5EA3" w:rsidRDefault="000677A2" w:rsidP="00345AB9">
      <w:pPr>
        <w:rPr>
          <w:lang w:bidi="ar-SA"/>
        </w:rPr>
      </w:pPr>
      <w:r w:rsidRPr="003D5EA3">
        <w:rPr>
          <w:lang w:bidi="ar-SA"/>
        </w:rPr>
        <w:t>The literature examining the contributing factors to dispensing errors</w:t>
      </w:r>
      <w:r w:rsidR="00A304F9" w:rsidRPr="003D5EA3">
        <w:rPr>
          <w:lang w:bidi="ar-SA"/>
        </w:rPr>
        <w:t xml:space="preserve"> has reported that dispensing errors tend to be slips</w:t>
      </w:r>
      <w:r w:rsidR="00044118" w:rsidRPr="003D5EA3">
        <w:rPr>
          <w:lang w:bidi="ar-SA"/>
        </w:rPr>
        <w:t xml:space="preserve"> leading to</w:t>
      </w:r>
      <w:r w:rsidR="00CE3FEB" w:rsidRPr="003D5EA3">
        <w:rPr>
          <w:lang w:bidi="ar-SA"/>
        </w:rPr>
        <w:t xml:space="preserve"> providers</w:t>
      </w:r>
      <w:r w:rsidR="00A304F9" w:rsidRPr="003D5EA3">
        <w:rPr>
          <w:lang w:bidi="ar-SA"/>
        </w:rPr>
        <w:t xml:space="preserve"> inadvertently select</w:t>
      </w:r>
      <w:r w:rsidR="00CE3FEB" w:rsidRPr="003D5EA3">
        <w:rPr>
          <w:lang w:bidi="ar-SA"/>
        </w:rPr>
        <w:t>ing the wrong medication</w:t>
      </w:r>
      <w:r w:rsidR="00A304F9" w:rsidRPr="003D5EA3">
        <w:rPr>
          <w:lang w:bidi="ar-SA"/>
        </w:rPr>
        <w:t xml:space="preserve"> or strength</w:t>
      </w:r>
      <w:r w:rsidR="00CE3FEB" w:rsidRPr="003D5EA3">
        <w:rPr>
          <w:lang w:bidi="ar-SA"/>
        </w:rPr>
        <w:t>,</w:t>
      </w:r>
      <w:r w:rsidR="00ED246A" w:rsidRPr="003D5EA3">
        <w:rPr>
          <w:lang w:bidi="ar-SA"/>
        </w:rPr>
        <w:t xml:space="preserve"> or mistakes when</w:t>
      </w:r>
      <w:r w:rsidR="00CE3FEB" w:rsidRPr="003D5EA3">
        <w:rPr>
          <w:lang w:bidi="ar-SA"/>
        </w:rPr>
        <w:t xml:space="preserve"> the provider</w:t>
      </w:r>
      <w:r w:rsidR="00ED246A" w:rsidRPr="003D5EA3">
        <w:rPr>
          <w:lang w:bidi="ar-SA"/>
        </w:rPr>
        <w:t xml:space="preserve"> makes</w:t>
      </w:r>
      <w:r w:rsidR="004C0F5B" w:rsidRPr="003D5EA3">
        <w:rPr>
          <w:lang w:bidi="ar-SA"/>
        </w:rPr>
        <w:t xml:space="preserve"> assumptions about the medications concerned</w:t>
      </w:r>
      <w:r w:rsidRPr="003D5EA3">
        <w:rPr>
          <w:lang w:bidi="ar-SA"/>
        </w:rPr>
        <w:t>. Common error-producing conditions</w:t>
      </w:r>
      <w:r w:rsidR="00CE3FEB" w:rsidRPr="003D5EA3">
        <w:rPr>
          <w:lang w:bidi="ar-SA"/>
        </w:rPr>
        <w:t xml:space="preserve"> for dispensing errors</w:t>
      </w:r>
      <w:r w:rsidRPr="003D5EA3">
        <w:rPr>
          <w:lang w:bidi="ar-SA"/>
        </w:rPr>
        <w:t xml:space="preserve"> include high workload; </w:t>
      </w:r>
      <w:r w:rsidR="005E1783" w:rsidRPr="003D5EA3">
        <w:rPr>
          <w:lang w:bidi="ar-SA"/>
        </w:rPr>
        <w:t xml:space="preserve">the organisation of the physical work space; </w:t>
      </w:r>
      <w:r w:rsidRPr="003D5EA3">
        <w:rPr>
          <w:lang w:bidi="ar-SA"/>
        </w:rPr>
        <w:t>being short-staffed; time constraints;</w:t>
      </w:r>
      <w:r w:rsidR="00820834" w:rsidRPr="003D5EA3">
        <w:rPr>
          <w:lang w:bidi="ar-SA"/>
        </w:rPr>
        <w:t xml:space="preserve"> provider fatigue</w:t>
      </w:r>
      <w:r w:rsidR="00CE3FEB" w:rsidRPr="003D5EA3">
        <w:rPr>
          <w:lang w:bidi="ar-SA"/>
        </w:rPr>
        <w:t>;</w:t>
      </w:r>
      <w:r w:rsidRPr="003D5EA3">
        <w:rPr>
          <w:lang w:bidi="ar-SA"/>
        </w:rPr>
        <w:t xml:space="preserve"> interruptions or distractions during the dispensing process; look-alike/sound-alike medications</w:t>
      </w:r>
      <w:r w:rsidR="00D27BA2" w:rsidRPr="003D5EA3">
        <w:rPr>
          <w:lang w:bidi="ar-SA"/>
        </w:rPr>
        <w:t>; ambiguous or illegible prescriptions; and inadequate technology</w:t>
      </w:r>
      <w:r w:rsidR="005E1783" w:rsidRPr="003D5EA3">
        <w:rPr>
          <w:lang w:bidi="ar-SA"/>
        </w:rPr>
        <w:t>. Latent conditions include</w:t>
      </w:r>
      <w:r w:rsidR="00DA6E04" w:rsidRPr="003D5EA3">
        <w:rPr>
          <w:lang w:bidi="ar-SA"/>
        </w:rPr>
        <w:t xml:space="preserve"> a</w:t>
      </w:r>
      <w:r w:rsidR="005E1783" w:rsidRPr="003D5EA3">
        <w:rPr>
          <w:lang w:bidi="ar-SA"/>
        </w:rPr>
        <w:t xml:space="preserve"> lack of adequate training; inadequate supervision of pharmacy assistants; lack of guidance for dealing </w:t>
      </w:r>
      <w:r w:rsidR="00044118" w:rsidRPr="003D5EA3">
        <w:rPr>
          <w:lang w:bidi="ar-SA"/>
        </w:rPr>
        <w:t>with distractions/interruptions;</w:t>
      </w:r>
      <w:r w:rsidR="00CE3FEB" w:rsidRPr="003D5EA3">
        <w:rPr>
          <w:lang w:bidi="ar-SA"/>
        </w:rPr>
        <w:t xml:space="preserve"> staffing; inadequate policies/procedures; and</w:t>
      </w:r>
      <w:r w:rsidR="00044118" w:rsidRPr="003D5EA3">
        <w:rPr>
          <w:lang w:bidi="ar-SA"/>
        </w:rPr>
        <w:t xml:space="preserve"> staff attitudes towards safety</w:t>
      </w:r>
      <w:r w:rsidR="00CE3FEB" w:rsidRPr="003D5EA3">
        <w:rPr>
          <w:lang w:bidi="ar-SA"/>
        </w:rPr>
        <w:t>.</w:t>
      </w:r>
      <w:r w:rsidR="005E1783" w:rsidRPr="003D5EA3">
        <w:rPr>
          <w:rStyle w:val="FootnoteReference"/>
          <w:lang w:bidi="ar-SA"/>
        </w:rPr>
        <w:footnoteReference w:id="115"/>
      </w:r>
      <w:r w:rsidR="005E1783" w:rsidRPr="003D5EA3">
        <w:rPr>
          <w:lang w:bidi="ar-SA"/>
        </w:rPr>
        <w:t xml:space="preserve"> </w:t>
      </w:r>
      <w:r w:rsidR="005E1783" w:rsidRPr="003D5EA3">
        <w:rPr>
          <w:rStyle w:val="FootnoteReference"/>
          <w:lang w:bidi="ar-SA"/>
        </w:rPr>
        <w:footnoteReference w:id="116"/>
      </w:r>
      <w:r w:rsidR="005E1783" w:rsidRPr="003D5EA3">
        <w:rPr>
          <w:lang w:bidi="ar-SA"/>
        </w:rPr>
        <w:t xml:space="preserve"> </w:t>
      </w:r>
      <w:r w:rsidR="005E1783" w:rsidRPr="003D5EA3">
        <w:rPr>
          <w:rStyle w:val="FootnoteReference"/>
          <w:lang w:bidi="ar-SA"/>
        </w:rPr>
        <w:footnoteReference w:id="117"/>
      </w:r>
      <w:r w:rsidR="00044118" w:rsidRPr="003D5EA3">
        <w:rPr>
          <w:lang w:bidi="ar-SA"/>
        </w:rPr>
        <w:t xml:space="preserve"> </w:t>
      </w:r>
      <w:r w:rsidR="00044118" w:rsidRPr="003D5EA3">
        <w:rPr>
          <w:rStyle w:val="FootnoteReference"/>
          <w:lang w:bidi="ar-SA"/>
        </w:rPr>
        <w:footnoteReference w:id="118"/>
      </w:r>
      <w:r w:rsidR="005E5BEE" w:rsidRPr="003D5EA3">
        <w:rPr>
          <w:lang w:bidi="ar-SA"/>
        </w:rPr>
        <w:t xml:space="preserve"> </w:t>
      </w:r>
      <w:r w:rsidR="005E5BEE" w:rsidRPr="003D5EA3">
        <w:rPr>
          <w:rStyle w:val="FootnoteReference"/>
          <w:lang w:bidi="ar-SA"/>
        </w:rPr>
        <w:footnoteReference w:id="119"/>
      </w:r>
      <w:r w:rsidR="004C0F5B" w:rsidRPr="003D5EA3">
        <w:rPr>
          <w:lang w:bidi="ar-SA"/>
        </w:rPr>
        <w:t xml:space="preserve"> </w:t>
      </w:r>
      <w:r w:rsidR="004C0F5B" w:rsidRPr="003D5EA3">
        <w:rPr>
          <w:rStyle w:val="FootnoteReference"/>
          <w:lang w:bidi="ar-SA"/>
        </w:rPr>
        <w:footnoteReference w:id="120"/>
      </w:r>
    </w:p>
    <w:p w14:paraId="5D5B98D0" w14:textId="77777777" w:rsidR="00A143A4" w:rsidRPr="003D5EA3" w:rsidRDefault="00A143A4" w:rsidP="00345AB9">
      <w:pPr>
        <w:rPr>
          <w:lang w:bidi="ar-SA"/>
        </w:rPr>
      </w:pPr>
    </w:p>
    <w:p w14:paraId="14E1C0CD" w14:textId="277322CC" w:rsidR="00D12AD0" w:rsidRPr="003D5EA3" w:rsidRDefault="00700DD6" w:rsidP="6610BB17">
      <w:pPr>
        <w:rPr>
          <w:lang w:bidi="ar-SA"/>
        </w:rPr>
      </w:pPr>
      <w:r w:rsidRPr="003D5EA3">
        <w:rPr>
          <w:lang w:bidi="ar-SA"/>
        </w:rPr>
        <w:t>The Pharmacy Council of N</w:t>
      </w:r>
      <w:r w:rsidR="00820834" w:rsidRPr="003D5EA3">
        <w:rPr>
          <w:lang w:bidi="ar-SA"/>
        </w:rPr>
        <w:t xml:space="preserve">ew Zealand sets out </w:t>
      </w:r>
      <w:r w:rsidR="00F52B28" w:rsidRPr="003D5EA3">
        <w:rPr>
          <w:lang w:bidi="ar-SA"/>
        </w:rPr>
        <w:t xml:space="preserve">competence </w:t>
      </w:r>
      <w:r w:rsidR="00820834" w:rsidRPr="003D5EA3">
        <w:rPr>
          <w:lang w:bidi="ar-SA"/>
        </w:rPr>
        <w:t xml:space="preserve">standards for pharmacists when </w:t>
      </w:r>
      <w:r w:rsidR="00BC1CB7" w:rsidRPr="003D5EA3">
        <w:rPr>
          <w:lang w:bidi="ar-SA"/>
        </w:rPr>
        <w:t>supplying medication</w:t>
      </w:r>
      <w:r w:rsidR="00820834" w:rsidRPr="003D5EA3">
        <w:rPr>
          <w:lang w:bidi="ar-SA"/>
        </w:rPr>
        <w:t xml:space="preserve">. </w:t>
      </w:r>
      <w:r w:rsidRPr="003D5EA3">
        <w:rPr>
          <w:lang w:bidi="ar-SA"/>
        </w:rPr>
        <w:t>This includes the require</w:t>
      </w:r>
      <w:r w:rsidR="00ED246A" w:rsidRPr="003D5EA3">
        <w:rPr>
          <w:lang w:bidi="ar-SA"/>
        </w:rPr>
        <w:t>ment</w:t>
      </w:r>
      <w:r w:rsidRPr="003D5EA3">
        <w:rPr>
          <w:lang w:bidi="ar-SA"/>
        </w:rPr>
        <w:t xml:space="preserve"> that pharmacists </w:t>
      </w:r>
      <w:r w:rsidR="00DA6E04" w:rsidRPr="003D5EA3">
        <w:rPr>
          <w:lang w:bidi="ar-SA"/>
        </w:rPr>
        <w:t xml:space="preserve">(a) </w:t>
      </w:r>
      <w:r w:rsidRPr="003D5EA3">
        <w:rPr>
          <w:lang w:bidi="ar-SA"/>
        </w:rPr>
        <w:t>assess prescriptions, including assessing a</w:t>
      </w:r>
      <w:r w:rsidR="00BC1CB7" w:rsidRPr="003D5EA3">
        <w:rPr>
          <w:lang w:bidi="ar-SA"/>
        </w:rPr>
        <w:t>nd</w:t>
      </w:r>
      <w:r w:rsidRPr="003D5EA3">
        <w:rPr>
          <w:lang w:bidi="ar-SA"/>
        </w:rPr>
        <w:t xml:space="preserve"> reviewing available</w:t>
      </w:r>
      <w:r w:rsidR="00BC1CB7" w:rsidRPr="003D5EA3">
        <w:rPr>
          <w:lang w:bidi="ar-SA"/>
        </w:rPr>
        <w:t xml:space="preserve"> patient medical history, undertaking a clinical assessment of the prescription to ensure appropriateness of the treatment and initiating action, in consultation with the patient and/or prescriber to address any identified issues; </w:t>
      </w:r>
      <w:r w:rsidR="00DA6E04" w:rsidRPr="003D5EA3">
        <w:rPr>
          <w:lang w:bidi="ar-SA"/>
        </w:rPr>
        <w:t xml:space="preserve">(b) </w:t>
      </w:r>
      <w:r w:rsidR="00BC1CB7" w:rsidRPr="003D5EA3">
        <w:rPr>
          <w:lang w:bidi="ar-SA"/>
        </w:rPr>
        <w:t xml:space="preserve">maintain a logical safe and disciplined dispensing procedure, including monitoring the dispensing process for potential errors and acting promptly to mitigate them; and </w:t>
      </w:r>
      <w:r w:rsidR="00DA6E04" w:rsidRPr="003D5EA3">
        <w:rPr>
          <w:lang w:bidi="ar-SA"/>
        </w:rPr>
        <w:t xml:space="preserve">(c) </w:t>
      </w:r>
      <w:r w:rsidR="00BC1CB7" w:rsidRPr="003D5EA3">
        <w:rPr>
          <w:lang w:bidi="ar-SA"/>
        </w:rPr>
        <w:t>provide patient counselling, including providing the patient with sufficient information to ensure the safe and proper use of medicine.</w:t>
      </w:r>
      <w:r w:rsidR="00875841" w:rsidRPr="003D5EA3">
        <w:rPr>
          <w:rStyle w:val="FootnoteReference"/>
          <w:lang w:bidi="ar-SA"/>
        </w:rPr>
        <w:footnoteReference w:id="121"/>
      </w:r>
    </w:p>
    <w:p w14:paraId="64A924D2" w14:textId="77777777" w:rsidR="00BC1CB7" w:rsidRPr="003D5EA3" w:rsidRDefault="00BC1CB7" w:rsidP="00D12AD0">
      <w:pPr>
        <w:rPr>
          <w:lang w:bidi="ar-SA"/>
        </w:rPr>
      </w:pPr>
    </w:p>
    <w:p w14:paraId="7958C429" w14:textId="17C37BCC" w:rsidR="00BC1CB7" w:rsidRPr="003D5EA3" w:rsidRDefault="00BC1CB7" w:rsidP="6610BB17">
      <w:pPr>
        <w:rPr>
          <w:lang w:bidi="ar-SA"/>
        </w:rPr>
      </w:pPr>
      <w:r w:rsidRPr="003D5EA3">
        <w:rPr>
          <w:lang w:bidi="ar-SA"/>
        </w:rPr>
        <w:t>Additionally, pharmacies have Standard Operating Procedures (SOPs)</w:t>
      </w:r>
      <w:r w:rsidR="00DA6E04" w:rsidRPr="003D5EA3">
        <w:rPr>
          <w:lang w:bidi="ar-SA"/>
        </w:rPr>
        <w:t>,</w:t>
      </w:r>
      <w:r w:rsidRPr="003D5EA3">
        <w:rPr>
          <w:lang w:bidi="ar-SA"/>
        </w:rPr>
        <w:t xml:space="preserve"> which outline the technical aspects of the dis</w:t>
      </w:r>
      <w:r w:rsidR="0030177A" w:rsidRPr="003D5EA3">
        <w:rPr>
          <w:lang w:bidi="ar-SA"/>
        </w:rPr>
        <w:t>pensing process that staff</w:t>
      </w:r>
      <w:r w:rsidR="00ED246A" w:rsidRPr="003D5EA3">
        <w:rPr>
          <w:lang w:bidi="ar-SA"/>
        </w:rPr>
        <w:t xml:space="preserve"> are expected to follow when</w:t>
      </w:r>
      <w:r w:rsidRPr="003D5EA3">
        <w:rPr>
          <w:lang w:bidi="ar-SA"/>
        </w:rPr>
        <w:t xml:space="preserve"> working in that pharmacy. SOPs should cover all aspects of the dispensing process and comply with professional requirements. </w:t>
      </w:r>
      <w:r w:rsidRPr="003D5EA3">
        <w:rPr>
          <w:lang w:bidi="ar-SA"/>
        </w:rPr>
        <w:lastRenderedPageBreak/>
        <w:t>SOPs specify which activities must be carried out personally by the pharmacist, including the clinical check, which activities can be delegated to support staff, and how the checks for accuracy are to be carried out. SOPs should also be explicit regarding the added value of pharmacy services, for example</w:t>
      </w:r>
      <w:r w:rsidR="0030177A" w:rsidRPr="003D5EA3">
        <w:rPr>
          <w:lang w:bidi="ar-SA"/>
        </w:rPr>
        <w:t>, the</w:t>
      </w:r>
      <w:r w:rsidRPr="003D5EA3">
        <w:rPr>
          <w:lang w:bidi="ar-SA"/>
        </w:rPr>
        <w:t xml:space="preserve"> pharmacist’s assessment of the safety and appropriateness of a prescription and the provision of information and counselling to the patient</w:t>
      </w:r>
      <w:r w:rsidR="00875841" w:rsidRPr="003D5EA3">
        <w:rPr>
          <w:lang w:bidi="ar-SA"/>
        </w:rPr>
        <w:t>.</w:t>
      </w:r>
      <w:r w:rsidR="009307EB" w:rsidRPr="003D5EA3">
        <w:rPr>
          <w:rStyle w:val="FootnoteReference"/>
          <w:lang w:bidi="ar-SA"/>
        </w:rPr>
        <w:footnoteReference w:id="122"/>
      </w:r>
    </w:p>
    <w:p w14:paraId="14031638" w14:textId="77777777" w:rsidR="00D12AD0" w:rsidRPr="003D5EA3" w:rsidRDefault="00D12AD0" w:rsidP="00DA2DCC"/>
    <w:p w14:paraId="640E6641" w14:textId="070AA176" w:rsidR="004D4FDA" w:rsidRPr="003D5EA3" w:rsidRDefault="6610BB17" w:rsidP="00416E83">
      <w:pPr>
        <w:pStyle w:val="Heading3"/>
      </w:pPr>
      <w:bookmarkStart w:id="53" w:name="_Toc532044710"/>
      <w:r w:rsidRPr="003D5EA3">
        <w:t xml:space="preserve">What does the HDC </w:t>
      </w:r>
      <w:r w:rsidR="00DB2CE8" w:rsidRPr="003D5EA3">
        <w:t>complaints data</w:t>
      </w:r>
      <w:r w:rsidRPr="003D5EA3">
        <w:t xml:space="preserve"> show?</w:t>
      </w:r>
      <w:bookmarkEnd w:id="53"/>
    </w:p>
    <w:p w14:paraId="4EAB51D8" w14:textId="77777777" w:rsidR="009307EB" w:rsidRPr="003D5EA3" w:rsidRDefault="6610BB17" w:rsidP="009307EB">
      <w:r w:rsidRPr="003D5EA3">
        <w:t>Dispensing errors were the most common form of error in the complaints data, with 39% of errors occurring during this stage of the medication management process.</w:t>
      </w:r>
    </w:p>
    <w:p w14:paraId="1B807340" w14:textId="77777777" w:rsidR="009307EB" w:rsidRPr="003D5EA3" w:rsidRDefault="009307EB" w:rsidP="009307EB"/>
    <w:p w14:paraId="120B701D" w14:textId="77777777" w:rsidR="00AB2C74" w:rsidRPr="003D5EA3" w:rsidRDefault="6610BB17" w:rsidP="00C14576">
      <w:pPr>
        <w:pStyle w:val="Heading4"/>
      </w:pPr>
      <w:r w:rsidRPr="003D5EA3">
        <w:t>Characteristics of dispensing errors</w:t>
      </w:r>
    </w:p>
    <w:p w14:paraId="15F183CD" w14:textId="3DE0EBEE" w:rsidR="00AB2C74" w:rsidRPr="003D5EA3" w:rsidRDefault="003C1FD3" w:rsidP="00AB2C74">
      <w:r w:rsidRPr="003D5EA3">
        <w:t>Ninety-eight percent</w:t>
      </w:r>
      <w:r w:rsidR="6610BB17" w:rsidRPr="003D5EA3">
        <w:t xml:space="preserve"> of the dispensing errors in the complaints data occurred in a community pharmacy setting.</w:t>
      </w:r>
    </w:p>
    <w:p w14:paraId="631A249D" w14:textId="77777777" w:rsidR="00AB2C74" w:rsidRPr="003D5EA3" w:rsidRDefault="00AB2C74" w:rsidP="00AB2C74"/>
    <w:p w14:paraId="50B0A786" w14:textId="7B3CA404" w:rsidR="00AB2C74" w:rsidRPr="003D5EA3" w:rsidRDefault="006E194A" w:rsidP="00AB2C74">
      <w:r w:rsidRPr="003D5EA3">
        <w:t xml:space="preserve">Table </w:t>
      </w:r>
      <w:r w:rsidR="0007743D">
        <w:t>1</w:t>
      </w:r>
      <w:r w:rsidR="002C5266">
        <w:t>1</w:t>
      </w:r>
      <w:r w:rsidR="00831C48" w:rsidRPr="003D5EA3">
        <w:t xml:space="preserve"> </w:t>
      </w:r>
      <w:r w:rsidR="6610BB17" w:rsidRPr="003D5EA3">
        <w:t>details the most common classes of medications involved in dispensing errors</w:t>
      </w:r>
      <w:r w:rsidR="004E4DEB" w:rsidRPr="003D5EA3">
        <w:t>.</w:t>
      </w:r>
    </w:p>
    <w:p w14:paraId="5BC71CE5" w14:textId="77777777" w:rsidR="009A75B8" w:rsidRPr="003D5EA3" w:rsidRDefault="009A75B8" w:rsidP="00AB2C74"/>
    <w:p w14:paraId="7762BB97" w14:textId="606D1AD9" w:rsidR="00AB2C74" w:rsidRPr="003D5EA3" w:rsidRDefault="006E194A" w:rsidP="00C14576">
      <w:pPr>
        <w:keepNext/>
        <w:spacing w:after="120"/>
      </w:pPr>
      <w:r w:rsidRPr="003D5EA3">
        <w:rPr>
          <w:b/>
          <w:bCs/>
        </w:rPr>
        <w:t xml:space="preserve">Table </w:t>
      </w:r>
      <w:r w:rsidR="0007743D">
        <w:rPr>
          <w:b/>
          <w:bCs/>
        </w:rPr>
        <w:t>1</w:t>
      </w:r>
      <w:r w:rsidR="002C5266">
        <w:rPr>
          <w:b/>
          <w:bCs/>
        </w:rPr>
        <w:t>1</w:t>
      </w:r>
      <w:r w:rsidR="6610BB17" w:rsidRPr="003D5EA3">
        <w:rPr>
          <w:b/>
          <w:bCs/>
        </w:rPr>
        <w:t xml:space="preserve">. </w:t>
      </w:r>
      <w:r w:rsidR="6610BB17" w:rsidRPr="003D5EA3">
        <w:t>Most common classes of medications involved in dispensing errors</w:t>
      </w:r>
    </w:p>
    <w:tbl>
      <w:tblPr>
        <w:tblStyle w:val="TableGrid"/>
        <w:tblW w:w="0" w:type="auto"/>
        <w:tblInd w:w="108" w:type="dxa"/>
        <w:tblLook w:val="04A0" w:firstRow="1" w:lastRow="0" w:firstColumn="1" w:lastColumn="0" w:noHBand="0" w:noVBand="1"/>
      </w:tblPr>
      <w:tblGrid>
        <w:gridCol w:w="2972"/>
        <w:gridCol w:w="2273"/>
        <w:gridCol w:w="2552"/>
      </w:tblGrid>
      <w:tr w:rsidR="00AB2C74" w:rsidRPr="003D5EA3" w14:paraId="46934FA9" w14:textId="77777777" w:rsidTr="00C14576">
        <w:tc>
          <w:tcPr>
            <w:tcW w:w="2972" w:type="dxa"/>
            <w:shd w:val="clear" w:color="auto" w:fill="A6192E"/>
          </w:tcPr>
          <w:p w14:paraId="08356FC1" w14:textId="77777777" w:rsidR="00AB2C74" w:rsidRPr="003D5EA3" w:rsidRDefault="6610BB17" w:rsidP="00C14576">
            <w:pPr>
              <w:keepNext/>
              <w:rPr>
                <w:b/>
                <w:bCs/>
                <w:color w:val="FFFFFF" w:themeColor="background1"/>
                <w:sz w:val="22"/>
                <w:szCs w:val="22"/>
              </w:rPr>
            </w:pPr>
            <w:r w:rsidRPr="003D5EA3">
              <w:rPr>
                <w:b/>
                <w:bCs/>
                <w:color w:val="FFFFFF" w:themeColor="background1"/>
                <w:szCs w:val="22"/>
              </w:rPr>
              <w:t>Medication class</w:t>
            </w:r>
          </w:p>
        </w:tc>
        <w:tc>
          <w:tcPr>
            <w:tcW w:w="2273" w:type="dxa"/>
            <w:shd w:val="clear" w:color="auto" w:fill="A6192E"/>
          </w:tcPr>
          <w:p w14:paraId="299D3749" w14:textId="77777777" w:rsidR="00AB2C74" w:rsidRPr="003D5EA3" w:rsidRDefault="6610BB17" w:rsidP="00C14576">
            <w:pPr>
              <w:keepNext/>
              <w:jc w:val="left"/>
              <w:rPr>
                <w:b/>
                <w:bCs/>
                <w:color w:val="FFFFFF" w:themeColor="background1"/>
                <w:sz w:val="22"/>
                <w:szCs w:val="22"/>
              </w:rPr>
            </w:pPr>
            <w:r w:rsidRPr="003D5EA3">
              <w:rPr>
                <w:b/>
                <w:bCs/>
                <w:color w:val="FFFFFF" w:themeColor="background1"/>
                <w:szCs w:val="22"/>
              </w:rPr>
              <w:t>Number of dispensing errors</w:t>
            </w:r>
          </w:p>
        </w:tc>
        <w:tc>
          <w:tcPr>
            <w:tcW w:w="2552" w:type="dxa"/>
            <w:shd w:val="clear" w:color="auto" w:fill="A6192E"/>
          </w:tcPr>
          <w:p w14:paraId="5601E3CA" w14:textId="77777777" w:rsidR="00AB2C74" w:rsidRPr="003D5EA3" w:rsidRDefault="6610BB17" w:rsidP="00C14576">
            <w:pPr>
              <w:keepNext/>
              <w:jc w:val="left"/>
              <w:rPr>
                <w:b/>
                <w:bCs/>
                <w:color w:val="FFFFFF" w:themeColor="background1"/>
                <w:sz w:val="22"/>
                <w:szCs w:val="22"/>
              </w:rPr>
            </w:pPr>
            <w:r w:rsidRPr="003D5EA3">
              <w:rPr>
                <w:b/>
                <w:bCs/>
                <w:color w:val="FFFFFF" w:themeColor="background1"/>
                <w:szCs w:val="22"/>
              </w:rPr>
              <w:t>Proportion of dispensing errors</w:t>
            </w:r>
          </w:p>
        </w:tc>
      </w:tr>
      <w:tr w:rsidR="00750895" w:rsidRPr="003D5EA3" w14:paraId="4D682B5A" w14:textId="77777777" w:rsidTr="00C14576">
        <w:tc>
          <w:tcPr>
            <w:tcW w:w="2972" w:type="dxa"/>
          </w:tcPr>
          <w:p w14:paraId="5FBE3825" w14:textId="77777777" w:rsidR="00750895" w:rsidRPr="003D5EA3" w:rsidRDefault="6610BB17" w:rsidP="00C14576">
            <w:pPr>
              <w:keepNext/>
              <w:rPr>
                <w:b/>
                <w:sz w:val="22"/>
                <w:szCs w:val="22"/>
              </w:rPr>
            </w:pPr>
            <w:r w:rsidRPr="003D5EA3">
              <w:rPr>
                <w:b/>
                <w:sz w:val="22"/>
                <w:szCs w:val="22"/>
              </w:rPr>
              <w:t>Psychotropic medications</w:t>
            </w:r>
          </w:p>
        </w:tc>
        <w:tc>
          <w:tcPr>
            <w:tcW w:w="2273" w:type="dxa"/>
          </w:tcPr>
          <w:p w14:paraId="22C0828E" w14:textId="77777777" w:rsidR="00750895" w:rsidRPr="003D5EA3" w:rsidRDefault="6610BB17" w:rsidP="00C14576">
            <w:pPr>
              <w:keepNext/>
              <w:jc w:val="center"/>
              <w:rPr>
                <w:sz w:val="22"/>
                <w:szCs w:val="22"/>
              </w:rPr>
            </w:pPr>
            <w:r w:rsidRPr="003D5EA3">
              <w:rPr>
                <w:sz w:val="22"/>
                <w:szCs w:val="22"/>
              </w:rPr>
              <w:t>26</w:t>
            </w:r>
          </w:p>
        </w:tc>
        <w:tc>
          <w:tcPr>
            <w:tcW w:w="2552" w:type="dxa"/>
          </w:tcPr>
          <w:p w14:paraId="3C08A900" w14:textId="77777777" w:rsidR="00750895" w:rsidRPr="003D5EA3" w:rsidRDefault="6610BB17" w:rsidP="00C14576">
            <w:pPr>
              <w:keepNext/>
              <w:jc w:val="center"/>
              <w:rPr>
                <w:sz w:val="22"/>
                <w:szCs w:val="22"/>
              </w:rPr>
            </w:pPr>
            <w:r w:rsidRPr="003D5EA3">
              <w:rPr>
                <w:sz w:val="22"/>
                <w:szCs w:val="22"/>
              </w:rPr>
              <w:t>20%</w:t>
            </w:r>
          </w:p>
        </w:tc>
      </w:tr>
      <w:tr w:rsidR="00750895" w:rsidRPr="003D5EA3" w14:paraId="66287CC0" w14:textId="77777777" w:rsidTr="00C14576">
        <w:tc>
          <w:tcPr>
            <w:tcW w:w="2972" w:type="dxa"/>
          </w:tcPr>
          <w:p w14:paraId="1B680B2D" w14:textId="77777777" w:rsidR="00750895" w:rsidRPr="003D5EA3" w:rsidRDefault="6610BB17" w:rsidP="6610BB17">
            <w:pPr>
              <w:rPr>
                <w:b/>
                <w:sz w:val="22"/>
                <w:szCs w:val="22"/>
              </w:rPr>
            </w:pPr>
            <w:r w:rsidRPr="003D5EA3">
              <w:rPr>
                <w:b/>
                <w:sz w:val="22"/>
                <w:szCs w:val="22"/>
              </w:rPr>
              <w:t>Cardiovascular medications</w:t>
            </w:r>
          </w:p>
        </w:tc>
        <w:tc>
          <w:tcPr>
            <w:tcW w:w="2273" w:type="dxa"/>
          </w:tcPr>
          <w:p w14:paraId="6863BF92" w14:textId="77777777" w:rsidR="00750895" w:rsidRPr="003D5EA3" w:rsidRDefault="6610BB17" w:rsidP="6610BB17">
            <w:pPr>
              <w:jc w:val="center"/>
              <w:rPr>
                <w:sz w:val="22"/>
                <w:szCs w:val="22"/>
              </w:rPr>
            </w:pPr>
            <w:r w:rsidRPr="003D5EA3">
              <w:rPr>
                <w:sz w:val="22"/>
                <w:szCs w:val="22"/>
              </w:rPr>
              <w:t>17</w:t>
            </w:r>
          </w:p>
        </w:tc>
        <w:tc>
          <w:tcPr>
            <w:tcW w:w="2552" w:type="dxa"/>
          </w:tcPr>
          <w:p w14:paraId="2FB979F5" w14:textId="77777777" w:rsidR="00750895" w:rsidRPr="003D5EA3" w:rsidRDefault="6610BB17" w:rsidP="6610BB17">
            <w:pPr>
              <w:jc w:val="center"/>
              <w:rPr>
                <w:sz w:val="22"/>
                <w:szCs w:val="22"/>
              </w:rPr>
            </w:pPr>
            <w:r w:rsidRPr="003D5EA3">
              <w:rPr>
                <w:sz w:val="22"/>
                <w:szCs w:val="22"/>
              </w:rPr>
              <w:t>13%</w:t>
            </w:r>
          </w:p>
        </w:tc>
      </w:tr>
      <w:tr w:rsidR="00750895" w:rsidRPr="003D5EA3" w14:paraId="1AD15507" w14:textId="77777777" w:rsidTr="00C14576">
        <w:tc>
          <w:tcPr>
            <w:tcW w:w="2972" w:type="dxa"/>
          </w:tcPr>
          <w:p w14:paraId="50A4A131" w14:textId="77777777" w:rsidR="00750895" w:rsidRPr="003D5EA3" w:rsidRDefault="6610BB17" w:rsidP="6610BB17">
            <w:pPr>
              <w:rPr>
                <w:b/>
                <w:sz w:val="22"/>
                <w:szCs w:val="22"/>
              </w:rPr>
            </w:pPr>
            <w:r w:rsidRPr="003D5EA3">
              <w:rPr>
                <w:b/>
                <w:sz w:val="22"/>
                <w:szCs w:val="22"/>
              </w:rPr>
              <w:t>Antibiotics</w:t>
            </w:r>
          </w:p>
        </w:tc>
        <w:tc>
          <w:tcPr>
            <w:tcW w:w="2273" w:type="dxa"/>
          </w:tcPr>
          <w:p w14:paraId="6C7D9C60" w14:textId="77777777" w:rsidR="00750895" w:rsidRPr="003D5EA3" w:rsidRDefault="6610BB17" w:rsidP="6610BB17">
            <w:pPr>
              <w:jc w:val="center"/>
              <w:rPr>
                <w:sz w:val="22"/>
                <w:szCs w:val="22"/>
              </w:rPr>
            </w:pPr>
            <w:r w:rsidRPr="003D5EA3">
              <w:rPr>
                <w:sz w:val="22"/>
                <w:szCs w:val="22"/>
              </w:rPr>
              <w:t>14</w:t>
            </w:r>
          </w:p>
        </w:tc>
        <w:tc>
          <w:tcPr>
            <w:tcW w:w="2552" w:type="dxa"/>
          </w:tcPr>
          <w:p w14:paraId="6E471AE2" w14:textId="77777777" w:rsidR="00750895" w:rsidRPr="003D5EA3" w:rsidRDefault="6610BB17" w:rsidP="6610BB17">
            <w:pPr>
              <w:jc w:val="center"/>
              <w:rPr>
                <w:sz w:val="22"/>
                <w:szCs w:val="22"/>
              </w:rPr>
            </w:pPr>
            <w:r w:rsidRPr="003D5EA3">
              <w:rPr>
                <w:sz w:val="22"/>
                <w:szCs w:val="22"/>
              </w:rPr>
              <w:t>11%</w:t>
            </w:r>
          </w:p>
        </w:tc>
      </w:tr>
      <w:tr w:rsidR="00750895" w:rsidRPr="003D5EA3" w14:paraId="52C32B84" w14:textId="77777777" w:rsidTr="00C14576">
        <w:tc>
          <w:tcPr>
            <w:tcW w:w="2972" w:type="dxa"/>
          </w:tcPr>
          <w:p w14:paraId="6B0B7BB7" w14:textId="77777777" w:rsidR="00750895" w:rsidRPr="003D5EA3" w:rsidRDefault="6610BB17" w:rsidP="6610BB17">
            <w:pPr>
              <w:rPr>
                <w:b/>
                <w:sz w:val="22"/>
                <w:szCs w:val="22"/>
              </w:rPr>
            </w:pPr>
            <w:r w:rsidRPr="003D5EA3">
              <w:rPr>
                <w:b/>
                <w:sz w:val="22"/>
                <w:szCs w:val="22"/>
              </w:rPr>
              <w:t>Analgesics (simple)</w:t>
            </w:r>
          </w:p>
        </w:tc>
        <w:tc>
          <w:tcPr>
            <w:tcW w:w="2273" w:type="dxa"/>
          </w:tcPr>
          <w:p w14:paraId="07CB5758" w14:textId="77777777" w:rsidR="00750895" w:rsidRPr="003D5EA3" w:rsidRDefault="6610BB17" w:rsidP="6610BB17">
            <w:pPr>
              <w:jc w:val="center"/>
              <w:rPr>
                <w:sz w:val="22"/>
                <w:szCs w:val="22"/>
              </w:rPr>
            </w:pPr>
            <w:r w:rsidRPr="003D5EA3">
              <w:rPr>
                <w:sz w:val="22"/>
                <w:szCs w:val="22"/>
              </w:rPr>
              <w:t>13</w:t>
            </w:r>
          </w:p>
        </w:tc>
        <w:tc>
          <w:tcPr>
            <w:tcW w:w="2552" w:type="dxa"/>
          </w:tcPr>
          <w:p w14:paraId="1B21611C" w14:textId="77777777" w:rsidR="00750895" w:rsidRPr="003D5EA3" w:rsidRDefault="6610BB17" w:rsidP="6610BB17">
            <w:pPr>
              <w:jc w:val="center"/>
              <w:rPr>
                <w:sz w:val="22"/>
                <w:szCs w:val="22"/>
              </w:rPr>
            </w:pPr>
            <w:r w:rsidRPr="003D5EA3">
              <w:rPr>
                <w:sz w:val="22"/>
                <w:szCs w:val="22"/>
              </w:rPr>
              <w:t>10%</w:t>
            </w:r>
          </w:p>
        </w:tc>
      </w:tr>
      <w:tr w:rsidR="00750895" w:rsidRPr="003D5EA3" w14:paraId="21CCAF79" w14:textId="77777777" w:rsidTr="00C14576">
        <w:tc>
          <w:tcPr>
            <w:tcW w:w="2972" w:type="dxa"/>
          </w:tcPr>
          <w:p w14:paraId="4D7D90FF" w14:textId="06F81D2A" w:rsidR="00750895" w:rsidRPr="003D5EA3" w:rsidRDefault="005E3CA2" w:rsidP="6610BB17">
            <w:pPr>
              <w:rPr>
                <w:b/>
                <w:sz w:val="22"/>
                <w:szCs w:val="22"/>
              </w:rPr>
            </w:pPr>
            <w:r w:rsidRPr="003D5EA3">
              <w:rPr>
                <w:b/>
                <w:sz w:val="22"/>
                <w:szCs w:val="22"/>
              </w:rPr>
              <w:t>Opioids</w:t>
            </w:r>
          </w:p>
        </w:tc>
        <w:tc>
          <w:tcPr>
            <w:tcW w:w="2273" w:type="dxa"/>
          </w:tcPr>
          <w:p w14:paraId="231434EC" w14:textId="77777777" w:rsidR="00750895" w:rsidRPr="003D5EA3" w:rsidRDefault="6610BB17" w:rsidP="6610BB17">
            <w:pPr>
              <w:jc w:val="center"/>
              <w:rPr>
                <w:sz w:val="22"/>
                <w:szCs w:val="22"/>
              </w:rPr>
            </w:pPr>
            <w:r w:rsidRPr="003D5EA3">
              <w:rPr>
                <w:sz w:val="22"/>
                <w:szCs w:val="22"/>
              </w:rPr>
              <w:t>11</w:t>
            </w:r>
          </w:p>
        </w:tc>
        <w:tc>
          <w:tcPr>
            <w:tcW w:w="2552" w:type="dxa"/>
          </w:tcPr>
          <w:p w14:paraId="1850D6B7" w14:textId="77777777" w:rsidR="00750895" w:rsidRPr="003D5EA3" w:rsidRDefault="6610BB17" w:rsidP="6610BB17">
            <w:pPr>
              <w:jc w:val="center"/>
              <w:rPr>
                <w:sz w:val="22"/>
                <w:szCs w:val="22"/>
              </w:rPr>
            </w:pPr>
            <w:r w:rsidRPr="003D5EA3">
              <w:rPr>
                <w:sz w:val="22"/>
                <w:szCs w:val="22"/>
              </w:rPr>
              <w:t>8%</w:t>
            </w:r>
          </w:p>
        </w:tc>
      </w:tr>
      <w:tr w:rsidR="00750895" w:rsidRPr="003D5EA3" w14:paraId="15C6905A" w14:textId="77777777" w:rsidTr="00C14576">
        <w:tc>
          <w:tcPr>
            <w:tcW w:w="2972" w:type="dxa"/>
          </w:tcPr>
          <w:p w14:paraId="6AEEBFEF" w14:textId="77777777" w:rsidR="00750895" w:rsidRPr="003D5EA3" w:rsidRDefault="6610BB17" w:rsidP="6610BB17">
            <w:pPr>
              <w:rPr>
                <w:b/>
                <w:sz w:val="22"/>
                <w:szCs w:val="22"/>
              </w:rPr>
            </w:pPr>
            <w:r w:rsidRPr="003D5EA3">
              <w:rPr>
                <w:b/>
                <w:sz w:val="22"/>
                <w:szCs w:val="22"/>
              </w:rPr>
              <w:t>Steroids</w:t>
            </w:r>
          </w:p>
        </w:tc>
        <w:tc>
          <w:tcPr>
            <w:tcW w:w="2273" w:type="dxa"/>
          </w:tcPr>
          <w:p w14:paraId="540B251F" w14:textId="77777777" w:rsidR="00750895" w:rsidRPr="003D5EA3" w:rsidRDefault="6610BB17" w:rsidP="6610BB17">
            <w:pPr>
              <w:jc w:val="center"/>
              <w:rPr>
                <w:sz w:val="22"/>
                <w:szCs w:val="22"/>
              </w:rPr>
            </w:pPr>
            <w:r w:rsidRPr="003D5EA3">
              <w:rPr>
                <w:sz w:val="22"/>
                <w:szCs w:val="22"/>
              </w:rPr>
              <w:t>6</w:t>
            </w:r>
          </w:p>
        </w:tc>
        <w:tc>
          <w:tcPr>
            <w:tcW w:w="2552" w:type="dxa"/>
          </w:tcPr>
          <w:p w14:paraId="211AAA34" w14:textId="77777777" w:rsidR="00750895" w:rsidRPr="003D5EA3" w:rsidRDefault="6610BB17" w:rsidP="6610BB17">
            <w:pPr>
              <w:jc w:val="center"/>
              <w:rPr>
                <w:sz w:val="22"/>
                <w:szCs w:val="22"/>
              </w:rPr>
            </w:pPr>
            <w:r w:rsidRPr="003D5EA3">
              <w:rPr>
                <w:sz w:val="22"/>
                <w:szCs w:val="22"/>
              </w:rPr>
              <w:t>5%</w:t>
            </w:r>
          </w:p>
        </w:tc>
      </w:tr>
      <w:tr w:rsidR="00750895" w:rsidRPr="003D5EA3" w14:paraId="018A4CAB" w14:textId="77777777" w:rsidTr="00C14576">
        <w:tc>
          <w:tcPr>
            <w:tcW w:w="2972" w:type="dxa"/>
          </w:tcPr>
          <w:p w14:paraId="0B1073C1" w14:textId="77777777" w:rsidR="00750895" w:rsidRPr="003D5EA3" w:rsidRDefault="6610BB17" w:rsidP="6610BB17">
            <w:pPr>
              <w:rPr>
                <w:b/>
                <w:sz w:val="22"/>
                <w:szCs w:val="22"/>
              </w:rPr>
            </w:pPr>
            <w:r w:rsidRPr="003D5EA3">
              <w:rPr>
                <w:b/>
                <w:sz w:val="22"/>
                <w:szCs w:val="22"/>
              </w:rPr>
              <w:t>Supplements</w:t>
            </w:r>
          </w:p>
        </w:tc>
        <w:tc>
          <w:tcPr>
            <w:tcW w:w="2273" w:type="dxa"/>
          </w:tcPr>
          <w:p w14:paraId="26A008D1" w14:textId="77777777" w:rsidR="00750895" w:rsidRPr="003D5EA3" w:rsidRDefault="6610BB17" w:rsidP="6610BB17">
            <w:pPr>
              <w:jc w:val="center"/>
              <w:rPr>
                <w:sz w:val="22"/>
                <w:szCs w:val="22"/>
              </w:rPr>
            </w:pPr>
            <w:r w:rsidRPr="003D5EA3">
              <w:rPr>
                <w:sz w:val="22"/>
                <w:szCs w:val="22"/>
              </w:rPr>
              <w:t>6</w:t>
            </w:r>
          </w:p>
        </w:tc>
        <w:tc>
          <w:tcPr>
            <w:tcW w:w="2552" w:type="dxa"/>
          </w:tcPr>
          <w:p w14:paraId="1428B816" w14:textId="77777777" w:rsidR="00750895" w:rsidRPr="003D5EA3" w:rsidRDefault="6610BB17" w:rsidP="6610BB17">
            <w:pPr>
              <w:jc w:val="center"/>
              <w:rPr>
                <w:sz w:val="22"/>
                <w:szCs w:val="22"/>
              </w:rPr>
            </w:pPr>
            <w:r w:rsidRPr="003D5EA3">
              <w:rPr>
                <w:sz w:val="22"/>
                <w:szCs w:val="22"/>
              </w:rPr>
              <w:t>5%</w:t>
            </w:r>
          </w:p>
        </w:tc>
      </w:tr>
    </w:tbl>
    <w:p w14:paraId="40F74B67" w14:textId="77777777" w:rsidR="00AB2C74" w:rsidRPr="003D5EA3" w:rsidRDefault="00AB2C74" w:rsidP="00AB2C74">
      <w:pPr>
        <w:pStyle w:val="NoSpacing"/>
      </w:pPr>
    </w:p>
    <w:p w14:paraId="2B136924" w14:textId="77777777" w:rsidR="00AB2C74" w:rsidRPr="003D5EA3" w:rsidRDefault="6610BB17" w:rsidP="00C14576">
      <w:pPr>
        <w:pStyle w:val="NoSpacing"/>
        <w:spacing w:before="240"/>
      </w:pPr>
      <w:r w:rsidRPr="003D5EA3">
        <w:t>The most common medications involved in dispensing errors were psychotropic medications (20%), followed by cardiovascular medications (13%), antibiotics (11%) and analgesics (10%). This is broadly similar to what was seen across all medication errors.</w:t>
      </w:r>
    </w:p>
    <w:p w14:paraId="66F458ED" w14:textId="77777777" w:rsidR="00AB2C74" w:rsidRPr="003D5EA3" w:rsidRDefault="00AB2C74" w:rsidP="009307EB"/>
    <w:p w14:paraId="70A31C56" w14:textId="77777777" w:rsidR="003E4309" w:rsidRPr="003D5EA3" w:rsidRDefault="6610BB17" w:rsidP="00C14576">
      <w:pPr>
        <w:pStyle w:val="Heading4"/>
      </w:pPr>
      <w:r w:rsidRPr="003D5EA3">
        <w:t>Types of dispensing errors</w:t>
      </w:r>
    </w:p>
    <w:p w14:paraId="0AB2B058" w14:textId="54ABD82A" w:rsidR="003E4309" w:rsidRPr="003D5EA3" w:rsidRDefault="6610BB17" w:rsidP="003E4309">
      <w:r w:rsidRPr="003D5EA3">
        <w:t>The types of dispensing errors in the complaints dat</w:t>
      </w:r>
      <w:r w:rsidR="006E194A" w:rsidRPr="003D5EA3">
        <w:t xml:space="preserve">a are reported in Table </w:t>
      </w:r>
      <w:r w:rsidR="0007743D">
        <w:t>1</w:t>
      </w:r>
      <w:r w:rsidR="002C5266">
        <w:t>2</w:t>
      </w:r>
      <w:r w:rsidRPr="003D5EA3">
        <w:t xml:space="preserve">. All those types of error that occurred in less than 1% of errors have been collated together and labelled as </w:t>
      </w:r>
      <w:r w:rsidR="00E41AF3" w:rsidRPr="003D5EA3">
        <w:t>“</w:t>
      </w:r>
      <w:r w:rsidRPr="003D5EA3">
        <w:t>other</w:t>
      </w:r>
      <w:r w:rsidR="00E41AF3" w:rsidRPr="003D5EA3">
        <w:t>”</w:t>
      </w:r>
      <w:r w:rsidRPr="003D5EA3">
        <w:t xml:space="preserve">. </w:t>
      </w:r>
    </w:p>
    <w:p w14:paraId="20482575" w14:textId="77777777" w:rsidR="006E194A" w:rsidRPr="003D5EA3" w:rsidRDefault="006E194A" w:rsidP="003E4309"/>
    <w:p w14:paraId="00357A03" w14:textId="5F909B39" w:rsidR="003E4309" w:rsidRPr="003D5EA3" w:rsidRDefault="006E194A" w:rsidP="6610BB17">
      <w:pPr>
        <w:spacing w:after="120"/>
        <w:rPr>
          <w:b/>
          <w:bCs/>
        </w:rPr>
      </w:pPr>
      <w:r w:rsidRPr="003D5EA3">
        <w:rPr>
          <w:b/>
          <w:bCs/>
        </w:rPr>
        <w:t xml:space="preserve">Table </w:t>
      </w:r>
      <w:r w:rsidR="0007743D">
        <w:rPr>
          <w:b/>
          <w:bCs/>
        </w:rPr>
        <w:t>1</w:t>
      </w:r>
      <w:r w:rsidR="002C5266">
        <w:rPr>
          <w:b/>
          <w:bCs/>
        </w:rPr>
        <w:t>2</w:t>
      </w:r>
      <w:r w:rsidR="6610BB17" w:rsidRPr="003D5EA3">
        <w:rPr>
          <w:b/>
          <w:bCs/>
        </w:rPr>
        <w:t xml:space="preserve">. </w:t>
      </w:r>
      <w:r w:rsidR="6610BB17" w:rsidRPr="003D5EA3">
        <w:t>Type</w:t>
      </w:r>
      <w:r w:rsidR="00E41AF3" w:rsidRPr="003D5EA3">
        <w:t>s</w:t>
      </w:r>
      <w:r w:rsidR="6610BB17" w:rsidRPr="003D5EA3">
        <w:t xml:space="preserve"> of error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984"/>
        <w:gridCol w:w="2268"/>
      </w:tblGrid>
      <w:tr w:rsidR="003E4309" w:rsidRPr="003D5EA3" w14:paraId="106ABD36" w14:textId="77777777" w:rsidTr="00C14576">
        <w:trPr>
          <w:tblHeader/>
        </w:trPr>
        <w:tc>
          <w:tcPr>
            <w:tcW w:w="3261" w:type="dxa"/>
            <w:tcBorders>
              <w:top w:val="single" w:sz="4" w:space="0" w:color="auto"/>
              <w:left w:val="single" w:sz="4" w:space="0" w:color="auto"/>
              <w:bottom w:val="single" w:sz="4" w:space="0" w:color="auto"/>
              <w:right w:val="single" w:sz="4" w:space="0" w:color="auto"/>
            </w:tcBorders>
            <w:shd w:val="clear" w:color="auto" w:fill="A6192E"/>
          </w:tcPr>
          <w:p w14:paraId="58D917CC" w14:textId="61C1ABA5" w:rsidR="003E4309" w:rsidRPr="003D5EA3" w:rsidRDefault="6610BB17" w:rsidP="6610BB17">
            <w:pPr>
              <w:rPr>
                <w:b/>
                <w:bCs/>
                <w:color w:val="FFFFFF" w:themeColor="background1"/>
              </w:rPr>
            </w:pPr>
            <w:r w:rsidRPr="003D5EA3">
              <w:rPr>
                <w:b/>
                <w:bCs/>
                <w:color w:val="FFFFFF" w:themeColor="background1"/>
              </w:rPr>
              <w:t xml:space="preserve">Type of error </w:t>
            </w:r>
          </w:p>
        </w:tc>
        <w:tc>
          <w:tcPr>
            <w:tcW w:w="1984" w:type="dxa"/>
            <w:tcBorders>
              <w:top w:val="single" w:sz="4" w:space="0" w:color="auto"/>
              <w:left w:val="single" w:sz="4" w:space="0" w:color="auto"/>
              <w:bottom w:val="single" w:sz="4" w:space="0" w:color="auto"/>
              <w:right w:val="single" w:sz="4" w:space="0" w:color="auto"/>
            </w:tcBorders>
            <w:shd w:val="clear" w:color="auto" w:fill="A6192E"/>
          </w:tcPr>
          <w:p w14:paraId="7E80A811" w14:textId="77777777" w:rsidR="003E4309" w:rsidRPr="003D5EA3" w:rsidRDefault="6610BB17" w:rsidP="6610BB17">
            <w:pPr>
              <w:jc w:val="center"/>
              <w:rPr>
                <w:b/>
                <w:bCs/>
                <w:color w:val="FFFFFF" w:themeColor="background1"/>
              </w:rPr>
            </w:pPr>
            <w:r w:rsidRPr="003D5EA3">
              <w:rPr>
                <w:b/>
                <w:bCs/>
                <w:color w:val="FFFFFF" w:themeColor="background1"/>
              </w:rPr>
              <w:t>Number of errors</w:t>
            </w:r>
          </w:p>
        </w:tc>
        <w:tc>
          <w:tcPr>
            <w:tcW w:w="2268" w:type="dxa"/>
            <w:tcBorders>
              <w:top w:val="single" w:sz="4" w:space="0" w:color="auto"/>
              <w:left w:val="single" w:sz="4" w:space="0" w:color="auto"/>
              <w:bottom w:val="single" w:sz="4" w:space="0" w:color="auto"/>
              <w:right w:val="single" w:sz="4" w:space="0" w:color="auto"/>
            </w:tcBorders>
            <w:shd w:val="clear" w:color="auto" w:fill="A6192E"/>
          </w:tcPr>
          <w:p w14:paraId="5DF0B8FC" w14:textId="77777777" w:rsidR="003E4309" w:rsidRPr="003D5EA3" w:rsidRDefault="6610BB17" w:rsidP="6610BB17">
            <w:pPr>
              <w:jc w:val="center"/>
              <w:rPr>
                <w:b/>
                <w:bCs/>
                <w:color w:val="FFFFFF" w:themeColor="background1"/>
              </w:rPr>
            </w:pPr>
            <w:r w:rsidRPr="003D5EA3">
              <w:rPr>
                <w:b/>
                <w:bCs/>
                <w:color w:val="FFFFFF" w:themeColor="background1"/>
              </w:rPr>
              <w:t>Proportion of errors</w:t>
            </w:r>
          </w:p>
        </w:tc>
      </w:tr>
      <w:tr w:rsidR="003E4309" w:rsidRPr="003D5EA3" w14:paraId="2B9F56A5" w14:textId="77777777" w:rsidTr="6610BB17">
        <w:trPr>
          <w:tblHeader/>
        </w:trPr>
        <w:tc>
          <w:tcPr>
            <w:tcW w:w="3261" w:type="dxa"/>
            <w:tcBorders>
              <w:top w:val="single" w:sz="4" w:space="0" w:color="auto"/>
              <w:left w:val="single" w:sz="4" w:space="0" w:color="auto"/>
              <w:bottom w:val="single" w:sz="4" w:space="0" w:color="auto"/>
              <w:right w:val="single" w:sz="4" w:space="0" w:color="auto"/>
            </w:tcBorders>
          </w:tcPr>
          <w:p w14:paraId="3454EC4C" w14:textId="77777777" w:rsidR="003E4309" w:rsidRPr="003D5EA3" w:rsidRDefault="6610BB17" w:rsidP="003E4309">
            <w:pPr>
              <w:rPr>
                <w:b/>
              </w:rPr>
            </w:pPr>
            <w:r w:rsidRPr="003D5EA3">
              <w:rPr>
                <w:b/>
              </w:rPr>
              <w:t>Wrong medication</w:t>
            </w:r>
          </w:p>
        </w:tc>
        <w:tc>
          <w:tcPr>
            <w:tcW w:w="1984" w:type="dxa"/>
            <w:tcBorders>
              <w:top w:val="single" w:sz="4" w:space="0" w:color="auto"/>
              <w:left w:val="single" w:sz="4" w:space="0" w:color="auto"/>
              <w:bottom w:val="single" w:sz="4" w:space="0" w:color="auto"/>
              <w:right w:val="single" w:sz="4" w:space="0" w:color="auto"/>
            </w:tcBorders>
          </w:tcPr>
          <w:p w14:paraId="33D9FCD1" w14:textId="77777777" w:rsidR="003E4309" w:rsidRPr="003D5EA3" w:rsidRDefault="6610BB17" w:rsidP="003E4309">
            <w:pPr>
              <w:jc w:val="center"/>
            </w:pPr>
            <w:r w:rsidRPr="003D5EA3">
              <w:t>49</w:t>
            </w:r>
          </w:p>
        </w:tc>
        <w:tc>
          <w:tcPr>
            <w:tcW w:w="2268" w:type="dxa"/>
            <w:tcBorders>
              <w:top w:val="single" w:sz="4" w:space="0" w:color="auto"/>
              <w:left w:val="single" w:sz="4" w:space="0" w:color="auto"/>
              <w:bottom w:val="single" w:sz="4" w:space="0" w:color="auto"/>
              <w:right w:val="single" w:sz="4" w:space="0" w:color="auto"/>
            </w:tcBorders>
          </w:tcPr>
          <w:p w14:paraId="4ADBD20E" w14:textId="77777777" w:rsidR="003E4309" w:rsidRPr="003D5EA3" w:rsidRDefault="6610BB17" w:rsidP="003E4309">
            <w:pPr>
              <w:jc w:val="center"/>
            </w:pPr>
            <w:r w:rsidRPr="003D5EA3">
              <w:t>37%</w:t>
            </w:r>
          </w:p>
        </w:tc>
      </w:tr>
      <w:tr w:rsidR="003E4309" w:rsidRPr="003D5EA3" w14:paraId="258DD3BC" w14:textId="77777777" w:rsidTr="6610BB17">
        <w:trPr>
          <w:tblHeader/>
        </w:trPr>
        <w:tc>
          <w:tcPr>
            <w:tcW w:w="3261" w:type="dxa"/>
            <w:tcBorders>
              <w:top w:val="single" w:sz="4" w:space="0" w:color="auto"/>
              <w:left w:val="single" w:sz="4" w:space="0" w:color="auto"/>
              <w:bottom w:val="single" w:sz="4" w:space="0" w:color="auto"/>
              <w:right w:val="single" w:sz="4" w:space="0" w:color="auto"/>
            </w:tcBorders>
          </w:tcPr>
          <w:p w14:paraId="163FCB99" w14:textId="77777777" w:rsidR="003E4309" w:rsidRPr="003D5EA3" w:rsidRDefault="6610BB17" w:rsidP="003E4309">
            <w:pPr>
              <w:rPr>
                <w:b/>
              </w:rPr>
            </w:pPr>
            <w:r w:rsidRPr="003D5EA3">
              <w:rPr>
                <w:b/>
              </w:rPr>
              <w:t>Wrong dose/strength</w:t>
            </w:r>
          </w:p>
        </w:tc>
        <w:tc>
          <w:tcPr>
            <w:tcW w:w="1984" w:type="dxa"/>
            <w:tcBorders>
              <w:top w:val="single" w:sz="4" w:space="0" w:color="auto"/>
              <w:left w:val="single" w:sz="4" w:space="0" w:color="auto"/>
              <w:bottom w:val="single" w:sz="4" w:space="0" w:color="auto"/>
              <w:right w:val="single" w:sz="4" w:space="0" w:color="auto"/>
            </w:tcBorders>
          </w:tcPr>
          <w:p w14:paraId="432E5848" w14:textId="77777777" w:rsidR="003E4309" w:rsidRPr="003D5EA3" w:rsidRDefault="6610BB17" w:rsidP="003E4309">
            <w:pPr>
              <w:jc w:val="center"/>
            </w:pPr>
            <w:r w:rsidRPr="003D5EA3">
              <w:t>48</w:t>
            </w:r>
          </w:p>
        </w:tc>
        <w:tc>
          <w:tcPr>
            <w:tcW w:w="2268" w:type="dxa"/>
            <w:tcBorders>
              <w:top w:val="single" w:sz="4" w:space="0" w:color="auto"/>
              <w:left w:val="single" w:sz="4" w:space="0" w:color="auto"/>
              <w:bottom w:val="single" w:sz="4" w:space="0" w:color="auto"/>
              <w:right w:val="single" w:sz="4" w:space="0" w:color="auto"/>
            </w:tcBorders>
          </w:tcPr>
          <w:p w14:paraId="780EA8E5" w14:textId="77777777" w:rsidR="003E4309" w:rsidRPr="003D5EA3" w:rsidRDefault="6610BB17" w:rsidP="003E4309">
            <w:pPr>
              <w:jc w:val="center"/>
            </w:pPr>
            <w:r w:rsidRPr="003D5EA3">
              <w:t>37%</w:t>
            </w:r>
          </w:p>
        </w:tc>
      </w:tr>
      <w:tr w:rsidR="003E4309" w:rsidRPr="003D5EA3" w14:paraId="48E5502E" w14:textId="77777777" w:rsidTr="6610BB17">
        <w:trPr>
          <w:tblHeader/>
        </w:trPr>
        <w:tc>
          <w:tcPr>
            <w:tcW w:w="3261" w:type="dxa"/>
            <w:tcBorders>
              <w:top w:val="single" w:sz="4" w:space="0" w:color="auto"/>
              <w:left w:val="single" w:sz="4" w:space="0" w:color="auto"/>
              <w:bottom w:val="single" w:sz="4" w:space="0" w:color="auto"/>
              <w:right w:val="single" w:sz="4" w:space="0" w:color="auto"/>
            </w:tcBorders>
          </w:tcPr>
          <w:p w14:paraId="0E4342B2" w14:textId="77777777" w:rsidR="003E4309" w:rsidRPr="003D5EA3" w:rsidRDefault="6610BB17" w:rsidP="003E4309">
            <w:pPr>
              <w:rPr>
                <w:b/>
              </w:rPr>
            </w:pPr>
            <w:r w:rsidRPr="003D5EA3">
              <w:rPr>
                <w:b/>
              </w:rPr>
              <w:t>Labelling error</w:t>
            </w:r>
          </w:p>
        </w:tc>
        <w:tc>
          <w:tcPr>
            <w:tcW w:w="1984" w:type="dxa"/>
            <w:tcBorders>
              <w:top w:val="single" w:sz="4" w:space="0" w:color="auto"/>
              <w:left w:val="single" w:sz="4" w:space="0" w:color="auto"/>
              <w:bottom w:val="single" w:sz="4" w:space="0" w:color="auto"/>
              <w:right w:val="single" w:sz="4" w:space="0" w:color="auto"/>
            </w:tcBorders>
          </w:tcPr>
          <w:p w14:paraId="55960C1E" w14:textId="77777777" w:rsidR="003E4309" w:rsidRPr="003D5EA3" w:rsidRDefault="6610BB17" w:rsidP="003E4309">
            <w:pPr>
              <w:jc w:val="center"/>
            </w:pPr>
            <w:r w:rsidRPr="003D5EA3">
              <w:t>16</w:t>
            </w:r>
          </w:p>
        </w:tc>
        <w:tc>
          <w:tcPr>
            <w:tcW w:w="2268" w:type="dxa"/>
            <w:tcBorders>
              <w:top w:val="single" w:sz="4" w:space="0" w:color="auto"/>
              <w:left w:val="single" w:sz="4" w:space="0" w:color="auto"/>
              <w:bottom w:val="single" w:sz="4" w:space="0" w:color="auto"/>
              <w:right w:val="single" w:sz="4" w:space="0" w:color="auto"/>
            </w:tcBorders>
          </w:tcPr>
          <w:p w14:paraId="7915BEA9" w14:textId="77777777" w:rsidR="003E4309" w:rsidRPr="003D5EA3" w:rsidRDefault="6610BB17" w:rsidP="003E4309">
            <w:pPr>
              <w:jc w:val="center"/>
            </w:pPr>
            <w:r w:rsidRPr="003D5EA3">
              <w:t>12%</w:t>
            </w:r>
          </w:p>
        </w:tc>
      </w:tr>
      <w:tr w:rsidR="003E4309" w:rsidRPr="003D5EA3" w14:paraId="65213AD4" w14:textId="77777777" w:rsidTr="6610BB17">
        <w:trPr>
          <w:tblHeader/>
        </w:trPr>
        <w:tc>
          <w:tcPr>
            <w:tcW w:w="3261" w:type="dxa"/>
            <w:tcBorders>
              <w:top w:val="single" w:sz="4" w:space="0" w:color="auto"/>
              <w:left w:val="single" w:sz="4" w:space="0" w:color="auto"/>
              <w:bottom w:val="single" w:sz="4" w:space="0" w:color="auto"/>
              <w:right w:val="single" w:sz="4" w:space="0" w:color="auto"/>
            </w:tcBorders>
          </w:tcPr>
          <w:p w14:paraId="114C6092" w14:textId="77777777" w:rsidR="003E4309" w:rsidRPr="003D5EA3" w:rsidRDefault="6610BB17" w:rsidP="003E4309">
            <w:pPr>
              <w:rPr>
                <w:b/>
              </w:rPr>
            </w:pPr>
            <w:r w:rsidRPr="003D5EA3">
              <w:rPr>
                <w:b/>
              </w:rPr>
              <w:t>Wrong quantity</w:t>
            </w:r>
          </w:p>
        </w:tc>
        <w:tc>
          <w:tcPr>
            <w:tcW w:w="1984" w:type="dxa"/>
            <w:tcBorders>
              <w:top w:val="single" w:sz="4" w:space="0" w:color="auto"/>
              <w:left w:val="single" w:sz="4" w:space="0" w:color="auto"/>
              <w:bottom w:val="single" w:sz="4" w:space="0" w:color="auto"/>
              <w:right w:val="single" w:sz="4" w:space="0" w:color="auto"/>
            </w:tcBorders>
          </w:tcPr>
          <w:p w14:paraId="403B5370" w14:textId="77777777" w:rsidR="003E4309" w:rsidRPr="003D5EA3" w:rsidRDefault="6610BB17" w:rsidP="003E4309">
            <w:pPr>
              <w:jc w:val="center"/>
            </w:pPr>
            <w:r w:rsidRPr="003D5EA3">
              <w:t>11</w:t>
            </w:r>
          </w:p>
        </w:tc>
        <w:tc>
          <w:tcPr>
            <w:tcW w:w="2268" w:type="dxa"/>
            <w:tcBorders>
              <w:top w:val="single" w:sz="4" w:space="0" w:color="auto"/>
              <w:left w:val="single" w:sz="4" w:space="0" w:color="auto"/>
              <w:bottom w:val="single" w:sz="4" w:space="0" w:color="auto"/>
              <w:right w:val="single" w:sz="4" w:space="0" w:color="auto"/>
            </w:tcBorders>
          </w:tcPr>
          <w:p w14:paraId="62796B6A" w14:textId="77777777" w:rsidR="003E4309" w:rsidRPr="003D5EA3" w:rsidRDefault="6610BB17" w:rsidP="003E4309">
            <w:pPr>
              <w:jc w:val="center"/>
            </w:pPr>
            <w:r w:rsidRPr="003D5EA3">
              <w:t>8%</w:t>
            </w:r>
          </w:p>
        </w:tc>
      </w:tr>
      <w:tr w:rsidR="003E4309" w:rsidRPr="003D5EA3" w14:paraId="0BB31306" w14:textId="77777777" w:rsidTr="6610BB17">
        <w:trPr>
          <w:tblHeader/>
        </w:trPr>
        <w:tc>
          <w:tcPr>
            <w:tcW w:w="3261" w:type="dxa"/>
            <w:tcBorders>
              <w:top w:val="single" w:sz="4" w:space="0" w:color="auto"/>
              <w:left w:val="single" w:sz="4" w:space="0" w:color="auto"/>
              <w:bottom w:val="single" w:sz="4" w:space="0" w:color="auto"/>
              <w:right w:val="single" w:sz="4" w:space="0" w:color="auto"/>
            </w:tcBorders>
          </w:tcPr>
          <w:p w14:paraId="01A5D85A" w14:textId="77777777" w:rsidR="003E4309" w:rsidRPr="003D5EA3" w:rsidRDefault="6610BB17" w:rsidP="003E4309">
            <w:pPr>
              <w:rPr>
                <w:b/>
              </w:rPr>
            </w:pPr>
            <w:r w:rsidRPr="003D5EA3">
              <w:rPr>
                <w:b/>
              </w:rPr>
              <w:t xml:space="preserve">Expired medication </w:t>
            </w:r>
          </w:p>
        </w:tc>
        <w:tc>
          <w:tcPr>
            <w:tcW w:w="1984" w:type="dxa"/>
            <w:tcBorders>
              <w:top w:val="single" w:sz="4" w:space="0" w:color="auto"/>
              <w:left w:val="single" w:sz="4" w:space="0" w:color="auto"/>
              <w:bottom w:val="single" w:sz="4" w:space="0" w:color="auto"/>
              <w:right w:val="single" w:sz="4" w:space="0" w:color="auto"/>
            </w:tcBorders>
          </w:tcPr>
          <w:p w14:paraId="3A7E5C55" w14:textId="77777777" w:rsidR="003E4309" w:rsidRPr="003D5EA3" w:rsidRDefault="6610BB17" w:rsidP="003E4309">
            <w:pPr>
              <w:jc w:val="center"/>
            </w:pPr>
            <w:r w:rsidRPr="003D5EA3">
              <w:t>3</w:t>
            </w:r>
          </w:p>
        </w:tc>
        <w:tc>
          <w:tcPr>
            <w:tcW w:w="2268" w:type="dxa"/>
            <w:tcBorders>
              <w:top w:val="single" w:sz="4" w:space="0" w:color="auto"/>
              <w:left w:val="single" w:sz="4" w:space="0" w:color="auto"/>
              <w:bottom w:val="single" w:sz="4" w:space="0" w:color="auto"/>
              <w:right w:val="single" w:sz="4" w:space="0" w:color="auto"/>
            </w:tcBorders>
          </w:tcPr>
          <w:p w14:paraId="5B1808FF" w14:textId="77777777" w:rsidR="003E4309" w:rsidRPr="003D5EA3" w:rsidRDefault="6610BB17" w:rsidP="003E4309">
            <w:pPr>
              <w:jc w:val="center"/>
            </w:pPr>
            <w:r w:rsidRPr="003D5EA3">
              <w:t>2%</w:t>
            </w:r>
          </w:p>
        </w:tc>
      </w:tr>
      <w:tr w:rsidR="003E4309" w:rsidRPr="003D5EA3" w14:paraId="74C8025B" w14:textId="77777777" w:rsidTr="6610BB17">
        <w:trPr>
          <w:tblHeader/>
        </w:trPr>
        <w:tc>
          <w:tcPr>
            <w:tcW w:w="3261" w:type="dxa"/>
            <w:tcBorders>
              <w:top w:val="single" w:sz="4" w:space="0" w:color="auto"/>
              <w:left w:val="single" w:sz="4" w:space="0" w:color="auto"/>
              <w:bottom w:val="single" w:sz="4" w:space="0" w:color="auto"/>
              <w:right w:val="single" w:sz="4" w:space="0" w:color="auto"/>
            </w:tcBorders>
          </w:tcPr>
          <w:p w14:paraId="543B077C" w14:textId="77777777" w:rsidR="003E4309" w:rsidRPr="003D5EA3" w:rsidRDefault="6610BB17" w:rsidP="003E4309">
            <w:pPr>
              <w:rPr>
                <w:b/>
              </w:rPr>
            </w:pPr>
            <w:r w:rsidRPr="003D5EA3">
              <w:rPr>
                <w:b/>
              </w:rPr>
              <w:t>Other</w:t>
            </w:r>
          </w:p>
        </w:tc>
        <w:tc>
          <w:tcPr>
            <w:tcW w:w="1984" w:type="dxa"/>
            <w:tcBorders>
              <w:top w:val="single" w:sz="4" w:space="0" w:color="auto"/>
              <w:left w:val="single" w:sz="4" w:space="0" w:color="auto"/>
              <w:bottom w:val="single" w:sz="4" w:space="0" w:color="auto"/>
              <w:right w:val="single" w:sz="4" w:space="0" w:color="auto"/>
            </w:tcBorders>
          </w:tcPr>
          <w:p w14:paraId="6EC22E8D" w14:textId="77777777" w:rsidR="003E4309" w:rsidRPr="003D5EA3" w:rsidRDefault="6610BB17" w:rsidP="003E4309">
            <w:pPr>
              <w:jc w:val="center"/>
            </w:pPr>
            <w:r w:rsidRPr="003D5EA3">
              <w:t>4</w:t>
            </w:r>
          </w:p>
        </w:tc>
        <w:tc>
          <w:tcPr>
            <w:tcW w:w="2268" w:type="dxa"/>
            <w:tcBorders>
              <w:top w:val="single" w:sz="4" w:space="0" w:color="auto"/>
              <w:left w:val="single" w:sz="4" w:space="0" w:color="auto"/>
              <w:bottom w:val="single" w:sz="4" w:space="0" w:color="auto"/>
              <w:right w:val="single" w:sz="4" w:space="0" w:color="auto"/>
            </w:tcBorders>
          </w:tcPr>
          <w:p w14:paraId="6FBDEBE2" w14:textId="77777777" w:rsidR="003E4309" w:rsidRPr="003D5EA3" w:rsidRDefault="6610BB17" w:rsidP="003E4309">
            <w:pPr>
              <w:jc w:val="center"/>
            </w:pPr>
            <w:r w:rsidRPr="003D5EA3">
              <w:t>3%</w:t>
            </w:r>
          </w:p>
        </w:tc>
      </w:tr>
      <w:tr w:rsidR="0030414D" w:rsidRPr="003D5EA3" w14:paraId="27A0800B" w14:textId="77777777" w:rsidTr="00C14576">
        <w:trPr>
          <w:tblHeader/>
        </w:trPr>
        <w:tc>
          <w:tcPr>
            <w:tcW w:w="3261" w:type="dxa"/>
            <w:tcBorders>
              <w:top w:val="single" w:sz="4" w:space="0" w:color="auto"/>
              <w:left w:val="single" w:sz="4" w:space="0" w:color="auto"/>
              <w:bottom w:val="single" w:sz="4" w:space="0" w:color="auto"/>
              <w:right w:val="single" w:sz="4" w:space="0" w:color="auto"/>
            </w:tcBorders>
            <w:shd w:val="clear" w:color="auto" w:fill="A6192E"/>
          </w:tcPr>
          <w:p w14:paraId="3005B08F" w14:textId="08572B8F" w:rsidR="0030414D" w:rsidRPr="003D5EA3" w:rsidRDefault="0030414D" w:rsidP="003E4309">
            <w:pPr>
              <w:rPr>
                <w:b/>
                <w:color w:val="FFFFFF" w:themeColor="background1"/>
              </w:rPr>
            </w:pPr>
            <w:r w:rsidRPr="003D5EA3">
              <w:rPr>
                <w:b/>
                <w:color w:val="FFFFFF" w:themeColor="background1"/>
              </w:rPr>
              <w:t>TOTAL</w:t>
            </w:r>
          </w:p>
        </w:tc>
        <w:tc>
          <w:tcPr>
            <w:tcW w:w="1984" w:type="dxa"/>
            <w:tcBorders>
              <w:top w:val="single" w:sz="4" w:space="0" w:color="auto"/>
              <w:left w:val="single" w:sz="4" w:space="0" w:color="auto"/>
              <w:bottom w:val="single" w:sz="4" w:space="0" w:color="auto"/>
              <w:right w:val="single" w:sz="4" w:space="0" w:color="auto"/>
            </w:tcBorders>
            <w:shd w:val="clear" w:color="auto" w:fill="A6192E"/>
          </w:tcPr>
          <w:p w14:paraId="655320C9" w14:textId="6D162DCD" w:rsidR="0030414D" w:rsidRPr="003D5EA3" w:rsidRDefault="0030414D" w:rsidP="003E4309">
            <w:pPr>
              <w:jc w:val="center"/>
              <w:rPr>
                <w:b/>
                <w:color w:val="FFFFFF" w:themeColor="background1"/>
              </w:rPr>
            </w:pPr>
            <w:r w:rsidRPr="003D5EA3">
              <w:rPr>
                <w:b/>
                <w:color w:val="FFFFFF" w:themeColor="background1"/>
              </w:rPr>
              <w:fldChar w:fldCharType="begin"/>
            </w:r>
            <w:r w:rsidRPr="003D5EA3">
              <w:rPr>
                <w:b/>
                <w:color w:val="FFFFFF" w:themeColor="background1"/>
              </w:rPr>
              <w:instrText xml:space="preserve"> =SUM(ABOVE) </w:instrText>
            </w:r>
            <w:r w:rsidRPr="003D5EA3">
              <w:rPr>
                <w:b/>
                <w:color w:val="FFFFFF" w:themeColor="background1"/>
              </w:rPr>
              <w:fldChar w:fldCharType="separate"/>
            </w:r>
            <w:r w:rsidRPr="003D5EA3">
              <w:rPr>
                <w:b/>
                <w:noProof/>
                <w:color w:val="FFFFFF" w:themeColor="background1"/>
              </w:rPr>
              <w:t>131</w:t>
            </w:r>
            <w:r w:rsidRPr="003D5EA3">
              <w:rPr>
                <w:b/>
                <w:color w:val="FFFFFF" w:themeColor="background1"/>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6192E"/>
          </w:tcPr>
          <w:p w14:paraId="411D99C2" w14:textId="77777777" w:rsidR="0030414D" w:rsidRPr="003D5EA3" w:rsidRDefault="0030414D" w:rsidP="003E4309">
            <w:pPr>
              <w:jc w:val="center"/>
              <w:rPr>
                <w:color w:val="FFFFFF" w:themeColor="background1"/>
              </w:rPr>
            </w:pPr>
          </w:p>
        </w:tc>
      </w:tr>
    </w:tbl>
    <w:p w14:paraId="69B04843" w14:textId="77777777" w:rsidR="003E4309" w:rsidRPr="003D5EA3" w:rsidRDefault="003E4309" w:rsidP="003E4309">
      <w:pPr>
        <w:pStyle w:val="NoSpacing"/>
      </w:pPr>
    </w:p>
    <w:p w14:paraId="7BDA8009" w14:textId="77777777" w:rsidR="003E4309" w:rsidRPr="003D5EA3" w:rsidRDefault="6610BB17" w:rsidP="003E4309">
      <w:pPr>
        <w:pStyle w:val="NoSpacing"/>
      </w:pPr>
      <w:r w:rsidRPr="003D5EA3">
        <w:lastRenderedPageBreak/>
        <w:t xml:space="preserve">The most common dispensing error was dispensing the wrong medication (37%), followed closely by dispensing the wrong dose/strength of medication (37%). </w:t>
      </w:r>
    </w:p>
    <w:p w14:paraId="0FD729C7" w14:textId="77777777" w:rsidR="003E4309" w:rsidRPr="003D5EA3" w:rsidRDefault="003E4309" w:rsidP="003E4309">
      <w:pPr>
        <w:pStyle w:val="NoSpacing"/>
      </w:pPr>
    </w:p>
    <w:p w14:paraId="48107B2C" w14:textId="48CF7A6F" w:rsidR="009340D7" w:rsidRPr="003D5EA3" w:rsidRDefault="6610BB17" w:rsidP="009340D7">
      <w:pPr>
        <w:pStyle w:val="NoSpacing"/>
      </w:pPr>
      <w:r w:rsidRPr="003D5EA3">
        <w:t xml:space="preserve">Psychotropic medications were commonly </w:t>
      </w:r>
      <w:r w:rsidR="00A963BD">
        <w:t>associated with</w:t>
      </w:r>
      <w:r w:rsidRPr="003D5EA3">
        <w:t xml:space="preserve"> errors involving the wrong medication being dispensed, with 24% of these errors involving a prescription for a psychotropic medication. Cardiovascular medications, on the other hand, were commonly associated with errors involving the wrong strength</w:t>
      </w:r>
      <w:r w:rsidR="00A963BD">
        <w:t xml:space="preserve"> of medication being dispensed</w:t>
      </w:r>
      <w:r w:rsidRPr="003D5EA3">
        <w:t xml:space="preserve">, with 23% of these errors involving a prescription for cardiovascular medications. </w:t>
      </w:r>
    </w:p>
    <w:p w14:paraId="14DA5363" w14:textId="77777777" w:rsidR="007147D7" w:rsidRPr="003D5EA3" w:rsidRDefault="007147D7" w:rsidP="009307EB"/>
    <w:p w14:paraId="48F397AC" w14:textId="683A92FF" w:rsidR="006E5E48" w:rsidRPr="003D5EA3" w:rsidRDefault="00BC792E" w:rsidP="00C14576">
      <w:pPr>
        <w:keepNext/>
        <w:spacing w:after="120"/>
      </w:pPr>
      <w:r w:rsidRPr="003D5EA3">
        <w:rPr>
          <w:b/>
          <w:bCs/>
        </w:rPr>
        <w:t>Figure 4</w:t>
      </w:r>
      <w:r w:rsidR="6610BB17" w:rsidRPr="003D5EA3">
        <w:rPr>
          <w:b/>
          <w:bCs/>
        </w:rPr>
        <w:t>.</w:t>
      </w:r>
      <w:r w:rsidR="6610BB17" w:rsidRPr="003D5EA3">
        <w:t xml:space="preserve"> Type of dispensing error</w:t>
      </w:r>
    </w:p>
    <w:p w14:paraId="4EFCE8ED" w14:textId="77777777" w:rsidR="009340D7" w:rsidRPr="003D5EA3" w:rsidRDefault="002E79A0" w:rsidP="002E79A0">
      <w:pPr>
        <w:spacing w:after="120"/>
      </w:pPr>
      <w:r w:rsidRPr="003D5EA3">
        <w:rPr>
          <w:noProof/>
          <w:lang w:eastAsia="en-NZ" w:bidi="ar-SA"/>
        </w:rPr>
        <w:drawing>
          <wp:inline distT="0" distB="0" distL="0" distR="0" wp14:anchorId="686E0853" wp14:editId="604251AF">
            <wp:extent cx="4572000" cy="27432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754F44E" w14:textId="77777777" w:rsidR="00E41AF3" w:rsidRPr="003D5EA3" w:rsidRDefault="00E41AF3" w:rsidP="00C14576">
      <w:pPr>
        <w:pStyle w:val="Heading4"/>
      </w:pPr>
    </w:p>
    <w:p w14:paraId="45237BEF" w14:textId="77777777" w:rsidR="00987AA0" w:rsidRPr="003D5EA3" w:rsidRDefault="6610BB17" w:rsidP="00C14576">
      <w:pPr>
        <w:pStyle w:val="Heading4"/>
        <w:spacing w:before="240"/>
      </w:pPr>
      <w:r w:rsidRPr="003D5EA3">
        <w:t>Contributing factors to dispensing errors</w:t>
      </w:r>
    </w:p>
    <w:p w14:paraId="6CB18011" w14:textId="499FBCFD" w:rsidR="00361200" w:rsidRPr="003D5EA3" w:rsidRDefault="6610BB17" w:rsidP="00987AA0">
      <w:pPr>
        <w:pStyle w:val="NoSpacing"/>
      </w:pPr>
      <w:r w:rsidRPr="003D5EA3">
        <w:t>The contributing factors to the dispensing errors in the complaints dat</w:t>
      </w:r>
      <w:r w:rsidR="00BC792E" w:rsidRPr="003D5EA3">
        <w:t xml:space="preserve">a are reported below in Table </w:t>
      </w:r>
      <w:r w:rsidR="0007743D">
        <w:t>1</w:t>
      </w:r>
      <w:r w:rsidR="002C5266">
        <w:t>3</w:t>
      </w:r>
      <w:r w:rsidRPr="003D5EA3">
        <w:t>.</w:t>
      </w:r>
    </w:p>
    <w:p w14:paraId="3714C31E" w14:textId="77777777" w:rsidR="00ED246A" w:rsidRPr="003D5EA3" w:rsidRDefault="00ED246A" w:rsidP="00ED246A"/>
    <w:p w14:paraId="092F5311" w14:textId="6CA58777" w:rsidR="00ED246A" w:rsidRPr="003D5EA3" w:rsidRDefault="6610BB17" w:rsidP="00ED246A">
      <w:r w:rsidRPr="003D5EA3">
        <w:t xml:space="preserve">The most common factors identified as contributing to dispensing errors were </w:t>
      </w:r>
      <w:r w:rsidR="00E41AF3" w:rsidRPr="003D5EA3">
        <w:t>“</w:t>
      </w:r>
      <w:r w:rsidRPr="003D5EA3">
        <w:t>failure to follow policies/procedures</w:t>
      </w:r>
      <w:r w:rsidR="00E41AF3" w:rsidRPr="003D5EA3">
        <w:t>”</w:t>
      </w:r>
      <w:r w:rsidRPr="003D5EA3">
        <w:t xml:space="preserve"> (78%), </w:t>
      </w:r>
      <w:r w:rsidR="00E41AF3" w:rsidRPr="003D5EA3">
        <w:t>“</w:t>
      </w:r>
      <w:r w:rsidRPr="003D5EA3">
        <w:t>inadequate policies/procedures</w:t>
      </w:r>
      <w:r w:rsidR="00E41AF3" w:rsidRPr="003D5EA3">
        <w:t>”</w:t>
      </w:r>
      <w:r w:rsidRPr="003D5EA3">
        <w:t xml:space="preserve"> (34%), </w:t>
      </w:r>
      <w:r w:rsidR="00E41AF3" w:rsidRPr="003D5EA3">
        <w:t>“</w:t>
      </w:r>
      <w:r w:rsidRPr="003D5EA3">
        <w:t>busyness</w:t>
      </w:r>
      <w:r w:rsidR="00E41AF3" w:rsidRPr="003D5EA3">
        <w:t>”</w:t>
      </w:r>
      <w:r w:rsidRPr="003D5EA3">
        <w:t xml:space="preserve"> (28%), </w:t>
      </w:r>
      <w:r w:rsidR="00E41AF3" w:rsidRPr="003D5EA3">
        <w:t>“</w:t>
      </w:r>
      <w:r w:rsidRPr="003D5EA3">
        <w:t>physical space layout issues</w:t>
      </w:r>
      <w:r w:rsidR="00E41AF3" w:rsidRPr="003D5EA3">
        <w:t>”</w:t>
      </w:r>
      <w:r w:rsidRPr="003D5EA3">
        <w:t xml:space="preserve"> (25%), </w:t>
      </w:r>
      <w:r w:rsidR="00E41AF3" w:rsidRPr="003D5EA3">
        <w:t>“</w:t>
      </w:r>
      <w:r w:rsidRPr="003D5EA3">
        <w:t>medications with similar names</w:t>
      </w:r>
      <w:r w:rsidR="00E41AF3" w:rsidRPr="003D5EA3">
        <w:t>”</w:t>
      </w:r>
      <w:r w:rsidRPr="003D5EA3">
        <w:t xml:space="preserve"> (22%), </w:t>
      </w:r>
      <w:r w:rsidR="00E41AF3" w:rsidRPr="003D5EA3">
        <w:t>“</w:t>
      </w:r>
      <w:r w:rsidRPr="003D5EA3">
        <w:t>failure to communicate effectively with consumer</w:t>
      </w:r>
      <w:r w:rsidR="00E41AF3" w:rsidRPr="003D5EA3">
        <w:t>”</w:t>
      </w:r>
      <w:r w:rsidR="00015C52" w:rsidRPr="003D5EA3">
        <w:t xml:space="preserve"> </w:t>
      </w:r>
      <w:r w:rsidRPr="003D5EA3">
        <w:t xml:space="preserve">(22%), </w:t>
      </w:r>
      <w:r w:rsidR="00E41AF3" w:rsidRPr="003D5EA3">
        <w:t>“</w:t>
      </w:r>
      <w:r w:rsidRPr="003D5EA3">
        <w:t>distractions/interruptions</w:t>
      </w:r>
      <w:r w:rsidR="00E41AF3" w:rsidRPr="003D5EA3">
        <w:t>”</w:t>
      </w:r>
      <w:r w:rsidRPr="003D5EA3">
        <w:t xml:space="preserve"> (21%)</w:t>
      </w:r>
      <w:r w:rsidR="00E41AF3" w:rsidRPr="003D5EA3">
        <w:t>,</w:t>
      </w:r>
      <w:r w:rsidRPr="003D5EA3">
        <w:t xml:space="preserve"> and </w:t>
      </w:r>
      <w:r w:rsidR="00E41AF3" w:rsidRPr="003D5EA3">
        <w:t>“</w:t>
      </w:r>
      <w:r w:rsidRPr="003D5EA3">
        <w:t>medications with similar packaging</w:t>
      </w:r>
      <w:r w:rsidR="00E41AF3" w:rsidRPr="003D5EA3">
        <w:t>”</w:t>
      </w:r>
      <w:r w:rsidRPr="003D5EA3">
        <w:t xml:space="preserve"> (20%). Dispensing errors had a higher proportion of contributing factors related to following policies/procedures, issues with the layout of the physical space</w:t>
      </w:r>
      <w:r w:rsidR="00241A64" w:rsidRPr="003D5EA3">
        <w:t>,</w:t>
      </w:r>
      <w:r w:rsidRPr="003D5EA3">
        <w:t xml:space="preserve"> and medications with similar names/packaging than was seen </w:t>
      </w:r>
      <w:r w:rsidR="00BC792E" w:rsidRPr="003D5EA3">
        <w:t>across all errors in the complaints data</w:t>
      </w:r>
      <w:r w:rsidR="00241A64" w:rsidRPr="003D5EA3">
        <w:t>.</w:t>
      </w:r>
    </w:p>
    <w:p w14:paraId="7B8CD677" w14:textId="77777777" w:rsidR="00ED246A" w:rsidRPr="003D5EA3" w:rsidRDefault="00ED246A" w:rsidP="00ED246A"/>
    <w:p w14:paraId="6B4A8111" w14:textId="42E1A778" w:rsidR="00ED246A" w:rsidRPr="003D5EA3" w:rsidRDefault="6610BB17" w:rsidP="00ED246A">
      <w:r w:rsidRPr="003D5EA3">
        <w:t xml:space="preserve">The prevalence of these factors </w:t>
      </w:r>
      <w:r w:rsidR="00241A64" w:rsidRPr="003D5EA3">
        <w:t xml:space="preserve">is </w:t>
      </w:r>
      <w:r w:rsidR="00BC792E" w:rsidRPr="003D5EA3">
        <w:t xml:space="preserve">identified </w:t>
      </w:r>
      <w:r w:rsidR="00241A64" w:rsidRPr="003D5EA3">
        <w:t xml:space="preserve">further </w:t>
      </w:r>
      <w:r w:rsidR="00BC792E" w:rsidRPr="003D5EA3">
        <w:t>in Figure 5</w:t>
      </w:r>
      <w:r w:rsidRPr="003D5EA3">
        <w:t>.</w:t>
      </w:r>
    </w:p>
    <w:p w14:paraId="52C8B782" w14:textId="77777777" w:rsidR="00AA6F77" w:rsidRPr="003D5EA3" w:rsidRDefault="00AA6F77" w:rsidP="00987AA0">
      <w:pPr>
        <w:pStyle w:val="NoSpacing"/>
      </w:pPr>
    </w:p>
    <w:p w14:paraId="6928B6A0" w14:textId="1022033D" w:rsidR="00987AA0" w:rsidRPr="003D5EA3" w:rsidRDefault="00BC792E" w:rsidP="00C14576">
      <w:pPr>
        <w:keepNext/>
        <w:spacing w:after="120"/>
        <w:rPr>
          <w:lang w:val="en-US"/>
        </w:rPr>
      </w:pPr>
      <w:r w:rsidRPr="003D5EA3">
        <w:rPr>
          <w:b/>
          <w:bCs/>
          <w:lang w:val="en-US"/>
        </w:rPr>
        <w:lastRenderedPageBreak/>
        <w:t xml:space="preserve">Table </w:t>
      </w:r>
      <w:r w:rsidR="0007743D">
        <w:rPr>
          <w:b/>
          <w:bCs/>
          <w:lang w:val="en-US"/>
        </w:rPr>
        <w:t>1</w:t>
      </w:r>
      <w:r w:rsidR="002C5266">
        <w:rPr>
          <w:b/>
          <w:bCs/>
          <w:lang w:val="en-US"/>
        </w:rPr>
        <w:t>3</w:t>
      </w:r>
      <w:r w:rsidR="6610BB17" w:rsidRPr="003D5EA3">
        <w:rPr>
          <w:b/>
          <w:bCs/>
          <w:lang w:val="en-US"/>
        </w:rPr>
        <w:t>.</w:t>
      </w:r>
      <w:r w:rsidR="6610BB17" w:rsidRPr="003D5EA3">
        <w:rPr>
          <w:lang w:val="en-US"/>
        </w:rPr>
        <w:t xml:space="preserve"> Contributing factors to dispensing errors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701"/>
        <w:gridCol w:w="1418"/>
      </w:tblGrid>
      <w:tr w:rsidR="00987AA0" w:rsidRPr="003D5EA3" w14:paraId="57644F28" w14:textId="77777777" w:rsidTr="6610BB17">
        <w:trPr>
          <w:tblHeader/>
        </w:trPr>
        <w:tc>
          <w:tcPr>
            <w:tcW w:w="5670" w:type="dxa"/>
            <w:tcBorders>
              <w:top w:val="single" w:sz="4" w:space="0" w:color="auto"/>
              <w:left w:val="single" w:sz="4" w:space="0" w:color="auto"/>
              <w:bottom w:val="single" w:sz="4" w:space="0" w:color="auto"/>
              <w:right w:val="single" w:sz="4" w:space="0" w:color="auto"/>
            </w:tcBorders>
            <w:hideMark/>
          </w:tcPr>
          <w:p w14:paraId="4592BDBE" w14:textId="77777777" w:rsidR="00987AA0" w:rsidRPr="003D5EA3" w:rsidRDefault="00987AA0" w:rsidP="000567E2">
            <w:pPr>
              <w:keepNext/>
              <w:keepLines/>
              <w:tabs>
                <w:tab w:val="left" w:pos="1440"/>
                <w:tab w:val="decimal" w:pos="4320"/>
              </w:tabs>
              <w:outlineLvl w:val="0"/>
              <w:rPr>
                <w:b/>
              </w:rPr>
            </w:pPr>
          </w:p>
        </w:tc>
        <w:tc>
          <w:tcPr>
            <w:tcW w:w="1701" w:type="dxa"/>
            <w:tcBorders>
              <w:top w:val="single" w:sz="4" w:space="0" w:color="auto"/>
              <w:left w:val="single" w:sz="4" w:space="0" w:color="auto"/>
              <w:bottom w:val="single" w:sz="4" w:space="0" w:color="auto"/>
              <w:right w:val="single" w:sz="4" w:space="0" w:color="auto"/>
            </w:tcBorders>
            <w:hideMark/>
          </w:tcPr>
          <w:p w14:paraId="441C10EE" w14:textId="77777777" w:rsidR="00987AA0" w:rsidRPr="003D5EA3" w:rsidRDefault="6610BB17" w:rsidP="6610BB17">
            <w:pPr>
              <w:jc w:val="center"/>
              <w:rPr>
                <w:b/>
                <w:bCs/>
              </w:rPr>
            </w:pPr>
            <w:r w:rsidRPr="003D5EA3">
              <w:rPr>
                <w:b/>
                <w:bCs/>
              </w:rPr>
              <w:t>Number of complaints</w:t>
            </w:r>
          </w:p>
        </w:tc>
        <w:tc>
          <w:tcPr>
            <w:tcW w:w="1418" w:type="dxa"/>
            <w:tcBorders>
              <w:top w:val="single" w:sz="4" w:space="0" w:color="auto"/>
              <w:left w:val="single" w:sz="4" w:space="0" w:color="auto"/>
              <w:bottom w:val="single" w:sz="4" w:space="0" w:color="auto"/>
              <w:right w:val="single" w:sz="4" w:space="0" w:color="auto"/>
            </w:tcBorders>
            <w:hideMark/>
          </w:tcPr>
          <w:p w14:paraId="612B89CA" w14:textId="77777777" w:rsidR="00987AA0" w:rsidRPr="003D5EA3" w:rsidRDefault="6610BB17" w:rsidP="6610BB17">
            <w:pPr>
              <w:jc w:val="center"/>
              <w:rPr>
                <w:b/>
                <w:bCs/>
              </w:rPr>
            </w:pPr>
            <w:r w:rsidRPr="003D5EA3">
              <w:rPr>
                <w:b/>
                <w:bCs/>
              </w:rPr>
              <w:t>Percentage</w:t>
            </w:r>
          </w:p>
        </w:tc>
      </w:tr>
      <w:tr w:rsidR="00987AA0" w:rsidRPr="003D5EA3" w14:paraId="29B353B2" w14:textId="77777777" w:rsidTr="00C14576">
        <w:tc>
          <w:tcPr>
            <w:tcW w:w="5670" w:type="dxa"/>
            <w:tcBorders>
              <w:top w:val="single" w:sz="4" w:space="0" w:color="auto"/>
              <w:left w:val="single" w:sz="4" w:space="0" w:color="auto"/>
              <w:bottom w:val="single" w:sz="4" w:space="0" w:color="auto"/>
              <w:right w:val="single" w:sz="4" w:space="0" w:color="auto"/>
            </w:tcBorders>
            <w:shd w:val="clear" w:color="auto" w:fill="A6192E"/>
            <w:vAlign w:val="bottom"/>
          </w:tcPr>
          <w:p w14:paraId="0668A1D2" w14:textId="77777777" w:rsidR="00987AA0" w:rsidRPr="003D5EA3" w:rsidRDefault="6610BB17" w:rsidP="6610BB17">
            <w:pPr>
              <w:keepNext/>
              <w:keepLines/>
              <w:rPr>
                <w:rFonts w:cs="Calibri"/>
                <w:b/>
                <w:bCs/>
                <w:i/>
                <w:iCs/>
                <w:color w:val="FFFFFF" w:themeColor="background1"/>
              </w:rPr>
            </w:pPr>
            <w:r w:rsidRPr="003D5EA3">
              <w:rPr>
                <w:rFonts w:cs="Calibri"/>
                <w:b/>
                <w:bCs/>
                <w:i/>
                <w:iCs/>
                <w:color w:val="FFFFFF" w:themeColor="background1"/>
              </w:rPr>
              <w:t>Coordination of care</w:t>
            </w:r>
          </w:p>
        </w:tc>
        <w:tc>
          <w:tcPr>
            <w:tcW w:w="1701" w:type="dxa"/>
            <w:tcBorders>
              <w:top w:val="single" w:sz="4" w:space="0" w:color="auto"/>
              <w:left w:val="single" w:sz="4" w:space="0" w:color="auto"/>
              <w:bottom w:val="single" w:sz="4" w:space="0" w:color="auto"/>
              <w:right w:val="single" w:sz="4" w:space="0" w:color="auto"/>
            </w:tcBorders>
            <w:shd w:val="clear" w:color="auto" w:fill="A6192E"/>
            <w:vAlign w:val="center"/>
          </w:tcPr>
          <w:p w14:paraId="7B1DDD1B" w14:textId="5A0B1944" w:rsidR="00987AA0" w:rsidRPr="003D5EA3" w:rsidRDefault="00987AA0" w:rsidP="6610BB17">
            <w:pPr>
              <w:keepNext/>
              <w:keepLines/>
              <w:jc w:val="center"/>
              <w:rPr>
                <w:rFonts w:cs="Calibri"/>
                <w:b/>
                <w:bCs/>
                <w:i/>
                <w:iCs/>
                <w:color w:val="FFFFFF" w:themeColor="background1"/>
              </w:rPr>
            </w:pPr>
          </w:p>
        </w:tc>
        <w:tc>
          <w:tcPr>
            <w:tcW w:w="1418" w:type="dxa"/>
            <w:tcBorders>
              <w:top w:val="single" w:sz="4" w:space="0" w:color="auto"/>
              <w:left w:val="single" w:sz="4" w:space="0" w:color="auto"/>
              <w:bottom w:val="single" w:sz="4" w:space="0" w:color="auto"/>
              <w:right w:val="single" w:sz="4" w:space="0" w:color="auto"/>
            </w:tcBorders>
            <w:shd w:val="clear" w:color="auto" w:fill="A6192E"/>
            <w:vAlign w:val="center"/>
          </w:tcPr>
          <w:p w14:paraId="736154F9" w14:textId="7DE4ABEB" w:rsidR="00987AA0" w:rsidRPr="003D5EA3" w:rsidRDefault="00987AA0" w:rsidP="6610BB17">
            <w:pPr>
              <w:keepNext/>
              <w:keepLines/>
              <w:jc w:val="center"/>
              <w:rPr>
                <w:rFonts w:cs="Calibri"/>
                <w:b/>
                <w:bCs/>
                <w:i/>
                <w:iCs/>
                <w:color w:val="FFFFFF" w:themeColor="background1"/>
              </w:rPr>
            </w:pPr>
          </w:p>
        </w:tc>
      </w:tr>
      <w:tr w:rsidR="00987AA0" w:rsidRPr="003D5EA3" w14:paraId="414F72D9"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038C9ECC" w14:textId="77777777" w:rsidR="00987AA0" w:rsidRPr="003D5EA3" w:rsidRDefault="6610BB17" w:rsidP="6610BB17">
            <w:pPr>
              <w:keepNext/>
              <w:keepLines/>
              <w:ind w:left="720" w:hanging="544"/>
              <w:rPr>
                <w:rFonts w:cs="Calibri"/>
                <w:color w:val="000000" w:themeColor="text1"/>
              </w:rPr>
            </w:pPr>
            <w:r w:rsidRPr="003D5EA3">
              <w:rPr>
                <w:rFonts w:cs="Calibri"/>
                <w:color w:val="000000" w:themeColor="text1"/>
              </w:rPr>
              <w:t>Inadequate communication between providers</w:t>
            </w:r>
          </w:p>
        </w:tc>
        <w:tc>
          <w:tcPr>
            <w:tcW w:w="1701" w:type="dxa"/>
            <w:tcBorders>
              <w:top w:val="single" w:sz="4" w:space="0" w:color="auto"/>
              <w:left w:val="single" w:sz="4" w:space="0" w:color="auto"/>
              <w:bottom w:val="single" w:sz="4" w:space="0" w:color="auto"/>
              <w:right w:val="single" w:sz="4" w:space="0" w:color="auto"/>
            </w:tcBorders>
          </w:tcPr>
          <w:p w14:paraId="0CA27472" w14:textId="77777777" w:rsidR="00987AA0" w:rsidRPr="003D5EA3" w:rsidRDefault="6610BB17" w:rsidP="6610BB17">
            <w:pPr>
              <w:keepNext/>
              <w:keepLines/>
              <w:jc w:val="center"/>
              <w:rPr>
                <w:rFonts w:cs="Calibri"/>
                <w:color w:val="000000" w:themeColor="text1"/>
              </w:rPr>
            </w:pPr>
            <w:r w:rsidRPr="003D5EA3">
              <w:rPr>
                <w:rFonts w:cs="Calibri"/>
                <w:color w:val="000000" w:themeColor="text1"/>
              </w:rPr>
              <w:t>18</w:t>
            </w:r>
          </w:p>
        </w:tc>
        <w:tc>
          <w:tcPr>
            <w:tcW w:w="1418" w:type="dxa"/>
            <w:tcBorders>
              <w:top w:val="single" w:sz="4" w:space="0" w:color="auto"/>
              <w:left w:val="single" w:sz="4" w:space="0" w:color="auto"/>
              <w:bottom w:val="single" w:sz="4" w:space="0" w:color="auto"/>
              <w:right w:val="single" w:sz="4" w:space="0" w:color="auto"/>
            </w:tcBorders>
          </w:tcPr>
          <w:p w14:paraId="2A18D5BC" w14:textId="77777777" w:rsidR="00987AA0" w:rsidRPr="003D5EA3" w:rsidRDefault="6610BB17" w:rsidP="6610BB17">
            <w:pPr>
              <w:keepNext/>
              <w:keepLines/>
              <w:jc w:val="center"/>
              <w:rPr>
                <w:rFonts w:cs="Calibri"/>
                <w:color w:val="000000" w:themeColor="text1"/>
              </w:rPr>
            </w:pPr>
            <w:r w:rsidRPr="003D5EA3">
              <w:rPr>
                <w:rFonts w:cs="Calibri"/>
                <w:color w:val="000000" w:themeColor="text1"/>
              </w:rPr>
              <w:t>14%</w:t>
            </w:r>
          </w:p>
        </w:tc>
      </w:tr>
      <w:tr w:rsidR="00987AA0" w:rsidRPr="003D5EA3" w14:paraId="1FFDBEE5"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249AE080" w14:textId="6FCD9308" w:rsidR="00987AA0" w:rsidRPr="003D5EA3" w:rsidRDefault="6610BB17" w:rsidP="6610BB17">
            <w:pPr>
              <w:keepNext/>
              <w:keepLines/>
              <w:tabs>
                <w:tab w:val="left" w:pos="176"/>
              </w:tabs>
              <w:ind w:left="176"/>
              <w:rPr>
                <w:rFonts w:cs="Calibri"/>
                <w:color w:val="000000" w:themeColor="text1"/>
              </w:rPr>
            </w:pPr>
            <w:r w:rsidRPr="003D5EA3">
              <w:rPr>
                <w:rFonts w:cs="Calibri"/>
                <w:color w:val="000000" w:themeColor="text1"/>
              </w:rPr>
              <w:t>Inadequate/inappropriate supervision</w:t>
            </w:r>
            <w:r w:rsidR="00E86FA0" w:rsidRPr="003D5EA3">
              <w:rPr>
                <w:rFonts w:cs="Calibri"/>
                <w:color w:val="000000" w:themeColor="text1"/>
              </w:rPr>
              <w:t xml:space="preserve"> of junior staff</w:t>
            </w:r>
          </w:p>
        </w:tc>
        <w:tc>
          <w:tcPr>
            <w:tcW w:w="1701" w:type="dxa"/>
            <w:tcBorders>
              <w:top w:val="single" w:sz="4" w:space="0" w:color="auto"/>
              <w:left w:val="single" w:sz="4" w:space="0" w:color="auto"/>
              <w:bottom w:val="single" w:sz="4" w:space="0" w:color="auto"/>
              <w:right w:val="single" w:sz="4" w:space="0" w:color="auto"/>
            </w:tcBorders>
            <w:vAlign w:val="center"/>
          </w:tcPr>
          <w:p w14:paraId="5EC9AF62" w14:textId="77777777" w:rsidR="00987AA0" w:rsidRPr="003D5EA3" w:rsidRDefault="6610BB17" w:rsidP="6610BB17">
            <w:pPr>
              <w:keepNext/>
              <w:keepLines/>
              <w:jc w:val="center"/>
              <w:rPr>
                <w:rFonts w:cs="Calibri"/>
                <w:color w:val="000000" w:themeColor="text1"/>
              </w:rPr>
            </w:pPr>
            <w:r w:rsidRPr="003D5EA3">
              <w:rPr>
                <w:rFonts w:cs="Calibri"/>
                <w:color w:val="000000" w:themeColor="text1"/>
              </w:rPr>
              <w:t>1</w:t>
            </w:r>
          </w:p>
        </w:tc>
        <w:tc>
          <w:tcPr>
            <w:tcW w:w="1418" w:type="dxa"/>
            <w:tcBorders>
              <w:top w:val="single" w:sz="4" w:space="0" w:color="auto"/>
              <w:left w:val="single" w:sz="4" w:space="0" w:color="auto"/>
              <w:bottom w:val="single" w:sz="4" w:space="0" w:color="auto"/>
              <w:right w:val="single" w:sz="4" w:space="0" w:color="auto"/>
            </w:tcBorders>
            <w:vAlign w:val="center"/>
          </w:tcPr>
          <w:p w14:paraId="2B64A84C" w14:textId="77777777" w:rsidR="00987AA0" w:rsidRPr="003D5EA3" w:rsidRDefault="6610BB17" w:rsidP="6610BB17">
            <w:pPr>
              <w:keepNext/>
              <w:keepLines/>
              <w:jc w:val="center"/>
              <w:rPr>
                <w:rFonts w:cs="Calibri"/>
                <w:color w:val="000000" w:themeColor="text1"/>
              </w:rPr>
            </w:pPr>
            <w:r w:rsidRPr="003D5EA3">
              <w:rPr>
                <w:rFonts w:cs="Calibri"/>
                <w:color w:val="000000" w:themeColor="text1"/>
              </w:rPr>
              <w:t>0.8%</w:t>
            </w:r>
          </w:p>
        </w:tc>
      </w:tr>
      <w:tr w:rsidR="00987AA0" w:rsidRPr="003D5EA3" w14:paraId="0283BFF5" w14:textId="77777777" w:rsidTr="00C14576">
        <w:tc>
          <w:tcPr>
            <w:tcW w:w="5670" w:type="dxa"/>
            <w:tcBorders>
              <w:top w:val="single" w:sz="4" w:space="0" w:color="auto"/>
              <w:left w:val="single" w:sz="4" w:space="0" w:color="auto"/>
              <w:bottom w:val="single" w:sz="4" w:space="0" w:color="auto"/>
              <w:right w:val="single" w:sz="4" w:space="0" w:color="auto"/>
            </w:tcBorders>
            <w:shd w:val="clear" w:color="auto" w:fill="A6192E"/>
            <w:vAlign w:val="bottom"/>
          </w:tcPr>
          <w:p w14:paraId="061901E2" w14:textId="77777777" w:rsidR="00987AA0" w:rsidRPr="003D5EA3" w:rsidRDefault="6610BB17" w:rsidP="6610BB17">
            <w:pPr>
              <w:keepNext/>
              <w:keepLines/>
              <w:rPr>
                <w:rFonts w:cs="Calibri"/>
                <w:b/>
                <w:bCs/>
                <w:i/>
                <w:iCs/>
                <w:color w:val="FFFFFF" w:themeColor="background1"/>
              </w:rPr>
            </w:pPr>
            <w:r w:rsidRPr="003D5EA3">
              <w:rPr>
                <w:rFonts w:cs="Calibri"/>
                <w:b/>
                <w:bCs/>
                <w:i/>
                <w:iCs/>
                <w:color w:val="FFFFFF" w:themeColor="background1"/>
              </w:rPr>
              <w:t>Documentation</w:t>
            </w:r>
          </w:p>
        </w:tc>
        <w:tc>
          <w:tcPr>
            <w:tcW w:w="1701" w:type="dxa"/>
            <w:tcBorders>
              <w:top w:val="single" w:sz="4" w:space="0" w:color="auto"/>
              <w:left w:val="single" w:sz="4" w:space="0" w:color="auto"/>
              <w:bottom w:val="single" w:sz="4" w:space="0" w:color="auto"/>
              <w:right w:val="single" w:sz="4" w:space="0" w:color="auto"/>
            </w:tcBorders>
            <w:shd w:val="clear" w:color="auto" w:fill="A6192E"/>
            <w:vAlign w:val="center"/>
          </w:tcPr>
          <w:p w14:paraId="4F33DB43" w14:textId="7BFED6D8" w:rsidR="00987AA0" w:rsidRPr="003D5EA3" w:rsidRDefault="00987AA0" w:rsidP="6610BB17">
            <w:pPr>
              <w:keepNext/>
              <w:keepLines/>
              <w:jc w:val="center"/>
              <w:rPr>
                <w:rFonts w:cs="Calibri"/>
                <w:b/>
                <w:bCs/>
                <w:i/>
                <w:iCs/>
                <w:color w:val="FFFFFF" w:themeColor="background1"/>
              </w:rPr>
            </w:pPr>
          </w:p>
        </w:tc>
        <w:tc>
          <w:tcPr>
            <w:tcW w:w="1418" w:type="dxa"/>
            <w:tcBorders>
              <w:top w:val="single" w:sz="4" w:space="0" w:color="auto"/>
              <w:left w:val="single" w:sz="4" w:space="0" w:color="auto"/>
              <w:bottom w:val="single" w:sz="4" w:space="0" w:color="auto"/>
              <w:right w:val="single" w:sz="4" w:space="0" w:color="auto"/>
            </w:tcBorders>
            <w:shd w:val="clear" w:color="auto" w:fill="A6192E"/>
            <w:vAlign w:val="center"/>
          </w:tcPr>
          <w:p w14:paraId="1335ED87" w14:textId="5179D6E8" w:rsidR="00987AA0" w:rsidRPr="003D5EA3" w:rsidRDefault="00987AA0" w:rsidP="6610BB17">
            <w:pPr>
              <w:keepNext/>
              <w:keepLines/>
              <w:jc w:val="center"/>
              <w:rPr>
                <w:rFonts w:cs="Calibri"/>
                <w:b/>
                <w:bCs/>
                <w:i/>
                <w:iCs/>
                <w:color w:val="FFFFFF" w:themeColor="background1"/>
              </w:rPr>
            </w:pPr>
          </w:p>
        </w:tc>
      </w:tr>
      <w:tr w:rsidR="00987AA0" w:rsidRPr="003D5EA3" w14:paraId="4636A270"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08F79F95" w14:textId="77777777" w:rsidR="00987AA0" w:rsidRPr="003D5EA3" w:rsidRDefault="6610BB17" w:rsidP="6610BB17">
            <w:pPr>
              <w:keepNext/>
              <w:keepLines/>
              <w:tabs>
                <w:tab w:val="left" w:pos="176"/>
              </w:tabs>
              <w:ind w:left="176"/>
              <w:rPr>
                <w:rFonts w:cs="Calibri"/>
                <w:color w:val="000000" w:themeColor="text1"/>
              </w:rPr>
            </w:pPr>
            <w:r w:rsidRPr="003D5EA3">
              <w:rPr>
                <w:rFonts w:cs="Calibri"/>
                <w:color w:val="000000" w:themeColor="text1"/>
              </w:rPr>
              <w:t>Ambiguous prescription</w:t>
            </w:r>
          </w:p>
        </w:tc>
        <w:tc>
          <w:tcPr>
            <w:tcW w:w="1701" w:type="dxa"/>
            <w:tcBorders>
              <w:top w:val="single" w:sz="4" w:space="0" w:color="auto"/>
              <w:left w:val="single" w:sz="4" w:space="0" w:color="auto"/>
              <w:bottom w:val="single" w:sz="4" w:space="0" w:color="auto"/>
              <w:right w:val="single" w:sz="4" w:space="0" w:color="auto"/>
            </w:tcBorders>
            <w:vAlign w:val="center"/>
          </w:tcPr>
          <w:p w14:paraId="3C0E25D8" w14:textId="77777777" w:rsidR="00987AA0" w:rsidRPr="003D5EA3" w:rsidRDefault="6610BB17" w:rsidP="6610BB17">
            <w:pPr>
              <w:keepNext/>
              <w:keepLines/>
              <w:jc w:val="center"/>
              <w:rPr>
                <w:rFonts w:cs="Calibri"/>
                <w:color w:val="000000" w:themeColor="text1"/>
              </w:rPr>
            </w:pPr>
            <w:r w:rsidRPr="003D5EA3">
              <w:rPr>
                <w:rFonts w:cs="Calibri"/>
                <w:color w:val="000000" w:themeColor="text1"/>
              </w:rPr>
              <w:t>12</w:t>
            </w:r>
          </w:p>
        </w:tc>
        <w:tc>
          <w:tcPr>
            <w:tcW w:w="1418" w:type="dxa"/>
            <w:tcBorders>
              <w:top w:val="single" w:sz="4" w:space="0" w:color="auto"/>
              <w:left w:val="single" w:sz="4" w:space="0" w:color="auto"/>
              <w:bottom w:val="single" w:sz="4" w:space="0" w:color="auto"/>
              <w:right w:val="single" w:sz="4" w:space="0" w:color="auto"/>
            </w:tcBorders>
            <w:vAlign w:val="center"/>
          </w:tcPr>
          <w:p w14:paraId="1A408EDD" w14:textId="77777777" w:rsidR="00987AA0" w:rsidRPr="003D5EA3" w:rsidRDefault="6610BB17" w:rsidP="6610BB17">
            <w:pPr>
              <w:keepNext/>
              <w:keepLines/>
              <w:jc w:val="center"/>
              <w:rPr>
                <w:rFonts w:cs="Calibri"/>
                <w:color w:val="000000" w:themeColor="text1"/>
              </w:rPr>
            </w:pPr>
            <w:r w:rsidRPr="003D5EA3">
              <w:rPr>
                <w:rFonts w:cs="Calibri"/>
                <w:color w:val="000000" w:themeColor="text1"/>
              </w:rPr>
              <w:t>9%</w:t>
            </w:r>
          </w:p>
        </w:tc>
      </w:tr>
      <w:tr w:rsidR="00987AA0" w:rsidRPr="003D5EA3" w14:paraId="7BD1ADFF"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70589E87" w14:textId="77777777" w:rsidR="00987AA0" w:rsidRPr="003D5EA3" w:rsidRDefault="6610BB17" w:rsidP="6610BB17">
            <w:pPr>
              <w:keepNext/>
              <w:keepLines/>
              <w:tabs>
                <w:tab w:val="left" w:pos="176"/>
              </w:tabs>
              <w:ind w:left="176"/>
              <w:rPr>
                <w:rFonts w:cs="Calibri"/>
                <w:color w:val="000000" w:themeColor="text1"/>
              </w:rPr>
            </w:pPr>
            <w:r w:rsidRPr="003D5EA3">
              <w:rPr>
                <w:rFonts w:cs="Calibri"/>
                <w:color w:val="000000" w:themeColor="text1"/>
              </w:rPr>
              <w:t>Inadequate/incorrect documentation</w:t>
            </w:r>
          </w:p>
        </w:tc>
        <w:tc>
          <w:tcPr>
            <w:tcW w:w="1701" w:type="dxa"/>
            <w:tcBorders>
              <w:top w:val="single" w:sz="4" w:space="0" w:color="auto"/>
              <w:left w:val="single" w:sz="4" w:space="0" w:color="auto"/>
              <w:bottom w:val="single" w:sz="4" w:space="0" w:color="auto"/>
              <w:right w:val="single" w:sz="4" w:space="0" w:color="auto"/>
            </w:tcBorders>
            <w:vAlign w:val="center"/>
          </w:tcPr>
          <w:p w14:paraId="42B3993D" w14:textId="77777777" w:rsidR="00987AA0" w:rsidRPr="003D5EA3" w:rsidRDefault="6610BB17" w:rsidP="6610BB17">
            <w:pPr>
              <w:keepNext/>
              <w:keepLines/>
              <w:jc w:val="center"/>
              <w:rPr>
                <w:rFonts w:cs="Calibri"/>
                <w:color w:val="000000" w:themeColor="text1"/>
              </w:rPr>
            </w:pPr>
            <w:r w:rsidRPr="003D5EA3">
              <w:rPr>
                <w:rFonts w:cs="Calibri"/>
                <w:color w:val="000000" w:themeColor="text1"/>
              </w:rPr>
              <w:t>4</w:t>
            </w:r>
          </w:p>
        </w:tc>
        <w:tc>
          <w:tcPr>
            <w:tcW w:w="1418" w:type="dxa"/>
            <w:tcBorders>
              <w:top w:val="single" w:sz="4" w:space="0" w:color="auto"/>
              <w:left w:val="single" w:sz="4" w:space="0" w:color="auto"/>
              <w:bottom w:val="single" w:sz="4" w:space="0" w:color="auto"/>
              <w:right w:val="single" w:sz="4" w:space="0" w:color="auto"/>
            </w:tcBorders>
            <w:vAlign w:val="center"/>
          </w:tcPr>
          <w:p w14:paraId="7D991E44" w14:textId="77777777" w:rsidR="00987AA0" w:rsidRPr="003D5EA3" w:rsidRDefault="6610BB17" w:rsidP="6610BB17">
            <w:pPr>
              <w:keepNext/>
              <w:keepLines/>
              <w:jc w:val="center"/>
              <w:rPr>
                <w:rFonts w:cs="Calibri"/>
                <w:color w:val="000000" w:themeColor="text1"/>
              </w:rPr>
            </w:pPr>
            <w:r w:rsidRPr="003D5EA3">
              <w:rPr>
                <w:rFonts w:cs="Calibri"/>
                <w:color w:val="000000" w:themeColor="text1"/>
              </w:rPr>
              <w:t>3%</w:t>
            </w:r>
          </w:p>
        </w:tc>
      </w:tr>
      <w:tr w:rsidR="00987AA0" w:rsidRPr="003D5EA3" w14:paraId="00C8978B"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13137658" w14:textId="77777777" w:rsidR="00987AA0" w:rsidRPr="003D5EA3" w:rsidRDefault="6610BB17" w:rsidP="6610BB17">
            <w:pPr>
              <w:tabs>
                <w:tab w:val="left" w:pos="176"/>
              </w:tabs>
              <w:ind w:left="176"/>
              <w:rPr>
                <w:rFonts w:cs="Calibri"/>
                <w:color w:val="000000" w:themeColor="text1"/>
              </w:rPr>
            </w:pPr>
            <w:r w:rsidRPr="003D5EA3">
              <w:rPr>
                <w:rFonts w:cs="Calibri"/>
                <w:color w:val="000000" w:themeColor="text1"/>
              </w:rPr>
              <w:t>Transcription error</w:t>
            </w:r>
          </w:p>
        </w:tc>
        <w:tc>
          <w:tcPr>
            <w:tcW w:w="1701" w:type="dxa"/>
            <w:tcBorders>
              <w:top w:val="single" w:sz="4" w:space="0" w:color="auto"/>
              <w:left w:val="single" w:sz="4" w:space="0" w:color="auto"/>
              <w:bottom w:val="single" w:sz="4" w:space="0" w:color="auto"/>
              <w:right w:val="single" w:sz="4" w:space="0" w:color="auto"/>
            </w:tcBorders>
            <w:vAlign w:val="center"/>
          </w:tcPr>
          <w:p w14:paraId="7BF1BF09" w14:textId="77777777" w:rsidR="00987AA0" w:rsidRPr="003D5EA3" w:rsidRDefault="6610BB17" w:rsidP="6610BB17">
            <w:pPr>
              <w:jc w:val="center"/>
              <w:rPr>
                <w:rFonts w:cs="Calibri"/>
                <w:color w:val="000000" w:themeColor="text1"/>
              </w:rPr>
            </w:pPr>
            <w:r w:rsidRPr="003D5EA3">
              <w:rPr>
                <w:rFonts w:cs="Calibri"/>
                <w:color w:val="000000" w:themeColor="text1"/>
              </w:rPr>
              <w:t>24</w:t>
            </w:r>
          </w:p>
        </w:tc>
        <w:tc>
          <w:tcPr>
            <w:tcW w:w="1418" w:type="dxa"/>
            <w:tcBorders>
              <w:top w:val="single" w:sz="4" w:space="0" w:color="auto"/>
              <w:left w:val="single" w:sz="4" w:space="0" w:color="auto"/>
              <w:bottom w:val="single" w:sz="4" w:space="0" w:color="auto"/>
              <w:right w:val="single" w:sz="4" w:space="0" w:color="auto"/>
            </w:tcBorders>
            <w:vAlign w:val="center"/>
          </w:tcPr>
          <w:p w14:paraId="2A98DC35" w14:textId="77777777" w:rsidR="00987AA0" w:rsidRPr="003D5EA3" w:rsidRDefault="6610BB17" w:rsidP="6610BB17">
            <w:pPr>
              <w:jc w:val="center"/>
              <w:rPr>
                <w:rFonts w:cs="Calibri"/>
                <w:color w:val="000000" w:themeColor="text1"/>
              </w:rPr>
            </w:pPr>
            <w:r w:rsidRPr="003D5EA3">
              <w:rPr>
                <w:rFonts w:cs="Calibri"/>
                <w:color w:val="000000" w:themeColor="text1"/>
              </w:rPr>
              <w:t>18%</w:t>
            </w:r>
          </w:p>
        </w:tc>
      </w:tr>
      <w:tr w:rsidR="00987AA0" w:rsidRPr="003D5EA3" w14:paraId="2B9449DB" w14:textId="77777777" w:rsidTr="00C14576">
        <w:tc>
          <w:tcPr>
            <w:tcW w:w="5670" w:type="dxa"/>
            <w:tcBorders>
              <w:top w:val="single" w:sz="4" w:space="0" w:color="auto"/>
              <w:left w:val="single" w:sz="4" w:space="0" w:color="auto"/>
              <w:bottom w:val="single" w:sz="4" w:space="0" w:color="auto"/>
              <w:right w:val="single" w:sz="4" w:space="0" w:color="auto"/>
            </w:tcBorders>
            <w:shd w:val="clear" w:color="auto" w:fill="A6192E"/>
            <w:vAlign w:val="bottom"/>
          </w:tcPr>
          <w:p w14:paraId="5BFAC54E" w14:textId="77777777" w:rsidR="00987AA0" w:rsidRPr="003D5EA3" w:rsidRDefault="6610BB17" w:rsidP="6610BB17">
            <w:pPr>
              <w:keepNext/>
              <w:keepLines/>
              <w:tabs>
                <w:tab w:val="left" w:pos="176"/>
              </w:tabs>
              <w:rPr>
                <w:rFonts w:cs="Calibri"/>
                <w:b/>
                <w:bCs/>
                <w:i/>
                <w:iCs/>
                <w:color w:val="FFFFFF" w:themeColor="background1"/>
              </w:rPr>
            </w:pPr>
            <w:r w:rsidRPr="003D5EA3">
              <w:rPr>
                <w:rFonts w:cs="Calibri"/>
                <w:b/>
                <w:bCs/>
                <w:i/>
                <w:iCs/>
                <w:color w:val="FFFFFF" w:themeColor="background1"/>
              </w:rPr>
              <w:t>Medication-specific issue</w:t>
            </w:r>
          </w:p>
        </w:tc>
        <w:tc>
          <w:tcPr>
            <w:tcW w:w="1701" w:type="dxa"/>
            <w:tcBorders>
              <w:top w:val="single" w:sz="4" w:space="0" w:color="auto"/>
              <w:left w:val="single" w:sz="4" w:space="0" w:color="auto"/>
              <w:bottom w:val="single" w:sz="4" w:space="0" w:color="auto"/>
              <w:right w:val="single" w:sz="4" w:space="0" w:color="auto"/>
            </w:tcBorders>
            <w:shd w:val="clear" w:color="auto" w:fill="A6192E"/>
            <w:vAlign w:val="center"/>
          </w:tcPr>
          <w:p w14:paraId="154D30E9" w14:textId="6FB7F34D" w:rsidR="00987AA0" w:rsidRPr="003D5EA3" w:rsidRDefault="00987AA0" w:rsidP="6610BB17">
            <w:pPr>
              <w:keepNext/>
              <w:keepLines/>
              <w:jc w:val="center"/>
              <w:rPr>
                <w:rFonts w:cs="Calibri"/>
                <w:b/>
                <w:bCs/>
                <w:i/>
                <w:iCs/>
                <w:color w:val="FFFFFF" w:themeColor="background1"/>
              </w:rPr>
            </w:pPr>
          </w:p>
        </w:tc>
        <w:tc>
          <w:tcPr>
            <w:tcW w:w="1418" w:type="dxa"/>
            <w:tcBorders>
              <w:top w:val="single" w:sz="4" w:space="0" w:color="auto"/>
              <w:left w:val="single" w:sz="4" w:space="0" w:color="auto"/>
              <w:bottom w:val="single" w:sz="4" w:space="0" w:color="auto"/>
              <w:right w:val="single" w:sz="4" w:space="0" w:color="auto"/>
            </w:tcBorders>
            <w:shd w:val="clear" w:color="auto" w:fill="A6192E"/>
            <w:vAlign w:val="center"/>
          </w:tcPr>
          <w:p w14:paraId="1BDEE64F" w14:textId="1FDD2445" w:rsidR="00987AA0" w:rsidRPr="003D5EA3" w:rsidRDefault="00987AA0" w:rsidP="6610BB17">
            <w:pPr>
              <w:keepNext/>
              <w:keepLines/>
              <w:jc w:val="center"/>
              <w:rPr>
                <w:rFonts w:cs="Calibri"/>
                <w:b/>
                <w:bCs/>
                <w:i/>
                <w:iCs/>
                <w:color w:val="FFFFFF" w:themeColor="background1"/>
              </w:rPr>
            </w:pPr>
          </w:p>
        </w:tc>
      </w:tr>
      <w:tr w:rsidR="00987AA0" w:rsidRPr="003D5EA3" w14:paraId="72F8B22F"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2803C946" w14:textId="77777777" w:rsidR="00987AA0" w:rsidRPr="003D5EA3" w:rsidRDefault="6610BB17" w:rsidP="6610BB17">
            <w:pPr>
              <w:keepNext/>
              <w:keepLines/>
              <w:tabs>
                <w:tab w:val="left" w:pos="176"/>
              </w:tabs>
              <w:ind w:left="176"/>
              <w:rPr>
                <w:rFonts w:cs="Calibri"/>
                <w:color w:val="000000" w:themeColor="text1"/>
              </w:rPr>
            </w:pPr>
            <w:r w:rsidRPr="003D5EA3">
              <w:rPr>
                <w:rFonts w:cs="Calibri"/>
                <w:color w:val="000000" w:themeColor="text1"/>
              </w:rPr>
              <w:t>Similar names</w:t>
            </w:r>
          </w:p>
        </w:tc>
        <w:tc>
          <w:tcPr>
            <w:tcW w:w="1701" w:type="dxa"/>
            <w:tcBorders>
              <w:top w:val="single" w:sz="4" w:space="0" w:color="auto"/>
              <w:left w:val="single" w:sz="4" w:space="0" w:color="auto"/>
              <w:bottom w:val="single" w:sz="4" w:space="0" w:color="auto"/>
              <w:right w:val="single" w:sz="4" w:space="0" w:color="auto"/>
            </w:tcBorders>
            <w:vAlign w:val="center"/>
          </w:tcPr>
          <w:p w14:paraId="51D982C5" w14:textId="77777777" w:rsidR="00987AA0" w:rsidRPr="003D5EA3" w:rsidRDefault="6610BB17" w:rsidP="6610BB17">
            <w:pPr>
              <w:keepNext/>
              <w:keepLines/>
              <w:jc w:val="center"/>
              <w:rPr>
                <w:rFonts w:cs="Calibri"/>
                <w:color w:val="000000" w:themeColor="text1"/>
              </w:rPr>
            </w:pPr>
            <w:r w:rsidRPr="003D5EA3">
              <w:rPr>
                <w:rFonts w:cs="Calibri"/>
                <w:color w:val="000000" w:themeColor="text1"/>
              </w:rPr>
              <w:t>29</w:t>
            </w:r>
          </w:p>
        </w:tc>
        <w:tc>
          <w:tcPr>
            <w:tcW w:w="1418" w:type="dxa"/>
            <w:tcBorders>
              <w:top w:val="single" w:sz="4" w:space="0" w:color="auto"/>
              <w:left w:val="single" w:sz="4" w:space="0" w:color="auto"/>
              <w:bottom w:val="single" w:sz="4" w:space="0" w:color="auto"/>
              <w:right w:val="single" w:sz="4" w:space="0" w:color="auto"/>
            </w:tcBorders>
            <w:vAlign w:val="center"/>
          </w:tcPr>
          <w:p w14:paraId="64E1DF3F" w14:textId="77777777" w:rsidR="00987AA0" w:rsidRPr="003D5EA3" w:rsidRDefault="6610BB17" w:rsidP="6610BB17">
            <w:pPr>
              <w:keepNext/>
              <w:keepLines/>
              <w:jc w:val="center"/>
              <w:rPr>
                <w:rFonts w:cs="Calibri"/>
                <w:color w:val="000000" w:themeColor="text1"/>
              </w:rPr>
            </w:pPr>
            <w:r w:rsidRPr="003D5EA3">
              <w:rPr>
                <w:rFonts w:cs="Calibri"/>
                <w:color w:val="000000" w:themeColor="text1"/>
              </w:rPr>
              <w:t>22%</w:t>
            </w:r>
          </w:p>
        </w:tc>
      </w:tr>
      <w:tr w:rsidR="00987AA0" w:rsidRPr="003D5EA3" w14:paraId="4CC43E5C"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3B300AF1" w14:textId="77777777" w:rsidR="00987AA0" w:rsidRPr="003D5EA3" w:rsidRDefault="6610BB17" w:rsidP="6610BB17">
            <w:pPr>
              <w:keepNext/>
              <w:keepLines/>
              <w:tabs>
                <w:tab w:val="left" w:pos="176"/>
              </w:tabs>
              <w:ind w:left="176"/>
              <w:rPr>
                <w:rFonts w:cs="Calibri"/>
                <w:color w:val="000000" w:themeColor="text1"/>
              </w:rPr>
            </w:pPr>
            <w:r w:rsidRPr="003D5EA3">
              <w:rPr>
                <w:rFonts w:cs="Calibri"/>
                <w:color w:val="000000" w:themeColor="text1"/>
              </w:rPr>
              <w:t>Similar packaging</w:t>
            </w:r>
          </w:p>
        </w:tc>
        <w:tc>
          <w:tcPr>
            <w:tcW w:w="1701" w:type="dxa"/>
            <w:tcBorders>
              <w:top w:val="single" w:sz="4" w:space="0" w:color="auto"/>
              <w:left w:val="single" w:sz="4" w:space="0" w:color="auto"/>
              <w:bottom w:val="single" w:sz="4" w:space="0" w:color="auto"/>
              <w:right w:val="single" w:sz="4" w:space="0" w:color="auto"/>
            </w:tcBorders>
            <w:vAlign w:val="center"/>
          </w:tcPr>
          <w:p w14:paraId="09F3F50E" w14:textId="77777777" w:rsidR="00987AA0" w:rsidRPr="003D5EA3" w:rsidRDefault="6610BB17" w:rsidP="6610BB17">
            <w:pPr>
              <w:keepNext/>
              <w:keepLines/>
              <w:jc w:val="center"/>
              <w:rPr>
                <w:rFonts w:cs="Calibri"/>
                <w:color w:val="000000" w:themeColor="text1"/>
              </w:rPr>
            </w:pPr>
            <w:r w:rsidRPr="003D5EA3">
              <w:rPr>
                <w:rFonts w:cs="Calibri"/>
                <w:color w:val="000000" w:themeColor="text1"/>
              </w:rPr>
              <w:t>26</w:t>
            </w:r>
          </w:p>
        </w:tc>
        <w:tc>
          <w:tcPr>
            <w:tcW w:w="1418" w:type="dxa"/>
            <w:tcBorders>
              <w:top w:val="single" w:sz="4" w:space="0" w:color="auto"/>
              <w:left w:val="single" w:sz="4" w:space="0" w:color="auto"/>
              <w:bottom w:val="single" w:sz="4" w:space="0" w:color="auto"/>
              <w:right w:val="single" w:sz="4" w:space="0" w:color="auto"/>
            </w:tcBorders>
            <w:vAlign w:val="center"/>
          </w:tcPr>
          <w:p w14:paraId="2F2769E9" w14:textId="77777777" w:rsidR="00987AA0" w:rsidRPr="003D5EA3" w:rsidRDefault="6610BB17" w:rsidP="6610BB17">
            <w:pPr>
              <w:keepNext/>
              <w:keepLines/>
              <w:jc w:val="center"/>
              <w:rPr>
                <w:rFonts w:cs="Calibri"/>
                <w:color w:val="000000" w:themeColor="text1"/>
              </w:rPr>
            </w:pPr>
            <w:r w:rsidRPr="003D5EA3">
              <w:rPr>
                <w:rFonts w:cs="Calibri"/>
                <w:color w:val="000000" w:themeColor="text1"/>
              </w:rPr>
              <w:t>20%</w:t>
            </w:r>
          </w:p>
        </w:tc>
      </w:tr>
      <w:tr w:rsidR="00987AA0" w:rsidRPr="003D5EA3" w14:paraId="48DAE893"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43C5C487" w14:textId="77777777" w:rsidR="00987AA0" w:rsidRPr="003D5EA3" w:rsidRDefault="6610BB17" w:rsidP="6610BB17">
            <w:pPr>
              <w:keepNext/>
              <w:keepLines/>
              <w:tabs>
                <w:tab w:val="left" w:pos="176"/>
              </w:tabs>
              <w:ind w:left="176"/>
              <w:rPr>
                <w:rFonts w:cs="Calibri"/>
                <w:color w:val="000000" w:themeColor="text1"/>
              </w:rPr>
            </w:pPr>
            <w:r w:rsidRPr="003D5EA3">
              <w:rPr>
                <w:rFonts w:cs="Calibri"/>
                <w:color w:val="000000" w:themeColor="text1"/>
              </w:rPr>
              <w:t xml:space="preserve">Unusual </w:t>
            </w:r>
          </w:p>
        </w:tc>
        <w:tc>
          <w:tcPr>
            <w:tcW w:w="1701" w:type="dxa"/>
            <w:tcBorders>
              <w:top w:val="single" w:sz="4" w:space="0" w:color="auto"/>
              <w:left w:val="single" w:sz="4" w:space="0" w:color="auto"/>
              <w:bottom w:val="single" w:sz="4" w:space="0" w:color="auto"/>
              <w:right w:val="single" w:sz="4" w:space="0" w:color="auto"/>
            </w:tcBorders>
            <w:vAlign w:val="center"/>
          </w:tcPr>
          <w:p w14:paraId="6B84229C" w14:textId="77777777" w:rsidR="00987AA0" w:rsidRPr="003D5EA3" w:rsidRDefault="6610BB17" w:rsidP="6610BB17">
            <w:pPr>
              <w:keepNext/>
              <w:keepLines/>
              <w:jc w:val="center"/>
              <w:rPr>
                <w:rFonts w:cs="Calibri"/>
                <w:color w:val="000000" w:themeColor="text1"/>
              </w:rPr>
            </w:pPr>
            <w:r w:rsidRPr="003D5EA3">
              <w:rPr>
                <w:rFonts w:cs="Calibri"/>
                <w:color w:val="000000" w:themeColor="text1"/>
              </w:rPr>
              <w:t>11</w:t>
            </w:r>
          </w:p>
        </w:tc>
        <w:tc>
          <w:tcPr>
            <w:tcW w:w="1418" w:type="dxa"/>
            <w:tcBorders>
              <w:top w:val="single" w:sz="4" w:space="0" w:color="auto"/>
              <w:left w:val="single" w:sz="4" w:space="0" w:color="auto"/>
              <w:bottom w:val="single" w:sz="4" w:space="0" w:color="auto"/>
              <w:right w:val="single" w:sz="4" w:space="0" w:color="auto"/>
            </w:tcBorders>
            <w:vAlign w:val="center"/>
          </w:tcPr>
          <w:p w14:paraId="2888B009" w14:textId="77777777" w:rsidR="00987AA0" w:rsidRPr="003D5EA3" w:rsidRDefault="6610BB17" w:rsidP="6610BB17">
            <w:pPr>
              <w:keepNext/>
              <w:keepLines/>
              <w:jc w:val="center"/>
              <w:rPr>
                <w:rFonts w:cs="Calibri"/>
                <w:color w:val="000000" w:themeColor="text1"/>
              </w:rPr>
            </w:pPr>
            <w:r w:rsidRPr="003D5EA3">
              <w:rPr>
                <w:rFonts w:cs="Calibri"/>
                <w:color w:val="000000" w:themeColor="text1"/>
              </w:rPr>
              <w:t>8%</w:t>
            </w:r>
          </w:p>
        </w:tc>
      </w:tr>
      <w:tr w:rsidR="00987AA0" w:rsidRPr="003D5EA3" w14:paraId="6BADAD84" w14:textId="77777777" w:rsidTr="00C14576">
        <w:tc>
          <w:tcPr>
            <w:tcW w:w="5670" w:type="dxa"/>
            <w:tcBorders>
              <w:top w:val="single" w:sz="4" w:space="0" w:color="auto"/>
              <w:left w:val="single" w:sz="4" w:space="0" w:color="auto"/>
              <w:bottom w:val="single" w:sz="4" w:space="0" w:color="auto"/>
              <w:right w:val="single" w:sz="4" w:space="0" w:color="auto"/>
            </w:tcBorders>
            <w:shd w:val="clear" w:color="auto" w:fill="A6192E"/>
            <w:vAlign w:val="bottom"/>
          </w:tcPr>
          <w:p w14:paraId="58801414" w14:textId="77777777" w:rsidR="00987AA0" w:rsidRPr="003D5EA3" w:rsidRDefault="6610BB17" w:rsidP="6610BB17">
            <w:pPr>
              <w:keepNext/>
              <w:keepLines/>
              <w:tabs>
                <w:tab w:val="left" w:pos="176"/>
              </w:tabs>
              <w:rPr>
                <w:rFonts w:cs="Calibri"/>
                <w:b/>
                <w:bCs/>
                <w:i/>
                <w:iCs/>
                <w:color w:val="FFFFFF" w:themeColor="background1"/>
              </w:rPr>
            </w:pPr>
            <w:r w:rsidRPr="003D5EA3">
              <w:rPr>
                <w:rFonts w:cs="Calibri"/>
                <w:b/>
                <w:bCs/>
                <w:i/>
                <w:iCs/>
                <w:color w:val="FFFFFF" w:themeColor="background1"/>
              </w:rPr>
              <w:t>Organisation/system issues</w:t>
            </w:r>
          </w:p>
        </w:tc>
        <w:tc>
          <w:tcPr>
            <w:tcW w:w="1701" w:type="dxa"/>
            <w:tcBorders>
              <w:top w:val="single" w:sz="4" w:space="0" w:color="auto"/>
              <w:left w:val="single" w:sz="4" w:space="0" w:color="auto"/>
              <w:bottom w:val="single" w:sz="4" w:space="0" w:color="auto"/>
              <w:right w:val="single" w:sz="4" w:space="0" w:color="auto"/>
            </w:tcBorders>
            <w:shd w:val="clear" w:color="auto" w:fill="A6192E"/>
            <w:vAlign w:val="center"/>
          </w:tcPr>
          <w:p w14:paraId="71FEA707" w14:textId="6E58837D" w:rsidR="00987AA0" w:rsidRPr="003D5EA3" w:rsidRDefault="00987AA0" w:rsidP="6610BB17">
            <w:pPr>
              <w:keepNext/>
              <w:keepLines/>
              <w:jc w:val="center"/>
              <w:rPr>
                <w:rFonts w:cs="Calibri"/>
                <w:b/>
                <w:bCs/>
                <w:i/>
                <w:iCs/>
                <w:color w:val="FFFFFF" w:themeColor="background1"/>
              </w:rPr>
            </w:pPr>
          </w:p>
        </w:tc>
        <w:tc>
          <w:tcPr>
            <w:tcW w:w="1418" w:type="dxa"/>
            <w:tcBorders>
              <w:top w:val="single" w:sz="4" w:space="0" w:color="auto"/>
              <w:left w:val="single" w:sz="4" w:space="0" w:color="auto"/>
              <w:bottom w:val="single" w:sz="4" w:space="0" w:color="auto"/>
              <w:right w:val="single" w:sz="4" w:space="0" w:color="auto"/>
            </w:tcBorders>
            <w:shd w:val="clear" w:color="auto" w:fill="A6192E"/>
            <w:vAlign w:val="center"/>
          </w:tcPr>
          <w:p w14:paraId="08ABE2FA" w14:textId="4951CC08" w:rsidR="00987AA0" w:rsidRPr="003D5EA3" w:rsidRDefault="00987AA0" w:rsidP="6610BB17">
            <w:pPr>
              <w:keepNext/>
              <w:keepLines/>
              <w:jc w:val="center"/>
              <w:rPr>
                <w:rFonts w:cs="Calibri"/>
                <w:b/>
                <w:bCs/>
                <w:i/>
                <w:iCs/>
                <w:color w:val="FFFFFF" w:themeColor="background1"/>
              </w:rPr>
            </w:pPr>
          </w:p>
        </w:tc>
      </w:tr>
      <w:tr w:rsidR="00987AA0" w:rsidRPr="003D5EA3" w14:paraId="4F26E033"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1032B18B" w14:textId="77777777" w:rsidR="00987AA0" w:rsidRPr="003D5EA3" w:rsidRDefault="6610BB17" w:rsidP="6610BB17">
            <w:pPr>
              <w:keepNext/>
              <w:keepLines/>
              <w:tabs>
                <w:tab w:val="left" w:pos="176"/>
              </w:tabs>
              <w:ind w:left="176"/>
              <w:rPr>
                <w:rFonts w:cs="Calibri"/>
                <w:color w:val="000000" w:themeColor="text1"/>
              </w:rPr>
            </w:pPr>
            <w:r w:rsidRPr="003D5EA3">
              <w:rPr>
                <w:rFonts w:cs="Calibri"/>
                <w:color w:val="000000" w:themeColor="text1"/>
              </w:rPr>
              <w:t>Busyness</w:t>
            </w:r>
          </w:p>
        </w:tc>
        <w:tc>
          <w:tcPr>
            <w:tcW w:w="1701" w:type="dxa"/>
            <w:tcBorders>
              <w:top w:val="single" w:sz="4" w:space="0" w:color="auto"/>
              <w:left w:val="single" w:sz="4" w:space="0" w:color="auto"/>
              <w:bottom w:val="single" w:sz="4" w:space="0" w:color="auto"/>
              <w:right w:val="single" w:sz="4" w:space="0" w:color="auto"/>
            </w:tcBorders>
            <w:vAlign w:val="center"/>
          </w:tcPr>
          <w:p w14:paraId="22F21430" w14:textId="77777777" w:rsidR="00987AA0" w:rsidRPr="003D5EA3" w:rsidRDefault="6610BB17" w:rsidP="6610BB17">
            <w:pPr>
              <w:keepNext/>
              <w:keepLines/>
              <w:jc w:val="center"/>
              <w:rPr>
                <w:rFonts w:cs="Calibri"/>
                <w:color w:val="000000" w:themeColor="text1"/>
              </w:rPr>
            </w:pPr>
            <w:r w:rsidRPr="003D5EA3">
              <w:rPr>
                <w:rFonts w:cs="Calibri"/>
                <w:color w:val="000000" w:themeColor="text1"/>
              </w:rPr>
              <w:t>37</w:t>
            </w:r>
          </w:p>
        </w:tc>
        <w:tc>
          <w:tcPr>
            <w:tcW w:w="1418" w:type="dxa"/>
            <w:tcBorders>
              <w:top w:val="single" w:sz="4" w:space="0" w:color="auto"/>
              <w:left w:val="single" w:sz="4" w:space="0" w:color="auto"/>
              <w:bottom w:val="single" w:sz="4" w:space="0" w:color="auto"/>
              <w:right w:val="single" w:sz="4" w:space="0" w:color="auto"/>
            </w:tcBorders>
            <w:vAlign w:val="center"/>
          </w:tcPr>
          <w:p w14:paraId="4E6CAF93" w14:textId="77777777" w:rsidR="00987AA0" w:rsidRPr="003D5EA3" w:rsidRDefault="6610BB17" w:rsidP="6610BB17">
            <w:pPr>
              <w:keepNext/>
              <w:keepLines/>
              <w:jc w:val="center"/>
              <w:rPr>
                <w:rFonts w:cs="Calibri"/>
                <w:color w:val="000000" w:themeColor="text1"/>
              </w:rPr>
            </w:pPr>
            <w:r w:rsidRPr="003D5EA3">
              <w:rPr>
                <w:rFonts w:cs="Calibri"/>
                <w:color w:val="000000" w:themeColor="text1"/>
              </w:rPr>
              <w:t>28%</w:t>
            </w:r>
          </w:p>
        </w:tc>
      </w:tr>
      <w:tr w:rsidR="00987AA0" w:rsidRPr="003D5EA3" w14:paraId="098497E6" w14:textId="77777777" w:rsidTr="6610BB17">
        <w:tc>
          <w:tcPr>
            <w:tcW w:w="5670" w:type="dxa"/>
            <w:tcBorders>
              <w:top w:val="single" w:sz="4" w:space="0" w:color="auto"/>
              <w:left w:val="single" w:sz="4" w:space="0" w:color="auto"/>
              <w:bottom w:val="single" w:sz="4" w:space="0" w:color="auto"/>
              <w:right w:val="single" w:sz="4" w:space="0" w:color="auto"/>
            </w:tcBorders>
          </w:tcPr>
          <w:p w14:paraId="29DB8211" w14:textId="77777777" w:rsidR="00987AA0" w:rsidRPr="003D5EA3" w:rsidRDefault="6610BB17" w:rsidP="6610BB17">
            <w:pPr>
              <w:keepNext/>
              <w:keepLines/>
              <w:tabs>
                <w:tab w:val="left" w:pos="176"/>
              </w:tabs>
              <w:ind w:left="176"/>
              <w:rPr>
                <w:rFonts w:cs="Calibri"/>
                <w:color w:val="000000" w:themeColor="text1"/>
              </w:rPr>
            </w:pPr>
            <w:r w:rsidRPr="003D5EA3">
              <w:rPr>
                <w:rFonts w:cs="Calibri"/>
                <w:color w:val="000000" w:themeColor="text1"/>
              </w:rPr>
              <w:t>Distractions/interruptions</w:t>
            </w:r>
          </w:p>
        </w:tc>
        <w:tc>
          <w:tcPr>
            <w:tcW w:w="1701" w:type="dxa"/>
            <w:tcBorders>
              <w:top w:val="single" w:sz="4" w:space="0" w:color="auto"/>
              <w:left w:val="single" w:sz="4" w:space="0" w:color="auto"/>
              <w:bottom w:val="single" w:sz="4" w:space="0" w:color="auto"/>
              <w:right w:val="single" w:sz="4" w:space="0" w:color="auto"/>
            </w:tcBorders>
            <w:vAlign w:val="center"/>
          </w:tcPr>
          <w:p w14:paraId="6559DBCA" w14:textId="77777777" w:rsidR="00987AA0" w:rsidRPr="003D5EA3" w:rsidRDefault="6610BB17" w:rsidP="6610BB17">
            <w:pPr>
              <w:keepNext/>
              <w:keepLines/>
              <w:jc w:val="center"/>
              <w:rPr>
                <w:rFonts w:cs="Calibri"/>
                <w:color w:val="000000" w:themeColor="text1"/>
              </w:rPr>
            </w:pPr>
            <w:r w:rsidRPr="003D5EA3">
              <w:rPr>
                <w:rFonts w:cs="Calibri"/>
                <w:color w:val="000000" w:themeColor="text1"/>
              </w:rPr>
              <w:t>27</w:t>
            </w:r>
          </w:p>
        </w:tc>
        <w:tc>
          <w:tcPr>
            <w:tcW w:w="1418" w:type="dxa"/>
            <w:tcBorders>
              <w:top w:val="single" w:sz="4" w:space="0" w:color="auto"/>
              <w:left w:val="single" w:sz="4" w:space="0" w:color="auto"/>
              <w:bottom w:val="single" w:sz="4" w:space="0" w:color="auto"/>
              <w:right w:val="single" w:sz="4" w:space="0" w:color="auto"/>
            </w:tcBorders>
            <w:vAlign w:val="center"/>
          </w:tcPr>
          <w:p w14:paraId="395AB52A" w14:textId="77777777" w:rsidR="00987AA0" w:rsidRPr="003D5EA3" w:rsidRDefault="6610BB17" w:rsidP="6610BB17">
            <w:pPr>
              <w:keepNext/>
              <w:keepLines/>
              <w:jc w:val="center"/>
              <w:rPr>
                <w:rFonts w:cs="Calibri"/>
                <w:color w:val="000000" w:themeColor="text1"/>
              </w:rPr>
            </w:pPr>
            <w:r w:rsidRPr="003D5EA3">
              <w:rPr>
                <w:rFonts w:cs="Calibri"/>
                <w:color w:val="000000" w:themeColor="text1"/>
              </w:rPr>
              <w:t>21%</w:t>
            </w:r>
          </w:p>
        </w:tc>
      </w:tr>
      <w:tr w:rsidR="00987AA0" w:rsidRPr="003D5EA3" w14:paraId="43B50894" w14:textId="77777777" w:rsidTr="6610BB17">
        <w:tc>
          <w:tcPr>
            <w:tcW w:w="5670" w:type="dxa"/>
            <w:tcBorders>
              <w:top w:val="single" w:sz="4" w:space="0" w:color="auto"/>
              <w:left w:val="single" w:sz="4" w:space="0" w:color="auto"/>
              <w:bottom w:val="single" w:sz="4" w:space="0" w:color="auto"/>
              <w:right w:val="single" w:sz="4" w:space="0" w:color="auto"/>
            </w:tcBorders>
          </w:tcPr>
          <w:p w14:paraId="7D84BED6" w14:textId="77777777" w:rsidR="00987AA0" w:rsidRPr="003D5EA3" w:rsidRDefault="6610BB17" w:rsidP="6610BB17">
            <w:pPr>
              <w:keepNext/>
              <w:keepLines/>
              <w:tabs>
                <w:tab w:val="left" w:pos="176"/>
              </w:tabs>
              <w:ind w:left="176"/>
              <w:rPr>
                <w:rFonts w:cs="Calibri"/>
                <w:color w:val="000000" w:themeColor="text1"/>
              </w:rPr>
            </w:pPr>
            <w:r w:rsidRPr="003D5EA3">
              <w:rPr>
                <w:rFonts w:cs="Calibri"/>
                <w:color w:val="000000" w:themeColor="text1"/>
              </w:rPr>
              <w:t>Inadequate policies/procedures</w:t>
            </w:r>
          </w:p>
        </w:tc>
        <w:tc>
          <w:tcPr>
            <w:tcW w:w="1701" w:type="dxa"/>
            <w:tcBorders>
              <w:top w:val="single" w:sz="4" w:space="0" w:color="auto"/>
              <w:left w:val="single" w:sz="4" w:space="0" w:color="auto"/>
              <w:bottom w:val="single" w:sz="4" w:space="0" w:color="auto"/>
              <w:right w:val="single" w:sz="4" w:space="0" w:color="auto"/>
            </w:tcBorders>
            <w:vAlign w:val="center"/>
          </w:tcPr>
          <w:p w14:paraId="7298BD6E" w14:textId="77777777" w:rsidR="00987AA0" w:rsidRPr="003D5EA3" w:rsidRDefault="6610BB17" w:rsidP="6610BB17">
            <w:pPr>
              <w:keepNext/>
              <w:keepLines/>
              <w:jc w:val="center"/>
              <w:rPr>
                <w:rFonts w:cs="Calibri"/>
                <w:color w:val="000000" w:themeColor="text1"/>
              </w:rPr>
            </w:pPr>
            <w:r w:rsidRPr="003D5EA3">
              <w:rPr>
                <w:rFonts w:cs="Calibri"/>
                <w:color w:val="000000" w:themeColor="text1"/>
              </w:rPr>
              <w:t>45</w:t>
            </w:r>
          </w:p>
        </w:tc>
        <w:tc>
          <w:tcPr>
            <w:tcW w:w="1418" w:type="dxa"/>
            <w:tcBorders>
              <w:top w:val="single" w:sz="4" w:space="0" w:color="auto"/>
              <w:left w:val="single" w:sz="4" w:space="0" w:color="auto"/>
              <w:bottom w:val="single" w:sz="4" w:space="0" w:color="auto"/>
              <w:right w:val="single" w:sz="4" w:space="0" w:color="auto"/>
            </w:tcBorders>
            <w:vAlign w:val="center"/>
          </w:tcPr>
          <w:p w14:paraId="2E3BFC81" w14:textId="77777777" w:rsidR="00987AA0" w:rsidRPr="003D5EA3" w:rsidRDefault="6610BB17" w:rsidP="6610BB17">
            <w:pPr>
              <w:keepNext/>
              <w:keepLines/>
              <w:jc w:val="center"/>
              <w:rPr>
                <w:rFonts w:cs="Calibri"/>
                <w:color w:val="000000" w:themeColor="text1"/>
              </w:rPr>
            </w:pPr>
            <w:r w:rsidRPr="003D5EA3">
              <w:rPr>
                <w:rFonts w:cs="Calibri"/>
                <w:color w:val="000000" w:themeColor="text1"/>
              </w:rPr>
              <w:t>34%</w:t>
            </w:r>
          </w:p>
        </w:tc>
      </w:tr>
      <w:tr w:rsidR="00987AA0" w:rsidRPr="003D5EA3" w14:paraId="079ADFC2"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6209983C" w14:textId="77777777" w:rsidR="00987AA0" w:rsidRPr="003D5EA3" w:rsidRDefault="6610BB17" w:rsidP="6610BB17">
            <w:pPr>
              <w:keepNext/>
              <w:keepLines/>
              <w:tabs>
                <w:tab w:val="left" w:pos="176"/>
              </w:tabs>
              <w:ind w:left="176"/>
              <w:rPr>
                <w:rFonts w:cs="Calibri"/>
                <w:color w:val="000000" w:themeColor="text1"/>
              </w:rPr>
            </w:pPr>
            <w:r w:rsidRPr="003D5EA3">
              <w:rPr>
                <w:rFonts w:cs="Calibri"/>
                <w:color w:val="000000" w:themeColor="text1"/>
              </w:rPr>
              <w:t>Inadequate software system</w:t>
            </w:r>
          </w:p>
        </w:tc>
        <w:tc>
          <w:tcPr>
            <w:tcW w:w="1701" w:type="dxa"/>
            <w:tcBorders>
              <w:top w:val="single" w:sz="4" w:space="0" w:color="auto"/>
              <w:left w:val="single" w:sz="4" w:space="0" w:color="auto"/>
              <w:bottom w:val="single" w:sz="4" w:space="0" w:color="auto"/>
              <w:right w:val="single" w:sz="4" w:space="0" w:color="auto"/>
            </w:tcBorders>
            <w:vAlign w:val="center"/>
          </w:tcPr>
          <w:p w14:paraId="7E848BE0" w14:textId="77777777" w:rsidR="00987AA0" w:rsidRPr="003D5EA3" w:rsidRDefault="6610BB17" w:rsidP="6610BB17">
            <w:pPr>
              <w:keepNext/>
              <w:keepLines/>
              <w:jc w:val="center"/>
              <w:rPr>
                <w:rFonts w:cs="Calibri"/>
                <w:color w:val="000000" w:themeColor="text1"/>
              </w:rPr>
            </w:pPr>
            <w:r w:rsidRPr="003D5EA3">
              <w:rPr>
                <w:rFonts w:cs="Calibri"/>
                <w:color w:val="000000" w:themeColor="text1"/>
              </w:rPr>
              <w:t>15</w:t>
            </w:r>
          </w:p>
        </w:tc>
        <w:tc>
          <w:tcPr>
            <w:tcW w:w="1418" w:type="dxa"/>
            <w:tcBorders>
              <w:top w:val="single" w:sz="4" w:space="0" w:color="auto"/>
              <w:left w:val="single" w:sz="4" w:space="0" w:color="auto"/>
              <w:bottom w:val="single" w:sz="4" w:space="0" w:color="auto"/>
              <w:right w:val="single" w:sz="4" w:space="0" w:color="auto"/>
            </w:tcBorders>
            <w:vAlign w:val="center"/>
          </w:tcPr>
          <w:p w14:paraId="4402F996" w14:textId="77777777" w:rsidR="00987AA0" w:rsidRPr="003D5EA3" w:rsidRDefault="6610BB17" w:rsidP="6610BB17">
            <w:pPr>
              <w:keepNext/>
              <w:keepLines/>
              <w:jc w:val="center"/>
              <w:rPr>
                <w:rFonts w:cs="Calibri"/>
                <w:color w:val="000000" w:themeColor="text1"/>
              </w:rPr>
            </w:pPr>
            <w:r w:rsidRPr="003D5EA3">
              <w:rPr>
                <w:rFonts w:cs="Calibri"/>
                <w:color w:val="000000" w:themeColor="text1"/>
              </w:rPr>
              <w:t>11%</w:t>
            </w:r>
          </w:p>
        </w:tc>
      </w:tr>
      <w:tr w:rsidR="00987AA0" w:rsidRPr="003D5EA3" w14:paraId="0F4DAF97"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42EAC913" w14:textId="77777777" w:rsidR="00987AA0" w:rsidRPr="003D5EA3" w:rsidRDefault="6610BB17" w:rsidP="6610BB17">
            <w:pPr>
              <w:keepNext/>
              <w:keepLines/>
              <w:tabs>
                <w:tab w:val="left" w:pos="176"/>
              </w:tabs>
              <w:ind w:left="176"/>
              <w:rPr>
                <w:rFonts w:cs="Calibri"/>
                <w:color w:val="000000" w:themeColor="text1"/>
              </w:rPr>
            </w:pPr>
            <w:r w:rsidRPr="003D5EA3">
              <w:rPr>
                <w:rFonts w:cs="Calibri"/>
                <w:color w:val="000000" w:themeColor="text1"/>
              </w:rPr>
              <w:t>Inadequate training/induction</w:t>
            </w:r>
          </w:p>
        </w:tc>
        <w:tc>
          <w:tcPr>
            <w:tcW w:w="1701" w:type="dxa"/>
            <w:tcBorders>
              <w:top w:val="single" w:sz="4" w:space="0" w:color="auto"/>
              <w:left w:val="single" w:sz="4" w:space="0" w:color="auto"/>
              <w:bottom w:val="single" w:sz="4" w:space="0" w:color="auto"/>
              <w:right w:val="single" w:sz="4" w:space="0" w:color="auto"/>
            </w:tcBorders>
            <w:vAlign w:val="center"/>
          </w:tcPr>
          <w:p w14:paraId="386BF61C" w14:textId="77777777" w:rsidR="00987AA0" w:rsidRPr="003D5EA3" w:rsidRDefault="6610BB17" w:rsidP="6610BB17">
            <w:pPr>
              <w:keepNext/>
              <w:keepLines/>
              <w:jc w:val="center"/>
              <w:rPr>
                <w:rFonts w:cs="Calibri"/>
                <w:color w:val="000000" w:themeColor="text1"/>
              </w:rPr>
            </w:pPr>
            <w:r w:rsidRPr="003D5EA3">
              <w:rPr>
                <w:rFonts w:cs="Calibri"/>
                <w:color w:val="000000" w:themeColor="text1"/>
              </w:rPr>
              <w:t>10</w:t>
            </w:r>
          </w:p>
        </w:tc>
        <w:tc>
          <w:tcPr>
            <w:tcW w:w="1418" w:type="dxa"/>
            <w:tcBorders>
              <w:top w:val="single" w:sz="4" w:space="0" w:color="auto"/>
              <w:left w:val="single" w:sz="4" w:space="0" w:color="auto"/>
              <w:bottom w:val="single" w:sz="4" w:space="0" w:color="auto"/>
              <w:right w:val="single" w:sz="4" w:space="0" w:color="auto"/>
            </w:tcBorders>
            <w:vAlign w:val="center"/>
          </w:tcPr>
          <w:p w14:paraId="5A7FF6AE" w14:textId="77777777" w:rsidR="00987AA0" w:rsidRPr="003D5EA3" w:rsidRDefault="6610BB17" w:rsidP="6610BB17">
            <w:pPr>
              <w:keepNext/>
              <w:keepLines/>
              <w:jc w:val="center"/>
              <w:rPr>
                <w:rFonts w:cs="Calibri"/>
                <w:color w:val="000000" w:themeColor="text1"/>
              </w:rPr>
            </w:pPr>
            <w:r w:rsidRPr="003D5EA3">
              <w:rPr>
                <w:rFonts w:cs="Calibri"/>
                <w:color w:val="000000" w:themeColor="text1"/>
              </w:rPr>
              <w:t>8%</w:t>
            </w:r>
          </w:p>
        </w:tc>
      </w:tr>
      <w:tr w:rsidR="00987AA0" w:rsidRPr="003D5EA3" w14:paraId="343F7F1C"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6A51FC03" w14:textId="77777777" w:rsidR="00987AA0" w:rsidRPr="003D5EA3" w:rsidRDefault="6610BB17" w:rsidP="6610BB17">
            <w:pPr>
              <w:keepNext/>
              <w:keepLines/>
              <w:tabs>
                <w:tab w:val="left" w:pos="176"/>
              </w:tabs>
              <w:ind w:left="176"/>
              <w:rPr>
                <w:rFonts w:cs="Calibri"/>
                <w:color w:val="000000" w:themeColor="text1"/>
              </w:rPr>
            </w:pPr>
            <w:r w:rsidRPr="003D5EA3">
              <w:rPr>
                <w:rFonts w:cs="Calibri"/>
                <w:color w:val="000000" w:themeColor="text1"/>
              </w:rPr>
              <w:t>Physical space layout issues</w:t>
            </w:r>
          </w:p>
        </w:tc>
        <w:tc>
          <w:tcPr>
            <w:tcW w:w="1701" w:type="dxa"/>
            <w:tcBorders>
              <w:top w:val="single" w:sz="4" w:space="0" w:color="auto"/>
              <w:left w:val="single" w:sz="4" w:space="0" w:color="auto"/>
              <w:bottom w:val="single" w:sz="4" w:space="0" w:color="auto"/>
              <w:right w:val="single" w:sz="4" w:space="0" w:color="auto"/>
            </w:tcBorders>
            <w:vAlign w:val="center"/>
          </w:tcPr>
          <w:p w14:paraId="4671AF2A" w14:textId="77777777" w:rsidR="00987AA0" w:rsidRPr="003D5EA3" w:rsidRDefault="6610BB17" w:rsidP="6610BB17">
            <w:pPr>
              <w:keepNext/>
              <w:keepLines/>
              <w:jc w:val="center"/>
              <w:rPr>
                <w:rFonts w:cs="Calibri"/>
                <w:color w:val="000000" w:themeColor="text1"/>
              </w:rPr>
            </w:pPr>
            <w:r w:rsidRPr="003D5EA3">
              <w:rPr>
                <w:rFonts w:cs="Calibri"/>
                <w:color w:val="000000" w:themeColor="text1"/>
              </w:rPr>
              <w:t>33</w:t>
            </w:r>
          </w:p>
        </w:tc>
        <w:tc>
          <w:tcPr>
            <w:tcW w:w="1418" w:type="dxa"/>
            <w:tcBorders>
              <w:top w:val="single" w:sz="4" w:space="0" w:color="auto"/>
              <w:left w:val="single" w:sz="4" w:space="0" w:color="auto"/>
              <w:bottom w:val="single" w:sz="4" w:space="0" w:color="auto"/>
              <w:right w:val="single" w:sz="4" w:space="0" w:color="auto"/>
            </w:tcBorders>
            <w:vAlign w:val="center"/>
          </w:tcPr>
          <w:p w14:paraId="0B06977F" w14:textId="77777777" w:rsidR="00987AA0" w:rsidRPr="003D5EA3" w:rsidRDefault="6610BB17" w:rsidP="6610BB17">
            <w:pPr>
              <w:keepNext/>
              <w:keepLines/>
              <w:jc w:val="center"/>
              <w:rPr>
                <w:rFonts w:cs="Calibri"/>
                <w:color w:val="000000" w:themeColor="text1"/>
              </w:rPr>
            </w:pPr>
            <w:r w:rsidRPr="003D5EA3">
              <w:rPr>
                <w:rFonts w:cs="Calibri"/>
                <w:color w:val="000000" w:themeColor="text1"/>
              </w:rPr>
              <w:t>25%</w:t>
            </w:r>
          </w:p>
        </w:tc>
      </w:tr>
      <w:tr w:rsidR="00987AA0" w:rsidRPr="003D5EA3" w14:paraId="7F03AA86" w14:textId="77777777" w:rsidTr="00C14576">
        <w:tc>
          <w:tcPr>
            <w:tcW w:w="5670" w:type="dxa"/>
            <w:tcBorders>
              <w:top w:val="single" w:sz="4" w:space="0" w:color="auto"/>
              <w:left w:val="single" w:sz="4" w:space="0" w:color="auto"/>
              <w:bottom w:val="single" w:sz="4" w:space="0" w:color="auto"/>
              <w:right w:val="single" w:sz="4" w:space="0" w:color="auto"/>
            </w:tcBorders>
            <w:shd w:val="clear" w:color="auto" w:fill="A6192E"/>
            <w:vAlign w:val="bottom"/>
          </w:tcPr>
          <w:p w14:paraId="0CE6BBEF" w14:textId="77777777" w:rsidR="00987AA0" w:rsidRPr="003D5EA3" w:rsidRDefault="6610BB17" w:rsidP="6610BB17">
            <w:pPr>
              <w:keepNext/>
              <w:keepLines/>
              <w:tabs>
                <w:tab w:val="left" w:pos="176"/>
              </w:tabs>
              <w:rPr>
                <w:rFonts w:cs="Calibri"/>
                <w:b/>
                <w:bCs/>
                <w:i/>
                <w:iCs/>
                <w:color w:val="FFFFFF" w:themeColor="background1"/>
              </w:rPr>
            </w:pPr>
            <w:r w:rsidRPr="003D5EA3">
              <w:rPr>
                <w:rFonts w:cs="Calibri"/>
                <w:b/>
                <w:bCs/>
                <w:i/>
                <w:iCs/>
                <w:color w:val="FFFFFF" w:themeColor="background1"/>
              </w:rPr>
              <w:t>Provider error</w:t>
            </w:r>
          </w:p>
        </w:tc>
        <w:tc>
          <w:tcPr>
            <w:tcW w:w="1701" w:type="dxa"/>
            <w:tcBorders>
              <w:top w:val="single" w:sz="4" w:space="0" w:color="auto"/>
              <w:left w:val="single" w:sz="4" w:space="0" w:color="auto"/>
              <w:bottom w:val="single" w:sz="4" w:space="0" w:color="auto"/>
              <w:right w:val="single" w:sz="4" w:space="0" w:color="auto"/>
            </w:tcBorders>
            <w:shd w:val="clear" w:color="auto" w:fill="A6192E"/>
            <w:vAlign w:val="center"/>
          </w:tcPr>
          <w:p w14:paraId="5165A649" w14:textId="78541F75" w:rsidR="00987AA0" w:rsidRPr="003D5EA3" w:rsidRDefault="00987AA0" w:rsidP="6610BB17">
            <w:pPr>
              <w:jc w:val="center"/>
              <w:rPr>
                <w:rFonts w:cs="Calibri"/>
                <w:b/>
                <w:bCs/>
                <w:i/>
                <w:iCs/>
                <w:color w:val="FFFFFF" w:themeColor="background1"/>
              </w:rPr>
            </w:pPr>
          </w:p>
        </w:tc>
        <w:tc>
          <w:tcPr>
            <w:tcW w:w="1418" w:type="dxa"/>
            <w:tcBorders>
              <w:top w:val="single" w:sz="4" w:space="0" w:color="auto"/>
              <w:left w:val="single" w:sz="4" w:space="0" w:color="auto"/>
              <w:bottom w:val="single" w:sz="4" w:space="0" w:color="auto"/>
              <w:right w:val="single" w:sz="4" w:space="0" w:color="auto"/>
            </w:tcBorders>
            <w:shd w:val="clear" w:color="auto" w:fill="A6192E"/>
            <w:vAlign w:val="center"/>
          </w:tcPr>
          <w:p w14:paraId="380BE978" w14:textId="1AF2EC0A" w:rsidR="00987AA0" w:rsidRPr="003D5EA3" w:rsidRDefault="00987AA0" w:rsidP="6610BB17">
            <w:pPr>
              <w:jc w:val="center"/>
              <w:rPr>
                <w:rFonts w:cs="Calibri"/>
                <w:b/>
                <w:bCs/>
                <w:i/>
                <w:iCs/>
                <w:color w:val="FFFFFF" w:themeColor="background1"/>
              </w:rPr>
            </w:pPr>
          </w:p>
        </w:tc>
      </w:tr>
      <w:tr w:rsidR="00987AA0" w:rsidRPr="003D5EA3" w14:paraId="04D47BEB"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1A2AE934" w14:textId="77777777" w:rsidR="00987AA0" w:rsidRPr="003D5EA3" w:rsidRDefault="6610BB17" w:rsidP="6610BB17">
            <w:pPr>
              <w:keepNext/>
              <w:keepLines/>
              <w:tabs>
                <w:tab w:val="left" w:pos="176"/>
              </w:tabs>
              <w:ind w:left="176"/>
              <w:rPr>
                <w:rFonts w:cs="Calibri"/>
                <w:color w:val="000000" w:themeColor="text1"/>
              </w:rPr>
            </w:pPr>
            <w:r w:rsidRPr="003D5EA3">
              <w:rPr>
                <w:rFonts w:cs="Calibri"/>
                <w:color w:val="000000" w:themeColor="text1"/>
              </w:rPr>
              <w:t>Failure to communicate effectively with consumer</w:t>
            </w:r>
          </w:p>
        </w:tc>
        <w:tc>
          <w:tcPr>
            <w:tcW w:w="1701" w:type="dxa"/>
            <w:tcBorders>
              <w:top w:val="single" w:sz="4" w:space="0" w:color="auto"/>
              <w:left w:val="single" w:sz="4" w:space="0" w:color="auto"/>
              <w:bottom w:val="single" w:sz="4" w:space="0" w:color="auto"/>
              <w:right w:val="single" w:sz="4" w:space="0" w:color="auto"/>
            </w:tcBorders>
            <w:vAlign w:val="center"/>
          </w:tcPr>
          <w:p w14:paraId="11EB70C0" w14:textId="77777777" w:rsidR="00987AA0" w:rsidRPr="003D5EA3" w:rsidRDefault="6610BB17" w:rsidP="6610BB17">
            <w:pPr>
              <w:jc w:val="center"/>
              <w:rPr>
                <w:rFonts w:cs="Calibri"/>
                <w:color w:val="000000" w:themeColor="text1"/>
              </w:rPr>
            </w:pPr>
            <w:r w:rsidRPr="003D5EA3">
              <w:rPr>
                <w:rFonts w:cs="Calibri"/>
                <w:color w:val="000000" w:themeColor="text1"/>
              </w:rPr>
              <w:t>29</w:t>
            </w:r>
          </w:p>
        </w:tc>
        <w:tc>
          <w:tcPr>
            <w:tcW w:w="1418" w:type="dxa"/>
            <w:tcBorders>
              <w:top w:val="single" w:sz="4" w:space="0" w:color="auto"/>
              <w:left w:val="single" w:sz="4" w:space="0" w:color="auto"/>
              <w:bottom w:val="single" w:sz="4" w:space="0" w:color="auto"/>
              <w:right w:val="single" w:sz="4" w:space="0" w:color="auto"/>
            </w:tcBorders>
            <w:vAlign w:val="center"/>
          </w:tcPr>
          <w:p w14:paraId="28488376" w14:textId="77777777" w:rsidR="00987AA0" w:rsidRPr="003D5EA3" w:rsidRDefault="6610BB17" w:rsidP="6610BB17">
            <w:pPr>
              <w:jc w:val="center"/>
              <w:rPr>
                <w:rFonts w:cs="Calibri"/>
                <w:color w:val="000000" w:themeColor="text1"/>
              </w:rPr>
            </w:pPr>
            <w:r w:rsidRPr="003D5EA3">
              <w:rPr>
                <w:rFonts w:cs="Calibri"/>
                <w:color w:val="000000" w:themeColor="text1"/>
              </w:rPr>
              <w:t>22%</w:t>
            </w:r>
          </w:p>
        </w:tc>
      </w:tr>
      <w:tr w:rsidR="00987AA0" w:rsidRPr="003D5EA3" w14:paraId="2114CF50"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7345DC0F" w14:textId="77777777" w:rsidR="00987AA0" w:rsidRPr="003D5EA3" w:rsidRDefault="6610BB17" w:rsidP="6610BB17">
            <w:pPr>
              <w:tabs>
                <w:tab w:val="left" w:pos="176"/>
              </w:tabs>
              <w:ind w:left="176"/>
              <w:rPr>
                <w:rFonts w:cs="Calibri"/>
                <w:color w:val="000000" w:themeColor="text1"/>
              </w:rPr>
            </w:pPr>
            <w:r w:rsidRPr="003D5EA3">
              <w:rPr>
                <w:rFonts w:cs="Calibri"/>
                <w:color w:val="000000" w:themeColor="text1"/>
              </w:rPr>
              <w:t>Competence issues</w:t>
            </w:r>
          </w:p>
        </w:tc>
        <w:tc>
          <w:tcPr>
            <w:tcW w:w="1701" w:type="dxa"/>
            <w:tcBorders>
              <w:top w:val="single" w:sz="4" w:space="0" w:color="auto"/>
              <w:left w:val="single" w:sz="4" w:space="0" w:color="auto"/>
              <w:bottom w:val="single" w:sz="4" w:space="0" w:color="auto"/>
              <w:right w:val="single" w:sz="4" w:space="0" w:color="auto"/>
            </w:tcBorders>
            <w:vAlign w:val="center"/>
          </w:tcPr>
          <w:p w14:paraId="5B71FC01" w14:textId="77777777" w:rsidR="00987AA0" w:rsidRPr="003D5EA3" w:rsidRDefault="6610BB17" w:rsidP="6610BB17">
            <w:pPr>
              <w:jc w:val="center"/>
              <w:rPr>
                <w:rFonts w:cs="Calibri"/>
                <w:color w:val="000000" w:themeColor="text1"/>
              </w:rPr>
            </w:pPr>
            <w:r w:rsidRPr="003D5EA3">
              <w:rPr>
                <w:rFonts w:cs="Calibri"/>
                <w:color w:val="000000" w:themeColor="text1"/>
              </w:rPr>
              <w:t>4</w:t>
            </w:r>
          </w:p>
        </w:tc>
        <w:tc>
          <w:tcPr>
            <w:tcW w:w="1418" w:type="dxa"/>
            <w:tcBorders>
              <w:top w:val="single" w:sz="4" w:space="0" w:color="auto"/>
              <w:left w:val="single" w:sz="4" w:space="0" w:color="auto"/>
              <w:bottom w:val="single" w:sz="4" w:space="0" w:color="auto"/>
              <w:right w:val="single" w:sz="4" w:space="0" w:color="auto"/>
            </w:tcBorders>
            <w:vAlign w:val="center"/>
          </w:tcPr>
          <w:p w14:paraId="1B619850" w14:textId="77777777" w:rsidR="00987AA0" w:rsidRPr="003D5EA3" w:rsidRDefault="6610BB17" w:rsidP="6610BB17">
            <w:pPr>
              <w:jc w:val="center"/>
              <w:rPr>
                <w:rFonts w:cs="Calibri"/>
                <w:color w:val="000000" w:themeColor="text1"/>
              </w:rPr>
            </w:pPr>
            <w:r w:rsidRPr="003D5EA3">
              <w:rPr>
                <w:rFonts w:cs="Calibri"/>
                <w:color w:val="000000" w:themeColor="text1"/>
              </w:rPr>
              <w:t>3%</w:t>
            </w:r>
          </w:p>
        </w:tc>
      </w:tr>
      <w:tr w:rsidR="00987AA0" w:rsidRPr="003D5EA3" w14:paraId="3908B11E"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46E08155" w14:textId="77777777" w:rsidR="00987AA0" w:rsidRPr="003D5EA3" w:rsidRDefault="6610BB17" w:rsidP="6610BB17">
            <w:pPr>
              <w:tabs>
                <w:tab w:val="left" w:pos="176"/>
              </w:tabs>
              <w:ind w:left="176"/>
              <w:rPr>
                <w:rFonts w:cs="Calibri"/>
                <w:color w:val="000000" w:themeColor="text1"/>
              </w:rPr>
            </w:pPr>
            <w:r w:rsidRPr="003D5EA3">
              <w:rPr>
                <w:rFonts w:cs="Calibri"/>
                <w:color w:val="000000" w:themeColor="text1"/>
              </w:rPr>
              <w:t>Failure to act on information</w:t>
            </w:r>
          </w:p>
        </w:tc>
        <w:tc>
          <w:tcPr>
            <w:tcW w:w="1701" w:type="dxa"/>
            <w:tcBorders>
              <w:top w:val="single" w:sz="4" w:space="0" w:color="auto"/>
              <w:left w:val="single" w:sz="4" w:space="0" w:color="auto"/>
              <w:bottom w:val="single" w:sz="4" w:space="0" w:color="auto"/>
              <w:right w:val="single" w:sz="4" w:space="0" w:color="auto"/>
            </w:tcBorders>
            <w:vAlign w:val="center"/>
          </w:tcPr>
          <w:p w14:paraId="125A4E69" w14:textId="77777777" w:rsidR="00987AA0" w:rsidRPr="003D5EA3" w:rsidRDefault="6610BB17" w:rsidP="6610BB17">
            <w:pPr>
              <w:jc w:val="center"/>
              <w:rPr>
                <w:rFonts w:cs="Calibri"/>
                <w:color w:val="000000" w:themeColor="text1"/>
              </w:rPr>
            </w:pPr>
            <w:r w:rsidRPr="003D5EA3">
              <w:rPr>
                <w:rFonts w:cs="Calibri"/>
                <w:color w:val="000000" w:themeColor="text1"/>
              </w:rPr>
              <w:t>3</w:t>
            </w:r>
          </w:p>
        </w:tc>
        <w:tc>
          <w:tcPr>
            <w:tcW w:w="1418" w:type="dxa"/>
            <w:tcBorders>
              <w:top w:val="single" w:sz="4" w:space="0" w:color="auto"/>
              <w:left w:val="single" w:sz="4" w:space="0" w:color="auto"/>
              <w:bottom w:val="single" w:sz="4" w:space="0" w:color="auto"/>
              <w:right w:val="single" w:sz="4" w:space="0" w:color="auto"/>
            </w:tcBorders>
            <w:vAlign w:val="center"/>
          </w:tcPr>
          <w:p w14:paraId="491D301E" w14:textId="77777777" w:rsidR="00987AA0" w:rsidRPr="003D5EA3" w:rsidRDefault="6610BB17" w:rsidP="6610BB17">
            <w:pPr>
              <w:jc w:val="center"/>
              <w:rPr>
                <w:rFonts w:cs="Calibri"/>
                <w:color w:val="000000" w:themeColor="text1"/>
              </w:rPr>
            </w:pPr>
            <w:r w:rsidRPr="003D5EA3">
              <w:rPr>
                <w:rFonts w:cs="Calibri"/>
                <w:color w:val="000000" w:themeColor="text1"/>
              </w:rPr>
              <w:t>2%</w:t>
            </w:r>
          </w:p>
        </w:tc>
      </w:tr>
      <w:tr w:rsidR="00987AA0" w:rsidRPr="003D5EA3" w14:paraId="42A9ED7B"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187ECD9B" w14:textId="77777777" w:rsidR="00987AA0" w:rsidRPr="003D5EA3" w:rsidRDefault="6610BB17" w:rsidP="6610BB17">
            <w:pPr>
              <w:tabs>
                <w:tab w:val="left" w:pos="176"/>
              </w:tabs>
              <w:ind w:left="176"/>
              <w:rPr>
                <w:rFonts w:cs="Calibri"/>
                <w:color w:val="000000" w:themeColor="text1"/>
              </w:rPr>
            </w:pPr>
            <w:r w:rsidRPr="003D5EA3">
              <w:rPr>
                <w:rFonts w:cs="Calibri"/>
                <w:color w:val="000000" w:themeColor="text1"/>
              </w:rPr>
              <w:t>Failure to obtain necessary information</w:t>
            </w:r>
          </w:p>
        </w:tc>
        <w:tc>
          <w:tcPr>
            <w:tcW w:w="1701" w:type="dxa"/>
            <w:tcBorders>
              <w:top w:val="single" w:sz="4" w:space="0" w:color="auto"/>
              <w:left w:val="single" w:sz="4" w:space="0" w:color="auto"/>
              <w:bottom w:val="single" w:sz="4" w:space="0" w:color="auto"/>
              <w:right w:val="single" w:sz="4" w:space="0" w:color="auto"/>
            </w:tcBorders>
            <w:vAlign w:val="center"/>
          </w:tcPr>
          <w:p w14:paraId="212CD6AB" w14:textId="77777777" w:rsidR="00987AA0" w:rsidRPr="003D5EA3" w:rsidRDefault="6610BB17" w:rsidP="6610BB17">
            <w:pPr>
              <w:jc w:val="center"/>
              <w:rPr>
                <w:rFonts w:cs="Calibri"/>
                <w:color w:val="000000" w:themeColor="text1"/>
              </w:rPr>
            </w:pPr>
            <w:r w:rsidRPr="003D5EA3">
              <w:rPr>
                <w:rFonts w:cs="Calibri"/>
                <w:color w:val="000000" w:themeColor="text1"/>
              </w:rPr>
              <w:t>6</w:t>
            </w:r>
          </w:p>
        </w:tc>
        <w:tc>
          <w:tcPr>
            <w:tcW w:w="1418" w:type="dxa"/>
            <w:tcBorders>
              <w:top w:val="single" w:sz="4" w:space="0" w:color="auto"/>
              <w:left w:val="single" w:sz="4" w:space="0" w:color="auto"/>
              <w:bottom w:val="single" w:sz="4" w:space="0" w:color="auto"/>
              <w:right w:val="single" w:sz="4" w:space="0" w:color="auto"/>
            </w:tcBorders>
            <w:vAlign w:val="center"/>
          </w:tcPr>
          <w:p w14:paraId="4F3F7F85" w14:textId="77777777" w:rsidR="00987AA0" w:rsidRPr="003D5EA3" w:rsidRDefault="6610BB17" w:rsidP="6610BB17">
            <w:pPr>
              <w:jc w:val="center"/>
              <w:rPr>
                <w:rFonts w:cs="Calibri"/>
                <w:color w:val="000000" w:themeColor="text1"/>
              </w:rPr>
            </w:pPr>
            <w:r w:rsidRPr="003D5EA3">
              <w:rPr>
                <w:rFonts w:cs="Calibri"/>
                <w:color w:val="000000" w:themeColor="text1"/>
              </w:rPr>
              <w:t>5%</w:t>
            </w:r>
          </w:p>
        </w:tc>
      </w:tr>
      <w:tr w:rsidR="00987AA0" w:rsidRPr="003D5EA3" w14:paraId="48974D82"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5BB7F88C" w14:textId="77777777" w:rsidR="00987AA0" w:rsidRPr="003D5EA3" w:rsidRDefault="6610BB17" w:rsidP="6610BB17">
            <w:pPr>
              <w:tabs>
                <w:tab w:val="left" w:pos="176"/>
              </w:tabs>
              <w:ind w:left="176"/>
              <w:rPr>
                <w:rFonts w:cs="Calibri"/>
                <w:color w:val="000000" w:themeColor="text1"/>
              </w:rPr>
            </w:pPr>
            <w:r w:rsidRPr="003D5EA3">
              <w:rPr>
                <w:rFonts w:cs="Calibri"/>
                <w:color w:val="000000" w:themeColor="text1"/>
              </w:rPr>
              <w:t>Failure to follow policies/procedures</w:t>
            </w:r>
          </w:p>
        </w:tc>
        <w:tc>
          <w:tcPr>
            <w:tcW w:w="1701" w:type="dxa"/>
            <w:tcBorders>
              <w:top w:val="single" w:sz="4" w:space="0" w:color="auto"/>
              <w:left w:val="single" w:sz="4" w:space="0" w:color="auto"/>
              <w:bottom w:val="single" w:sz="4" w:space="0" w:color="auto"/>
              <w:right w:val="single" w:sz="4" w:space="0" w:color="auto"/>
            </w:tcBorders>
            <w:vAlign w:val="center"/>
          </w:tcPr>
          <w:p w14:paraId="278C8A27" w14:textId="77777777" w:rsidR="00987AA0" w:rsidRPr="003D5EA3" w:rsidRDefault="6610BB17" w:rsidP="6610BB17">
            <w:pPr>
              <w:jc w:val="center"/>
              <w:rPr>
                <w:rFonts w:cs="Calibri"/>
                <w:color w:val="000000" w:themeColor="text1"/>
              </w:rPr>
            </w:pPr>
            <w:r w:rsidRPr="003D5EA3">
              <w:rPr>
                <w:rFonts w:cs="Calibri"/>
                <w:color w:val="000000" w:themeColor="text1"/>
              </w:rPr>
              <w:t>102</w:t>
            </w:r>
          </w:p>
        </w:tc>
        <w:tc>
          <w:tcPr>
            <w:tcW w:w="1418" w:type="dxa"/>
            <w:tcBorders>
              <w:top w:val="single" w:sz="4" w:space="0" w:color="auto"/>
              <w:left w:val="single" w:sz="4" w:space="0" w:color="auto"/>
              <w:bottom w:val="single" w:sz="4" w:space="0" w:color="auto"/>
              <w:right w:val="single" w:sz="4" w:space="0" w:color="auto"/>
            </w:tcBorders>
            <w:vAlign w:val="center"/>
          </w:tcPr>
          <w:p w14:paraId="66D15056" w14:textId="77777777" w:rsidR="00987AA0" w:rsidRPr="003D5EA3" w:rsidRDefault="6610BB17" w:rsidP="6610BB17">
            <w:pPr>
              <w:jc w:val="center"/>
              <w:rPr>
                <w:rFonts w:cs="Calibri"/>
                <w:color w:val="000000" w:themeColor="text1"/>
              </w:rPr>
            </w:pPr>
            <w:r w:rsidRPr="003D5EA3">
              <w:rPr>
                <w:rFonts w:cs="Calibri"/>
                <w:color w:val="000000" w:themeColor="text1"/>
              </w:rPr>
              <w:t>78%</w:t>
            </w:r>
          </w:p>
        </w:tc>
      </w:tr>
      <w:tr w:rsidR="00987AA0" w:rsidRPr="003D5EA3" w14:paraId="454138A6"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27812906" w14:textId="77777777" w:rsidR="00987AA0" w:rsidRPr="003D5EA3" w:rsidRDefault="6610BB17" w:rsidP="6610BB17">
            <w:pPr>
              <w:tabs>
                <w:tab w:val="left" w:pos="176"/>
              </w:tabs>
              <w:ind w:left="176"/>
              <w:rPr>
                <w:rFonts w:cs="Calibri"/>
                <w:color w:val="000000" w:themeColor="text1"/>
              </w:rPr>
            </w:pPr>
            <w:r w:rsidRPr="003D5EA3">
              <w:rPr>
                <w:rFonts w:cs="Calibri"/>
                <w:color w:val="000000" w:themeColor="text1"/>
              </w:rPr>
              <w:t>Inadequate knowledge of medication</w:t>
            </w:r>
          </w:p>
        </w:tc>
        <w:tc>
          <w:tcPr>
            <w:tcW w:w="1701" w:type="dxa"/>
            <w:tcBorders>
              <w:top w:val="single" w:sz="4" w:space="0" w:color="auto"/>
              <w:left w:val="single" w:sz="4" w:space="0" w:color="auto"/>
              <w:bottom w:val="single" w:sz="4" w:space="0" w:color="auto"/>
              <w:right w:val="single" w:sz="4" w:space="0" w:color="auto"/>
            </w:tcBorders>
            <w:vAlign w:val="center"/>
          </w:tcPr>
          <w:p w14:paraId="193B0072" w14:textId="77777777" w:rsidR="00987AA0" w:rsidRPr="003D5EA3" w:rsidRDefault="6610BB17" w:rsidP="6610BB17">
            <w:pPr>
              <w:jc w:val="center"/>
              <w:rPr>
                <w:rFonts w:cs="Calibri"/>
                <w:color w:val="000000" w:themeColor="text1"/>
              </w:rPr>
            </w:pPr>
            <w:r w:rsidRPr="003D5EA3">
              <w:rPr>
                <w:rFonts w:cs="Calibri"/>
                <w:color w:val="000000" w:themeColor="text1"/>
              </w:rPr>
              <w:t>4</w:t>
            </w:r>
          </w:p>
        </w:tc>
        <w:tc>
          <w:tcPr>
            <w:tcW w:w="1418" w:type="dxa"/>
            <w:tcBorders>
              <w:top w:val="single" w:sz="4" w:space="0" w:color="auto"/>
              <w:left w:val="single" w:sz="4" w:space="0" w:color="auto"/>
              <w:bottom w:val="single" w:sz="4" w:space="0" w:color="auto"/>
              <w:right w:val="single" w:sz="4" w:space="0" w:color="auto"/>
            </w:tcBorders>
            <w:vAlign w:val="center"/>
          </w:tcPr>
          <w:p w14:paraId="28C2E471" w14:textId="77777777" w:rsidR="00987AA0" w:rsidRPr="003D5EA3" w:rsidRDefault="6610BB17" w:rsidP="6610BB17">
            <w:pPr>
              <w:jc w:val="center"/>
              <w:rPr>
                <w:rFonts w:cs="Calibri"/>
                <w:color w:val="000000" w:themeColor="text1"/>
              </w:rPr>
            </w:pPr>
            <w:r w:rsidRPr="003D5EA3">
              <w:rPr>
                <w:rFonts w:cs="Calibri"/>
                <w:color w:val="000000" w:themeColor="text1"/>
              </w:rPr>
              <w:t>3%</w:t>
            </w:r>
          </w:p>
        </w:tc>
      </w:tr>
      <w:tr w:rsidR="00987AA0" w:rsidRPr="003D5EA3" w14:paraId="20141DF8"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177EB059" w14:textId="77777777" w:rsidR="00987AA0" w:rsidRPr="003D5EA3" w:rsidRDefault="6610BB17" w:rsidP="6610BB17">
            <w:pPr>
              <w:keepNext/>
              <w:keepLines/>
              <w:tabs>
                <w:tab w:val="left" w:pos="176"/>
              </w:tabs>
              <w:ind w:left="176"/>
              <w:rPr>
                <w:rFonts w:cs="Calibri"/>
                <w:color w:val="000000" w:themeColor="text1"/>
              </w:rPr>
            </w:pPr>
            <w:r w:rsidRPr="003D5EA3">
              <w:rPr>
                <w:rFonts w:cs="Calibri"/>
                <w:color w:val="000000" w:themeColor="text1"/>
              </w:rPr>
              <w:t>Provider impairment</w:t>
            </w:r>
          </w:p>
        </w:tc>
        <w:tc>
          <w:tcPr>
            <w:tcW w:w="1701" w:type="dxa"/>
            <w:tcBorders>
              <w:top w:val="single" w:sz="4" w:space="0" w:color="auto"/>
              <w:left w:val="single" w:sz="4" w:space="0" w:color="auto"/>
              <w:bottom w:val="single" w:sz="4" w:space="0" w:color="auto"/>
              <w:right w:val="single" w:sz="4" w:space="0" w:color="auto"/>
            </w:tcBorders>
            <w:vAlign w:val="center"/>
          </w:tcPr>
          <w:p w14:paraId="546C63DD" w14:textId="77777777" w:rsidR="00987AA0" w:rsidRPr="003D5EA3" w:rsidRDefault="6610BB17" w:rsidP="6610BB17">
            <w:pPr>
              <w:keepNext/>
              <w:keepLines/>
              <w:jc w:val="center"/>
              <w:rPr>
                <w:rFonts w:cs="Calibri"/>
                <w:color w:val="000000" w:themeColor="text1"/>
              </w:rPr>
            </w:pPr>
            <w:r w:rsidRPr="003D5EA3">
              <w:rPr>
                <w:rFonts w:cs="Calibri"/>
                <w:color w:val="000000" w:themeColor="text1"/>
              </w:rPr>
              <w:t>6</w:t>
            </w:r>
          </w:p>
        </w:tc>
        <w:tc>
          <w:tcPr>
            <w:tcW w:w="1418" w:type="dxa"/>
            <w:tcBorders>
              <w:top w:val="single" w:sz="4" w:space="0" w:color="auto"/>
              <w:left w:val="single" w:sz="4" w:space="0" w:color="auto"/>
              <w:bottom w:val="single" w:sz="4" w:space="0" w:color="auto"/>
              <w:right w:val="single" w:sz="4" w:space="0" w:color="auto"/>
            </w:tcBorders>
            <w:vAlign w:val="center"/>
          </w:tcPr>
          <w:p w14:paraId="64D4E42F" w14:textId="77777777" w:rsidR="00987AA0" w:rsidRPr="003D5EA3" w:rsidRDefault="6610BB17" w:rsidP="6610BB17">
            <w:pPr>
              <w:keepNext/>
              <w:keepLines/>
              <w:jc w:val="center"/>
              <w:rPr>
                <w:rFonts w:cs="Calibri"/>
                <w:color w:val="000000" w:themeColor="text1"/>
              </w:rPr>
            </w:pPr>
            <w:r w:rsidRPr="003D5EA3">
              <w:rPr>
                <w:rFonts w:cs="Calibri"/>
                <w:color w:val="000000" w:themeColor="text1"/>
              </w:rPr>
              <w:t>5%</w:t>
            </w:r>
          </w:p>
        </w:tc>
      </w:tr>
    </w:tbl>
    <w:p w14:paraId="49C10260" w14:textId="77777777" w:rsidR="00361200" w:rsidRPr="003D5EA3" w:rsidRDefault="00361200" w:rsidP="002E79A0">
      <w:pPr>
        <w:spacing w:before="120" w:after="120"/>
        <w:rPr>
          <w:b/>
        </w:rPr>
      </w:pPr>
    </w:p>
    <w:p w14:paraId="4F69050C" w14:textId="4E97E416" w:rsidR="002E79A0" w:rsidRPr="003D5EA3" w:rsidRDefault="002E79A0" w:rsidP="00F60079">
      <w:pPr>
        <w:jc w:val="center"/>
        <w:rPr>
          <w:noProof/>
          <w:lang w:eastAsia="en-NZ" w:bidi="ar-SA"/>
        </w:rPr>
      </w:pPr>
    </w:p>
    <w:p w14:paraId="7C9DDBF6" w14:textId="77777777" w:rsidR="00361200" w:rsidRPr="003D5EA3" w:rsidRDefault="00361200" w:rsidP="003F56FD">
      <w:pPr>
        <w:spacing w:after="120"/>
        <w:rPr>
          <w:b/>
        </w:rPr>
      </w:pPr>
    </w:p>
    <w:p w14:paraId="5875DBC7" w14:textId="77777777" w:rsidR="00ED246A" w:rsidRPr="003D5EA3" w:rsidRDefault="00ED246A" w:rsidP="003F56FD">
      <w:pPr>
        <w:spacing w:after="120"/>
        <w:rPr>
          <w:b/>
        </w:rPr>
      </w:pPr>
    </w:p>
    <w:p w14:paraId="066E9FBE" w14:textId="77777777" w:rsidR="00BC792E" w:rsidRPr="003D5EA3" w:rsidRDefault="00BC792E" w:rsidP="003F56FD">
      <w:pPr>
        <w:spacing w:after="120"/>
        <w:rPr>
          <w:b/>
        </w:rPr>
      </w:pPr>
    </w:p>
    <w:p w14:paraId="5CF2EE9A" w14:textId="77777777" w:rsidR="00BC792E" w:rsidRPr="003D5EA3" w:rsidRDefault="00BC792E" w:rsidP="003F56FD">
      <w:pPr>
        <w:spacing w:after="120"/>
        <w:rPr>
          <w:b/>
        </w:rPr>
      </w:pPr>
    </w:p>
    <w:p w14:paraId="6EB86039" w14:textId="77777777" w:rsidR="00BC792E" w:rsidRPr="003D5EA3" w:rsidRDefault="00BC792E" w:rsidP="003F56FD">
      <w:pPr>
        <w:spacing w:after="120"/>
        <w:rPr>
          <w:b/>
        </w:rPr>
      </w:pPr>
    </w:p>
    <w:p w14:paraId="32505DDF" w14:textId="77777777" w:rsidR="00BC792E" w:rsidRPr="003D5EA3" w:rsidRDefault="00BC792E" w:rsidP="003F56FD">
      <w:pPr>
        <w:spacing w:after="120"/>
        <w:rPr>
          <w:b/>
        </w:rPr>
      </w:pPr>
    </w:p>
    <w:p w14:paraId="502E14E5" w14:textId="77777777" w:rsidR="00BC792E" w:rsidRPr="003D5EA3" w:rsidRDefault="00BC792E" w:rsidP="003F56FD">
      <w:pPr>
        <w:spacing w:after="120"/>
        <w:rPr>
          <w:b/>
        </w:rPr>
      </w:pPr>
    </w:p>
    <w:p w14:paraId="12E469B7" w14:textId="77777777" w:rsidR="00BC792E" w:rsidRPr="003D5EA3" w:rsidRDefault="00BC792E" w:rsidP="003F56FD">
      <w:pPr>
        <w:spacing w:after="120"/>
        <w:rPr>
          <w:b/>
        </w:rPr>
      </w:pPr>
    </w:p>
    <w:p w14:paraId="0774110F" w14:textId="77777777" w:rsidR="00BC792E" w:rsidRPr="003D5EA3" w:rsidRDefault="00BC792E" w:rsidP="003F56FD">
      <w:pPr>
        <w:spacing w:after="120"/>
        <w:rPr>
          <w:b/>
        </w:rPr>
      </w:pPr>
    </w:p>
    <w:p w14:paraId="2D4DF252" w14:textId="5D679CCF" w:rsidR="00504522" w:rsidRPr="003D5EA3" w:rsidRDefault="00BC792E" w:rsidP="003D5EA3">
      <w:pPr>
        <w:keepNext/>
        <w:spacing w:after="120"/>
      </w:pPr>
      <w:r w:rsidRPr="003D5EA3">
        <w:rPr>
          <w:b/>
          <w:bCs/>
        </w:rPr>
        <w:lastRenderedPageBreak/>
        <w:t>Figure 5</w:t>
      </w:r>
      <w:r w:rsidR="6610BB17" w:rsidRPr="003D5EA3">
        <w:rPr>
          <w:b/>
          <w:bCs/>
        </w:rPr>
        <w:t xml:space="preserve">. </w:t>
      </w:r>
      <w:r w:rsidR="6610BB17" w:rsidRPr="003D5EA3">
        <w:t>Contributing factors to dispensing errors</w:t>
      </w:r>
    </w:p>
    <w:p w14:paraId="298A1F60" w14:textId="59347795" w:rsidR="00987AA0" w:rsidRPr="003D5EA3" w:rsidRDefault="00361200" w:rsidP="00A143A4">
      <w:pPr>
        <w:spacing w:after="120"/>
        <w:jc w:val="center"/>
      </w:pPr>
      <w:r w:rsidRPr="003D5EA3">
        <w:rPr>
          <w:noProof/>
          <w:lang w:eastAsia="en-NZ" w:bidi="ar-SA"/>
        </w:rPr>
        <w:drawing>
          <wp:inline distT="0" distB="0" distL="0" distR="0" wp14:anchorId="7DF92B54" wp14:editId="72E091FE">
            <wp:extent cx="5860112" cy="5502302"/>
            <wp:effectExtent l="0" t="0" r="26670" b="222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315C782" w14:textId="03E30006" w:rsidR="00A143A4" w:rsidRPr="003D5EA3" w:rsidRDefault="00BC792E" w:rsidP="00C14576">
      <w:pPr>
        <w:spacing w:before="360" w:after="120"/>
      </w:pPr>
      <w:r w:rsidRPr="003D5EA3">
        <w:t xml:space="preserve">Table </w:t>
      </w:r>
      <w:r w:rsidR="0007743D">
        <w:t>1</w:t>
      </w:r>
      <w:r w:rsidR="002C5266">
        <w:t>4</w:t>
      </w:r>
      <w:r w:rsidR="00831C48" w:rsidRPr="003D5EA3">
        <w:t xml:space="preserve"> </w:t>
      </w:r>
      <w:r w:rsidR="6610BB17" w:rsidRPr="003D5EA3">
        <w:t>presents the most common contributing factors to the two most common types of dispensing errors</w:t>
      </w:r>
      <w:r w:rsidR="00A143A4" w:rsidRPr="003D5EA3">
        <w:t xml:space="preserve">. </w:t>
      </w:r>
      <w:r w:rsidR="6610BB17" w:rsidRPr="003D5EA3">
        <w:t>Failure to follow policies/procedures, inadequate policies/procedures, busyness</w:t>
      </w:r>
      <w:r w:rsidR="00241A64" w:rsidRPr="003D5EA3">
        <w:t>,</w:t>
      </w:r>
      <w:r w:rsidR="6610BB17" w:rsidRPr="003D5EA3">
        <w:t xml:space="preserve"> and layout of the physical space were common contributing factors to both wrong medication and wrong strength errors. However, medications with similar names contributed to a disproportionate number of wrong medication errors, whereas medications with similar packaging contributed to a disproportionate number of wrong strength errors.</w:t>
      </w:r>
    </w:p>
    <w:p w14:paraId="3A4732AC" w14:textId="77777777" w:rsidR="00A143A4" w:rsidRPr="003D5EA3" w:rsidRDefault="00A143A4" w:rsidP="009340D7"/>
    <w:p w14:paraId="06979C3B" w14:textId="368496E2" w:rsidR="009340D7" w:rsidRPr="003D5EA3" w:rsidRDefault="00BC792E" w:rsidP="009340D7">
      <w:pPr>
        <w:spacing w:after="120"/>
      </w:pPr>
      <w:r w:rsidRPr="003D5EA3">
        <w:rPr>
          <w:b/>
          <w:bCs/>
        </w:rPr>
        <w:t xml:space="preserve">Table </w:t>
      </w:r>
      <w:r w:rsidR="0007743D">
        <w:rPr>
          <w:b/>
          <w:bCs/>
        </w:rPr>
        <w:t>1</w:t>
      </w:r>
      <w:r w:rsidR="002C5266">
        <w:rPr>
          <w:b/>
          <w:bCs/>
        </w:rPr>
        <w:t>4</w:t>
      </w:r>
      <w:r w:rsidR="6610BB17" w:rsidRPr="003D5EA3">
        <w:rPr>
          <w:b/>
          <w:bCs/>
        </w:rPr>
        <w:t>.</w:t>
      </w:r>
      <w:r w:rsidR="6610BB17" w:rsidRPr="003D5EA3">
        <w:t xml:space="preserve"> Most common contributing factors to common types of prescribing errors </w:t>
      </w:r>
    </w:p>
    <w:tbl>
      <w:tblPr>
        <w:tblpPr w:leftFromText="180" w:rightFromText="180" w:vertAnchor="text" w:horzAnchor="margin" w:tblpY="99"/>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3"/>
        <w:gridCol w:w="709"/>
        <w:gridCol w:w="4112"/>
        <w:gridCol w:w="705"/>
      </w:tblGrid>
      <w:tr w:rsidR="00BC792E" w:rsidRPr="003D5EA3" w14:paraId="4944EEFD" w14:textId="77777777" w:rsidTr="003D5EA3">
        <w:tc>
          <w:tcPr>
            <w:tcW w:w="2375" w:type="pct"/>
            <w:gridSpan w:val="2"/>
            <w:shd w:val="clear" w:color="auto" w:fill="A6192E"/>
            <w:vAlign w:val="center"/>
          </w:tcPr>
          <w:p w14:paraId="6973C02D" w14:textId="4F437B2F" w:rsidR="00BC792E" w:rsidRPr="003D5EA3" w:rsidRDefault="00BC792E" w:rsidP="007D5A34">
            <w:pPr>
              <w:jc w:val="center"/>
              <w:rPr>
                <w:b/>
                <w:color w:val="FFFFFF" w:themeColor="background1"/>
              </w:rPr>
            </w:pPr>
            <w:r w:rsidRPr="003D5EA3">
              <w:rPr>
                <w:b/>
                <w:color w:val="FFFFFF" w:themeColor="background1"/>
              </w:rPr>
              <w:t>Wrong medication</w:t>
            </w:r>
          </w:p>
          <w:p w14:paraId="18A07F87" w14:textId="33BF7CCC" w:rsidR="00BC792E" w:rsidRPr="003D5EA3" w:rsidRDefault="00BC792E" w:rsidP="007D5A34">
            <w:pPr>
              <w:jc w:val="center"/>
              <w:rPr>
                <w:b/>
                <w:color w:val="FFFFFF" w:themeColor="background1"/>
              </w:rPr>
            </w:pPr>
            <w:r w:rsidRPr="003D5EA3">
              <w:rPr>
                <w:b/>
                <w:color w:val="FFFFFF" w:themeColor="background1"/>
              </w:rPr>
              <w:t>n=49</w:t>
            </w:r>
          </w:p>
        </w:tc>
        <w:tc>
          <w:tcPr>
            <w:tcW w:w="2625" w:type="pct"/>
            <w:gridSpan w:val="2"/>
            <w:shd w:val="clear" w:color="auto" w:fill="A6192E"/>
            <w:vAlign w:val="center"/>
          </w:tcPr>
          <w:p w14:paraId="60491736" w14:textId="6AD987C6" w:rsidR="00BC792E" w:rsidRPr="003D5EA3" w:rsidRDefault="00BC792E" w:rsidP="007D5A34">
            <w:pPr>
              <w:jc w:val="center"/>
              <w:rPr>
                <w:b/>
                <w:color w:val="FFFFFF" w:themeColor="background1"/>
              </w:rPr>
            </w:pPr>
            <w:r w:rsidRPr="003D5EA3">
              <w:rPr>
                <w:b/>
                <w:color w:val="FFFFFF" w:themeColor="background1"/>
              </w:rPr>
              <w:t>Wrong dose/strength</w:t>
            </w:r>
          </w:p>
          <w:p w14:paraId="6F0C6328" w14:textId="30875F33" w:rsidR="00BC792E" w:rsidRPr="003D5EA3" w:rsidRDefault="00BC792E" w:rsidP="007D5A34">
            <w:pPr>
              <w:jc w:val="center"/>
              <w:rPr>
                <w:b/>
                <w:color w:val="FFFFFF" w:themeColor="background1"/>
              </w:rPr>
            </w:pPr>
            <w:r w:rsidRPr="003D5EA3">
              <w:rPr>
                <w:b/>
                <w:color w:val="FFFFFF" w:themeColor="background1"/>
              </w:rPr>
              <w:t>n=48</w:t>
            </w:r>
          </w:p>
        </w:tc>
      </w:tr>
      <w:tr w:rsidR="00BC792E" w:rsidRPr="003D5EA3" w14:paraId="2B1ED5D8" w14:textId="77777777" w:rsidTr="003D5EA3">
        <w:tc>
          <w:tcPr>
            <w:tcW w:w="1990" w:type="pct"/>
            <w:vAlign w:val="center"/>
          </w:tcPr>
          <w:p w14:paraId="74914AAE" w14:textId="4FFAEA35" w:rsidR="00BC792E" w:rsidRPr="003D5EA3" w:rsidRDefault="00BC792E" w:rsidP="007D5A34">
            <w:r w:rsidRPr="003D5EA3">
              <w:t>Failure to follow policies/procedures</w:t>
            </w:r>
          </w:p>
        </w:tc>
        <w:tc>
          <w:tcPr>
            <w:tcW w:w="386" w:type="pct"/>
            <w:vAlign w:val="center"/>
          </w:tcPr>
          <w:p w14:paraId="04EAEF33" w14:textId="278BA1A5" w:rsidR="00BC792E" w:rsidRPr="003D5EA3" w:rsidRDefault="00BC792E" w:rsidP="007D5A34">
            <w:r w:rsidRPr="003D5EA3">
              <w:t>78%</w:t>
            </w:r>
          </w:p>
        </w:tc>
        <w:tc>
          <w:tcPr>
            <w:tcW w:w="2240" w:type="pct"/>
            <w:vAlign w:val="center"/>
          </w:tcPr>
          <w:p w14:paraId="43E71FEA" w14:textId="4D75F762" w:rsidR="00BC792E" w:rsidRPr="003D5EA3" w:rsidRDefault="00BC792E" w:rsidP="007D5A34">
            <w:r w:rsidRPr="003D5EA3">
              <w:t>Failure to follow policies/procedures</w:t>
            </w:r>
          </w:p>
        </w:tc>
        <w:tc>
          <w:tcPr>
            <w:tcW w:w="385" w:type="pct"/>
            <w:vAlign w:val="center"/>
          </w:tcPr>
          <w:p w14:paraId="14C02A2E" w14:textId="55907F0A" w:rsidR="00BC792E" w:rsidRPr="003D5EA3" w:rsidRDefault="00BC792E" w:rsidP="007D5A34">
            <w:r w:rsidRPr="003D5EA3">
              <w:t>83%</w:t>
            </w:r>
          </w:p>
        </w:tc>
      </w:tr>
      <w:tr w:rsidR="00BC792E" w:rsidRPr="003D5EA3" w14:paraId="069C0ADF" w14:textId="77777777" w:rsidTr="003D5EA3">
        <w:tc>
          <w:tcPr>
            <w:tcW w:w="1990" w:type="pct"/>
            <w:vAlign w:val="center"/>
          </w:tcPr>
          <w:p w14:paraId="58FE7C9C" w14:textId="0FDA2576" w:rsidR="00BC792E" w:rsidRPr="003D5EA3" w:rsidRDefault="00BC792E" w:rsidP="007D5A34">
            <w:r w:rsidRPr="003D5EA3">
              <w:t>Medications with similar names</w:t>
            </w:r>
          </w:p>
        </w:tc>
        <w:tc>
          <w:tcPr>
            <w:tcW w:w="386" w:type="pct"/>
            <w:vAlign w:val="center"/>
          </w:tcPr>
          <w:p w14:paraId="35FF4EE7" w14:textId="016581BE" w:rsidR="00BC792E" w:rsidRPr="003D5EA3" w:rsidRDefault="00BC792E" w:rsidP="007D5A34">
            <w:r w:rsidRPr="003D5EA3">
              <w:t>55%</w:t>
            </w:r>
          </w:p>
        </w:tc>
        <w:tc>
          <w:tcPr>
            <w:tcW w:w="2240" w:type="pct"/>
            <w:vAlign w:val="center"/>
          </w:tcPr>
          <w:p w14:paraId="1E82D2C8" w14:textId="701772E4" w:rsidR="00BC792E" w:rsidRPr="003D5EA3" w:rsidRDefault="00BC792E" w:rsidP="007D5A34">
            <w:r w:rsidRPr="003D5EA3">
              <w:t>Busyness</w:t>
            </w:r>
          </w:p>
        </w:tc>
        <w:tc>
          <w:tcPr>
            <w:tcW w:w="385" w:type="pct"/>
            <w:vAlign w:val="center"/>
          </w:tcPr>
          <w:p w14:paraId="1BDCF47C" w14:textId="53486919" w:rsidR="00BC792E" w:rsidRPr="003D5EA3" w:rsidRDefault="00BC792E" w:rsidP="007D5A34">
            <w:r w:rsidRPr="003D5EA3">
              <w:t>35%</w:t>
            </w:r>
          </w:p>
        </w:tc>
      </w:tr>
      <w:tr w:rsidR="00BC792E" w:rsidRPr="003D5EA3" w14:paraId="50442E2B" w14:textId="77777777" w:rsidTr="003D5EA3">
        <w:trPr>
          <w:trHeight w:val="163"/>
        </w:trPr>
        <w:tc>
          <w:tcPr>
            <w:tcW w:w="1990" w:type="pct"/>
            <w:vAlign w:val="center"/>
          </w:tcPr>
          <w:p w14:paraId="2B59CDFA" w14:textId="3438E8A8" w:rsidR="00BC792E" w:rsidRPr="003D5EA3" w:rsidRDefault="00BC792E" w:rsidP="007D5A34">
            <w:r w:rsidRPr="003D5EA3">
              <w:t>Inadequate policies/procedure</w:t>
            </w:r>
          </w:p>
        </w:tc>
        <w:tc>
          <w:tcPr>
            <w:tcW w:w="386" w:type="pct"/>
            <w:vAlign w:val="center"/>
          </w:tcPr>
          <w:p w14:paraId="2F3FB5CE" w14:textId="0782D861" w:rsidR="00BC792E" w:rsidRPr="003D5EA3" w:rsidRDefault="00BC792E" w:rsidP="007D5A34">
            <w:r w:rsidRPr="003D5EA3">
              <w:t>39%</w:t>
            </w:r>
          </w:p>
        </w:tc>
        <w:tc>
          <w:tcPr>
            <w:tcW w:w="2240" w:type="pct"/>
            <w:vAlign w:val="center"/>
          </w:tcPr>
          <w:p w14:paraId="3A2E6C57" w14:textId="3FB6AA51" w:rsidR="00BC792E" w:rsidRPr="003D5EA3" w:rsidRDefault="00BC792E" w:rsidP="007D5A34">
            <w:r w:rsidRPr="003D5EA3">
              <w:t>Inadequate policies/procedure</w:t>
            </w:r>
          </w:p>
        </w:tc>
        <w:tc>
          <w:tcPr>
            <w:tcW w:w="385" w:type="pct"/>
            <w:vAlign w:val="center"/>
          </w:tcPr>
          <w:p w14:paraId="21FF0A8B" w14:textId="23E3CF0B" w:rsidR="00BC792E" w:rsidRPr="003D5EA3" w:rsidRDefault="00BC792E" w:rsidP="007D5A34">
            <w:r w:rsidRPr="003D5EA3">
              <w:t>33%</w:t>
            </w:r>
          </w:p>
        </w:tc>
      </w:tr>
      <w:tr w:rsidR="00BC792E" w:rsidRPr="003D5EA3" w14:paraId="51E64F49" w14:textId="77777777" w:rsidTr="003D5EA3">
        <w:trPr>
          <w:trHeight w:val="163"/>
        </w:trPr>
        <w:tc>
          <w:tcPr>
            <w:tcW w:w="1990" w:type="pct"/>
            <w:vAlign w:val="center"/>
          </w:tcPr>
          <w:p w14:paraId="62ABFFE3" w14:textId="01C86FA0" w:rsidR="00BC792E" w:rsidRPr="003D5EA3" w:rsidRDefault="00BC792E" w:rsidP="007D5A34">
            <w:r w:rsidRPr="003D5EA3">
              <w:t>Busyness</w:t>
            </w:r>
          </w:p>
        </w:tc>
        <w:tc>
          <w:tcPr>
            <w:tcW w:w="386" w:type="pct"/>
            <w:vAlign w:val="center"/>
          </w:tcPr>
          <w:p w14:paraId="7B848040" w14:textId="2334260E" w:rsidR="00BC792E" w:rsidRPr="003D5EA3" w:rsidRDefault="00BC792E" w:rsidP="007D5A34">
            <w:r w:rsidRPr="003D5EA3">
              <w:t>33%</w:t>
            </w:r>
          </w:p>
        </w:tc>
        <w:tc>
          <w:tcPr>
            <w:tcW w:w="2240" w:type="pct"/>
            <w:vAlign w:val="center"/>
          </w:tcPr>
          <w:p w14:paraId="253920D2" w14:textId="3BCBA3DE" w:rsidR="00BC792E" w:rsidRPr="003D5EA3" w:rsidRDefault="00BC792E" w:rsidP="007D5A34">
            <w:r w:rsidRPr="003D5EA3">
              <w:t>Medications with similar packaging</w:t>
            </w:r>
          </w:p>
        </w:tc>
        <w:tc>
          <w:tcPr>
            <w:tcW w:w="385" w:type="pct"/>
            <w:vAlign w:val="center"/>
          </w:tcPr>
          <w:p w14:paraId="1BACDEA6" w14:textId="77937E5B" w:rsidR="00BC792E" w:rsidRPr="003D5EA3" w:rsidRDefault="00BC792E" w:rsidP="007D5A34">
            <w:r w:rsidRPr="003D5EA3">
              <w:t>33%</w:t>
            </w:r>
          </w:p>
        </w:tc>
      </w:tr>
      <w:tr w:rsidR="00BC792E" w:rsidRPr="003D5EA3" w14:paraId="7A83554E" w14:textId="77777777" w:rsidTr="003D5EA3">
        <w:trPr>
          <w:trHeight w:val="163"/>
        </w:trPr>
        <w:tc>
          <w:tcPr>
            <w:tcW w:w="1990" w:type="pct"/>
            <w:vAlign w:val="center"/>
          </w:tcPr>
          <w:p w14:paraId="0B7C7A37" w14:textId="59C61058" w:rsidR="00BC792E" w:rsidRPr="003D5EA3" w:rsidRDefault="00BC792E" w:rsidP="007D5A34">
            <w:r w:rsidRPr="003D5EA3">
              <w:t>Layout of physical space</w:t>
            </w:r>
          </w:p>
        </w:tc>
        <w:tc>
          <w:tcPr>
            <w:tcW w:w="386" w:type="pct"/>
            <w:vAlign w:val="center"/>
          </w:tcPr>
          <w:p w14:paraId="41694987" w14:textId="69788066" w:rsidR="00BC792E" w:rsidRPr="003D5EA3" w:rsidRDefault="00BC792E" w:rsidP="007D5A34">
            <w:r w:rsidRPr="003D5EA3">
              <w:t>33%</w:t>
            </w:r>
          </w:p>
        </w:tc>
        <w:tc>
          <w:tcPr>
            <w:tcW w:w="2240" w:type="pct"/>
            <w:vAlign w:val="center"/>
          </w:tcPr>
          <w:p w14:paraId="7F3686B2" w14:textId="562B3E7A" w:rsidR="00BC792E" w:rsidRPr="003D5EA3" w:rsidRDefault="00BC792E" w:rsidP="007D5A34">
            <w:r w:rsidRPr="003D5EA3">
              <w:t>Layout of physical space</w:t>
            </w:r>
          </w:p>
        </w:tc>
        <w:tc>
          <w:tcPr>
            <w:tcW w:w="385" w:type="pct"/>
            <w:vAlign w:val="center"/>
          </w:tcPr>
          <w:p w14:paraId="69DA65E1" w14:textId="61FCB014" w:rsidR="00BC792E" w:rsidRPr="003D5EA3" w:rsidRDefault="00BC792E" w:rsidP="007D5A34">
            <w:r w:rsidRPr="003D5EA3">
              <w:t>33%</w:t>
            </w:r>
          </w:p>
        </w:tc>
      </w:tr>
    </w:tbl>
    <w:p w14:paraId="09961EF7" w14:textId="77777777" w:rsidR="002E79A0" w:rsidRPr="003D5EA3" w:rsidRDefault="6610BB17" w:rsidP="002E79A0">
      <w:pPr>
        <w:pStyle w:val="Heading3"/>
      </w:pPr>
      <w:bookmarkStart w:id="54" w:name="_Toc532044711"/>
      <w:r w:rsidRPr="003D5EA3">
        <w:lastRenderedPageBreak/>
        <w:t>What does this tell us?</w:t>
      </w:r>
      <w:bookmarkEnd w:id="54"/>
    </w:p>
    <w:p w14:paraId="1ED97832" w14:textId="5E65CED3" w:rsidR="002E79A0" w:rsidRPr="003D5EA3" w:rsidRDefault="00AA6F77" w:rsidP="002E79A0">
      <w:r w:rsidRPr="003D5EA3">
        <w:t>Almost</w:t>
      </w:r>
      <w:r w:rsidR="6610BB17" w:rsidRPr="003D5EA3">
        <w:t xml:space="preserve"> 40% of all medication errors</w:t>
      </w:r>
      <w:r w:rsidRPr="003D5EA3">
        <w:t xml:space="preserve"> in the complaints data occurred</w:t>
      </w:r>
      <w:r w:rsidR="6610BB17" w:rsidRPr="003D5EA3">
        <w:t xml:space="preserve"> in the dispensing stage. Almost all of these errors occurred in community pharmacies, with only one error occurring in a hospital setting. This finding is likely due to the nature of </w:t>
      </w:r>
      <w:r w:rsidR="00DB2CE8" w:rsidRPr="003D5EA3">
        <w:t>complaints data</w:t>
      </w:r>
      <w:r w:rsidR="6610BB17" w:rsidRPr="003D5EA3">
        <w:t>, and is not indicative of the prevalence of errors in these settings. It may be that given that medication dispensed in community pharmacies is handed directly to the patient to administer, patients are more aware of any</w:t>
      </w:r>
      <w:r w:rsidRPr="003D5EA3">
        <w:t xml:space="preserve"> dispensing</w:t>
      </w:r>
      <w:r w:rsidR="6610BB17" w:rsidRPr="003D5EA3">
        <w:t xml:space="preserve"> errors that occur</w:t>
      </w:r>
      <w:r w:rsidRPr="003D5EA3">
        <w:t xml:space="preserve"> in these settings</w:t>
      </w:r>
      <w:r w:rsidR="6610BB17" w:rsidRPr="003D5EA3">
        <w:t xml:space="preserve"> and</w:t>
      </w:r>
      <w:r w:rsidR="00440A13" w:rsidRPr="003D5EA3">
        <w:t>,</w:t>
      </w:r>
      <w:r w:rsidR="6610BB17" w:rsidRPr="003D5EA3">
        <w:t xml:space="preserve"> therefore, are more likely to make a complaint about such errors. </w:t>
      </w:r>
    </w:p>
    <w:p w14:paraId="769D17D1" w14:textId="77777777" w:rsidR="009340D7" w:rsidRPr="003D5EA3" w:rsidRDefault="009340D7" w:rsidP="00AF0562"/>
    <w:p w14:paraId="51A095EF" w14:textId="55B08F13" w:rsidR="002E79A0" w:rsidRPr="003D5EA3" w:rsidRDefault="6610BB17" w:rsidP="00AF0562">
      <w:r w:rsidRPr="003D5EA3">
        <w:t>The majority of dispensing errors in the complaints data were the dispensing of the wrong medication to the consumer or the dispensing of the wrong strength of medication, with these errors collectively being responsible for 74% of the dispensing errors in the complaints data. This is in line with the international literature</w:t>
      </w:r>
      <w:r w:rsidR="00440A13" w:rsidRPr="003D5EA3">
        <w:t>,</w:t>
      </w:r>
      <w:r w:rsidRPr="003D5EA3">
        <w:t xml:space="preserve"> which reports both these types of errors as among the most prevalent forms of dispensing errors. This also supports the idea that the majority of dispensing errors are </w:t>
      </w:r>
      <w:r w:rsidRPr="003D5EA3">
        <w:rPr>
          <w:lang w:bidi="ar-SA"/>
        </w:rPr>
        <w:t>slips leading to pharmacists inadvertently selecting the wrong medication or strength</w:t>
      </w:r>
      <w:r w:rsidR="00440A13" w:rsidRPr="003D5EA3">
        <w:rPr>
          <w:lang w:bidi="ar-SA"/>
        </w:rPr>
        <w:t xml:space="preserve"> of medication.</w:t>
      </w:r>
    </w:p>
    <w:p w14:paraId="211D346D" w14:textId="77777777" w:rsidR="002E79A0" w:rsidRPr="003D5EA3" w:rsidRDefault="002E79A0" w:rsidP="00AF0562"/>
    <w:p w14:paraId="77777C48" w14:textId="77777777" w:rsidR="002E79A0" w:rsidRPr="003D5EA3" w:rsidRDefault="6610BB17" w:rsidP="00C14576">
      <w:pPr>
        <w:pStyle w:val="Heading4"/>
      </w:pPr>
      <w:r w:rsidRPr="003D5EA3">
        <w:t>Contributing factors to dispensing errors</w:t>
      </w:r>
    </w:p>
    <w:p w14:paraId="70A75456" w14:textId="0D6F65B3" w:rsidR="0020760C" w:rsidRPr="003D5EA3" w:rsidRDefault="6610BB17" w:rsidP="00AF0562">
      <w:r w:rsidRPr="003D5EA3">
        <w:t xml:space="preserve">The majority of dispensing errors in the complaints data were slips or lapses where a number of error-producing conditions led the pharmacist to inadvertently select the wrong type or strength of medication, with </w:t>
      </w:r>
      <w:r w:rsidR="00440A13" w:rsidRPr="003D5EA3">
        <w:t xml:space="preserve">the </w:t>
      </w:r>
      <w:r w:rsidRPr="003D5EA3">
        <w:t>error then subsequently being inadvertently missed during the checking process. Some dispensing errors also represented violations</w:t>
      </w:r>
      <w:r w:rsidR="00440A13" w:rsidRPr="003D5EA3">
        <w:t>,</w:t>
      </w:r>
      <w:r w:rsidRPr="003D5EA3">
        <w:t xml:space="preserve"> w</w:t>
      </w:r>
      <w:r w:rsidR="00440A13" w:rsidRPr="003D5EA3">
        <w:t>h</w:t>
      </w:r>
      <w:r w:rsidRPr="003D5EA3">
        <w:t xml:space="preserve">ere the provider purposefully deviated from policies/procedures. </w:t>
      </w:r>
    </w:p>
    <w:p w14:paraId="155BFB29" w14:textId="77777777" w:rsidR="0020760C" w:rsidRPr="003D5EA3" w:rsidRDefault="0020760C" w:rsidP="00AF0562">
      <w:pPr>
        <w:rPr>
          <w:u w:val="single"/>
        </w:rPr>
      </w:pPr>
    </w:p>
    <w:p w14:paraId="63F8945B" w14:textId="0C32F6EC" w:rsidR="0020760C" w:rsidRPr="003D5EA3" w:rsidRDefault="6610BB17" w:rsidP="00C14576">
      <w:pPr>
        <w:pStyle w:val="Heading4"/>
      </w:pPr>
      <w:r w:rsidRPr="003D5EA3">
        <w:t>Standard operating procedures</w:t>
      </w:r>
      <w:r w:rsidR="00AA6F77" w:rsidRPr="003D5EA3">
        <w:t xml:space="preserve"> (SOPs)</w:t>
      </w:r>
    </w:p>
    <w:p w14:paraId="77A2B74A" w14:textId="059D32A4" w:rsidR="0020760C" w:rsidRPr="003D5EA3" w:rsidRDefault="6610BB17" w:rsidP="0020760C">
      <w:r w:rsidRPr="003D5EA3">
        <w:t xml:space="preserve">The most common contributing factor to dispensing errors in the complaints data was a failure by the provider to follow the pharmacy’s </w:t>
      </w:r>
      <w:r w:rsidR="00AA6F77" w:rsidRPr="003D5EA3">
        <w:t>SOP.</w:t>
      </w:r>
      <w:r w:rsidRPr="003D5EA3">
        <w:t xml:space="preserve"> </w:t>
      </w:r>
      <w:r w:rsidR="00440A13" w:rsidRPr="003D5EA3">
        <w:t>Seventy-eight percent</w:t>
      </w:r>
      <w:r w:rsidRPr="003D5EA3">
        <w:t xml:space="preserve"> of these errors may have been prevented from reaching the patient had the provider followed the pharmacy’s SOP. </w:t>
      </w:r>
    </w:p>
    <w:p w14:paraId="63A6316E" w14:textId="77777777" w:rsidR="004612E9" w:rsidRPr="003D5EA3" w:rsidRDefault="004612E9" w:rsidP="0020760C"/>
    <w:p w14:paraId="7E471389" w14:textId="77777777" w:rsidR="004D6E28" w:rsidRPr="003D5EA3" w:rsidRDefault="004612E9" w:rsidP="0020760C">
      <w:r w:rsidRPr="003D5EA3">
        <w:t>The majo</w:t>
      </w:r>
      <w:r w:rsidR="00E52999" w:rsidRPr="003D5EA3">
        <w:t>rity of these errors involved</w:t>
      </w:r>
      <w:r w:rsidRPr="003D5EA3">
        <w:t xml:space="preserve"> a failure by the provider to follow the checking procedure as set out in the SOP. Checking processes are </w:t>
      </w:r>
      <w:r w:rsidR="00040A39" w:rsidRPr="003D5EA3">
        <w:t xml:space="preserve">a </w:t>
      </w:r>
      <w:r w:rsidRPr="003D5EA3">
        <w:t>vital</w:t>
      </w:r>
      <w:r w:rsidR="00040A39" w:rsidRPr="003D5EA3">
        <w:t xml:space="preserve"> defence</w:t>
      </w:r>
      <w:r w:rsidRPr="003D5EA3">
        <w:t xml:space="preserve"> to ensuring that errors are caught before they reach the patient. Studies have emphasised the importance of checking procedures</w:t>
      </w:r>
      <w:r w:rsidR="00E52999" w:rsidRPr="003D5EA3">
        <w:t>,</w:t>
      </w:r>
      <w:r w:rsidRPr="003D5EA3">
        <w:t xml:space="preserve"> with it being found that hospital pharmacies without an independent check</w:t>
      </w:r>
      <w:r w:rsidR="00E52999" w:rsidRPr="003D5EA3">
        <w:t xml:space="preserve"> on pharmacist dispensing have</w:t>
      </w:r>
      <w:r w:rsidRPr="003D5EA3">
        <w:t xml:space="preserve"> a signific</w:t>
      </w:r>
      <w:r w:rsidR="00E52999" w:rsidRPr="003D5EA3">
        <w:t>antly higher rate of errors than</w:t>
      </w:r>
      <w:r w:rsidRPr="003D5EA3">
        <w:t xml:space="preserve"> pharmacies with a second </w:t>
      </w:r>
      <w:r w:rsidR="00E52999" w:rsidRPr="003D5EA3">
        <w:t xml:space="preserve">independent </w:t>
      </w:r>
      <w:r w:rsidRPr="003D5EA3">
        <w:t>check on all work.</w:t>
      </w:r>
      <w:r w:rsidR="004C080E" w:rsidRPr="003D5EA3">
        <w:rPr>
          <w:rStyle w:val="FootnoteReference"/>
        </w:rPr>
        <w:footnoteReference w:id="123"/>
      </w:r>
      <w:r w:rsidRPr="003D5EA3">
        <w:t xml:space="preserve"> </w:t>
      </w:r>
    </w:p>
    <w:p w14:paraId="4E90CB5B" w14:textId="77777777" w:rsidR="004D6E28" w:rsidRPr="003D5EA3" w:rsidRDefault="004D6E28" w:rsidP="0020760C"/>
    <w:p w14:paraId="13378675" w14:textId="420FF390" w:rsidR="004612E9" w:rsidRPr="003D5EA3" w:rsidRDefault="6610BB17" w:rsidP="0020760C">
      <w:r w:rsidRPr="003D5EA3">
        <w:t>The checking errors in the complaints data often related to a failure to follow the SOP requirement to open the packaging and check the medication inside. Other common checking SOP requirements not followed included checking the medication against the label rather than the prescription</w:t>
      </w:r>
      <w:r w:rsidR="00440A13" w:rsidRPr="003D5EA3">
        <w:t>,</w:t>
      </w:r>
      <w:r w:rsidRPr="003D5EA3">
        <w:t xml:space="preserve"> meaning that any errors that occurred during the transcription of the prescription on to the label were not picked up, and pharmacists either conducting a self-check (i.e.</w:t>
      </w:r>
      <w:r w:rsidR="00440A13" w:rsidRPr="003D5EA3">
        <w:t>,</w:t>
      </w:r>
      <w:r w:rsidRPr="003D5EA3">
        <w:t xml:space="preserve"> not getting a second pharmacist to check their work) despite the SOP advising against this, or not following the process for self-checking where the SOP allowed it. </w:t>
      </w:r>
    </w:p>
    <w:p w14:paraId="6039B41B" w14:textId="77777777" w:rsidR="004D6E28" w:rsidRPr="003D5EA3" w:rsidRDefault="004D6E28" w:rsidP="0020760C"/>
    <w:p w14:paraId="621E4515" w14:textId="6902CB38" w:rsidR="00552135" w:rsidRPr="003D5EA3" w:rsidRDefault="6610BB17" w:rsidP="00552135">
      <w:r w:rsidRPr="003D5EA3">
        <w:t xml:space="preserve">Another common process in the SOP that was not followed by pharmacists was that of dispensing only from the prescription. Some errors </w:t>
      </w:r>
      <w:r w:rsidR="00440A13" w:rsidRPr="003D5EA3">
        <w:t>occurred because</w:t>
      </w:r>
      <w:r w:rsidRPr="003D5EA3">
        <w:t xml:space="preserve"> pharmacists instead </w:t>
      </w:r>
      <w:r w:rsidR="00440A13" w:rsidRPr="003D5EA3">
        <w:t>dispensed using</w:t>
      </w:r>
      <w:r w:rsidRPr="003D5EA3">
        <w:t xml:space="preserve"> the information on the label rather than the prescription, resulting in any errors that occurred during the preparing of the label being carried into the medication selection. </w:t>
      </w:r>
      <w:r w:rsidR="00440A13" w:rsidRPr="003D5EA3">
        <w:t>Often t</w:t>
      </w:r>
      <w:r w:rsidRPr="003D5EA3">
        <w:t xml:space="preserve">hese errors were </w:t>
      </w:r>
      <w:r w:rsidRPr="003D5EA3">
        <w:lastRenderedPageBreak/>
        <w:t xml:space="preserve">compounded </w:t>
      </w:r>
      <w:r w:rsidR="00440A13" w:rsidRPr="003D5EA3">
        <w:t xml:space="preserve">further </w:t>
      </w:r>
      <w:r w:rsidRPr="003D5EA3">
        <w:t xml:space="preserve">by the medication being checked against the label, rather than the prescription. </w:t>
      </w:r>
    </w:p>
    <w:p w14:paraId="1C86E08E" w14:textId="77777777" w:rsidR="00552135" w:rsidRPr="003D5EA3" w:rsidRDefault="00552135" w:rsidP="00552135"/>
    <w:p w14:paraId="50CDD230" w14:textId="1D701ABF" w:rsidR="00552135" w:rsidRPr="003D5EA3" w:rsidRDefault="6610BB17" w:rsidP="00552135">
      <w:r w:rsidRPr="003D5EA3">
        <w:t>The failure by multiple staff to follow SOPs often reflects organisational deficiencies, and can be affected by a numbe</w:t>
      </w:r>
      <w:r w:rsidR="00A143A4" w:rsidRPr="003D5EA3">
        <w:t>r of other contributing factors</w:t>
      </w:r>
      <w:r w:rsidRPr="003D5EA3">
        <w:t xml:space="preserve"> </w:t>
      </w:r>
      <w:r w:rsidR="00FF700A" w:rsidRPr="003D5EA3">
        <w:t xml:space="preserve">that </w:t>
      </w:r>
      <w:r w:rsidRPr="003D5EA3">
        <w:t>can lead staff to inadvertently fa</w:t>
      </w:r>
      <w:r w:rsidR="00A143A4" w:rsidRPr="003D5EA3">
        <w:t>il to follow SOPs</w:t>
      </w:r>
      <w:r w:rsidRPr="003D5EA3">
        <w:t xml:space="preserve"> or purposefully deviate from SOP</w:t>
      </w:r>
      <w:r w:rsidR="00FF700A" w:rsidRPr="003D5EA3">
        <w:t>s</w:t>
      </w:r>
      <w:r w:rsidRPr="003D5EA3">
        <w:t xml:space="preserve"> by using workarounds. These factors include busyness, staffing, the physical layout of the dispensing space, training/induction processes for new staff, distractions/interruptions, communication between providers</w:t>
      </w:r>
      <w:r w:rsidR="00FF700A" w:rsidRPr="003D5EA3">
        <w:t>,</w:t>
      </w:r>
      <w:r w:rsidRPr="003D5EA3">
        <w:t xml:space="preserve"> and an inadequate</w:t>
      </w:r>
      <w:r w:rsidR="00CB358D" w:rsidRPr="003D5EA3">
        <w:t xml:space="preserve"> organisational safety culture whereby non</w:t>
      </w:r>
      <w:r w:rsidR="00AE433F" w:rsidRPr="003D5EA3">
        <w:t>-</w:t>
      </w:r>
      <w:r w:rsidR="00CB358D" w:rsidRPr="003D5EA3">
        <w:t>adherence to policies/procedures has become normalised.</w:t>
      </w:r>
    </w:p>
    <w:p w14:paraId="783269C6" w14:textId="77777777" w:rsidR="00552135" w:rsidRPr="003D5EA3" w:rsidRDefault="00552135" w:rsidP="0020760C"/>
    <w:p w14:paraId="30C557FA" w14:textId="6373E91A" w:rsidR="003E769C" w:rsidRPr="003D5EA3" w:rsidRDefault="6610BB17" w:rsidP="0020760C">
      <w:r w:rsidRPr="003D5EA3">
        <w:t xml:space="preserve">Inadequate SOPs also contributed to a number of dispensing errors in the complaints data, with this being at issue for around a third of dispensing errors. </w:t>
      </w:r>
      <w:r w:rsidR="00FF700A" w:rsidRPr="003D5EA3">
        <w:t xml:space="preserve">Often these </w:t>
      </w:r>
      <w:r w:rsidRPr="003D5EA3">
        <w:t xml:space="preserve">issues also related to checking procedures, with the most common being inadequacies around the procedures for self-checking. </w:t>
      </w:r>
    </w:p>
    <w:p w14:paraId="7FA8A725" w14:textId="77777777" w:rsidR="003E769C" w:rsidRPr="003D5EA3" w:rsidRDefault="003E769C" w:rsidP="0020760C"/>
    <w:p w14:paraId="38ABB25C" w14:textId="097445E0" w:rsidR="00552135" w:rsidRPr="003D5EA3" w:rsidRDefault="00FF700A" w:rsidP="0020760C">
      <w:r w:rsidRPr="003D5EA3">
        <w:t>Thirty-six percent</w:t>
      </w:r>
      <w:r w:rsidR="6610BB17" w:rsidRPr="003D5EA3">
        <w:t xml:space="preserve"> of the </w:t>
      </w:r>
      <w:r w:rsidR="000C603F" w:rsidRPr="003D5EA3">
        <w:t xml:space="preserve">dispensing </w:t>
      </w:r>
      <w:r w:rsidR="6610BB17" w:rsidRPr="003D5EA3">
        <w:t xml:space="preserve">errors in the complaints data failed to be picked up by a pharmacist who was self-checking, emphasising that self-checks should be avoided if possible. Self-checks can be prone to error </w:t>
      </w:r>
      <w:r w:rsidRPr="003D5EA3">
        <w:t xml:space="preserve">owing </w:t>
      </w:r>
      <w:r w:rsidR="6610BB17" w:rsidRPr="003D5EA3">
        <w:t xml:space="preserve">to confirmation bias </w:t>
      </w:r>
      <w:r w:rsidRPr="003D5EA3">
        <w:t xml:space="preserve">— </w:t>
      </w:r>
      <w:r w:rsidR="6610BB17" w:rsidRPr="003D5EA3">
        <w:t xml:space="preserve">a tendency to interpret information in a way that confirms a person’s preconceptions. When self-checking cannot be avoided, it is often recommended that the pharmacist separate the dispensing and checking process with another task, thereby ensuring that the final check </w:t>
      </w:r>
      <w:r w:rsidRPr="003D5EA3">
        <w:t xml:space="preserve">is undertaken </w:t>
      </w:r>
      <w:r w:rsidR="6610BB17" w:rsidRPr="003D5EA3">
        <w:t xml:space="preserve">with </w:t>
      </w:r>
      <w:r w:rsidRPr="003D5EA3">
        <w:t>“</w:t>
      </w:r>
      <w:r w:rsidR="6610BB17" w:rsidRPr="003D5EA3">
        <w:t>fresh eyes</w:t>
      </w:r>
      <w:r w:rsidRPr="003D5EA3">
        <w:t>”</w:t>
      </w:r>
      <w:r w:rsidR="6610BB17" w:rsidRPr="003D5EA3">
        <w:t xml:space="preserve">. However, for a number of errors in the complaints data, staff either did not follow the SOP requirement for a </w:t>
      </w:r>
      <w:r w:rsidRPr="003D5EA3">
        <w:t>“</w:t>
      </w:r>
      <w:r w:rsidR="6610BB17" w:rsidRPr="003D5EA3">
        <w:t>fresh eyes</w:t>
      </w:r>
      <w:r w:rsidRPr="003D5EA3">
        <w:t>”</w:t>
      </w:r>
      <w:r w:rsidR="6610BB17" w:rsidRPr="003D5EA3">
        <w:t xml:space="preserve"> check</w:t>
      </w:r>
      <w:r w:rsidRPr="003D5EA3">
        <w:t>,</w:t>
      </w:r>
      <w:r w:rsidR="6610BB17" w:rsidRPr="003D5EA3">
        <w:t xml:space="preserve"> or the SOP did not have a requirement to undertake a </w:t>
      </w:r>
      <w:r w:rsidRPr="003D5EA3">
        <w:t>“</w:t>
      </w:r>
      <w:r w:rsidR="6610BB17" w:rsidRPr="003D5EA3">
        <w:t>fresh eyes</w:t>
      </w:r>
      <w:r w:rsidRPr="003D5EA3">
        <w:t>”</w:t>
      </w:r>
      <w:r w:rsidR="6610BB17" w:rsidRPr="003D5EA3">
        <w:t xml:space="preserve"> check when self-checking.</w:t>
      </w:r>
      <w:r w:rsidR="00015C52" w:rsidRPr="003D5EA3">
        <w:t xml:space="preserve"> </w:t>
      </w:r>
      <w:r w:rsidR="6610BB17" w:rsidRPr="003D5EA3">
        <w:t xml:space="preserve"> Around half of these self-checks were carried out </w:t>
      </w:r>
      <w:r w:rsidRPr="003D5EA3">
        <w:t>because</w:t>
      </w:r>
      <w:r w:rsidR="6610BB17" w:rsidRPr="003D5EA3">
        <w:t xml:space="preserve"> only one pharmacist </w:t>
      </w:r>
      <w:r w:rsidRPr="003D5EA3">
        <w:t xml:space="preserve">was </w:t>
      </w:r>
      <w:r w:rsidR="6610BB17" w:rsidRPr="003D5EA3">
        <w:t xml:space="preserve">present in the pharmacy at </w:t>
      </w:r>
      <w:r w:rsidRPr="003D5EA3">
        <w:t xml:space="preserve">the </w:t>
      </w:r>
      <w:r w:rsidR="6610BB17" w:rsidRPr="003D5EA3">
        <w:t xml:space="preserve">time. </w:t>
      </w:r>
      <w:r w:rsidRPr="003D5EA3">
        <w:t>Where</w:t>
      </w:r>
      <w:r w:rsidR="6610BB17" w:rsidRPr="003D5EA3">
        <w:t xml:space="preserve"> self-checks cannot be avoided, it is </w:t>
      </w:r>
      <w:r w:rsidRPr="003D5EA3">
        <w:t xml:space="preserve">particularly </w:t>
      </w:r>
      <w:r w:rsidR="6610BB17" w:rsidRPr="003D5EA3">
        <w:t xml:space="preserve">important that the pharmacist carry out a </w:t>
      </w:r>
      <w:r w:rsidRPr="003D5EA3">
        <w:t>“</w:t>
      </w:r>
      <w:r w:rsidR="6610BB17" w:rsidRPr="003D5EA3">
        <w:t>fresh eyes</w:t>
      </w:r>
      <w:r w:rsidRPr="003D5EA3">
        <w:t>”</w:t>
      </w:r>
      <w:r w:rsidR="6610BB17" w:rsidRPr="003D5EA3">
        <w:t xml:space="preserve"> check. </w:t>
      </w:r>
    </w:p>
    <w:p w14:paraId="6337031A" w14:textId="77777777" w:rsidR="00FF700A" w:rsidRPr="003D5EA3" w:rsidRDefault="00FF700A" w:rsidP="0020760C"/>
    <w:p w14:paraId="01F4972C" w14:textId="77777777" w:rsidR="000C603F" w:rsidRPr="003D5EA3" w:rsidRDefault="000C603F" w:rsidP="0020760C"/>
    <w:p w14:paraId="1F5831B4" w14:textId="77777777" w:rsidR="000C603F" w:rsidRPr="003D5EA3" w:rsidRDefault="000C603F" w:rsidP="0020760C"/>
    <w:p w14:paraId="15777B25" w14:textId="77777777" w:rsidR="000C603F" w:rsidRPr="003D5EA3" w:rsidRDefault="000C603F" w:rsidP="0020760C"/>
    <w:p w14:paraId="23BC0020" w14:textId="77777777" w:rsidR="000C603F" w:rsidRPr="003D5EA3" w:rsidRDefault="000C603F" w:rsidP="0020760C"/>
    <w:p w14:paraId="7E5DA29D" w14:textId="77777777" w:rsidR="000C603F" w:rsidRPr="003D5EA3" w:rsidRDefault="000C603F" w:rsidP="0020760C"/>
    <w:p w14:paraId="69345CD1" w14:textId="77777777" w:rsidR="000C603F" w:rsidRPr="003D5EA3" w:rsidRDefault="000C603F" w:rsidP="0020760C"/>
    <w:p w14:paraId="18D99A77" w14:textId="77777777" w:rsidR="000C603F" w:rsidRPr="003D5EA3" w:rsidRDefault="000C603F" w:rsidP="0020760C"/>
    <w:p w14:paraId="6F078737" w14:textId="77777777" w:rsidR="000C603F" w:rsidRPr="003D5EA3" w:rsidRDefault="000C603F" w:rsidP="0020760C"/>
    <w:p w14:paraId="0EDB4DD5" w14:textId="77777777" w:rsidR="000C603F" w:rsidRPr="003D5EA3" w:rsidRDefault="000C603F" w:rsidP="0020760C"/>
    <w:p w14:paraId="0E4599CE" w14:textId="77777777" w:rsidR="000C603F" w:rsidRPr="003D5EA3" w:rsidRDefault="000C603F" w:rsidP="0020760C"/>
    <w:p w14:paraId="1F2A3ADF" w14:textId="77777777" w:rsidR="000C603F" w:rsidRPr="003D5EA3" w:rsidRDefault="000C603F" w:rsidP="0020760C"/>
    <w:p w14:paraId="586C7F08" w14:textId="77777777" w:rsidR="0019179B" w:rsidRPr="003D5EA3" w:rsidRDefault="0019179B" w:rsidP="0020760C"/>
    <w:tbl>
      <w:tblPr>
        <w:tblW w:w="0" w:type="auto"/>
        <w:jc w:val="center"/>
        <w:tblBorders>
          <w:top w:val="single" w:sz="24" w:space="0" w:color="A6192E"/>
          <w:left w:val="single" w:sz="24" w:space="0" w:color="A6192E"/>
          <w:bottom w:val="single" w:sz="24" w:space="0" w:color="A6192E"/>
          <w:right w:val="single" w:sz="24" w:space="0" w:color="A6192E"/>
          <w:insideH w:val="single" w:sz="24" w:space="0" w:color="A6192E"/>
          <w:insideV w:val="single" w:sz="24" w:space="0" w:color="A6192E"/>
        </w:tblBorders>
        <w:tblCellMar>
          <w:top w:w="113" w:type="dxa"/>
          <w:left w:w="142" w:type="dxa"/>
          <w:bottom w:w="113" w:type="dxa"/>
          <w:right w:w="142" w:type="dxa"/>
        </w:tblCellMar>
        <w:tblLook w:val="04A0" w:firstRow="1" w:lastRow="0" w:firstColumn="1" w:lastColumn="0" w:noHBand="0" w:noVBand="1"/>
      </w:tblPr>
      <w:tblGrid>
        <w:gridCol w:w="9014"/>
      </w:tblGrid>
      <w:tr w:rsidR="0019179B" w:rsidRPr="003D5EA3" w14:paraId="2A8906B2" w14:textId="77777777" w:rsidTr="00C14576">
        <w:trPr>
          <w:trHeight w:val="4018"/>
          <w:jc w:val="center"/>
        </w:trPr>
        <w:tc>
          <w:tcPr>
            <w:tcW w:w="9014" w:type="dxa"/>
          </w:tcPr>
          <w:p w14:paraId="5A7FAB31" w14:textId="77777777" w:rsidR="00140D39" w:rsidRPr="003D5EA3" w:rsidRDefault="0019179B" w:rsidP="00C14576">
            <w:pPr>
              <w:spacing w:before="120"/>
              <w:jc w:val="center"/>
              <w:rPr>
                <w:b/>
                <w:sz w:val="24"/>
              </w:rPr>
            </w:pPr>
            <w:r w:rsidRPr="003D5EA3">
              <w:rPr>
                <w:b/>
                <w:sz w:val="24"/>
              </w:rPr>
              <w:lastRenderedPageBreak/>
              <w:t xml:space="preserve">Case study: Wrong strength of </w:t>
            </w:r>
          </w:p>
          <w:p w14:paraId="3C95E290" w14:textId="5B10CE46" w:rsidR="00AC6ED1" w:rsidRPr="003D5EA3" w:rsidRDefault="0019179B" w:rsidP="00C14576">
            <w:pPr>
              <w:spacing w:after="240"/>
              <w:jc w:val="center"/>
              <w:rPr>
                <w:b/>
                <w:sz w:val="20"/>
                <w:szCs w:val="20"/>
              </w:rPr>
            </w:pPr>
            <w:r w:rsidRPr="003D5EA3">
              <w:rPr>
                <w:b/>
                <w:sz w:val="24"/>
              </w:rPr>
              <w:t>medication dispensed to child</w:t>
            </w:r>
            <w:r w:rsidR="00140D39" w:rsidRPr="003D5EA3">
              <w:rPr>
                <w:b/>
                <w:sz w:val="20"/>
                <w:szCs w:val="20"/>
              </w:rPr>
              <w:t xml:space="preserve"> </w:t>
            </w:r>
            <w:r w:rsidRPr="003D5EA3">
              <w:rPr>
                <w:b/>
                <w:sz w:val="20"/>
                <w:szCs w:val="20"/>
              </w:rPr>
              <w:t>(15HDC00183)</w:t>
            </w:r>
          </w:p>
          <w:p w14:paraId="6F5D8558" w14:textId="409FEB97" w:rsidR="0019179B" w:rsidRPr="003D5EA3" w:rsidRDefault="0019179B" w:rsidP="00150C2C">
            <w:pPr>
              <w:rPr>
                <w:sz w:val="20"/>
                <w:szCs w:val="20"/>
              </w:rPr>
            </w:pPr>
            <w:r w:rsidRPr="003D5EA3">
              <w:rPr>
                <w:sz w:val="20"/>
                <w:szCs w:val="20"/>
              </w:rPr>
              <w:t>Master A, a seven</w:t>
            </w:r>
            <w:r w:rsidR="005D2C3B" w:rsidRPr="003D5EA3">
              <w:rPr>
                <w:sz w:val="20"/>
                <w:szCs w:val="20"/>
              </w:rPr>
              <w:t>-</w:t>
            </w:r>
            <w:r w:rsidRPr="003D5EA3">
              <w:rPr>
                <w:sz w:val="20"/>
                <w:szCs w:val="20"/>
              </w:rPr>
              <w:t>year</w:t>
            </w:r>
            <w:r w:rsidR="005D2C3B" w:rsidRPr="003D5EA3">
              <w:rPr>
                <w:sz w:val="20"/>
                <w:szCs w:val="20"/>
              </w:rPr>
              <w:t>-</w:t>
            </w:r>
            <w:r w:rsidRPr="003D5EA3">
              <w:rPr>
                <w:sz w:val="20"/>
                <w:szCs w:val="20"/>
              </w:rPr>
              <w:t xml:space="preserve">old child, had </w:t>
            </w:r>
            <w:r w:rsidR="00A443CA" w:rsidRPr="003D5EA3">
              <w:rPr>
                <w:sz w:val="20"/>
                <w:szCs w:val="20"/>
              </w:rPr>
              <w:t>cerebral</w:t>
            </w:r>
            <w:r w:rsidRPr="003D5EA3">
              <w:rPr>
                <w:sz w:val="20"/>
                <w:szCs w:val="20"/>
              </w:rPr>
              <w:t xml:space="preserve"> palsy and was prescribed baclofen (a muscle relaxant and antiseptic agent). Master A’s mother (Ms A) visited </w:t>
            </w:r>
            <w:r w:rsidR="00A610BD" w:rsidRPr="003D5EA3">
              <w:rPr>
                <w:sz w:val="20"/>
                <w:szCs w:val="20"/>
              </w:rPr>
              <w:t xml:space="preserve">a pharmacy </w:t>
            </w:r>
            <w:r w:rsidRPr="003D5EA3">
              <w:rPr>
                <w:sz w:val="20"/>
                <w:szCs w:val="20"/>
              </w:rPr>
              <w:t xml:space="preserve">to have a prescription filled. </w:t>
            </w:r>
            <w:r w:rsidR="00A610BD" w:rsidRPr="003D5EA3">
              <w:rPr>
                <w:sz w:val="20"/>
                <w:szCs w:val="20"/>
              </w:rPr>
              <w:t>A pharmacist</w:t>
            </w:r>
            <w:r w:rsidRPr="003D5EA3">
              <w:rPr>
                <w:sz w:val="20"/>
                <w:szCs w:val="20"/>
              </w:rPr>
              <w:t>, Ms B, processed the prescription</w:t>
            </w:r>
            <w:r w:rsidR="00A610BD" w:rsidRPr="003D5EA3">
              <w:rPr>
                <w:sz w:val="20"/>
                <w:szCs w:val="20"/>
              </w:rPr>
              <w:t>,</w:t>
            </w:r>
            <w:r w:rsidRPr="003D5EA3">
              <w:rPr>
                <w:sz w:val="20"/>
                <w:szCs w:val="20"/>
              </w:rPr>
              <w:t xml:space="preserve"> and a pharmacy technician, Ms C, compounded the baclofen. A second pharmacist, Ms D, checked the prescription. The </w:t>
            </w:r>
            <w:r w:rsidR="00A610BD" w:rsidRPr="003D5EA3">
              <w:rPr>
                <w:sz w:val="20"/>
                <w:szCs w:val="20"/>
              </w:rPr>
              <w:t>p</w:t>
            </w:r>
            <w:r w:rsidRPr="003D5EA3">
              <w:rPr>
                <w:sz w:val="20"/>
                <w:szCs w:val="20"/>
              </w:rPr>
              <w:t>harmacy dispensed 10mg/ml of baclo</w:t>
            </w:r>
            <w:r w:rsidR="00430700" w:rsidRPr="003D5EA3">
              <w:rPr>
                <w:sz w:val="20"/>
                <w:szCs w:val="20"/>
              </w:rPr>
              <w:t>fen instead of the prescribed 10</w:t>
            </w:r>
            <w:r w:rsidRPr="003D5EA3">
              <w:rPr>
                <w:sz w:val="20"/>
                <w:szCs w:val="20"/>
              </w:rPr>
              <w:t>mg/</w:t>
            </w:r>
            <w:r w:rsidR="00430700" w:rsidRPr="003D5EA3">
              <w:rPr>
                <w:sz w:val="20"/>
                <w:szCs w:val="20"/>
              </w:rPr>
              <w:t>10</w:t>
            </w:r>
            <w:r w:rsidRPr="003D5EA3">
              <w:rPr>
                <w:sz w:val="20"/>
                <w:szCs w:val="20"/>
              </w:rPr>
              <w:t>ml, meaning that Master A was dispensed ten times the strength prescribed.</w:t>
            </w:r>
          </w:p>
          <w:p w14:paraId="5977947D" w14:textId="77777777" w:rsidR="00AC6ED1" w:rsidRPr="003D5EA3" w:rsidRDefault="00AC6ED1" w:rsidP="0046488F">
            <w:pPr>
              <w:rPr>
                <w:sz w:val="20"/>
                <w:szCs w:val="20"/>
              </w:rPr>
            </w:pPr>
          </w:p>
          <w:p w14:paraId="294C16BD" w14:textId="41F6F508" w:rsidR="0019179B" w:rsidRPr="003D5EA3" w:rsidRDefault="0019179B" w:rsidP="00320B02">
            <w:pPr>
              <w:rPr>
                <w:sz w:val="20"/>
                <w:szCs w:val="20"/>
              </w:rPr>
            </w:pPr>
            <w:r w:rsidRPr="003D5EA3">
              <w:rPr>
                <w:sz w:val="20"/>
                <w:szCs w:val="20"/>
              </w:rPr>
              <w:t xml:space="preserve">Following the dispensing error, the child presented to the </w:t>
            </w:r>
            <w:r w:rsidR="00174ED1" w:rsidRPr="003D5EA3">
              <w:rPr>
                <w:sz w:val="20"/>
                <w:szCs w:val="20"/>
              </w:rPr>
              <w:t>emergency d</w:t>
            </w:r>
            <w:r w:rsidRPr="003D5EA3">
              <w:rPr>
                <w:sz w:val="20"/>
                <w:szCs w:val="20"/>
              </w:rPr>
              <w:t>epartment at a public hospital on three occasions with increased seizures, shortness of breath</w:t>
            </w:r>
            <w:r w:rsidR="00174ED1" w:rsidRPr="003D5EA3">
              <w:rPr>
                <w:sz w:val="20"/>
                <w:szCs w:val="20"/>
              </w:rPr>
              <w:t>,</w:t>
            </w:r>
            <w:r w:rsidRPr="003D5EA3">
              <w:rPr>
                <w:sz w:val="20"/>
                <w:szCs w:val="20"/>
              </w:rPr>
              <w:t xml:space="preserve"> and deep breathing with salivation. </w:t>
            </w:r>
            <w:r w:rsidR="00A443CA" w:rsidRPr="003D5EA3">
              <w:rPr>
                <w:sz w:val="20"/>
                <w:szCs w:val="20"/>
              </w:rPr>
              <w:t>On the third presentation</w:t>
            </w:r>
            <w:r w:rsidR="00E62239" w:rsidRPr="003D5EA3">
              <w:rPr>
                <w:sz w:val="20"/>
                <w:szCs w:val="20"/>
              </w:rPr>
              <w:t>,</w:t>
            </w:r>
            <w:r w:rsidR="00A443CA" w:rsidRPr="003D5EA3">
              <w:rPr>
                <w:sz w:val="20"/>
                <w:szCs w:val="20"/>
              </w:rPr>
              <w:t xml:space="preserve"> the dispensing error was identified by a pharmacist at the hospital and reported to the </w:t>
            </w:r>
            <w:r w:rsidR="00174ED1" w:rsidRPr="003D5EA3">
              <w:rPr>
                <w:sz w:val="20"/>
                <w:szCs w:val="20"/>
              </w:rPr>
              <w:t>pharmacy</w:t>
            </w:r>
            <w:r w:rsidR="00A443CA" w:rsidRPr="003D5EA3">
              <w:rPr>
                <w:sz w:val="20"/>
                <w:szCs w:val="20"/>
              </w:rPr>
              <w:t xml:space="preserve">. The </w:t>
            </w:r>
            <w:r w:rsidR="00174ED1" w:rsidRPr="003D5EA3">
              <w:rPr>
                <w:sz w:val="20"/>
                <w:szCs w:val="20"/>
              </w:rPr>
              <w:t>p</w:t>
            </w:r>
            <w:r w:rsidR="00A443CA" w:rsidRPr="003D5EA3">
              <w:rPr>
                <w:sz w:val="20"/>
                <w:szCs w:val="20"/>
              </w:rPr>
              <w:t xml:space="preserve">harmacy apologised to Ms A </w:t>
            </w:r>
            <w:r w:rsidR="00E62239" w:rsidRPr="003D5EA3">
              <w:rPr>
                <w:sz w:val="20"/>
                <w:szCs w:val="20"/>
              </w:rPr>
              <w:t>and undertook an investigation into the error.</w:t>
            </w:r>
          </w:p>
          <w:p w14:paraId="5B88538E" w14:textId="77777777" w:rsidR="00AC6ED1" w:rsidRPr="003D5EA3" w:rsidRDefault="00AC6ED1">
            <w:pPr>
              <w:rPr>
                <w:sz w:val="20"/>
                <w:szCs w:val="20"/>
              </w:rPr>
            </w:pPr>
          </w:p>
          <w:p w14:paraId="7A03A51D" w14:textId="6DCA8A72" w:rsidR="00A443CA" w:rsidRDefault="00A443CA">
            <w:pPr>
              <w:rPr>
                <w:spacing w:val="-2"/>
                <w:sz w:val="20"/>
                <w:szCs w:val="20"/>
              </w:rPr>
            </w:pPr>
            <w:r w:rsidRPr="003D5EA3">
              <w:rPr>
                <w:spacing w:val="-2"/>
                <w:sz w:val="20"/>
                <w:szCs w:val="20"/>
              </w:rPr>
              <w:t xml:space="preserve">The error occurred when Ms B entered the medication into the </w:t>
            </w:r>
            <w:r w:rsidR="00174ED1" w:rsidRPr="003D5EA3">
              <w:rPr>
                <w:spacing w:val="-2"/>
                <w:sz w:val="20"/>
                <w:szCs w:val="20"/>
              </w:rPr>
              <w:t>p</w:t>
            </w:r>
            <w:r w:rsidRPr="003D5EA3">
              <w:rPr>
                <w:spacing w:val="-2"/>
                <w:sz w:val="20"/>
                <w:szCs w:val="20"/>
              </w:rPr>
              <w:t>harmacy’s computer system. Ms B selected the incorrect strength of baclofen from the dropdown list on the computer. This generated a label that listed the incorrect strength. HDC’s expert advisor advised that the entered strength should have immediately raised concern</w:t>
            </w:r>
            <w:r w:rsidR="00174ED1" w:rsidRPr="003D5EA3">
              <w:rPr>
                <w:spacing w:val="-2"/>
                <w:sz w:val="20"/>
                <w:szCs w:val="20"/>
              </w:rPr>
              <w:t>,</w:t>
            </w:r>
            <w:r w:rsidRPr="003D5EA3">
              <w:rPr>
                <w:spacing w:val="-2"/>
                <w:sz w:val="20"/>
                <w:szCs w:val="20"/>
              </w:rPr>
              <w:t xml:space="preserve"> considering </w:t>
            </w:r>
            <w:r w:rsidR="00174ED1" w:rsidRPr="003D5EA3">
              <w:rPr>
                <w:spacing w:val="-2"/>
                <w:sz w:val="20"/>
                <w:szCs w:val="20"/>
              </w:rPr>
              <w:t xml:space="preserve">that </w:t>
            </w:r>
            <w:r w:rsidRPr="003D5EA3">
              <w:rPr>
                <w:spacing w:val="-2"/>
                <w:sz w:val="20"/>
                <w:szCs w:val="20"/>
              </w:rPr>
              <w:t xml:space="preserve">Master A’s age was listed on the prescription. The </w:t>
            </w:r>
            <w:r w:rsidR="00174ED1" w:rsidRPr="003D5EA3">
              <w:rPr>
                <w:spacing w:val="-2"/>
                <w:sz w:val="20"/>
                <w:szCs w:val="20"/>
              </w:rPr>
              <w:t>p</w:t>
            </w:r>
            <w:r w:rsidRPr="003D5EA3">
              <w:rPr>
                <w:spacing w:val="-2"/>
                <w:sz w:val="20"/>
                <w:szCs w:val="20"/>
              </w:rPr>
              <w:t xml:space="preserve">harmacy’s SOPs in place at the time of the incident required Ms B to enter the prescription into the computer system correctly, and to check </w:t>
            </w:r>
            <w:r w:rsidR="00174ED1" w:rsidRPr="003D5EA3">
              <w:rPr>
                <w:spacing w:val="-2"/>
                <w:sz w:val="20"/>
                <w:szCs w:val="20"/>
              </w:rPr>
              <w:t xml:space="preserve">that </w:t>
            </w:r>
            <w:r w:rsidRPr="003D5EA3">
              <w:rPr>
                <w:spacing w:val="-2"/>
                <w:sz w:val="20"/>
                <w:szCs w:val="20"/>
              </w:rPr>
              <w:t xml:space="preserve">the dosage prescribed was appropriate for the individual patient and within appropriate limits. The </w:t>
            </w:r>
            <w:r w:rsidR="00364D0E" w:rsidRPr="003D5EA3">
              <w:rPr>
                <w:spacing w:val="-2"/>
                <w:sz w:val="20"/>
                <w:szCs w:val="20"/>
              </w:rPr>
              <w:t xml:space="preserve">Deputy </w:t>
            </w:r>
            <w:r w:rsidRPr="003D5EA3">
              <w:rPr>
                <w:spacing w:val="-2"/>
                <w:sz w:val="20"/>
                <w:szCs w:val="20"/>
              </w:rPr>
              <w:t>Commissioner noted that maintain</w:t>
            </w:r>
            <w:r w:rsidR="00E62239" w:rsidRPr="003D5EA3">
              <w:rPr>
                <w:spacing w:val="-2"/>
                <w:sz w:val="20"/>
                <w:szCs w:val="20"/>
              </w:rPr>
              <w:t>ing</w:t>
            </w:r>
            <w:r w:rsidRPr="003D5EA3">
              <w:rPr>
                <w:spacing w:val="-2"/>
                <w:sz w:val="20"/>
                <w:szCs w:val="20"/>
              </w:rPr>
              <w:t xml:space="preserve"> a logical, safe</w:t>
            </w:r>
            <w:r w:rsidR="00174ED1" w:rsidRPr="003D5EA3">
              <w:rPr>
                <w:spacing w:val="-2"/>
                <w:sz w:val="20"/>
                <w:szCs w:val="20"/>
              </w:rPr>
              <w:t>,</w:t>
            </w:r>
            <w:r w:rsidRPr="003D5EA3">
              <w:rPr>
                <w:spacing w:val="-2"/>
                <w:sz w:val="20"/>
                <w:szCs w:val="20"/>
              </w:rPr>
              <w:t xml:space="preserve"> and disciplined dispensing process, including assessing the efficacy and safety of medic</w:t>
            </w:r>
            <w:r w:rsidR="00E62239" w:rsidRPr="003D5EA3">
              <w:rPr>
                <w:spacing w:val="-2"/>
                <w:sz w:val="20"/>
                <w:szCs w:val="20"/>
              </w:rPr>
              <w:t>ine</w:t>
            </w:r>
            <w:r w:rsidR="00174ED1" w:rsidRPr="003D5EA3">
              <w:rPr>
                <w:spacing w:val="-2"/>
                <w:sz w:val="20"/>
                <w:szCs w:val="20"/>
              </w:rPr>
              <w:t>,</w:t>
            </w:r>
            <w:r w:rsidR="00E62239" w:rsidRPr="003D5EA3">
              <w:rPr>
                <w:spacing w:val="-2"/>
                <w:sz w:val="20"/>
                <w:szCs w:val="20"/>
              </w:rPr>
              <w:t xml:space="preserve"> are fundamental aspects of p</w:t>
            </w:r>
            <w:r w:rsidRPr="003D5EA3">
              <w:rPr>
                <w:spacing w:val="-2"/>
                <w:sz w:val="20"/>
                <w:szCs w:val="20"/>
              </w:rPr>
              <w:t>harmacy practice. By failing to identify the correct strength of baclofen listed on the prescription, and by failing to check the appropriateness of the strength of the medication for Master A, Ms B failed to provide Master A with services in accordance with professional standards, in breach of Right 4(2) of the Code.</w:t>
            </w:r>
          </w:p>
          <w:p w14:paraId="5A98CD6A" w14:textId="77777777" w:rsidR="00A963BD" w:rsidRPr="003D5EA3" w:rsidRDefault="00A963BD">
            <w:pPr>
              <w:rPr>
                <w:spacing w:val="-2"/>
                <w:sz w:val="20"/>
                <w:szCs w:val="20"/>
              </w:rPr>
            </w:pPr>
          </w:p>
          <w:p w14:paraId="1FB3D7A9" w14:textId="0E2E1D2C" w:rsidR="00A443CA" w:rsidRPr="003D5EA3" w:rsidRDefault="00A443CA">
            <w:pPr>
              <w:rPr>
                <w:sz w:val="20"/>
                <w:szCs w:val="20"/>
              </w:rPr>
            </w:pPr>
            <w:r w:rsidRPr="003D5EA3">
              <w:rPr>
                <w:sz w:val="20"/>
                <w:szCs w:val="20"/>
              </w:rPr>
              <w:t>The checking pharmacist, Ms D, failed to notice that the prescription had been entered incorrectly and, subsequently</w:t>
            </w:r>
            <w:r w:rsidR="00E62239" w:rsidRPr="003D5EA3">
              <w:rPr>
                <w:sz w:val="20"/>
                <w:szCs w:val="20"/>
              </w:rPr>
              <w:t>,</w:t>
            </w:r>
            <w:r w:rsidRPr="003D5EA3">
              <w:rPr>
                <w:sz w:val="20"/>
                <w:szCs w:val="20"/>
              </w:rPr>
              <w:t xml:space="preserve"> that the medication had been compounded at the incorrect strength. </w:t>
            </w:r>
            <w:r w:rsidR="001F1BEF" w:rsidRPr="003D5EA3">
              <w:rPr>
                <w:sz w:val="20"/>
                <w:szCs w:val="20"/>
              </w:rPr>
              <w:t xml:space="preserve">The </w:t>
            </w:r>
            <w:r w:rsidR="00174ED1" w:rsidRPr="003D5EA3">
              <w:rPr>
                <w:sz w:val="20"/>
                <w:szCs w:val="20"/>
              </w:rPr>
              <w:t>p</w:t>
            </w:r>
            <w:r w:rsidR="001F1BEF" w:rsidRPr="003D5EA3">
              <w:rPr>
                <w:sz w:val="20"/>
                <w:szCs w:val="20"/>
              </w:rPr>
              <w:t xml:space="preserve">harmacy’s SOPs required Ms D to check the accuracy of the dosage listed on the label, and the dosage of the dispensed medication against the prescription. The SOPs also required her to consider whether the dosage was appropriate. The </w:t>
            </w:r>
            <w:r w:rsidR="00364D0E" w:rsidRPr="003D5EA3">
              <w:rPr>
                <w:sz w:val="20"/>
                <w:szCs w:val="20"/>
              </w:rPr>
              <w:t xml:space="preserve">Deputy </w:t>
            </w:r>
            <w:r w:rsidR="001F1BEF" w:rsidRPr="003D5EA3">
              <w:rPr>
                <w:sz w:val="20"/>
                <w:szCs w:val="20"/>
              </w:rPr>
              <w:t>Commissioner noted that checking that the correct medication is being dispensed and assessing the efficacy and safety of medicine are fundamental aspects of pharmacy practice. By failing to identify the discrepancy between the baclofen strength compounded and the strength listed on the prescription, and by failing to check the appropriateness of the strength of medicine dispensed, Ms D failed to provide Master A with services in accordance with professional standards, in breach of Right 4(2) of the Code.</w:t>
            </w:r>
          </w:p>
          <w:p w14:paraId="779F706E" w14:textId="77777777" w:rsidR="00AC6ED1" w:rsidRPr="003D5EA3" w:rsidRDefault="00AC6ED1">
            <w:pPr>
              <w:rPr>
                <w:sz w:val="20"/>
                <w:szCs w:val="20"/>
              </w:rPr>
            </w:pPr>
          </w:p>
          <w:p w14:paraId="04E61D4F" w14:textId="1CF7DA87" w:rsidR="001F1BEF" w:rsidRPr="003D5EA3" w:rsidRDefault="001F1BEF">
            <w:pPr>
              <w:rPr>
                <w:sz w:val="20"/>
                <w:szCs w:val="20"/>
              </w:rPr>
            </w:pPr>
            <w:r w:rsidRPr="003D5EA3">
              <w:rPr>
                <w:sz w:val="20"/>
                <w:szCs w:val="20"/>
              </w:rPr>
              <w:t xml:space="preserve">The </w:t>
            </w:r>
            <w:r w:rsidR="00364D0E" w:rsidRPr="003D5EA3">
              <w:rPr>
                <w:sz w:val="20"/>
                <w:szCs w:val="20"/>
              </w:rPr>
              <w:t xml:space="preserve">Deputy </w:t>
            </w:r>
            <w:r w:rsidRPr="003D5EA3">
              <w:rPr>
                <w:sz w:val="20"/>
                <w:szCs w:val="20"/>
              </w:rPr>
              <w:t>Co</w:t>
            </w:r>
            <w:r w:rsidR="00364D0E" w:rsidRPr="003D5EA3">
              <w:rPr>
                <w:sz w:val="20"/>
                <w:szCs w:val="20"/>
              </w:rPr>
              <w:t>mmissioner was concerned that bo</w:t>
            </w:r>
            <w:r w:rsidRPr="003D5EA3">
              <w:rPr>
                <w:sz w:val="20"/>
                <w:szCs w:val="20"/>
              </w:rPr>
              <w:t xml:space="preserve">th pharmacists and the pharmacy technician failed to adhere to the SOPs. If each step of the SOP had been adhered to, it is likely that the error would have been identified and corrected before Ms A had left the </w:t>
            </w:r>
            <w:r w:rsidR="00A25FED" w:rsidRPr="003D5EA3">
              <w:rPr>
                <w:sz w:val="20"/>
                <w:szCs w:val="20"/>
              </w:rPr>
              <w:t>p</w:t>
            </w:r>
            <w:r w:rsidRPr="003D5EA3">
              <w:rPr>
                <w:sz w:val="20"/>
                <w:szCs w:val="20"/>
              </w:rPr>
              <w:t>harmacy with the medication. The</w:t>
            </w:r>
            <w:r w:rsidR="00364D0E" w:rsidRPr="003D5EA3">
              <w:rPr>
                <w:sz w:val="20"/>
                <w:szCs w:val="20"/>
              </w:rPr>
              <w:t xml:space="preserve"> Deputy</w:t>
            </w:r>
            <w:r w:rsidRPr="003D5EA3">
              <w:rPr>
                <w:sz w:val="20"/>
                <w:szCs w:val="20"/>
              </w:rPr>
              <w:t xml:space="preserve"> Commissioner noted that “it is the responsibility of the Pharmacy to ensure that every staff member complies with the SOPs in order to prevent harm to patients … without staff compliance policies become meaningless”. As non-compliance with the SOPs by multiple staff played a significant part in Master A receiving the incorrect strength of medication, the </w:t>
            </w:r>
            <w:r w:rsidR="00364D0E" w:rsidRPr="003D5EA3">
              <w:rPr>
                <w:sz w:val="20"/>
                <w:szCs w:val="20"/>
              </w:rPr>
              <w:t xml:space="preserve">Deputy </w:t>
            </w:r>
            <w:r w:rsidRPr="003D5EA3">
              <w:rPr>
                <w:sz w:val="20"/>
                <w:szCs w:val="20"/>
              </w:rPr>
              <w:t xml:space="preserve">Commissioner considered that the </w:t>
            </w:r>
            <w:r w:rsidR="00A25FED" w:rsidRPr="003D5EA3">
              <w:rPr>
                <w:sz w:val="20"/>
                <w:szCs w:val="20"/>
              </w:rPr>
              <w:t>p</w:t>
            </w:r>
            <w:r w:rsidRPr="003D5EA3">
              <w:rPr>
                <w:sz w:val="20"/>
                <w:szCs w:val="20"/>
              </w:rPr>
              <w:t>harmacy did not provide services to Master A with reasonable care and skill, in breach of Right 4(1) of the Code.</w:t>
            </w:r>
          </w:p>
          <w:p w14:paraId="3AA92A71" w14:textId="77777777" w:rsidR="00AC6ED1" w:rsidRPr="003D5EA3" w:rsidRDefault="00AC6ED1">
            <w:pPr>
              <w:rPr>
                <w:sz w:val="20"/>
                <w:szCs w:val="20"/>
              </w:rPr>
            </w:pPr>
          </w:p>
          <w:p w14:paraId="5BA02A71" w14:textId="6B872A1B" w:rsidR="001F1BEF" w:rsidRPr="003D5EA3" w:rsidRDefault="001F1BEF" w:rsidP="00C14576">
            <w:pPr>
              <w:spacing w:after="240"/>
            </w:pPr>
            <w:r w:rsidRPr="003D5EA3">
              <w:rPr>
                <w:sz w:val="20"/>
                <w:szCs w:val="20"/>
              </w:rPr>
              <w:t xml:space="preserve">The </w:t>
            </w:r>
            <w:r w:rsidR="00364D0E" w:rsidRPr="003D5EA3">
              <w:rPr>
                <w:sz w:val="20"/>
                <w:szCs w:val="20"/>
              </w:rPr>
              <w:t xml:space="preserve">Deputy </w:t>
            </w:r>
            <w:r w:rsidRPr="003D5EA3">
              <w:rPr>
                <w:sz w:val="20"/>
                <w:szCs w:val="20"/>
              </w:rPr>
              <w:t xml:space="preserve">Commissioner recommended that Ms B and Ms D arrange for an assessment through the New Zealand College of Pharmacists regarding the processing of prescriptions and processes for dispensing and checking medications. The </w:t>
            </w:r>
            <w:r w:rsidR="00364D0E" w:rsidRPr="003D5EA3">
              <w:rPr>
                <w:sz w:val="20"/>
                <w:szCs w:val="20"/>
              </w:rPr>
              <w:t xml:space="preserve">Deputy </w:t>
            </w:r>
            <w:r w:rsidRPr="003D5EA3">
              <w:rPr>
                <w:sz w:val="20"/>
                <w:szCs w:val="20"/>
              </w:rPr>
              <w:t xml:space="preserve">Commissioner asked the </w:t>
            </w:r>
            <w:r w:rsidR="00A25FED" w:rsidRPr="003D5EA3">
              <w:rPr>
                <w:sz w:val="20"/>
                <w:szCs w:val="20"/>
              </w:rPr>
              <w:t>p</w:t>
            </w:r>
            <w:r w:rsidR="00364D0E" w:rsidRPr="003D5EA3">
              <w:rPr>
                <w:sz w:val="20"/>
                <w:szCs w:val="20"/>
              </w:rPr>
              <w:t>harmacy</w:t>
            </w:r>
            <w:r w:rsidRPr="003D5EA3">
              <w:rPr>
                <w:sz w:val="20"/>
                <w:szCs w:val="20"/>
              </w:rPr>
              <w:t xml:space="preserve"> to conduct an audit of three months’ compliance with the SOPs for dispensing. </w:t>
            </w:r>
            <w:r w:rsidR="00E62239" w:rsidRPr="003D5EA3">
              <w:rPr>
                <w:sz w:val="20"/>
                <w:szCs w:val="20"/>
              </w:rPr>
              <w:t>These recommendations were met.</w:t>
            </w:r>
          </w:p>
        </w:tc>
      </w:tr>
    </w:tbl>
    <w:p w14:paraId="4E9E2790" w14:textId="77777777" w:rsidR="00364D0E" w:rsidRPr="003D5EA3" w:rsidRDefault="00364D0E" w:rsidP="0020760C"/>
    <w:p w14:paraId="4CA94571" w14:textId="77777777" w:rsidR="000C603F" w:rsidRPr="003D5EA3" w:rsidRDefault="000C603F" w:rsidP="0020760C"/>
    <w:p w14:paraId="14D9DA31" w14:textId="77777777" w:rsidR="000C603F" w:rsidRPr="003D5EA3" w:rsidRDefault="000C603F" w:rsidP="0020760C"/>
    <w:p w14:paraId="0768E7F0" w14:textId="77777777" w:rsidR="00C32193" w:rsidRPr="003D5EA3" w:rsidRDefault="00C32193" w:rsidP="00C32193"/>
    <w:tbl>
      <w:tblPr>
        <w:tblW w:w="0" w:type="auto"/>
        <w:jc w:val="center"/>
        <w:tblBorders>
          <w:top w:val="single" w:sz="24" w:space="0" w:color="A6192E"/>
          <w:left w:val="single" w:sz="24" w:space="0" w:color="A6192E"/>
          <w:bottom w:val="single" w:sz="24" w:space="0" w:color="A6192E"/>
          <w:right w:val="single" w:sz="24" w:space="0" w:color="A6192E"/>
          <w:insideH w:val="single" w:sz="24" w:space="0" w:color="A6192E"/>
          <w:insideV w:val="single" w:sz="24" w:space="0" w:color="A6192E"/>
        </w:tblBorders>
        <w:tblCellMar>
          <w:top w:w="113" w:type="dxa"/>
          <w:left w:w="142" w:type="dxa"/>
          <w:bottom w:w="113" w:type="dxa"/>
          <w:right w:w="142" w:type="dxa"/>
        </w:tblCellMar>
        <w:tblLook w:val="04A0" w:firstRow="1" w:lastRow="0" w:firstColumn="1" w:lastColumn="0" w:noHBand="0" w:noVBand="1"/>
      </w:tblPr>
      <w:tblGrid>
        <w:gridCol w:w="9014"/>
      </w:tblGrid>
      <w:tr w:rsidR="00C32193" w:rsidRPr="003D5EA3" w14:paraId="3157E43E" w14:textId="77777777" w:rsidTr="00C14576">
        <w:trPr>
          <w:trHeight w:val="791"/>
          <w:jc w:val="center"/>
        </w:trPr>
        <w:tc>
          <w:tcPr>
            <w:tcW w:w="9014" w:type="dxa"/>
          </w:tcPr>
          <w:p w14:paraId="06CDFBE8" w14:textId="4DE89B06" w:rsidR="00AC6ED1" w:rsidRPr="003D5EA3" w:rsidRDefault="00C32193" w:rsidP="00C14576">
            <w:pPr>
              <w:spacing w:before="120"/>
              <w:jc w:val="center"/>
              <w:rPr>
                <w:sz w:val="20"/>
                <w:szCs w:val="20"/>
              </w:rPr>
            </w:pPr>
            <w:r w:rsidRPr="003D5EA3">
              <w:rPr>
                <w:b/>
                <w:sz w:val="24"/>
              </w:rPr>
              <w:t>Case study: Wrong medication dispensed</w:t>
            </w:r>
          </w:p>
          <w:p w14:paraId="5E96979C" w14:textId="2745B85E" w:rsidR="00C32193" w:rsidRPr="003D5EA3" w:rsidRDefault="00C32193" w:rsidP="00C14576">
            <w:pPr>
              <w:spacing w:after="240"/>
              <w:jc w:val="center"/>
              <w:rPr>
                <w:sz w:val="20"/>
                <w:szCs w:val="20"/>
              </w:rPr>
            </w:pPr>
            <w:r w:rsidRPr="003D5EA3">
              <w:rPr>
                <w:b/>
                <w:sz w:val="20"/>
                <w:szCs w:val="20"/>
              </w:rPr>
              <w:t>(13HDC01413)</w:t>
            </w:r>
          </w:p>
          <w:p w14:paraId="415AF9B3" w14:textId="37DE3029" w:rsidR="00C32193" w:rsidRPr="003D5EA3" w:rsidRDefault="00E62239" w:rsidP="00150C2C">
            <w:pPr>
              <w:rPr>
                <w:sz w:val="20"/>
                <w:szCs w:val="20"/>
              </w:rPr>
            </w:pPr>
            <w:r w:rsidRPr="003D5EA3">
              <w:rPr>
                <w:sz w:val="20"/>
                <w:szCs w:val="20"/>
              </w:rPr>
              <w:t xml:space="preserve">Mrs A visited </w:t>
            </w:r>
            <w:r w:rsidR="00A25FED" w:rsidRPr="003D5EA3">
              <w:rPr>
                <w:sz w:val="20"/>
                <w:szCs w:val="20"/>
              </w:rPr>
              <w:t>a p</w:t>
            </w:r>
            <w:r w:rsidR="00C32193" w:rsidRPr="003D5EA3">
              <w:rPr>
                <w:sz w:val="20"/>
                <w:szCs w:val="20"/>
              </w:rPr>
              <w:t>harmacy to collect a prescription for mes</w:t>
            </w:r>
            <w:r w:rsidRPr="003D5EA3">
              <w:rPr>
                <w:sz w:val="20"/>
                <w:szCs w:val="20"/>
              </w:rPr>
              <w:t>a</w:t>
            </w:r>
            <w:r w:rsidR="00C32193" w:rsidRPr="003D5EA3">
              <w:rPr>
                <w:sz w:val="20"/>
                <w:szCs w:val="20"/>
              </w:rPr>
              <w:t>lazine (Pentasa)</w:t>
            </w:r>
            <w:r w:rsidR="00A25FED" w:rsidRPr="003D5EA3">
              <w:rPr>
                <w:sz w:val="20"/>
                <w:szCs w:val="20"/>
              </w:rPr>
              <w:t>,</w:t>
            </w:r>
            <w:r w:rsidR="00C32193" w:rsidRPr="003D5EA3">
              <w:rPr>
                <w:sz w:val="20"/>
                <w:szCs w:val="20"/>
              </w:rPr>
              <w:t xml:space="preserve"> which is used to treat ulcerative colitis, and atorvastatin (Lipitor)</w:t>
            </w:r>
            <w:r w:rsidR="00A25FED" w:rsidRPr="003D5EA3">
              <w:rPr>
                <w:sz w:val="20"/>
                <w:szCs w:val="20"/>
              </w:rPr>
              <w:t>,</w:t>
            </w:r>
            <w:r w:rsidR="00C32193" w:rsidRPr="003D5EA3">
              <w:rPr>
                <w:sz w:val="20"/>
                <w:szCs w:val="20"/>
              </w:rPr>
              <w:t xml:space="preserve"> which is a cholesterol-lowering medication. The sole pharmacist on duty at the </w:t>
            </w:r>
            <w:r w:rsidR="00A25FED" w:rsidRPr="003D5EA3">
              <w:rPr>
                <w:sz w:val="20"/>
                <w:szCs w:val="20"/>
              </w:rPr>
              <w:t>p</w:t>
            </w:r>
            <w:r w:rsidR="00C32193" w:rsidRPr="003D5EA3">
              <w:rPr>
                <w:sz w:val="20"/>
                <w:szCs w:val="20"/>
              </w:rPr>
              <w:t xml:space="preserve">harmacy that day, Mr B, dispensed her medications, intentionally replacing her Lipitor with another brand of atorvastatin, Zarator. Mr B mistakenly dispensed Salazopyrin instead of Pentasa. Salazopyrin is another medication used to treat ulcerative colitis, but it can cause liver abnormalities. Mr B did not speak directly to Mrs A when she </w:t>
            </w:r>
            <w:r w:rsidR="00A25FED" w:rsidRPr="003D5EA3">
              <w:rPr>
                <w:sz w:val="20"/>
                <w:szCs w:val="20"/>
              </w:rPr>
              <w:t>asked</w:t>
            </w:r>
            <w:r w:rsidR="00C32193" w:rsidRPr="003D5EA3">
              <w:rPr>
                <w:sz w:val="20"/>
                <w:szCs w:val="20"/>
              </w:rPr>
              <w:t xml:space="preserve"> a shop assistant about the change from Pentasa, as he mistakenly believed </w:t>
            </w:r>
            <w:r w:rsidR="00A25FED" w:rsidRPr="003D5EA3">
              <w:rPr>
                <w:sz w:val="20"/>
                <w:szCs w:val="20"/>
              </w:rPr>
              <w:t xml:space="preserve">that </w:t>
            </w:r>
            <w:r w:rsidR="00C32193" w:rsidRPr="003D5EA3">
              <w:rPr>
                <w:sz w:val="20"/>
                <w:szCs w:val="20"/>
              </w:rPr>
              <w:t>she was querying the change from Lipitor.</w:t>
            </w:r>
          </w:p>
          <w:p w14:paraId="6F09399E" w14:textId="77777777" w:rsidR="00AC6ED1" w:rsidRPr="003D5EA3" w:rsidRDefault="00AC6ED1" w:rsidP="0046488F">
            <w:pPr>
              <w:rPr>
                <w:sz w:val="20"/>
                <w:szCs w:val="20"/>
              </w:rPr>
            </w:pPr>
          </w:p>
          <w:p w14:paraId="7E5D94DD" w14:textId="7BA371AE" w:rsidR="00C32193" w:rsidRPr="003D5EA3" w:rsidRDefault="00C32193" w:rsidP="00320B02">
            <w:pPr>
              <w:rPr>
                <w:sz w:val="20"/>
                <w:szCs w:val="20"/>
              </w:rPr>
            </w:pPr>
            <w:r w:rsidRPr="003D5EA3">
              <w:rPr>
                <w:sz w:val="20"/>
                <w:szCs w:val="20"/>
              </w:rPr>
              <w:t>Mrs A started t</w:t>
            </w:r>
            <w:r w:rsidR="00B84F23" w:rsidRPr="003D5EA3">
              <w:rPr>
                <w:sz w:val="20"/>
                <w:szCs w:val="20"/>
              </w:rPr>
              <w:t>aking the dispensed medications and</w:t>
            </w:r>
            <w:r w:rsidRPr="003D5EA3">
              <w:rPr>
                <w:sz w:val="20"/>
                <w:szCs w:val="20"/>
              </w:rPr>
              <w:t xml:space="preserve"> be</w:t>
            </w:r>
            <w:r w:rsidR="00FD0B95" w:rsidRPr="003D5EA3">
              <w:rPr>
                <w:sz w:val="20"/>
                <w:szCs w:val="20"/>
              </w:rPr>
              <w:t>gan</w:t>
            </w:r>
            <w:r w:rsidR="00B84F23" w:rsidRPr="003D5EA3">
              <w:rPr>
                <w:sz w:val="20"/>
                <w:szCs w:val="20"/>
              </w:rPr>
              <w:t xml:space="preserve"> to feel extremely fatigued. H</w:t>
            </w:r>
            <w:r w:rsidR="00FD0B95" w:rsidRPr="003D5EA3">
              <w:rPr>
                <w:sz w:val="20"/>
                <w:szCs w:val="20"/>
              </w:rPr>
              <w:t>er blood test results were markedl</w:t>
            </w:r>
            <w:r w:rsidR="00B84F23" w:rsidRPr="003D5EA3">
              <w:rPr>
                <w:sz w:val="20"/>
                <w:szCs w:val="20"/>
              </w:rPr>
              <w:t>y deranged. Mrs A’s</w:t>
            </w:r>
            <w:r w:rsidR="00FD0B95" w:rsidRPr="003D5EA3">
              <w:rPr>
                <w:sz w:val="20"/>
                <w:szCs w:val="20"/>
              </w:rPr>
              <w:t xml:space="preserve"> GP then discovered that she had been taking Salazopyrin in place of Pentasa for approximately three weeks, and she was admitted to hospital with a primary diagnosis of deranged liver function. The overall opinion was that her condition was caused by a reaction to Salazopyrin.</w:t>
            </w:r>
          </w:p>
          <w:p w14:paraId="4FF4557D" w14:textId="77777777" w:rsidR="00AC6ED1" w:rsidRPr="003D5EA3" w:rsidRDefault="00AC6ED1">
            <w:pPr>
              <w:rPr>
                <w:sz w:val="20"/>
                <w:szCs w:val="20"/>
              </w:rPr>
            </w:pPr>
          </w:p>
          <w:p w14:paraId="7C2F6CAD" w14:textId="76655978" w:rsidR="00FD0B95" w:rsidRPr="003D5EA3" w:rsidRDefault="00FD0B95">
            <w:pPr>
              <w:rPr>
                <w:sz w:val="20"/>
                <w:szCs w:val="20"/>
              </w:rPr>
            </w:pPr>
            <w:r w:rsidRPr="003D5EA3">
              <w:rPr>
                <w:sz w:val="20"/>
                <w:szCs w:val="20"/>
              </w:rPr>
              <w:t xml:space="preserve">Mr B accepted that he </w:t>
            </w:r>
            <w:r w:rsidR="000A5B84" w:rsidRPr="003D5EA3">
              <w:rPr>
                <w:sz w:val="20"/>
                <w:szCs w:val="20"/>
              </w:rPr>
              <w:t>mistakenly</w:t>
            </w:r>
            <w:r w:rsidRPr="003D5EA3">
              <w:rPr>
                <w:sz w:val="20"/>
                <w:szCs w:val="20"/>
              </w:rPr>
              <w:t xml:space="preserve"> dispensed Salazopyrin in place of Pentasa. He was unable to recall the incident, but suggested that he may have erroneously transposed the generic names (sulfasalazine and mesalazine respectively). Mr B also accepted that he failed to perform the necessary checks required by the SOP in place at the time. In particular, the SOP stated that when working alone in the dispensary, pharmacists </w:t>
            </w:r>
            <w:r w:rsidR="00A25FED" w:rsidRPr="003D5EA3">
              <w:rPr>
                <w:sz w:val="20"/>
                <w:szCs w:val="20"/>
              </w:rPr>
              <w:t xml:space="preserve">are </w:t>
            </w:r>
            <w:r w:rsidRPr="003D5EA3">
              <w:rPr>
                <w:sz w:val="20"/>
                <w:szCs w:val="20"/>
              </w:rPr>
              <w:t xml:space="preserve">to ensure that the dispensing and final checking procedures </w:t>
            </w:r>
            <w:r w:rsidR="00A25FED" w:rsidRPr="003D5EA3">
              <w:rPr>
                <w:sz w:val="20"/>
                <w:szCs w:val="20"/>
              </w:rPr>
              <w:t xml:space="preserve">are </w:t>
            </w:r>
            <w:r w:rsidRPr="003D5EA3">
              <w:rPr>
                <w:sz w:val="20"/>
                <w:szCs w:val="20"/>
              </w:rPr>
              <w:t>mentally and physically separated.</w:t>
            </w:r>
          </w:p>
          <w:p w14:paraId="6B80763F" w14:textId="77777777" w:rsidR="00AC6ED1" w:rsidRPr="003D5EA3" w:rsidRDefault="00AC6ED1">
            <w:pPr>
              <w:rPr>
                <w:sz w:val="20"/>
                <w:szCs w:val="20"/>
              </w:rPr>
            </w:pPr>
          </w:p>
          <w:p w14:paraId="0EBEA521" w14:textId="29265631" w:rsidR="00AC6ED1" w:rsidRPr="003D5EA3" w:rsidRDefault="00FD0B95">
            <w:pPr>
              <w:rPr>
                <w:sz w:val="20"/>
                <w:szCs w:val="20"/>
              </w:rPr>
            </w:pPr>
            <w:r w:rsidRPr="003D5EA3">
              <w:rPr>
                <w:sz w:val="20"/>
                <w:szCs w:val="20"/>
              </w:rPr>
              <w:t xml:space="preserve">The </w:t>
            </w:r>
            <w:r w:rsidR="000A5B84" w:rsidRPr="003D5EA3">
              <w:rPr>
                <w:sz w:val="20"/>
                <w:szCs w:val="20"/>
              </w:rPr>
              <w:t xml:space="preserve">Deputy </w:t>
            </w:r>
            <w:r w:rsidRPr="003D5EA3">
              <w:rPr>
                <w:sz w:val="20"/>
                <w:szCs w:val="20"/>
              </w:rPr>
              <w:t>Commissioner was particularly concerned by the error</w:t>
            </w:r>
            <w:r w:rsidR="00B84F23" w:rsidRPr="003D5EA3">
              <w:rPr>
                <w:sz w:val="20"/>
                <w:szCs w:val="20"/>
              </w:rPr>
              <w:t>,</w:t>
            </w:r>
            <w:r w:rsidRPr="003D5EA3">
              <w:rPr>
                <w:sz w:val="20"/>
                <w:szCs w:val="20"/>
              </w:rPr>
              <w:t xml:space="preserve"> given that Mrs A queried the dispensed medication at the time. Mr B should have addressed Mrs A’s query with her directly. The </w:t>
            </w:r>
            <w:r w:rsidR="000A5B84" w:rsidRPr="003D5EA3">
              <w:rPr>
                <w:sz w:val="20"/>
                <w:szCs w:val="20"/>
              </w:rPr>
              <w:t xml:space="preserve">Deputy </w:t>
            </w:r>
            <w:r w:rsidRPr="003D5EA3">
              <w:rPr>
                <w:sz w:val="20"/>
                <w:szCs w:val="20"/>
              </w:rPr>
              <w:t>Commissioner noted that this was an important missed opportunity to ident</w:t>
            </w:r>
            <w:r w:rsidR="00B84F23" w:rsidRPr="003D5EA3">
              <w:rPr>
                <w:sz w:val="20"/>
                <w:szCs w:val="20"/>
              </w:rPr>
              <w:t>ify the error that had occurred</w:t>
            </w:r>
            <w:r w:rsidR="00A25FED" w:rsidRPr="003D5EA3">
              <w:rPr>
                <w:sz w:val="20"/>
                <w:szCs w:val="20"/>
              </w:rPr>
              <w:t>,</w:t>
            </w:r>
            <w:r w:rsidR="00B84F23" w:rsidRPr="003D5EA3">
              <w:rPr>
                <w:sz w:val="20"/>
                <w:szCs w:val="20"/>
              </w:rPr>
              <w:t xml:space="preserve"> and that</w:t>
            </w:r>
            <w:r w:rsidRPr="003D5EA3">
              <w:rPr>
                <w:sz w:val="20"/>
                <w:szCs w:val="20"/>
              </w:rPr>
              <w:t xml:space="preserve"> Mrs A was entitled to rely on Mr B to dispense the correct medication and to provide her with accurate advice in response to any queries or concerns she had in relation to </w:t>
            </w:r>
            <w:r w:rsidR="00A25FED" w:rsidRPr="003D5EA3">
              <w:rPr>
                <w:sz w:val="20"/>
                <w:szCs w:val="20"/>
              </w:rPr>
              <w:t xml:space="preserve">the </w:t>
            </w:r>
            <w:r w:rsidRPr="003D5EA3">
              <w:rPr>
                <w:sz w:val="20"/>
                <w:szCs w:val="20"/>
              </w:rPr>
              <w:t>medication</w:t>
            </w:r>
            <w:r w:rsidR="000A5B84" w:rsidRPr="003D5EA3">
              <w:rPr>
                <w:sz w:val="20"/>
                <w:szCs w:val="20"/>
              </w:rPr>
              <w:t>.</w:t>
            </w:r>
          </w:p>
          <w:p w14:paraId="7BC898F2" w14:textId="77777777" w:rsidR="00AC6ED1" w:rsidRPr="003D5EA3" w:rsidRDefault="00AC6ED1">
            <w:pPr>
              <w:rPr>
                <w:sz w:val="20"/>
                <w:szCs w:val="20"/>
              </w:rPr>
            </w:pPr>
          </w:p>
          <w:p w14:paraId="4B21C1F9" w14:textId="65451F8F" w:rsidR="000A5B84" w:rsidRPr="003D5EA3" w:rsidRDefault="000A5B84">
            <w:pPr>
              <w:rPr>
                <w:sz w:val="20"/>
                <w:szCs w:val="20"/>
              </w:rPr>
            </w:pPr>
            <w:r w:rsidRPr="003D5EA3">
              <w:rPr>
                <w:sz w:val="20"/>
                <w:szCs w:val="20"/>
              </w:rPr>
              <w:t>The Deputy Commissioner found that Mr B failed to ensure that he dispensed the correct medication to Mrs A</w:t>
            </w:r>
            <w:r w:rsidR="0008115A" w:rsidRPr="003D5EA3">
              <w:rPr>
                <w:sz w:val="20"/>
                <w:szCs w:val="20"/>
              </w:rPr>
              <w:t>,</w:t>
            </w:r>
            <w:r w:rsidRPr="003D5EA3">
              <w:rPr>
                <w:sz w:val="20"/>
                <w:szCs w:val="20"/>
              </w:rPr>
              <w:t xml:space="preserve"> and failed to counsel her effectively about her medications. Accordingly, Mr B failed to provide Mrs A with services in accordance with professional standards</w:t>
            </w:r>
            <w:r w:rsidR="00B84F23" w:rsidRPr="003D5EA3">
              <w:rPr>
                <w:sz w:val="20"/>
                <w:szCs w:val="20"/>
              </w:rPr>
              <w:t>,</w:t>
            </w:r>
            <w:r w:rsidRPr="003D5EA3">
              <w:rPr>
                <w:sz w:val="20"/>
                <w:szCs w:val="20"/>
              </w:rPr>
              <w:t xml:space="preserve"> in breach of Right 4(2) of the Code.</w:t>
            </w:r>
          </w:p>
          <w:p w14:paraId="76CE11EC" w14:textId="77777777" w:rsidR="00AC6ED1" w:rsidRPr="003D5EA3" w:rsidRDefault="00AC6ED1">
            <w:pPr>
              <w:rPr>
                <w:sz w:val="20"/>
                <w:szCs w:val="20"/>
              </w:rPr>
            </w:pPr>
          </w:p>
          <w:p w14:paraId="7B9229BB" w14:textId="3695410C" w:rsidR="00FD0B95" w:rsidRPr="003D5EA3" w:rsidRDefault="00B84F23" w:rsidP="00C14576">
            <w:pPr>
              <w:spacing w:after="240"/>
              <w:rPr>
                <w:szCs w:val="22"/>
              </w:rPr>
            </w:pPr>
            <w:r w:rsidRPr="003D5EA3">
              <w:rPr>
                <w:sz w:val="20"/>
                <w:szCs w:val="20"/>
              </w:rPr>
              <w:t>In response to recommendations by the Deputy Commissioner,</w:t>
            </w:r>
            <w:r w:rsidR="000A5B84" w:rsidRPr="003D5EA3">
              <w:rPr>
                <w:sz w:val="20"/>
                <w:szCs w:val="20"/>
              </w:rPr>
              <w:t xml:space="preserve"> the </w:t>
            </w:r>
            <w:r w:rsidR="0008115A" w:rsidRPr="003D5EA3">
              <w:rPr>
                <w:sz w:val="20"/>
                <w:szCs w:val="20"/>
              </w:rPr>
              <w:t>p</w:t>
            </w:r>
            <w:r w:rsidR="000A5B84" w:rsidRPr="003D5EA3">
              <w:rPr>
                <w:sz w:val="20"/>
                <w:szCs w:val="20"/>
              </w:rPr>
              <w:t>harmacy audit</w:t>
            </w:r>
            <w:r w:rsidRPr="003D5EA3">
              <w:rPr>
                <w:sz w:val="20"/>
                <w:szCs w:val="20"/>
              </w:rPr>
              <w:t>ed</w:t>
            </w:r>
            <w:r w:rsidR="000A5B84" w:rsidRPr="003D5EA3">
              <w:rPr>
                <w:sz w:val="20"/>
                <w:szCs w:val="20"/>
              </w:rPr>
              <w:t xml:space="preserve"> staff compliance with its checking procedures, pa</w:t>
            </w:r>
            <w:r w:rsidR="00A143A4" w:rsidRPr="003D5EA3">
              <w:rPr>
                <w:sz w:val="20"/>
                <w:szCs w:val="20"/>
              </w:rPr>
              <w:t xml:space="preserve">rticularly when </w:t>
            </w:r>
            <w:r w:rsidR="0008115A" w:rsidRPr="003D5EA3">
              <w:rPr>
                <w:sz w:val="20"/>
                <w:szCs w:val="20"/>
              </w:rPr>
              <w:t xml:space="preserve">a </w:t>
            </w:r>
            <w:r w:rsidR="00A143A4" w:rsidRPr="003D5EA3">
              <w:rPr>
                <w:sz w:val="20"/>
                <w:szCs w:val="20"/>
              </w:rPr>
              <w:t>pharmacist wa</w:t>
            </w:r>
            <w:r w:rsidR="000A5B84" w:rsidRPr="003D5EA3">
              <w:rPr>
                <w:sz w:val="20"/>
                <w:szCs w:val="20"/>
              </w:rPr>
              <w:t>s working alone in the pharmacy</w:t>
            </w:r>
            <w:r w:rsidR="00E412E2" w:rsidRPr="003D5EA3">
              <w:rPr>
                <w:sz w:val="20"/>
                <w:szCs w:val="20"/>
              </w:rPr>
              <w:t>,</w:t>
            </w:r>
            <w:r w:rsidR="000A5B84" w:rsidRPr="003D5EA3">
              <w:rPr>
                <w:sz w:val="20"/>
                <w:szCs w:val="20"/>
              </w:rPr>
              <w:t xml:space="preserve"> and provide</w:t>
            </w:r>
            <w:r w:rsidRPr="003D5EA3">
              <w:rPr>
                <w:sz w:val="20"/>
                <w:szCs w:val="20"/>
              </w:rPr>
              <w:t>d</w:t>
            </w:r>
            <w:r w:rsidR="000A5B84" w:rsidRPr="003D5EA3">
              <w:rPr>
                <w:sz w:val="20"/>
                <w:szCs w:val="20"/>
              </w:rPr>
              <w:t xml:space="preserve"> HDC with evide</w:t>
            </w:r>
            <w:r w:rsidRPr="003D5EA3">
              <w:rPr>
                <w:sz w:val="20"/>
                <w:szCs w:val="20"/>
              </w:rPr>
              <w:t>nce that all relevant staff had</w:t>
            </w:r>
            <w:r w:rsidR="000A5B84" w:rsidRPr="003D5EA3">
              <w:rPr>
                <w:sz w:val="20"/>
                <w:szCs w:val="20"/>
              </w:rPr>
              <w:t xml:space="preserve"> been trained in these procedures. Recommendations were not made in relation to Mr B, as he had retired from practice.</w:t>
            </w:r>
          </w:p>
        </w:tc>
      </w:tr>
    </w:tbl>
    <w:p w14:paraId="627A42FE" w14:textId="77777777" w:rsidR="00C32193" w:rsidRPr="003D5EA3" w:rsidRDefault="00C32193" w:rsidP="0020760C"/>
    <w:p w14:paraId="528ED2BB" w14:textId="77777777" w:rsidR="00AB794C" w:rsidRPr="003D5EA3" w:rsidRDefault="6610BB17" w:rsidP="00C14576">
      <w:pPr>
        <w:pStyle w:val="Heading4"/>
        <w:spacing w:before="240"/>
      </w:pPr>
      <w:r w:rsidRPr="003D5EA3">
        <w:t>Medications with similar names and similar packaging</w:t>
      </w:r>
    </w:p>
    <w:p w14:paraId="557C32B4" w14:textId="33363A7F" w:rsidR="008B699D" w:rsidRPr="003D5EA3" w:rsidRDefault="00AB794C" w:rsidP="003D5EA3">
      <w:pPr>
        <w:spacing w:after="240"/>
      </w:pPr>
      <w:r w:rsidRPr="003D5EA3">
        <w:t>Medication-specific issues contributed to a disproportionate number of dispensing errors when compared to prescribing and administration err</w:t>
      </w:r>
      <w:r w:rsidR="00DC3229" w:rsidRPr="003D5EA3">
        <w:t>ors. The most common medication-</w:t>
      </w:r>
      <w:r w:rsidRPr="003D5EA3">
        <w:t>specific issues that cont</w:t>
      </w:r>
      <w:r w:rsidR="00DC3229" w:rsidRPr="003D5EA3">
        <w:t>ributed to dispensing errors were</w:t>
      </w:r>
      <w:r w:rsidRPr="003D5EA3">
        <w:t xml:space="preserve"> the medication being dispensed having a similar name to another medication</w:t>
      </w:r>
      <w:r w:rsidR="00DC3229" w:rsidRPr="003D5EA3">
        <w:t>,</w:t>
      </w:r>
      <w:r w:rsidRPr="003D5EA3">
        <w:t xml:space="preserve"> or the med</w:t>
      </w:r>
      <w:r w:rsidR="00DC3229" w:rsidRPr="003D5EA3">
        <w:t>ication being dispensed having</w:t>
      </w:r>
      <w:r w:rsidRPr="003D5EA3">
        <w:t xml:space="preserve"> similar packaging to another medication. In the literature</w:t>
      </w:r>
      <w:r w:rsidR="00150C2C" w:rsidRPr="003D5EA3">
        <w:t>,</w:t>
      </w:r>
      <w:r w:rsidRPr="003D5EA3">
        <w:t xml:space="preserve"> these types of medications are called </w:t>
      </w:r>
      <w:r w:rsidR="00150C2C" w:rsidRPr="003D5EA3">
        <w:t>“</w:t>
      </w:r>
      <w:r w:rsidRPr="003D5EA3">
        <w:t>look-alike/sound-alike medications</w:t>
      </w:r>
      <w:r w:rsidR="00150C2C" w:rsidRPr="003D5EA3">
        <w:t>”</w:t>
      </w:r>
      <w:r w:rsidR="00ED246A" w:rsidRPr="003D5EA3">
        <w:t>,</w:t>
      </w:r>
      <w:r w:rsidRPr="003D5EA3">
        <w:t xml:space="preserve"> and are known to </w:t>
      </w:r>
      <w:r w:rsidR="00DC3229" w:rsidRPr="003D5EA3">
        <w:t>be prone</w:t>
      </w:r>
      <w:r w:rsidRPr="003D5EA3">
        <w:t xml:space="preserve"> to dispensing errors.</w:t>
      </w:r>
      <w:r w:rsidR="00251378" w:rsidRPr="003D5EA3">
        <w:rPr>
          <w:rStyle w:val="FootnoteReference"/>
        </w:rPr>
        <w:footnoteReference w:id="124"/>
      </w:r>
      <w:r w:rsidR="008B699D" w:rsidRPr="003D5EA3">
        <w:t xml:space="preserve"> </w:t>
      </w:r>
      <w:r w:rsidR="008B699D" w:rsidRPr="003D5EA3">
        <w:rPr>
          <w:rStyle w:val="FootnoteReference"/>
        </w:rPr>
        <w:footnoteReference w:id="125"/>
      </w:r>
      <w:r w:rsidR="008B699D" w:rsidRPr="003D5EA3">
        <w:t xml:space="preserve"> </w:t>
      </w:r>
      <w:r w:rsidR="008B699D" w:rsidRPr="003D5EA3">
        <w:rPr>
          <w:rStyle w:val="FootnoteReference"/>
        </w:rPr>
        <w:footnoteReference w:id="126"/>
      </w:r>
      <w:r w:rsidR="00015C52" w:rsidRPr="003D5EA3">
        <w:t xml:space="preserve"> </w:t>
      </w:r>
    </w:p>
    <w:p w14:paraId="1743AA2F" w14:textId="1378E76E" w:rsidR="00476D3D" w:rsidRPr="003D5EA3" w:rsidRDefault="6610BB17" w:rsidP="0020760C">
      <w:r w:rsidRPr="003D5EA3">
        <w:lastRenderedPageBreak/>
        <w:t xml:space="preserve">Look-alike/sound-alike medications lead to slips/lapse errors (performing an unintended action), where the pharmacist inadvertently selects the wrong medication or wrong strength of medication when dispensing. These errors can then be hard to pick up during checking </w:t>
      </w:r>
      <w:r w:rsidR="00150C2C" w:rsidRPr="003D5EA3">
        <w:t xml:space="preserve">owing </w:t>
      </w:r>
      <w:r w:rsidRPr="003D5EA3">
        <w:t>to confirmation bias. In the complaints data</w:t>
      </w:r>
      <w:r w:rsidR="00150C2C" w:rsidRPr="003D5EA3">
        <w:t>,</w:t>
      </w:r>
      <w:r w:rsidRPr="003D5EA3">
        <w:t xml:space="preserve"> medications with similar names were more likely to have contributed to wrong medication errors, where a similar sounding medication to the one prescribed was selected</w:t>
      </w:r>
      <w:r w:rsidR="00150C2C" w:rsidRPr="003D5EA3">
        <w:t xml:space="preserve"> inadvertently</w:t>
      </w:r>
      <w:r w:rsidRPr="003D5EA3">
        <w:t xml:space="preserve">. Medications with similar packaging, on the other hand, were more likely to have contributed to wrong strength errors, where the wrong strength of medication was selected </w:t>
      </w:r>
      <w:r w:rsidR="00150C2C" w:rsidRPr="003D5EA3">
        <w:t xml:space="preserve">inadvertently owing </w:t>
      </w:r>
      <w:r w:rsidRPr="003D5EA3">
        <w:t>to the different strengths of the medication having similar looking packaging.</w:t>
      </w:r>
    </w:p>
    <w:p w14:paraId="6DE185D4" w14:textId="77777777" w:rsidR="009067F4" w:rsidRPr="003D5EA3" w:rsidRDefault="009067F4" w:rsidP="0020760C"/>
    <w:p w14:paraId="3A834180" w14:textId="40A93135" w:rsidR="00743BC8" w:rsidRPr="003D5EA3" w:rsidRDefault="00E65A05" w:rsidP="00C14576">
      <w:pPr>
        <w:spacing w:after="240"/>
      </w:pPr>
      <w:r w:rsidRPr="003D5EA3">
        <w:t>In the complaints data, t</w:t>
      </w:r>
      <w:r w:rsidR="6610BB17" w:rsidRPr="003D5EA3">
        <w:t>he majority of medications with similar names were psychotropic medications</w:t>
      </w:r>
      <w:r w:rsidRPr="003D5EA3">
        <w:t>.</w:t>
      </w:r>
      <w:r w:rsidR="6610BB17" w:rsidRPr="003D5EA3">
        <w:t xml:space="preserve"> </w:t>
      </w:r>
      <w:r w:rsidRPr="003D5EA3">
        <w:t>T</w:t>
      </w:r>
      <w:r w:rsidR="6610BB17" w:rsidRPr="003D5EA3">
        <w:t>his is consistent with the literature</w:t>
      </w:r>
      <w:r w:rsidRPr="003D5EA3">
        <w:t>,</w:t>
      </w:r>
      <w:r w:rsidR="6610BB17" w:rsidRPr="003D5EA3">
        <w:t xml:space="preserve"> which has found that one of the reasons this class of medication may be more prone to error is the fact that </w:t>
      </w:r>
      <w:r w:rsidRPr="003D5EA3">
        <w:t xml:space="preserve">the medications </w:t>
      </w:r>
      <w:r w:rsidR="6610BB17" w:rsidRPr="003D5EA3">
        <w:t>can have look-alike/sound-alike names. Some name confusion errors in the complaints data included:</w:t>
      </w:r>
    </w:p>
    <w:p w14:paraId="5732E65A" w14:textId="35D185E3" w:rsidR="00AB794C" w:rsidRPr="003D5EA3" w:rsidRDefault="6610BB17" w:rsidP="00E65A05">
      <w:pPr>
        <w:pStyle w:val="ListParagraph"/>
        <w:numPr>
          <w:ilvl w:val="0"/>
          <w:numId w:val="7"/>
        </w:numPr>
        <w:ind w:left="426" w:hanging="426"/>
      </w:pPr>
      <w:r w:rsidRPr="003D5EA3">
        <w:t xml:space="preserve">Tenoxicam </w:t>
      </w:r>
      <w:r w:rsidR="00E65A05" w:rsidRPr="003D5EA3">
        <w:t xml:space="preserve">— </w:t>
      </w:r>
      <w:r w:rsidRPr="003D5EA3">
        <w:t>Tamoxifen</w:t>
      </w:r>
    </w:p>
    <w:p w14:paraId="289A369E" w14:textId="420A21D1" w:rsidR="00743BC8" w:rsidRPr="003D5EA3" w:rsidRDefault="6610BB17" w:rsidP="00E65A05">
      <w:pPr>
        <w:pStyle w:val="ListParagraph"/>
        <w:numPr>
          <w:ilvl w:val="0"/>
          <w:numId w:val="7"/>
        </w:numPr>
        <w:ind w:left="426" w:hanging="426"/>
      </w:pPr>
      <w:r w:rsidRPr="003D5EA3">
        <w:t xml:space="preserve">Amitriptyline </w:t>
      </w:r>
      <w:r w:rsidR="00E65A05" w:rsidRPr="003D5EA3">
        <w:t xml:space="preserve">— </w:t>
      </w:r>
      <w:r w:rsidRPr="003D5EA3">
        <w:t>Nortriptyline</w:t>
      </w:r>
    </w:p>
    <w:p w14:paraId="0270C1C8" w14:textId="19C02C4A" w:rsidR="00743BC8" w:rsidRPr="003D5EA3" w:rsidRDefault="6610BB17" w:rsidP="00E65A05">
      <w:pPr>
        <w:pStyle w:val="ListParagraph"/>
        <w:numPr>
          <w:ilvl w:val="0"/>
          <w:numId w:val="7"/>
        </w:numPr>
        <w:ind w:left="426" w:hanging="426"/>
      </w:pPr>
      <w:r w:rsidRPr="003D5EA3">
        <w:t xml:space="preserve">Amlodipine </w:t>
      </w:r>
      <w:r w:rsidR="00E65A05" w:rsidRPr="003D5EA3">
        <w:t xml:space="preserve">— </w:t>
      </w:r>
      <w:r w:rsidRPr="003D5EA3">
        <w:t xml:space="preserve">Allopurinol </w:t>
      </w:r>
    </w:p>
    <w:p w14:paraId="421BD47A" w14:textId="7C6FD2CB" w:rsidR="00743BC8" w:rsidRPr="003D5EA3" w:rsidRDefault="6610BB17" w:rsidP="00E65A05">
      <w:pPr>
        <w:pStyle w:val="ListParagraph"/>
        <w:numPr>
          <w:ilvl w:val="0"/>
          <w:numId w:val="7"/>
        </w:numPr>
        <w:ind w:left="426" w:hanging="426"/>
      </w:pPr>
      <w:r w:rsidRPr="003D5EA3">
        <w:t xml:space="preserve">Salazopyrin </w:t>
      </w:r>
      <w:r w:rsidR="00E65A05" w:rsidRPr="003D5EA3">
        <w:t xml:space="preserve">— </w:t>
      </w:r>
      <w:r w:rsidRPr="003D5EA3">
        <w:t>Mesalazine</w:t>
      </w:r>
    </w:p>
    <w:p w14:paraId="0FFA8469" w14:textId="5B55E0F5" w:rsidR="00476D3D" w:rsidRPr="003D5EA3" w:rsidRDefault="6610BB17" w:rsidP="00E65A05">
      <w:pPr>
        <w:pStyle w:val="ListParagraph"/>
        <w:numPr>
          <w:ilvl w:val="0"/>
          <w:numId w:val="7"/>
        </w:numPr>
        <w:ind w:left="426" w:hanging="426"/>
      </w:pPr>
      <w:r w:rsidRPr="003D5EA3">
        <w:t xml:space="preserve">Carbamazepine </w:t>
      </w:r>
      <w:r w:rsidR="00E65A05" w:rsidRPr="003D5EA3">
        <w:t xml:space="preserve">— </w:t>
      </w:r>
      <w:r w:rsidRPr="003D5EA3">
        <w:t>Carbimazole</w:t>
      </w:r>
      <w:r w:rsidR="00015C52" w:rsidRPr="003D5EA3">
        <w:t xml:space="preserve"> </w:t>
      </w:r>
    </w:p>
    <w:p w14:paraId="11825DA1" w14:textId="08A3FD0F" w:rsidR="00476D3D" w:rsidRDefault="6610BB17" w:rsidP="00476D3D">
      <w:r w:rsidRPr="003D5EA3">
        <w:t>It should be noted that other contributing factors can exacerbate errors involving look-alike/sound-alike medications, for example, if the pharmacy’s checking process</w:t>
      </w:r>
      <w:r w:rsidR="00AA6F77" w:rsidRPr="003D5EA3">
        <w:t>es</w:t>
      </w:r>
      <w:r w:rsidRPr="003D5EA3">
        <w:t xml:space="preserve"> are not followed these types of errors may not be identified before they reach the patient. Additionally, factors such as busyness, pharmacy layout</w:t>
      </w:r>
      <w:r w:rsidR="00425787" w:rsidRPr="003D5EA3">
        <w:t>,</w:t>
      </w:r>
      <w:r w:rsidRPr="003D5EA3">
        <w:t xml:space="preserve"> and distractions/interruptions can affect the likelihood of these errors occurring.</w:t>
      </w:r>
      <w:r w:rsidR="00015C52" w:rsidRPr="003D5EA3">
        <w:t xml:space="preserve"> </w:t>
      </w:r>
    </w:p>
    <w:p w14:paraId="330D3439" w14:textId="77777777" w:rsidR="00A963BD" w:rsidRDefault="00A963BD" w:rsidP="00476D3D"/>
    <w:p w14:paraId="1C994AF2" w14:textId="77777777" w:rsidR="00A963BD" w:rsidRDefault="00A963BD" w:rsidP="00476D3D"/>
    <w:p w14:paraId="3FDCF065" w14:textId="77777777" w:rsidR="00A963BD" w:rsidRDefault="00A963BD" w:rsidP="00476D3D"/>
    <w:p w14:paraId="19FF1B4D" w14:textId="77777777" w:rsidR="00A963BD" w:rsidRDefault="00A963BD" w:rsidP="00476D3D"/>
    <w:p w14:paraId="6AC70CD2" w14:textId="77777777" w:rsidR="00A963BD" w:rsidRDefault="00A963BD" w:rsidP="00476D3D"/>
    <w:p w14:paraId="7143C8CD" w14:textId="77777777" w:rsidR="00A963BD" w:rsidRDefault="00A963BD" w:rsidP="00476D3D"/>
    <w:p w14:paraId="507B4BB2" w14:textId="77777777" w:rsidR="00A963BD" w:rsidRDefault="00A963BD" w:rsidP="00476D3D"/>
    <w:p w14:paraId="2513C2CF" w14:textId="77777777" w:rsidR="00A963BD" w:rsidRDefault="00A963BD" w:rsidP="00476D3D"/>
    <w:p w14:paraId="02253C32" w14:textId="77777777" w:rsidR="00A963BD" w:rsidRDefault="00A963BD" w:rsidP="00476D3D"/>
    <w:p w14:paraId="6982F818" w14:textId="77777777" w:rsidR="00A963BD" w:rsidRDefault="00A963BD" w:rsidP="00476D3D"/>
    <w:p w14:paraId="607497D2" w14:textId="77777777" w:rsidR="00A963BD" w:rsidRDefault="00A963BD" w:rsidP="00476D3D"/>
    <w:p w14:paraId="73F141BB" w14:textId="77777777" w:rsidR="00A963BD" w:rsidRDefault="00A963BD" w:rsidP="00476D3D"/>
    <w:p w14:paraId="09739919" w14:textId="77777777" w:rsidR="00A963BD" w:rsidRDefault="00A963BD" w:rsidP="00476D3D"/>
    <w:p w14:paraId="32C518CB" w14:textId="77777777" w:rsidR="00A963BD" w:rsidRDefault="00A963BD" w:rsidP="00476D3D"/>
    <w:p w14:paraId="4E54ECE0" w14:textId="77777777" w:rsidR="00A963BD" w:rsidRDefault="00A963BD" w:rsidP="00476D3D"/>
    <w:p w14:paraId="2B103201" w14:textId="77777777" w:rsidR="00A963BD" w:rsidRDefault="00A963BD" w:rsidP="00476D3D"/>
    <w:p w14:paraId="275B2808" w14:textId="77777777" w:rsidR="00A963BD" w:rsidRDefault="00A963BD" w:rsidP="00476D3D"/>
    <w:p w14:paraId="6F1B824F" w14:textId="77777777" w:rsidR="00A963BD" w:rsidRPr="003D5EA3" w:rsidRDefault="00A963BD" w:rsidP="00476D3D"/>
    <w:p w14:paraId="6AF34924" w14:textId="77777777" w:rsidR="000A5B84" w:rsidRPr="003D5EA3" w:rsidRDefault="000A5B84" w:rsidP="000A5B84"/>
    <w:p w14:paraId="70A7F2D3" w14:textId="77777777" w:rsidR="000C603F" w:rsidRPr="003D5EA3" w:rsidRDefault="000C603F" w:rsidP="000A5B84"/>
    <w:tbl>
      <w:tblPr>
        <w:tblW w:w="0" w:type="auto"/>
        <w:jc w:val="center"/>
        <w:tblBorders>
          <w:top w:val="single" w:sz="24" w:space="0" w:color="A6192E"/>
          <w:left w:val="single" w:sz="24" w:space="0" w:color="A6192E"/>
          <w:bottom w:val="single" w:sz="24" w:space="0" w:color="A6192E"/>
          <w:right w:val="single" w:sz="24" w:space="0" w:color="A6192E"/>
          <w:insideH w:val="single" w:sz="24" w:space="0" w:color="A6192E"/>
          <w:insideV w:val="single" w:sz="24" w:space="0" w:color="A6192E"/>
        </w:tblBorders>
        <w:tblCellMar>
          <w:top w:w="113" w:type="dxa"/>
          <w:left w:w="142" w:type="dxa"/>
          <w:bottom w:w="113" w:type="dxa"/>
          <w:right w:w="142" w:type="dxa"/>
        </w:tblCellMar>
        <w:tblLook w:val="04A0" w:firstRow="1" w:lastRow="0" w:firstColumn="1" w:lastColumn="0" w:noHBand="0" w:noVBand="1"/>
      </w:tblPr>
      <w:tblGrid>
        <w:gridCol w:w="9014"/>
      </w:tblGrid>
      <w:tr w:rsidR="000A5B84" w:rsidRPr="003D5EA3" w14:paraId="7E73C647" w14:textId="77777777" w:rsidTr="00C14576">
        <w:trPr>
          <w:trHeight w:val="507"/>
          <w:jc w:val="center"/>
        </w:trPr>
        <w:tc>
          <w:tcPr>
            <w:tcW w:w="9014" w:type="dxa"/>
          </w:tcPr>
          <w:p w14:paraId="1CA7E4D8" w14:textId="77777777" w:rsidR="00903262" w:rsidRPr="003D5EA3" w:rsidRDefault="000A5B84" w:rsidP="003D5EA3">
            <w:pPr>
              <w:spacing w:before="120"/>
              <w:jc w:val="center"/>
              <w:rPr>
                <w:b/>
                <w:sz w:val="24"/>
              </w:rPr>
            </w:pPr>
            <w:r w:rsidRPr="003D5EA3">
              <w:rPr>
                <w:b/>
                <w:sz w:val="24"/>
              </w:rPr>
              <w:lastRenderedPageBreak/>
              <w:t xml:space="preserve">Case study: </w:t>
            </w:r>
            <w:r w:rsidR="006B04F7" w:rsidRPr="003D5EA3">
              <w:rPr>
                <w:b/>
                <w:sz w:val="24"/>
              </w:rPr>
              <w:t>Tenoxicam</w:t>
            </w:r>
            <w:r w:rsidRPr="003D5EA3">
              <w:rPr>
                <w:b/>
                <w:sz w:val="24"/>
              </w:rPr>
              <w:t xml:space="preserve"> dispensed </w:t>
            </w:r>
          </w:p>
          <w:p w14:paraId="1249DA19" w14:textId="162FEB10" w:rsidR="000A5B84" w:rsidRPr="003D5EA3" w:rsidRDefault="000A5B84" w:rsidP="003D5EA3">
            <w:pPr>
              <w:spacing w:after="120"/>
              <w:jc w:val="center"/>
              <w:rPr>
                <w:sz w:val="20"/>
                <w:szCs w:val="20"/>
              </w:rPr>
            </w:pPr>
            <w:r w:rsidRPr="003D5EA3">
              <w:rPr>
                <w:b/>
                <w:sz w:val="24"/>
              </w:rPr>
              <w:t>instead of prescr</w:t>
            </w:r>
            <w:r w:rsidR="006B04F7" w:rsidRPr="003D5EA3">
              <w:rPr>
                <w:b/>
                <w:sz w:val="24"/>
              </w:rPr>
              <w:t>ibed tamoxifen</w:t>
            </w:r>
            <w:r w:rsidRPr="003D5EA3">
              <w:rPr>
                <w:sz w:val="20"/>
                <w:szCs w:val="20"/>
              </w:rPr>
              <w:t xml:space="preserve"> </w:t>
            </w:r>
            <w:r w:rsidR="006B04F7" w:rsidRPr="003D5EA3">
              <w:rPr>
                <w:b/>
                <w:sz w:val="20"/>
                <w:szCs w:val="20"/>
              </w:rPr>
              <w:t>(13HDC01235</w:t>
            </w:r>
            <w:r w:rsidRPr="003D5EA3">
              <w:rPr>
                <w:b/>
                <w:sz w:val="20"/>
                <w:szCs w:val="20"/>
              </w:rPr>
              <w:t>)</w:t>
            </w:r>
          </w:p>
          <w:p w14:paraId="07A9A9A5" w14:textId="0CBBA840" w:rsidR="00A34971" w:rsidRPr="003D5EA3" w:rsidRDefault="006B04F7" w:rsidP="003D5EA3">
            <w:pPr>
              <w:spacing w:after="160"/>
              <w:rPr>
                <w:sz w:val="20"/>
                <w:szCs w:val="20"/>
              </w:rPr>
            </w:pPr>
            <w:r w:rsidRPr="003D5EA3">
              <w:rPr>
                <w:sz w:val="20"/>
                <w:szCs w:val="20"/>
              </w:rPr>
              <w:t>Ms A, who underwent a bilateral mastectomy and chemotherapy due to breast cancer, was prescribed a five-year course of tamoxifen</w:t>
            </w:r>
            <w:r w:rsidR="00C62B65" w:rsidRPr="003D5EA3">
              <w:rPr>
                <w:sz w:val="20"/>
                <w:szCs w:val="20"/>
              </w:rPr>
              <w:t>,</w:t>
            </w:r>
            <w:r w:rsidRPr="003D5EA3">
              <w:rPr>
                <w:sz w:val="20"/>
                <w:szCs w:val="20"/>
              </w:rPr>
              <w:t xml:space="preserve"> which is indicated for the treatment of breast cancer.</w:t>
            </w:r>
          </w:p>
          <w:p w14:paraId="1B064438" w14:textId="1699CD51" w:rsidR="00FB0D15" w:rsidRPr="003D5EA3" w:rsidRDefault="00FB0D15" w:rsidP="003D5EA3">
            <w:pPr>
              <w:spacing w:after="160"/>
              <w:rPr>
                <w:sz w:val="20"/>
                <w:szCs w:val="20"/>
              </w:rPr>
            </w:pPr>
            <w:r w:rsidRPr="003D5EA3">
              <w:rPr>
                <w:sz w:val="20"/>
                <w:szCs w:val="20"/>
              </w:rPr>
              <w:t xml:space="preserve">On one occasion when Ms A presented </w:t>
            </w:r>
            <w:r w:rsidR="00C62B65" w:rsidRPr="003D5EA3">
              <w:rPr>
                <w:sz w:val="20"/>
                <w:szCs w:val="20"/>
              </w:rPr>
              <w:t xml:space="preserve">at the pharmacy with </w:t>
            </w:r>
            <w:r w:rsidRPr="003D5EA3">
              <w:rPr>
                <w:sz w:val="20"/>
                <w:szCs w:val="20"/>
              </w:rPr>
              <w:t xml:space="preserve">a repeat prescription for a further three-month supply of tamoxifen, she noticed that the tablets had changed in appearance. However, she attributed </w:t>
            </w:r>
            <w:r w:rsidR="00C62B65" w:rsidRPr="003D5EA3">
              <w:rPr>
                <w:sz w:val="20"/>
                <w:szCs w:val="20"/>
              </w:rPr>
              <w:t xml:space="preserve">the </w:t>
            </w:r>
            <w:r w:rsidRPr="003D5EA3">
              <w:rPr>
                <w:sz w:val="20"/>
                <w:szCs w:val="20"/>
              </w:rPr>
              <w:t>difference in appearance to funding changes</w:t>
            </w:r>
            <w:r w:rsidR="00C62B65" w:rsidRPr="003D5EA3">
              <w:rPr>
                <w:sz w:val="20"/>
                <w:szCs w:val="20"/>
              </w:rPr>
              <w:t>,</w:t>
            </w:r>
            <w:r w:rsidRPr="003D5EA3">
              <w:rPr>
                <w:sz w:val="20"/>
                <w:szCs w:val="20"/>
              </w:rPr>
              <w:t xml:space="preserve"> and took the tablets for three months. When she returned to the </w:t>
            </w:r>
            <w:r w:rsidR="00C62B65" w:rsidRPr="003D5EA3">
              <w:rPr>
                <w:sz w:val="20"/>
                <w:szCs w:val="20"/>
              </w:rPr>
              <w:t>p</w:t>
            </w:r>
            <w:r w:rsidRPr="003D5EA3">
              <w:rPr>
                <w:sz w:val="20"/>
                <w:szCs w:val="20"/>
              </w:rPr>
              <w:t xml:space="preserve">harmacy to collect a further supply of tamoxifen, she noticed a return to the previous tablets and questioned why. It was then established that </w:t>
            </w:r>
            <w:r w:rsidR="00C62B65" w:rsidRPr="003D5EA3">
              <w:rPr>
                <w:sz w:val="20"/>
                <w:szCs w:val="20"/>
              </w:rPr>
              <w:t xml:space="preserve">five </w:t>
            </w:r>
            <w:r w:rsidRPr="003D5EA3">
              <w:rPr>
                <w:sz w:val="20"/>
                <w:szCs w:val="20"/>
              </w:rPr>
              <w:t>months earlier Ms A had been dispensed tenoxicam, instead of the prescribed tamoxifen. Tenoxicam is described as an antirheumatic, anti-inflammatory</w:t>
            </w:r>
            <w:r w:rsidR="00C62B65" w:rsidRPr="003D5EA3">
              <w:rPr>
                <w:sz w:val="20"/>
                <w:szCs w:val="20"/>
              </w:rPr>
              <w:t>,</w:t>
            </w:r>
            <w:r w:rsidRPr="003D5EA3">
              <w:rPr>
                <w:sz w:val="20"/>
                <w:szCs w:val="20"/>
              </w:rPr>
              <w:t xml:space="preserve"> and analgesic agent.</w:t>
            </w:r>
          </w:p>
          <w:p w14:paraId="6B0CDC5E" w14:textId="03544E1F" w:rsidR="009D6004" w:rsidRPr="003D5EA3" w:rsidRDefault="00B84F23" w:rsidP="003D5EA3">
            <w:pPr>
              <w:spacing w:after="160"/>
              <w:rPr>
                <w:sz w:val="20"/>
                <w:szCs w:val="20"/>
              </w:rPr>
            </w:pPr>
            <w:r w:rsidRPr="003D5EA3">
              <w:rPr>
                <w:sz w:val="20"/>
                <w:szCs w:val="20"/>
              </w:rPr>
              <w:t xml:space="preserve">The </w:t>
            </w:r>
            <w:r w:rsidR="00C62B65" w:rsidRPr="003D5EA3">
              <w:rPr>
                <w:sz w:val="20"/>
                <w:szCs w:val="20"/>
              </w:rPr>
              <w:t>p</w:t>
            </w:r>
            <w:r w:rsidRPr="003D5EA3">
              <w:rPr>
                <w:sz w:val="20"/>
                <w:szCs w:val="20"/>
              </w:rPr>
              <w:t xml:space="preserve">harmacy undertook an </w:t>
            </w:r>
            <w:r w:rsidR="00FB0D15" w:rsidRPr="003D5EA3">
              <w:rPr>
                <w:sz w:val="20"/>
                <w:szCs w:val="20"/>
              </w:rPr>
              <w:t xml:space="preserve">investigation to determine how the error occurred. It was noted that Ms A’s prescription </w:t>
            </w:r>
            <w:r w:rsidR="002D67B3" w:rsidRPr="003D5EA3">
              <w:rPr>
                <w:sz w:val="20"/>
                <w:szCs w:val="20"/>
              </w:rPr>
              <w:t xml:space="preserve">had been </w:t>
            </w:r>
            <w:r w:rsidR="00FB0D15" w:rsidRPr="003D5EA3">
              <w:rPr>
                <w:sz w:val="20"/>
                <w:szCs w:val="20"/>
              </w:rPr>
              <w:t>entered into the computer</w:t>
            </w:r>
            <w:r w:rsidR="002D67B3" w:rsidRPr="003D5EA3">
              <w:rPr>
                <w:sz w:val="20"/>
                <w:szCs w:val="20"/>
              </w:rPr>
              <w:t xml:space="preserve"> correctly</w:t>
            </w:r>
            <w:r w:rsidR="00FB0D15" w:rsidRPr="003D5EA3">
              <w:rPr>
                <w:sz w:val="20"/>
                <w:szCs w:val="20"/>
              </w:rPr>
              <w:t xml:space="preserve">, as a label for 20mg tamoxifen </w:t>
            </w:r>
            <w:r w:rsidR="002D67B3" w:rsidRPr="003D5EA3">
              <w:rPr>
                <w:sz w:val="20"/>
                <w:szCs w:val="20"/>
              </w:rPr>
              <w:t xml:space="preserve">had been </w:t>
            </w:r>
            <w:r w:rsidR="00FB0D15" w:rsidRPr="003D5EA3">
              <w:rPr>
                <w:sz w:val="20"/>
                <w:szCs w:val="20"/>
              </w:rPr>
              <w:t xml:space="preserve">generated. However, tenoxicam 20mg </w:t>
            </w:r>
            <w:r w:rsidR="002D67B3" w:rsidRPr="003D5EA3">
              <w:rPr>
                <w:sz w:val="20"/>
                <w:szCs w:val="20"/>
              </w:rPr>
              <w:t xml:space="preserve">had been </w:t>
            </w:r>
            <w:r w:rsidR="00FB0D15" w:rsidRPr="003D5EA3">
              <w:rPr>
                <w:sz w:val="20"/>
                <w:szCs w:val="20"/>
              </w:rPr>
              <w:t xml:space="preserve">selected from the shelf </w:t>
            </w:r>
            <w:r w:rsidR="002D67B3" w:rsidRPr="003D5EA3">
              <w:rPr>
                <w:sz w:val="20"/>
                <w:szCs w:val="20"/>
              </w:rPr>
              <w:t xml:space="preserve">incorrectly </w:t>
            </w:r>
            <w:r w:rsidR="009D6004" w:rsidRPr="003D5EA3">
              <w:rPr>
                <w:sz w:val="20"/>
                <w:szCs w:val="20"/>
              </w:rPr>
              <w:t>and dispensed to Ms A. At the time of the error</w:t>
            </w:r>
            <w:r w:rsidR="002D67B3" w:rsidRPr="003D5EA3">
              <w:rPr>
                <w:sz w:val="20"/>
                <w:szCs w:val="20"/>
              </w:rPr>
              <w:t>,</w:t>
            </w:r>
            <w:r w:rsidR="009D6004" w:rsidRPr="003D5EA3">
              <w:rPr>
                <w:sz w:val="20"/>
                <w:szCs w:val="20"/>
              </w:rPr>
              <w:t xml:space="preserve"> the </w:t>
            </w:r>
            <w:r w:rsidR="002D67B3" w:rsidRPr="003D5EA3">
              <w:rPr>
                <w:sz w:val="20"/>
                <w:szCs w:val="20"/>
              </w:rPr>
              <w:t>p</w:t>
            </w:r>
            <w:r w:rsidR="009D6004" w:rsidRPr="003D5EA3">
              <w:rPr>
                <w:sz w:val="20"/>
                <w:szCs w:val="20"/>
              </w:rPr>
              <w:t xml:space="preserve">harmacy’s SOPs required that the dispenser and checker must be able to be identified at all times. However, the </w:t>
            </w:r>
            <w:r w:rsidR="002D67B3" w:rsidRPr="003D5EA3">
              <w:rPr>
                <w:sz w:val="20"/>
                <w:szCs w:val="20"/>
              </w:rPr>
              <w:t>p</w:t>
            </w:r>
            <w:r w:rsidR="009D6004" w:rsidRPr="003D5EA3">
              <w:rPr>
                <w:sz w:val="20"/>
                <w:szCs w:val="20"/>
              </w:rPr>
              <w:t xml:space="preserve">harmacy was unable to identify the pharmacist responsible for the dispensing error, as Ms A’s prescription </w:t>
            </w:r>
            <w:r w:rsidR="002D67B3" w:rsidRPr="003D5EA3">
              <w:rPr>
                <w:sz w:val="20"/>
                <w:szCs w:val="20"/>
              </w:rPr>
              <w:t xml:space="preserve">had </w:t>
            </w:r>
            <w:r w:rsidR="009D6004" w:rsidRPr="003D5EA3">
              <w:rPr>
                <w:sz w:val="20"/>
                <w:szCs w:val="20"/>
              </w:rPr>
              <w:t>not</w:t>
            </w:r>
            <w:r w:rsidR="002D67B3" w:rsidRPr="003D5EA3">
              <w:rPr>
                <w:sz w:val="20"/>
                <w:szCs w:val="20"/>
              </w:rPr>
              <w:t xml:space="preserve"> been</w:t>
            </w:r>
            <w:r w:rsidR="009D6004" w:rsidRPr="003D5EA3">
              <w:rPr>
                <w:sz w:val="20"/>
                <w:szCs w:val="20"/>
              </w:rPr>
              <w:t xml:space="preserve"> initialled by the dispenser.</w:t>
            </w:r>
          </w:p>
          <w:p w14:paraId="5A856097" w14:textId="1EC0CD85" w:rsidR="009D6004" w:rsidRPr="003D5EA3" w:rsidRDefault="009D6004" w:rsidP="003D5EA3">
            <w:pPr>
              <w:spacing w:after="160"/>
              <w:rPr>
                <w:sz w:val="20"/>
                <w:szCs w:val="20"/>
              </w:rPr>
            </w:pPr>
            <w:r w:rsidRPr="003D5EA3">
              <w:rPr>
                <w:sz w:val="20"/>
                <w:szCs w:val="20"/>
              </w:rPr>
              <w:t xml:space="preserve">The </w:t>
            </w:r>
            <w:r w:rsidR="002D67B3" w:rsidRPr="003D5EA3">
              <w:rPr>
                <w:sz w:val="20"/>
                <w:szCs w:val="20"/>
              </w:rPr>
              <w:t>p</w:t>
            </w:r>
            <w:r w:rsidRPr="003D5EA3">
              <w:rPr>
                <w:sz w:val="20"/>
                <w:szCs w:val="20"/>
              </w:rPr>
              <w:t xml:space="preserve">harmacy’s dispensary stock was organised in alphabetical order on the shelves according to the generic name of the drug. Therefore, at the time of the error, tamoxifen and tenoxicam were in close proximity. The </w:t>
            </w:r>
            <w:r w:rsidR="002D67B3" w:rsidRPr="003D5EA3">
              <w:rPr>
                <w:sz w:val="20"/>
                <w:szCs w:val="20"/>
              </w:rPr>
              <w:t>p</w:t>
            </w:r>
            <w:r w:rsidRPr="003D5EA3">
              <w:rPr>
                <w:sz w:val="20"/>
                <w:szCs w:val="20"/>
              </w:rPr>
              <w:t>harmacy had alerts in place for medications that had the potential to be confused. However, at the time of the dispensing error, there was no specific alert or precaution in place for tenoxicam and tamoxifen. The Deputy Commissioner noted: “Look-alike sound-alike medication names are one of the most common causes of medication errors throughout the world. Insufficient systems within the pharmacy environment increase the chances of these types of medication errors occurring.”</w:t>
            </w:r>
          </w:p>
          <w:p w14:paraId="59CAF95E" w14:textId="2BBB2290" w:rsidR="009D6004" w:rsidRPr="003D5EA3" w:rsidRDefault="009D6004" w:rsidP="003D5EA3">
            <w:pPr>
              <w:spacing w:after="160"/>
              <w:rPr>
                <w:spacing w:val="-2"/>
                <w:sz w:val="20"/>
                <w:szCs w:val="20"/>
              </w:rPr>
            </w:pPr>
            <w:r w:rsidRPr="003D5EA3">
              <w:rPr>
                <w:spacing w:val="-2"/>
                <w:sz w:val="20"/>
                <w:szCs w:val="20"/>
              </w:rPr>
              <w:t xml:space="preserve">The Deputy Commissioner held that the </w:t>
            </w:r>
            <w:r w:rsidR="00414AE8" w:rsidRPr="003D5EA3">
              <w:rPr>
                <w:spacing w:val="-2"/>
                <w:sz w:val="20"/>
                <w:szCs w:val="20"/>
              </w:rPr>
              <w:t>p</w:t>
            </w:r>
            <w:r w:rsidRPr="003D5EA3">
              <w:rPr>
                <w:spacing w:val="-2"/>
                <w:sz w:val="20"/>
                <w:szCs w:val="20"/>
              </w:rPr>
              <w:t xml:space="preserve">harmacy’s failure to have sufficient measures in place within the </w:t>
            </w:r>
            <w:r w:rsidR="000C304F" w:rsidRPr="003D5EA3">
              <w:rPr>
                <w:spacing w:val="-2"/>
                <w:sz w:val="20"/>
                <w:szCs w:val="20"/>
              </w:rPr>
              <w:t xml:space="preserve">pharmacy environment to ensure knowledge of, and compliance with, its SOPs played a significant part in Ms A receiving the incorrect medication. In particular, the </w:t>
            </w:r>
            <w:r w:rsidR="00414AE8" w:rsidRPr="003D5EA3">
              <w:rPr>
                <w:spacing w:val="-2"/>
                <w:sz w:val="20"/>
                <w:szCs w:val="20"/>
              </w:rPr>
              <w:t>p</w:t>
            </w:r>
            <w:r w:rsidR="000C304F" w:rsidRPr="003D5EA3">
              <w:rPr>
                <w:spacing w:val="-2"/>
                <w:sz w:val="20"/>
                <w:szCs w:val="20"/>
              </w:rPr>
              <w:t>harmacy failed to place an alert or precaution notice near the tamoxifen and tenoxicam, did not review and update its SOPs</w:t>
            </w:r>
            <w:r w:rsidR="00414AE8" w:rsidRPr="003D5EA3">
              <w:rPr>
                <w:spacing w:val="-2"/>
                <w:sz w:val="20"/>
                <w:szCs w:val="20"/>
              </w:rPr>
              <w:t xml:space="preserve"> regularly</w:t>
            </w:r>
            <w:r w:rsidR="000C304F" w:rsidRPr="003D5EA3">
              <w:rPr>
                <w:spacing w:val="-2"/>
                <w:sz w:val="20"/>
                <w:szCs w:val="20"/>
              </w:rPr>
              <w:t>, was unable to demonstrate that staff read the SOPs and, despite being aware of on-going non-compliance with the dispensing SOP, failed to enforce compliance. Accordingly</w:t>
            </w:r>
            <w:r w:rsidR="00414AE8" w:rsidRPr="003D5EA3">
              <w:rPr>
                <w:spacing w:val="-2"/>
                <w:sz w:val="20"/>
                <w:szCs w:val="20"/>
              </w:rPr>
              <w:t>,</w:t>
            </w:r>
            <w:r w:rsidR="000C304F" w:rsidRPr="003D5EA3">
              <w:rPr>
                <w:spacing w:val="-2"/>
                <w:sz w:val="20"/>
                <w:szCs w:val="20"/>
              </w:rPr>
              <w:t xml:space="preserve"> the Deputy Commissioner found that the </w:t>
            </w:r>
            <w:r w:rsidR="00414AE8" w:rsidRPr="003D5EA3">
              <w:rPr>
                <w:spacing w:val="-2"/>
                <w:sz w:val="20"/>
                <w:szCs w:val="20"/>
              </w:rPr>
              <w:t>p</w:t>
            </w:r>
            <w:r w:rsidR="000C304F" w:rsidRPr="003D5EA3">
              <w:rPr>
                <w:spacing w:val="-2"/>
                <w:sz w:val="20"/>
                <w:szCs w:val="20"/>
              </w:rPr>
              <w:t>harmacy did not provide services to Ms A with reasonable care and skill, in breach of Right 4(1) of the Code.</w:t>
            </w:r>
          </w:p>
          <w:p w14:paraId="4D1F3FD9" w14:textId="7158A315" w:rsidR="009D6004" w:rsidRPr="003D5EA3" w:rsidRDefault="000C304F" w:rsidP="003D5EA3">
            <w:pPr>
              <w:spacing w:after="160"/>
              <w:rPr>
                <w:sz w:val="20"/>
                <w:szCs w:val="20"/>
              </w:rPr>
            </w:pPr>
            <w:r w:rsidRPr="003D5EA3">
              <w:rPr>
                <w:sz w:val="20"/>
                <w:szCs w:val="20"/>
              </w:rPr>
              <w:t xml:space="preserve">The </w:t>
            </w:r>
            <w:r w:rsidR="00414AE8" w:rsidRPr="003D5EA3">
              <w:rPr>
                <w:sz w:val="20"/>
                <w:szCs w:val="20"/>
              </w:rPr>
              <w:t>p</w:t>
            </w:r>
            <w:r w:rsidRPr="003D5EA3">
              <w:rPr>
                <w:sz w:val="20"/>
                <w:szCs w:val="20"/>
              </w:rPr>
              <w:t xml:space="preserve">harmacy made a number of changes in response to </w:t>
            </w:r>
            <w:r w:rsidR="00A82F05" w:rsidRPr="003D5EA3">
              <w:rPr>
                <w:sz w:val="20"/>
                <w:szCs w:val="20"/>
              </w:rPr>
              <w:t xml:space="preserve">the </w:t>
            </w:r>
            <w:r w:rsidRPr="003D5EA3">
              <w:rPr>
                <w:sz w:val="20"/>
                <w:szCs w:val="20"/>
              </w:rPr>
              <w:t>error, including placing a notice beneath both tenoxicam and tamoxifen on the shelves and relocati</w:t>
            </w:r>
            <w:r w:rsidR="00B84F23" w:rsidRPr="003D5EA3">
              <w:rPr>
                <w:sz w:val="20"/>
                <w:szCs w:val="20"/>
              </w:rPr>
              <w:t xml:space="preserve">ng the two medicines so </w:t>
            </w:r>
            <w:r w:rsidR="00A82F05" w:rsidRPr="003D5EA3">
              <w:rPr>
                <w:sz w:val="20"/>
                <w:szCs w:val="20"/>
              </w:rPr>
              <w:t xml:space="preserve">that </w:t>
            </w:r>
            <w:r w:rsidR="00B84F23" w:rsidRPr="003D5EA3">
              <w:rPr>
                <w:sz w:val="20"/>
                <w:szCs w:val="20"/>
              </w:rPr>
              <w:t xml:space="preserve">they </w:t>
            </w:r>
            <w:r w:rsidR="00A82F05" w:rsidRPr="003D5EA3">
              <w:rPr>
                <w:sz w:val="20"/>
                <w:szCs w:val="20"/>
              </w:rPr>
              <w:t xml:space="preserve">are </w:t>
            </w:r>
            <w:r w:rsidRPr="003D5EA3">
              <w:rPr>
                <w:sz w:val="20"/>
                <w:szCs w:val="20"/>
              </w:rPr>
              <w:t>not in close</w:t>
            </w:r>
            <w:r w:rsidR="00B84F23" w:rsidRPr="003D5EA3">
              <w:rPr>
                <w:sz w:val="20"/>
                <w:szCs w:val="20"/>
              </w:rPr>
              <w:t xml:space="preserve"> proximity to each other; us</w:t>
            </w:r>
            <w:r w:rsidR="00A82F05" w:rsidRPr="003D5EA3">
              <w:rPr>
                <w:sz w:val="20"/>
                <w:szCs w:val="20"/>
              </w:rPr>
              <w:t>ing</w:t>
            </w:r>
            <w:r w:rsidRPr="003D5EA3">
              <w:rPr>
                <w:sz w:val="20"/>
                <w:szCs w:val="20"/>
              </w:rPr>
              <w:t xml:space="preserve"> branded labelling for similar generically named medicines; </w:t>
            </w:r>
            <w:r w:rsidR="00A82F05" w:rsidRPr="003D5EA3">
              <w:rPr>
                <w:sz w:val="20"/>
                <w:szCs w:val="20"/>
              </w:rPr>
              <w:t xml:space="preserve">placing </w:t>
            </w:r>
            <w:r w:rsidRPr="003D5EA3">
              <w:rPr>
                <w:sz w:val="20"/>
                <w:szCs w:val="20"/>
              </w:rPr>
              <w:t xml:space="preserve">electronic notes in the files of the </w:t>
            </w:r>
            <w:r w:rsidR="00B84F23" w:rsidRPr="003D5EA3">
              <w:rPr>
                <w:sz w:val="20"/>
                <w:szCs w:val="20"/>
              </w:rPr>
              <w:t>similar generic</w:t>
            </w:r>
            <w:r w:rsidR="00A82F05" w:rsidRPr="003D5EA3">
              <w:rPr>
                <w:sz w:val="20"/>
                <w:szCs w:val="20"/>
              </w:rPr>
              <w:t>ally</w:t>
            </w:r>
            <w:r w:rsidR="00B84F23" w:rsidRPr="003D5EA3">
              <w:rPr>
                <w:sz w:val="20"/>
                <w:szCs w:val="20"/>
              </w:rPr>
              <w:t xml:space="preserve"> named medicines</w:t>
            </w:r>
            <w:r w:rsidRPr="003D5EA3">
              <w:rPr>
                <w:sz w:val="20"/>
                <w:szCs w:val="20"/>
              </w:rPr>
              <w:t xml:space="preserve"> to draw attention to their higher than usual potential for error; and </w:t>
            </w:r>
            <w:r w:rsidR="00A82F05" w:rsidRPr="003D5EA3">
              <w:rPr>
                <w:sz w:val="20"/>
                <w:szCs w:val="20"/>
              </w:rPr>
              <w:t xml:space="preserve">requiring that </w:t>
            </w:r>
            <w:r w:rsidRPr="003D5EA3">
              <w:rPr>
                <w:sz w:val="20"/>
                <w:szCs w:val="20"/>
              </w:rPr>
              <w:t>two people check every prescriptio</w:t>
            </w:r>
            <w:r w:rsidR="00B84F23" w:rsidRPr="003D5EA3">
              <w:rPr>
                <w:sz w:val="20"/>
                <w:szCs w:val="20"/>
              </w:rPr>
              <w:t xml:space="preserve">n (except where </w:t>
            </w:r>
            <w:r w:rsidR="00A82F05" w:rsidRPr="003D5EA3">
              <w:rPr>
                <w:sz w:val="20"/>
                <w:szCs w:val="20"/>
              </w:rPr>
              <w:t xml:space="preserve">a </w:t>
            </w:r>
            <w:r w:rsidR="00B84F23" w:rsidRPr="003D5EA3">
              <w:rPr>
                <w:sz w:val="20"/>
                <w:szCs w:val="20"/>
              </w:rPr>
              <w:t xml:space="preserve">pharmacist </w:t>
            </w:r>
            <w:r w:rsidR="00A82F05" w:rsidRPr="003D5EA3">
              <w:rPr>
                <w:sz w:val="20"/>
                <w:szCs w:val="20"/>
              </w:rPr>
              <w:t xml:space="preserve">is </w:t>
            </w:r>
            <w:r w:rsidR="00B84F23" w:rsidRPr="003D5EA3">
              <w:rPr>
                <w:sz w:val="20"/>
                <w:szCs w:val="20"/>
              </w:rPr>
              <w:t>i</w:t>
            </w:r>
            <w:r w:rsidRPr="003D5EA3">
              <w:rPr>
                <w:sz w:val="20"/>
                <w:szCs w:val="20"/>
              </w:rPr>
              <w:t xml:space="preserve">n sole charge of </w:t>
            </w:r>
            <w:r w:rsidR="00A82F05" w:rsidRPr="003D5EA3">
              <w:rPr>
                <w:sz w:val="20"/>
                <w:szCs w:val="20"/>
              </w:rPr>
              <w:t xml:space="preserve">the </w:t>
            </w:r>
            <w:r w:rsidRPr="003D5EA3">
              <w:rPr>
                <w:sz w:val="20"/>
                <w:szCs w:val="20"/>
              </w:rPr>
              <w:t>dispensary).</w:t>
            </w:r>
          </w:p>
          <w:p w14:paraId="77F7F4B5" w14:textId="2BFF4ABB" w:rsidR="000C304F" w:rsidRPr="003D5EA3" w:rsidRDefault="000C304F" w:rsidP="00C14576">
            <w:pPr>
              <w:spacing w:after="240"/>
              <w:rPr>
                <w:szCs w:val="22"/>
              </w:rPr>
            </w:pPr>
            <w:r w:rsidRPr="003D5EA3">
              <w:rPr>
                <w:sz w:val="20"/>
                <w:szCs w:val="20"/>
              </w:rPr>
              <w:t xml:space="preserve">The Deputy Commissioner recommended that the </w:t>
            </w:r>
            <w:r w:rsidR="00A82F05" w:rsidRPr="003D5EA3">
              <w:rPr>
                <w:sz w:val="20"/>
                <w:szCs w:val="20"/>
              </w:rPr>
              <w:t>p</w:t>
            </w:r>
            <w:r w:rsidRPr="003D5EA3">
              <w:rPr>
                <w:sz w:val="20"/>
                <w:szCs w:val="20"/>
              </w:rPr>
              <w:t>harmacy audit compliance with its SOPs over a three</w:t>
            </w:r>
            <w:r w:rsidR="00A82F05" w:rsidRPr="003D5EA3">
              <w:rPr>
                <w:sz w:val="20"/>
                <w:szCs w:val="20"/>
              </w:rPr>
              <w:t>-</w:t>
            </w:r>
            <w:r w:rsidRPr="003D5EA3">
              <w:rPr>
                <w:sz w:val="20"/>
                <w:szCs w:val="20"/>
              </w:rPr>
              <w:t>month period on three separate days; ensure that SOPs and updates of SOPs are signed by all staff to indicate that they have read and understood the procedures; ensure that SOPs are reviewed at least every two years, and that the date of review is clearly documented; and ensure that all medications with look-alike sound-alike names stocked in the pharmacy are associated with specific measures to prevent dispensing errors.</w:t>
            </w:r>
            <w:r w:rsidR="00B84F23" w:rsidRPr="003D5EA3">
              <w:rPr>
                <w:sz w:val="20"/>
                <w:szCs w:val="20"/>
              </w:rPr>
              <w:t xml:space="preserve"> The recommendations were met.</w:t>
            </w:r>
          </w:p>
        </w:tc>
      </w:tr>
    </w:tbl>
    <w:p w14:paraId="06351B95" w14:textId="77777777" w:rsidR="007147D7" w:rsidRDefault="007147D7" w:rsidP="00743BC8">
      <w:pPr>
        <w:rPr>
          <w:lang w:bidi="ar-SA"/>
        </w:rPr>
      </w:pPr>
    </w:p>
    <w:p w14:paraId="70044973" w14:textId="77777777" w:rsidR="00622D24" w:rsidRPr="003D5EA3" w:rsidRDefault="00622D24" w:rsidP="00743BC8">
      <w:pPr>
        <w:rPr>
          <w:lang w:bidi="ar-SA"/>
        </w:rPr>
      </w:pPr>
    </w:p>
    <w:p w14:paraId="50F5B1F8" w14:textId="77777777" w:rsidR="00476D3D" w:rsidRPr="003D5EA3" w:rsidRDefault="6610BB17" w:rsidP="00C14576">
      <w:pPr>
        <w:pStyle w:val="Heading4"/>
        <w:spacing w:before="240"/>
        <w:rPr>
          <w:lang w:bidi="ar-SA"/>
        </w:rPr>
      </w:pPr>
      <w:r w:rsidRPr="003D5EA3">
        <w:rPr>
          <w:lang w:bidi="ar-SA"/>
        </w:rPr>
        <w:lastRenderedPageBreak/>
        <w:t>Pharmacy environment</w:t>
      </w:r>
    </w:p>
    <w:p w14:paraId="1AD40838" w14:textId="6EFA563C" w:rsidR="00476D3D" w:rsidRPr="003D5EA3" w:rsidRDefault="6610BB17" w:rsidP="6610BB17">
      <w:pPr>
        <w:rPr>
          <w:lang w:bidi="ar-SA"/>
        </w:rPr>
      </w:pPr>
      <w:r w:rsidRPr="003D5EA3">
        <w:rPr>
          <w:lang w:bidi="ar-SA"/>
        </w:rPr>
        <w:t>Consistent with the literature in this area, a number of aspects of the pharmacy environment were found to contribute to a number of dispensing errors in the complaints data, including the busyness of the pharmacist, the physical layout of the dispensing space</w:t>
      </w:r>
      <w:r w:rsidR="00614AF9" w:rsidRPr="003D5EA3">
        <w:rPr>
          <w:lang w:bidi="ar-SA"/>
        </w:rPr>
        <w:t>,</w:t>
      </w:r>
      <w:r w:rsidRPr="003D5EA3">
        <w:rPr>
          <w:lang w:bidi="ar-SA"/>
        </w:rPr>
        <w:t xml:space="preserve"> and the presence of distractions/interruptions. </w:t>
      </w:r>
    </w:p>
    <w:p w14:paraId="7EA771A6" w14:textId="77777777" w:rsidR="00476D3D" w:rsidRPr="003D5EA3" w:rsidRDefault="00476D3D" w:rsidP="00743BC8">
      <w:pPr>
        <w:rPr>
          <w:lang w:bidi="ar-SA"/>
        </w:rPr>
      </w:pPr>
    </w:p>
    <w:p w14:paraId="027A0E0A" w14:textId="028EC23F" w:rsidR="00476D3D" w:rsidRPr="003D5EA3" w:rsidRDefault="6610BB17" w:rsidP="6610BB17">
      <w:pPr>
        <w:rPr>
          <w:lang w:bidi="ar-SA"/>
        </w:rPr>
      </w:pPr>
      <w:r w:rsidRPr="003D5EA3">
        <w:rPr>
          <w:lang w:bidi="ar-SA"/>
        </w:rPr>
        <w:t xml:space="preserve">Busyness contributed to 28% of dispensing errors in the complaints data. Often errors were noted to have occurred in periods of high demand or when pharmacies were short-staffed. Previous studies have found that workload and busyness are prevalent error-producing conditions for dispensing errors. Increased workload leads to an environment prone to errors </w:t>
      </w:r>
      <w:r w:rsidR="00D01EB8" w:rsidRPr="003D5EA3">
        <w:rPr>
          <w:lang w:bidi="ar-SA"/>
        </w:rPr>
        <w:t xml:space="preserve">owing </w:t>
      </w:r>
      <w:r w:rsidRPr="003D5EA3">
        <w:rPr>
          <w:lang w:bidi="ar-SA"/>
        </w:rPr>
        <w:t xml:space="preserve">to providers becoming more susceptible to using </w:t>
      </w:r>
      <w:r w:rsidR="00D01EB8" w:rsidRPr="003D5EA3">
        <w:rPr>
          <w:lang w:bidi="ar-SA"/>
        </w:rPr>
        <w:t>“</w:t>
      </w:r>
      <w:r w:rsidRPr="003D5EA3">
        <w:rPr>
          <w:lang w:bidi="ar-SA"/>
        </w:rPr>
        <w:t>workarounds</w:t>
      </w:r>
      <w:r w:rsidR="00D01EB8" w:rsidRPr="003D5EA3">
        <w:rPr>
          <w:lang w:bidi="ar-SA"/>
        </w:rPr>
        <w:t>”</w:t>
      </w:r>
      <w:r w:rsidRPr="003D5EA3">
        <w:rPr>
          <w:lang w:bidi="ar-SA"/>
        </w:rPr>
        <w:t xml:space="preserve"> and unsafe practices, such as self-checking; providers </w:t>
      </w:r>
      <w:r w:rsidR="00D01EB8" w:rsidRPr="003D5EA3">
        <w:rPr>
          <w:lang w:bidi="ar-SA"/>
        </w:rPr>
        <w:t>“</w:t>
      </w:r>
      <w:r w:rsidRPr="003D5EA3">
        <w:rPr>
          <w:lang w:bidi="ar-SA"/>
        </w:rPr>
        <w:t>rushing</w:t>
      </w:r>
      <w:r w:rsidR="00D01EB8" w:rsidRPr="003D5EA3">
        <w:rPr>
          <w:lang w:bidi="ar-SA"/>
        </w:rPr>
        <w:t>”</w:t>
      </w:r>
      <w:r w:rsidRPr="003D5EA3">
        <w:rPr>
          <w:lang w:bidi="ar-SA"/>
        </w:rPr>
        <w:t xml:space="preserve"> through their work; and cognitive overload and divided attention, including an increase in distractions/interruptions. Research has found that errors caused by busyness can be exacerbated by inadequate SOPs, a perceived lack of support from management and colleagues, an inadequate skills mix among staff</w:t>
      </w:r>
      <w:r w:rsidR="00D01EB8" w:rsidRPr="003D5EA3">
        <w:rPr>
          <w:lang w:bidi="ar-SA"/>
        </w:rPr>
        <w:t>,</w:t>
      </w:r>
      <w:r w:rsidRPr="003D5EA3">
        <w:rPr>
          <w:lang w:bidi="ar-SA"/>
        </w:rPr>
        <w:t xml:space="preserve"> and the inadequate layout of the dispensing area. </w:t>
      </w:r>
    </w:p>
    <w:p w14:paraId="37C81D25" w14:textId="77777777" w:rsidR="00493CC3" w:rsidRPr="003D5EA3" w:rsidRDefault="00493CC3" w:rsidP="00743BC8">
      <w:pPr>
        <w:rPr>
          <w:lang w:bidi="ar-SA"/>
        </w:rPr>
      </w:pPr>
    </w:p>
    <w:p w14:paraId="51826E0D" w14:textId="5DBD2377" w:rsidR="00493CC3" w:rsidRPr="003D5EA3" w:rsidRDefault="6610BB17" w:rsidP="6610BB17">
      <w:pPr>
        <w:rPr>
          <w:lang w:bidi="ar-SA"/>
        </w:rPr>
      </w:pPr>
      <w:r w:rsidRPr="003D5EA3">
        <w:rPr>
          <w:lang w:bidi="ar-SA"/>
        </w:rPr>
        <w:t>Consistent w</w:t>
      </w:r>
      <w:r w:rsidR="00EB3C59" w:rsidRPr="003D5EA3">
        <w:rPr>
          <w:lang w:bidi="ar-SA"/>
        </w:rPr>
        <w:t>ith the literature in this area</w:t>
      </w:r>
      <w:r w:rsidRPr="003D5EA3">
        <w:rPr>
          <w:lang w:bidi="ar-SA"/>
        </w:rPr>
        <w:t>, 21% of the dispensing errors in the complaints data were contributed to by distractions/interruptions during the dispensing process. Interruptions can have a significant effect on memory, and can result in a loss of focus and concentration</w:t>
      </w:r>
      <w:r w:rsidR="00D01EB8" w:rsidRPr="003D5EA3">
        <w:rPr>
          <w:lang w:bidi="ar-SA"/>
        </w:rPr>
        <w:t>,</w:t>
      </w:r>
      <w:r w:rsidRPr="003D5EA3">
        <w:rPr>
          <w:lang w:bidi="ar-SA"/>
        </w:rPr>
        <w:t xml:space="preserve"> increasing the opportunity for error. Community pharmacies are complex environments with numerous possible sources of interruption or distraction. A high workload and a busy pharmacy increase the potential for interruption, with around 50% of errors contributed to by distractions/interruptions also involving busyness as a factor.</w:t>
      </w:r>
    </w:p>
    <w:p w14:paraId="138BFE36" w14:textId="77777777" w:rsidR="00F95873" w:rsidRPr="003D5EA3" w:rsidRDefault="00F95873" w:rsidP="00743BC8">
      <w:pPr>
        <w:rPr>
          <w:lang w:bidi="ar-SA"/>
        </w:rPr>
      </w:pPr>
    </w:p>
    <w:p w14:paraId="44283672" w14:textId="60C867B7" w:rsidR="000A3DE5" w:rsidRDefault="6610BB17" w:rsidP="6610BB17">
      <w:pPr>
        <w:rPr>
          <w:lang w:bidi="ar-SA"/>
        </w:rPr>
      </w:pPr>
      <w:r w:rsidRPr="003D5EA3">
        <w:rPr>
          <w:lang w:bidi="ar-SA"/>
        </w:rPr>
        <w:t xml:space="preserve">The physical layout of the dispensing area was a contributing factor to a quarter of the dispensing errors in the complaints data. Often this was in relation to a cluttered work environment or to the way in which medications were organised on the shelf. Dispensing in restricted or cluttered spaces is a known risk factor for error. Cluttered spaces can result in a chaotic and unorganised dispensing process, making it both easier to make mistakes and harder to pick up on errors made. Additionally, the way in which medications are organised on dispensing shelves is an important factor that can ameliorate or exacerbate drug selection errors due to look-alike/sound-alike medications. A number of these errors in the complaints data were exacerbated by the medications at issue being </w:t>
      </w:r>
      <w:r w:rsidR="00EB3C59" w:rsidRPr="003D5EA3">
        <w:rPr>
          <w:lang w:bidi="ar-SA"/>
        </w:rPr>
        <w:t xml:space="preserve">next to each other on the shelf </w:t>
      </w:r>
      <w:r w:rsidR="00D01EB8" w:rsidRPr="003D5EA3">
        <w:rPr>
          <w:lang w:bidi="ar-SA"/>
        </w:rPr>
        <w:t xml:space="preserve">— </w:t>
      </w:r>
      <w:r w:rsidR="00EB3C59" w:rsidRPr="003D5EA3">
        <w:rPr>
          <w:lang w:bidi="ar-SA"/>
        </w:rPr>
        <w:t xml:space="preserve">for example, </w:t>
      </w:r>
      <w:r w:rsidR="00D01EB8" w:rsidRPr="003D5EA3">
        <w:rPr>
          <w:lang w:bidi="ar-SA"/>
        </w:rPr>
        <w:t>because</w:t>
      </w:r>
      <w:r w:rsidRPr="003D5EA3">
        <w:rPr>
          <w:lang w:bidi="ar-SA"/>
        </w:rPr>
        <w:t xml:space="preserve"> shelves</w:t>
      </w:r>
      <w:r w:rsidR="00EB3C59" w:rsidRPr="003D5EA3">
        <w:rPr>
          <w:lang w:bidi="ar-SA"/>
        </w:rPr>
        <w:t xml:space="preserve"> </w:t>
      </w:r>
      <w:r w:rsidR="00D01EB8" w:rsidRPr="003D5EA3">
        <w:rPr>
          <w:lang w:bidi="ar-SA"/>
        </w:rPr>
        <w:t xml:space="preserve">were </w:t>
      </w:r>
      <w:r w:rsidR="00EB3C59" w:rsidRPr="003D5EA3">
        <w:rPr>
          <w:lang w:bidi="ar-SA"/>
        </w:rPr>
        <w:t>arranged alphabetically.</w:t>
      </w:r>
      <w:r w:rsidRPr="003D5EA3">
        <w:rPr>
          <w:lang w:bidi="ar-SA"/>
        </w:rPr>
        <w:t xml:space="preserve"> </w:t>
      </w:r>
    </w:p>
    <w:p w14:paraId="6F82A2DB" w14:textId="77777777" w:rsidR="00622D24" w:rsidRDefault="00622D24" w:rsidP="6610BB17">
      <w:pPr>
        <w:rPr>
          <w:lang w:bidi="ar-SA"/>
        </w:rPr>
      </w:pPr>
    </w:p>
    <w:p w14:paraId="01AEA2EC" w14:textId="77777777" w:rsidR="00622D24" w:rsidRDefault="00622D24" w:rsidP="6610BB17">
      <w:pPr>
        <w:rPr>
          <w:lang w:bidi="ar-SA"/>
        </w:rPr>
      </w:pPr>
    </w:p>
    <w:p w14:paraId="23ACF8D9" w14:textId="77777777" w:rsidR="00622D24" w:rsidRDefault="00622D24" w:rsidP="6610BB17">
      <w:pPr>
        <w:rPr>
          <w:lang w:bidi="ar-SA"/>
        </w:rPr>
      </w:pPr>
    </w:p>
    <w:p w14:paraId="3DD370C1" w14:textId="77777777" w:rsidR="00622D24" w:rsidRDefault="00622D24" w:rsidP="6610BB17">
      <w:pPr>
        <w:rPr>
          <w:lang w:bidi="ar-SA"/>
        </w:rPr>
      </w:pPr>
    </w:p>
    <w:p w14:paraId="73997760" w14:textId="77777777" w:rsidR="00622D24" w:rsidRDefault="00622D24" w:rsidP="6610BB17">
      <w:pPr>
        <w:rPr>
          <w:lang w:bidi="ar-SA"/>
        </w:rPr>
      </w:pPr>
    </w:p>
    <w:p w14:paraId="618580DB" w14:textId="77777777" w:rsidR="00622D24" w:rsidRDefault="00622D24" w:rsidP="6610BB17">
      <w:pPr>
        <w:rPr>
          <w:lang w:bidi="ar-SA"/>
        </w:rPr>
      </w:pPr>
    </w:p>
    <w:p w14:paraId="59AD2973" w14:textId="77777777" w:rsidR="00622D24" w:rsidRPr="003D5EA3" w:rsidRDefault="00622D24" w:rsidP="6610BB17">
      <w:pPr>
        <w:rPr>
          <w:lang w:bidi="ar-SA"/>
        </w:rPr>
      </w:pPr>
    </w:p>
    <w:p w14:paraId="761B7A9E" w14:textId="77777777" w:rsidR="000C603F" w:rsidRPr="003D5EA3" w:rsidRDefault="000C603F" w:rsidP="6610BB17">
      <w:pPr>
        <w:rPr>
          <w:lang w:bidi="ar-SA"/>
        </w:rPr>
      </w:pPr>
    </w:p>
    <w:p w14:paraId="2A820C62" w14:textId="77777777" w:rsidR="00C32193" w:rsidRPr="003D5EA3" w:rsidRDefault="00C32193" w:rsidP="00C32193"/>
    <w:tbl>
      <w:tblPr>
        <w:tblW w:w="0" w:type="auto"/>
        <w:jc w:val="center"/>
        <w:tblBorders>
          <w:top w:val="single" w:sz="24" w:space="0" w:color="A6192E"/>
          <w:left w:val="single" w:sz="24" w:space="0" w:color="A6192E"/>
          <w:bottom w:val="single" w:sz="24" w:space="0" w:color="A6192E"/>
          <w:right w:val="single" w:sz="24" w:space="0" w:color="A6192E"/>
          <w:insideH w:val="single" w:sz="24" w:space="0" w:color="A6192E"/>
          <w:insideV w:val="single" w:sz="24" w:space="0" w:color="A6192E"/>
        </w:tblBorders>
        <w:tblCellMar>
          <w:top w:w="113" w:type="dxa"/>
          <w:left w:w="142" w:type="dxa"/>
          <w:bottom w:w="113" w:type="dxa"/>
          <w:right w:w="142" w:type="dxa"/>
        </w:tblCellMar>
        <w:tblLook w:val="04A0" w:firstRow="1" w:lastRow="0" w:firstColumn="1" w:lastColumn="0" w:noHBand="0" w:noVBand="1"/>
      </w:tblPr>
      <w:tblGrid>
        <w:gridCol w:w="9014"/>
      </w:tblGrid>
      <w:tr w:rsidR="00C32193" w:rsidRPr="003D5EA3" w14:paraId="56C1625C" w14:textId="77777777" w:rsidTr="00C14576">
        <w:trPr>
          <w:trHeight w:val="2776"/>
          <w:jc w:val="center"/>
        </w:trPr>
        <w:tc>
          <w:tcPr>
            <w:tcW w:w="9014" w:type="dxa"/>
          </w:tcPr>
          <w:p w14:paraId="20315238" w14:textId="77777777" w:rsidR="00AC6ED1" w:rsidRPr="003D5EA3" w:rsidRDefault="00C32193" w:rsidP="00C14576">
            <w:pPr>
              <w:spacing w:before="120"/>
              <w:jc w:val="center"/>
              <w:rPr>
                <w:b/>
                <w:sz w:val="20"/>
                <w:szCs w:val="20"/>
              </w:rPr>
            </w:pPr>
            <w:r w:rsidRPr="003D5EA3">
              <w:rPr>
                <w:b/>
                <w:sz w:val="24"/>
              </w:rPr>
              <w:lastRenderedPageBreak/>
              <w:t>Case study: Incorrect strength of lithium carbonate dispensed</w:t>
            </w:r>
            <w:r w:rsidRPr="003D5EA3">
              <w:rPr>
                <w:b/>
                <w:sz w:val="20"/>
                <w:szCs w:val="20"/>
              </w:rPr>
              <w:t xml:space="preserve"> </w:t>
            </w:r>
          </w:p>
          <w:p w14:paraId="5A21D04F" w14:textId="1F2BF348" w:rsidR="00C32193" w:rsidRPr="003D5EA3" w:rsidRDefault="00C32193" w:rsidP="00C14576">
            <w:pPr>
              <w:spacing w:after="240"/>
              <w:jc w:val="center"/>
              <w:rPr>
                <w:b/>
                <w:sz w:val="20"/>
                <w:szCs w:val="20"/>
              </w:rPr>
            </w:pPr>
            <w:r w:rsidRPr="003D5EA3">
              <w:rPr>
                <w:b/>
                <w:sz w:val="20"/>
                <w:szCs w:val="20"/>
              </w:rPr>
              <w:t>(15HDC01016)</w:t>
            </w:r>
          </w:p>
          <w:p w14:paraId="0B947A6F" w14:textId="12984D9A" w:rsidR="00C32193" w:rsidRPr="003D5EA3" w:rsidRDefault="00B84F23" w:rsidP="00C14576">
            <w:pPr>
              <w:spacing w:after="240"/>
              <w:rPr>
                <w:sz w:val="20"/>
                <w:szCs w:val="20"/>
              </w:rPr>
            </w:pPr>
            <w:r w:rsidRPr="003D5EA3">
              <w:rPr>
                <w:sz w:val="20"/>
                <w:szCs w:val="20"/>
              </w:rPr>
              <w:t xml:space="preserve">Mrs A </w:t>
            </w:r>
            <w:r w:rsidR="00C32193" w:rsidRPr="003D5EA3">
              <w:rPr>
                <w:sz w:val="20"/>
                <w:szCs w:val="20"/>
              </w:rPr>
              <w:t>saw her GP</w:t>
            </w:r>
            <w:r w:rsidR="0031237F" w:rsidRPr="003D5EA3">
              <w:rPr>
                <w:sz w:val="20"/>
                <w:szCs w:val="20"/>
              </w:rPr>
              <w:t>,</w:t>
            </w:r>
            <w:r w:rsidR="00C32193" w:rsidRPr="003D5EA3">
              <w:rPr>
                <w:sz w:val="20"/>
                <w:szCs w:val="20"/>
              </w:rPr>
              <w:t xml:space="preserve"> who prescribed her with a 90-day supply of lithium carbonate, totalling 450 tablets of 250mg strength, with the instruction to take fi</w:t>
            </w:r>
            <w:r w:rsidRPr="003D5EA3">
              <w:rPr>
                <w:sz w:val="20"/>
                <w:szCs w:val="20"/>
              </w:rPr>
              <w:t xml:space="preserve">ve tablets once daily at night. Mrs A went to </w:t>
            </w:r>
            <w:r w:rsidR="0031237F" w:rsidRPr="003D5EA3">
              <w:rPr>
                <w:sz w:val="20"/>
                <w:szCs w:val="20"/>
              </w:rPr>
              <w:t>a p</w:t>
            </w:r>
            <w:r w:rsidR="00C32193" w:rsidRPr="003D5EA3">
              <w:rPr>
                <w:sz w:val="20"/>
                <w:szCs w:val="20"/>
              </w:rPr>
              <w:t xml:space="preserve">harmacy to </w:t>
            </w:r>
            <w:r w:rsidR="0031237F" w:rsidRPr="003D5EA3">
              <w:rPr>
                <w:sz w:val="20"/>
                <w:szCs w:val="20"/>
              </w:rPr>
              <w:t xml:space="preserve">have </w:t>
            </w:r>
            <w:r w:rsidR="00C32193" w:rsidRPr="003D5EA3">
              <w:rPr>
                <w:sz w:val="20"/>
                <w:szCs w:val="20"/>
              </w:rPr>
              <w:t xml:space="preserve">her prescription filled. </w:t>
            </w:r>
            <w:r w:rsidR="0031237F" w:rsidRPr="003D5EA3">
              <w:rPr>
                <w:sz w:val="20"/>
                <w:szCs w:val="20"/>
              </w:rPr>
              <w:t>A pharmacist</w:t>
            </w:r>
            <w:r w:rsidR="00C32193" w:rsidRPr="003D5EA3">
              <w:rPr>
                <w:sz w:val="20"/>
                <w:szCs w:val="20"/>
              </w:rPr>
              <w:t>, Ms B, assembled, checked</w:t>
            </w:r>
            <w:r w:rsidR="0031237F" w:rsidRPr="003D5EA3">
              <w:rPr>
                <w:sz w:val="20"/>
                <w:szCs w:val="20"/>
              </w:rPr>
              <w:t>,</w:t>
            </w:r>
            <w:r w:rsidR="00C32193" w:rsidRPr="003D5EA3">
              <w:rPr>
                <w:sz w:val="20"/>
                <w:szCs w:val="20"/>
              </w:rPr>
              <w:t xml:space="preserve"> and dispensed the prescription and, in doing so, mistakenly provided Mrs A with 400mg lithium carbonate tablets instead of the prescribed 250mg tablets. </w:t>
            </w:r>
          </w:p>
          <w:p w14:paraId="5A29A5A0" w14:textId="32D6345E" w:rsidR="00C32193" w:rsidRPr="003D5EA3" w:rsidRDefault="00C32193" w:rsidP="00C14576">
            <w:pPr>
              <w:spacing w:after="240"/>
              <w:rPr>
                <w:sz w:val="20"/>
                <w:szCs w:val="20"/>
              </w:rPr>
            </w:pPr>
            <w:r w:rsidRPr="003D5EA3">
              <w:rPr>
                <w:sz w:val="20"/>
                <w:szCs w:val="20"/>
              </w:rPr>
              <w:t>When assembling the medication</w:t>
            </w:r>
            <w:r w:rsidR="0031237F" w:rsidRPr="003D5EA3">
              <w:rPr>
                <w:sz w:val="20"/>
                <w:szCs w:val="20"/>
              </w:rPr>
              <w:t>,</w:t>
            </w:r>
            <w:r w:rsidRPr="003D5EA3">
              <w:rPr>
                <w:sz w:val="20"/>
                <w:szCs w:val="20"/>
              </w:rPr>
              <w:t xml:space="preserve"> Ms B was interrupted by a dispensing technician enquiring about the medication of another consumer and, once Ms B finished her conversation with the technician, Ms B picked up the lithium carbonate stock bottle (containing 400mg tablets) but did not check the strength of the bottle. Ms B told HDC that at the time of these events “they were short on staff” so she decided to perform the two-stage checking process herself. However, she did not open and check the contents of the bottle to be given to Mrs A against the original prescription or the stock bottle. Ms B then gave the medication to a shop assistant to give to Mrs A.</w:t>
            </w:r>
          </w:p>
          <w:p w14:paraId="0AC3D8E6" w14:textId="743556B3" w:rsidR="00C32193" w:rsidRPr="003D5EA3" w:rsidRDefault="00C32193" w:rsidP="00AC6ED1">
            <w:pPr>
              <w:rPr>
                <w:sz w:val="20"/>
                <w:szCs w:val="20"/>
              </w:rPr>
            </w:pPr>
            <w:r w:rsidRPr="003D5EA3">
              <w:rPr>
                <w:sz w:val="20"/>
                <w:szCs w:val="20"/>
              </w:rPr>
              <w:t xml:space="preserve">The </w:t>
            </w:r>
            <w:r w:rsidR="0031237F" w:rsidRPr="003D5EA3">
              <w:rPr>
                <w:sz w:val="20"/>
                <w:szCs w:val="20"/>
              </w:rPr>
              <w:t>p</w:t>
            </w:r>
            <w:r w:rsidRPr="003D5EA3">
              <w:rPr>
                <w:sz w:val="20"/>
                <w:szCs w:val="20"/>
              </w:rPr>
              <w:t>harmacy’s SOP required that the person assembling medication with multiple strengths (such as lithium carbonate) check the strength of the medication. At the checking stage, the SOP required that the person checking the medication open the bottle to check the contents against the prescription and stock bottle. The SOP also stated that where more than one membe</w:t>
            </w:r>
            <w:r w:rsidR="00976FB4" w:rsidRPr="003D5EA3">
              <w:rPr>
                <w:sz w:val="20"/>
                <w:szCs w:val="20"/>
              </w:rPr>
              <w:t>r of the dispensary staff is on</w:t>
            </w:r>
            <w:r w:rsidRPr="003D5EA3">
              <w:rPr>
                <w:sz w:val="20"/>
                <w:szCs w:val="20"/>
              </w:rPr>
              <w:t xml:space="preserve"> duty, dispensing should be checked by another appropriate person (at this time there were other dispensary staff on duty). </w:t>
            </w:r>
          </w:p>
          <w:p w14:paraId="2BBC2064" w14:textId="77777777" w:rsidR="00AC6ED1" w:rsidRPr="003D5EA3" w:rsidRDefault="00AC6ED1" w:rsidP="00AC6ED1">
            <w:pPr>
              <w:rPr>
                <w:sz w:val="20"/>
                <w:szCs w:val="20"/>
              </w:rPr>
            </w:pPr>
          </w:p>
          <w:p w14:paraId="1664A701" w14:textId="3D4BF462" w:rsidR="00C32193" w:rsidRPr="003D5EA3" w:rsidRDefault="00C32193" w:rsidP="00AC6ED1">
            <w:pPr>
              <w:rPr>
                <w:sz w:val="20"/>
                <w:szCs w:val="20"/>
              </w:rPr>
            </w:pPr>
            <w:r w:rsidRPr="003D5EA3">
              <w:rPr>
                <w:sz w:val="20"/>
                <w:szCs w:val="20"/>
              </w:rPr>
              <w:t>The Commissioner noted that the P</w:t>
            </w:r>
            <w:r w:rsidR="0031237F" w:rsidRPr="003D5EA3">
              <w:rPr>
                <w:sz w:val="20"/>
                <w:szCs w:val="20"/>
              </w:rPr>
              <w:t xml:space="preserve">harmacy </w:t>
            </w:r>
            <w:r w:rsidRPr="003D5EA3">
              <w:rPr>
                <w:sz w:val="20"/>
                <w:szCs w:val="20"/>
              </w:rPr>
              <w:t>C</w:t>
            </w:r>
            <w:r w:rsidR="0031237F" w:rsidRPr="003D5EA3">
              <w:rPr>
                <w:sz w:val="20"/>
                <w:szCs w:val="20"/>
              </w:rPr>
              <w:t>ouncil</w:t>
            </w:r>
            <w:r w:rsidRPr="003D5EA3">
              <w:rPr>
                <w:sz w:val="20"/>
                <w:szCs w:val="20"/>
              </w:rPr>
              <w:t xml:space="preserve">’s Code of Ethics requires that a pharmacist’s workload or working conditions do not compromise patient care or public safety. Notwithstanding the fact that Ms B was interrupted before selecting Mrs A’s medication, or that other members of the dispensary staff may have been busy, Ms B was required to ensure that she dispensed medications safely and in accordance with her professional obligations. Accordingly, by failing to dispense the prescribed medication correctly and ensure that her dispensing was checked appropriately, the Commissioner considered that Ms B failed to provide Mrs A with services in accordance with professional standards, in breach of Right 4(2) of the Code. </w:t>
            </w:r>
          </w:p>
          <w:p w14:paraId="2D694267" w14:textId="77777777" w:rsidR="00AC6ED1" w:rsidRPr="003D5EA3" w:rsidRDefault="00AC6ED1" w:rsidP="00AC6ED1">
            <w:pPr>
              <w:rPr>
                <w:sz w:val="20"/>
                <w:szCs w:val="20"/>
              </w:rPr>
            </w:pPr>
          </w:p>
          <w:p w14:paraId="2E6794BA" w14:textId="786D395E" w:rsidR="00C32193" w:rsidRPr="003D5EA3" w:rsidRDefault="00976FB4" w:rsidP="00C14576">
            <w:pPr>
              <w:spacing w:after="240"/>
              <w:rPr>
                <w:szCs w:val="22"/>
              </w:rPr>
            </w:pPr>
            <w:r w:rsidRPr="003D5EA3">
              <w:rPr>
                <w:sz w:val="20"/>
                <w:szCs w:val="20"/>
              </w:rPr>
              <w:t xml:space="preserve">Ms B advised </w:t>
            </w:r>
            <w:r w:rsidR="00E6781C" w:rsidRPr="003D5EA3">
              <w:rPr>
                <w:sz w:val="20"/>
                <w:szCs w:val="20"/>
              </w:rPr>
              <w:t xml:space="preserve">HDC </w:t>
            </w:r>
            <w:r w:rsidRPr="003D5EA3">
              <w:rPr>
                <w:sz w:val="20"/>
                <w:szCs w:val="20"/>
              </w:rPr>
              <w:t xml:space="preserve">that </w:t>
            </w:r>
            <w:r w:rsidR="00E6781C" w:rsidRPr="003D5EA3">
              <w:rPr>
                <w:sz w:val="20"/>
                <w:szCs w:val="20"/>
              </w:rPr>
              <w:t xml:space="preserve">since this incident </w:t>
            </w:r>
            <w:r w:rsidRPr="003D5EA3">
              <w:rPr>
                <w:sz w:val="20"/>
                <w:szCs w:val="20"/>
              </w:rPr>
              <w:t xml:space="preserve">she always ensures that she undertakes a </w:t>
            </w:r>
            <w:r w:rsidR="00E6781C" w:rsidRPr="003D5EA3">
              <w:rPr>
                <w:sz w:val="20"/>
                <w:szCs w:val="20"/>
              </w:rPr>
              <w:t>“</w:t>
            </w:r>
            <w:r w:rsidRPr="003D5EA3">
              <w:rPr>
                <w:sz w:val="20"/>
                <w:szCs w:val="20"/>
              </w:rPr>
              <w:t>fresh eyes</w:t>
            </w:r>
            <w:r w:rsidR="00E6781C" w:rsidRPr="003D5EA3">
              <w:rPr>
                <w:sz w:val="20"/>
                <w:szCs w:val="20"/>
              </w:rPr>
              <w:t>”</w:t>
            </w:r>
            <w:r w:rsidRPr="003D5EA3">
              <w:rPr>
                <w:sz w:val="20"/>
                <w:szCs w:val="20"/>
              </w:rPr>
              <w:t xml:space="preserve"> check when undertaking </w:t>
            </w:r>
            <w:r w:rsidR="00E6781C" w:rsidRPr="003D5EA3">
              <w:rPr>
                <w:sz w:val="20"/>
                <w:szCs w:val="20"/>
              </w:rPr>
              <w:t xml:space="preserve">a </w:t>
            </w:r>
            <w:r w:rsidRPr="003D5EA3">
              <w:rPr>
                <w:sz w:val="20"/>
                <w:szCs w:val="20"/>
              </w:rPr>
              <w:t xml:space="preserve">self-check. The </w:t>
            </w:r>
            <w:r w:rsidR="00E6781C" w:rsidRPr="003D5EA3">
              <w:rPr>
                <w:sz w:val="20"/>
                <w:szCs w:val="20"/>
              </w:rPr>
              <w:t>p</w:t>
            </w:r>
            <w:r w:rsidRPr="003D5EA3">
              <w:rPr>
                <w:sz w:val="20"/>
                <w:szCs w:val="20"/>
              </w:rPr>
              <w:t xml:space="preserve">harmacy advised that as a result of </w:t>
            </w:r>
            <w:r w:rsidR="00E6781C" w:rsidRPr="003D5EA3">
              <w:rPr>
                <w:sz w:val="20"/>
                <w:szCs w:val="20"/>
              </w:rPr>
              <w:t xml:space="preserve">the </w:t>
            </w:r>
            <w:r w:rsidRPr="003D5EA3">
              <w:rPr>
                <w:sz w:val="20"/>
                <w:szCs w:val="20"/>
              </w:rPr>
              <w:t xml:space="preserve">error, the different strengths of lithium were moved to separate shelves, and the dispensing shelves were labelled with bright red STOP signs to remind dispensing staff to double check that they are selecting the correct strength of medication. </w:t>
            </w:r>
            <w:r w:rsidR="00C32193" w:rsidRPr="003D5EA3">
              <w:rPr>
                <w:sz w:val="20"/>
                <w:szCs w:val="20"/>
              </w:rPr>
              <w:t>The Com</w:t>
            </w:r>
            <w:r w:rsidRPr="003D5EA3">
              <w:rPr>
                <w:sz w:val="20"/>
                <w:szCs w:val="20"/>
              </w:rPr>
              <w:t xml:space="preserve">missioner recommended that the </w:t>
            </w:r>
            <w:r w:rsidR="00E6781C" w:rsidRPr="003D5EA3">
              <w:rPr>
                <w:sz w:val="20"/>
                <w:szCs w:val="20"/>
              </w:rPr>
              <w:t>p</w:t>
            </w:r>
            <w:r w:rsidR="00C32193" w:rsidRPr="003D5EA3">
              <w:rPr>
                <w:sz w:val="20"/>
                <w:szCs w:val="20"/>
              </w:rPr>
              <w:t xml:space="preserve">harmacy conduct an audit of all errors and near misses </w:t>
            </w:r>
            <w:r w:rsidR="00F401EA" w:rsidRPr="003D5EA3">
              <w:rPr>
                <w:sz w:val="20"/>
                <w:szCs w:val="20"/>
              </w:rPr>
              <w:t xml:space="preserve">over a </w:t>
            </w:r>
            <w:r w:rsidR="00C32193" w:rsidRPr="003D5EA3">
              <w:rPr>
                <w:sz w:val="20"/>
                <w:szCs w:val="20"/>
              </w:rPr>
              <w:t>six</w:t>
            </w:r>
            <w:r w:rsidR="00F401EA" w:rsidRPr="003D5EA3">
              <w:rPr>
                <w:sz w:val="20"/>
                <w:szCs w:val="20"/>
              </w:rPr>
              <w:t>-</w:t>
            </w:r>
            <w:r w:rsidR="00C32193" w:rsidRPr="003D5EA3">
              <w:rPr>
                <w:sz w:val="20"/>
                <w:szCs w:val="20"/>
              </w:rPr>
              <w:t xml:space="preserve">month </w:t>
            </w:r>
            <w:r w:rsidR="00F401EA" w:rsidRPr="003D5EA3">
              <w:rPr>
                <w:sz w:val="20"/>
                <w:szCs w:val="20"/>
              </w:rPr>
              <w:t>period</w:t>
            </w:r>
            <w:r w:rsidR="00C32193" w:rsidRPr="003D5EA3">
              <w:rPr>
                <w:sz w:val="20"/>
                <w:szCs w:val="20"/>
              </w:rPr>
              <w:t xml:space="preserve">, and identify any common themes or patterns. The </w:t>
            </w:r>
            <w:r w:rsidR="00F401EA" w:rsidRPr="003D5EA3">
              <w:rPr>
                <w:sz w:val="20"/>
                <w:szCs w:val="20"/>
              </w:rPr>
              <w:t>p</w:t>
            </w:r>
            <w:r w:rsidR="00C32193" w:rsidRPr="003D5EA3">
              <w:rPr>
                <w:sz w:val="20"/>
                <w:szCs w:val="20"/>
              </w:rPr>
              <w:t>harmacy was also asked to audit staff compliance with its SOP</w:t>
            </w:r>
            <w:r w:rsidR="00F436EF" w:rsidRPr="003D5EA3">
              <w:rPr>
                <w:sz w:val="20"/>
                <w:szCs w:val="20"/>
              </w:rPr>
              <w:t>s</w:t>
            </w:r>
            <w:r w:rsidR="00C32193" w:rsidRPr="003D5EA3">
              <w:rPr>
                <w:sz w:val="20"/>
                <w:szCs w:val="20"/>
              </w:rPr>
              <w:t xml:space="preserve"> over </w:t>
            </w:r>
            <w:r w:rsidR="00F401EA" w:rsidRPr="003D5EA3">
              <w:rPr>
                <w:sz w:val="20"/>
                <w:szCs w:val="20"/>
              </w:rPr>
              <w:t xml:space="preserve">a </w:t>
            </w:r>
            <w:r w:rsidR="00C32193" w:rsidRPr="003D5EA3">
              <w:rPr>
                <w:sz w:val="20"/>
                <w:szCs w:val="20"/>
              </w:rPr>
              <w:t>six</w:t>
            </w:r>
            <w:r w:rsidR="00F436EF" w:rsidRPr="003D5EA3">
              <w:rPr>
                <w:sz w:val="20"/>
                <w:szCs w:val="20"/>
              </w:rPr>
              <w:t>-</w:t>
            </w:r>
            <w:r w:rsidR="00C32193" w:rsidRPr="003D5EA3">
              <w:rPr>
                <w:sz w:val="20"/>
                <w:szCs w:val="20"/>
              </w:rPr>
              <w:t>month</w:t>
            </w:r>
            <w:r w:rsidR="00F436EF" w:rsidRPr="003D5EA3">
              <w:rPr>
                <w:sz w:val="20"/>
                <w:szCs w:val="20"/>
              </w:rPr>
              <w:t xml:space="preserve"> period</w:t>
            </w:r>
            <w:r w:rsidR="00C32193" w:rsidRPr="003D5EA3">
              <w:rPr>
                <w:sz w:val="20"/>
                <w:szCs w:val="20"/>
              </w:rPr>
              <w:t xml:space="preserve">, including, where appropriate, that dispensing staff </w:t>
            </w:r>
            <w:r w:rsidR="00F436EF" w:rsidRPr="003D5EA3">
              <w:rPr>
                <w:sz w:val="20"/>
                <w:szCs w:val="20"/>
              </w:rPr>
              <w:t xml:space="preserve">had </w:t>
            </w:r>
            <w:r w:rsidR="00C32193" w:rsidRPr="003D5EA3">
              <w:rPr>
                <w:sz w:val="20"/>
                <w:szCs w:val="20"/>
              </w:rPr>
              <w:t>check</w:t>
            </w:r>
            <w:r w:rsidR="00F436EF" w:rsidRPr="003D5EA3">
              <w:rPr>
                <w:sz w:val="20"/>
                <w:szCs w:val="20"/>
              </w:rPr>
              <w:t>ed</w:t>
            </w:r>
            <w:r w:rsidR="00C32193" w:rsidRPr="003D5EA3">
              <w:rPr>
                <w:sz w:val="20"/>
                <w:szCs w:val="20"/>
              </w:rPr>
              <w:t xml:space="preserve"> each other’s work.</w:t>
            </w:r>
            <w:r w:rsidRPr="003D5EA3">
              <w:rPr>
                <w:sz w:val="20"/>
                <w:szCs w:val="20"/>
              </w:rPr>
              <w:t xml:space="preserve"> The recommendations were met.</w:t>
            </w:r>
          </w:p>
        </w:tc>
      </w:tr>
    </w:tbl>
    <w:p w14:paraId="0694E762" w14:textId="77777777" w:rsidR="00622D24" w:rsidRDefault="00622D24" w:rsidP="00622D24">
      <w:bookmarkStart w:id="55" w:name="_Toc451764058"/>
    </w:p>
    <w:p w14:paraId="197D3EDF" w14:textId="77777777" w:rsidR="00622D24" w:rsidRDefault="00622D24" w:rsidP="00622D24"/>
    <w:p w14:paraId="0EF1A6C7" w14:textId="77777777" w:rsidR="00622D24" w:rsidRDefault="00622D24" w:rsidP="00622D24"/>
    <w:p w14:paraId="6797C8D4" w14:textId="77777777" w:rsidR="00622D24" w:rsidRDefault="00622D24" w:rsidP="00622D24"/>
    <w:p w14:paraId="4500511F" w14:textId="77777777" w:rsidR="00622D24" w:rsidRPr="00622D24" w:rsidRDefault="00622D24" w:rsidP="00622D24"/>
    <w:p w14:paraId="74E1A130" w14:textId="77777777" w:rsidR="00622D24" w:rsidRDefault="00622D24" w:rsidP="00622D24"/>
    <w:p w14:paraId="63A1E434" w14:textId="77777777" w:rsidR="00622D24" w:rsidRDefault="00622D24" w:rsidP="00622D24"/>
    <w:p w14:paraId="54BC7DE6" w14:textId="77777777" w:rsidR="00622D24" w:rsidRDefault="00622D24" w:rsidP="00622D24"/>
    <w:p w14:paraId="5E36C6AE" w14:textId="77777777" w:rsidR="00622D24" w:rsidRDefault="00622D24" w:rsidP="00622D24"/>
    <w:p w14:paraId="5222AB52" w14:textId="77777777" w:rsidR="007C1B8C" w:rsidRPr="003D5EA3" w:rsidRDefault="6610BB17" w:rsidP="00C14576">
      <w:pPr>
        <w:pStyle w:val="Heading3"/>
        <w:spacing w:before="240"/>
      </w:pPr>
      <w:bookmarkStart w:id="56" w:name="_Toc532044712"/>
      <w:r w:rsidRPr="003D5EA3">
        <w:lastRenderedPageBreak/>
        <w:t>Reducing dispensing errors</w:t>
      </w:r>
      <w:bookmarkEnd w:id="56"/>
    </w:p>
    <w:p w14:paraId="0A5AA1D7" w14:textId="159B1BD1" w:rsidR="007C1B8C" w:rsidRPr="003D5EA3" w:rsidRDefault="6610BB17" w:rsidP="000C603F">
      <w:r w:rsidRPr="003D5EA3">
        <w:t xml:space="preserve">The dispensing process can be complex and involves a number of steps during which error can occur. Although the majority of dispensing errors in the complaints data were essentially inadvertent human errors, a complex interplay of organisational error-producing and latent conditions contributed to the errors. </w:t>
      </w:r>
      <w:r w:rsidR="000C603F" w:rsidRPr="003D5EA3">
        <w:t xml:space="preserve">While individual providers must ensure </w:t>
      </w:r>
      <w:r w:rsidR="007E2CC7" w:rsidRPr="003D5EA3">
        <w:t xml:space="preserve">that </w:t>
      </w:r>
      <w:r w:rsidR="000C603F" w:rsidRPr="003D5EA3">
        <w:t xml:space="preserve">they are taking the necessary steps to prevent medication errors, literature suggests that system interventions are the most effective in reducing error. </w:t>
      </w:r>
    </w:p>
    <w:p w14:paraId="059F8783" w14:textId="77777777" w:rsidR="000C603F" w:rsidRPr="003D5EA3" w:rsidRDefault="000C603F" w:rsidP="000C603F"/>
    <w:p w14:paraId="40CC7256" w14:textId="4B7ED934" w:rsidR="009D215B" w:rsidRPr="003D5EA3" w:rsidRDefault="00E412E2" w:rsidP="007C1B8C">
      <w:pPr>
        <w:rPr>
          <w:rFonts w:asciiTheme="minorHAnsi" w:hAnsiTheme="minorHAnsi"/>
        </w:rPr>
      </w:pPr>
      <w:r w:rsidRPr="003D5EA3">
        <w:rPr>
          <w:rFonts w:asciiTheme="minorHAnsi" w:hAnsiTheme="minorHAnsi"/>
        </w:rPr>
        <w:t xml:space="preserve">This section collates the lessons from our findings and from the case examples in this report. The aim is </w:t>
      </w:r>
      <w:r w:rsidR="00F436EF" w:rsidRPr="003D5EA3">
        <w:rPr>
          <w:rFonts w:asciiTheme="minorHAnsi" w:hAnsiTheme="minorHAnsi"/>
        </w:rPr>
        <w:t>to</w:t>
      </w:r>
      <w:r w:rsidRPr="003D5EA3">
        <w:rPr>
          <w:rFonts w:asciiTheme="minorHAnsi" w:hAnsiTheme="minorHAnsi"/>
        </w:rPr>
        <w:t xml:space="preserve"> assist providers and organisations to recognise and address factors that contribute to dispensing errors. </w:t>
      </w:r>
      <w:r w:rsidR="6610BB17" w:rsidRPr="003D5EA3">
        <w:t xml:space="preserve">As almost all of the dispensing errors occurred in a community pharmacy setting, this section looks primarily at strategies for reducing errors in this setting. </w:t>
      </w:r>
    </w:p>
    <w:p w14:paraId="30221691" w14:textId="77777777" w:rsidR="007C1B8C" w:rsidRPr="003D5EA3" w:rsidRDefault="007C1B8C" w:rsidP="007C1B8C"/>
    <w:p w14:paraId="70F62287" w14:textId="419D3E18" w:rsidR="00B34EBC" w:rsidRPr="003D5EA3" w:rsidRDefault="6610BB17" w:rsidP="00C14576">
      <w:pPr>
        <w:pStyle w:val="Heading4"/>
      </w:pPr>
      <w:r w:rsidRPr="003D5EA3">
        <w:t>The importance of</w:t>
      </w:r>
      <w:r w:rsidR="00E412E2" w:rsidRPr="003D5EA3">
        <w:t xml:space="preserve"> following</w:t>
      </w:r>
      <w:r w:rsidRPr="003D5EA3">
        <w:t xml:space="preserve"> Standard Operating Procedures</w:t>
      </w:r>
    </w:p>
    <w:p w14:paraId="576F0D83" w14:textId="77777777" w:rsidR="00B34EBC" w:rsidRPr="003D5EA3" w:rsidRDefault="6610BB17" w:rsidP="00B34EBC">
      <w:r w:rsidRPr="003D5EA3">
        <w:t xml:space="preserve">The majority of dispensing errors in the complaints data were contributed to by staff not following the pharmacy’s SOPs. This was often in relation to checking procedures, but could also be in relation to pharmacists dispensing from the label rather than the prescription. </w:t>
      </w:r>
    </w:p>
    <w:p w14:paraId="09ED77D1" w14:textId="77777777" w:rsidR="00B34EBC" w:rsidRPr="003D5EA3" w:rsidRDefault="00B34EBC" w:rsidP="00B34EBC"/>
    <w:p w14:paraId="662DC5D5" w14:textId="37362613" w:rsidR="00E062B8" w:rsidRPr="003D5EA3" w:rsidRDefault="6610BB17" w:rsidP="007C1B8C">
      <w:r w:rsidRPr="003D5EA3">
        <w:t xml:space="preserve">The Pharmacy Council requires pharmacists to maintain </w:t>
      </w:r>
      <w:r w:rsidRPr="003D5EA3">
        <w:rPr>
          <w:lang w:bidi="ar-SA"/>
        </w:rPr>
        <w:t>a logical</w:t>
      </w:r>
      <w:r w:rsidR="003D60EF" w:rsidRPr="003D5EA3">
        <w:rPr>
          <w:lang w:bidi="ar-SA"/>
        </w:rPr>
        <w:t>,</w:t>
      </w:r>
      <w:r w:rsidRPr="003D5EA3">
        <w:rPr>
          <w:lang w:bidi="ar-SA"/>
        </w:rPr>
        <w:t xml:space="preserve"> safe</w:t>
      </w:r>
      <w:r w:rsidR="003D60EF" w:rsidRPr="003D5EA3">
        <w:rPr>
          <w:lang w:bidi="ar-SA"/>
        </w:rPr>
        <w:t>,</w:t>
      </w:r>
      <w:r w:rsidRPr="003D5EA3">
        <w:rPr>
          <w:lang w:bidi="ar-SA"/>
        </w:rPr>
        <w:t xml:space="preserve"> and d</w:t>
      </w:r>
      <w:r w:rsidR="000C603F" w:rsidRPr="003D5EA3">
        <w:rPr>
          <w:lang w:bidi="ar-SA"/>
        </w:rPr>
        <w:t>isciplined dispensing procedure. I</w:t>
      </w:r>
      <w:r w:rsidRPr="003D5EA3">
        <w:t xml:space="preserve">t </w:t>
      </w:r>
      <w:r w:rsidR="000C603F" w:rsidRPr="003D5EA3">
        <w:t xml:space="preserve">is imperative that individual pharmacists </w:t>
      </w:r>
      <w:r w:rsidRPr="003D5EA3">
        <w:t xml:space="preserve">ensure that they </w:t>
      </w:r>
      <w:r w:rsidR="007E2CC7" w:rsidRPr="003D5EA3">
        <w:t xml:space="preserve">practise </w:t>
      </w:r>
      <w:r w:rsidRPr="003D5EA3">
        <w:t xml:space="preserve">in accordance with SOPs. However, it is just as important that organisations </w:t>
      </w:r>
      <w:r w:rsidR="00CC2F4C" w:rsidRPr="003D5EA3">
        <w:t>ensure</w:t>
      </w:r>
      <w:r w:rsidRPr="003D5EA3">
        <w:t xml:space="preserve"> an environment that allows pharmacists to maintain a safe dispensing procedure. This includes ensuring that interruptions/</w:t>
      </w:r>
      <w:r w:rsidR="003D60EF" w:rsidRPr="003D5EA3">
        <w:t xml:space="preserve"> </w:t>
      </w:r>
      <w:r w:rsidRPr="003D5EA3">
        <w:t>distractions are minimised; pharmacies are adequately staffed; dispensing environments are well laid out; staff are orientated to and trained on relevant policies/procedures; and that there is an embedded culture within the organisation that values and consistently reinforces the importance of following SOPs</w:t>
      </w:r>
      <w:r w:rsidR="003D60EF" w:rsidRPr="003D5EA3">
        <w:t>,</w:t>
      </w:r>
      <w:r w:rsidRPr="003D5EA3">
        <w:t xml:space="preserve"> and values checking as an important defence against error. </w:t>
      </w:r>
    </w:p>
    <w:p w14:paraId="5AED58FA" w14:textId="77777777" w:rsidR="00E062B8" w:rsidRPr="003D5EA3" w:rsidRDefault="00E062B8" w:rsidP="007C1B8C"/>
    <w:p w14:paraId="7F11C333" w14:textId="0BC61898" w:rsidR="00B34EBC" w:rsidRPr="003D5EA3" w:rsidRDefault="6610BB17" w:rsidP="007C1B8C">
      <w:r w:rsidRPr="003D5EA3">
        <w:t>Pharmacies must ensure that they have SOPs that are consistent with relevant standards, and that they have systems in place to ensure that staff are complying with the</w:t>
      </w:r>
      <w:r w:rsidR="003D60EF" w:rsidRPr="003D5EA3">
        <w:t>ir</w:t>
      </w:r>
      <w:r w:rsidRPr="003D5EA3">
        <w:t xml:space="preserve"> policies. These systems should allow for the effective oversight and monitoring of staff. Regular auditing of staff compliance with policies/procedures can be a valuable tool in ensuring that staff are adhering to SOPs. </w:t>
      </w:r>
      <w:r w:rsidR="003D60EF" w:rsidRPr="003D5EA3">
        <w:t>In the complaints data, a commonly missed step was the o</w:t>
      </w:r>
      <w:r w:rsidRPr="003D5EA3">
        <w:t xml:space="preserve">pening </w:t>
      </w:r>
      <w:r w:rsidR="003D60EF" w:rsidRPr="003D5EA3">
        <w:t xml:space="preserve">of </w:t>
      </w:r>
      <w:r w:rsidRPr="003D5EA3">
        <w:t>the container</w:t>
      </w:r>
      <w:r w:rsidR="003D60EF" w:rsidRPr="003D5EA3">
        <w:t xml:space="preserve"> during the final check.</w:t>
      </w:r>
      <w:r w:rsidRPr="003D5EA3">
        <w:t xml:space="preserve"> </w:t>
      </w:r>
      <w:r w:rsidR="003D60EF" w:rsidRPr="003D5EA3">
        <w:t>A</w:t>
      </w:r>
      <w:r w:rsidRPr="003D5EA3">
        <w:t xml:space="preserve"> checklist of the steps require</w:t>
      </w:r>
      <w:r w:rsidR="00EB3C59" w:rsidRPr="003D5EA3">
        <w:t>d during the final check can be used as a</w:t>
      </w:r>
      <w:r w:rsidRPr="003D5EA3">
        <w:t xml:space="preserve"> reminder for staff to ensure </w:t>
      </w:r>
      <w:r w:rsidR="003D60EF" w:rsidRPr="003D5EA3">
        <w:t xml:space="preserve">that </w:t>
      </w:r>
      <w:r w:rsidRPr="003D5EA3">
        <w:t xml:space="preserve">they are following SOP requirements. </w:t>
      </w:r>
    </w:p>
    <w:p w14:paraId="4BA101B8" w14:textId="77777777" w:rsidR="001C4037" w:rsidRPr="003D5EA3" w:rsidRDefault="001C4037" w:rsidP="007C1B8C">
      <w:pPr>
        <w:rPr>
          <w:u w:val="single"/>
        </w:rPr>
      </w:pPr>
    </w:p>
    <w:p w14:paraId="4B5A2936" w14:textId="77777777" w:rsidR="00D04F66" w:rsidRPr="003D5EA3" w:rsidRDefault="6610BB17" w:rsidP="00C14576">
      <w:pPr>
        <w:pStyle w:val="Heading4"/>
      </w:pPr>
      <w:r w:rsidRPr="003D5EA3">
        <w:t>Avoiding self-checks where possible</w:t>
      </w:r>
    </w:p>
    <w:p w14:paraId="7E78C842" w14:textId="225EDD37" w:rsidR="001B7F85" w:rsidRPr="003D5EA3" w:rsidRDefault="6610BB17" w:rsidP="007C1B8C">
      <w:r w:rsidRPr="003D5EA3">
        <w:t xml:space="preserve">A number of the complaints data </w:t>
      </w:r>
      <w:r w:rsidR="0083249C" w:rsidRPr="003D5EA3">
        <w:t xml:space="preserve">errors </w:t>
      </w:r>
      <w:r w:rsidRPr="003D5EA3">
        <w:t xml:space="preserve">were not picked up during a final self-check. Confirmation bias can make self-checking a poor method of error reduction, and should be avoided where possible. Checks are most effective when they are conducted independently by a second person. </w:t>
      </w:r>
    </w:p>
    <w:p w14:paraId="02C5CE82" w14:textId="77777777" w:rsidR="001B7F85" w:rsidRPr="003D5EA3" w:rsidRDefault="001B7F85" w:rsidP="007C1B8C"/>
    <w:p w14:paraId="5AD8B9A8" w14:textId="2E1808C9" w:rsidR="00977934" w:rsidRPr="003D5EA3" w:rsidRDefault="6610BB17" w:rsidP="007C1B8C">
      <w:r w:rsidRPr="003D5EA3">
        <w:t xml:space="preserve">Where self-checking cannot be avoided, the pharmacist should ensure </w:t>
      </w:r>
      <w:r w:rsidR="0083249C" w:rsidRPr="003D5EA3">
        <w:t>that</w:t>
      </w:r>
      <w:r w:rsidRPr="003D5EA3">
        <w:t xml:space="preserve"> a </w:t>
      </w:r>
      <w:r w:rsidR="0083249C" w:rsidRPr="003D5EA3">
        <w:t>“</w:t>
      </w:r>
      <w:r w:rsidRPr="003D5EA3">
        <w:t>fresh eyes</w:t>
      </w:r>
      <w:r w:rsidR="0083249C" w:rsidRPr="003D5EA3">
        <w:t>”</w:t>
      </w:r>
      <w:r w:rsidRPr="003D5EA3">
        <w:t xml:space="preserve"> check </w:t>
      </w:r>
      <w:r w:rsidR="0083249C" w:rsidRPr="003D5EA3">
        <w:t>is conducted —</w:t>
      </w:r>
      <w:r w:rsidRPr="003D5EA3">
        <w:t xml:space="preserve"> where the dispensing process and the checking process </w:t>
      </w:r>
      <w:r w:rsidR="0083249C" w:rsidRPr="003D5EA3">
        <w:t xml:space="preserve">are separated </w:t>
      </w:r>
      <w:r w:rsidRPr="003D5EA3">
        <w:t>with a separate task. Additionally, if self-checks cannot be avoided in all cases, consideration could be given to using independent double checks for those high-alert medications that have the potential to cause greater harm</w:t>
      </w:r>
      <w:r w:rsidR="0083249C" w:rsidRPr="003D5EA3">
        <w:t>,</w:t>
      </w:r>
      <w:r w:rsidRPr="003D5EA3">
        <w:t xml:space="preserve"> and those medications that are known to be more prone to error. </w:t>
      </w:r>
    </w:p>
    <w:p w14:paraId="0CC5AE01" w14:textId="77777777" w:rsidR="00977934" w:rsidRPr="003D5EA3" w:rsidRDefault="00977934" w:rsidP="007C1B8C"/>
    <w:p w14:paraId="4F0880AC" w14:textId="6B15C548" w:rsidR="00977934" w:rsidRPr="003D5EA3" w:rsidRDefault="6610BB17" w:rsidP="007C1B8C">
      <w:r w:rsidRPr="003D5EA3">
        <w:t>A pharmacy’s SOP should highlight the importance of obtaining an independent final check and</w:t>
      </w:r>
      <w:r w:rsidR="0083249C" w:rsidRPr="003D5EA3">
        <w:t>,</w:t>
      </w:r>
      <w:r w:rsidRPr="003D5EA3">
        <w:t xml:space="preserve"> in organisations where self-checks cannot be avoided, the requirement to conduct a </w:t>
      </w:r>
      <w:r w:rsidR="0083249C" w:rsidRPr="003D5EA3">
        <w:t>“</w:t>
      </w:r>
      <w:r w:rsidRPr="003D5EA3">
        <w:t>fresh eyes</w:t>
      </w:r>
      <w:r w:rsidR="0083249C" w:rsidRPr="003D5EA3">
        <w:t>”</w:t>
      </w:r>
      <w:r w:rsidRPr="003D5EA3">
        <w:t xml:space="preserve"> check when self-checking should be explicitly laid out in the SOP. </w:t>
      </w:r>
    </w:p>
    <w:p w14:paraId="4AFFBD21" w14:textId="77777777" w:rsidR="00E062B8" w:rsidRPr="003D5EA3" w:rsidRDefault="00E062B8" w:rsidP="007C1B8C"/>
    <w:p w14:paraId="1DBBFAF5" w14:textId="77777777" w:rsidR="00D04F66" w:rsidRPr="003D5EA3" w:rsidRDefault="6610BB17" w:rsidP="00C14576">
      <w:pPr>
        <w:pStyle w:val="Heading4"/>
      </w:pPr>
      <w:r w:rsidRPr="003D5EA3">
        <w:lastRenderedPageBreak/>
        <w:t>Strategies to reduce look-alike/sound-alike medication errors</w:t>
      </w:r>
    </w:p>
    <w:p w14:paraId="503F2FB2" w14:textId="1BF04DD9" w:rsidR="00D04F66" w:rsidRPr="003D5EA3" w:rsidRDefault="0083249C" w:rsidP="00C14576">
      <w:pPr>
        <w:spacing w:after="240"/>
      </w:pPr>
      <w:r w:rsidRPr="003D5EA3">
        <w:t>In the complaints data, look</w:t>
      </w:r>
      <w:r w:rsidR="6610BB17" w:rsidRPr="003D5EA3">
        <w:t xml:space="preserve">-alike/sound-alike medications contributed to a number of </w:t>
      </w:r>
      <w:r w:rsidRPr="003D5EA3">
        <w:t xml:space="preserve">the </w:t>
      </w:r>
      <w:r w:rsidR="6610BB17" w:rsidRPr="003D5EA3">
        <w:t>dispensing errors. A number of strategies can be employed by organisations to reduce the occurrence of these errors, including:</w:t>
      </w:r>
    </w:p>
    <w:p w14:paraId="509BE774" w14:textId="77777777" w:rsidR="007C4A6D" w:rsidRPr="003D5EA3" w:rsidRDefault="6610BB17" w:rsidP="00C14576">
      <w:pPr>
        <w:pStyle w:val="ListParagraph"/>
        <w:numPr>
          <w:ilvl w:val="0"/>
          <w:numId w:val="8"/>
        </w:numPr>
        <w:ind w:left="426" w:hanging="426"/>
        <w:jc w:val="both"/>
      </w:pPr>
      <w:r w:rsidRPr="003D5EA3">
        <w:t>Placing reminders on stock bottles or on the computer system to alert pharmacists to commonly confused medication names and strengths.</w:t>
      </w:r>
    </w:p>
    <w:p w14:paraId="32A9CC83" w14:textId="77777777" w:rsidR="009D5222" w:rsidRPr="003D5EA3" w:rsidRDefault="6610BB17" w:rsidP="00C14576">
      <w:pPr>
        <w:pStyle w:val="ListParagraph"/>
        <w:numPr>
          <w:ilvl w:val="0"/>
          <w:numId w:val="8"/>
        </w:numPr>
        <w:ind w:left="426" w:hanging="426"/>
        <w:jc w:val="both"/>
      </w:pPr>
      <w:r w:rsidRPr="003D5EA3">
        <w:t>Ensuring that different strengths of medication are stored away from each other.</w:t>
      </w:r>
    </w:p>
    <w:p w14:paraId="7FD82037" w14:textId="77777777" w:rsidR="009D215B" w:rsidRPr="003D5EA3" w:rsidRDefault="6610BB17" w:rsidP="00C14576">
      <w:pPr>
        <w:pStyle w:val="ListParagraph"/>
        <w:numPr>
          <w:ilvl w:val="0"/>
          <w:numId w:val="8"/>
        </w:numPr>
        <w:ind w:left="426" w:hanging="426"/>
        <w:jc w:val="both"/>
      </w:pPr>
      <w:r w:rsidRPr="003D5EA3">
        <w:t xml:space="preserve">Ensuring that medications with similar names are not stored alphabetically by name, but are instead stored away from each other. </w:t>
      </w:r>
    </w:p>
    <w:p w14:paraId="5D5E618E" w14:textId="6CE73547" w:rsidR="009D5222" w:rsidRPr="003D5EA3" w:rsidRDefault="006834FC" w:rsidP="00C14576">
      <w:pPr>
        <w:pStyle w:val="ListParagraph"/>
        <w:numPr>
          <w:ilvl w:val="0"/>
          <w:numId w:val="8"/>
        </w:numPr>
        <w:ind w:left="426" w:hanging="426"/>
        <w:jc w:val="both"/>
      </w:pPr>
      <w:r w:rsidRPr="003D5EA3">
        <w:t xml:space="preserve">Using </w:t>
      </w:r>
      <w:r w:rsidR="0083249C" w:rsidRPr="003D5EA3">
        <w:t>“</w:t>
      </w:r>
      <w:r w:rsidRPr="003D5EA3">
        <w:t>Tall M</w:t>
      </w:r>
      <w:r w:rsidR="009D5222" w:rsidRPr="003D5EA3">
        <w:t>an</w:t>
      </w:r>
      <w:r w:rsidR="0083249C" w:rsidRPr="003D5EA3">
        <w:t>”</w:t>
      </w:r>
      <w:r w:rsidR="009D5222" w:rsidRPr="003D5EA3">
        <w:t xml:space="preserve"> lettering to distinguish between similar drug names</w:t>
      </w:r>
      <w:r w:rsidR="00D52E3D" w:rsidRPr="003D5EA3">
        <w:t xml:space="preserve">. </w:t>
      </w:r>
      <w:r w:rsidR="0083249C" w:rsidRPr="003D5EA3">
        <w:t>“</w:t>
      </w:r>
      <w:r w:rsidR="00D52E3D" w:rsidRPr="003D5EA3">
        <w:t>Tall M</w:t>
      </w:r>
      <w:r w:rsidR="001C4037" w:rsidRPr="003D5EA3">
        <w:t>an</w:t>
      </w:r>
      <w:r w:rsidR="0083249C" w:rsidRPr="003D5EA3">
        <w:t>”</w:t>
      </w:r>
      <w:r w:rsidR="001C4037" w:rsidRPr="003D5EA3">
        <w:t xml:space="preserve"> lettering is where the parts of similar medication names that are different from each other are emphasised in capitals. Alternatively</w:t>
      </w:r>
      <w:r w:rsidR="00E062B8" w:rsidRPr="003D5EA3">
        <w:t>,</w:t>
      </w:r>
      <w:r w:rsidR="001C4037" w:rsidRPr="003D5EA3">
        <w:t xml:space="preserve"> these parts of the names can be highlighted using highlighting, colouring</w:t>
      </w:r>
      <w:r w:rsidR="0083249C" w:rsidRPr="003D5EA3">
        <w:t>,</w:t>
      </w:r>
      <w:r w:rsidR="001C4037" w:rsidRPr="003D5EA3">
        <w:t xml:space="preserve"> or boldfacing.</w:t>
      </w:r>
      <w:r w:rsidRPr="003D5EA3">
        <w:t xml:space="preserve"> New Zealand’s Health Qu</w:t>
      </w:r>
      <w:r w:rsidR="00E062B8" w:rsidRPr="003D5EA3">
        <w:t xml:space="preserve">ality </w:t>
      </w:r>
      <w:r w:rsidR="0083249C" w:rsidRPr="003D5EA3">
        <w:t xml:space="preserve">&amp; </w:t>
      </w:r>
      <w:r w:rsidR="00E062B8" w:rsidRPr="003D5EA3">
        <w:t>Safety Commission has</w:t>
      </w:r>
      <w:r w:rsidRPr="003D5EA3">
        <w:t xml:space="preserve"> developed a </w:t>
      </w:r>
      <w:r w:rsidR="0083249C" w:rsidRPr="003D5EA3">
        <w:t>“</w:t>
      </w:r>
      <w:r w:rsidRPr="003D5EA3">
        <w:t>Tall Man</w:t>
      </w:r>
      <w:r w:rsidR="0083249C" w:rsidRPr="003D5EA3">
        <w:t>”</w:t>
      </w:r>
      <w:r w:rsidRPr="003D5EA3">
        <w:t xml:space="preserve"> lettering list of medicine names that have been predicted to pose the greatest risk to patient safety.</w:t>
      </w:r>
      <w:r w:rsidRPr="003D5EA3">
        <w:rPr>
          <w:rStyle w:val="FootnoteReference"/>
        </w:rPr>
        <w:footnoteReference w:id="127"/>
      </w:r>
    </w:p>
    <w:p w14:paraId="321DE653" w14:textId="01390575" w:rsidR="001C4037" w:rsidRPr="003D5EA3" w:rsidRDefault="00BE1886" w:rsidP="00C14576">
      <w:pPr>
        <w:pStyle w:val="ListParagraph"/>
        <w:numPr>
          <w:ilvl w:val="0"/>
          <w:numId w:val="8"/>
        </w:numPr>
        <w:ind w:left="426" w:hanging="426"/>
        <w:jc w:val="both"/>
      </w:pPr>
      <w:r w:rsidRPr="003D5EA3">
        <w:t>Mitigating c</w:t>
      </w:r>
      <w:r w:rsidR="6610BB17" w:rsidRPr="003D5EA3">
        <w:t xml:space="preserve">onfirmation bias </w:t>
      </w:r>
      <w:r w:rsidRPr="003D5EA3">
        <w:t>with</w:t>
      </w:r>
      <w:r w:rsidR="6610BB17" w:rsidRPr="003D5EA3">
        <w:t xml:space="preserve"> look-alike/sound-alike medications </w:t>
      </w:r>
      <w:r w:rsidRPr="003D5EA3">
        <w:t xml:space="preserve">by </w:t>
      </w:r>
      <w:r w:rsidR="6610BB17" w:rsidRPr="003D5EA3">
        <w:t xml:space="preserve">obtaining an independent final check of </w:t>
      </w:r>
      <w:r w:rsidRPr="003D5EA3">
        <w:t xml:space="preserve">this </w:t>
      </w:r>
      <w:r w:rsidR="6610BB17" w:rsidRPr="003D5EA3">
        <w:t>type of medication</w:t>
      </w:r>
      <w:r w:rsidRPr="003D5EA3">
        <w:t>.</w:t>
      </w:r>
    </w:p>
    <w:p w14:paraId="7D2E991B" w14:textId="2F212133" w:rsidR="00442ED1" w:rsidRPr="003D5EA3" w:rsidRDefault="00CB358D">
      <w:pPr>
        <w:pStyle w:val="Heading4"/>
      </w:pPr>
      <w:r w:rsidRPr="003D5EA3">
        <w:t>Optimal staff mix</w:t>
      </w:r>
      <w:r w:rsidR="00067A85" w:rsidRPr="003D5EA3">
        <w:t xml:space="preserve"> and effective use of technology</w:t>
      </w:r>
    </w:p>
    <w:p w14:paraId="0DA4B8C7" w14:textId="72EBDE68" w:rsidR="00067A85" w:rsidRPr="003D5EA3" w:rsidRDefault="0022031F" w:rsidP="00442ED1">
      <w:r w:rsidRPr="003D5EA3">
        <w:t>A</w:t>
      </w:r>
      <w:r w:rsidR="00067A85" w:rsidRPr="003D5EA3">
        <w:t xml:space="preserve"> number of innovations in pharmacy practice can reduce the risk of human error, including:</w:t>
      </w:r>
    </w:p>
    <w:p w14:paraId="03515B00" w14:textId="77777777" w:rsidR="00067A85" w:rsidRPr="003D5EA3" w:rsidRDefault="00067A85" w:rsidP="00442ED1"/>
    <w:p w14:paraId="6DECEAFF" w14:textId="5DC033AA" w:rsidR="00554AE9" w:rsidRPr="003D5EA3" w:rsidRDefault="00067A85" w:rsidP="003D5EA3">
      <w:pPr>
        <w:pStyle w:val="ListParagraph"/>
        <w:numPr>
          <w:ilvl w:val="0"/>
          <w:numId w:val="25"/>
        </w:numPr>
        <w:ind w:left="426" w:hanging="426"/>
        <w:jc w:val="both"/>
      </w:pPr>
      <w:r w:rsidRPr="003D5EA3">
        <w:rPr>
          <w:b/>
        </w:rPr>
        <w:t xml:space="preserve">Barcode verification: </w:t>
      </w:r>
      <w:r w:rsidR="00442ED1" w:rsidRPr="003D5EA3">
        <w:t xml:space="preserve">The use of barcode verification as an alternative to the final check has been suggested as having the potential to prevent errors from reaching the patient. Barcode scanning verifies that the medication type and strength that has been selected matches what has been entered into the pharmacy computer system. Barcode scanning has been found to be superior to </w:t>
      </w:r>
      <w:r w:rsidR="00BE1886" w:rsidRPr="003D5EA3">
        <w:t xml:space="preserve">a </w:t>
      </w:r>
      <w:r w:rsidR="00442ED1" w:rsidRPr="003D5EA3">
        <w:t>visual check by a pharmacist in detecting dispensing errors, and was noted to have the potential to reduce pharmacist workload.</w:t>
      </w:r>
      <w:r w:rsidR="00442ED1" w:rsidRPr="003D5EA3">
        <w:rPr>
          <w:rStyle w:val="FootnoteReference"/>
        </w:rPr>
        <w:footnoteReference w:id="128"/>
      </w:r>
      <w:r w:rsidR="00442ED1" w:rsidRPr="003D5EA3">
        <w:t xml:space="preserve"> </w:t>
      </w:r>
      <w:r w:rsidR="00554AE9" w:rsidRPr="003D5EA3">
        <w:t>Currently, barcode verification is used</w:t>
      </w:r>
      <w:r w:rsidR="00557987" w:rsidRPr="003D5EA3">
        <w:t xml:space="preserve"> only</w:t>
      </w:r>
      <w:r w:rsidR="00554AE9" w:rsidRPr="003D5EA3">
        <w:t xml:space="preserve"> in the hospital context in New Zealand</w:t>
      </w:r>
      <w:r w:rsidR="00972A99" w:rsidRPr="003D5EA3">
        <w:t>,</w:t>
      </w:r>
      <w:r w:rsidR="00554AE9" w:rsidRPr="003D5EA3">
        <w:t xml:space="preserve"> and is not a routine part of community pharmacy practice.</w:t>
      </w:r>
    </w:p>
    <w:p w14:paraId="00E39537" w14:textId="71A5EDBB" w:rsidR="00442ED1" w:rsidRPr="003D5EA3" w:rsidRDefault="00554AE9" w:rsidP="003D5EA3">
      <w:pPr>
        <w:pStyle w:val="ListParagraph"/>
        <w:numPr>
          <w:ilvl w:val="0"/>
          <w:numId w:val="24"/>
        </w:numPr>
        <w:ind w:left="426" w:hanging="426"/>
        <w:jc w:val="both"/>
      </w:pPr>
      <w:r w:rsidRPr="003D5EA3">
        <w:rPr>
          <w:b/>
        </w:rPr>
        <w:t>Dispensing robots</w:t>
      </w:r>
      <w:r w:rsidRPr="003D5EA3">
        <w:t>: The use of dispensing robots has been shown to reduce medication selection errors. Dispensing robots are widely use</w:t>
      </w:r>
      <w:r w:rsidR="00972A99" w:rsidRPr="003D5EA3">
        <w:t>d</w:t>
      </w:r>
      <w:r w:rsidRPr="003D5EA3">
        <w:t xml:space="preserve"> in New Zealand</w:t>
      </w:r>
      <w:r w:rsidR="00557987" w:rsidRPr="003D5EA3">
        <w:t>.</w:t>
      </w:r>
    </w:p>
    <w:p w14:paraId="1CB81EDE" w14:textId="2C688104" w:rsidR="00554AE9" w:rsidRPr="003D5EA3" w:rsidRDefault="00554AE9" w:rsidP="003D5EA3">
      <w:pPr>
        <w:pStyle w:val="ListParagraph"/>
        <w:numPr>
          <w:ilvl w:val="0"/>
          <w:numId w:val="24"/>
        </w:numPr>
        <w:ind w:left="426" w:hanging="426"/>
        <w:jc w:val="both"/>
      </w:pPr>
      <w:r w:rsidRPr="003D5EA3">
        <w:rPr>
          <w:b/>
        </w:rPr>
        <w:t xml:space="preserve">Pharmacy </w:t>
      </w:r>
      <w:r w:rsidR="00972A99" w:rsidRPr="003D5EA3">
        <w:rPr>
          <w:b/>
        </w:rPr>
        <w:t>accuracy checking technicians</w:t>
      </w:r>
      <w:r w:rsidRPr="003D5EA3">
        <w:t>: A pharmacy accuracy checking technician is a technician who has been trained and certified to carry out the final accuracy c</w:t>
      </w:r>
      <w:r w:rsidR="00A70FE9" w:rsidRPr="003D5EA3">
        <w:t>heck on dispensed medications. Certification for these technicians became available in New Zealand in 2016</w:t>
      </w:r>
      <w:r w:rsidR="00972A99" w:rsidRPr="003D5EA3">
        <w:t>.</w:t>
      </w:r>
    </w:p>
    <w:p w14:paraId="4A2D50C9" w14:textId="211C88E0" w:rsidR="00442ED1" w:rsidRPr="003D5EA3" w:rsidRDefault="00A70FE9" w:rsidP="00442ED1">
      <w:r w:rsidRPr="003D5EA3">
        <w:t>These innovations not only help to prevent errors, they can also decrease pharmacist workload and free up pharmacist time for patient counselling.</w:t>
      </w:r>
      <w:r w:rsidR="00CC2F4C" w:rsidRPr="003D5EA3">
        <w:rPr>
          <w:lang w:eastAsia="en-NZ"/>
        </w:rPr>
        <w:t xml:space="preserve"> </w:t>
      </w:r>
    </w:p>
    <w:p w14:paraId="25C0BD5C" w14:textId="77777777" w:rsidR="00A70FE9" w:rsidRPr="003D5EA3" w:rsidRDefault="00A70FE9" w:rsidP="00442ED1"/>
    <w:p w14:paraId="0E50E71A" w14:textId="1A23B86A" w:rsidR="0046488F" w:rsidRPr="003D5EA3" w:rsidRDefault="6610BB17" w:rsidP="00442ED1">
      <w:r w:rsidRPr="003D5EA3">
        <w:t>However</w:t>
      </w:r>
      <w:r w:rsidR="0046488F" w:rsidRPr="003D5EA3">
        <w:t>,</w:t>
      </w:r>
      <w:r w:rsidRPr="003D5EA3">
        <w:t xml:space="preserve"> it should be noted that </w:t>
      </w:r>
      <w:r w:rsidR="00A70FE9" w:rsidRPr="003D5EA3">
        <w:t>the use of technology in pharmacies</w:t>
      </w:r>
      <w:r w:rsidRPr="003D5EA3">
        <w:t xml:space="preserve"> cannot prevent all errors</w:t>
      </w:r>
      <w:r w:rsidR="0046488F" w:rsidRPr="003D5EA3">
        <w:t xml:space="preserve"> —</w:t>
      </w:r>
      <w:r w:rsidRPr="003D5EA3">
        <w:t xml:space="preserve"> for example, if the wrong dose is entered into the system, </w:t>
      </w:r>
      <w:r w:rsidR="00A70FE9" w:rsidRPr="003D5EA3">
        <w:t>automated systems</w:t>
      </w:r>
      <w:r w:rsidRPr="003D5EA3">
        <w:t xml:space="preserve"> will not identify th</w:t>
      </w:r>
      <w:r w:rsidR="0046488F" w:rsidRPr="003D5EA3">
        <w:t>e</w:t>
      </w:r>
      <w:r w:rsidRPr="003D5EA3">
        <w:t xml:space="preserve"> error. </w:t>
      </w:r>
      <w:r w:rsidR="0046488F" w:rsidRPr="003D5EA3">
        <w:t xml:space="preserve">In the complaints data, </w:t>
      </w:r>
      <w:r w:rsidRPr="003D5EA3">
        <w:t>18% of dispensing errors were contributed to by a transcription error</w:t>
      </w:r>
      <w:r w:rsidR="0046488F" w:rsidRPr="003D5EA3">
        <w:t>,</w:t>
      </w:r>
      <w:r w:rsidRPr="003D5EA3">
        <w:t xml:space="preserve"> </w:t>
      </w:r>
      <w:r w:rsidRPr="003D5EA3">
        <w:lastRenderedPageBreak/>
        <w:t>where the prescription had been entered into the computer system</w:t>
      </w:r>
      <w:r w:rsidR="0046488F" w:rsidRPr="003D5EA3">
        <w:t xml:space="preserve"> erroneously. O</w:t>
      </w:r>
      <w:r w:rsidRPr="003D5EA3">
        <w:t xml:space="preserve">ften </w:t>
      </w:r>
      <w:r w:rsidR="0046488F" w:rsidRPr="003D5EA3">
        <w:t xml:space="preserve">this </w:t>
      </w:r>
      <w:r w:rsidRPr="003D5EA3">
        <w:t>related to the wrong medication name or strength being</w:t>
      </w:r>
      <w:r w:rsidR="0007743D">
        <w:t xml:space="preserve"> inadvertently </w:t>
      </w:r>
      <w:r w:rsidRPr="003D5EA3">
        <w:t xml:space="preserve">selected from a drop-down list. </w:t>
      </w:r>
    </w:p>
    <w:p w14:paraId="37FA44DB" w14:textId="77777777" w:rsidR="0046488F" w:rsidRPr="003D5EA3" w:rsidRDefault="0046488F" w:rsidP="00442ED1"/>
    <w:p w14:paraId="3F02D485" w14:textId="0E7AC0B3" w:rsidR="00442ED1" w:rsidRPr="003D5EA3" w:rsidRDefault="00320B02" w:rsidP="00442ED1">
      <w:r w:rsidRPr="003D5EA3">
        <w:t xml:space="preserve">The </w:t>
      </w:r>
      <w:r w:rsidR="6610BB17" w:rsidRPr="003D5EA3">
        <w:t xml:space="preserve">use of technology can both reduce the occurrence of some errors while introducing the potential for new errors. </w:t>
      </w:r>
      <w:r w:rsidRPr="003D5EA3">
        <w:t>Therefore, i</w:t>
      </w:r>
      <w:r w:rsidR="6610BB17" w:rsidRPr="003D5EA3">
        <w:t xml:space="preserve">t is important that the introduction of these systems </w:t>
      </w:r>
      <w:r w:rsidRPr="003D5EA3">
        <w:t xml:space="preserve">is </w:t>
      </w:r>
      <w:r w:rsidR="6610BB17" w:rsidRPr="003D5EA3">
        <w:t>well planned, well designed</w:t>
      </w:r>
      <w:r w:rsidRPr="003D5EA3">
        <w:t>,</w:t>
      </w:r>
      <w:r w:rsidR="6610BB17" w:rsidRPr="003D5EA3">
        <w:t xml:space="preserve"> and subject to close scrutiny, and that providers are trained appropriately on the use of </w:t>
      </w:r>
      <w:r w:rsidRPr="003D5EA3">
        <w:t xml:space="preserve">such </w:t>
      </w:r>
      <w:r w:rsidR="6610BB17" w:rsidRPr="003D5EA3">
        <w:t>tools and their potential for error.</w:t>
      </w:r>
    </w:p>
    <w:p w14:paraId="4520FEDC" w14:textId="77777777" w:rsidR="00D52E3D" w:rsidRPr="003D5EA3" w:rsidRDefault="00D52E3D" w:rsidP="00442ED1">
      <w:pPr>
        <w:rPr>
          <w:lang w:bidi="ar-SA"/>
        </w:rPr>
      </w:pPr>
    </w:p>
    <w:p w14:paraId="6386E3FD" w14:textId="77777777" w:rsidR="00D81B09" w:rsidRPr="003D5EA3" w:rsidRDefault="6610BB17" w:rsidP="00C14576">
      <w:pPr>
        <w:pStyle w:val="Heading4"/>
      </w:pPr>
      <w:r w:rsidRPr="003D5EA3">
        <w:t>Improving the dispensing environment</w:t>
      </w:r>
    </w:p>
    <w:p w14:paraId="29D6D5C4" w14:textId="2E1BF90F" w:rsidR="00D81B09" w:rsidRPr="003D5EA3" w:rsidRDefault="6610BB17" w:rsidP="007C1B8C">
      <w:r w:rsidRPr="003D5EA3">
        <w:t>Aspects of the dispensing environment contributed to a number of dispensing errors, including pharmacist workload, distractions/interruptions</w:t>
      </w:r>
      <w:r w:rsidR="00320B02" w:rsidRPr="003D5EA3">
        <w:t>,</w:t>
      </w:r>
      <w:r w:rsidRPr="003D5EA3">
        <w:t xml:space="preserve"> and the organisation of the workplace. </w:t>
      </w:r>
    </w:p>
    <w:p w14:paraId="16667404" w14:textId="77777777" w:rsidR="007C4A6D" w:rsidRPr="003D5EA3" w:rsidRDefault="007C4A6D" w:rsidP="007C1B8C"/>
    <w:p w14:paraId="7878200C" w14:textId="163F53FE" w:rsidR="007C4A6D" w:rsidRPr="003D5EA3" w:rsidRDefault="6610BB17" w:rsidP="007C1B8C">
      <w:r w:rsidRPr="003D5EA3">
        <w:t xml:space="preserve">Dispensing environments should be organised so that dispensing can be performed accurately and efficiently. Organising the workspace so that it facilitates the flow of dispensing work from one task to another reduces dispensing errors. This includes ensuring </w:t>
      </w:r>
      <w:r w:rsidR="00320B02" w:rsidRPr="003D5EA3">
        <w:t xml:space="preserve">that </w:t>
      </w:r>
      <w:r w:rsidRPr="003D5EA3">
        <w:t xml:space="preserve">there is adequate lighting and counter space, </w:t>
      </w:r>
      <w:r w:rsidR="00320B02" w:rsidRPr="003D5EA3">
        <w:t xml:space="preserve">and </w:t>
      </w:r>
      <w:r w:rsidRPr="003D5EA3">
        <w:t xml:space="preserve">ensuring </w:t>
      </w:r>
      <w:r w:rsidR="00320B02" w:rsidRPr="003D5EA3">
        <w:t xml:space="preserve">that </w:t>
      </w:r>
      <w:r w:rsidRPr="003D5EA3">
        <w:t>the space is clean and clutter is removed. Having a system in place and designated areas for entering, dispensing</w:t>
      </w:r>
      <w:r w:rsidR="00320B02" w:rsidRPr="003D5EA3">
        <w:t>,</w:t>
      </w:r>
      <w:r w:rsidRPr="003D5EA3">
        <w:t xml:space="preserve"> and checking prescriptions enhances workflow and can protect against medication mix-ups.</w:t>
      </w:r>
      <w:r w:rsidR="00015C52" w:rsidRPr="003D5EA3">
        <w:t xml:space="preserve"> </w:t>
      </w:r>
    </w:p>
    <w:p w14:paraId="117A9F40" w14:textId="77777777" w:rsidR="007C4A6D" w:rsidRPr="003D5EA3" w:rsidRDefault="007C4A6D" w:rsidP="007C1B8C"/>
    <w:p w14:paraId="6AACC6F6" w14:textId="1685FD42" w:rsidR="007C4A6D" w:rsidRPr="003D5EA3" w:rsidRDefault="6610BB17" w:rsidP="6610BB17">
      <w:pPr>
        <w:rPr>
          <w:lang w:bidi="ar-SA"/>
        </w:rPr>
      </w:pPr>
      <w:r w:rsidRPr="003D5EA3">
        <w:t xml:space="preserve">Ensuring that pharmacies have sufficient staff and appropriate workloads for each staff member can help to reduce dispensing errors. It is also important to have robust organisational policies and procedures for the management of pharmacist workload and to direct staff on how to prioritise their work during periods of high demand. </w:t>
      </w:r>
      <w:r w:rsidRPr="003D5EA3">
        <w:rPr>
          <w:lang w:bidi="ar-SA"/>
        </w:rPr>
        <w:t>The Pharmacy Council sets out guidance for pharmacists and employers for dealing with workplace pressures.</w:t>
      </w:r>
    </w:p>
    <w:p w14:paraId="79A39668" w14:textId="77777777" w:rsidR="00444C19" w:rsidRPr="003D5EA3" w:rsidRDefault="00444C19" w:rsidP="007C1B8C">
      <w:pPr>
        <w:rPr>
          <w:lang w:bidi="ar-SA"/>
        </w:rPr>
      </w:pPr>
    </w:p>
    <w:p w14:paraId="0F4DC5AA" w14:textId="2E79C89E" w:rsidR="00444C19" w:rsidRPr="003D5EA3" w:rsidRDefault="6610BB17" w:rsidP="007C1B8C">
      <w:r w:rsidRPr="003D5EA3">
        <w:rPr>
          <w:lang w:bidi="ar-SA"/>
        </w:rPr>
        <w:t>It is important that dispensing environments minimise distractions/interruptions as much as possible. Managing workload is an important aspect of minimising distractions/interruptions. Additionally, consideration could be given to moving safety</w:t>
      </w:r>
      <w:r w:rsidR="00320B02" w:rsidRPr="003D5EA3">
        <w:rPr>
          <w:lang w:bidi="ar-SA"/>
        </w:rPr>
        <w:t>-</w:t>
      </w:r>
      <w:r w:rsidRPr="003D5EA3">
        <w:rPr>
          <w:lang w:bidi="ar-SA"/>
        </w:rPr>
        <w:t xml:space="preserve">critical work to a specific area away from distractions, ensuring that pharmacy staff know not to interrupt colleagues while they are dispensing/checking prescriptions, and training dispensing staff to avoid interruptions/distractions during the dispensing process. </w:t>
      </w:r>
    </w:p>
    <w:p w14:paraId="350D2B6E" w14:textId="77777777" w:rsidR="000C3EC1" w:rsidRPr="003D5EA3" w:rsidRDefault="000C3EC1" w:rsidP="003949B6"/>
    <w:p w14:paraId="12709A6D" w14:textId="77777777" w:rsidR="00D04F66" w:rsidRPr="003D5EA3" w:rsidRDefault="6610BB17" w:rsidP="00C14576">
      <w:pPr>
        <w:pStyle w:val="Heading4"/>
      </w:pPr>
      <w:r w:rsidRPr="003D5EA3">
        <w:t>The importance of patient counselling</w:t>
      </w:r>
    </w:p>
    <w:p w14:paraId="1E3C1252" w14:textId="38E5D6A5" w:rsidR="009D5222" w:rsidRPr="003D5EA3" w:rsidRDefault="00320B02" w:rsidP="009D5222">
      <w:r w:rsidRPr="003D5EA3">
        <w:t xml:space="preserve">In the complaints data, </w:t>
      </w:r>
      <w:r w:rsidR="6610BB17" w:rsidRPr="003D5EA3">
        <w:t>22% of dispensing errors were contributed to by inadequate patient counselling. The Pharmacy Council requires pharmacists</w:t>
      </w:r>
      <w:r w:rsidR="6610BB17" w:rsidRPr="003D5EA3">
        <w:rPr>
          <w:lang w:bidi="ar-SA"/>
        </w:rPr>
        <w:t xml:space="preserve"> to provide patient counselling, including providing the patient with sufficient information to ensure the safe and proper use of medicine. </w:t>
      </w:r>
    </w:p>
    <w:p w14:paraId="059B88C2" w14:textId="77777777" w:rsidR="009D5222" w:rsidRPr="003D5EA3" w:rsidRDefault="009D5222" w:rsidP="003949B6"/>
    <w:p w14:paraId="62BFED48" w14:textId="18BF7CD3" w:rsidR="00E3334F" w:rsidRPr="003D5EA3" w:rsidRDefault="6610BB17" w:rsidP="003949B6">
      <w:r w:rsidRPr="003D5EA3">
        <w:t xml:space="preserve">As mentioned previously in this report, providing the consumer with adequate information regarding the medication </w:t>
      </w:r>
      <w:r w:rsidR="001773A2" w:rsidRPr="003D5EA3">
        <w:t>he or she is</w:t>
      </w:r>
      <w:r w:rsidRPr="003D5EA3">
        <w:t xml:space="preserve"> being </w:t>
      </w:r>
      <w:r w:rsidR="001773A2" w:rsidRPr="003D5EA3">
        <w:t>given</w:t>
      </w:r>
      <w:r w:rsidRPr="003D5EA3">
        <w:t xml:space="preserve"> can help to ensure that the consumer acts as a defence against error. </w:t>
      </w:r>
      <w:r w:rsidRPr="003D5EA3">
        <w:rPr>
          <w:lang w:bidi="ar-SA"/>
        </w:rPr>
        <w:t>Patient counselling is often the last point in the dispensing process at which errors can be caught before they cause harm</w:t>
      </w:r>
      <w:r w:rsidR="001773A2" w:rsidRPr="003D5EA3">
        <w:rPr>
          <w:lang w:bidi="ar-SA"/>
        </w:rPr>
        <w:t>.</w:t>
      </w:r>
      <w:r w:rsidRPr="003D5EA3">
        <w:rPr>
          <w:lang w:bidi="ar-SA"/>
        </w:rPr>
        <w:t xml:space="preserve"> </w:t>
      </w:r>
      <w:r w:rsidR="001773A2" w:rsidRPr="003D5EA3">
        <w:rPr>
          <w:lang w:bidi="ar-SA"/>
        </w:rPr>
        <w:t>Counselling</w:t>
      </w:r>
      <w:r w:rsidRPr="003D5EA3">
        <w:rPr>
          <w:lang w:bidi="ar-SA"/>
        </w:rPr>
        <w:t xml:space="preserve"> provides consumers with the opportunity to pick up on and clarify any potential discrepancies, and </w:t>
      </w:r>
      <w:r w:rsidR="001773A2" w:rsidRPr="003D5EA3">
        <w:rPr>
          <w:lang w:bidi="ar-SA"/>
        </w:rPr>
        <w:t xml:space="preserve">it </w:t>
      </w:r>
      <w:r w:rsidRPr="003D5EA3">
        <w:rPr>
          <w:lang w:bidi="ar-SA"/>
        </w:rPr>
        <w:t>acts as an additional acc</w:t>
      </w:r>
      <w:r w:rsidR="00AC6ED1" w:rsidRPr="003D5EA3">
        <w:rPr>
          <w:lang w:bidi="ar-SA"/>
        </w:rPr>
        <w:t>uracy check for the pharmacist</w:t>
      </w:r>
      <w:r w:rsidR="001773A2" w:rsidRPr="003D5EA3">
        <w:rPr>
          <w:lang w:bidi="ar-SA"/>
        </w:rPr>
        <w:t>.</w:t>
      </w:r>
    </w:p>
    <w:p w14:paraId="239EE9EF" w14:textId="4F8675A7" w:rsidR="00E412E2" w:rsidRPr="003D5EA3" w:rsidRDefault="00E412E2" w:rsidP="003949B6"/>
    <w:p w14:paraId="74B97403" w14:textId="718E90FF" w:rsidR="00E412E2" w:rsidRPr="003D5EA3" w:rsidRDefault="00FB15AB" w:rsidP="003949B6">
      <w:r w:rsidRPr="003D5EA3">
        <w:t>Additionally, this information is the particular expertise of pharmacists</w:t>
      </w:r>
      <w:r w:rsidR="0087384F" w:rsidRPr="003D5EA3">
        <w:t>,</w:t>
      </w:r>
      <w:r w:rsidRPr="003D5EA3">
        <w:t xml:space="preserve"> and the provision of this information is a</w:t>
      </w:r>
      <w:r w:rsidR="00CC2F4C" w:rsidRPr="003D5EA3">
        <w:t>n expected and</w:t>
      </w:r>
      <w:r w:rsidRPr="003D5EA3">
        <w:t xml:space="preserve"> fundamental part of their scope of practice.</w:t>
      </w:r>
    </w:p>
    <w:p w14:paraId="09A49A4B" w14:textId="77777777" w:rsidR="00E412E2" w:rsidRPr="003D5EA3" w:rsidRDefault="00E412E2" w:rsidP="003949B6"/>
    <w:p w14:paraId="7EBA2141" w14:textId="77777777" w:rsidR="00E412E2" w:rsidRPr="003D5EA3" w:rsidRDefault="00E412E2" w:rsidP="003949B6"/>
    <w:p w14:paraId="30BE066B" w14:textId="5F683049" w:rsidR="00E3334F" w:rsidRPr="003D5EA3" w:rsidRDefault="0007743D" w:rsidP="00E3334F">
      <w:pPr>
        <w:pStyle w:val="Heading2"/>
        <w:tabs>
          <w:tab w:val="left" w:pos="426"/>
        </w:tabs>
      </w:pPr>
      <w:bookmarkStart w:id="57" w:name="_Toc532044713"/>
      <w:bookmarkEnd w:id="55"/>
      <w:r>
        <w:lastRenderedPageBreak/>
        <w:t>4</w:t>
      </w:r>
      <w:r w:rsidR="001C2FB6" w:rsidRPr="003D5EA3">
        <w:t>.</w:t>
      </w:r>
      <w:r w:rsidR="001C2FB6" w:rsidRPr="003D5EA3">
        <w:tab/>
        <w:t>Admini</w:t>
      </w:r>
      <w:r w:rsidR="00D534D3" w:rsidRPr="003D5EA3">
        <w:t>stration errors</w:t>
      </w:r>
      <w:bookmarkEnd w:id="57"/>
    </w:p>
    <w:tbl>
      <w:tblPr>
        <w:tblW w:w="9014" w:type="dxa"/>
        <w:jc w:val="center"/>
        <w:tblBorders>
          <w:top w:val="single" w:sz="24" w:space="0" w:color="A6192E"/>
          <w:left w:val="single" w:sz="24" w:space="0" w:color="A6192E"/>
          <w:bottom w:val="single" w:sz="24" w:space="0" w:color="A6192E"/>
          <w:right w:val="single" w:sz="24" w:space="0" w:color="A6192E"/>
          <w:insideH w:val="single" w:sz="24" w:space="0" w:color="A6192E"/>
          <w:insideV w:val="single" w:sz="24" w:space="0" w:color="A6192E"/>
        </w:tblBorders>
        <w:tblCellMar>
          <w:top w:w="113" w:type="dxa"/>
          <w:left w:w="142" w:type="dxa"/>
          <w:bottom w:w="113" w:type="dxa"/>
          <w:right w:w="142" w:type="dxa"/>
        </w:tblCellMar>
        <w:tblLook w:val="04A0" w:firstRow="1" w:lastRow="0" w:firstColumn="1" w:lastColumn="0" w:noHBand="0" w:noVBand="1"/>
      </w:tblPr>
      <w:tblGrid>
        <w:gridCol w:w="9014"/>
      </w:tblGrid>
      <w:tr w:rsidR="00E3334F" w:rsidRPr="003D5EA3" w14:paraId="57F0DEF3" w14:textId="77777777" w:rsidTr="00C14576">
        <w:trPr>
          <w:jc w:val="center"/>
        </w:trPr>
        <w:tc>
          <w:tcPr>
            <w:tcW w:w="9014" w:type="dxa"/>
          </w:tcPr>
          <w:p w14:paraId="05091210" w14:textId="77777777" w:rsidR="00E3334F" w:rsidRPr="003D5EA3" w:rsidRDefault="00E3334F" w:rsidP="00C14576">
            <w:pPr>
              <w:spacing w:before="120" w:after="120"/>
              <w:jc w:val="center"/>
              <w:rPr>
                <w:b/>
                <w:sz w:val="24"/>
              </w:rPr>
            </w:pPr>
            <w:r w:rsidRPr="003D5EA3">
              <w:rPr>
                <w:b/>
                <w:sz w:val="24"/>
              </w:rPr>
              <w:t>Summary of results</w:t>
            </w:r>
          </w:p>
          <w:p w14:paraId="7F1C975D" w14:textId="47904610" w:rsidR="00E3334F" w:rsidRPr="003D5EA3" w:rsidRDefault="001773A2" w:rsidP="00C14576">
            <w:pPr>
              <w:pStyle w:val="ListParagraph"/>
              <w:numPr>
                <w:ilvl w:val="0"/>
                <w:numId w:val="14"/>
              </w:numPr>
              <w:ind w:left="419" w:hanging="283"/>
              <w:jc w:val="both"/>
            </w:pPr>
            <w:r w:rsidRPr="003D5EA3">
              <w:t>In the complaints data, t</w:t>
            </w:r>
            <w:r w:rsidR="00E3334F" w:rsidRPr="003D5EA3">
              <w:t>he most common setting for administration errors w</w:t>
            </w:r>
            <w:r w:rsidRPr="003D5EA3">
              <w:t>as</w:t>
            </w:r>
            <w:r w:rsidR="00E3334F" w:rsidRPr="003D5EA3">
              <w:t xml:space="preserve"> public hospitals, followed closely by residential aged care facilities and g</w:t>
            </w:r>
            <w:r w:rsidR="0030414D" w:rsidRPr="003D5EA3">
              <w:t>eneral practice/medical centres</w:t>
            </w:r>
            <w:r w:rsidRPr="003D5EA3">
              <w:t>.</w:t>
            </w:r>
          </w:p>
          <w:p w14:paraId="729612F2" w14:textId="0D6611FB" w:rsidR="00E3334F" w:rsidRPr="003D5EA3" w:rsidRDefault="00E3334F" w:rsidP="00C14576">
            <w:pPr>
              <w:pStyle w:val="ListParagraph"/>
              <w:numPr>
                <w:ilvl w:val="0"/>
                <w:numId w:val="14"/>
              </w:numPr>
              <w:ind w:left="419" w:hanging="283"/>
              <w:jc w:val="both"/>
            </w:pPr>
            <w:r w:rsidRPr="003D5EA3">
              <w:t xml:space="preserve">The most common medication classes involved in administration errors were psychotropic medications, followed by </w:t>
            </w:r>
            <w:r w:rsidR="005E3CA2" w:rsidRPr="003D5EA3">
              <w:t xml:space="preserve">opioids </w:t>
            </w:r>
            <w:r w:rsidRPr="003D5EA3">
              <w:t>and vaccines</w:t>
            </w:r>
            <w:r w:rsidR="001773A2" w:rsidRPr="003D5EA3">
              <w:t>.</w:t>
            </w:r>
            <w:r w:rsidRPr="003D5EA3">
              <w:t xml:space="preserve"> </w:t>
            </w:r>
          </w:p>
          <w:p w14:paraId="5C24A4BC" w14:textId="50CD87F6" w:rsidR="00E3334F" w:rsidRPr="003D5EA3" w:rsidRDefault="00E3334F" w:rsidP="00C14576">
            <w:pPr>
              <w:pStyle w:val="ListParagraph"/>
              <w:numPr>
                <w:ilvl w:val="0"/>
                <w:numId w:val="14"/>
              </w:numPr>
              <w:ind w:left="419" w:hanging="283"/>
              <w:jc w:val="both"/>
            </w:pPr>
            <w:r w:rsidRPr="003D5EA3">
              <w:t>The most common type of administration error was wrong dose, followed by failure to administer and wrong patient</w:t>
            </w:r>
            <w:r w:rsidR="001773A2" w:rsidRPr="003D5EA3">
              <w:t>.</w:t>
            </w:r>
            <w:r w:rsidRPr="003D5EA3">
              <w:t xml:space="preserve"> </w:t>
            </w:r>
          </w:p>
          <w:p w14:paraId="51809B98" w14:textId="46B6C1A3" w:rsidR="00E3334F" w:rsidRPr="003D5EA3" w:rsidRDefault="00E3334F" w:rsidP="00C14576">
            <w:pPr>
              <w:pStyle w:val="ListParagraph"/>
              <w:numPr>
                <w:ilvl w:val="0"/>
                <w:numId w:val="14"/>
              </w:numPr>
              <w:ind w:left="419" w:hanging="283"/>
              <w:jc w:val="both"/>
            </w:pPr>
            <w:r w:rsidRPr="003D5EA3">
              <w:t>The most common factors identified as contributing</w:t>
            </w:r>
            <w:r w:rsidR="0030414D" w:rsidRPr="003D5EA3">
              <w:t xml:space="preserve"> to administration errors were </w:t>
            </w:r>
            <w:r w:rsidRPr="003D5EA3">
              <w:t xml:space="preserve">failure </w:t>
            </w:r>
            <w:r w:rsidR="0030414D" w:rsidRPr="003D5EA3">
              <w:t xml:space="preserve">to follow policies/procedures, </w:t>
            </w:r>
            <w:r w:rsidRPr="003D5EA3">
              <w:t xml:space="preserve">inadequate </w:t>
            </w:r>
            <w:r w:rsidR="0030414D" w:rsidRPr="003D5EA3">
              <w:t xml:space="preserve">communication between providers, busyness, inadequate policies/procedures, </w:t>
            </w:r>
            <w:r w:rsidRPr="003D5EA3">
              <w:t>failure to communicate effectively with co</w:t>
            </w:r>
            <w:r w:rsidR="0030414D" w:rsidRPr="003D5EA3">
              <w:t xml:space="preserve">nsumer, </w:t>
            </w:r>
            <w:r w:rsidRPr="003D5EA3">
              <w:t>ina</w:t>
            </w:r>
            <w:r w:rsidR="0030414D" w:rsidRPr="003D5EA3">
              <w:t>dequate/incorrect documentation</w:t>
            </w:r>
            <w:r w:rsidR="001773A2" w:rsidRPr="003D5EA3">
              <w:t>,</w:t>
            </w:r>
            <w:r w:rsidR="0030414D" w:rsidRPr="003D5EA3">
              <w:t xml:space="preserve"> and provider competence issues</w:t>
            </w:r>
            <w:r w:rsidR="001773A2" w:rsidRPr="003D5EA3">
              <w:t>.</w:t>
            </w:r>
          </w:p>
          <w:p w14:paraId="7B102AB6" w14:textId="5788596D" w:rsidR="00E3334F" w:rsidRPr="003D5EA3" w:rsidRDefault="00E3334F" w:rsidP="00C14576">
            <w:pPr>
              <w:pStyle w:val="ListParagraph"/>
              <w:numPr>
                <w:ilvl w:val="0"/>
                <w:numId w:val="14"/>
              </w:numPr>
              <w:ind w:left="419" w:hanging="283"/>
              <w:jc w:val="both"/>
            </w:pPr>
            <w:r w:rsidRPr="003D5EA3">
              <w:t>Failure to follow policies/procedures was a common contributing factor to wrong dose, failure to administer</w:t>
            </w:r>
            <w:r w:rsidR="001773A2" w:rsidRPr="003D5EA3">
              <w:t>,</w:t>
            </w:r>
            <w:r w:rsidRPr="003D5EA3">
              <w:t xml:space="preserve"> and wrong</w:t>
            </w:r>
            <w:r w:rsidR="001773A2" w:rsidRPr="003D5EA3">
              <w:t>-</w:t>
            </w:r>
            <w:r w:rsidRPr="003D5EA3">
              <w:t>patient errors</w:t>
            </w:r>
            <w:r w:rsidR="001773A2" w:rsidRPr="003D5EA3">
              <w:t>;</w:t>
            </w:r>
            <w:r w:rsidRPr="003D5EA3">
              <w:t xml:space="preserve"> however, this factor contributed to a disproportionate number of wrong</w:t>
            </w:r>
            <w:r w:rsidR="001773A2" w:rsidRPr="003D5EA3">
              <w:t>-</w:t>
            </w:r>
            <w:r w:rsidRPr="003D5EA3">
              <w:t xml:space="preserve">patient errors. Distractions/interruptions and </w:t>
            </w:r>
            <w:r w:rsidR="0030414D" w:rsidRPr="003D5EA3">
              <w:t xml:space="preserve">provider </w:t>
            </w:r>
            <w:r w:rsidRPr="003D5EA3">
              <w:t>competence issues also disproportionately contributed to wrong</w:t>
            </w:r>
            <w:r w:rsidR="001773A2" w:rsidRPr="003D5EA3">
              <w:t>-</w:t>
            </w:r>
            <w:r w:rsidRPr="003D5EA3">
              <w:t>patient errors</w:t>
            </w:r>
            <w:r w:rsidR="001773A2" w:rsidRPr="003D5EA3">
              <w:t>.</w:t>
            </w:r>
          </w:p>
          <w:p w14:paraId="654D0CCC" w14:textId="7C4E52BF" w:rsidR="00E3334F" w:rsidRPr="003D5EA3" w:rsidRDefault="00AA6F77" w:rsidP="00C14576">
            <w:pPr>
              <w:pStyle w:val="ListParagraph"/>
              <w:numPr>
                <w:ilvl w:val="0"/>
                <w:numId w:val="14"/>
              </w:numPr>
              <w:ind w:left="419" w:hanging="283"/>
              <w:jc w:val="both"/>
            </w:pPr>
            <w:r w:rsidRPr="003D5EA3">
              <w:t>I</w:t>
            </w:r>
            <w:r w:rsidR="00E3334F" w:rsidRPr="003D5EA3">
              <w:t>nadequate communication between providers, busyness</w:t>
            </w:r>
            <w:r w:rsidR="001773A2" w:rsidRPr="003D5EA3">
              <w:t>,</w:t>
            </w:r>
            <w:r w:rsidR="00E3334F" w:rsidRPr="003D5EA3">
              <w:t xml:space="preserve"> and inad</w:t>
            </w:r>
            <w:r w:rsidRPr="003D5EA3">
              <w:t>equate policies/</w:t>
            </w:r>
            <w:r w:rsidR="001773A2" w:rsidRPr="003D5EA3">
              <w:t xml:space="preserve"> </w:t>
            </w:r>
            <w:r w:rsidRPr="003D5EA3">
              <w:t>procedures were</w:t>
            </w:r>
            <w:r w:rsidR="00E3334F" w:rsidRPr="003D5EA3">
              <w:t xml:space="preserve"> common contributing factors for both </w:t>
            </w:r>
            <w:r w:rsidRPr="003D5EA3">
              <w:t>wrong</w:t>
            </w:r>
            <w:r w:rsidR="001773A2" w:rsidRPr="003D5EA3">
              <w:t>-</w:t>
            </w:r>
            <w:r w:rsidRPr="003D5EA3">
              <w:t>dose and failure</w:t>
            </w:r>
            <w:r w:rsidR="001773A2" w:rsidRPr="003D5EA3">
              <w:t>-</w:t>
            </w:r>
            <w:r w:rsidRPr="003D5EA3">
              <w:t>to</w:t>
            </w:r>
            <w:r w:rsidR="001773A2" w:rsidRPr="003D5EA3">
              <w:t>-</w:t>
            </w:r>
            <w:r w:rsidRPr="003D5EA3">
              <w:t>administer</w:t>
            </w:r>
            <w:r w:rsidR="00E3334F" w:rsidRPr="003D5EA3">
              <w:t xml:space="preserve"> errors</w:t>
            </w:r>
            <w:r w:rsidRPr="003D5EA3">
              <w:t xml:space="preserve">. Inadequate documentation </w:t>
            </w:r>
            <w:r w:rsidR="00E3334F" w:rsidRPr="003D5EA3">
              <w:t xml:space="preserve">contributed to a disproportionate number of </w:t>
            </w:r>
            <w:r w:rsidR="001773A2" w:rsidRPr="003D5EA3">
              <w:t>failure-to-</w:t>
            </w:r>
            <w:r w:rsidR="00E3334F" w:rsidRPr="003D5EA3">
              <w:t>administer errors.</w:t>
            </w:r>
          </w:p>
        </w:tc>
      </w:tr>
    </w:tbl>
    <w:p w14:paraId="4DDCF55E" w14:textId="77777777" w:rsidR="00E3334F" w:rsidRPr="003D5EA3" w:rsidRDefault="00E3334F" w:rsidP="00E3334F"/>
    <w:p w14:paraId="07FCF763" w14:textId="503AADD8" w:rsidR="003936FE" w:rsidRPr="003D5EA3" w:rsidRDefault="6610BB17" w:rsidP="00C14576">
      <w:pPr>
        <w:pStyle w:val="Heading3"/>
        <w:spacing w:before="240"/>
      </w:pPr>
      <w:bookmarkStart w:id="58" w:name="_Toc532044714"/>
      <w:r w:rsidRPr="003D5EA3">
        <w:t>Introduction</w:t>
      </w:r>
      <w:bookmarkEnd w:id="58"/>
    </w:p>
    <w:p w14:paraId="09BB297D" w14:textId="3F356B00" w:rsidR="003936FE" w:rsidRPr="003D5EA3" w:rsidRDefault="003936FE" w:rsidP="00DA2DCC">
      <w:r w:rsidRPr="003D5EA3">
        <w:t xml:space="preserve">Medication administration, when it is undertaken by </w:t>
      </w:r>
      <w:r w:rsidR="00D83E32" w:rsidRPr="003D5EA3">
        <w:t>healthcare professionals</w:t>
      </w:r>
      <w:r w:rsidRPr="003D5EA3">
        <w:t>, is a task</w:t>
      </w:r>
      <w:r w:rsidR="00A15ED6" w:rsidRPr="003D5EA3">
        <w:t xml:space="preserve"> primarily</w:t>
      </w:r>
      <w:r w:rsidRPr="003D5EA3">
        <w:t xml:space="preserve"> undertaken by nurses, with it being claimed that nurses may spen</w:t>
      </w:r>
      <w:r w:rsidR="00477CFA" w:rsidRPr="003D5EA3">
        <w:t>d as much as 40% of their time o</w:t>
      </w:r>
      <w:r w:rsidRPr="003D5EA3">
        <w:t>n medication administration.</w:t>
      </w:r>
      <w:r w:rsidRPr="003D5EA3">
        <w:rPr>
          <w:rStyle w:val="FootnoteReference"/>
        </w:rPr>
        <w:footnoteReference w:id="129"/>
      </w:r>
      <w:r w:rsidRPr="003D5EA3">
        <w:t xml:space="preserve"> </w:t>
      </w:r>
      <w:r w:rsidR="00D332D9" w:rsidRPr="003D5EA3">
        <w:t>Medication admi</w:t>
      </w:r>
      <w:r w:rsidR="00477CFA" w:rsidRPr="003D5EA3">
        <w:t>nistration is complex. T</w:t>
      </w:r>
      <w:r w:rsidR="00635CDD" w:rsidRPr="003D5EA3">
        <w:t xml:space="preserve">he </w:t>
      </w:r>
      <w:r w:rsidR="008F48C4" w:rsidRPr="003D5EA3">
        <w:t>administrator’s</w:t>
      </w:r>
      <w:r w:rsidR="00635CDD" w:rsidRPr="003D5EA3">
        <w:t xml:space="preserve"> role when administering medications is to ensure that </w:t>
      </w:r>
      <w:r w:rsidR="001773A2" w:rsidRPr="003D5EA3">
        <w:t xml:space="preserve">he or she </w:t>
      </w:r>
      <w:r w:rsidR="00635CDD" w:rsidRPr="003D5EA3">
        <w:t>give</w:t>
      </w:r>
      <w:r w:rsidR="001773A2" w:rsidRPr="003D5EA3">
        <w:t>s</w:t>
      </w:r>
      <w:r w:rsidR="00635CDD" w:rsidRPr="003D5EA3">
        <w:t xml:space="preserve"> the appropriate medication to the right patient in the right dose at the right time by the right method</w:t>
      </w:r>
      <w:r w:rsidR="00866C43" w:rsidRPr="003D5EA3">
        <w:t>, to evaluate and support the desired effect of th</w:t>
      </w:r>
      <w:r w:rsidR="00A15ED6" w:rsidRPr="003D5EA3">
        <w:t>e medication, and to keep accurate</w:t>
      </w:r>
      <w:r w:rsidR="00866C43" w:rsidRPr="003D5EA3">
        <w:t xml:space="preserve"> records.</w:t>
      </w:r>
      <w:r w:rsidR="00866C43" w:rsidRPr="003D5EA3">
        <w:rPr>
          <w:rStyle w:val="FootnoteReference"/>
        </w:rPr>
        <w:footnoteReference w:id="130"/>
      </w:r>
    </w:p>
    <w:p w14:paraId="3466B05D" w14:textId="77777777" w:rsidR="00C37D73" w:rsidRPr="003D5EA3" w:rsidRDefault="00C37D73" w:rsidP="00DA2DCC"/>
    <w:p w14:paraId="3A1B7224" w14:textId="77777777" w:rsidR="00C37D73" w:rsidRPr="003D5EA3" w:rsidRDefault="00C37D73" w:rsidP="00DA2DCC">
      <w:r w:rsidRPr="003D5EA3">
        <w:t>The most common types of administration errors reported in the research are wrong time, omission (failure to administer), and wrong dose.</w:t>
      </w:r>
      <w:r w:rsidRPr="003D5EA3">
        <w:rPr>
          <w:rStyle w:val="FootnoteReference"/>
        </w:rPr>
        <w:footnoteReference w:id="131"/>
      </w:r>
      <w:r w:rsidR="004E7A0A" w:rsidRPr="003D5EA3">
        <w:t xml:space="preserve"> </w:t>
      </w:r>
      <w:r w:rsidR="004E7A0A" w:rsidRPr="003D5EA3">
        <w:rPr>
          <w:rStyle w:val="FootnoteReference"/>
        </w:rPr>
        <w:footnoteReference w:id="132"/>
      </w:r>
    </w:p>
    <w:p w14:paraId="40108447" w14:textId="77777777" w:rsidR="00FF7548" w:rsidRPr="003D5EA3" w:rsidRDefault="00FF7548" w:rsidP="00DA2DCC"/>
    <w:p w14:paraId="0E22A5D3" w14:textId="68AD62E7" w:rsidR="00FF7548" w:rsidRPr="003D5EA3" w:rsidRDefault="00FF7548" w:rsidP="6610BB17">
      <w:pPr>
        <w:rPr>
          <w:lang w:bidi="ar-SA"/>
        </w:rPr>
      </w:pPr>
      <w:r w:rsidRPr="003D5EA3">
        <w:rPr>
          <w:lang w:bidi="ar-SA"/>
        </w:rPr>
        <w:lastRenderedPageBreak/>
        <w:t xml:space="preserve">The literature examining the contributing factors to administration errors has reported that </w:t>
      </w:r>
      <w:r w:rsidR="008F48C4" w:rsidRPr="003D5EA3">
        <w:rPr>
          <w:lang w:bidi="ar-SA"/>
        </w:rPr>
        <w:t>administration errors</w:t>
      </w:r>
      <w:r w:rsidRPr="003D5EA3">
        <w:rPr>
          <w:lang w:bidi="ar-SA"/>
        </w:rPr>
        <w:t xml:space="preserve"> tend to be</w:t>
      </w:r>
      <w:r w:rsidR="00310F72" w:rsidRPr="003D5EA3">
        <w:rPr>
          <w:lang w:bidi="ar-SA"/>
        </w:rPr>
        <w:t xml:space="preserve"> slips and lapses where providers inadvertently ma</w:t>
      </w:r>
      <w:r w:rsidR="0081771C" w:rsidRPr="003D5EA3">
        <w:rPr>
          <w:lang w:bidi="ar-SA"/>
        </w:rPr>
        <w:t>k</w:t>
      </w:r>
      <w:r w:rsidR="00310F72" w:rsidRPr="003D5EA3">
        <w:rPr>
          <w:lang w:bidi="ar-SA"/>
        </w:rPr>
        <w:t>e errors due to error-producing</w:t>
      </w:r>
      <w:r w:rsidR="00A15ED6" w:rsidRPr="003D5EA3">
        <w:rPr>
          <w:lang w:bidi="ar-SA"/>
        </w:rPr>
        <w:t xml:space="preserve"> and latent</w:t>
      </w:r>
      <w:r w:rsidR="00310F72" w:rsidRPr="003D5EA3">
        <w:rPr>
          <w:lang w:bidi="ar-SA"/>
        </w:rPr>
        <w:t xml:space="preserve"> conditions in the environment.</w:t>
      </w:r>
      <w:r w:rsidR="00310F72" w:rsidRPr="003D5EA3">
        <w:rPr>
          <w:rStyle w:val="FootnoteReference"/>
          <w:lang w:bidi="ar-SA"/>
        </w:rPr>
        <w:footnoteReference w:id="133"/>
      </w:r>
      <w:r w:rsidR="00310F72" w:rsidRPr="003D5EA3">
        <w:rPr>
          <w:lang w:bidi="ar-SA"/>
        </w:rPr>
        <w:t xml:space="preserve"> </w:t>
      </w:r>
      <w:r w:rsidRPr="003D5EA3">
        <w:rPr>
          <w:lang w:bidi="ar-SA"/>
        </w:rPr>
        <w:t>Common error-producing conditions</w:t>
      </w:r>
      <w:r w:rsidR="00477CFA" w:rsidRPr="003D5EA3">
        <w:rPr>
          <w:lang w:bidi="ar-SA"/>
        </w:rPr>
        <w:t xml:space="preserve"> for administration errors</w:t>
      </w:r>
      <w:r w:rsidR="00A15ED6" w:rsidRPr="003D5EA3">
        <w:rPr>
          <w:lang w:bidi="ar-SA"/>
        </w:rPr>
        <w:t xml:space="preserve"> include high workloads; distractions/interruptions;</w:t>
      </w:r>
      <w:r w:rsidRPr="003D5EA3">
        <w:rPr>
          <w:lang w:bidi="ar-SA"/>
        </w:rPr>
        <w:t xml:space="preserve"> communication</w:t>
      </w:r>
      <w:r w:rsidR="00A15ED6" w:rsidRPr="003D5EA3">
        <w:rPr>
          <w:lang w:bidi="ar-SA"/>
        </w:rPr>
        <w:t xml:space="preserve"> failures between providers; issues with technology; provider impairment; patient acuity;</w:t>
      </w:r>
      <w:r w:rsidR="00635CDD" w:rsidRPr="003D5EA3">
        <w:rPr>
          <w:lang w:bidi="ar-SA"/>
        </w:rPr>
        <w:t xml:space="preserve"> level of training</w:t>
      </w:r>
      <w:r w:rsidR="00A15ED6" w:rsidRPr="003D5EA3">
        <w:rPr>
          <w:lang w:bidi="ar-SA"/>
        </w:rPr>
        <w:t>;</w:t>
      </w:r>
      <w:r w:rsidR="00310F72" w:rsidRPr="003D5EA3">
        <w:rPr>
          <w:lang w:bidi="ar-SA"/>
        </w:rPr>
        <w:t xml:space="preserve"> and confusion between medications with similar names/packaging</w:t>
      </w:r>
      <w:r w:rsidRPr="003D5EA3">
        <w:rPr>
          <w:lang w:bidi="ar-SA"/>
        </w:rPr>
        <w:t>. Latent conditions include inadequate staffin</w:t>
      </w:r>
      <w:r w:rsidR="00A15ED6" w:rsidRPr="003D5EA3">
        <w:rPr>
          <w:lang w:bidi="ar-SA"/>
        </w:rPr>
        <w:t>g;</w:t>
      </w:r>
      <w:r w:rsidRPr="003D5EA3">
        <w:rPr>
          <w:lang w:bidi="ar-SA"/>
        </w:rPr>
        <w:t xml:space="preserve"> lack of </w:t>
      </w:r>
      <w:r w:rsidR="008F48C4" w:rsidRPr="003D5EA3">
        <w:rPr>
          <w:lang w:bidi="ar-SA"/>
        </w:rPr>
        <w:t>appropriate policies/procedures</w:t>
      </w:r>
      <w:r w:rsidR="00A15ED6" w:rsidRPr="003D5EA3">
        <w:rPr>
          <w:lang w:bidi="ar-SA"/>
        </w:rPr>
        <w:t>;</w:t>
      </w:r>
      <w:r w:rsidR="008F48C4" w:rsidRPr="003D5EA3">
        <w:rPr>
          <w:lang w:bidi="ar-SA"/>
        </w:rPr>
        <w:t xml:space="preserve"> and the</w:t>
      </w:r>
      <w:r w:rsidR="00477CFA" w:rsidRPr="003D5EA3">
        <w:rPr>
          <w:lang w:bidi="ar-SA"/>
        </w:rPr>
        <w:t xml:space="preserve"> organisational culture</w:t>
      </w:r>
      <w:r w:rsidR="008F48C4" w:rsidRPr="003D5EA3">
        <w:rPr>
          <w:lang w:bidi="ar-SA"/>
        </w:rPr>
        <w:t>.</w:t>
      </w:r>
      <w:r w:rsidR="00635CDD" w:rsidRPr="003D5EA3">
        <w:rPr>
          <w:rStyle w:val="FootnoteReference"/>
          <w:lang w:bidi="ar-SA"/>
        </w:rPr>
        <w:footnoteReference w:id="134"/>
      </w:r>
      <w:r w:rsidR="00635CDD" w:rsidRPr="003D5EA3">
        <w:rPr>
          <w:lang w:bidi="ar-SA"/>
        </w:rPr>
        <w:t xml:space="preserve"> </w:t>
      </w:r>
      <w:r w:rsidR="00635CDD" w:rsidRPr="003D5EA3">
        <w:rPr>
          <w:rStyle w:val="FootnoteReference"/>
          <w:lang w:bidi="ar-SA"/>
        </w:rPr>
        <w:footnoteReference w:id="135"/>
      </w:r>
      <w:r w:rsidR="004E7A0A" w:rsidRPr="003D5EA3">
        <w:rPr>
          <w:lang w:bidi="ar-SA"/>
        </w:rPr>
        <w:t xml:space="preserve"> </w:t>
      </w:r>
      <w:r w:rsidR="004E7A0A" w:rsidRPr="003D5EA3">
        <w:rPr>
          <w:rStyle w:val="FootnoteReference"/>
          <w:lang w:bidi="ar-SA"/>
        </w:rPr>
        <w:footnoteReference w:id="136"/>
      </w:r>
    </w:p>
    <w:p w14:paraId="3049F659" w14:textId="77777777" w:rsidR="00A15ED6" w:rsidRPr="003D5EA3" w:rsidRDefault="00A15ED6" w:rsidP="00DA2DCC">
      <w:pPr>
        <w:rPr>
          <w:lang w:bidi="ar-SA"/>
        </w:rPr>
      </w:pPr>
    </w:p>
    <w:p w14:paraId="1397C0F9" w14:textId="42FC547B" w:rsidR="008F48C4" w:rsidRPr="003D5EA3" w:rsidRDefault="006B04E8" w:rsidP="6610BB17">
      <w:pPr>
        <w:rPr>
          <w:lang w:bidi="ar-SA"/>
        </w:rPr>
      </w:pPr>
      <w:r w:rsidRPr="003D5EA3">
        <w:rPr>
          <w:lang w:bidi="ar-SA"/>
        </w:rPr>
        <w:t>Nursing guidelines emphasise the importance of following the Five Rights of Medication Safety</w:t>
      </w:r>
      <w:r w:rsidR="00477CFA" w:rsidRPr="003D5EA3">
        <w:rPr>
          <w:lang w:bidi="ar-SA"/>
        </w:rPr>
        <w:t xml:space="preserve"> (the Five Rights)</w:t>
      </w:r>
      <w:r w:rsidRPr="003D5EA3">
        <w:rPr>
          <w:lang w:bidi="ar-SA"/>
        </w:rPr>
        <w:t xml:space="preserve"> when</w:t>
      </w:r>
      <w:r w:rsidR="00477CFA" w:rsidRPr="003D5EA3">
        <w:rPr>
          <w:lang w:bidi="ar-SA"/>
        </w:rPr>
        <w:t xml:space="preserve"> administering medication. The Five R</w:t>
      </w:r>
      <w:r w:rsidR="00E412E2" w:rsidRPr="003D5EA3">
        <w:rPr>
          <w:lang w:bidi="ar-SA"/>
        </w:rPr>
        <w:t>ights are checking</w:t>
      </w:r>
      <w:r w:rsidR="0081771C" w:rsidRPr="003D5EA3">
        <w:rPr>
          <w:lang w:bidi="ar-SA"/>
        </w:rPr>
        <w:t xml:space="preserve"> the</w:t>
      </w:r>
      <w:r w:rsidR="00E412E2" w:rsidRPr="003D5EA3">
        <w:rPr>
          <w:lang w:bidi="ar-SA"/>
        </w:rPr>
        <w:t xml:space="preserve"> </w:t>
      </w:r>
      <w:r w:rsidRPr="003D5EA3">
        <w:rPr>
          <w:lang w:bidi="ar-SA"/>
        </w:rPr>
        <w:t>right patient, right medication, right dose, right time</w:t>
      </w:r>
      <w:r w:rsidR="0081771C" w:rsidRPr="003D5EA3">
        <w:rPr>
          <w:lang w:bidi="ar-SA"/>
        </w:rPr>
        <w:t>,</w:t>
      </w:r>
      <w:r w:rsidRPr="003D5EA3">
        <w:rPr>
          <w:lang w:bidi="ar-SA"/>
        </w:rPr>
        <w:t xml:space="preserve"> and right route. The administrator should check </w:t>
      </w:r>
      <w:r w:rsidR="00A15ED6" w:rsidRPr="003D5EA3">
        <w:rPr>
          <w:lang w:bidi="ar-SA"/>
        </w:rPr>
        <w:t>the Five R</w:t>
      </w:r>
      <w:r w:rsidRPr="003D5EA3">
        <w:rPr>
          <w:lang w:bidi="ar-SA"/>
        </w:rPr>
        <w:t xml:space="preserve">ights at </w:t>
      </w:r>
      <w:r w:rsidR="00056885" w:rsidRPr="003D5EA3">
        <w:rPr>
          <w:lang w:bidi="ar-SA"/>
        </w:rPr>
        <w:t xml:space="preserve">three </w:t>
      </w:r>
      <w:r w:rsidRPr="003D5EA3">
        <w:rPr>
          <w:lang w:bidi="ar-SA"/>
        </w:rPr>
        <w:t>different checkpoints in the med</w:t>
      </w:r>
      <w:r w:rsidR="00056885" w:rsidRPr="003D5EA3">
        <w:rPr>
          <w:lang w:bidi="ar-SA"/>
        </w:rPr>
        <w:t xml:space="preserve">ication administration process </w:t>
      </w:r>
      <w:r w:rsidR="0081771C" w:rsidRPr="003D5EA3">
        <w:rPr>
          <w:lang w:bidi="ar-SA"/>
        </w:rPr>
        <w:t xml:space="preserve">— </w:t>
      </w:r>
      <w:r w:rsidR="00056885" w:rsidRPr="003D5EA3">
        <w:rPr>
          <w:lang w:bidi="ar-SA"/>
        </w:rPr>
        <w:t xml:space="preserve">when the medication </w:t>
      </w:r>
      <w:r w:rsidR="0081771C" w:rsidRPr="003D5EA3">
        <w:rPr>
          <w:lang w:bidi="ar-SA"/>
        </w:rPr>
        <w:t xml:space="preserve">is </w:t>
      </w:r>
      <w:r w:rsidR="00056885" w:rsidRPr="003D5EA3">
        <w:rPr>
          <w:lang w:bidi="ar-SA"/>
        </w:rPr>
        <w:t>retrieved, when the medication is prepared for administration</w:t>
      </w:r>
      <w:r w:rsidR="0081771C" w:rsidRPr="003D5EA3">
        <w:rPr>
          <w:lang w:bidi="ar-SA"/>
        </w:rPr>
        <w:t>,</w:t>
      </w:r>
      <w:r w:rsidR="00056885" w:rsidRPr="003D5EA3">
        <w:rPr>
          <w:lang w:bidi="ar-SA"/>
        </w:rPr>
        <w:t xml:space="preserve"> and at the patient</w:t>
      </w:r>
      <w:r w:rsidR="0081771C" w:rsidRPr="003D5EA3">
        <w:rPr>
          <w:lang w:bidi="ar-SA"/>
        </w:rPr>
        <w:t>’s</w:t>
      </w:r>
      <w:r w:rsidR="00056885" w:rsidRPr="003D5EA3">
        <w:rPr>
          <w:lang w:bidi="ar-SA"/>
        </w:rPr>
        <w:t xml:space="preserve"> bedside just before the medication is administered</w:t>
      </w:r>
      <w:r w:rsidR="00477CFA" w:rsidRPr="003D5EA3">
        <w:rPr>
          <w:lang w:bidi="ar-SA"/>
        </w:rPr>
        <w:t>.</w:t>
      </w:r>
      <w:r w:rsidR="00056885" w:rsidRPr="003D5EA3">
        <w:rPr>
          <w:rStyle w:val="FootnoteReference"/>
          <w:lang w:bidi="ar-SA"/>
        </w:rPr>
        <w:footnoteReference w:id="137"/>
      </w:r>
      <w:r w:rsidR="00056885" w:rsidRPr="003D5EA3">
        <w:rPr>
          <w:lang w:bidi="ar-SA"/>
        </w:rPr>
        <w:t xml:space="preserve"> Research has found that when administration errors occur</w:t>
      </w:r>
      <w:r w:rsidR="0081771C" w:rsidRPr="003D5EA3">
        <w:rPr>
          <w:lang w:bidi="ar-SA"/>
        </w:rPr>
        <w:t>,</w:t>
      </w:r>
      <w:r w:rsidR="00056885" w:rsidRPr="003D5EA3">
        <w:rPr>
          <w:lang w:bidi="ar-SA"/>
        </w:rPr>
        <w:t xml:space="preserve"> </w:t>
      </w:r>
      <w:r w:rsidR="0081771C" w:rsidRPr="003D5EA3">
        <w:rPr>
          <w:lang w:bidi="ar-SA"/>
        </w:rPr>
        <w:t xml:space="preserve">often </w:t>
      </w:r>
      <w:r w:rsidR="00056885" w:rsidRPr="003D5EA3">
        <w:rPr>
          <w:lang w:bidi="ar-SA"/>
        </w:rPr>
        <w:t>the Five Rights have not been followed.</w:t>
      </w:r>
      <w:r w:rsidR="00AA6F77" w:rsidRPr="003D5EA3">
        <w:rPr>
          <w:rStyle w:val="FootnoteReference"/>
          <w:lang w:bidi="ar-SA"/>
        </w:rPr>
        <w:footnoteReference w:id="138"/>
      </w:r>
      <w:r w:rsidR="004F3B21" w:rsidRPr="003D5EA3">
        <w:rPr>
          <w:lang w:bidi="ar-SA"/>
        </w:rPr>
        <w:t xml:space="preserve"> </w:t>
      </w:r>
      <w:r w:rsidR="004F3B21" w:rsidRPr="003D5EA3">
        <w:rPr>
          <w:rStyle w:val="FootnoteReference"/>
          <w:lang w:bidi="ar-SA"/>
        </w:rPr>
        <w:footnoteReference w:id="139"/>
      </w:r>
      <w:r w:rsidR="004F3B21" w:rsidRPr="003D5EA3">
        <w:rPr>
          <w:lang w:bidi="ar-SA"/>
        </w:rPr>
        <w:t xml:space="preserve"> </w:t>
      </w:r>
      <w:r w:rsidR="004F3B21" w:rsidRPr="003D5EA3">
        <w:rPr>
          <w:rStyle w:val="FootnoteReference"/>
          <w:lang w:bidi="ar-SA"/>
        </w:rPr>
        <w:footnoteReference w:id="140"/>
      </w:r>
    </w:p>
    <w:p w14:paraId="25512730" w14:textId="77777777" w:rsidR="008F48C4" w:rsidRPr="003D5EA3" w:rsidRDefault="008F48C4" w:rsidP="00DA2DCC"/>
    <w:p w14:paraId="0CBEDEB5" w14:textId="6541BB83" w:rsidR="004D4FDA" w:rsidRPr="003D5EA3" w:rsidRDefault="6610BB17" w:rsidP="00416E83">
      <w:pPr>
        <w:pStyle w:val="Heading3"/>
      </w:pPr>
      <w:bookmarkStart w:id="59" w:name="_Toc532044715"/>
      <w:r w:rsidRPr="003D5EA3">
        <w:t xml:space="preserve">What does the HDC </w:t>
      </w:r>
      <w:r w:rsidR="00DB2CE8" w:rsidRPr="003D5EA3">
        <w:t>complaints data</w:t>
      </w:r>
      <w:r w:rsidRPr="003D5EA3">
        <w:t xml:space="preserve"> show?</w:t>
      </w:r>
      <w:bookmarkEnd w:id="59"/>
    </w:p>
    <w:p w14:paraId="654A309E" w14:textId="25C37FB6" w:rsidR="001C2FB6" w:rsidRPr="003D5EA3" w:rsidRDefault="00CE610C" w:rsidP="001C2FB6">
      <w:r w:rsidRPr="003D5EA3">
        <w:t xml:space="preserve">In the complaints data, </w:t>
      </w:r>
      <w:r w:rsidR="6610BB17" w:rsidRPr="003D5EA3">
        <w:t>28% of the medication errors were an administration error, with it being the third most common form of error behind dispensing (39%) and prescribing (33%) errors.</w:t>
      </w:r>
    </w:p>
    <w:p w14:paraId="10C00831" w14:textId="77777777" w:rsidR="001C2FB6" w:rsidRPr="003D5EA3" w:rsidRDefault="001C2FB6" w:rsidP="001C2FB6"/>
    <w:p w14:paraId="400EEEAE" w14:textId="77777777" w:rsidR="001C2FB6" w:rsidRPr="003D5EA3" w:rsidRDefault="6610BB17" w:rsidP="00C14576">
      <w:pPr>
        <w:pStyle w:val="Heading4"/>
      </w:pPr>
      <w:r w:rsidRPr="003D5EA3">
        <w:t>Characteristics of administration errors</w:t>
      </w:r>
    </w:p>
    <w:p w14:paraId="3A4D0576" w14:textId="179D387E" w:rsidR="001C2FB6" w:rsidRPr="003D5EA3" w:rsidRDefault="00D83E32" w:rsidP="001C2FB6">
      <w:r w:rsidRPr="003D5EA3">
        <w:t xml:space="preserve">Table </w:t>
      </w:r>
      <w:r w:rsidR="0007743D">
        <w:t>1</w:t>
      </w:r>
      <w:r w:rsidR="002C5266">
        <w:t>5</w:t>
      </w:r>
      <w:r w:rsidR="00831C48" w:rsidRPr="003D5EA3">
        <w:t xml:space="preserve"> </w:t>
      </w:r>
      <w:r w:rsidR="6610BB17" w:rsidRPr="003D5EA3">
        <w:t xml:space="preserve">below presents the setting </w:t>
      </w:r>
      <w:r w:rsidR="00CE610C" w:rsidRPr="003D5EA3">
        <w:t xml:space="preserve">in which </w:t>
      </w:r>
      <w:r w:rsidR="6610BB17" w:rsidRPr="003D5EA3">
        <w:t xml:space="preserve">each administration error occurred. </w:t>
      </w:r>
      <w:r w:rsidR="00CE610C" w:rsidRPr="003D5EA3">
        <w:t>In the complaints data, t</w:t>
      </w:r>
      <w:r w:rsidR="6610BB17" w:rsidRPr="003D5EA3">
        <w:t>he most common setting for administration errors w</w:t>
      </w:r>
      <w:r w:rsidR="00CE610C" w:rsidRPr="003D5EA3">
        <w:t>as</w:t>
      </w:r>
      <w:r w:rsidR="6610BB17" w:rsidRPr="003D5EA3">
        <w:t xml:space="preserve"> public hospitals (34%), followed closely by residential aged care facilities (27%) and general practice/medical centres (22%). </w:t>
      </w:r>
    </w:p>
    <w:p w14:paraId="73F7BCC2" w14:textId="77777777" w:rsidR="002971AB" w:rsidRPr="003D5EA3" w:rsidRDefault="002971AB" w:rsidP="001C2FB6"/>
    <w:p w14:paraId="3957C966" w14:textId="208CF8DB" w:rsidR="002971AB" w:rsidRPr="003D5EA3" w:rsidRDefault="6610BB17" w:rsidP="001C2FB6">
      <w:r w:rsidRPr="003D5EA3">
        <w:t xml:space="preserve">Administration errors were responsible for the vast majority of the </w:t>
      </w:r>
      <w:r w:rsidR="00CE610C" w:rsidRPr="003D5EA3">
        <w:t xml:space="preserve">complaints data </w:t>
      </w:r>
      <w:r w:rsidRPr="003D5EA3">
        <w:t>medication errors that occurred in r</w:t>
      </w:r>
      <w:r w:rsidR="00D83E32" w:rsidRPr="003D5EA3">
        <w:t>esidential aged care facilities.</w:t>
      </w:r>
    </w:p>
    <w:p w14:paraId="1F3EEA84" w14:textId="77777777" w:rsidR="002971AB" w:rsidRPr="003D5EA3" w:rsidRDefault="002971AB" w:rsidP="001C2FB6"/>
    <w:p w14:paraId="3101E3E4" w14:textId="058CEBD4" w:rsidR="001C2FB6" w:rsidRPr="003D5EA3" w:rsidRDefault="00D83E32" w:rsidP="00C14576">
      <w:pPr>
        <w:keepNext/>
        <w:spacing w:after="120"/>
      </w:pPr>
      <w:r w:rsidRPr="003D5EA3">
        <w:rPr>
          <w:b/>
          <w:bCs/>
        </w:rPr>
        <w:lastRenderedPageBreak/>
        <w:t xml:space="preserve">Table </w:t>
      </w:r>
      <w:r w:rsidR="0007743D">
        <w:rPr>
          <w:b/>
          <w:bCs/>
        </w:rPr>
        <w:t>1</w:t>
      </w:r>
      <w:r w:rsidR="002C5266">
        <w:rPr>
          <w:b/>
          <w:bCs/>
        </w:rPr>
        <w:t>5</w:t>
      </w:r>
      <w:r w:rsidR="6610BB17" w:rsidRPr="003D5EA3">
        <w:rPr>
          <w:b/>
          <w:bCs/>
        </w:rPr>
        <w:t xml:space="preserve">. </w:t>
      </w:r>
      <w:r w:rsidR="6610BB17" w:rsidRPr="003D5EA3">
        <w:t>Setting of administration errors</w:t>
      </w:r>
    </w:p>
    <w:tbl>
      <w:tblPr>
        <w:tblStyle w:val="TableGrid"/>
        <w:tblW w:w="0" w:type="auto"/>
        <w:tblInd w:w="108" w:type="dxa"/>
        <w:tblLook w:val="04A0" w:firstRow="1" w:lastRow="0" w:firstColumn="1" w:lastColumn="0" w:noHBand="0" w:noVBand="1"/>
      </w:tblPr>
      <w:tblGrid>
        <w:gridCol w:w="3119"/>
        <w:gridCol w:w="2268"/>
        <w:gridCol w:w="2551"/>
      </w:tblGrid>
      <w:tr w:rsidR="001C2FB6" w:rsidRPr="003D5EA3" w14:paraId="765F39FC" w14:textId="77777777" w:rsidTr="00C14576">
        <w:tc>
          <w:tcPr>
            <w:tcW w:w="3119" w:type="dxa"/>
            <w:shd w:val="clear" w:color="auto" w:fill="A6192E"/>
          </w:tcPr>
          <w:p w14:paraId="5690609F" w14:textId="5B33B0AA" w:rsidR="001C2FB6" w:rsidRPr="0007743D" w:rsidRDefault="6610BB17" w:rsidP="00C14576">
            <w:pPr>
              <w:keepNext/>
              <w:rPr>
                <w:b/>
                <w:bCs/>
                <w:color w:val="FFFFFF" w:themeColor="background1"/>
                <w:sz w:val="22"/>
                <w:szCs w:val="22"/>
              </w:rPr>
            </w:pPr>
            <w:r w:rsidRPr="0007743D">
              <w:rPr>
                <w:b/>
                <w:bCs/>
                <w:color w:val="FFFFFF" w:themeColor="background1"/>
                <w:sz w:val="22"/>
                <w:szCs w:val="22"/>
              </w:rPr>
              <w:t>Healthcare setting</w:t>
            </w:r>
          </w:p>
        </w:tc>
        <w:tc>
          <w:tcPr>
            <w:tcW w:w="2268" w:type="dxa"/>
            <w:shd w:val="clear" w:color="auto" w:fill="A6192E"/>
          </w:tcPr>
          <w:p w14:paraId="4FBAD066" w14:textId="77777777" w:rsidR="001C2FB6" w:rsidRPr="0007743D" w:rsidRDefault="6610BB17" w:rsidP="00C14576">
            <w:pPr>
              <w:keepNext/>
              <w:jc w:val="left"/>
              <w:rPr>
                <w:b/>
                <w:bCs/>
                <w:color w:val="FFFFFF" w:themeColor="background1"/>
                <w:sz w:val="22"/>
                <w:szCs w:val="22"/>
              </w:rPr>
            </w:pPr>
            <w:r w:rsidRPr="0007743D">
              <w:rPr>
                <w:b/>
                <w:bCs/>
                <w:color w:val="FFFFFF" w:themeColor="background1"/>
                <w:sz w:val="22"/>
                <w:szCs w:val="22"/>
              </w:rPr>
              <w:t>Number of administration errors</w:t>
            </w:r>
          </w:p>
        </w:tc>
        <w:tc>
          <w:tcPr>
            <w:tcW w:w="2551" w:type="dxa"/>
            <w:shd w:val="clear" w:color="auto" w:fill="A6192E"/>
          </w:tcPr>
          <w:p w14:paraId="517E7818" w14:textId="77777777" w:rsidR="001C2FB6" w:rsidRPr="0007743D" w:rsidRDefault="6610BB17" w:rsidP="00C14576">
            <w:pPr>
              <w:keepNext/>
              <w:jc w:val="left"/>
              <w:rPr>
                <w:b/>
                <w:bCs/>
                <w:color w:val="FFFFFF" w:themeColor="background1"/>
                <w:sz w:val="22"/>
                <w:szCs w:val="22"/>
              </w:rPr>
            </w:pPr>
            <w:r w:rsidRPr="0007743D">
              <w:rPr>
                <w:b/>
                <w:bCs/>
                <w:color w:val="FFFFFF" w:themeColor="background1"/>
                <w:sz w:val="22"/>
                <w:szCs w:val="22"/>
              </w:rPr>
              <w:t>Proportion of administration errors</w:t>
            </w:r>
          </w:p>
        </w:tc>
      </w:tr>
      <w:tr w:rsidR="001C2FB6" w:rsidRPr="003D5EA3" w14:paraId="515C26B8" w14:textId="77777777" w:rsidTr="003F2D00">
        <w:tc>
          <w:tcPr>
            <w:tcW w:w="3119" w:type="dxa"/>
          </w:tcPr>
          <w:p w14:paraId="0E6E354B" w14:textId="77777777" w:rsidR="001C2FB6" w:rsidRPr="003D5EA3" w:rsidRDefault="6610BB17" w:rsidP="00C14576">
            <w:pPr>
              <w:keepNext/>
              <w:jc w:val="left"/>
              <w:rPr>
                <w:b/>
                <w:sz w:val="22"/>
                <w:szCs w:val="22"/>
              </w:rPr>
            </w:pPr>
            <w:r w:rsidRPr="003D5EA3">
              <w:rPr>
                <w:b/>
                <w:sz w:val="22"/>
                <w:szCs w:val="22"/>
              </w:rPr>
              <w:t>General practice/medical centre</w:t>
            </w:r>
          </w:p>
        </w:tc>
        <w:tc>
          <w:tcPr>
            <w:tcW w:w="2268" w:type="dxa"/>
            <w:vAlign w:val="center"/>
          </w:tcPr>
          <w:p w14:paraId="1B320444" w14:textId="77777777" w:rsidR="001C2FB6" w:rsidRPr="003D5EA3" w:rsidRDefault="6610BB17" w:rsidP="003F2D00">
            <w:pPr>
              <w:keepNext/>
              <w:jc w:val="center"/>
              <w:rPr>
                <w:sz w:val="22"/>
                <w:szCs w:val="22"/>
              </w:rPr>
            </w:pPr>
            <w:r w:rsidRPr="003D5EA3">
              <w:rPr>
                <w:sz w:val="22"/>
                <w:szCs w:val="22"/>
              </w:rPr>
              <w:t>21</w:t>
            </w:r>
          </w:p>
        </w:tc>
        <w:tc>
          <w:tcPr>
            <w:tcW w:w="2551" w:type="dxa"/>
            <w:vAlign w:val="center"/>
          </w:tcPr>
          <w:p w14:paraId="3E2B4D07" w14:textId="77777777" w:rsidR="001C2FB6" w:rsidRPr="003D5EA3" w:rsidRDefault="6610BB17" w:rsidP="003F2D00">
            <w:pPr>
              <w:keepNext/>
              <w:jc w:val="center"/>
              <w:rPr>
                <w:sz w:val="22"/>
                <w:szCs w:val="22"/>
              </w:rPr>
            </w:pPr>
            <w:r w:rsidRPr="003D5EA3">
              <w:rPr>
                <w:sz w:val="22"/>
                <w:szCs w:val="22"/>
              </w:rPr>
              <w:t>22%</w:t>
            </w:r>
          </w:p>
        </w:tc>
      </w:tr>
      <w:tr w:rsidR="001C2FB6" w:rsidRPr="003D5EA3" w14:paraId="146DBA31" w14:textId="77777777" w:rsidTr="00C14576">
        <w:tc>
          <w:tcPr>
            <w:tcW w:w="3119" w:type="dxa"/>
          </w:tcPr>
          <w:p w14:paraId="7A3C9775" w14:textId="77777777" w:rsidR="001C2FB6" w:rsidRPr="003D5EA3" w:rsidRDefault="6610BB17" w:rsidP="00C14576">
            <w:pPr>
              <w:keepNext/>
              <w:jc w:val="left"/>
              <w:rPr>
                <w:b/>
                <w:sz w:val="22"/>
                <w:szCs w:val="22"/>
              </w:rPr>
            </w:pPr>
            <w:r w:rsidRPr="003D5EA3">
              <w:rPr>
                <w:b/>
                <w:sz w:val="22"/>
                <w:szCs w:val="22"/>
              </w:rPr>
              <w:t>Public hospital</w:t>
            </w:r>
          </w:p>
        </w:tc>
        <w:tc>
          <w:tcPr>
            <w:tcW w:w="2268" w:type="dxa"/>
          </w:tcPr>
          <w:p w14:paraId="41032199" w14:textId="77777777" w:rsidR="001C2FB6" w:rsidRPr="003D5EA3" w:rsidRDefault="6610BB17" w:rsidP="00C14576">
            <w:pPr>
              <w:keepNext/>
              <w:jc w:val="center"/>
              <w:rPr>
                <w:sz w:val="22"/>
                <w:szCs w:val="22"/>
              </w:rPr>
            </w:pPr>
            <w:r w:rsidRPr="003D5EA3">
              <w:rPr>
                <w:sz w:val="22"/>
                <w:szCs w:val="22"/>
              </w:rPr>
              <w:t>33</w:t>
            </w:r>
          </w:p>
        </w:tc>
        <w:tc>
          <w:tcPr>
            <w:tcW w:w="2551" w:type="dxa"/>
          </w:tcPr>
          <w:p w14:paraId="363C432E" w14:textId="77777777" w:rsidR="001C2FB6" w:rsidRPr="003D5EA3" w:rsidRDefault="6610BB17" w:rsidP="00C14576">
            <w:pPr>
              <w:keepNext/>
              <w:jc w:val="center"/>
              <w:rPr>
                <w:sz w:val="22"/>
                <w:szCs w:val="22"/>
              </w:rPr>
            </w:pPr>
            <w:r w:rsidRPr="003D5EA3">
              <w:rPr>
                <w:sz w:val="22"/>
                <w:szCs w:val="22"/>
              </w:rPr>
              <w:t>34%</w:t>
            </w:r>
          </w:p>
        </w:tc>
      </w:tr>
      <w:tr w:rsidR="001C2FB6" w:rsidRPr="003D5EA3" w14:paraId="558D44BA" w14:textId="77777777" w:rsidTr="00C14576">
        <w:tc>
          <w:tcPr>
            <w:tcW w:w="3119" w:type="dxa"/>
          </w:tcPr>
          <w:p w14:paraId="55E12612" w14:textId="77777777" w:rsidR="001C2FB6" w:rsidRPr="003D5EA3" w:rsidRDefault="6610BB17" w:rsidP="00C14576">
            <w:pPr>
              <w:keepNext/>
              <w:jc w:val="left"/>
              <w:rPr>
                <w:b/>
                <w:sz w:val="22"/>
                <w:szCs w:val="22"/>
              </w:rPr>
            </w:pPr>
            <w:r w:rsidRPr="003D5EA3">
              <w:rPr>
                <w:b/>
                <w:sz w:val="22"/>
                <w:szCs w:val="22"/>
              </w:rPr>
              <w:t>Residential aged care facility</w:t>
            </w:r>
          </w:p>
        </w:tc>
        <w:tc>
          <w:tcPr>
            <w:tcW w:w="2268" w:type="dxa"/>
          </w:tcPr>
          <w:p w14:paraId="47B36368" w14:textId="77777777" w:rsidR="001C2FB6" w:rsidRPr="003D5EA3" w:rsidRDefault="6610BB17" w:rsidP="00C14576">
            <w:pPr>
              <w:keepNext/>
              <w:jc w:val="center"/>
              <w:rPr>
                <w:sz w:val="22"/>
                <w:szCs w:val="22"/>
              </w:rPr>
            </w:pPr>
            <w:r w:rsidRPr="003D5EA3">
              <w:rPr>
                <w:sz w:val="22"/>
                <w:szCs w:val="22"/>
              </w:rPr>
              <w:t>26</w:t>
            </w:r>
          </w:p>
        </w:tc>
        <w:tc>
          <w:tcPr>
            <w:tcW w:w="2551" w:type="dxa"/>
          </w:tcPr>
          <w:p w14:paraId="0CAC45F6" w14:textId="77777777" w:rsidR="001C2FB6" w:rsidRPr="003D5EA3" w:rsidRDefault="6610BB17" w:rsidP="00C14576">
            <w:pPr>
              <w:keepNext/>
              <w:jc w:val="center"/>
              <w:rPr>
                <w:sz w:val="22"/>
                <w:szCs w:val="22"/>
              </w:rPr>
            </w:pPr>
            <w:r w:rsidRPr="003D5EA3">
              <w:rPr>
                <w:sz w:val="22"/>
                <w:szCs w:val="22"/>
              </w:rPr>
              <w:t>27%</w:t>
            </w:r>
          </w:p>
        </w:tc>
      </w:tr>
      <w:tr w:rsidR="001C2FB6" w:rsidRPr="003D5EA3" w14:paraId="095704DF" w14:textId="77777777" w:rsidTr="00C14576">
        <w:tc>
          <w:tcPr>
            <w:tcW w:w="3119" w:type="dxa"/>
          </w:tcPr>
          <w:p w14:paraId="4DA742F6" w14:textId="77777777" w:rsidR="001C2FB6" w:rsidRPr="003D5EA3" w:rsidRDefault="6610BB17" w:rsidP="6610BB17">
            <w:pPr>
              <w:rPr>
                <w:b/>
                <w:sz w:val="22"/>
                <w:szCs w:val="22"/>
              </w:rPr>
            </w:pPr>
            <w:r w:rsidRPr="003D5EA3">
              <w:rPr>
                <w:b/>
                <w:sz w:val="22"/>
                <w:szCs w:val="22"/>
              </w:rPr>
              <w:t>Other residential facility</w:t>
            </w:r>
          </w:p>
        </w:tc>
        <w:tc>
          <w:tcPr>
            <w:tcW w:w="2268" w:type="dxa"/>
          </w:tcPr>
          <w:p w14:paraId="10BA4E7F" w14:textId="77777777" w:rsidR="001C2FB6" w:rsidRPr="003D5EA3" w:rsidRDefault="6610BB17" w:rsidP="6610BB17">
            <w:pPr>
              <w:jc w:val="center"/>
              <w:rPr>
                <w:sz w:val="22"/>
                <w:szCs w:val="22"/>
              </w:rPr>
            </w:pPr>
            <w:r w:rsidRPr="003D5EA3">
              <w:rPr>
                <w:sz w:val="22"/>
                <w:szCs w:val="22"/>
              </w:rPr>
              <w:t>7</w:t>
            </w:r>
          </w:p>
        </w:tc>
        <w:tc>
          <w:tcPr>
            <w:tcW w:w="2551" w:type="dxa"/>
          </w:tcPr>
          <w:p w14:paraId="296B71D9" w14:textId="77777777" w:rsidR="001C2FB6" w:rsidRPr="003D5EA3" w:rsidRDefault="6610BB17" w:rsidP="6610BB17">
            <w:pPr>
              <w:jc w:val="center"/>
              <w:rPr>
                <w:sz w:val="22"/>
                <w:szCs w:val="22"/>
              </w:rPr>
            </w:pPr>
            <w:r w:rsidRPr="003D5EA3">
              <w:rPr>
                <w:sz w:val="22"/>
                <w:szCs w:val="22"/>
              </w:rPr>
              <w:t>7%</w:t>
            </w:r>
          </w:p>
        </w:tc>
      </w:tr>
      <w:tr w:rsidR="001C2FB6" w:rsidRPr="003D5EA3" w14:paraId="69C6517C" w14:textId="77777777" w:rsidTr="00C14576">
        <w:tc>
          <w:tcPr>
            <w:tcW w:w="3119" w:type="dxa"/>
          </w:tcPr>
          <w:p w14:paraId="0843CE31" w14:textId="77777777" w:rsidR="001C2FB6" w:rsidRPr="003D5EA3" w:rsidRDefault="6610BB17" w:rsidP="6610BB17">
            <w:pPr>
              <w:rPr>
                <w:b/>
                <w:sz w:val="22"/>
                <w:szCs w:val="22"/>
              </w:rPr>
            </w:pPr>
            <w:r w:rsidRPr="003D5EA3">
              <w:rPr>
                <w:b/>
                <w:sz w:val="22"/>
                <w:szCs w:val="22"/>
              </w:rPr>
              <w:t xml:space="preserve">Prison </w:t>
            </w:r>
          </w:p>
        </w:tc>
        <w:tc>
          <w:tcPr>
            <w:tcW w:w="2268" w:type="dxa"/>
          </w:tcPr>
          <w:p w14:paraId="482E29B3" w14:textId="77777777" w:rsidR="001C2FB6" w:rsidRPr="003D5EA3" w:rsidRDefault="6610BB17" w:rsidP="6610BB17">
            <w:pPr>
              <w:jc w:val="center"/>
              <w:rPr>
                <w:sz w:val="22"/>
                <w:szCs w:val="22"/>
              </w:rPr>
            </w:pPr>
            <w:r w:rsidRPr="003D5EA3">
              <w:rPr>
                <w:sz w:val="22"/>
                <w:szCs w:val="22"/>
              </w:rPr>
              <w:t>5</w:t>
            </w:r>
          </w:p>
        </w:tc>
        <w:tc>
          <w:tcPr>
            <w:tcW w:w="2551" w:type="dxa"/>
          </w:tcPr>
          <w:p w14:paraId="7DE2DE46" w14:textId="77777777" w:rsidR="001C2FB6" w:rsidRPr="003D5EA3" w:rsidRDefault="6610BB17" w:rsidP="6610BB17">
            <w:pPr>
              <w:jc w:val="center"/>
              <w:rPr>
                <w:sz w:val="22"/>
                <w:szCs w:val="22"/>
              </w:rPr>
            </w:pPr>
            <w:r w:rsidRPr="003D5EA3">
              <w:rPr>
                <w:sz w:val="22"/>
                <w:szCs w:val="22"/>
              </w:rPr>
              <w:t>5%</w:t>
            </w:r>
          </w:p>
        </w:tc>
      </w:tr>
      <w:tr w:rsidR="001C2FB6" w:rsidRPr="003D5EA3" w14:paraId="455B9FC6" w14:textId="77777777" w:rsidTr="00C14576">
        <w:tc>
          <w:tcPr>
            <w:tcW w:w="3119" w:type="dxa"/>
          </w:tcPr>
          <w:p w14:paraId="6CE4B7B3" w14:textId="77777777" w:rsidR="001C2FB6" w:rsidRPr="003D5EA3" w:rsidRDefault="6610BB17" w:rsidP="6610BB17">
            <w:pPr>
              <w:rPr>
                <w:b/>
                <w:sz w:val="22"/>
                <w:szCs w:val="22"/>
              </w:rPr>
            </w:pPr>
            <w:r w:rsidRPr="003D5EA3">
              <w:rPr>
                <w:b/>
                <w:sz w:val="22"/>
                <w:szCs w:val="22"/>
              </w:rPr>
              <w:t>Private hospital/clinic</w:t>
            </w:r>
          </w:p>
        </w:tc>
        <w:tc>
          <w:tcPr>
            <w:tcW w:w="2268" w:type="dxa"/>
          </w:tcPr>
          <w:p w14:paraId="2A03950B" w14:textId="77777777" w:rsidR="001C2FB6" w:rsidRPr="003D5EA3" w:rsidRDefault="6610BB17" w:rsidP="6610BB17">
            <w:pPr>
              <w:jc w:val="center"/>
              <w:rPr>
                <w:sz w:val="22"/>
                <w:szCs w:val="22"/>
              </w:rPr>
            </w:pPr>
            <w:r w:rsidRPr="003D5EA3">
              <w:rPr>
                <w:sz w:val="22"/>
                <w:szCs w:val="22"/>
              </w:rPr>
              <w:t>2</w:t>
            </w:r>
          </w:p>
        </w:tc>
        <w:tc>
          <w:tcPr>
            <w:tcW w:w="2551" w:type="dxa"/>
          </w:tcPr>
          <w:p w14:paraId="244D233D" w14:textId="77777777" w:rsidR="001C2FB6" w:rsidRPr="003D5EA3" w:rsidRDefault="6610BB17" w:rsidP="6610BB17">
            <w:pPr>
              <w:jc w:val="center"/>
              <w:rPr>
                <w:sz w:val="22"/>
                <w:szCs w:val="22"/>
              </w:rPr>
            </w:pPr>
            <w:r w:rsidRPr="003D5EA3">
              <w:rPr>
                <w:sz w:val="22"/>
                <w:szCs w:val="22"/>
              </w:rPr>
              <w:t>2%</w:t>
            </w:r>
          </w:p>
        </w:tc>
      </w:tr>
      <w:tr w:rsidR="001C2FB6" w:rsidRPr="003D5EA3" w14:paraId="5261ABBE" w14:textId="77777777" w:rsidTr="00C14576">
        <w:tc>
          <w:tcPr>
            <w:tcW w:w="3119" w:type="dxa"/>
          </w:tcPr>
          <w:p w14:paraId="63EF0CDB" w14:textId="77777777" w:rsidR="001C2FB6" w:rsidRPr="003D5EA3" w:rsidRDefault="6610BB17" w:rsidP="6610BB17">
            <w:pPr>
              <w:rPr>
                <w:b/>
                <w:sz w:val="22"/>
                <w:szCs w:val="22"/>
              </w:rPr>
            </w:pPr>
            <w:r w:rsidRPr="003D5EA3">
              <w:rPr>
                <w:b/>
                <w:sz w:val="22"/>
                <w:szCs w:val="22"/>
              </w:rPr>
              <w:t xml:space="preserve">Other </w:t>
            </w:r>
          </w:p>
        </w:tc>
        <w:tc>
          <w:tcPr>
            <w:tcW w:w="2268" w:type="dxa"/>
          </w:tcPr>
          <w:p w14:paraId="11A3CBFF" w14:textId="77777777" w:rsidR="001C2FB6" w:rsidRPr="003D5EA3" w:rsidRDefault="6610BB17" w:rsidP="6610BB17">
            <w:pPr>
              <w:jc w:val="center"/>
              <w:rPr>
                <w:sz w:val="22"/>
                <w:szCs w:val="22"/>
              </w:rPr>
            </w:pPr>
            <w:r w:rsidRPr="003D5EA3">
              <w:rPr>
                <w:sz w:val="22"/>
                <w:szCs w:val="22"/>
              </w:rPr>
              <w:t>2</w:t>
            </w:r>
          </w:p>
        </w:tc>
        <w:tc>
          <w:tcPr>
            <w:tcW w:w="2551" w:type="dxa"/>
          </w:tcPr>
          <w:p w14:paraId="6303768E" w14:textId="77777777" w:rsidR="001C2FB6" w:rsidRPr="003D5EA3" w:rsidRDefault="6610BB17" w:rsidP="6610BB17">
            <w:pPr>
              <w:jc w:val="center"/>
              <w:rPr>
                <w:sz w:val="22"/>
                <w:szCs w:val="22"/>
              </w:rPr>
            </w:pPr>
            <w:r w:rsidRPr="003D5EA3">
              <w:rPr>
                <w:sz w:val="22"/>
                <w:szCs w:val="22"/>
              </w:rPr>
              <w:t>2%</w:t>
            </w:r>
          </w:p>
        </w:tc>
      </w:tr>
      <w:tr w:rsidR="0030414D" w:rsidRPr="003D5EA3" w14:paraId="17F4EA21" w14:textId="77777777" w:rsidTr="00C14576">
        <w:tc>
          <w:tcPr>
            <w:tcW w:w="3119" w:type="dxa"/>
            <w:shd w:val="clear" w:color="auto" w:fill="A6192E"/>
          </w:tcPr>
          <w:p w14:paraId="28D8B6DE" w14:textId="29C6C1D7" w:rsidR="0030414D" w:rsidRPr="003D5EA3" w:rsidRDefault="0030414D" w:rsidP="6610BB17">
            <w:pPr>
              <w:rPr>
                <w:b/>
                <w:color w:val="FFFFFF" w:themeColor="background1"/>
                <w:sz w:val="22"/>
                <w:szCs w:val="22"/>
              </w:rPr>
            </w:pPr>
            <w:r w:rsidRPr="003D5EA3">
              <w:rPr>
                <w:b/>
                <w:color w:val="FFFFFF" w:themeColor="background1"/>
                <w:szCs w:val="22"/>
              </w:rPr>
              <w:t>TOTAL</w:t>
            </w:r>
          </w:p>
        </w:tc>
        <w:tc>
          <w:tcPr>
            <w:tcW w:w="2268" w:type="dxa"/>
            <w:shd w:val="clear" w:color="auto" w:fill="A6192E"/>
          </w:tcPr>
          <w:p w14:paraId="1CEC3C6A" w14:textId="186C09BD" w:rsidR="0030414D" w:rsidRPr="003D5EA3" w:rsidRDefault="0030414D" w:rsidP="6610BB17">
            <w:pPr>
              <w:jc w:val="center"/>
              <w:rPr>
                <w:b/>
                <w:color w:val="FFFFFF" w:themeColor="background1"/>
                <w:sz w:val="22"/>
                <w:szCs w:val="22"/>
              </w:rPr>
            </w:pPr>
            <w:r w:rsidRPr="003D5EA3">
              <w:rPr>
                <w:b/>
                <w:color w:val="FFFFFF" w:themeColor="background1"/>
                <w:szCs w:val="22"/>
              </w:rPr>
              <w:fldChar w:fldCharType="begin"/>
            </w:r>
            <w:r w:rsidRPr="003D5EA3">
              <w:rPr>
                <w:b/>
                <w:color w:val="FFFFFF" w:themeColor="background1"/>
                <w:szCs w:val="22"/>
              </w:rPr>
              <w:instrText xml:space="preserve"> =SUM(ABOVE) </w:instrText>
            </w:r>
            <w:r w:rsidRPr="003D5EA3">
              <w:rPr>
                <w:b/>
                <w:color w:val="FFFFFF" w:themeColor="background1"/>
                <w:szCs w:val="22"/>
              </w:rPr>
              <w:fldChar w:fldCharType="separate"/>
            </w:r>
            <w:r w:rsidRPr="003D5EA3">
              <w:rPr>
                <w:b/>
                <w:noProof/>
                <w:color w:val="FFFFFF" w:themeColor="background1"/>
                <w:szCs w:val="22"/>
              </w:rPr>
              <w:t>96</w:t>
            </w:r>
            <w:r w:rsidRPr="003D5EA3">
              <w:rPr>
                <w:b/>
                <w:color w:val="FFFFFF" w:themeColor="background1"/>
                <w:szCs w:val="22"/>
              </w:rPr>
              <w:fldChar w:fldCharType="end"/>
            </w:r>
          </w:p>
        </w:tc>
        <w:tc>
          <w:tcPr>
            <w:tcW w:w="2551" w:type="dxa"/>
            <w:shd w:val="clear" w:color="auto" w:fill="A6192E"/>
          </w:tcPr>
          <w:p w14:paraId="2DD67936" w14:textId="77777777" w:rsidR="0030414D" w:rsidRPr="003D5EA3" w:rsidRDefault="0030414D" w:rsidP="6610BB17">
            <w:pPr>
              <w:jc w:val="center"/>
              <w:rPr>
                <w:b/>
                <w:color w:val="FFFFFF" w:themeColor="background1"/>
                <w:sz w:val="22"/>
                <w:szCs w:val="22"/>
              </w:rPr>
            </w:pPr>
          </w:p>
        </w:tc>
      </w:tr>
    </w:tbl>
    <w:p w14:paraId="5CA2B8A0" w14:textId="77777777" w:rsidR="00C95AC8" w:rsidRPr="003D5EA3" w:rsidRDefault="00C95AC8" w:rsidP="001C2FB6"/>
    <w:p w14:paraId="769F707C" w14:textId="0A3FE462" w:rsidR="001C2FB6" w:rsidRPr="003D5EA3" w:rsidRDefault="00D83E32" w:rsidP="00C14576">
      <w:pPr>
        <w:spacing w:before="240" w:after="240"/>
      </w:pPr>
      <w:r w:rsidRPr="003D5EA3">
        <w:t xml:space="preserve">Table </w:t>
      </w:r>
      <w:r w:rsidR="0007743D">
        <w:t>1</w:t>
      </w:r>
      <w:r w:rsidR="002C5266">
        <w:t>6</w:t>
      </w:r>
      <w:r w:rsidR="00831C48" w:rsidRPr="003D5EA3">
        <w:t xml:space="preserve"> </w:t>
      </w:r>
      <w:r w:rsidR="6610BB17" w:rsidRPr="003D5EA3">
        <w:t>details the most common classes of medications involved in administration errors</w:t>
      </w:r>
      <w:r w:rsidR="00262ACF" w:rsidRPr="003D5EA3">
        <w:t>.</w:t>
      </w:r>
    </w:p>
    <w:p w14:paraId="10E5F265" w14:textId="77777777" w:rsidR="00E412E2" w:rsidRPr="003D5EA3" w:rsidRDefault="00E412E2" w:rsidP="001C2FB6"/>
    <w:p w14:paraId="2BE98CC1" w14:textId="50293833" w:rsidR="001C2FB6" w:rsidRPr="003D5EA3" w:rsidRDefault="00D83E32" w:rsidP="001C2FB6">
      <w:pPr>
        <w:spacing w:after="120"/>
      </w:pPr>
      <w:r w:rsidRPr="003D5EA3">
        <w:rPr>
          <w:b/>
          <w:bCs/>
        </w:rPr>
        <w:t xml:space="preserve">Table </w:t>
      </w:r>
      <w:r w:rsidR="0007743D">
        <w:rPr>
          <w:b/>
          <w:bCs/>
        </w:rPr>
        <w:t>1</w:t>
      </w:r>
      <w:r w:rsidR="002C5266">
        <w:rPr>
          <w:b/>
          <w:bCs/>
        </w:rPr>
        <w:t>6</w:t>
      </w:r>
      <w:r w:rsidRPr="003D5EA3">
        <w:rPr>
          <w:b/>
          <w:bCs/>
        </w:rPr>
        <w:t>.</w:t>
      </w:r>
      <w:r w:rsidR="6610BB17" w:rsidRPr="003D5EA3">
        <w:rPr>
          <w:b/>
          <w:bCs/>
        </w:rPr>
        <w:t xml:space="preserve"> </w:t>
      </w:r>
      <w:r w:rsidR="6610BB17" w:rsidRPr="003D5EA3">
        <w:t>Most common classes of medications involved in administration errors</w:t>
      </w:r>
    </w:p>
    <w:tbl>
      <w:tblPr>
        <w:tblStyle w:val="TableGrid"/>
        <w:tblW w:w="0" w:type="auto"/>
        <w:tblInd w:w="108" w:type="dxa"/>
        <w:tblLook w:val="04A0" w:firstRow="1" w:lastRow="0" w:firstColumn="1" w:lastColumn="0" w:noHBand="0" w:noVBand="1"/>
      </w:tblPr>
      <w:tblGrid>
        <w:gridCol w:w="2972"/>
        <w:gridCol w:w="2273"/>
        <w:gridCol w:w="2552"/>
      </w:tblGrid>
      <w:tr w:rsidR="001C2FB6" w:rsidRPr="003D5EA3" w14:paraId="629BBE28" w14:textId="77777777" w:rsidTr="00C14576">
        <w:tc>
          <w:tcPr>
            <w:tcW w:w="2972" w:type="dxa"/>
            <w:shd w:val="clear" w:color="auto" w:fill="A6192E"/>
          </w:tcPr>
          <w:p w14:paraId="367E7F4A" w14:textId="77777777" w:rsidR="001C2FB6" w:rsidRPr="0007743D" w:rsidRDefault="6610BB17" w:rsidP="6610BB17">
            <w:pPr>
              <w:rPr>
                <w:b/>
                <w:bCs/>
                <w:color w:val="FFFFFF" w:themeColor="background1"/>
                <w:sz w:val="22"/>
                <w:szCs w:val="22"/>
              </w:rPr>
            </w:pPr>
            <w:r w:rsidRPr="0007743D">
              <w:rPr>
                <w:b/>
                <w:bCs/>
                <w:color w:val="FFFFFF" w:themeColor="background1"/>
                <w:sz w:val="22"/>
                <w:szCs w:val="22"/>
              </w:rPr>
              <w:t>Medication class</w:t>
            </w:r>
          </w:p>
        </w:tc>
        <w:tc>
          <w:tcPr>
            <w:tcW w:w="2273" w:type="dxa"/>
            <w:shd w:val="clear" w:color="auto" w:fill="A6192E"/>
          </w:tcPr>
          <w:p w14:paraId="385F02C4" w14:textId="77777777" w:rsidR="001C2FB6" w:rsidRPr="0007743D" w:rsidRDefault="6610BB17" w:rsidP="6610BB17">
            <w:pPr>
              <w:jc w:val="left"/>
              <w:rPr>
                <w:b/>
                <w:bCs/>
                <w:color w:val="FFFFFF" w:themeColor="background1"/>
                <w:sz w:val="22"/>
                <w:szCs w:val="22"/>
              </w:rPr>
            </w:pPr>
            <w:r w:rsidRPr="0007743D">
              <w:rPr>
                <w:b/>
                <w:bCs/>
                <w:color w:val="FFFFFF" w:themeColor="background1"/>
                <w:sz w:val="22"/>
                <w:szCs w:val="22"/>
              </w:rPr>
              <w:t>Number of administration errors</w:t>
            </w:r>
          </w:p>
        </w:tc>
        <w:tc>
          <w:tcPr>
            <w:tcW w:w="2552" w:type="dxa"/>
            <w:shd w:val="clear" w:color="auto" w:fill="A6192E"/>
          </w:tcPr>
          <w:p w14:paraId="25F87B12" w14:textId="77777777" w:rsidR="001C2FB6" w:rsidRPr="0007743D" w:rsidRDefault="6610BB17" w:rsidP="6610BB17">
            <w:pPr>
              <w:jc w:val="left"/>
              <w:rPr>
                <w:b/>
                <w:bCs/>
                <w:color w:val="FFFFFF" w:themeColor="background1"/>
                <w:sz w:val="22"/>
                <w:szCs w:val="22"/>
              </w:rPr>
            </w:pPr>
            <w:r w:rsidRPr="0007743D">
              <w:rPr>
                <w:b/>
                <w:bCs/>
                <w:color w:val="FFFFFF" w:themeColor="background1"/>
                <w:sz w:val="22"/>
                <w:szCs w:val="22"/>
              </w:rPr>
              <w:t>Proportion of administration errors</w:t>
            </w:r>
          </w:p>
        </w:tc>
      </w:tr>
      <w:tr w:rsidR="002971AB" w:rsidRPr="003D5EA3" w14:paraId="1EE96DE0" w14:textId="77777777" w:rsidTr="00C14576">
        <w:tc>
          <w:tcPr>
            <w:tcW w:w="2972" w:type="dxa"/>
          </w:tcPr>
          <w:p w14:paraId="01E53740" w14:textId="77777777" w:rsidR="002971AB" w:rsidRPr="003D5EA3" w:rsidRDefault="6610BB17" w:rsidP="6610BB17">
            <w:pPr>
              <w:rPr>
                <w:b/>
                <w:sz w:val="22"/>
                <w:szCs w:val="22"/>
              </w:rPr>
            </w:pPr>
            <w:r w:rsidRPr="003D5EA3">
              <w:rPr>
                <w:b/>
                <w:sz w:val="22"/>
                <w:szCs w:val="22"/>
              </w:rPr>
              <w:t>Psychotropic medications</w:t>
            </w:r>
          </w:p>
        </w:tc>
        <w:tc>
          <w:tcPr>
            <w:tcW w:w="2273" w:type="dxa"/>
          </w:tcPr>
          <w:p w14:paraId="79B4EBA1" w14:textId="77777777" w:rsidR="002971AB" w:rsidRPr="003D5EA3" w:rsidRDefault="6610BB17" w:rsidP="6610BB17">
            <w:pPr>
              <w:jc w:val="center"/>
              <w:rPr>
                <w:sz w:val="22"/>
                <w:szCs w:val="22"/>
              </w:rPr>
            </w:pPr>
            <w:r w:rsidRPr="003D5EA3">
              <w:rPr>
                <w:sz w:val="22"/>
                <w:szCs w:val="22"/>
              </w:rPr>
              <w:t>20</w:t>
            </w:r>
          </w:p>
        </w:tc>
        <w:tc>
          <w:tcPr>
            <w:tcW w:w="2552" w:type="dxa"/>
          </w:tcPr>
          <w:p w14:paraId="360D5EE3" w14:textId="77777777" w:rsidR="002971AB" w:rsidRPr="003D5EA3" w:rsidRDefault="6610BB17" w:rsidP="6610BB17">
            <w:pPr>
              <w:jc w:val="center"/>
              <w:rPr>
                <w:sz w:val="22"/>
                <w:szCs w:val="22"/>
              </w:rPr>
            </w:pPr>
            <w:r w:rsidRPr="003D5EA3">
              <w:rPr>
                <w:sz w:val="22"/>
                <w:szCs w:val="22"/>
              </w:rPr>
              <w:t>21%</w:t>
            </w:r>
          </w:p>
        </w:tc>
      </w:tr>
      <w:tr w:rsidR="002971AB" w:rsidRPr="003D5EA3" w14:paraId="52949F5F" w14:textId="77777777" w:rsidTr="00C14576">
        <w:tc>
          <w:tcPr>
            <w:tcW w:w="2972" w:type="dxa"/>
          </w:tcPr>
          <w:p w14:paraId="6F14E401" w14:textId="6DA35588" w:rsidR="002971AB" w:rsidRPr="003D5EA3" w:rsidRDefault="005E3CA2" w:rsidP="005E3CA2">
            <w:pPr>
              <w:rPr>
                <w:b/>
                <w:sz w:val="22"/>
                <w:szCs w:val="22"/>
              </w:rPr>
            </w:pPr>
            <w:r w:rsidRPr="003D5EA3">
              <w:rPr>
                <w:b/>
                <w:sz w:val="22"/>
                <w:szCs w:val="22"/>
              </w:rPr>
              <w:t>Opioids</w:t>
            </w:r>
          </w:p>
        </w:tc>
        <w:tc>
          <w:tcPr>
            <w:tcW w:w="2273" w:type="dxa"/>
          </w:tcPr>
          <w:p w14:paraId="373199FA" w14:textId="77777777" w:rsidR="002971AB" w:rsidRPr="003D5EA3" w:rsidRDefault="6610BB17" w:rsidP="6610BB17">
            <w:pPr>
              <w:jc w:val="center"/>
              <w:rPr>
                <w:sz w:val="22"/>
                <w:szCs w:val="22"/>
              </w:rPr>
            </w:pPr>
            <w:r w:rsidRPr="003D5EA3">
              <w:rPr>
                <w:sz w:val="22"/>
                <w:szCs w:val="22"/>
              </w:rPr>
              <w:t>14</w:t>
            </w:r>
          </w:p>
        </w:tc>
        <w:tc>
          <w:tcPr>
            <w:tcW w:w="2552" w:type="dxa"/>
          </w:tcPr>
          <w:p w14:paraId="0F690A8C" w14:textId="77777777" w:rsidR="002971AB" w:rsidRPr="003D5EA3" w:rsidRDefault="6610BB17" w:rsidP="6610BB17">
            <w:pPr>
              <w:jc w:val="center"/>
              <w:rPr>
                <w:sz w:val="22"/>
                <w:szCs w:val="22"/>
              </w:rPr>
            </w:pPr>
            <w:r w:rsidRPr="003D5EA3">
              <w:rPr>
                <w:sz w:val="22"/>
                <w:szCs w:val="22"/>
              </w:rPr>
              <w:t>15%</w:t>
            </w:r>
          </w:p>
        </w:tc>
      </w:tr>
      <w:tr w:rsidR="002971AB" w:rsidRPr="003D5EA3" w14:paraId="490CA4C8" w14:textId="77777777" w:rsidTr="00C14576">
        <w:tc>
          <w:tcPr>
            <w:tcW w:w="2972" w:type="dxa"/>
          </w:tcPr>
          <w:p w14:paraId="3362A8B8" w14:textId="77777777" w:rsidR="002971AB" w:rsidRPr="003D5EA3" w:rsidRDefault="6610BB17" w:rsidP="6610BB17">
            <w:pPr>
              <w:rPr>
                <w:b/>
                <w:sz w:val="22"/>
                <w:szCs w:val="22"/>
              </w:rPr>
            </w:pPr>
            <w:r w:rsidRPr="003D5EA3">
              <w:rPr>
                <w:b/>
                <w:sz w:val="22"/>
                <w:szCs w:val="22"/>
              </w:rPr>
              <w:t>Vaccines</w:t>
            </w:r>
          </w:p>
        </w:tc>
        <w:tc>
          <w:tcPr>
            <w:tcW w:w="2273" w:type="dxa"/>
          </w:tcPr>
          <w:p w14:paraId="30F60097" w14:textId="77777777" w:rsidR="002971AB" w:rsidRPr="003D5EA3" w:rsidRDefault="6610BB17" w:rsidP="6610BB17">
            <w:pPr>
              <w:jc w:val="center"/>
              <w:rPr>
                <w:sz w:val="22"/>
                <w:szCs w:val="22"/>
              </w:rPr>
            </w:pPr>
            <w:r w:rsidRPr="003D5EA3">
              <w:rPr>
                <w:sz w:val="22"/>
                <w:szCs w:val="22"/>
              </w:rPr>
              <w:t>12</w:t>
            </w:r>
          </w:p>
        </w:tc>
        <w:tc>
          <w:tcPr>
            <w:tcW w:w="2552" w:type="dxa"/>
          </w:tcPr>
          <w:p w14:paraId="265079CC" w14:textId="77777777" w:rsidR="002971AB" w:rsidRPr="003D5EA3" w:rsidRDefault="6610BB17" w:rsidP="6610BB17">
            <w:pPr>
              <w:jc w:val="center"/>
              <w:rPr>
                <w:sz w:val="22"/>
                <w:szCs w:val="22"/>
              </w:rPr>
            </w:pPr>
            <w:r w:rsidRPr="003D5EA3">
              <w:rPr>
                <w:sz w:val="22"/>
                <w:szCs w:val="22"/>
              </w:rPr>
              <w:t>13%</w:t>
            </w:r>
          </w:p>
        </w:tc>
      </w:tr>
      <w:tr w:rsidR="002971AB" w:rsidRPr="003D5EA3" w14:paraId="289D7AE7" w14:textId="77777777" w:rsidTr="00C14576">
        <w:tc>
          <w:tcPr>
            <w:tcW w:w="2972" w:type="dxa"/>
          </w:tcPr>
          <w:p w14:paraId="75D378AA" w14:textId="77777777" w:rsidR="002971AB" w:rsidRPr="003D5EA3" w:rsidRDefault="6610BB17" w:rsidP="6610BB17">
            <w:pPr>
              <w:rPr>
                <w:b/>
                <w:sz w:val="22"/>
                <w:szCs w:val="22"/>
              </w:rPr>
            </w:pPr>
            <w:r w:rsidRPr="003D5EA3">
              <w:rPr>
                <w:b/>
                <w:sz w:val="22"/>
                <w:szCs w:val="22"/>
              </w:rPr>
              <w:t>Cardiovascular medications</w:t>
            </w:r>
          </w:p>
        </w:tc>
        <w:tc>
          <w:tcPr>
            <w:tcW w:w="2273" w:type="dxa"/>
          </w:tcPr>
          <w:p w14:paraId="473B9267" w14:textId="77777777" w:rsidR="002971AB" w:rsidRPr="003D5EA3" w:rsidRDefault="6610BB17" w:rsidP="6610BB17">
            <w:pPr>
              <w:jc w:val="center"/>
              <w:rPr>
                <w:sz w:val="22"/>
                <w:szCs w:val="22"/>
              </w:rPr>
            </w:pPr>
            <w:r w:rsidRPr="003D5EA3">
              <w:rPr>
                <w:sz w:val="22"/>
                <w:szCs w:val="22"/>
              </w:rPr>
              <w:t>9</w:t>
            </w:r>
          </w:p>
        </w:tc>
        <w:tc>
          <w:tcPr>
            <w:tcW w:w="2552" w:type="dxa"/>
          </w:tcPr>
          <w:p w14:paraId="6E1B6BCB" w14:textId="77777777" w:rsidR="002971AB" w:rsidRPr="003D5EA3" w:rsidRDefault="6610BB17" w:rsidP="6610BB17">
            <w:pPr>
              <w:jc w:val="center"/>
              <w:rPr>
                <w:sz w:val="22"/>
                <w:szCs w:val="22"/>
              </w:rPr>
            </w:pPr>
            <w:r w:rsidRPr="003D5EA3">
              <w:rPr>
                <w:sz w:val="22"/>
                <w:szCs w:val="22"/>
              </w:rPr>
              <w:t>9%</w:t>
            </w:r>
          </w:p>
        </w:tc>
      </w:tr>
      <w:tr w:rsidR="002971AB" w:rsidRPr="003D5EA3" w14:paraId="0E6236EC" w14:textId="77777777" w:rsidTr="00C14576">
        <w:tc>
          <w:tcPr>
            <w:tcW w:w="2972" w:type="dxa"/>
          </w:tcPr>
          <w:p w14:paraId="51D7F21F" w14:textId="77777777" w:rsidR="002971AB" w:rsidRPr="003D5EA3" w:rsidRDefault="6610BB17" w:rsidP="6610BB17">
            <w:pPr>
              <w:rPr>
                <w:b/>
                <w:sz w:val="22"/>
                <w:szCs w:val="22"/>
              </w:rPr>
            </w:pPr>
            <w:r w:rsidRPr="003D5EA3">
              <w:rPr>
                <w:b/>
                <w:sz w:val="22"/>
                <w:szCs w:val="22"/>
              </w:rPr>
              <w:t>Analgesics (simple)</w:t>
            </w:r>
          </w:p>
        </w:tc>
        <w:tc>
          <w:tcPr>
            <w:tcW w:w="2273" w:type="dxa"/>
          </w:tcPr>
          <w:p w14:paraId="0C22D852" w14:textId="77777777" w:rsidR="002971AB" w:rsidRPr="003D5EA3" w:rsidRDefault="6610BB17" w:rsidP="6610BB17">
            <w:pPr>
              <w:jc w:val="center"/>
              <w:rPr>
                <w:sz w:val="22"/>
                <w:szCs w:val="22"/>
              </w:rPr>
            </w:pPr>
            <w:r w:rsidRPr="003D5EA3">
              <w:rPr>
                <w:sz w:val="22"/>
                <w:szCs w:val="22"/>
              </w:rPr>
              <w:t>8</w:t>
            </w:r>
          </w:p>
        </w:tc>
        <w:tc>
          <w:tcPr>
            <w:tcW w:w="2552" w:type="dxa"/>
          </w:tcPr>
          <w:p w14:paraId="64776F04" w14:textId="77777777" w:rsidR="002971AB" w:rsidRPr="003D5EA3" w:rsidRDefault="6610BB17" w:rsidP="6610BB17">
            <w:pPr>
              <w:jc w:val="center"/>
              <w:rPr>
                <w:sz w:val="22"/>
                <w:szCs w:val="22"/>
              </w:rPr>
            </w:pPr>
            <w:r w:rsidRPr="003D5EA3">
              <w:rPr>
                <w:sz w:val="22"/>
                <w:szCs w:val="22"/>
              </w:rPr>
              <w:t>8%</w:t>
            </w:r>
          </w:p>
        </w:tc>
      </w:tr>
      <w:tr w:rsidR="002971AB" w:rsidRPr="003D5EA3" w14:paraId="646AA03F" w14:textId="77777777" w:rsidTr="00C14576">
        <w:tc>
          <w:tcPr>
            <w:tcW w:w="2972" w:type="dxa"/>
          </w:tcPr>
          <w:p w14:paraId="76E4E106" w14:textId="77777777" w:rsidR="002971AB" w:rsidRPr="003D5EA3" w:rsidRDefault="6610BB17" w:rsidP="6610BB17">
            <w:pPr>
              <w:rPr>
                <w:b/>
                <w:sz w:val="22"/>
                <w:szCs w:val="22"/>
              </w:rPr>
            </w:pPr>
            <w:r w:rsidRPr="003D5EA3">
              <w:rPr>
                <w:b/>
                <w:sz w:val="22"/>
                <w:szCs w:val="22"/>
              </w:rPr>
              <w:t>Anticonvulsants</w:t>
            </w:r>
          </w:p>
        </w:tc>
        <w:tc>
          <w:tcPr>
            <w:tcW w:w="2273" w:type="dxa"/>
          </w:tcPr>
          <w:p w14:paraId="6BC9A148" w14:textId="77777777" w:rsidR="002971AB" w:rsidRPr="003D5EA3" w:rsidRDefault="6610BB17" w:rsidP="6610BB17">
            <w:pPr>
              <w:jc w:val="center"/>
              <w:rPr>
                <w:sz w:val="22"/>
                <w:szCs w:val="22"/>
              </w:rPr>
            </w:pPr>
            <w:r w:rsidRPr="003D5EA3">
              <w:rPr>
                <w:sz w:val="22"/>
                <w:szCs w:val="22"/>
              </w:rPr>
              <w:t>7</w:t>
            </w:r>
          </w:p>
        </w:tc>
        <w:tc>
          <w:tcPr>
            <w:tcW w:w="2552" w:type="dxa"/>
          </w:tcPr>
          <w:p w14:paraId="307EAD55" w14:textId="77777777" w:rsidR="002971AB" w:rsidRPr="003D5EA3" w:rsidRDefault="6610BB17" w:rsidP="6610BB17">
            <w:pPr>
              <w:jc w:val="center"/>
              <w:rPr>
                <w:sz w:val="22"/>
                <w:szCs w:val="22"/>
              </w:rPr>
            </w:pPr>
            <w:r w:rsidRPr="003D5EA3">
              <w:rPr>
                <w:sz w:val="22"/>
                <w:szCs w:val="22"/>
              </w:rPr>
              <w:t>7%</w:t>
            </w:r>
          </w:p>
        </w:tc>
      </w:tr>
      <w:tr w:rsidR="002971AB" w:rsidRPr="003D5EA3" w14:paraId="6898CB76" w14:textId="77777777" w:rsidTr="00C14576">
        <w:tc>
          <w:tcPr>
            <w:tcW w:w="2972" w:type="dxa"/>
          </w:tcPr>
          <w:p w14:paraId="5DFFAB0A" w14:textId="77777777" w:rsidR="002971AB" w:rsidRPr="003D5EA3" w:rsidRDefault="6610BB17" w:rsidP="6610BB17">
            <w:pPr>
              <w:rPr>
                <w:b/>
                <w:sz w:val="22"/>
                <w:szCs w:val="22"/>
              </w:rPr>
            </w:pPr>
            <w:r w:rsidRPr="003D5EA3">
              <w:rPr>
                <w:b/>
                <w:sz w:val="22"/>
                <w:szCs w:val="22"/>
              </w:rPr>
              <w:t>Diabetes medications</w:t>
            </w:r>
          </w:p>
        </w:tc>
        <w:tc>
          <w:tcPr>
            <w:tcW w:w="2273" w:type="dxa"/>
          </w:tcPr>
          <w:p w14:paraId="59998A8D" w14:textId="77777777" w:rsidR="002971AB" w:rsidRPr="003D5EA3" w:rsidRDefault="6610BB17" w:rsidP="6610BB17">
            <w:pPr>
              <w:jc w:val="center"/>
              <w:rPr>
                <w:sz w:val="22"/>
                <w:szCs w:val="22"/>
              </w:rPr>
            </w:pPr>
            <w:r w:rsidRPr="003D5EA3">
              <w:rPr>
                <w:sz w:val="22"/>
                <w:szCs w:val="22"/>
              </w:rPr>
              <w:t>7</w:t>
            </w:r>
          </w:p>
        </w:tc>
        <w:tc>
          <w:tcPr>
            <w:tcW w:w="2552" w:type="dxa"/>
          </w:tcPr>
          <w:p w14:paraId="5EEDD43D" w14:textId="77777777" w:rsidR="002971AB" w:rsidRPr="003D5EA3" w:rsidRDefault="6610BB17" w:rsidP="6610BB17">
            <w:pPr>
              <w:jc w:val="center"/>
              <w:rPr>
                <w:sz w:val="22"/>
                <w:szCs w:val="22"/>
              </w:rPr>
            </w:pPr>
            <w:r w:rsidRPr="003D5EA3">
              <w:rPr>
                <w:sz w:val="22"/>
                <w:szCs w:val="22"/>
              </w:rPr>
              <w:t>7%</w:t>
            </w:r>
          </w:p>
        </w:tc>
      </w:tr>
      <w:tr w:rsidR="002971AB" w:rsidRPr="003D5EA3" w14:paraId="213DF0EB" w14:textId="77777777" w:rsidTr="00C14576">
        <w:tc>
          <w:tcPr>
            <w:tcW w:w="2972" w:type="dxa"/>
          </w:tcPr>
          <w:p w14:paraId="1BC9D6A7" w14:textId="77777777" w:rsidR="002971AB" w:rsidRPr="003D5EA3" w:rsidRDefault="6610BB17" w:rsidP="6610BB17">
            <w:pPr>
              <w:rPr>
                <w:b/>
                <w:sz w:val="22"/>
                <w:szCs w:val="22"/>
              </w:rPr>
            </w:pPr>
            <w:r w:rsidRPr="003D5EA3">
              <w:rPr>
                <w:b/>
                <w:sz w:val="22"/>
                <w:szCs w:val="22"/>
              </w:rPr>
              <w:t>Antibiotics</w:t>
            </w:r>
          </w:p>
        </w:tc>
        <w:tc>
          <w:tcPr>
            <w:tcW w:w="2273" w:type="dxa"/>
          </w:tcPr>
          <w:p w14:paraId="2A1087CD" w14:textId="77777777" w:rsidR="002971AB" w:rsidRPr="003D5EA3" w:rsidRDefault="6610BB17" w:rsidP="6610BB17">
            <w:pPr>
              <w:jc w:val="center"/>
              <w:rPr>
                <w:sz w:val="22"/>
                <w:szCs w:val="22"/>
              </w:rPr>
            </w:pPr>
            <w:r w:rsidRPr="003D5EA3">
              <w:rPr>
                <w:sz w:val="22"/>
                <w:szCs w:val="22"/>
              </w:rPr>
              <w:t>6</w:t>
            </w:r>
          </w:p>
        </w:tc>
        <w:tc>
          <w:tcPr>
            <w:tcW w:w="2552" w:type="dxa"/>
          </w:tcPr>
          <w:p w14:paraId="52D88594" w14:textId="77777777" w:rsidR="002971AB" w:rsidRPr="003D5EA3" w:rsidRDefault="6610BB17" w:rsidP="6610BB17">
            <w:pPr>
              <w:jc w:val="center"/>
              <w:rPr>
                <w:sz w:val="22"/>
                <w:szCs w:val="22"/>
              </w:rPr>
            </w:pPr>
            <w:r w:rsidRPr="003D5EA3">
              <w:rPr>
                <w:sz w:val="22"/>
                <w:szCs w:val="22"/>
              </w:rPr>
              <w:t>6%</w:t>
            </w:r>
          </w:p>
        </w:tc>
      </w:tr>
    </w:tbl>
    <w:p w14:paraId="15484032" w14:textId="77777777" w:rsidR="001C2FB6" w:rsidRPr="003D5EA3" w:rsidRDefault="001C2FB6" w:rsidP="001C2FB6">
      <w:pPr>
        <w:pStyle w:val="NoSpacing"/>
      </w:pPr>
    </w:p>
    <w:p w14:paraId="6AC1D36C" w14:textId="327DC959" w:rsidR="001C2FB6" w:rsidRPr="003D5EA3" w:rsidRDefault="6610BB17" w:rsidP="00C14576">
      <w:pPr>
        <w:pStyle w:val="NoSpacing"/>
        <w:spacing w:before="240"/>
      </w:pPr>
      <w:r w:rsidRPr="003D5EA3">
        <w:t xml:space="preserve">The most common medications involved in administration errors were psychotropic medications (21%), followed by </w:t>
      </w:r>
      <w:r w:rsidR="005E3CA2" w:rsidRPr="003D5EA3">
        <w:t xml:space="preserve">opioids </w:t>
      </w:r>
      <w:r w:rsidRPr="003D5EA3">
        <w:t>(15%) and vaccines (13%). This is broadly similar to what was seen across all medication errors</w:t>
      </w:r>
      <w:r w:rsidR="00262ACF" w:rsidRPr="003D5EA3">
        <w:t>;</w:t>
      </w:r>
      <w:r w:rsidRPr="003D5EA3">
        <w:t xml:space="preserve"> however</w:t>
      </w:r>
      <w:r w:rsidR="00262ACF" w:rsidRPr="003D5EA3">
        <w:t>,</w:t>
      </w:r>
      <w:r w:rsidRPr="003D5EA3">
        <w:t xml:space="preserve"> there </w:t>
      </w:r>
      <w:r w:rsidR="00262ACF" w:rsidRPr="003D5EA3">
        <w:t xml:space="preserve">was </w:t>
      </w:r>
      <w:r w:rsidRPr="003D5EA3">
        <w:t>a higher proportion of vaccines involved in administration errors than was seen for all errors. All errors associated with vaccines occurred in general practice settings.</w:t>
      </w:r>
    </w:p>
    <w:p w14:paraId="0A8203F9" w14:textId="77777777" w:rsidR="001C2FB6" w:rsidRPr="003D5EA3" w:rsidRDefault="001C2FB6" w:rsidP="001C2FB6">
      <w:pPr>
        <w:pStyle w:val="NoSpacing"/>
      </w:pPr>
    </w:p>
    <w:p w14:paraId="67E11A3C" w14:textId="77777777" w:rsidR="001C2FB6" w:rsidRPr="003D5EA3" w:rsidRDefault="6610BB17" w:rsidP="00C14576">
      <w:pPr>
        <w:pStyle w:val="Heading4"/>
      </w:pPr>
      <w:r w:rsidRPr="003D5EA3">
        <w:t>Types of administration errors</w:t>
      </w:r>
    </w:p>
    <w:p w14:paraId="1220CAD0" w14:textId="585DE9FF" w:rsidR="001C2FB6" w:rsidRPr="003D5EA3" w:rsidRDefault="6610BB17" w:rsidP="001C2FB6">
      <w:r w:rsidRPr="003D5EA3">
        <w:t>The types of administration errors in the complaints data are reported b</w:t>
      </w:r>
      <w:r w:rsidR="00D83E32" w:rsidRPr="003D5EA3">
        <w:t xml:space="preserve">elow in Table </w:t>
      </w:r>
      <w:r w:rsidR="0007743D">
        <w:t>1</w:t>
      </w:r>
      <w:r w:rsidR="002C5266">
        <w:t>7</w:t>
      </w:r>
      <w:r w:rsidR="00831C48" w:rsidRPr="003D5EA3">
        <w:t xml:space="preserve"> </w:t>
      </w:r>
      <w:r w:rsidR="00D83E32" w:rsidRPr="003D5EA3">
        <w:t>and Figure 6</w:t>
      </w:r>
      <w:r w:rsidRPr="003D5EA3">
        <w:t xml:space="preserve">. All those types of error that occurred in less than 1% of errors have been collated together and labelled as </w:t>
      </w:r>
      <w:r w:rsidR="00262ACF" w:rsidRPr="003D5EA3">
        <w:t>“</w:t>
      </w:r>
      <w:r w:rsidRPr="003D5EA3">
        <w:t>other</w:t>
      </w:r>
      <w:r w:rsidR="00262ACF" w:rsidRPr="003D5EA3">
        <w:t>”</w:t>
      </w:r>
      <w:r w:rsidRPr="003D5EA3">
        <w:t xml:space="preserve">. </w:t>
      </w:r>
    </w:p>
    <w:p w14:paraId="2B4E3EE7" w14:textId="77777777" w:rsidR="00D15C06" w:rsidRPr="003D5EA3" w:rsidRDefault="00D15C06" w:rsidP="001C2FB6"/>
    <w:p w14:paraId="536B2738" w14:textId="7CD95872" w:rsidR="00D83E32" w:rsidRPr="003D5EA3" w:rsidRDefault="6610BB17" w:rsidP="001C2FB6">
      <w:r w:rsidRPr="003D5EA3">
        <w:t>The most common types of administration error were wrong dose (29%), failure to administer (19%)</w:t>
      </w:r>
      <w:r w:rsidR="00262ACF" w:rsidRPr="003D5EA3">
        <w:t>,</w:t>
      </w:r>
      <w:r w:rsidRPr="003D5EA3">
        <w:t xml:space="preserve"> and wrong patient (18%).</w:t>
      </w:r>
    </w:p>
    <w:p w14:paraId="711F9718" w14:textId="77777777" w:rsidR="00E3334F" w:rsidRPr="003D5EA3" w:rsidRDefault="00E3334F" w:rsidP="001C2FB6"/>
    <w:p w14:paraId="32F90C44" w14:textId="25E6C3F0" w:rsidR="001C2FB6" w:rsidRPr="003D5EA3" w:rsidRDefault="00D83E32" w:rsidP="00C14576">
      <w:pPr>
        <w:keepNext/>
        <w:spacing w:after="120"/>
        <w:rPr>
          <w:b/>
          <w:bCs/>
        </w:rPr>
      </w:pPr>
      <w:r w:rsidRPr="003D5EA3">
        <w:rPr>
          <w:b/>
          <w:bCs/>
        </w:rPr>
        <w:lastRenderedPageBreak/>
        <w:t xml:space="preserve">Table </w:t>
      </w:r>
      <w:r w:rsidR="0007743D">
        <w:rPr>
          <w:b/>
          <w:bCs/>
        </w:rPr>
        <w:t>1</w:t>
      </w:r>
      <w:r w:rsidR="002C5266">
        <w:rPr>
          <w:b/>
          <w:bCs/>
        </w:rPr>
        <w:t>7</w:t>
      </w:r>
      <w:r w:rsidR="6610BB17" w:rsidRPr="003D5EA3">
        <w:rPr>
          <w:b/>
          <w:bCs/>
        </w:rPr>
        <w:t xml:space="preserve">. </w:t>
      </w:r>
      <w:r w:rsidR="6610BB17" w:rsidRPr="003D5EA3">
        <w:t>Type of administration error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984"/>
        <w:gridCol w:w="2268"/>
      </w:tblGrid>
      <w:tr w:rsidR="001C2FB6" w:rsidRPr="003D5EA3" w14:paraId="6B535232" w14:textId="77777777" w:rsidTr="00C14576">
        <w:trPr>
          <w:tblHeader/>
        </w:trPr>
        <w:tc>
          <w:tcPr>
            <w:tcW w:w="3261" w:type="dxa"/>
            <w:tcBorders>
              <w:top w:val="single" w:sz="4" w:space="0" w:color="auto"/>
              <w:left w:val="single" w:sz="4" w:space="0" w:color="auto"/>
              <w:bottom w:val="single" w:sz="4" w:space="0" w:color="auto"/>
              <w:right w:val="single" w:sz="4" w:space="0" w:color="auto"/>
            </w:tcBorders>
            <w:shd w:val="clear" w:color="auto" w:fill="A6192E"/>
          </w:tcPr>
          <w:p w14:paraId="3A65FBA7" w14:textId="77777777" w:rsidR="001C2FB6" w:rsidRPr="003D5EA3" w:rsidRDefault="6610BB17" w:rsidP="00C14576">
            <w:pPr>
              <w:keepNext/>
              <w:rPr>
                <w:b/>
                <w:bCs/>
                <w:color w:val="FFFFFF" w:themeColor="background1"/>
              </w:rPr>
            </w:pPr>
            <w:r w:rsidRPr="003D5EA3">
              <w:rPr>
                <w:b/>
                <w:bCs/>
                <w:color w:val="FFFFFF" w:themeColor="background1"/>
              </w:rPr>
              <w:t xml:space="preserve">Types of error </w:t>
            </w:r>
          </w:p>
        </w:tc>
        <w:tc>
          <w:tcPr>
            <w:tcW w:w="1984" w:type="dxa"/>
            <w:tcBorders>
              <w:top w:val="single" w:sz="4" w:space="0" w:color="auto"/>
              <w:left w:val="single" w:sz="4" w:space="0" w:color="auto"/>
              <w:bottom w:val="single" w:sz="4" w:space="0" w:color="auto"/>
              <w:right w:val="single" w:sz="4" w:space="0" w:color="auto"/>
            </w:tcBorders>
            <w:shd w:val="clear" w:color="auto" w:fill="A6192E"/>
          </w:tcPr>
          <w:p w14:paraId="66CF3FF5" w14:textId="77777777" w:rsidR="001C2FB6" w:rsidRPr="003D5EA3" w:rsidRDefault="6610BB17" w:rsidP="00C14576">
            <w:pPr>
              <w:keepNext/>
              <w:jc w:val="center"/>
              <w:rPr>
                <w:b/>
                <w:bCs/>
                <w:color w:val="FFFFFF" w:themeColor="background1"/>
              </w:rPr>
            </w:pPr>
            <w:r w:rsidRPr="003D5EA3">
              <w:rPr>
                <w:b/>
                <w:bCs/>
                <w:color w:val="FFFFFF" w:themeColor="background1"/>
              </w:rPr>
              <w:t>Number of errors</w:t>
            </w:r>
          </w:p>
        </w:tc>
        <w:tc>
          <w:tcPr>
            <w:tcW w:w="2268" w:type="dxa"/>
            <w:tcBorders>
              <w:top w:val="single" w:sz="4" w:space="0" w:color="auto"/>
              <w:left w:val="single" w:sz="4" w:space="0" w:color="auto"/>
              <w:bottom w:val="single" w:sz="4" w:space="0" w:color="auto"/>
              <w:right w:val="single" w:sz="4" w:space="0" w:color="auto"/>
            </w:tcBorders>
            <w:shd w:val="clear" w:color="auto" w:fill="A6192E"/>
          </w:tcPr>
          <w:p w14:paraId="2F63DE15" w14:textId="77777777" w:rsidR="001C2FB6" w:rsidRPr="003D5EA3" w:rsidRDefault="6610BB17" w:rsidP="00C14576">
            <w:pPr>
              <w:keepNext/>
              <w:jc w:val="center"/>
              <w:rPr>
                <w:b/>
                <w:bCs/>
                <w:color w:val="FFFFFF" w:themeColor="background1"/>
              </w:rPr>
            </w:pPr>
            <w:r w:rsidRPr="003D5EA3">
              <w:rPr>
                <w:b/>
                <w:bCs/>
                <w:color w:val="FFFFFF" w:themeColor="background1"/>
              </w:rPr>
              <w:t>Proportion of errors</w:t>
            </w:r>
          </w:p>
        </w:tc>
      </w:tr>
      <w:tr w:rsidR="001C2FB6" w:rsidRPr="003D5EA3" w14:paraId="4687C95B" w14:textId="77777777" w:rsidTr="6610BB17">
        <w:trPr>
          <w:tblHeader/>
        </w:trPr>
        <w:tc>
          <w:tcPr>
            <w:tcW w:w="3261" w:type="dxa"/>
            <w:tcBorders>
              <w:top w:val="single" w:sz="4" w:space="0" w:color="auto"/>
              <w:left w:val="single" w:sz="4" w:space="0" w:color="auto"/>
              <w:bottom w:val="single" w:sz="4" w:space="0" w:color="auto"/>
              <w:right w:val="single" w:sz="4" w:space="0" w:color="auto"/>
            </w:tcBorders>
          </w:tcPr>
          <w:p w14:paraId="1D8755D5" w14:textId="77777777" w:rsidR="001C2FB6" w:rsidRPr="003D5EA3" w:rsidRDefault="6610BB17" w:rsidP="00C14576">
            <w:pPr>
              <w:keepNext/>
              <w:rPr>
                <w:b/>
              </w:rPr>
            </w:pPr>
            <w:r w:rsidRPr="003D5EA3">
              <w:rPr>
                <w:b/>
              </w:rPr>
              <w:t>Wrong dose</w:t>
            </w:r>
          </w:p>
        </w:tc>
        <w:tc>
          <w:tcPr>
            <w:tcW w:w="1984" w:type="dxa"/>
            <w:tcBorders>
              <w:top w:val="single" w:sz="4" w:space="0" w:color="auto"/>
              <w:left w:val="single" w:sz="4" w:space="0" w:color="auto"/>
              <w:bottom w:val="single" w:sz="4" w:space="0" w:color="auto"/>
              <w:right w:val="single" w:sz="4" w:space="0" w:color="auto"/>
            </w:tcBorders>
          </w:tcPr>
          <w:p w14:paraId="10C3CC09" w14:textId="77777777" w:rsidR="001C2FB6" w:rsidRPr="003D5EA3" w:rsidRDefault="6610BB17" w:rsidP="00C14576">
            <w:pPr>
              <w:keepNext/>
              <w:jc w:val="center"/>
            </w:pPr>
            <w:r w:rsidRPr="003D5EA3">
              <w:t>28</w:t>
            </w:r>
          </w:p>
        </w:tc>
        <w:tc>
          <w:tcPr>
            <w:tcW w:w="2268" w:type="dxa"/>
            <w:tcBorders>
              <w:top w:val="single" w:sz="4" w:space="0" w:color="auto"/>
              <w:left w:val="single" w:sz="4" w:space="0" w:color="auto"/>
              <w:bottom w:val="single" w:sz="4" w:space="0" w:color="auto"/>
              <w:right w:val="single" w:sz="4" w:space="0" w:color="auto"/>
            </w:tcBorders>
          </w:tcPr>
          <w:p w14:paraId="2A5BA6F8" w14:textId="77777777" w:rsidR="001C2FB6" w:rsidRPr="003D5EA3" w:rsidRDefault="6610BB17" w:rsidP="00C14576">
            <w:pPr>
              <w:keepNext/>
              <w:jc w:val="center"/>
            </w:pPr>
            <w:r w:rsidRPr="003D5EA3">
              <w:t>29%</w:t>
            </w:r>
          </w:p>
        </w:tc>
      </w:tr>
      <w:tr w:rsidR="001C2FB6" w:rsidRPr="003D5EA3" w14:paraId="53E793BF" w14:textId="77777777" w:rsidTr="6610BB17">
        <w:trPr>
          <w:tblHeader/>
        </w:trPr>
        <w:tc>
          <w:tcPr>
            <w:tcW w:w="3261" w:type="dxa"/>
            <w:tcBorders>
              <w:top w:val="single" w:sz="4" w:space="0" w:color="auto"/>
              <w:left w:val="single" w:sz="4" w:space="0" w:color="auto"/>
              <w:bottom w:val="single" w:sz="4" w:space="0" w:color="auto"/>
              <w:right w:val="single" w:sz="4" w:space="0" w:color="auto"/>
            </w:tcBorders>
          </w:tcPr>
          <w:p w14:paraId="418DDAD2" w14:textId="77777777" w:rsidR="001C2FB6" w:rsidRPr="003D5EA3" w:rsidRDefault="6610BB17" w:rsidP="00C14576">
            <w:pPr>
              <w:keepNext/>
              <w:rPr>
                <w:b/>
              </w:rPr>
            </w:pPr>
            <w:r w:rsidRPr="003D5EA3">
              <w:rPr>
                <w:b/>
              </w:rPr>
              <w:t>Failure to administer</w:t>
            </w:r>
          </w:p>
        </w:tc>
        <w:tc>
          <w:tcPr>
            <w:tcW w:w="1984" w:type="dxa"/>
            <w:tcBorders>
              <w:top w:val="single" w:sz="4" w:space="0" w:color="auto"/>
              <w:left w:val="single" w:sz="4" w:space="0" w:color="auto"/>
              <w:bottom w:val="single" w:sz="4" w:space="0" w:color="auto"/>
              <w:right w:val="single" w:sz="4" w:space="0" w:color="auto"/>
            </w:tcBorders>
          </w:tcPr>
          <w:p w14:paraId="28048CD9" w14:textId="77777777" w:rsidR="001C2FB6" w:rsidRPr="003D5EA3" w:rsidRDefault="6610BB17" w:rsidP="00C14576">
            <w:pPr>
              <w:keepNext/>
              <w:jc w:val="center"/>
            </w:pPr>
            <w:r w:rsidRPr="003D5EA3">
              <w:t>18</w:t>
            </w:r>
          </w:p>
        </w:tc>
        <w:tc>
          <w:tcPr>
            <w:tcW w:w="2268" w:type="dxa"/>
            <w:tcBorders>
              <w:top w:val="single" w:sz="4" w:space="0" w:color="auto"/>
              <w:left w:val="single" w:sz="4" w:space="0" w:color="auto"/>
              <w:bottom w:val="single" w:sz="4" w:space="0" w:color="auto"/>
              <w:right w:val="single" w:sz="4" w:space="0" w:color="auto"/>
            </w:tcBorders>
          </w:tcPr>
          <w:p w14:paraId="161B95F7" w14:textId="77777777" w:rsidR="001C2FB6" w:rsidRPr="003D5EA3" w:rsidRDefault="6610BB17" w:rsidP="00C14576">
            <w:pPr>
              <w:keepNext/>
              <w:jc w:val="center"/>
            </w:pPr>
            <w:r w:rsidRPr="003D5EA3">
              <w:t>19%</w:t>
            </w:r>
          </w:p>
        </w:tc>
      </w:tr>
      <w:tr w:rsidR="001C2FB6" w:rsidRPr="003D5EA3" w14:paraId="49363E4C" w14:textId="77777777" w:rsidTr="6610BB17">
        <w:trPr>
          <w:tblHeader/>
        </w:trPr>
        <w:tc>
          <w:tcPr>
            <w:tcW w:w="3261" w:type="dxa"/>
            <w:tcBorders>
              <w:top w:val="single" w:sz="4" w:space="0" w:color="auto"/>
              <w:left w:val="single" w:sz="4" w:space="0" w:color="auto"/>
              <w:bottom w:val="single" w:sz="4" w:space="0" w:color="auto"/>
              <w:right w:val="single" w:sz="4" w:space="0" w:color="auto"/>
            </w:tcBorders>
          </w:tcPr>
          <w:p w14:paraId="4D74936C" w14:textId="77777777" w:rsidR="001C2FB6" w:rsidRPr="003D5EA3" w:rsidRDefault="6610BB17" w:rsidP="00C14576">
            <w:pPr>
              <w:keepNext/>
              <w:rPr>
                <w:b/>
              </w:rPr>
            </w:pPr>
            <w:r w:rsidRPr="003D5EA3">
              <w:rPr>
                <w:b/>
              </w:rPr>
              <w:t>Wrong patient</w:t>
            </w:r>
          </w:p>
        </w:tc>
        <w:tc>
          <w:tcPr>
            <w:tcW w:w="1984" w:type="dxa"/>
            <w:tcBorders>
              <w:top w:val="single" w:sz="4" w:space="0" w:color="auto"/>
              <w:left w:val="single" w:sz="4" w:space="0" w:color="auto"/>
              <w:bottom w:val="single" w:sz="4" w:space="0" w:color="auto"/>
              <w:right w:val="single" w:sz="4" w:space="0" w:color="auto"/>
            </w:tcBorders>
          </w:tcPr>
          <w:p w14:paraId="7494F454" w14:textId="77777777" w:rsidR="001C2FB6" w:rsidRPr="003D5EA3" w:rsidRDefault="6610BB17" w:rsidP="00C14576">
            <w:pPr>
              <w:keepNext/>
              <w:jc w:val="center"/>
            </w:pPr>
            <w:r w:rsidRPr="003D5EA3">
              <w:t>17</w:t>
            </w:r>
          </w:p>
        </w:tc>
        <w:tc>
          <w:tcPr>
            <w:tcW w:w="2268" w:type="dxa"/>
            <w:tcBorders>
              <w:top w:val="single" w:sz="4" w:space="0" w:color="auto"/>
              <w:left w:val="single" w:sz="4" w:space="0" w:color="auto"/>
              <w:bottom w:val="single" w:sz="4" w:space="0" w:color="auto"/>
              <w:right w:val="single" w:sz="4" w:space="0" w:color="auto"/>
            </w:tcBorders>
          </w:tcPr>
          <w:p w14:paraId="157B5974" w14:textId="77777777" w:rsidR="001C2FB6" w:rsidRPr="003D5EA3" w:rsidRDefault="6610BB17" w:rsidP="00C14576">
            <w:pPr>
              <w:keepNext/>
              <w:jc w:val="center"/>
            </w:pPr>
            <w:r w:rsidRPr="003D5EA3">
              <w:t>18%</w:t>
            </w:r>
          </w:p>
        </w:tc>
      </w:tr>
      <w:tr w:rsidR="001C2FB6" w:rsidRPr="003D5EA3" w14:paraId="5843C5BC" w14:textId="77777777" w:rsidTr="6610BB17">
        <w:trPr>
          <w:tblHeader/>
        </w:trPr>
        <w:tc>
          <w:tcPr>
            <w:tcW w:w="3261" w:type="dxa"/>
            <w:tcBorders>
              <w:top w:val="single" w:sz="4" w:space="0" w:color="auto"/>
              <w:left w:val="single" w:sz="4" w:space="0" w:color="auto"/>
              <w:bottom w:val="single" w:sz="4" w:space="0" w:color="auto"/>
              <w:right w:val="single" w:sz="4" w:space="0" w:color="auto"/>
            </w:tcBorders>
          </w:tcPr>
          <w:p w14:paraId="6E2B19A0" w14:textId="77777777" w:rsidR="001C2FB6" w:rsidRPr="003D5EA3" w:rsidRDefault="6610BB17" w:rsidP="00C14576">
            <w:pPr>
              <w:keepNext/>
              <w:rPr>
                <w:b/>
              </w:rPr>
            </w:pPr>
            <w:r w:rsidRPr="003D5EA3">
              <w:rPr>
                <w:b/>
              </w:rPr>
              <w:t>Wrong medication</w:t>
            </w:r>
          </w:p>
        </w:tc>
        <w:tc>
          <w:tcPr>
            <w:tcW w:w="1984" w:type="dxa"/>
            <w:tcBorders>
              <w:top w:val="single" w:sz="4" w:space="0" w:color="auto"/>
              <w:left w:val="single" w:sz="4" w:space="0" w:color="auto"/>
              <w:bottom w:val="single" w:sz="4" w:space="0" w:color="auto"/>
              <w:right w:val="single" w:sz="4" w:space="0" w:color="auto"/>
            </w:tcBorders>
          </w:tcPr>
          <w:p w14:paraId="2D42CE21" w14:textId="77777777" w:rsidR="001C2FB6" w:rsidRPr="003D5EA3" w:rsidRDefault="6610BB17" w:rsidP="00C14576">
            <w:pPr>
              <w:keepNext/>
              <w:jc w:val="center"/>
            </w:pPr>
            <w:r w:rsidRPr="003D5EA3">
              <w:t>11</w:t>
            </w:r>
          </w:p>
        </w:tc>
        <w:tc>
          <w:tcPr>
            <w:tcW w:w="2268" w:type="dxa"/>
            <w:tcBorders>
              <w:top w:val="single" w:sz="4" w:space="0" w:color="auto"/>
              <w:left w:val="single" w:sz="4" w:space="0" w:color="auto"/>
              <w:bottom w:val="single" w:sz="4" w:space="0" w:color="auto"/>
              <w:right w:val="single" w:sz="4" w:space="0" w:color="auto"/>
            </w:tcBorders>
          </w:tcPr>
          <w:p w14:paraId="095220EB" w14:textId="77777777" w:rsidR="001C2FB6" w:rsidRPr="003D5EA3" w:rsidRDefault="6610BB17" w:rsidP="00C14576">
            <w:pPr>
              <w:keepNext/>
              <w:jc w:val="center"/>
            </w:pPr>
            <w:r w:rsidRPr="003D5EA3">
              <w:t>11%</w:t>
            </w:r>
          </w:p>
        </w:tc>
      </w:tr>
      <w:tr w:rsidR="001C2FB6" w:rsidRPr="003D5EA3" w14:paraId="5E1D7B02" w14:textId="77777777" w:rsidTr="6610BB17">
        <w:trPr>
          <w:tblHeader/>
        </w:trPr>
        <w:tc>
          <w:tcPr>
            <w:tcW w:w="3261" w:type="dxa"/>
            <w:tcBorders>
              <w:top w:val="single" w:sz="4" w:space="0" w:color="auto"/>
              <w:left w:val="single" w:sz="4" w:space="0" w:color="auto"/>
              <w:bottom w:val="single" w:sz="4" w:space="0" w:color="auto"/>
              <w:right w:val="single" w:sz="4" w:space="0" w:color="auto"/>
            </w:tcBorders>
          </w:tcPr>
          <w:p w14:paraId="1108399A" w14:textId="77777777" w:rsidR="001C2FB6" w:rsidRPr="003D5EA3" w:rsidRDefault="6610BB17" w:rsidP="001C2FB6">
            <w:pPr>
              <w:rPr>
                <w:b/>
              </w:rPr>
            </w:pPr>
            <w:r w:rsidRPr="003D5EA3">
              <w:rPr>
                <w:b/>
              </w:rPr>
              <w:t>Wrong time</w:t>
            </w:r>
          </w:p>
        </w:tc>
        <w:tc>
          <w:tcPr>
            <w:tcW w:w="1984" w:type="dxa"/>
            <w:tcBorders>
              <w:top w:val="single" w:sz="4" w:space="0" w:color="auto"/>
              <w:left w:val="single" w:sz="4" w:space="0" w:color="auto"/>
              <w:bottom w:val="single" w:sz="4" w:space="0" w:color="auto"/>
              <w:right w:val="single" w:sz="4" w:space="0" w:color="auto"/>
            </w:tcBorders>
          </w:tcPr>
          <w:p w14:paraId="3DDBA77A" w14:textId="77777777" w:rsidR="001C2FB6" w:rsidRPr="003D5EA3" w:rsidRDefault="6610BB17" w:rsidP="001C2FB6">
            <w:pPr>
              <w:jc w:val="center"/>
            </w:pPr>
            <w:r w:rsidRPr="003D5EA3">
              <w:t>6</w:t>
            </w:r>
          </w:p>
        </w:tc>
        <w:tc>
          <w:tcPr>
            <w:tcW w:w="2268" w:type="dxa"/>
            <w:tcBorders>
              <w:top w:val="single" w:sz="4" w:space="0" w:color="auto"/>
              <w:left w:val="single" w:sz="4" w:space="0" w:color="auto"/>
              <w:bottom w:val="single" w:sz="4" w:space="0" w:color="auto"/>
              <w:right w:val="single" w:sz="4" w:space="0" w:color="auto"/>
            </w:tcBorders>
          </w:tcPr>
          <w:p w14:paraId="6B5174B1" w14:textId="77777777" w:rsidR="001C2FB6" w:rsidRPr="003D5EA3" w:rsidRDefault="6610BB17" w:rsidP="001C2FB6">
            <w:pPr>
              <w:jc w:val="center"/>
            </w:pPr>
            <w:r w:rsidRPr="003D5EA3">
              <w:t>6%</w:t>
            </w:r>
          </w:p>
        </w:tc>
      </w:tr>
      <w:tr w:rsidR="001C2FB6" w:rsidRPr="003D5EA3" w14:paraId="5F5A782A" w14:textId="77777777" w:rsidTr="6610BB17">
        <w:trPr>
          <w:tblHeader/>
        </w:trPr>
        <w:tc>
          <w:tcPr>
            <w:tcW w:w="3261" w:type="dxa"/>
            <w:tcBorders>
              <w:top w:val="single" w:sz="4" w:space="0" w:color="auto"/>
              <w:left w:val="single" w:sz="4" w:space="0" w:color="auto"/>
              <w:bottom w:val="single" w:sz="4" w:space="0" w:color="auto"/>
              <w:right w:val="single" w:sz="4" w:space="0" w:color="auto"/>
            </w:tcBorders>
          </w:tcPr>
          <w:p w14:paraId="5F8C893C" w14:textId="77777777" w:rsidR="001C2FB6" w:rsidRPr="003D5EA3" w:rsidRDefault="6610BB17" w:rsidP="001C2FB6">
            <w:pPr>
              <w:rPr>
                <w:b/>
              </w:rPr>
            </w:pPr>
            <w:r w:rsidRPr="003D5EA3">
              <w:rPr>
                <w:b/>
              </w:rPr>
              <w:t>Drug not prescribed</w:t>
            </w:r>
          </w:p>
        </w:tc>
        <w:tc>
          <w:tcPr>
            <w:tcW w:w="1984" w:type="dxa"/>
            <w:tcBorders>
              <w:top w:val="single" w:sz="4" w:space="0" w:color="auto"/>
              <w:left w:val="single" w:sz="4" w:space="0" w:color="auto"/>
              <w:bottom w:val="single" w:sz="4" w:space="0" w:color="auto"/>
              <w:right w:val="single" w:sz="4" w:space="0" w:color="auto"/>
            </w:tcBorders>
          </w:tcPr>
          <w:p w14:paraId="7C416C1B" w14:textId="77777777" w:rsidR="001C2FB6" w:rsidRPr="003D5EA3" w:rsidRDefault="6610BB17" w:rsidP="001C2FB6">
            <w:pPr>
              <w:jc w:val="center"/>
            </w:pPr>
            <w:r w:rsidRPr="003D5EA3">
              <w:t>3</w:t>
            </w:r>
          </w:p>
        </w:tc>
        <w:tc>
          <w:tcPr>
            <w:tcW w:w="2268" w:type="dxa"/>
            <w:tcBorders>
              <w:top w:val="single" w:sz="4" w:space="0" w:color="auto"/>
              <w:left w:val="single" w:sz="4" w:space="0" w:color="auto"/>
              <w:bottom w:val="single" w:sz="4" w:space="0" w:color="auto"/>
              <w:right w:val="single" w:sz="4" w:space="0" w:color="auto"/>
            </w:tcBorders>
          </w:tcPr>
          <w:p w14:paraId="2689B338" w14:textId="77777777" w:rsidR="001C2FB6" w:rsidRPr="003D5EA3" w:rsidRDefault="6610BB17" w:rsidP="001C2FB6">
            <w:pPr>
              <w:jc w:val="center"/>
            </w:pPr>
            <w:r w:rsidRPr="003D5EA3">
              <w:t>3%</w:t>
            </w:r>
          </w:p>
        </w:tc>
      </w:tr>
      <w:tr w:rsidR="00B06D07" w:rsidRPr="003D5EA3" w14:paraId="35DC1C8D" w14:textId="77777777" w:rsidTr="6610BB17">
        <w:trPr>
          <w:tblHeader/>
        </w:trPr>
        <w:tc>
          <w:tcPr>
            <w:tcW w:w="3261" w:type="dxa"/>
            <w:tcBorders>
              <w:top w:val="single" w:sz="4" w:space="0" w:color="auto"/>
              <w:left w:val="single" w:sz="4" w:space="0" w:color="auto"/>
              <w:bottom w:val="single" w:sz="4" w:space="0" w:color="auto"/>
              <w:right w:val="single" w:sz="4" w:space="0" w:color="auto"/>
            </w:tcBorders>
          </w:tcPr>
          <w:p w14:paraId="2EC4514B" w14:textId="77777777" w:rsidR="00B06D07" w:rsidRPr="003D5EA3" w:rsidRDefault="6610BB17" w:rsidP="001C2FB6">
            <w:pPr>
              <w:rPr>
                <w:b/>
              </w:rPr>
            </w:pPr>
            <w:r w:rsidRPr="003D5EA3">
              <w:rPr>
                <w:b/>
              </w:rPr>
              <w:t>Inappropriate medication</w:t>
            </w:r>
          </w:p>
        </w:tc>
        <w:tc>
          <w:tcPr>
            <w:tcW w:w="1984" w:type="dxa"/>
            <w:tcBorders>
              <w:top w:val="single" w:sz="4" w:space="0" w:color="auto"/>
              <w:left w:val="single" w:sz="4" w:space="0" w:color="auto"/>
              <w:bottom w:val="single" w:sz="4" w:space="0" w:color="auto"/>
              <w:right w:val="single" w:sz="4" w:space="0" w:color="auto"/>
            </w:tcBorders>
          </w:tcPr>
          <w:p w14:paraId="49D015C0" w14:textId="77777777" w:rsidR="00B06D07" w:rsidRPr="003D5EA3" w:rsidRDefault="6610BB17" w:rsidP="001C2FB6">
            <w:pPr>
              <w:jc w:val="center"/>
            </w:pPr>
            <w:r w:rsidRPr="003D5EA3">
              <w:t>3</w:t>
            </w:r>
          </w:p>
        </w:tc>
        <w:tc>
          <w:tcPr>
            <w:tcW w:w="2268" w:type="dxa"/>
            <w:tcBorders>
              <w:top w:val="single" w:sz="4" w:space="0" w:color="auto"/>
              <w:left w:val="single" w:sz="4" w:space="0" w:color="auto"/>
              <w:bottom w:val="single" w:sz="4" w:space="0" w:color="auto"/>
              <w:right w:val="single" w:sz="4" w:space="0" w:color="auto"/>
            </w:tcBorders>
          </w:tcPr>
          <w:p w14:paraId="1BA46292" w14:textId="77777777" w:rsidR="00B06D07" w:rsidRPr="003D5EA3" w:rsidRDefault="6610BB17" w:rsidP="001C2FB6">
            <w:pPr>
              <w:jc w:val="center"/>
            </w:pPr>
            <w:r w:rsidRPr="003D5EA3">
              <w:t>3%</w:t>
            </w:r>
          </w:p>
        </w:tc>
      </w:tr>
      <w:tr w:rsidR="00B06D07" w:rsidRPr="003D5EA3" w14:paraId="4CCA9E42" w14:textId="77777777" w:rsidTr="6610BB17">
        <w:trPr>
          <w:tblHeader/>
        </w:trPr>
        <w:tc>
          <w:tcPr>
            <w:tcW w:w="3261" w:type="dxa"/>
            <w:tcBorders>
              <w:top w:val="single" w:sz="4" w:space="0" w:color="auto"/>
              <w:left w:val="single" w:sz="4" w:space="0" w:color="auto"/>
              <w:bottom w:val="single" w:sz="4" w:space="0" w:color="auto"/>
              <w:right w:val="single" w:sz="4" w:space="0" w:color="auto"/>
            </w:tcBorders>
          </w:tcPr>
          <w:p w14:paraId="7D85A110" w14:textId="77777777" w:rsidR="00B06D07" w:rsidRPr="003D5EA3" w:rsidRDefault="6610BB17" w:rsidP="001C2FB6">
            <w:pPr>
              <w:rPr>
                <w:b/>
              </w:rPr>
            </w:pPr>
            <w:r w:rsidRPr="003D5EA3">
              <w:rPr>
                <w:b/>
              </w:rPr>
              <w:t>Wrong route</w:t>
            </w:r>
          </w:p>
        </w:tc>
        <w:tc>
          <w:tcPr>
            <w:tcW w:w="1984" w:type="dxa"/>
            <w:tcBorders>
              <w:top w:val="single" w:sz="4" w:space="0" w:color="auto"/>
              <w:left w:val="single" w:sz="4" w:space="0" w:color="auto"/>
              <w:bottom w:val="single" w:sz="4" w:space="0" w:color="auto"/>
              <w:right w:val="single" w:sz="4" w:space="0" w:color="auto"/>
            </w:tcBorders>
          </w:tcPr>
          <w:p w14:paraId="7D457943" w14:textId="77777777" w:rsidR="00B06D07" w:rsidRPr="003D5EA3" w:rsidRDefault="6610BB17" w:rsidP="001C2FB6">
            <w:pPr>
              <w:jc w:val="center"/>
            </w:pPr>
            <w:r w:rsidRPr="003D5EA3">
              <w:t>3</w:t>
            </w:r>
          </w:p>
        </w:tc>
        <w:tc>
          <w:tcPr>
            <w:tcW w:w="2268" w:type="dxa"/>
            <w:tcBorders>
              <w:top w:val="single" w:sz="4" w:space="0" w:color="auto"/>
              <w:left w:val="single" w:sz="4" w:space="0" w:color="auto"/>
              <w:bottom w:val="single" w:sz="4" w:space="0" w:color="auto"/>
              <w:right w:val="single" w:sz="4" w:space="0" w:color="auto"/>
            </w:tcBorders>
          </w:tcPr>
          <w:p w14:paraId="2399AF63" w14:textId="77777777" w:rsidR="00B06D07" w:rsidRPr="003D5EA3" w:rsidRDefault="6610BB17" w:rsidP="001C2FB6">
            <w:pPr>
              <w:jc w:val="center"/>
            </w:pPr>
            <w:r w:rsidRPr="003D5EA3">
              <w:t>3%</w:t>
            </w:r>
          </w:p>
        </w:tc>
      </w:tr>
      <w:tr w:rsidR="00B06D07" w:rsidRPr="003D5EA3" w14:paraId="72CA4A97" w14:textId="77777777" w:rsidTr="6610BB17">
        <w:trPr>
          <w:tblHeader/>
        </w:trPr>
        <w:tc>
          <w:tcPr>
            <w:tcW w:w="3261" w:type="dxa"/>
            <w:tcBorders>
              <w:top w:val="single" w:sz="4" w:space="0" w:color="auto"/>
              <w:left w:val="single" w:sz="4" w:space="0" w:color="auto"/>
              <w:bottom w:val="single" w:sz="4" w:space="0" w:color="auto"/>
              <w:right w:val="single" w:sz="4" w:space="0" w:color="auto"/>
            </w:tcBorders>
          </w:tcPr>
          <w:p w14:paraId="2F89F628" w14:textId="77777777" w:rsidR="00B06D07" w:rsidRPr="003D5EA3" w:rsidRDefault="6610BB17" w:rsidP="001C2FB6">
            <w:pPr>
              <w:rPr>
                <w:b/>
              </w:rPr>
            </w:pPr>
            <w:r w:rsidRPr="003D5EA3">
              <w:rPr>
                <w:b/>
              </w:rPr>
              <w:t>Other</w:t>
            </w:r>
          </w:p>
        </w:tc>
        <w:tc>
          <w:tcPr>
            <w:tcW w:w="1984" w:type="dxa"/>
            <w:tcBorders>
              <w:top w:val="single" w:sz="4" w:space="0" w:color="auto"/>
              <w:left w:val="single" w:sz="4" w:space="0" w:color="auto"/>
              <w:bottom w:val="single" w:sz="4" w:space="0" w:color="auto"/>
              <w:right w:val="single" w:sz="4" w:space="0" w:color="auto"/>
            </w:tcBorders>
          </w:tcPr>
          <w:p w14:paraId="5AB6278F" w14:textId="77777777" w:rsidR="00B06D07" w:rsidRPr="003D5EA3" w:rsidRDefault="6610BB17" w:rsidP="001C2FB6">
            <w:pPr>
              <w:jc w:val="center"/>
            </w:pPr>
            <w:r w:rsidRPr="003D5EA3">
              <w:t>7</w:t>
            </w:r>
          </w:p>
        </w:tc>
        <w:tc>
          <w:tcPr>
            <w:tcW w:w="2268" w:type="dxa"/>
            <w:tcBorders>
              <w:top w:val="single" w:sz="4" w:space="0" w:color="auto"/>
              <w:left w:val="single" w:sz="4" w:space="0" w:color="auto"/>
              <w:bottom w:val="single" w:sz="4" w:space="0" w:color="auto"/>
              <w:right w:val="single" w:sz="4" w:space="0" w:color="auto"/>
            </w:tcBorders>
          </w:tcPr>
          <w:p w14:paraId="7E4280D1" w14:textId="77777777" w:rsidR="00B06D07" w:rsidRPr="003D5EA3" w:rsidRDefault="6610BB17" w:rsidP="001C2FB6">
            <w:pPr>
              <w:jc w:val="center"/>
            </w:pPr>
            <w:r w:rsidRPr="003D5EA3">
              <w:t>7%</w:t>
            </w:r>
          </w:p>
        </w:tc>
      </w:tr>
      <w:tr w:rsidR="0030414D" w:rsidRPr="003D5EA3" w14:paraId="671474AD" w14:textId="77777777" w:rsidTr="00C14576">
        <w:trPr>
          <w:tblHeader/>
        </w:trPr>
        <w:tc>
          <w:tcPr>
            <w:tcW w:w="3261" w:type="dxa"/>
            <w:tcBorders>
              <w:top w:val="single" w:sz="4" w:space="0" w:color="auto"/>
              <w:left w:val="single" w:sz="4" w:space="0" w:color="auto"/>
              <w:bottom w:val="single" w:sz="4" w:space="0" w:color="auto"/>
              <w:right w:val="single" w:sz="4" w:space="0" w:color="auto"/>
            </w:tcBorders>
            <w:shd w:val="clear" w:color="auto" w:fill="A6192E"/>
          </w:tcPr>
          <w:p w14:paraId="75ADC74D" w14:textId="16CD11F4" w:rsidR="0030414D" w:rsidRPr="003D5EA3" w:rsidRDefault="0030414D" w:rsidP="001C2FB6">
            <w:pPr>
              <w:rPr>
                <w:b/>
                <w:color w:val="FFFFFF" w:themeColor="background1"/>
              </w:rPr>
            </w:pPr>
            <w:r w:rsidRPr="003D5EA3">
              <w:rPr>
                <w:b/>
                <w:color w:val="FFFFFF" w:themeColor="background1"/>
              </w:rPr>
              <w:t>TOTAL</w:t>
            </w:r>
          </w:p>
        </w:tc>
        <w:tc>
          <w:tcPr>
            <w:tcW w:w="1984" w:type="dxa"/>
            <w:tcBorders>
              <w:top w:val="single" w:sz="4" w:space="0" w:color="auto"/>
              <w:left w:val="single" w:sz="4" w:space="0" w:color="auto"/>
              <w:bottom w:val="single" w:sz="4" w:space="0" w:color="auto"/>
              <w:right w:val="single" w:sz="4" w:space="0" w:color="auto"/>
            </w:tcBorders>
            <w:shd w:val="clear" w:color="auto" w:fill="A6192E"/>
          </w:tcPr>
          <w:p w14:paraId="26C3C080" w14:textId="70453B2C" w:rsidR="0030414D" w:rsidRPr="003D5EA3" w:rsidRDefault="0030414D" w:rsidP="001C2FB6">
            <w:pPr>
              <w:jc w:val="center"/>
              <w:rPr>
                <w:b/>
                <w:color w:val="FFFFFF" w:themeColor="background1"/>
              </w:rPr>
            </w:pPr>
            <w:r w:rsidRPr="003D5EA3">
              <w:rPr>
                <w:b/>
                <w:color w:val="FFFFFF" w:themeColor="background1"/>
              </w:rPr>
              <w:fldChar w:fldCharType="begin"/>
            </w:r>
            <w:r w:rsidRPr="003D5EA3">
              <w:rPr>
                <w:b/>
                <w:color w:val="FFFFFF" w:themeColor="background1"/>
              </w:rPr>
              <w:instrText xml:space="preserve"> =SUM(ABOVE) </w:instrText>
            </w:r>
            <w:r w:rsidRPr="003D5EA3">
              <w:rPr>
                <w:b/>
                <w:color w:val="FFFFFF" w:themeColor="background1"/>
              </w:rPr>
              <w:fldChar w:fldCharType="separate"/>
            </w:r>
            <w:r w:rsidRPr="003D5EA3">
              <w:rPr>
                <w:b/>
                <w:noProof/>
                <w:color w:val="FFFFFF" w:themeColor="background1"/>
              </w:rPr>
              <w:t>96</w:t>
            </w:r>
            <w:r w:rsidRPr="003D5EA3">
              <w:rPr>
                <w:b/>
                <w:color w:val="FFFFFF" w:themeColor="background1"/>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6192E"/>
          </w:tcPr>
          <w:p w14:paraId="3EBCABB8" w14:textId="77777777" w:rsidR="0030414D" w:rsidRPr="003D5EA3" w:rsidRDefault="0030414D" w:rsidP="001C2FB6">
            <w:pPr>
              <w:jc w:val="center"/>
              <w:rPr>
                <w:b/>
                <w:color w:val="FFFFFF" w:themeColor="background1"/>
              </w:rPr>
            </w:pPr>
          </w:p>
        </w:tc>
      </w:tr>
    </w:tbl>
    <w:p w14:paraId="194CBBC4" w14:textId="77777777" w:rsidR="00C87DDA" w:rsidRPr="003D5EA3" w:rsidRDefault="00C87DDA" w:rsidP="001C2FB6">
      <w:pPr>
        <w:rPr>
          <w:b/>
        </w:rPr>
      </w:pPr>
    </w:p>
    <w:p w14:paraId="63F45653" w14:textId="77777777" w:rsidR="00E3334F" w:rsidRPr="003D5EA3" w:rsidRDefault="00E3334F" w:rsidP="001C2FB6">
      <w:pPr>
        <w:rPr>
          <w:b/>
        </w:rPr>
      </w:pPr>
    </w:p>
    <w:p w14:paraId="467AD67E" w14:textId="77777777" w:rsidR="00976FB4" w:rsidRPr="003D5EA3" w:rsidRDefault="00976FB4" w:rsidP="001C2FB6">
      <w:pPr>
        <w:rPr>
          <w:b/>
        </w:rPr>
      </w:pPr>
    </w:p>
    <w:p w14:paraId="287CDE9C" w14:textId="7DF41062" w:rsidR="001C2FB6" w:rsidRPr="003D5EA3" w:rsidRDefault="00D83E32" w:rsidP="00B024F9">
      <w:pPr>
        <w:spacing w:after="120"/>
      </w:pPr>
      <w:r w:rsidRPr="003D5EA3">
        <w:rPr>
          <w:b/>
          <w:bCs/>
        </w:rPr>
        <w:t>Figure 6</w:t>
      </w:r>
      <w:r w:rsidR="6610BB17" w:rsidRPr="003D5EA3">
        <w:rPr>
          <w:b/>
          <w:bCs/>
        </w:rPr>
        <w:t>.</w:t>
      </w:r>
      <w:r w:rsidR="6610BB17" w:rsidRPr="003D5EA3">
        <w:t xml:space="preserve"> Type of administration error</w:t>
      </w:r>
    </w:p>
    <w:p w14:paraId="4160AC72" w14:textId="77777777" w:rsidR="001C2FB6" w:rsidRPr="003D5EA3" w:rsidRDefault="00B024F9" w:rsidP="00B024F9">
      <w:pPr>
        <w:jc w:val="center"/>
        <w:rPr>
          <w:u w:val="single"/>
        </w:rPr>
      </w:pPr>
      <w:r w:rsidRPr="003D5EA3">
        <w:rPr>
          <w:noProof/>
          <w:lang w:eastAsia="en-NZ" w:bidi="ar-SA"/>
        </w:rPr>
        <w:drawing>
          <wp:inline distT="0" distB="0" distL="0" distR="0" wp14:anchorId="30F75294" wp14:editId="3EAC885D">
            <wp:extent cx="5685182" cy="3156668"/>
            <wp:effectExtent l="0" t="0" r="10795" b="2476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933F89A" w14:textId="77777777" w:rsidR="001C2FB6" w:rsidRPr="003D5EA3" w:rsidRDefault="001C2FB6" w:rsidP="001C2FB6">
      <w:pPr>
        <w:rPr>
          <w:u w:val="single"/>
        </w:rPr>
      </w:pPr>
    </w:p>
    <w:p w14:paraId="627D771F" w14:textId="0B1E2FA8" w:rsidR="001C2FB6" w:rsidRPr="003D5EA3" w:rsidRDefault="6610BB17" w:rsidP="00C14576">
      <w:pPr>
        <w:pStyle w:val="Heading4"/>
        <w:spacing w:before="240"/>
      </w:pPr>
      <w:r w:rsidRPr="003D5EA3">
        <w:t xml:space="preserve">Contributing factors to </w:t>
      </w:r>
      <w:r w:rsidR="001A3226" w:rsidRPr="003D5EA3">
        <w:t>administration</w:t>
      </w:r>
      <w:r w:rsidRPr="003D5EA3">
        <w:t xml:space="preserve"> errors</w:t>
      </w:r>
    </w:p>
    <w:p w14:paraId="4558A442" w14:textId="20F7A209" w:rsidR="001C2FB6" w:rsidRPr="003D5EA3" w:rsidRDefault="6610BB17" w:rsidP="001C2FB6">
      <w:pPr>
        <w:pStyle w:val="NoSpacing"/>
      </w:pPr>
      <w:r w:rsidRPr="003D5EA3">
        <w:t>The contributing factors to the administration errors in the complaints dat</w:t>
      </w:r>
      <w:r w:rsidR="00D83E32" w:rsidRPr="003D5EA3">
        <w:t xml:space="preserve">a are reported below in Table </w:t>
      </w:r>
      <w:r w:rsidR="0007743D">
        <w:t>1</w:t>
      </w:r>
      <w:r w:rsidR="002C5266">
        <w:t>8</w:t>
      </w:r>
      <w:r w:rsidRPr="003D5EA3">
        <w:t>.</w:t>
      </w:r>
    </w:p>
    <w:p w14:paraId="44AC3763" w14:textId="77777777" w:rsidR="001C2FB6" w:rsidRPr="003D5EA3" w:rsidRDefault="001C2FB6" w:rsidP="001C2FB6">
      <w:pPr>
        <w:pStyle w:val="NoSpacing"/>
      </w:pPr>
    </w:p>
    <w:p w14:paraId="2DF7474C" w14:textId="5FD406ED" w:rsidR="00E412E2" w:rsidRPr="003D5EA3" w:rsidRDefault="00E412E2" w:rsidP="00E412E2">
      <w:r w:rsidRPr="003D5EA3">
        <w:t xml:space="preserve">The most common factors identified as contributing to administration errors were </w:t>
      </w:r>
      <w:r w:rsidR="00262ACF" w:rsidRPr="003D5EA3">
        <w:t>“</w:t>
      </w:r>
      <w:r w:rsidRPr="003D5EA3">
        <w:t>failure to follow policies/procedures</w:t>
      </w:r>
      <w:r w:rsidR="00262ACF" w:rsidRPr="003D5EA3">
        <w:t>”</w:t>
      </w:r>
      <w:r w:rsidR="00015C52" w:rsidRPr="003D5EA3">
        <w:t xml:space="preserve"> </w:t>
      </w:r>
      <w:r w:rsidRPr="003D5EA3">
        <w:t xml:space="preserve">(55%), </w:t>
      </w:r>
      <w:r w:rsidR="00262ACF" w:rsidRPr="003D5EA3">
        <w:t>“</w:t>
      </w:r>
      <w:r w:rsidRPr="003D5EA3">
        <w:t>inadequate communication between providers</w:t>
      </w:r>
      <w:r w:rsidR="00262ACF" w:rsidRPr="003D5EA3">
        <w:t>”</w:t>
      </w:r>
      <w:r w:rsidRPr="003D5EA3">
        <w:t xml:space="preserve"> (42%), </w:t>
      </w:r>
      <w:r w:rsidR="00262ACF" w:rsidRPr="003D5EA3">
        <w:t>“</w:t>
      </w:r>
      <w:r w:rsidRPr="003D5EA3">
        <w:t>busyness</w:t>
      </w:r>
      <w:r w:rsidR="00262ACF" w:rsidRPr="003D5EA3">
        <w:t>”</w:t>
      </w:r>
      <w:r w:rsidRPr="003D5EA3">
        <w:t xml:space="preserve"> (32%)</w:t>
      </w:r>
      <w:r w:rsidR="00262ACF" w:rsidRPr="003D5EA3">
        <w:t>,</w:t>
      </w:r>
      <w:r w:rsidRPr="003D5EA3">
        <w:t xml:space="preserve"> </w:t>
      </w:r>
      <w:r w:rsidR="00262ACF" w:rsidRPr="003D5EA3">
        <w:t>“</w:t>
      </w:r>
      <w:r w:rsidRPr="003D5EA3">
        <w:t>inadequate policies/procedures</w:t>
      </w:r>
      <w:r w:rsidR="00262ACF" w:rsidRPr="003D5EA3">
        <w:t>”</w:t>
      </w:r>
      <w:r w:rsidRPr="003D5EA3">
        <w:t xml:space="preserve"> (23%), </w:t>
      </w:r>
      <w:r w:rsidR="00262ACF" w:rsidRPr="003D5EA3">
        <w:t>“</w:t>
      </w:r>
      <w:r w:rsidRPr="003D5EA3">
        <w:t>failure to communicate effectively with consumer</w:t>
      </w:r>
      <w:r w:rsidR="00262ACF" w:rsidRPr="003D5EA3">
        <w:t>”</w:t>
      </w:r>
      <w:r w:rsidRPr="003D5EA3">
        <w:t xml:space="preserve"> (23%), </w:t>
      </w:r>
      <w:r w:rsidR="00262ACF" w:rsidRPr="003D5EA3">
        <w:t>“</w:t>
      </w:r>
      <w:r w:rsidRPr="003D5EA3">
        <w:t>inadequ</w:t>
      </w:r>
      <w:r w:rsidR="004F3B21" w:rsidRPr="003D5EA3">
        <w:t>ate/incorrect documentation</w:t>
      </w:r>
      <w:r w:rsidR="00262ACF" w:rsidRPr="003D5EA3">
        <w:t>”</w:t>
      </w:r>
      <w:r w:rsidR="004F3B21" w:rsidRPr="003D5EA3">
        <w:t xml:space="preserve"> (21</w:t>
      </w:r>
      <w:r w:rsidRPr="003D5EA3">
        <w:t>%)</w:t>
      </w:r>
      <w:r w:rsidR="00262ACF" w:rsidRPr="003D5EA3">
        <w:t>,</w:t>
      </w:r>
      <w:r w:rsidRPr="003D5EA3">
        <w:t xml:space="preserve"> and </w:t>
      </w:r>
      <w:r w:rsidR="00262ACF" w:rsidRPr="003D5EA3">
        <w:t>“</w:t>
      </w:r>
      <w:r w:rsidRPr="003D5EA3">
        <w:t>competence issues</w:t>
      </w:r>
      <w:r w:rsidR="00262ACF" w:rsidRPr="003D5EA3">
        <w:t>”</w:t>
      </w:r>
      <w:r w:rsidRPr="003D5EA3">
        <w:t xml:space="preserve"> (20%). Administration errors had a higher proportion of contributing factors related to communication between providers and competence issues than was seen across all medication errors.</w:t>
      </w:r>
    </w:p>
    <w:p w14:paraId="027706CE" w14:textId="77777777" w:rsidR="00E412E2" w:rsidRPr="003D5EA3" w:rsidRDefault="00E412E2" w:rsidP="00E412E2"/>
    <w:p w14:paraId="36B94A92" w14:textId="77777777" w:rsidR="00B024F9" w:rsidRPr="003D5EA3" w:rsidRDefault="00B024F9" w:rsidP="001C2FB6">
      <w:pPr>
        <w:pStyle w:val="NoSpacing"/>
      </w:pPr>
    </w:p>
    <w:p w14:paraId="40CB6250" w14:textId="77777777" w:rsidR="00C87DDA" w:rsidRPr="003D5EA3" w:rsidRDefault="00C87DDA" w:rsidP="001C2FB6">
      <w:pPr>
        <w:pStyle w:val="NoSpacing"/>
      </w:pPr>
    </w:p>
    <w:p w14:paraId="5D6F57FC" w14:textId="77777777" w:rsidR="00C87DDA" w:rsidRPr="003D5EA3" w:rsidRDefault="00C87DDA" w:rsidP="001C2FB6">
      <w:pPr>
        <w:pStyle w:val="NoSpacing"/>
      </w:pPr>
    </w:p>
    <w:p w14:paraId="6A3A18D0" w14:textId="570FF08F" w:rsidR="001C2FB6" w:rsidRPr="003D5EA3" w:rsidRDefault="00D83E32" w:rsidP="6610BB17">
      <w:pPr>
        <w:spacing w:after="120"/>
        <w:rPr>
          <w:lang w:val="en-US"/>
        </w:rPr>
      </w:pPr>
      <w:r w:rsidRPr="003D5EA3">
        <w:rPr>
          <w:b/>
          <w:bCs/>
          <w:lang w:val="en-US"/>
        </w:rPr>
        <w:lastRenderedPageBreak/>
        <w:t xml:space="preserve">Table </w:t>
      </w:r>
      <w:r w:rsidR="002C5266">
        <w:rPr>
          <w:b/>
          <w:bCs/>
          <w:lang w:val="en-US"/>
        </w:rPr>
        <w:t>18</w:t>
      </w:r>
      <w:r w:rsidR="6610BB17" w:rsidRPr="003D5EA3">
        <w:rPr>
          <w:b/>
          <w:bCs/>
          <w:lang w:val="en-US"/>
        </w:rPr>
        <w:t>.</w:t>
      </w:r>
      <w:r w:rsidR="6610BB17" w:rsidRPr="003D5EA3">
        <w:rPr>
          <w:lang w:val="en-US"/>
        </w:rPr>
        <w:t xml:space="preserve"> Contributing factors to administration errors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701"/>
        <w:gridCol w:w="1418"/>
      </w:tblGrid>
      <w:tr w:rsidR="001C2FB6" w:rsidRPr="003D5EA3" w14:paraId="747F8A6A" w14:textId="77777777" w:rsidTr="6610BB17">
        <w:trPr>
          <w:tblHeader/>
        </w:trPr>
        <w:tc>
          <w:tcPr>
            <w:tcW w:w="5670" w:type="dxa"/>
            <w:tcBorders>
              <w:top w:val="single" w:sz="4" w:space="0" w:color="auto"/>
              <w:left w:val="single" w:sz="4" w:space="0" w:color="auto"/>
              <w:bottom w:val="single" w:sz="4" w:space="0" w:color="auto"/>
              <w:right w:val="single" w:sz="4" w:space="0" w:color="auto"/>
            </w:tcBorders>
            <w:hideMark/>
          </w:tcPr>
          <w:p w14:paraId="25234274" w14:textId="77777777" w:rsidR="001C2FB6" w:rsidRPr="003D5EA3" w:rsidRDefault="001C2FB6" w:rsidP="001C2FB6">
            <w:pPr>
              <w:keepNext/>
              <w:keepLines/>
              <w:tabs>
                <w:tab w:val="left" w:pos="1440"/>
                <w:tab w:val="decimal" w:pos="4320"/>
              </w:tabs>
              <w:outlineLvl w:val="0"/>
              <w:rPr>
                <w:b/>
              </w:rPr>
            </w:pPr>
          </w:p>
        </w:tc>
        <w:tc>
          <w:tcPr>
            <w:tcW w:w="1701" w:type="dxa"/>
            <w:tcBorders>
              <w:top w:val="single" w:sz="4" w:space="0" w:color="auto"/>
              <w:left w:val="single" w:sz="4" w:space="0" w:color="auto"/>
              <w:bottom w:val="single" w:sz="4" w:space="0" w:color="auto"/>
              <w:right w:val="single" w:sz="4" w:space="0" w:color="auto"/>
            </w:tcBorders>
            <w:hideMark/>
          </w:tcPr>
          <w:p w14:paraId="77BDC511" w14:textId="77777777" w:rsidR="001C2FB6" w:rsidRPr="003D5EA3" w:rsidRDefault="6610BB17" w:rsidP="6610BB17">
            <w:pPr>
              <w:jc w:val="center"/>
              <w:rPr>
                <w:b/>
                <w:bCs/>
              </w:rPr>
            </w:pPr>
            <w:r w:rsidRPr="003D5EA3">
              <w:rPr>
                <w:b/>
                <w:bCs/>
              </w:rPr>
              <w:t>Number of complaints</w:t>
            </w:r>
          </w:p>
        </w:tc>
        <w:tc>
          <w:tcPr>
            <w:tcW w:w="1418" w:type="dxa"/>
            <w:tcBorders>
              <w:top w:val="single" w:sz="4" w:space="0" w:color="auto"/>
              <w:left w:val="single" w:sz="4" w:space="0" w:color="auto"/>
              <w:bottom w:val="single" w:sz="4" w:space="0" w:color="auto"/>
              <w:right w:val="single" w:sz="4" w:space="0" w:color="auto"/>
            </w:tcBorders>
            <w:hideMark/>
          </w:tcPr>
          <w:p w14:paraId="0C602A47" w14:textId="77777777" w:rsidR="001C2FB6" w:rsidRPr="003D5EA3" w:rsidRDefault="6610BB17" w:rsidP="6610BB17">
            <w:pPr>
              <w:jc w:val="center"/>
              <w:rPr>
                <w:b/>
                <w:bCs/>
              </w:rPr>
            </w:pPr>
            <w:r w:rsidRPr="003D5EA3">
              <w:rPr>
                <w:b/>
                <w:bCs/>
              </w:rPr>
              <w:t>Percentage</w:t>
            </w:r>
          </w:p>
        </w:tc>
      </w:tr>
      <w:tr w:rsidR="001C2FB6" w:rsidRPr="003D5EA3" w14:paraId="4950F7B4" w14:textId="77777777" w:rsidTr="00C14576">
        <w:tc>
          <w:tcPr>
            <w:tcW w:w="5670" w:type="dxa"/>
            <w:tcBorders>
              <w:top w:val="single" w:sz="4" w:space="0" w:color="auto"/>
              <w:left w:val="single" w:sz="4" w:space="0" w:color="auto"/>
              <w:bottom w:val="single" w:sz="4" w:space="0" w:color="auto"/>
              <w:right w:val="single" w:sz="4" w:space="0" w:color="auto"/>
            </w:tcBorders>
            <w:shd w:val="clear" w:color="auto" w:fill="A6192E"/>
            <w:vAlign w:val="bottom"/>
          </w:tcPr>
          <w:p w14:paraId="4BB09D3B" w14:textId="77777777" w:rsidR="001C2FB6" w:rsidRPr="003D5EA3" w:rsidRDefault="6610BB17" w:rsidP="6610BB17">
            <w:pPr>
              <w:keepNext/>
              <w:keepLines/>
              <w:rPr>
                <w:rFonts w:cs="Calibri"/>
                <w:b/>
                <w:bCs/>
                <w:i/>
                <w:iCs/>
                <w:color w:val="FFFFFF" w:themeColor="background1"/>
              </w:rPr>
            </w:pPr>
            <w:r w:rsidRPr="003D5EA3">
              <w:rPr>
                <w:rFonts w:cs="Calibri"/>
                <w:b/>
                <w:bCs/>
                <w:i/>
                <w:iCs/>
                <w:color w:val="FFFFFF" w:themeColor="background1"/>
              </w:rPr>
              <w:t>Coordination of care</w:t>
            </w:r>
          </w:p>
        </w:tc>
        <w:tc>
          <w:tcPr>
            <w:tcW w:w="1701" w:type="dxa"/>
            <w:tcBorders>
              <w:top w:val="single" w:sz="4" w:space="0" w:color="auto"/>
              <w:left w:val="single" w:sz="4" w:space="0" w:color="auto"/>
              <w:bottom w:val="single" w:sz="4" w:space="0" w:color="auto"/>
              <w:right w:val="single" w:sz="4" w:space="0" w:color="auto"/>
            </w:tcBorders>
            <w:shd w:val="clear" w:color="auto" w:fill="A6192E"/>
            <w:vAlign w:val="center"/>
          </w:tcPr>
          <w:p w14:paraId="502F1A28" w14:textId="5612D711" w:rsidR="001C2FB6" w:rsidRPr="003D5EA3" w:rsidRDefault="001C2FB6" w:rsidP="6610BB17">
            <w:pPr>
              <w:keepNext/>
              <w:keepLines/>
              <w:jc w:val="center"/>
              <w:rPr>
                <w:rFonts w:cs="Calibri"/>
                <w:b/>
                <w:bCs/>
                <w:i/>
                <w:iCs/>
                <w:color w:val="FFFFFF" w:themeColor="background1"/>
              </w:rPr>
            </w:pPr>
          </w:p>
        </w:tc>
        <w:tc>
          <w:tcPr>
            <w:tcW w:w="1418" w:type="dxa"/>
            <w:tcBorders>
              <w:top w:val="single" w:sz="4" w:space="0" w:color="auto"/>
              <w:left w:val="single" w:sz="4" w:space="0" w:color="auto"/>
              <w:bottom w:val="single" w:sz="4" w:space="0" w:color="auto"/>
              <w:right w:val="single" w:sz="4" w:space="0" w:color="auto"/>
            </w:tcBorders>
            <w:shd w:val="clear" w:color="auto" w:fill="A6192E"/>
            <w:vAlign w:val="center"/>
          </w:tcPr>
          <w:p w14:paraId="50FB44F1" w14:textId="506951DF" w:rsidR="001C2FB6" w:rsidRPr="003D5EA3" w:rsidRDefault="001C2FB6" w:rsidP="6610BB17">
            <w:pPr>
              <w:keepNext/>
              <w:keepLines/>
              <w:jc w:val="center"/>
              <w:rPr>
                <w:rFonts w:cs="Calibri"/>
                <w:b/>
                <w:bCs/>
                <w:i/>
                <w:iCs/>
                <w:color w:val="FFFFFF" w:themeColor="background1"/>
              </w:rPr>
            </w:pPr>
          </w:p>
        </w:tc>
      </w:tr>
      <w:tr w:rsidR="001C2FB6" w:rsidRPr="003D5EA3" w14:paraId="22B10EDC"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28B9CF94" w14:textId="77777777" w:rsidR="001C2FB6" w:rsidRPr="003D5EA3" w:rsidRDefault="6610BB17" w:rsidP="6610BB17">
            <w:pPr>
              <w:keepNext/>
              <w:keepLines/>
              <w:ind w:left="720" w:hanging="544"/>
              <w:rPr>
                <w:rFonts w:cs="Calibri"/>
                <w:color w:val="000000" w:themeColor="text1"/>
              </w:rPr>
            </w:pPr>
            <w:r w:rsidRPr="003D5EA3">
              <w:rPr>
                <w:rFonts w:cs="Calibri"/>
                <w:color w:val="000000" w:themeColor="text1"/>
              </w:rPr>
              <w:t>Inadequate communication between providers</w:t>
            </w:r>
          </w:p>
        </w:tc>
        <w:tc>
          <w:tcPr>
            <w:tcW w:w="1701" w:type="dxa"/>
            <w:tcBorders>
              <w:top w:val="single" w:sz="4" w:space="0" w:color="auto"/>
              <w:left w:val="single" w:sz="4" w:space="0" w:color="auto"/>
              <w:bottom w:val="single" w:sz="4" w:space="0" w:color="auto"/>
              <w:right w:val="single" w:sz="4" w:space="0" w:color="auto"/>
            </w:tcBorders>
          </w:tcPr>
          <w:p w14:paraId="1374F211" w14:textId="77777777" w:rsidR="001C2FB6" w:rsidRPr="003D5EA3" w:rsidRDefault="6610BB17" w:rsidP="6610BB17">
            <w:pPr>
              <w:keepNext/>
              <w:keepLines/>
              <w:jc w:val="center"/>
              <w:rPr>
                <w:rFonts w:cs="Calibri"/>
                <w:color w:val="000000" w:themeColor="text1"/>
              </w:rPr>
            </w:pPr>
            <w:r w:rsidRPr="003D5EA3">
              <w:rPr>
                <w:rFonts w:cs="Calibri"/>
                <w:color w:val="000000" w:themeColor="text1"/>
              </w:rPr>
              <w:t>40</w:t>
            </w:r>
          </w:p>
        </w:tc>
        <w:tc>
          <w:tcPr>
            <w:tcW w:w="1418" w:type="dxa"/>
            <w:tcBorders>
              <w:top w:val="single" w:sz="4" w:space="0" w:color="auto"/>
              <w:left w:val="single" w:sz="4" w:space="0" w:color="auto"/>
              <w:bottom w:val="single" w:sz="4" w:space="0" w:color="auto"/>
              <w:right w:val="single" w:sz="4" w:space="0" w:color="auto"/>
            </w:tcBorders>
          </w:tcPr>
          <w:p w14:paraId="2F004D4F" w14:textId="77777777" w:rsidR="001C2FB6" w:rsidRPr="003D5EA3" w:rsidRDefault="6610BB17" w:rsidP="6610BB17">
            <w:pPr>
              <w:keepNext/>
              <w:keepLines/>
              <w:jc w:val="center"/>
              <w:rPr>
                <w:rFonts w:cs="Calibri"/>
                <w:color w:val="000000" w:themeColor="text1"/>
              </w:rPr>
            </w:pPr>
            <w:r w:rsidRPr="003D5EA3">
              <w:rPr>
                <w:rFonts w:cs="Calibri"/>
                <w:color w:val="000000" w:themeColor="text1"/>
              </w:rPr>
              <w:t>42%</w:t>
            </w:r>
          </w:p>
        </w:tc>
      </w:tr>
      <w:tr w:rsidR="001C2FB6" w:rsidRPr="003D5EA3" w14:paraId="70056526"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35A09C66" w14:textId="6BDF47AC" w:rsidR="001C2FB6" w:rsidRPr="003D5EA3" w:rsidRDefault="6610BB17" w:rsidP="6610BB17">
            <w:pPr>
              <w:keepNext/>
              <w:keepLines/>
              <w:tabs>
                <w:tab w:val="left" w:pos="176"/>
              </w:tabs>
              <w:ind w:left="176"/>
              <w:rPr>
                <w:rFonts w:cs="Calibri"/>
                <w:color w:val="000000" w:themeColor="text1"/>
              </w:rPr>
            </w:pPr>
            <w:r w:rsidRPr="003D5EA3">
              <w:rPr>
                <w:rFonts w:cs="Calibri"/>
                <w:color w:val="000000" w:themeColor="text1"/>
              </w:rPr>
              <w:t>Inadequate/inappropriate supervision</w:t>
            </w:r>
            <w:r w:rsidR="00E86FA0" w:rsidRPr="003D5EA3">
              <w:rPr>
                <w:rFonts w:cs="Calibri"/>
                <w:color w:val="000000" w:themeColor="text1"/>
              </w:rPr>
              <w:t xml:space="preserve"> of junior staff</w:t>
            </w:r>
          </w:p>
        </w:tc>
        <w:tc>
          <w:tcPr>
            <w:tcW w:w="1701" w:type="dxa"/>
            <w:tcBorders>
              <w:top w:val="single" w:sz="4" w:space="0" w:color="auto"/>
              <w:left w:val="single" w:sz="4" w:space="0" w:color="auto"/>
              <w:bottom w:val="single" w:sz="4" w:space="0" w:color="auto"/>
              <w:right w:val="single" w:sz="4" w:space="0" w:color="auto"/>
            </w:tcBorders>
            <w:vAlign w:val="center"/>
          </w:tcPr>
          <w:p w14:paraId="4FA78D27" w14:textId="77777777" w:rsidR="001C2FB6" w:rsidRPr="003D5EA3" w:rsidRDefault="6610BB17" w:rsidP="6610BB17">
            <w:pPr>
              <w:keepNext/>
              <w:keepLines/>
              <w:jc w:val="center"/>
              <w:rPr>
                <w:rFonts w:cs="Calibri"/>
                <w:color w:val="000000" w:themeColor="text1"/>
              </w:rPr>
            </w:pPr>
            <w:r w:rsidRPr="003D5EA3">
              <w:rPr>
                <w:rFonts w:cs="Calibri"/>
                <w:color w:val="000000" w:themeColor="text1"/>
              </w:rPr>
              <w:t>14</w:t>
            </w:r>
          </w:p>
        </w:tc>
        <w:tc>
          <w:tcPr>
            <w:tcW w:w="1418" w:type="dxa"/>
            <w:tcBorders>
              <w:top w:val="single" w:sz="4" w:space="0" w:color="auto"/>
              <w:left w:val="single" w:sz="4" w:space="0" w:color="auto"/>
              <w:bottom w:val="single" w:sz="4" w:space="0" w:color="auto"/>
              <w:right w:val="single" w:sz="4" w:space="0" w:color="auto"/>
            </w:tcBorders>
            <w:vAlign w:val="center"/>
          </w:tcPr>
          <w:p w14:paraId="14A7AEE0" w14:textId="77777777" w:rsidR="001C2FB6" w:rsidRPr="003D5EA3" w:rsidRDefault="6610BB17" w:rsidP="6610BB17">
            <w:pPr>
              <w:keepNext/>
              <w:keepLines/>
              <w:jc w:val="center"/>
              <w:rPr>
                <w:rFonts w:cs="Calibri"/>
                <w:color w:val="000000" w:themeColor="text1"/>
              </w:rPr>
            </w:pPr>
            <w:r w:rsidRPr="003D5EA3">
              <w:rPr>
                <w:rFonts w:cs="Calibri"/>
                <w:color w:val="000000" w:themeColor="text1"/>
              </w:rPr>
              <w:t>15%</w:t>
            </w:r>
          </w:p>
        </w:tc>
      </w:tr>
      <w:tr w:rsidR="001C2FB6" w:rsidRPr="003D5EA3" w14:paraId="08D3FD92" w14:textId="77777777" w:rsidTr="00C14576">
        <w:tc>
          <w:tcPr>
            <w:tcW w:w="5670" w:type="dxa"/>
            <w:tcBorders>
              <w:top w:val="single" w:sz="4" w:space="0" w:color="auto"/>
              <w:left w:val="single" w:sz="4" w:space="0" w:color="auto"/>
              <w:bottom w:val="single" w:sz="4" w:space="0" w:color="auto"/>
              <w:right w:val="single" w:sz="4" w:space="0" w:color="auto"/>
            </w:tcBorders>
            <w:shd w:val="clear" w:color="auto" w:fill="A6192E"/>
            <w:vAlign w:val="bottom"/>
          </w:tcPr>
          <w:p w14:paraId="0D94F3E5" w14:textId="77777777" w:rsidR="001C2FB6" w:rsidRPr="003D5EA3" w:rsidRDefault="6610BB17" w:rsidP="6610BB17">
            <w:pPr>
              <w:keepNext/>
              <w:keepLines/>
              <w:rPr>
                <w:rFonts w:cs="Calibri"/>
                <w:b/>
                <w:bCs/>
                <w:i/>
                <w:iCs/>
                <w:color w:val="FFFFFF" w:themeColor="background1"/>
              </w:rPr>
            </w:pPr>
            <w:r w:rsidRPr="003D5EA3">
              <w:rPr>
                <w:rFonts w:cs="Calibri"/>
                <w:b/>
                <w:bCs/>
                <w:i/>
                <w:iCs/>
                <w:color w:val="FFFFFF" w:themeColor="background1"/>
              </w:rPr>
              <w:t>Documentation</w:t>
            </w:r>
          </w:p>
        </w:tc>
        <w:tc>
          <w:tcPr>
            <w:tcW w:w="1701" w:type="dxa"/>
            <w:tcBorders>
              <w:top w:val="single" w:sz="4" w:space="0" w:color="auto"/>
              <w:left w:val="single" w:sz="4" w:space="0" w:color="auto"/>
              <w:bottom w:val="single" w:sz="4" w:space="0" w:color="auto"/>
              <w:right w:val="single" w:sz="4" w:space="0" w:color="auto"/>
            </w:tcBorders>
            <w:shd w:val="clear" w:color="auto" w:fill="A6192E"/>
            <w:vAlign w:val="center"/>
          </w:tcPr>
          <w:p w14:paraId="1A33E4FA" w14:textId="6DB61D59" w:rsidR="001C2FB6" w:rsidRPr="003D5EA3" w:rsidRDefault="001C2FB6" w:rsidP="6610BB17">
            <w:pPr>
              <w:keepNext/>
              <w:keepLines/>
              <w:jc w:val="center"/>
              <w:rPr>
                <w:rFonts w:cs="Calibri"/>
                <w:b/>
                <w:bCs/>
                <w:i/>
                <w:iCs/>
                <w:color w:val="FFFFFF" w:themeColor="background1"/>
              </w:rPr>
            </w:pPr>
          </w:p>
        </w:tc>
        <w:tc>
          <w:tcPr>
            <w:tcW w:w="1418" w:type="dxa"/>
            <w:tcBorders>
              <w:top w:val="single" w:sz="4" w:space="0" w:color="auto"/>
              <w:left w:val="single" w:sz="4" w:space="0" w:color="auto"/>
              <w:bottom w:val="single" w:sz="4" w:space="0" w:color="auto"/>
              <w:right w:val="single" w:sz="4" w:space="0" w:color="auto"/>
            </w:tcBorders>
            <w:shd w:val="clear" w:color="auto" w:fill="A6192E"/>
            <w:vAlign w:val="center"/>
          </w:tcPr>
          <w:p w14:paraId="379534B8" w14:textId="12F24ED5" w:rsidR="001C2FB6" w:rsidRPr="003D5EA3" w:rsidRDefault="001C2FB6" w:rsidP="6610BB17">
            <w:pPr>
              <w:keepNext/>
              <w:keepLines/>
              <w:jc w:val="center"/>
              <w:rPr>
                <w:rFonts w:cs="Calibri"/>
                <w:b/>
                <w:bCs/>
                <w:i/>
                <w:iCs/>
                <w:color w:val="FFFFFF" w:themeColor="background1"/>
              </w:rPr>
            </w:pPr>
          </w:p>
        </w:tc>
      </w:tr>
      <w:tr w:rsidR="00B024F9" w:rsidRPr="003D5EA3" w14:paraId="6FD068A5"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7510BA3C" w14:textId="77777777" w:rsidR="00B024F9" w:rsidRPr="003D5EA3" w:rsidRDefault="6610BB17" w:rsidP="6610BB17">
            <w:pPr>
              <w:keepNext/>
              <w:keepLines/>
              <w:tabs>
                <w:tab w:val="left" w:pos="176"/>
              </w:tabs>
              <w:ind w:left="176"/>
              <w:rPr>
                <w:rFonts w:cs="Calibri"/>
                <w:color w:val="000000" w:themeColor="text1"/>
              </w:rPr>
            </w:pPr>
            <w:r w:rsidRPr="003D5EA3">
              <w:rPr>
                <w:rFonts w:cs="Calibri"/>
                <w:color w:val="000000" w:themeColor="text1"/>
              </w:rPr>
              <w:t>Ambiguous prescription</w:t>
            </w:r>
          </w:p>
        </w:tc>
        <w:tc>
          <w:tcPr>
            <w:tcW w:w="1701" w:type="dxa"/>
            <w:tcBorders>
              <w:top w:val="single" w:sz="4" w:space="0" w:color="auto"/>
              <w:left w:val="single" w:sz="4" w:space="0" w:color="auto"/>
              <w:bottom w:val="single" w:sz="4" w:space="0" w:color="auto"/>
              <w:right w:val="single" w:sz="4" w:space="0" w:color="auto"/>
            </w:tcBorders>
            <w:vAlign w:val="center"/>
          </w:tcPr>
          <w:p w14:paraId="5154F94E" w14:textId="77777777" w:rsidR="00B024F9" w:rsidRPr="003D5EA3" w:rsidRDefault="6610BB17" w:rsidP="6610BB17">
            <w:pPr>
              <w:keepNext/>
              <w:keepLines/>
              <w:jc w:val="center"/>
              <w:rPr>
                <w:rFonts w:cs="Calibri"/>
                <w:color w:val="000000" w:themeColor="text1"/>
              </w:rPr>
            </w:pPr>
            <w:r w:rsidRPr="003D5EA3">
              <w:rPr>
                <w:rFonts w:cs="Calibri"/>
                <w:color w:val="000000" w:themeColor="text1"/>
              </w:rPr>
              <w:t>5</w:t>
            </w:r>
          </w:p>
        </w:tc>
        <w:tc>
          <w:tcPr>
            <w:tcW w:w="1418" w:type="dxa"/>
            <w:tcBorders>
              <w:top w:val="single" w:sz="4" w:space="0" w:color="auto"/>
              <w:left w:val="single" w:sz="4" w:space="0" w:color="auto"/>
              <w:bottom w:val="single" w:sz="4" w:space="0" w:color="auto"/>
              <w:right w:val="single" w:sz="4" w:space="0" w:color="auto"/>
            </w:tcBorders>
            <w:vAlign w:val="center"/>
          </w:tcPr>
          <w:p w14:paraId="1D60A4E2" w14:textId="77777777" w:rsidR="00B024F9" w:rsidRPr="003D5EA3" w:rsidRDefault="6610BB17" w:rsidP="6610BB17">
            <w:pPr>
              <w:keepNext/>
              <w:keepLines/>
              <w:jc w:val="center"/>
              <w:rPr>
                <w:rFonts w:cs="Calibri"/>
                <w:color w:val="000000" w:themeColor="text1"/>
              </w:rPr>
            </w:pPr>
            <w:r w:rsidRPr="003D5EA3">
              <w:rPr>
                <w:rFonts w:cs="Calibri"/>
                <w:color w:val="000000" w:themeColor="text1"/>
              </w:rPr>
              <w:t>5%</w:t>
            </w:r>
          </w:p>
        </w:tc>
      </w:tr>
      <w:tr w:rsidR="001C2FB6" w:rsidRPr="003D5EA3" w14:paraId="6DA6B23E"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371DBC27" w14:textId="77777777" w:rsidR="001C2FB6" w:rsidRPr="003D5EA3" w:rsidRDefault="6610BB17" w:rsidP="6610BB17">
            <w:pPr>
              <w:keepNext/>
              <w:keepLines/>
              <w:tabs>
                <w:tab w:val="left" w:pos="176"/>
              </w:tabs>
              <w:ind w:left="176"/>
              <w:rPr>
                <w:rFonts w:cs="Calibri"/>
                <w:color w:val="000000" w:themeColor="text1"/>
              </w:rPr>
            </w:pPr>
            <w:r w:rsidRPr="003D5EA3">
              <w:rPr>
                <w:rFonts w:cs="Calibri"/>
                <w:color w:val="000000" w:themeColor="text1"/>
              </w:rPr>
              <w:t>Inadequate/incorrect documentation</w:t>
            </w:r>
          </w:p>
        </w:tc>
        <w:tc>
          <w:tcPr>
            <w:tcW w:w="1701" w:type="dxa"/>
            <w:tcBorders>
              <w:top w:val="single" w:sz="4" w:space="0" w:color="auto"/>
              <w:left w:val="single" w:sz="4" w:space="0" w:color="auto"/>
              <w:bottom w:val="single" w:sz="4" w:space="0" w:color="auto"/>
              <w:right w:val="single" w:sz="4" w:space="0" w:color="auto"/>
            </w:tcBorders>
            <w:vAlign w:val="center"/>
          </w:tcPr>
          <w:p w14:paraId="28AA0FCF" w14:textId="77777777" w:rsidR="001C2FB6" w:rsidRPr="003D5EA3" w:rsidRDefault="6610BB17" w:rsidP="6610BB17">
            <w:pPr>
              <w:keepNext/>
              <w:keepLines/>
              <w:jc w:val="center"/>
              <w:rPr>
                <w:rFonts w:cs="Calibri"/>
                <w:color w:val="000000" w:themeColor="text1"/>
              </w:rPr>
            </w:pPr>
            <w:r w:rsidRPr="003D5EA3">
              <w:rPr>
                <w:rFonts w:cs="Calibri"/>
                <w:color w:val="000000" w:themeColor="text1"/>
              </w:rPr>
              <w:t>20</w:t>
            </w:r>
          </w:p>
        </w:tc>
        <w:tc>
          <w:tcPr>
            <w:tcW w:w="1418" w:type="dxa"/>
            <w:tcBorders>
              <w:top w:val="single" w:sz="4" w:space="0" w:color="auto"/>
              <w:left w:val="single" w:sz="4" w:space="0" w:color="auto"/>
              <w:bottom w:val="single" w:sz="4" w:space="0" w:color="auto"/>
              <w:right w:val="single" w:sz="4" w:space="0" w:color="auto"/>
            </w:tcBorders>
            <w:vAlign w:val="center"/>
          </w:tcPr>
          <w:p w14:paraId="22FA60AB" w14:textId="77777777" w:rsidR="001C2FB6" w:rsidRPr="003D5EA3" w:rsidRDefault="6610BB17" w:rsidP="6610BB17">
            <w:pPr>
              <w:keepNext/>
              <w:keepLines/>
              <w:jc w:val="center"/>
              <w:rPr>
                <w:rFonts w:cs="Calibri"/>
                <w:color w:val="000000" w:themeColor="text1"/>
              </w:rPr>
            </w:pPr>
            <w:r w:rsidRPr="003D5EA3">
              <w:rPr>
                <w:rFonts w:cs="Calibri"/>
                <w:color w:val="000000" w:themeColor="text1"/>
              </w:rPr>
              <w:t>21%</w:t>
            </w:r>
          </w:p>
        </w:tc>
      </w:tr>
      <w:tr w:rsidR="001C2FB6" w:rsidRPr="003D5EA3" w14:paraId="270F5B36"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774C7F53" w14:textId="77777777" w:rsidR="001C2FB6" w:rsidRPr="003D5EA3" w:rsidRDefault="6610BB17" w:rsidP="6610BB17">
            <w:pPr>
              <w:tabs>
                <w:tab w:val="left" w:pos="176"/>
              </w:tabs>
              <w:ind w:left="176"/>
              <w:rPr>
                <w:rFonts w:cs="Calibri"/>
                <w:color w:val="000000" w:themeColor="text1"/>
              </w:rPr>
            </w:pPr>
            <w:r w:rsidRPr="003D5EA3">
              <w:rPr>
                <w:rFonts w:cs="Calibri"/>
                <w:color w:val="000000" w:themeColor="text1"/>
              </w:rPr>
              <w:t>Transcription error</w:t>
            </w:r>
          </w:p>
        </w:tc>
        <w:tc>
          <w:tcPr>
            <w:tcW w:w="1701" w:type="dxa"/>
            <w:tcBorders>
              <w:top w:val="single" w:sz="4" w:space="0" w:color="auto"/>
              <w:left w:val="single" w:sz="4" w:space="0" w:color="auto"/>
              <w:bottom w:val="single" w:sz="4" w:space="0" w:color="auto"/>
              <w:right w:val="single" w:sz="4" w:space="0" w:color="auto"/>
            </w:tcBorders>
            <w:vAlign w:val="center"/>
          </w:tcPr>
          <w:p w14:paraId="5F80903D" w14:textId="77777777" w:rsidR="001C2FB6" w:rsidRPr="003D5EA3" w:rsidRDefault="6610BB17" w:rsidP="6610BB17">
            <w:pPr>
              <w:jc w:val="center"/>
              <w:rPr>
                <w:rFonts w:cs="Calibri"/>
                <w:color w:val="000000" w:themeColor="text1"/>
              </w:rPr>
            </w:pPr>
            <w:r w:rsidRPr="003D5EA3">
              <w:rPr>
                <w:rFonts w:cs="Calibri"/>
                <w:color w:val="000000" w:themeColor="text1"/>
              </w:rPr>
              <w:t>1</w:t>
            </w:r>
          </w:p>
        </w:tc>
        <w:tc>
          <w:tcPr>
            <w:tcW w:w="1418" w:type="dxa"/>
            <w:tcBorders>
              <w:top w:val="single" w:sz="4" w:space="0" w:color="auto"/>
              <w:left w:val="single" w:sz="4" w:space="0" w:color="auto"/>
              <w:bottom w:val="single" w:sz="4" w:space="0" w:color="auto"/>
              <w:right w:val="single" w:sz="4" w:space="0" w:color="auto"/>
            </w:tcBorders>
            <w:vAlign w:val="center"/>
          </w:tcPr>
          <w:p w14:paraId="73BAE770" w14:textId="77777777" w:rsidR="001C2FB6" w:rsidRPr="003D5EA3" w:rsidRDefault="6610BB17" w:rsidP="6610BB17">
            <w:pPr>
              <w:jc w:val="center"/>
              <w:rPr>
                <w:rFonts w:cs="Calibri"/>
                <w:color w:val="000000" w:themeColor="text1"/>
              </w:rPr>
            </w:pPr>
            <w:r w:rsidRPr="003D5EA3">
              <w:rPr>
                <w:rFonts w:cs="Calibri"/>
                <w:color w:val="000000" w:themeColor="text1"/>
              </w:rPr>
              <w:t>1%</w:t>
            </w:r>
          </w:p>
        </w:tc>
      </w:tr>
      <w:tr w:rsidR="001C2FB6" w:rsidRPr="003D5EA3" w14:paraId="5CFC9718" w14:textId="77777777" w:rsidTr="00C14576">
        <w:tc>
          <w:tcPr>
            <w:tcW w:w="5670" w:type="dxa"/>
            <w:tcBorders>
              <w:top w:val="single" w:sz="4" w:space="0" w:color="auto"/>
              <w:left w:val="single" w:sz="4" w:space="0" w:color="auto"/>
              <w:bottom w:val="single" w:sz="4" w:space="0" w:color="auto"/>
              <w:right w:val="single" w:sz="4" w:space="0" w:color="auto"/>
            </w:tcBorders>
            <w:shd w:val="clear" w:color="auto" w:fill="A6192E"/>
            <w:vAlign w:val="bottom"/>
          </w:tcPr>
          <w:p w14:paraId="2F12A2F3" w14:textId="77777777" w:rsidR="001C2FB6" w:rsidRPr="003D5EA3" w:rsidRDefault="6610BB17" w:rsidP="6610BB17">
            <w:pPr>
              <w:keepNext/>
              <w:keepLines/>
              <w:tabs>
                <w:tab w:val="left" w:pos="176"/>
              </w:tabs>
              <w:rPr>
                <w:rFonts w:cs="Calibri"/>
                <w:b/>
                <w:bCs/>
                <w:i/>
                <w:iCs/>
                <w:color w:val="FFFFFF" w:themeColor="background1"/>
              </w:rPr>
            </w:pPr>
            <w:r w:rsidRPr="003D5EA3">
              <w:rPr>
                <w:rFonts w:cs="Calibri"/>
                <w:b/>
                <w:bCs/>
                <w:i/>
                <w:iCs/>
                <w:color w:val="FFFFFF" w:themeColor="background1"/>
              </w:rPr>
              <w:t>Medication-specific issue</w:t>
            </w:r>
          </w:p>
        </w:tc>
        <w:tc>
          <w:tcPr>
            <w:tcW w:w="1701" w:type="dxa"/>
            <w:tcBorders>
              <w:top w:val="single" w:sz="4" w:space="0" w:color="auto"/>
              <w:left w:val="single" w:sz="4" w:space="0" w:color="auto"/>
              <w:bottom w:val="single" w:sz="4" w:space="0" w:color="auto"/>
              <w:right w:val="single" w:sz="4" w:space="0" w:color="auto"/>
            </w:tcBorders>
            <w:shd w:val="clear" w:color="auto" w:fill="A6192E"/>
            <w:vAlign w:val="center"/>
          </w:tcPr>
          <w:p w14:paraId="33FD5431" w14:textId="357AD1A4" w:rsidR="001C2FB6" w:rsidRPr="003D5EA3" w:rsidRDefault="001C2FB6" w:rsidP="6610BB17">
            <w:pPr>
              <w:keepNext/>
              <w:keepLines/>
              <w:jc w:val="center"/>
              <w:rPr>
                <w:rFonts w:cs="Calibri"/>
                <w:b/>
                <w:bCs/>
                <w:i/>
                <w:iCs/>
                <w:color w:val="FFFFFF" w:themeColor="background1"/>
              </w:rPr>
            </w:pPr>
          </w:p>
        </w:tc>
        <w:tc>
          <w:tcPr>
            <w:tcW w:w="1418" w:type="dxa"/>
            <w:tcBorders>
              <w:top w:val="single" w:sz="4" w:space="0" w:color="auto"/>
              <w:left w:val="single" w:sz="4" w:space="0" w:color="auto"/>
              <w:bottom w:val="single" w:sz="4" w:space="0" w:color="auto"/>
              <w:right w:val="single" w:sz="4" w:space="0" w:color="auto"/>
            </w:tcBorders>
            <w:shd w:val="clear" w:color="auto" w:fill="A6192E"/>
            <w:vAlign w:val="center"/>
          </w:tcPr>
          <w:p w14:paraId="1C3D69FE" w14:textId="2793AEC2" w:rsidR="001C2FB6" w:rsidRPr="003D5EA3" w:rsidRDefault="001C2FB6" w:rsidP="6610BB17">
            <w:pPr>
              <w:keepNext/>
              <w:keepLines/>
              <w:jc w:val="center"/>
              <w:rPr>
                <w:rFonts w:cs="Calibri"/>
                <w:b/>
                <w:bCs/>
                <w:i/>
                <w:iCs/>
                <w:color w:val="FFFFFF" w:themeColor="background1"/>
              </w:rPr>
            </w:pPr>
          </w:p>
        </w:tc>
      </w:tr>
      <w:tr w:rsidR="001C2FB6" w:rsidRPr="003D5EA3" w14:paraId="31763388"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561D4CD8" w14:textId="77777777" w:rsidR="001C2FB6" w:rsidRPr="003D5EA3" w:rsidRDefault="6610BB17" w:rsidP="6610BB17">
            <w:pPr>
              <w:keepNext/>
              <w:keepLines/>
              <w:tabs>
                <w:tab w:val="left" w:pos="176"/>
              </w:tabs>
              <w:ind w:left="176"/>
              <w:rPr>
                <w:rFonts w:cs="Calibri"/>
                <w:color w:val="000000" w:themeColor="text1"/>
              </w:rPr>
            </w:pPr>
            <w:r w:rsidRPr="003D5EA3">
              <w:rPr>
                <w:rFonts w:cs="Calibri"/>
                <w:color w:val="000000" w:themeColor="text1"/>
              </w:rPr>
              <w:t>Similar names</w:t>
            </w:r>
          </w:p>
        </w:tc>
        <w:tc>
          <w:tcPr>
            <w:tcW w:w="1701" w:type="dxa"/>
            <w:tcBorders>
              <w:top w:val="single" w:sz="4" w:space="0" w:color="auto"/>
              <w:left w:val="single" w:sz="4" w:space="0" w:color="auto"/>
              <w:bottom w:val="single" w:sz="4" w:space="0" w:color="auto"/>
              <w:right w:val="single" w:sz="4" w:space="0" w:color="auto"/>
            </w:tcBorders>
            <w:vAlign w:val="center"/>
          </w:tcPr>
          <w:p w14:paraId="08748C91" w14:textId="77777777" w:rsidR="001C2FB6" w:rsidRPr="003D5EA3" w:rsidRDefault="6610BB17" w:rsidP="6610BB17">
            <w:pPr>
              <w:keepNext/>
              <w:keepLines/>
              <w:jc w:val="center"/>
              <w:rPr>
                <w:rFonts w:cs="Calibri"/>
                <w:color w:val="000000" w:themeColor="text1"/>
              </w:rPr>
            </w:pPr>
            <w:r w:rsidRPr="003D5EA3">
              <w:rPr>
                <w:rFonts w:cs="Calibri"/>
                <w:color w:val="000000" w:themeColor="text1"/>
              </w:rPr>
              <w:t>3</w:t>
            </w:r>
          </w:p>
        </w:tc>
        <w:tc>
          <w:tcPr>
            <w:tcW w:w="1418" w:type="dxa"/>
            <w:tcBorders>
              <w:top w:val="single" w:sz="4" w:space="0" w:color="auto"/>
              <w:left w:val="single" w:sz="4" w:space="0" w:color="auto"/>
              <w:bottom w:val="single" w:sz="4" w:space="0" w:color="auto"/>
              <w:right w:val="single" w:sz="4" w:space="0" w:color="auto"/>
            </w:tcBorders>
            <w:vAlign w:val="center"/>
          </w:tcPr>
          <w:p w14:paraId="79A80706" w14:textId="77777777" w:rsidR="001C2FB6" w:rsidRPr="003D5EA3" w:rsidRDefault="6610BB17" w:rsidP="6610BB17">
            <w:pPr>
              <w:keepNext/>
              <w:keepLines/>
              <w:jc w:val="center"/>
              <w:rPr>
                <w:rFonts w:cs="Calibri"/>
                <w:color w:val="000000" w:themeColor="text1"/>
              </w:rPr>
            </w:pPr>
            <w:r w:rsidRPr="003D5EA3">
              <w:rPr>
                <w:rFonts w:cs="Calibri"/>
                <w:color w:val="000000" w:themeColor="text1"/>
              </w:rPr>
              <w:t>3%</w:t>
            </w:r>
          </w:p>
        </w:tc>
      </w:tr>
      <w:tr w:rsidR="00B024F9" w:rsidRPr="003D5EA3" w14:paraId="747D1D3A"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65BE05A0" w14:textId="77777777" w:rsidR="00B024F9" w:rsidRPr="003D5EA3" w:rsidRDefault="6610BB17" w:rsidP="6610BB17">
            <w:pPr>
              <w:keepNext/>
              <w:keepLines/>
              <w:tabs>
                <w:tab w:val="left" w:pos="176"/>
              </w:tabs>
              <w:ind w:left="176"/>
              <w:rPr>
                <w:rFonts w:cs="Calibri"/>
                <w:color w:val="000000" w:themeColor="text1"/>
              </w:rPr>
            </w:pPr>
            <w:r w:rsidRPr="003D5EA3">
              <w:rPr>
                <w:rFonts w:cs="Calibri"/>
                <w:color w:val="000000" w:themeColor="text1"/>
              </w:rPr>
              <w:t>Similar packaging</w:t>
            </w:r>
          </w:p>
        </w:tc>
        <w:tc>
          <w:tcPr>
            <w:tcW w:w="1701" w:type="dxa"/>
            <w:tcBorders>
              <w:top w:val="single" w:sz="4" w:space="0" w:color="auto"/>
              <w:left w:val="single" w:sz="4" w:space="0" w:color="auto"/>
              <w:bottom w:val="single" w:sz="4" w:space="0" w:color="auto"/>
              <w:right w:val="single" w:sz="4" w:space="0" w:color="auto"/>
            </w:tcBorders>
            <w:vAlign w:val="center"/>
          </w:tcPr>
          <w:p w14:paraId="1E1A5374" w14:textId="77777777" w:rsidR="00B024F9" w:rsidRPr="003D5EA3" w:rsidRDefault="6610BB17" w:rsidP="6610BB17">
            <w:pPr>
              <w:keepNext/>
              <w:keepLines/>
              <w:jc w:val="center"/>
              <w:rPr>
                <w:rFonts w:cs="Calibri"/>
                <w:color w:val="000000" w:themeColor="text1"/>
              </w:rPr>
            </w:pPr>
            <w:r w:rsidRPr="003D5EA3">
              <w:rPr>
                <w:rFonts w:cs="Calibri"/>
                <w:color w:val="000000" w:themeColor="text1"/>
              </w:rPr>
              <w:t>1</w:t>
            </w:r>
          </w:p>
        </w:tc>
        <w:tc>
          <w:tcPr>
            <w:tcW w:w="1418" w:type="dxa"/>
            <w:tcBorders>
              <w:top w:val="single" w:sz="4" w:space="0" w:color="auto"/>
              <w:left w:val="single" w:sz="4" w:space="0" w:color="auto"/>
              <w:bottom w:val="single" w:sz="4" w:space="0" w:color="auto"/>
              <w:right w:val="single" w:sz="4" w:space="0" w:color="auto"/>
            </w:tcBorders>
            <w:vAlign w:val="center"/>
          </w:tcPr>
          <w:p w14:paraId="34B58868" w14:textId="77777777" w:rsidR="00B024F9" w:rsidRPr="003D5EA3" w:rsidRDefault="6610BB17" w:rsidP="6610BB17">
            <w:pPr>
              <w:keepNext/>
              <w:keepLines/>
              <w:jc w:val="center"/>
              <w:rPr>
                <w:rFonts w:cs="Calibri"/>
                <w:color w:val="000000" w:themeColor="text1"/>
              </w:rPr>
            </w:pPr>
            <w:r w:rsidRPr="003D5EA3">
              <w:rPr>
                <w:rFonts w:cs="Calibri"/>
                <w:color w:val="000000" w:themeColor="text1"/>
              </w:rPr>
              <w:t>1%</w:t>
            </w:r>
          </w:p>
        </w:tc>
      </w:tr>
      <w:tr w:rsidR="001C2FB6" w:rsidRPr="003D5EA3" w14:paraId="18FA7ECD"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7EFD6303" w14:textId="77777777" w:rsidR="001C2FB6" w:rsidRPr="003D5EA3" w:rsidRDefault="6610BB17" w:rsidP="6610BB17">
            <w:pPr>
              <w:keepNext/>
              <w:keepLines/>
              <w:tabs>
                <w:tab w:val="left" w:pos="176"/>
              </w:tabs>
              <w:ind w:left="176"/>
              <w:rPr>
                <w:rFonts w:cs="Calibri"/>
                <w:color w:val="000000" w:themeColor="text1"/>
              </w:rPr>
            </w:pPr>
            <w:r w:rsidRPr="003D5EA3">
              <w:rPr>
                <w:rFonts w:cs="Calibri"/>
                <w:color w:val="000000" w:themeColor="text1"/>
              </w:rPr>
              <w:t xml:space="preserve">Unusual </w:t>
            </w:r>
          </w:p>
        </w:tc>
        <w:tc>
          <w:tcPr>
            <w:tcW w:w="1701" w:type="dxa"/>
            <w:tcBorders>
              <w:top w:val="single" w:sz="4" w:space="0" w:color="auto"/>
              <w:left w:val="single" w:sz="4" w:space="0" w:color="auto"/>
              <w:bottom w:val="single" w:sz="4" w:space="0" w:color="auto"/>
              <w:right w:val="single" w:sz="4" w:space="0" w:color="auto"/>
            </w:tcBorders>
            <w:vAlign w:val="center"/>
          </w:tcPr>
          <w:p w14:paraId="25A77CF4" w14:textId="77777777" w:rsidR="001C2FB6" w:rsidRPr="003D5EA3" w:rsidRDefault="6610BB17" w:rsidP="6610BB17">
            <w:pPr>
              <w:keepNext/>
              <w:keepLines/>
              <w:jc w:val="center"/>
              <w:rPr>
                <w:rFonts w:cs="Calibri"/>
                <w:color w:val="000000" w:themeColor="text1"/>
              </w:rPr>
            </w:pPr>
            <w:r w:rsidRPr="003D5EA3">
              <w:rPr>
                <w:rFonts w:cs="Calibri"/>
                <w:color w:val="000000" w:themeColor="text1"/>
              </w:rPr>
              <w:t>11</w:t>
            </w:r>
          </w:p>
        </w:tc>
        <w:tc>
          <w:tcPr>
            <w:tcW w:w="1418" w:type="dxa"/>
            <w:tcBorders>
              <w:top w:val="single" w:sz="4" w:space="0" w:color="auto"/>
              <w:left w:val="single" w:sz="4" w:space="0" w:color="auto"/>
              <w:bottom w:val="single" w:sz="4" w:space="0" w:color="auto"/>
              <w:right w:val="single" w:sz="4" w:space="0" w:color="auto"/>
            </w:tcBorders>
            <w:vAlign w:val="center"/>
          </w:tcPr>
          <w:p w14:paraId="1F3AF4DB" w14:textId="77777777" w:rsidR="001C2FB6" w:rsidRPr="003D5EA3" w:rsidRDefault="6610BB17" w:rsidP="6610BB17">
            <w:pPr>
              <w:keepNext/>
              <w:keepLines/>
              <w:jc w:val="center"/>
              <w:rPr>
                <w:rFonts w:cs="Calibri"/>
                <w:color w:val="000000" w:themeColor="text1"/>
              </w:rPr>
            </w:pPr>
            <w:r w:rsidRPr="003D5EA3">
              <w:rPr>
                <w:rFonts w:cs="Calibri"/>
                <w:color w:val="000000" w:themeColor="text1"/>
              </w:rPr>
              <w:t>11%</w:t>
            </w:r>
          </w:p>
        </w:tc>
      </w:tr>
      <w:tr w:rsidR="001C2FB6" w:rsidRPr="003D5EA3" w14:paraId="0AA38B71" w14:textId="77777777" w:rsidTr="00C14576">
        <w:tc>
          <w:tcPr>
            <w:tcW w:w="5670" w:type="dxa"/>
            <w:tcBorders>
              <w:top w:val="single" w:sz="4" w:space="0" w:color="auto"/>
              <w:left w:val="single" w:sz="4" w:space="0" w:color="auto"/>
              <w:bottom w:val="single" w:sz="4" w:space="0" w:color="auto"/>
              <w:right w:val="single" w:sz="4" w:space="0" w:color="auto"/>
            </w:tcBorders>
            <w:shd w:val="clear" w:color="auto" w:fill="A6192E"/>
            <w:vAlign w:val="bottom"/>
          </w:tcPr>
          <w:p w14:paraId="67E2A54C" w14:textId="77777777" w:rsidR="001C2FB6" w:rsidRPr="003D5EA3" w:rsidRDefault="6610BB17" w:rsidP="6610BB17">
            <w:pPr>
              <w:keepNext/>
              <w:keepLines/>
              <w:tabs>
                <w:tab w:val="left" w:pos="176"/>
              </w:tabs>
              <w:rPr>
                <w:rFonts w:cs="Calibri"/>
                <w:b/>
                <w:bCs/>
                <w:i/>
                <w:iCs/>
                <w:color w:val="FFFFFF" w:themeColor="background1"/>
              </w:rPr>
            </w:pPr>
            <w:r w:rsidRPr="003D5EA3">
              <w:rPr>
                <w:rFonts w:cs="Calibri"/>
                <w:b/>
                <w:bCs/>
                <w:i/>
                <w:iCs/>
                <w:color w:val="FFFFFF" w:themeColor="background1"/>
              </w:rPr>
              <w:t>Organisation/system issues</w:t>
            </w:r>
          </w:p>
        </w:tc>
        <w:tc>
          <w:tcPr>
            <w:tcW w:w="1701" w:type="dxa"/>
            <w:tcBorders>
              <w:top w:val="single" w:sz="4" w:space="0" w:color="auto"/>
              <w:left w:val="single" w:sz="4" w:space="0" w:color="auto"/>
              <w:bottom w:val="single" w:sz="4" w:space="0" w:color="auto"/>
              <w:right w:val="single" w:sz="4" w:space="0" w:color="auto"/>
            </w:tcBorders>
            <w:shd w:val="clear" w:color="auto" w:fill="A6192E"/>
            <w:vAlign w:val="center"/>
          </w:tcPr>
          <w:p w14:paraId="72A9CDB1" w14:textId="2F8AE01B" w:rsidR="001C2FB6" w:rsidRPr="003D5EA3" w:rsidRDefault="001C2FB6" w:rsidP="6610BB17">
            <w:pPr>
              <w:keepNext/>
              <w:keepLines/>
              <w:jc w:val="center"/>
              <w:rPr>
                <w:rFonts w:cs="Calibri"/>
                <w:b/>
                <w:bCs/>
                <w:i/>
                <w:iCs/>
                <w:color w:val="FFFFFF" w:themeColor="background1"/>
              </w:rPr>
            </w:pPr>
          </w:p>
        </w:tc>
        <w:tc>
          <w:tcPr>
            <w:tcW w:w="1418" w:type="dxa"/>
            <w:tcBorders>
              <w:top w:val="single" w:sz="4" w:space="0" w:color="auto"/>
              <w:left w:val="single" w:sz="4" w:space="0" w:color="auto"/>
              <w:bottom w:val="single" w:sz="4" w:space="0" w:color="auto"/>
              <w:right w:val="single" w:sz="4" w:space="0" w:color="auto"/>
            </w:tcBorders>
            <w:shd w:val="clear" w:color="auto" w:fill="A6192E"/>
            <w:vAlign w:val="center"/>
          </w:tcPr>
          <w:p w14:paraId="42747205" w14:textId="60B86E0C" w:rsidR="001C2FB6" w:rsidRPr="003D5EA3" w:rsidRDefault="001C2FB6" w:rsidP="6610BB17">
            <w:pPr>
              <w:keepNext/>
              <w:keepLines/>
              <w:jc w:val="center"/>
              <w:rPr>
                <w:rFonts w:cs="Calibri"/>
                <w:b/>
                <w:bCs/>
                <w:i/>
                <w:iCs/>
                <w:color w:val="FFFFFF" w:themeColor="background1"/>
              </w:rPr>
            </w:pPr>
          </w:p>
        </w:tc>
      </w:tr>
      <w:tr w:rsidR="001C2FB6" w:rsidRPr="003D5EA3" w14:paraId="4CC75B24"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69B0B500" w14:textId="77777777" w:rsidR="001C2FB6" w:rsidRPr="003D5EA3" w:rsidRDefault="6610BB17" w:rsidP="6610BB17">
            <w:pPr>
              <w:keepNext/>
              <w:keepLines/>
              <w:tabs>
                <w:tab w:val="left" w:pos="176"/>
              </w:tabs>
              <w:ind w:left="176"/>
              <w:rPr>
                <w:rFonts w:cs="Calibri"/>
                <w:color w:val="000000" w:themeColor="text1"/>
              </w:rPr>
            </w:pPr>
            <w:r w:rsidRPr="003D5EA3">
              <w:rPr>
                <w:rFonts w:cs="Calibri"/>
                <w:color w:val="000000" w:themeColor="text1"/>
              </w:rPr>
              <w:t>Busyness</w:t>
            </w:r>
          </w:p>
        </w:tc>
        <w:tc>
          <w:tcPr>
            <w:tcW w:w="1701" w:type="dxa"/>
            <w:tcBorders>
              <w:top w:val="single" w:sz="4" w:space="0" w:color="auto"/>
              <w:left w:val="single" w:sz="4" w:space="0" w:color="auto"/>
              <w:bottom w:val="single" w:sz="4" w:space="0" w:color="auto"/>
              <w:right w:val="single" w:sz="4" w:space="0" w:color="auto"/>
            </w:tcBorders>
            <w:vAlign w:val="center"/>
          </w:tcPr>
          <w:p w14:paraId="7A69B02A" w14:textId="77777777" w:rsidR="001C2FB6" w:rsidRPr="003D5EA3" w:rsidRDefault="6610BB17" w:rsidP="6610BB17">
            <w:pPr>
              <w:keepNext/>
              <w:keepLines/>
              <w:jc w:val="center"/>
              <w:rPr>
                <w:rFonts w:cs="Calibri"/>
                <w:color w:val="000000" w:themeColor="text1"/>
              </w:rPr>
            </w:pPr>
            <w:r w:rsidRPr="003D5EA3">
              <w:rPr>
                <w:rFonts w:cs="Calibri"/>
                <w:color w:val="000000" w:themeColor="text1"/>
              </w:rPr>
              <w:t>31</w:t>
            </w:r>
          </w:p>
        </w:tc>
        <w:tc>
          <w:tcPr>
            <w:tcW w:w="1418" w:type="dxa"/>
            <w:tcBorders>
              <w:top w:val="single" w:sz="4" w:space="0" w:color="auto"/>
              <w:left w:val="single" w:sz="4" w:space="0" w:color="auto"/>
              <w:bottom w:val="single" w:sz="4" w:space="0" w:color="auto"/>
              <w:right w:val="single" w:sz="4" w:space="0" w:color="auto"/>
            </w:tcBorders>
            <w:vAlign w:val="center"/>
          </w:tcPr>
          <w:p w14:paraId="7F6ED02D" w14:textId="77777777" w:rsidR="001C2FB6" w:rsidRPr="003D5EA3" w:rsidRDefault="6610BB17" w:rsidP="6610BB17">
            <w:pPr>
              <w:keepNext/>
              <w:keepLines/>
              <w:jc w:val="center"/>
              <w:rPr>
                <w:rFonts w:cs="Calibri"/>
                <w:color w:val="000000" w:themeColor="text1"/>
              </w:rPr>
            </w:pPr>
            <w:r w:rsidRPr="003D5EA3">
              <w:rPr>
                <w:rFonts w:cs="Calibri"/>
                <w:color w:val="000000" w:themeColor="text1"/>
              </w:rPr>
              <w:t>32%</w:t>
            </w:r>
          </w:p>
        </w:tc>
      </w:tr>
      <w:tr w:rsidR="001C2FB6" w:rsidRPr="003D5EA3" w14:paraId="53CE4925" w14:textId="77777777" w:rsidTr="6610BB17">
        <w:tc>
          <w:tcPr>
            <w:tcW w:w="5670" w:type="dxa"/>
            <w:tcBorders>
              <w:top w:val="single" w:sz="4" w:space="0" w:color="auto"/>
              <w:left w:val="single" w:sz="4" w:space="0" w:color="auto"/>
              <w:bottom w:val="single" w:sz="4" w:space="0" w:color="auto"/>
              <w:right w:val="single" w:sz="4" w:space="0" w:color="auto"/>
            </w:tcBorders>
          </w:tcPr>
          <w:p w14:paraId="5A5D202F" w14:textId="77777777" w:rsidR="001C2FB6" w:rsidRPr="003D5EA3" w:rsidRDefault="6610BB17" w:rsidP="6610BB17">
            <w:pPr>
              <w:keepNext/>
              <w:keepLines/>
              <w:tabs>
                <w:tab w:val="left" w:pos="176"/>
              </w:tabs>
              <w:ind w:left="176"/>
              <w:rPr>
                <w:rFonts w:cs="Calibri"/>
                <w:color w:val="000000" w:themeColor="text1"/>
              </w:rPr>
            </w:pPr>
            <w:r w:rsidRPr="003D5EA3">
              <w:rPr>
                <w:rFonts w:cs="Calibri"/>
                <w:color w:val="000000" w:themeColor="text1"/>
              </w:rPr>
              <w:t>Distractions/interruptions</w:t>
            </w:r>
          </w:p>
        </w:tc>
        <w:tc>
          <w:tcPr>
            <w:tcW w:w="1701" w:type="dxa"/>
            <w:tcBorders>
              <w:top w:val="single" w:sz="4" w:space="0" w:color="auto"/>
              <w:left w:val="single" w:sz="4" w:space="0" w:color="auto"/>
              <w:bottom w:val="single" w:sz="4" w:space="0" w:color="auto"/>
              <w:right w:val="single" w:sz="4" w:space="0" w:color="auto"/>
            </w:tcBorders>
            <w:vAlign w:val="center"/>
          </w:tcPr>
          <w:p w14:paraId="1EB97808" w14:textId="77777777" w:rsidR="001C2FB6" w:rsidRPr="003D5EA3" w:rsidRDefault="6610BB17" w:rsidP="6610BB17">
            <w:pPr>
              <w:keepNext/>
              <w:keepLines/>
              <w:jc w:val="center"/>
              <w:rPr>
                <w:rFonts w:cs="Calibri"/>
                <w:color w:val="000000" w:themeColor="text1"/>
              </w:rPr>
            </w:pPr>
            <w:r w:rsidRPr="003D5EA3">
              <w:rPr>
                <w:rFonts w:cs="Calibri"/>
                <w:color w:val="000000" w:themeColor="text1"/>
              </w:rPr>
              <w:t>18</w:t>
            </w:r>
          </w:p>
        </w:tc>
        <w:tc>
          <w:tcPr>
            <w:tcW w:w="1418" w:type="dxa"/>
            <w:tcBorders>
              <w:top w:val="single" w:sz="4" w:space="0" w:color="auto"/>
              <w:left w:val="single" w:sz="4" w:space="0" w:color="auto"/>
              <w:bottom w:val="single" w:sz="4" w:space="0" w:color="auto"/>
              <w:right w:val="single" w:sz="4" w:space="0" w:color="auto"/>
            </w:tcBorders>
            <w:vAlign w:val="center"/>
          </w:tcPr>
          <w:p w14:paraId="12333B8D" w14:textId="77777777" w:rsidR="001C2FB6" w:rsidRPr="003D5EA3" w:rsidRDefault="6610BB17" w:rsidP="6610BB17">
            <w:pPr>
              <w:keepNext/>
              <w:keepLines/>
              <w:jc w:val="center"/>
              <w:rPr>
                <w:rFonts w:cs="Calibri"/>
                <w:color w:val="000000" w:themeColor="text1"/>
              </w:rPr>
            </w:pPr>
            <w:r w:rsidRPr="003D5EA3">
              <w:rPr>
                <w:rFonts w:cs="Calibri"/>
                <w:color w:val="000000" w:themeColor="text1"/>
              </w:rPr>
              <w:t>19%</w:t>
            </w:r>
          </w:p>
        </w:tc>
      </w:tr>
      <w:tr w:rsidR="001C2FB6" w:rsidRPr="003D5EA3" w14:paraId="23068D6C" w14:textId="77777777" w:rsidTr="6610BB17">
        <w:tc>
          <w:tcPr>
            <w:tcW w:w="5670" w:type="dxa"/>
            <w:tcBorders>
              <w:top w:val="single" w:sz="4" w:space="0" w:color="auto"/>
              <w:left w:val="single" w:sz="4" w:space="0" w:color="auto"/>
              <w:bottom w:val="single" w:sz="4" w:space="0" w:color="auto"/>
              <w:right w:val="single" w:sz="4" w:space="0" w:color="auto"/>
            </w:tcBorders>
          </w:tcPr>
          <w:p w14:paraId="2D34B97D" w14:textId="77777777" w:rsidR="001C2FB6" w:rsidRPr="003D5EA3" w:rsidRDefault="6610BB17" w:rsidP="6610BB17">
            <w:pPr>
              <w:keepNext/>
              <w:keepLines/>
              <w:tabs>
                <w:tab w:val="left" w:pos="176"/>
              </w:tabs>
              <w:ind w:left="176"/>
              <w:rPr>
                <w:rFonts w:cs="Calibri"/>
                <w:color w:val="000000" w:themeColor="text1"/>
              </w:rPr>
            </w:pPr>
            <w:r w:rsidRPr="003D5EA3">
              <w:rPr>
                <w:rFonts w:cs="Calibri"/>
                <w:color w:val="000000" w:themeColor="text1"/>
              </w:rPr>
              <w:t>Inadequate policies/procedures</w:t>
            </w:r>
          </w:p>
        </w:tc>
        <w:tc>
          <w:tcPr>
            <w:tcW w:w="1701" w:type="dxa"/>
            <w:tcBorders>
              <w:top w:val="single" w:sz="4" w:space="0" w:color="auto"/>
              <w:left w:val="single" w:sz="4" w:space="0" w:color="auto"/>
              <w:bottom w:val="single" w:sz="4" w:space="0" w:color="auto"/>
              <w:right w:val="single" w:sz="4" w:space="0" w:color="auto"/>
            </w:tcBorders>
            <w:vAlign w:val="center"/>
          </w:tcPr>
          <w:p w14:paraId="29EBE9BB" w14:textId="77777777" w:rsidR="001C2FB6" w:rsidRPr="003D5EA3" w:rsidRDefault="6610BB17" w:rsidP="6610BB17">
            <w:pPr>
              <w:keepNext/>
              <w:keepLines/>
              <w:jc w:val="center"/>
              <w:rPr>
                <w:rFonts w:cs="Calibri"/>
                <w:color w:val="000000" w:themeColor="text1"/>
              </w:rPr>
            </w:pPr>
            <w:r w:rsidRPr="003D5EA3">
              <w:rPr>
                <w:rFonts w:cs="Calibri"/>
                <w:color w:val="000000" w:themeColor="text1"/>
              </w:rPr>
              <w:t>22</w:t>
            </w:r>
          </w:p>
        </w:tc>
        <w:tc>
          <w:tcPr>
            <w:tcW w:w="1418" w:type="dxa"/>
            <w:tcBorders>
              <w:top w:val="single" w:sz="4" w:space="0" w:color="auto"/>
              <w:left w:val="single" w:sz="4" w:space="0" w:color="auto"/>
              <w:bottom w:val="single" w:sz="4" w:space="0" w:color="auto"/>
              <w:right w:val="single" w:sz="4" w:space="0" w:color="auto"/>
            </w:tcBorders>
            <w:vAlign w:val="center"/>
          </w:tcPr>
          <w:p w14:paraId="2B648F88" w14:textId="77777777" w:rsidR="001C2FB6" w:rsidRPr="003D5EA3" w:rsidRDefault="6610BB17" w:rsidP="6610BB17">
            <w:pPr>
              <w:keepNext/>
              <w:keepLines/>
              <w:jc w:val="center"/>
              <w:rPr>
                <w:rFonts w:cs="Calibri"/>
                <w:color w:val="000000" w:themeColor="text1"/>
              </w:rPr>
            </w:pPr>
            <w:r w:rsidRPr="003D5EA3">
              <w:rPr>
                <w:rFonts w:cs="Calibri"/>
                <w:color w:val="000000" w:themeColor="text1"/>
              </w:rPr>
              <w:t>23%</w:t>
            </w:r>
          </w:p>
        </w:tc>
      </w:tr>
      <w:tr w:rsidR="001C2FB6" w:rsidRPr="003D5EA3" w14:paraId="49393F56"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1FBA0AA0" w14:textId="77777777" w:rsidR="001C2FB6" w:rsidRPr="003D5EA3" w:rsidRDefault="6610BB17" w:rsidP="6610BB17">
            <w:pPr>
              <w:keepNext/>
              <w:keepLines/>
              <w:tabs>
                <w:tab w:val="left" w:pos="176"/>
              </w:tabs>
              <w:ind w:left="176"/>
              <w:rPr>
                <w:rFonts w:cs="Calibri"/>
                <w:color w:val="000000" w:themeColor="text1"/>
              </w:rPr>
            </w:pPr>
            <w:r w:rsidRPr="003D5EA3">
              <w:rPr>
                <w:rFonts w:cs="Calibri"/>
                <w:color w:val="000000" w:themeColor="text1"/>
              </w:rPr>
              <w:t>Inadequate software system</w:t>
            </w:r>
          </w:p>
        </w:tc>
        <w:tc>
          <w:tcPr>
            <w:tcW w:w="1701" w:type="dxa"/>
            <w:tcBorders>
              <w:top w:val="single" w:sz="4" w:space="0" w:color="auto"/>
              <w:left w:val="single" w:sz="4" w:space="0" w:color="auto"/>
              <w:bottom w:val="single" w:sz="4" w:space="0" w:color="auto"/>
              <w:right w:val="single" w:sz="4" w:space="0" w:color="auto"/>
            </w:tcBorders>
            <w:vAlign w:val="center"/>
          </w:tcPr>
          <w:p w14:paraId="5203B636" w14:textId="77777777" w:rsidR="001C2FB6" w:rsidRPr="003D5EA3" w:rsidRDefault="6610BB17" w:rsidP="6610BB17">
            <w:pPr>
              <w:keepNext/>
              <w:keepLines/>
              <w:jc w:val="center"/>
              <w:rPr>
                <w:rFonts w:cs="Calibri"/>
                <w:color w:val="000000" w:themeColor="text1"/>
              </w:rPr>
            </w:pPr>
            <w:r w:rsidRPr="003D5EA3">
              <w:rPr>
                <w:rFonts w:cs="Calibri"/>
                <w:color w:val="000000" w:themeColor="text1"/>
              </w:rPr>
              <w:t>10</w:t>
            </w:r>
          </w:p>
        </w:tc>
        <w:tc>
          <w:tcPr>
            <w:tcW w:w="1418" w:type="dxa"/>
            <w:tcBorders>
              <w:top w:val="single" w:sz="4" w:space="0" w:color="auto"/>
              <w:left w:val="single" w:sz="4" w:space="0" w:color="auto"/>
              <w:bottom w:val="single" w:sz="4" w:space="0" w:color="auto"/>
              <w:right w:val="single" w:sz="4" w:space="0" w:color="auto"/>
            </w:tcBorders>
            <w:vAlign w:val="center"/>
          </w:tcPr>
          <w:p w14:paraId="40F2C233" w14:textId="77777777" w:rsidR="001C2FB6" w:rsidRPr="003D5EA3" w:rsidRDefault="6610BB17" w:rsidP="6610BB17">
            <w:pPr>
              <w:keepNext/>
              <w:keepLines/>
              <w:jc w:val="center"/>
              <w:rPr>
                <w:rFonts w:cs="Calibri"/>
                <w:color w:val="000000" w:themeColor="text1"/>
              </w:rPr>
            </w:pPr>
            <w:r w:rsidRPr="003D5EA3">
              <w:rPr>
                <w:rFonts w:cs="Calibri"/>
                <w:color w:val="000000" w:themeColor="text1"/>
              </w:rPr>
              <w:t>10%</w:t>
            </w:r>
          </w:p>
        </w:tc>
      </w:tr>
      <w:tr w:rsidR="001C2FB6" w:rsidRPr="003D5EA3" w14:paraId="01A34835"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336A2329" w14:textId="77777777" w:rsidR="001C2FB6" w:rsidRPr="003D5EA3" w:rsidRDefault="6610BB17" w:rsidP="6610BB17">
            <w:pPr>
              <w:keepNext/>
              <w:keepLines/>
              <w:tabs>
                <w:tab w:val="left" w:pos="176"/>
              </w:tabs>
              <w:ind w:left="176"/>
              <w:rPr>
                <w:rFonts w:cs="Calibri"/>
                <w:color w:val="000000" w:themeColor="text1"/>
              </w:rPr>
            </w:pPr>
            <w:r w:rsidRPr="003D5EA3">
              <w:rPr>
                <w:rFonts w:cs="Calibri"/>
                <w:color w:val="000000" w:themeColor="text1"/>
              </w:rPr>
              <w:t>Inadequate training/induction</w:t>
            </w:r>
          </w:p>
        </w:tc>
        <w:tc>
          <w:tcPr>
            <w:tcW w:w="1701" w:type="dxa"/>
            <w:tcBorders>
              <w:top w:val="single" w:sz="4" w:space="0" w:color="auto"/>
              <w:left w:val="single" w:sz="4" w:space="0" w:color="auto"/>
              <w:bottom w:val="single" w:sz="4" w:space="0" w:color="auto"/>
              <w:right w:val="single" w:sz="4" w:space="0" w:color="auto"/>
            </w:tcBorders>
            <w:vAlign w:val="center"/>
          </w:tcPr>
          <w:p w14:paraId="63317B57" w14:textId="77777777" w:rsidR="001C2FB6" w:rsidRPr="003D5EA3" w:rsidRDefault="6610BB17" w:rsidP="6610BB17">
            <w:pPr>
              <w:keepNext/>
              <w:keepLines/>
              <w:jc w:val="center"/>
              <w:rPr>
                <w:rFonts w:cs="Calibri"/>
                <w:color w:val="000000" w:themeColor="text1"/>
              </w:rPr>
            </w:pPr>
            <w:r w:rsidRPr="003D5EA3">
              <w:rPr>
                <w:rFonts w:cs="Calibri"/>
                <w:color w:val="000000" w:themeColor="text1"/>
              </w:rPr>
              <w:t>13</w:t>
            </w:r>
          </w:p>
        </w:tc>
        <w:tc>
          <w:tcPr>
            <w:tcW w:w="1418" w:type="dxa"/>
            <w:tcBorders>
              <w:top w:val="single" w:sz="4" w:space="0" w:color="auto"/>
              <w:left w:val="single" w:sz="4" w:space="0" w:color="auto"/>
              <w:bottom w:val="single" w:sz="4" w:space="0" w:color="auto"/>
              <w:right w:val="single" w:sz="4" w:space="0" w:color="auto"/>
            </w:tcBorders>
            <w:vAlign w:val="center"/>
          </w:tcPr>
          <w:p w14:paraId="32B6B0B9" w14:textId="77777777" w:rsidR="001C2FB6" w:rsidRPr="003D5EA3" w:rsidRDefault="6610BB17" w:rsidP="6610BB17">
            <w:pPr>
              <w:keepNext/>
              <w:keepLines/>
              <w:jc w:val="center"/>
              <w:rPr>
                <w:rFonts w:cs="Calibri"/>
                <w:color w:val="000000" w:themeColor="text1"/>
              </w:rPr>
            </w:pPr>
            <w:r w:rsidRPr="003D5EA3">
              <w:rPr>
                <w:rFonts w:cs="Calibri"/>
                <w:color w:val="000000" w:themeColor="text1"/>
              </w:rPr>
              <w:t>14%</w:t>
            </w:r>
          </w:p>
        </w:tc>
      </w:tr>
      <w:tr w:rsidR="00455A10" w:rsidRPr="003D5EA3" w14:paraId="05206754"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208BDDF3" w14:textId="77777777" w:rsidR="00455A10" w:rsidRPr="003D5EA3" w:rsidRDefault="6610BB17" w:rsidP="6610BB17">
            <w:pPr>
              <w:keepNext/>
              <w:keepLines/>
              <w:tabs>
                <w:tab w:val="left" w:pos="176"/>
              </w:tabs>
              <w:ind w:left="176"/>
              <w:rPr>
                <w:rFonts w:cs="Calibri"/>
                <w:color w:val="000000" w:themeColor="text1"/>
              </w:rPr>
            </w:pPr>
            <w:r w:rsidRPr="003D5EA3">
              <w:rPr>
                <w:rFonts w:cs="Calibri"/>
                <w:color w:val="000000" w:themeColor="text1"/>
              </w:rPr>
              <w:t>Physical space layout issues</w:t>
            </w:r>
          </w:p>
        </w:tc>
        <w:tc>
          <w:tcPr>
            <w:tcW w:w="1701" w:type="dxa"/>
            <w:tcBorders>
              <w:top w:val="single" w:sz="4" w:space="0" w:color="auto"/>
              <w:left w:val="single" w:sz="4" w:space="0" w:color="auto"/>
              <w:bottom w:val="single" w:sz="4" w:space="0" w:color="auto"/>
              <w:right w:val="single" w:sz="4" w:space="0" w:color="auto"/>
            </w:tcBorders>
            <w:vAlign w:val="center"/>
          </w:tcPr>
          <w:p w14:paraId="4318177D" w14:textId="77777777" w:rsidR="00455A10" w:rsidRPr="003D5EA3" w:rsidRDefault="6610BB17" w:rsidP="6610BB17">
            <w:pPr>
              <w:keepNext/>
              <w:keepLines/>
              <w:jc w:val="center"/>
              <w:rPr>
                <w:rFonts w:cs="Calibri"/>
                <w:color w:val="000000" w:themeColor="text1"/>
              </w:rPr>
            </w:pPr>
            <w:r w:rsidRPr="003D5EA3">
              <w:rPr>
                <w:rFonts w:cs="Calibri"/>
                <w:color w:val="000000" w:themeColor="text1"/>
              </w:rPr>
              <w:t>3</w:t>
            </w:r>
          </w:p>
        </w:tc>
        <w:tc>
          <w:tcPr>
            <w:tcW w:w="1418" w:type="dxa"/>
            <w:tcBorders>
              <w:top w:val="single" w:sz="4" w:space="0" w:color="auto"/>
              <w:left w:val="single" w:sz="4" w:space="0" w:color="auto"/>
              <w:bottom w:val="single" w:sz="4" w:space="0" w:color="auto"/>
              <w:right w:val="single" w:sz="4" w:space="0" w:color="auto"/>
            </w:tcBorders>
            <w:vAlign w:val="center"/>
          </w:tcPr>
          <w:p w14:paraId="0A126305" w14:textId="77777777" w:rsidR="00455A10" w:rsidRPr="003D5EA3" w:rsidRDefault="6610BB17" w:rsidP="6610BB17">
            <w:pPr>
              <w:keepNext/>
              <w:keepLines/>
              <w:jc w:val="center"/>
              <w:rPr>
                <w:rFonts w:cs="Calibri"/>
                <w:color w:val="000000" w:themeColor="text1"/>
              </w:rPr>
            </w:pPr>
            <w:r w:rsidRPr="003D5EA3">
              <w:rPr>
                <w:rFonts w:cs="Calibri"/>
                <w:color w:val="000000" w:themeColor="text1"/>
              </w:rPr>
              <w:t>3%</w:t>
            </w:r>
          </w:p>
        </w:tc>
      </w:tr>
      <w:tr w:rsidR="001C2FB6" w:rsidRPr="003D5EA3" w14:paraId="56F666C8" w14:textId="77777777" w:rsidTr="00C14576">
        <w:tc>
          <w:tcPr>
            <w:tcW w:w="5670" w:type="dxa"/>
            <w:tcBorders>
              <w:top w:val="single" w:sz="4" w:space="0" w:color="auto"/>
              <w:left w:val="single" w:sz="4" w:space="0" w:color="auto"/>
              <w:bottom w:val="single" w:sz="4" w:space="0" w:color="auto"/>
              <w:right w:val="single" w:sz="4" w:space="0" w:color="auto"/>
            </w:tcBorders>
            <w:shd w:val="clear" w:color="auto" w:fill="A6192E"/>
            <w:vAlign w:val="bottom"/>
          </w:tcPr>
          <w:p w14:paraId="1C9F70E6" w14:textId="77777777" w:rsidR="001C2FB6" w:rsidRPr="003D5EA3" w:rsidRDefault="6610BB17" w:rsidP="6610BB17">
            <w:pPr>
              <w:keepNext/>
              <w:keepLines/>
              <w:tabs>
                <w:tab w:val="left" w:pos="176"/>
              </w:tabs>
              <w:rPr>
                <w:rFonts w:cs="Calibri"/>
                <w:b/>
                <w:bCs/>
                <w:i/>
                <w:iCs/>
                <w:color w:val="FFFFFF" w:themeColor="background1"/>
              </w:rPr>
            </w:pPr>
            <w:r w:rsidRPr="003D5EA3">
              <w:rPr>
                <w:rFonts w:cs="Calibri"/>
                <w:b/>
                <w:bCs/>
                <w:i/>
                <w:iCs/>
                <w:color w:val="FFFFFF" w:themeColor="background1"/>
              </w:rPr>
              <w:t>Provider error</w:t>
            </w:r>
          </w:p>
        </w:tc>
        <w:tc>
          <w:tcPr>
            <w:tcW w:w="1701" w:type="dxa"/>
            <w:tcBorders>
              <w:top w:val="single" w:sz="4" w:space="0" w:color="auto"/>
              <w:left w:val="single" w:sz="4" w:space="0" w:color="auto"/>
              <w:bottom w:val="single" w:sz="4" w:space="0" w:color="auto"/>
              <w:right w:val="single" w:sz="4" w:space="0" w:color="auto"/>
            </w:tcBorders>
            <w:shd w:val="clear" w:color="auto" w:fill="A6192E"/>
            <w:vAlign w:val="center"/>
          </w:tcPr>
          <w:p w14:paraId="04662615" w14:textId="46A1CFF6" w:rsidR="001C2FB6" w:rsidRPr="003D5EA3" w:rsidRDefault="001C2FB6" w:rsidP="6610BB17">
            <w:pPr>
              <w:jc w:val="center"/>
              <w:rPr>
                <w:rFonts w:cs="Calibri"/>
                <w:b/>
                <w:bCs/>
                <w:i/>
                <w:iCs/>
                <w:color w:val="FFFFFF" w:themeColor="background1"/>
              </w:rPr>
            </w:pPr>
          </w:p>
        </w:tc>
        <w:tc>
          <w:tcPr>
            <w:tcW w:w="1418" w:type="dxa"/>
            <w:tcBorders>
              <w:top w:val="single" w:sz="4" w:space="0" w:color="auto"/>
              <w:left w:val="single" w:sz="4" w:space="0" w:color="auto"/>
              <w:bottom w:val="single" w:sz="4" w:space="0" w:color="auto"/>
              <w:right w:val="single" w:sz="4" w:space="0" w:color="auto"/>
            </w:tcBorders>
            <w:shd w:val="clear" w:color="auto" w:fill="A6192E"/>
            <w:vAlign w:val="center"/>
          </w:tcPr>
          <w:p w14:paraId="6EA94F3A" w14:textId="3755BC1C" w:rsidR="001C2FB6" w:rsidRPr="003D5EA3" w:rsidRDefault="001C2FB6" w:rsidP="6610BB17">
            <w:pPr>
              <w:jc w:val="center"/>
              <w:rPr>
                <w:rFonts w:cs="Calibri"/>
                <w:b/>
                <w:bCs/>
                <w:i/>
                <w:iCs/>
                <w:color w:val="FFFFFF" w:themeColor="background1"/>
              </w:rPr>
            </w:pPr>
          </w:p>
        </w:tc>
      </w:tr>
      <w:tr w:rsidR="001C2FB6" w:rsidRPr="003D5EA3" w14:paraId="11763F33"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096F1AF4" w14:textId="77777777" w:rsidR="001C2FB6" w:rsidRPr="003D5EA3" w:rsidRDefault="6610BB17" w:rsidP="6610BB17">
            <w:pPr>
              <w:keepNext/>
              <w:keepLines/>
              <w:tabs>
                <w:tab w:val="left" w:pos="176"/>
              </w:tabs>
              <w:ind w:left="176"/>
              <w:rPr>
                <w:rFonts w:cs="Calibri"/>
                <w:color w:val="000000" w:themeColor="text1"/>
              </w:rPr>
            </w:pPr>
            <w:r w:rsidRPr="003D5EA3">
              <w:rPr>
                <w:rFonts w:cs="Calibri"/>
                <w:color w:val="000000" w:themeColor="text1"/>
              </w:rPr>
              <w:t>Failure to communicate effectively with consumer</w:t>
            </w:r>
          </w:p>
        </w:tc>
        <w:tc>
          <w:tcPr>
            <w:tcW w:w="1701" w:type="dxa"/>
            <w:tcBorders>
              <w:top w:val="single" w:sz="4" w:space="0" w:color="auto"/>
              <w:left w:val="single" w:sz="4" w:space="0" w:color="auto"/>
              <w:bottom w:val="single" w:sz="4" w:space="0" w:color="auto"/>
              <w:right w:val="single" w:sz="4" w:space="0" w:color="auto"/>
            </w:tcBorders>
            <w:vAlign w:val="center"/>
          </w:tcPr>
          <w:p w14:paraId="1856D53A" w14:textId="77777777" w:rsidR="001C2FB6" w:rsidRPr="003D5EA3" w:rsidRDefault="6610BB17" w:rsidP="6610BB17">
            <w:pPr>
              <w:jc w:val="center"/>
              <w:rPr>
                <w:rFonts w:cs="Calibri"/>
                <w:color w:val="000000" w:themeColor="text1"/>
              </w:rPr>
            </w:pPr>
            <w:r w:rsidRPr="003D5EA3">
              <w:rPr>
                <w:rFonts w:cs="Calibri"/>
                <w:color w:val="000000" w:themeColor="text1"/>
              </w:rPr>
              <w:t>22</w:t>
            </w:r>
          </w:p>
        </w:tc>
        <w:tc>
          <w:tcPr>
            <w:tcW w:w="1418" w:type="dxa"/>
            <w:tcBorders>
              <w:top w:val="single" w:sz="4" w:space="0" w:color="auto"/>
              <w:left w:val="single" w:sz="4" w:space="0" w:color="auto"/>
              <w:bottom w:val="single" w:sz="4" w:space="0" w:color="auto"/>
              <w:right w:val="single" w:sz="4" w:space="0" w:color="auto"/>
            </w:tcBorders>
            <w:vAlign w:val="center"/>
          </w:tcPr>
          <w:p w14:paraId="3F2CB5E9" w14:textId="77777777" w:rsidR="001C2FB6" w:rsidRPr="003D5EA3" w:rsidRDefault="6610BB17" w:rsidP="6610BB17">
            <w:pPr>
              <w:jc w:val="center"/>
              <w:rPr>
                <w:rFonts w:cs="Calibri"/>
                <w:color w:val="000000" w:themeColor="text1"/>
              </w:rPr>
            </w:pPr>
            <w:r w:rsidRPr="003D5EA3">
              <w:rPr>
                <w:rFonts w:cs="Calibri"/>
                <w:color w:val="000000" w:themeColor="text1"/>
              </w:rPr>
              <w:t>23%</w:t>
            </w:r>
          </w:p>
        </w:tc>
      </w:tr>
      <w:tr w:rsidR="001C2FB6" w:rsidRPr="003D5EA3" w14:paraId="04A2B1A2"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1D0C1E38" w14:textId="77777777" w:rsidR="001C2FB6" w:rsidRPr="003D5EA3" w:rsidRDefault="6610BB17" w:rsidP="6610BB17">
            <w:pPr>
              <w:tabs>
                <w:tab w:val="left" w:pos="176"/>
              </w:tabs>
              <w:ind w:left="176"/>
              <w:rPr>
                <w:rFonts w:cs="Calibri"/>
                <w:color w:val="000000" w:themeColor="text1"/>
              </w:rPr>
            </w:pPr>
            <w:r w:rsidRPr="003D5EA3">
              <w:rPr>
                <w:rFonts w:cs="Calibri"/>
                <w:color w:val="000000" w:themeColor="text1"/>
              </w:rPr>
              <w:t>Competence issues</w:t>
            </w:r>
          </w:p>
        </w:tc>
        <w:tc>
          <w:tcPr>
            <w:tcW w:w="1701" w:type="dxa"/>
            <w:tcBorders>
              <w:top w:val="single" w:sz="4" w:space="0" w:color="auto"/>
              <w:left w:val="single" w:sz="4" w:space="0" w:color="auto"/>
              <w:bottom w:val="single" w:sz="4" w:space="0" w:color="auto"/>
              <w:right w:val="single" w:sz="4" w:space="0" w:color="auto"/>
            </w:tcBorders>
            <w:vAlign w:val="center"/>
          </w:tcPr>
          <w:p w14:paraId="26F38C4C" w14:textId="77777777" w:rsidR="001C2FB6" w:rsidRPr="003D5EA3" w:rsidRDefault="6610BB17" w:rsidP="6610BB17">
            <w:pPr>
              <w:jc w:val="center"/>
              <w:rPr>
                <w:rFonts w:cs="Calibri"/>
                <w:color w:val="000000" w:themeColor="text1"/>
              </w:rPr>
            </w:pPr>
            <w:r w:rsidRPr="003D5EA3">
              <w:rPr>
                <w:rFonts w:cs="Calibri"/>
                <w:color w:val="000000" w:themeColor="text1"/>
              </w:rPr>
              <w:t>19</w:t>
            </w:r>
          </w:p>
        </w:tc>
        <w:tc>
          <w:tcPr>
            <w:tcW w:w="1418" w:type="dxa"/>
            <w:tcBorders>
              <w:top w:val="single" w:sz="4" w:space="0" w:color="auto"/>
              <w:left w:val="single" w:sz="4" w:space="0" w:color="auto"/>
              <w:bottom w:val="single" w:sz="4" w:space="0" w:color="auto"/>
              <w:right w:val="single" w:sz="4" w:space="0" w:color="auto"/>
            </w:tcBorders>
            <w:vAlign w:val="center"/>
          </w:tcPr>
          <w:p w14:paraId="734BE217" w14:textId="77777777" w:rsidR="001C2FB6" w:rsidRPr="003D5EA3" w:rsidRDefault="6610BB17" w:rsidP="6610BB17">
            <w:pPr>
              <w:jc w:val="center"/>
              <w:rPr>
                <w:rFonts w:cs="Calibri"/>
                <w:color w:val="000000" w:themeColor="text1"/>
              </w:rPr>
            </w:pPr>
            <w:r w:rsidRPr="003D5EA3">
              <w:rPr>
                <w:rFonts w:cs="Calibri"/>
                <w:color w:val="000000" w:themeColor="text1"/>
              </w:rPr>
              <w:t>20%</w:t>
            </w:r>
          </w:p>
        </w:tc>
      </w:tr>
      <w:tr w:rsidR="001C2FB6" w:rsidRPr="003D5EA3" w14:paraId="34A8F2C8"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348E8403" w14:textId="77777777" w:rsidR="001C2FB6" w:rsidRPr="003D5EA3" w:rsidRDefault="6610BB17" w:rsidP="6610BB17">
            <w:pPr>
              <w:tabs>
                <w:tab w:val="left" w:pos="176"/>
              </w:tabs>
              <w:ind w:left="176"/>
              <w:rPr>
                <w:rFonts w:cs="Calibri"/>
                <w:color w:val="000000" w:themeColor="text1"/>
              </w:rPr>
            </w:pPr>
            <w:r w:rsidRPr="003D5EA3">
              <w:rPr>
                <w:rFonts w:cs="Calibri"/>
                <w:color w:val="000000" w:themeColor="text1"/>
              </w:rPr>
              <w:t>Failure to act on information</w:t>
            </w:r>
          </w:p>
        </w:tc>
        <w:tc>
          <w:tcPr>
            <w:tcW w:w="1701" w:type="dxa"/>
            <w:tcBorders>
              <w:top w:val="single" w:sz="4" w:space="0" w:color="auto"/>
              <w:left w:val="single" w:sz="4" w:space="0" w:color="auto"/>
              <w:bottom w:val="single" w:sz="4" w:space="0" w:color="auto"/>
              <w:right w:val="single" w:sz="4" w:space="0" w:color="auto"/>
            </w:tcBorders>
            <w:vAlign w:val="center"/>
          </w:tcPr>
          <w:p w14:paraId="486F20D8" w14:textId="77777777" w:rsidR="001C2FB6" w:rsidRPr="003D5EA3" w:rsidRDefault="6610BB17" w:rsidP="6610BB17">
            <w:pPr>
              <w:jc w:val="center"/>
              <w:rPr>
                <w:rFonts w:cs="Calibri"/>
                <w:color w:val="000000" w:themeColor="text1"/>
              </w:rPr>
            </w:pPr>
            <w:r w:rsidRPr="003D5EA3">
              <w:rPr>
                <w:rFonts w:cs="Calibri"/>
                <w:color w:val="000000" w:themeColor="text1"/>
              </w:rPr>
              <w:t>7</w:t>
            </w:r>
          </w:p>
        </w:tc>
        <w:tc>
          <w:tcPr>
            <w:tcW w:w="1418" w:type="dxa"/>
            <w:tcBorders>
              <w:top w:val="single" w:sz="4" w:space="0" w:color="auto"/>
              <w:left w:val="single" w:sz="4" w:space="0" w:color="auto"/>
              <w:bottom w:val="single" w:sz="4" w:space="0" w:color="auto"/>
              <w:right w:val="single" w:sz="4" w:space="0" w:color="auto"/>
            </w:tcBorders>
            <w:vAlign w:val="center"/>
          </w:tcPr>
          <w:p w14:paraId="57191358" w14:textId="77777777" w:rsidR="001C2FB6" w:rsidRPr="003D5EA3" w:rsidRDefault="6610BB17" w:rsidP="6610BB17">
            <w:pPr>
              <w:jc w:val="center"/>
              <w:rPr>
                <w:rFonts w:cs="Calibri"/>
                <w:color w:val="000000" w:themeColor="text1"/>
              </w:rPr>
            </w:pPr>
            <w:r w:rsidRPr="003D5EA3">
              <w:rPr>
                <w:rFonts w:cs="Calibri"/>
                <w:color w:val="000000" w:themeColor="text1"/>
              </w:rPr>
              <w:t>7%</w:t>
            </w:r>
          </w:p>
        </w:tc>
      </w:tr>
      <w:tr w:rsidR="001C2FB6" w:rsidRPr="003D5EA3" w14:paraId="3763D4D0"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76415103" w14:textId="77777777" w:rsidR="001C2FB6" w:rsidRPr="003D5EA3" w:rsidRDefault="6610BB17" w:rsidP="6610BB17">
            <w:pPr>
              <w:tabs>
                <w:tab w:val="left" w:pos="176"/>
              </w:tabs>
              <w:ind w:left="176"/>
              <w:rPr>
                <w:rFonts w:cs="Calibri"/>
                <w:color w:val="000000" w:themeColor="text1"/>
              </w:rPr>
            </w:pPr>
            <w:r w:rsidRPr="003D5EA3">
              <w:rPr>
                <w:rFonts w:cs="Calibri"/>
                <w:color w:val="000000" w:themeColor="text1"/>
              </w:rPr>
              <w:t>Failure to obtain necessary information</w:t>
            </w:r>
          </w:p>
        </w:tc>
        <w:tc>
          <w:tcPr>
            <w:tcW w:w="1701" w:type="dxa"/>
            <w:tcBorders>
              <w:top w:val="single" w:sz="4" w:space="0" w:color="auto"/>
              <w:left w:val="single" w:sz="4" w:space="0" w:color="auto"/>
              <w:bottom w:val="single" w:sz="4" w:space="0" w:color="auto"/>
              <w:right w:val="single" w:sz="4" w:space="0" w:color="auto"/>
            </w:tcBorders>
            <w:vAlign w:val="center"/>
          </w:tcPr>
          <w:p w14:paraId="56A1799A" w14:textId="77777777" w:rsidR="001C2FB6" w:rsidRPr="003D5EA3" w:rsidRDefault="6610BB17" w:rsidP="6610BB17">
            <w:pPr>
              <w:jc w:val="center"/>
              <w:rPr>
                <w:rFonts w:cs="Calibri"/>
                <w:color w:val="000000" w:themeColor="text1"/>
              </w:rPr>
            </w:pPr>
            <w:r w:rsidRPr="003D5EA3">
              <w:rPr>
                <w:rFonts w:cs="Calibri"/>
                <w:color w:val="000000" w:themeColor="text1"/>
              </w:rPr>
              <w:t>15</w:t>
            </w:r>
          </w:p>
        </w:tc>
        <w:tc>
          <w:tcPr>
            <w:tcW w:w="1418" w:type="dxa"/>
            <w:tcBorders>
              <w:top w:val="single" w:sz="4" w:space="0" w:color="auto"/>
              <w:left w:val="single" w:sz="4" w:space="0" w:color="auto"/>
              <w:bottom w:val="single" w:sz="4" w:space="0" w:color="auto"/>
              <w:right w:val="single" w:sz="4" w:space="0" w:color="auto"/>
            </w:tcBorders>
            <w:vAlign w:val="center"/>
          </w:tcPr>
          <w:p w14:paraId="474863BD" w14:textId="77777777" w:rsidR="001C2FB6" w:rsidRPr="003D5EA3" w:rsidRDefault="6610BB17" w:rsidP="6610BB17">
            <w:pPr>
              <w:jc w:val="center"/>
              <w:rPr>
                <w:rFonts w:cs="Calibri"/>
                <w:color w:val="000000" w:themeColor="text1"/>
              </w:rPr>
            </w:pPr>
            <w:r w:rsidRPr="003D5EA3">
              <w:rPr>
                <w:rFonts w:cs="Calibri"/>
                <w:color w:val="000000" w:themeColor="text1"/>
              </w:rPr>
              <w:t>16%</w:t>
            </w:r>
          </w:p>
        </w:tc>
      </w:tr>
      <w:tr w:rsidR="001C2FB6" w:rsidRPr="003D5EA3" w14:paraId="3BD21BE5"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72B5C3EB" w14:textId="77777777" w:rsidR="001C2FB6" w:rsidRPr="003D5EA3" w:rsidRDefault="6610BB17" w:rsidP="6610BB17">
            <w:pPr>
              <w:tabs>
                <w:tab w:val="left" w:pos="176"/>
              </w:tabs>
              <w:ind w:left="176"/>
              <w:rPr>
                <w:rFonts w:cs="Calibri"/>
                <w:color w:val="000000" w:themeColor="text1"/>
              </w:rPr>
            </w:pPr>
            <w:r w:rsidRPr="003D5EA3">
              <w:rPr>
                <w:rFonts w:cs="Calibri"/>
                <w:color w:val="000000" w:themeColor="text1"/>
              </w:rPr>
              <w:t>Failure to follow policies/procedures</w:t>
            </w:r>
          </w:p>
        </w:tc>
        <w:tc>
          <w:tcPr>
            <w:tcW w:w="1701" w:type="dxa"/>
            <w:tcBorders>
              <w:top w:val="single" w:sz="4" w:space="0" w:color="auto"/>
              <w:left w:val="single" w:sz="4" w:space="0" w:color="auto"/>
              <w:bottom w:val="single" w:sz="4" w:space="0" w:color="auto"/>
              <w:right w:val="single" w:sz="4" w:space="0" w:color="auto"/>
            </w:tcBorders>
            <w:vAlign w:val="center"/>
          </w:tcPr>
          <w:p w14:paraId="6B7C4911" w14:textId="77777777" w:rsidR="001C2FB6" w:rsidRPr="003D5EA3" w:rsidRDefault="6610BB17" w:rsidP="6610BB17">
            <w:pPr>
              <w:jc w:val="center"/>
              <w:rPr>
                <w:rFonts w:cs="Calibri"/>
                <w:color w:val="000000" w:themeColor="text1"/>
              </w:rPr>
            </w:pPr>
            <w:r w:rsidRPr="003D5EA3">
              <w:rPr>
                <w:rFonts w:cs="Calibri"/>
                <w:color w:val="000000" w:themeColor="text1"/>
              </w:rPr>
              <w:t>53</w:t>
            </w:r>
          </w:p>
        </w:tc>
        <w:tc>
          <w:tcPr>
            <w:tcW w:w="1418" w:type="dxa"/>
            <w:tcBorders>
              <w:top w:val="single" w:sz="4" w:space="0" w:color="auto"/>
              <w:left w:val="single" w:sz="4" w:space="0" w:color="auto"/>
              <w:bottom w:val="single" w:sz="4" w:space="0" w:color="auto"/>
              <w:right w:val="single" w:sz="4" w:space="0" w:color="auto"/>
            </w:tcBorders>
            <w:vAlign w:val="center"/>
          </w:tcPr>
          <w:p w14:paraId="7940742C" w14:textId="77777777" w:rsidR="001C2FB6" w:rsidRPr="003D5EA3" w:rsidRDefault="6610BB17" w:rsidP="6610BB17">
            <w:pPr>
              <w:jc w:val="center"/>
              <w:rPr>
                <w:rFonts w:cs="Calibri"/>
                <w:color w:val="000000" w:themeColor="text1"/>
              </w:rPr>
            </w:pPr>
            <w:r w:rsidRPr="003D5EA3">
              <w:rPr>
                <w:rFonts w:cs="Calibri"/>
                <w:color w:val="000000" w:themeColor="text1"/>
              </w:rPr>
              <w:t>55%</w:t>
            </w:r>
          </w:p>
        </w:tc>
      </w:tr>
      <w:tr w:rsidR="001C2FB6" w:rsidRPr="003D5EA3" w14:paraId="2CF9ACCD"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64B4BAC0" w14:textId="77777777" w:rsidR="001C2FB6" w:rsidRPr="003D5EA3" w:rsidRDefault="6610BB17" w:rsidP="6610BB17">
            <w:pPr>
              <w:tabs>
                <w:tab w:val="left" w:pos="176"/>
              </w:tabs>
              <w:ind w:left="176"/>
              <w:rPr>
                <w:rFonts w:cs="Calibri"/>
                <w:color w:val="000000" w:themeColor="text1"/>
              </w:rPr>
            </w:pPr>
            <w:r w:rsidRPr="003D5EA3">
              <w:rPr>
                <w:rFonts w:cs="Calibri"/>
                <w:color w:val="000000" w:themeColor="text1"/>
              </w:rPr>
              <w:t>Inadequate knowledge of medication</w:t>
            </w:r>
          </w:p>
        </w:tc>
        <w:tc>
          <w:tcPr>
            <w:tcW w:w="1701" w:type="dxa"/>
            <w:tcBorders>
              <w:top w:val="single" w:sz="4" w:space="0" w:color="auto"/>
              <w:left w:val="single" w:sz="4" w:space="0" w:color="auto"/>
              <w:bottom w:val="single" w:sz="4" w:space="0" w:color="auto"/>
              <w:right w:val="single" w:sz="4" w:space="0" w:color="auto"/>
            </w:tcBorders>
            <w:vAlign w:val="center"/>
          </w:tcPr>
          <w:p w14:paraId="1D97ACA6" w14:textId="77777777" w:rsidR="001C2FB6" w:rsidRPr="003D5EA3" w:rsidRDefault="6610BB17" w:rsidP="6610BB17">
            <w:pPr>
              <w:jc w:val="center"/>
              <w:rPr>
                <w:rFonts w:cs="Calibri"/>
                <w:color w:val="000000" w:themeColor="text1"/>
              </w:rPr>
            </w:pPr>
            <w:r w:rsidRPr="003D5EA3">
              <w:rPr>
                <w:rFonts w:cs="Calibri"/>
                <w:color w:val="000000" w:themeColor="text1"/>
              </w:rPr>
              <w:t>12</w:t>
            </w:r>
          </w:p>
        </w:tc>
        <w:tc>
          <w:tcPr>
            <w:tcW w:w="1418" w:type="dxa"/>
            <w:tcBorders>
              <w:top w:val="single" w:sz="4" w:space="0" w:color="auto"/>
              <w:left w:val="single" w:sz="4" w:space="0" w:color="auto"/>
              <w:bottom w:val="single" w:sz="4" w:space="0" w:color="auto"/>
              <w:right w:val="single" w:sz="4" w:space="0" w:color="auto"/>
            </w:tcBorders>
            <w:vAlign w:val="center"/>
          </w:tcPr>
          <w:p w14:paraId="57396847" w14:textId="77777777" w:rsidR="001C2FB6" w:rsidRPr="003D5EA3" w:rsidRDefault="6610BB17" w:rsidP="6610BB17">
            <w:pPr>
              <w:jc w:val="center"/>
              <w:rPr>
                <w:rFonts w:cs="Calibri"/>
                <w:color w:val="000000" w:themeColor="text1"/>
              </w:rPr>
            </w:pPr>
            <w:r w:rsidRPr="003D5EA3">
              <w:rPr>
                <w:rFonts w:cs="Calibri"/>
                <w:color w:val="000000" w:themeColor="text1"/>
              </w:rPr>
              <w:t>13%</w:t>
            </w:r>
          </w:p>
        </w:tc>
      </w:tr>
      <w:tr w:rsidR="001C2FB6" w:rsidRPr="003D5EA3" w14:paraId="04B129F5" w14:textId="77777777" w:rsidTr="6610BB17">
        <w:tc>
          <w:tcPr>
            <w:tcW w:w="5670" w:type="dxa"/>
            <w:tcBorders>
              <w:top w:val="single" w:sz="4" w:space="0" w:color="auto"/>
              <w:left w:val="single" w:sz="4" w:space="0" w:color="auto"/>
              <w:bottom w:val="single" w:sz="4" w:space="0" w:color="auto"/>
              <w:right w:val="single" w:sz="4" w:space="0" w:color="auto"/>
            </w:tcBorders>
            <w:vAlign w:val="bottom"/>
          </w:tcPr>
          <w:p w14:paraId="3FF31CF8" w14:textId="77777777" w:rsidR="001C2FB6" w:rsidRPr="003D5EA3" w:rsidRDefault="6610BB17" w:rsidP="6610BB17">
            <w:pPr>
              <w:keepNext/>
              <w:keepLines/>
              <w:tabs>
                <w:tab w:val="left" w:pos="176"/>
              </w:tabs>
              <w:ind w:left="176"/>
              <w:rPr>
                <w:rFonts w:cs="Calibri"/>
                <w:color w:val="000000" w:themeColor="text1"/>
              </w:rPr>
            </w:pPr>
            <w:r w:rsidRPr="003D5EA3">
              <w:rPr>
                <w:rFonts w:cs="Calibri"/>
                <w:color w:val="000000" w:themeColor="text1"/>
              </w:rPr>
              <w:t>Provider impairment</w:t>
            </w:r>
          </w:p>
        </w:tc>
        <w:tc>
          <w:tcPr>
            <w:tcW w:w="1701" w:type="dxa"/>
            <w:tcBorders>
              <w:top w:val="single" w:sz="4" w:space="0" w:color="auto"/>
              <w:left w:val="single" w:sz="4" w:space="0" w:color="auto"/>
              <w:bottom w:val="single" w:sz="4" w:space="0" w:color="auto"/>
              <w:right w:val="single" w:sz="4" w:space="0" w:color="auto"/>
            </w:tcBorders>
            <w:vAlign w:val="center"/>
          </w:tcPr>
          <w:p w14:paraId="3D540AB1" w14:textId="77777777" w:rsidR="001C2FB6" w:rsidRPr="003D5EA3" w:rsidRDefault="6610BB17" w:rsidP="6610BB17">
            <w:pPr>
              <w:keepNext/>
              <w:keepLines/>
              <w:jc w:val="center"/>
              <w:rPr>
                <w:rFonts w:cs="Calibri"/>
                <w:color w:val="000000" w:themeColor="text1"/>
              </w:rPr>
            </w:pPr>
            <w:r w:rsidRPr="003D5EA3">
              <w:rPr>
                <w:rFonts w:cs="Calibri"/>
                <w:color w:val="000000" w:themeColor="text1"/>
              </w:rPr>
              <w:t>3</w:t>
            </w:r>
          </w:p>
        </w:tc>
        <w:tc>
          <w:tcPr>
            <w:tcW w:w="1418" w:type="dxa"/>
            <w:tcBorders>
              <w:top w:val="single" w:sz="4" w:space="0" w:color="auto"/>
              <w:left w:val="single" w:sz="4" w:space="0" w:color="auto"/>
              <w:bottom w:val="single" w:sz="4" w:space="0" w:color="auto"/>
              <w:right w:val="single" w:sz="4" w:space="0" w:color="auto"/>
            </w:tcBorders>
            <w:vAlign w:val="center"/>
          </w:tcPr>
          <w:p w14:paraId="2C3B7D31" w14:textId="77777777" w:rsidR="001C2FB6" w:rsidRPr="003D5EA3" w:rsidRDefault="6610BB17" w:rsidP="6610BB17">
            <w:pPr>
              <w:keepNext/>
              <w:keepLines/>
              <w:jc w:val="center"/>
              <w:rPr>
                <w:rFonts w:cs="Calibri"/>
                <w:color w:val="000000" w:themeColor="text1"/>
              </w:rPr>
            </w:pPr>
            <w:r w:rsidRPr="003D5EA3">
              <w:rPr>
                <w:rFonts w:cs="Calibri"/>
                <w:color w:val="000000" w:themeColor="text1"/>
              </w:rPr>
              <w:t>3%</w:t>
            </w:r>
          </w:p>
        </w:tc>
      </w:tr>
    </w:tbl>
    <w:p w14:paraId="28786965" w14:textId="7B14A33C" w:rsidR="00A15ED6" w:rsidRPr="003D5EA3" w:rsidRDefault="00A15ED6" w:rsidP="6610BB17"/>
    <w:p w14:paraId="3B25A444" w14:textId="6A2C5FB6" w:rsidR="00E412E2" w:rsidRPr="003D5EA3" w:rsidRDefault="00E412E2" w:rsidP="00C14576">
      <w:pPr>
        <w:spacing w:before="240"/>
      </w:pPr>
      <w:r w:rsidRPr="003D5EA3">
        <w:t xml:space="preserve">The prevalence of these factors </w:t>
      </w:r>
      <w:r w:rsidR="00262ACF" w:rsidRPr="003D5EA3">
        <w:t xml:space="preserve">is identified </w:t>
      </w:r>
      <w:r w:rsidRPr="003D5EA3">
        <w:t>further in Figure 7.</w:t>
      </w:r>
    </w:p>
    <w:p w14:paraId="00BCFC5A" w14:textId="77777777" w:rsidR="00A15ED6" w:rsidRPr="003D5EA3" w:rsidRDefault="00A15ED6" w:rsidP="00B44BAE">
      <w:pPr>
        <w:spacing w:after="120"/>
        <w:rPr>
          <w:b/>
        </w:rPr>
      </w:pPr>
    </w:p>
    <w:p w14:paraId="19977278" w14:textId="77777777" w:rsidR="00A15ED6" w:rsidRPr="003D5EA3" w:rsidRDefault="00A15ED6" w:rsidP="00B44BAE">
      <w:pPr>
        <w:spacing w:after="120"/>
        <w:rPr>
          <w:b/>
        </w:rPr>
      </w:pPr>
    </w:p>
    <w:p w14:paraId="4DB0B103" w14:textId="77777777" w:rsidR="00D83E32" w:rsidRPr="003D5EA3" w:rsidRDefault="00D83E32" w:rsidP="00B44BAE">
      <w:pPr>
        <w:spacing w:after="120"/>
        <w:rPr>
          <w:b/>
        </w:rPr>
      </w:pPr>
    </w:p>
    <w:p w14:paraId="0E838BD8" w14:textId="77777777" w:rsidR="00D83E32" w:rsidRPr="003D5EA3" w:rsidRDefault="00D83E32" w:rsidP="00B44BAE">
      <w:pPr>
        <w:spacing w:after="120"/>
        <w:rPr>
          <w:b/>
        </w:rPr>
      </w:pPr>
    </w:p>
    <w:p w14:paraId="6798A972" w14:textId="77777777" w:rsidR="00D83E32" w:rsidRPr="003D5EA3" w:rsidRDefault="00D83E32" w:rsidP="00B44BAE">
      <w:pPr>
        <w:spacing w:after="120"/>
        <w:rPr>
          <w:b/>
        </w:rPr>
      </w:pPr>
    </w:p>
    <w:p w14:paraId="66A95B4B" w14:textId="77777777" w:rsidR="00D83E32" w:rsidRPr="003D5EA3" w:rsidRDefault="00D83E32" w:rsidP="00B44BAE">
      <w:pPr>
        <w:spacing w:after="120"/>
        <w:rPr>
          <w:b/>
        </w:rPr>
      </w:pPr>
    </w:p>
    <w:p w14:paraId="14DDE443" w14:textId="77777777" w:rsidR="00A15ED6" w:rsidRPr="003D5EA3" w:rsidRDefault="00A15ED6" w:rsidP="00B44BAE">
      <w:pPr>
        <w:spacing w:after="120"/>
        <w:rPr>
          <w:b/>
        </w:rPr>
      </w:pPr>
    </w:p>
    <w:p w14:paraId="6ABF33D1" w14:textId="77777777" w:rsidR="00A15ED6" w:rsidRPr="003D5EA3" w:rsidRDefault="00A15ED6" w:rsidP="00B44BAE">
      <w:pPr>
        <w:spacing w:after="120"/>
        <w:rPr>
          <w:b/>
        </w:rPr>
      </w:pPr>
    </w:p>
    <w:p w14:paraId="3946FC93" w14:textId="77777777" w:rsidR="00E412E2" w:rsidRPr="003D5EA3" w:rsidRDefault="00E412E2" w:rsidP="00B44BAE">
      <w:pPr>
        <w:spacing w:after="120"/>
        <w:rPr>
          <w:b/>
        </w:rPr>
      </w:pPr>
    </w:p>
    <w:p w14:paraId="73547063" w14:textId="77777777" w:rsidR="00E412E2" w:rsidRPr="003D5EA3" w:rsidRDefault="00E412E2" w:rsidP="00B44BAE">
      <w:pPr>
        <w:spacing w:after="120"/>
        <w:rPr>
          <w:b/>
        </w:rPr>
      </w:pPr>
    </w:p>
    <w:p w14:paraId="09686FC4" w14:textId="77777777" w:rsidR="00E412E2" w:rsidRPr="003D5EA3" w:rsidRDefault="00E412E2" w:rsidP="00B44BAE">
      <w:pPr>
        <w:spacing w:after="120"/>
        <w:rPr>
          <w:b/>
        </w:rPr>
      </w:pPr>
    </w:p>
    <w:p w14:paraId="069477F7" w14:textId="77777777" w:rsidR="00E412E2" w:rsidRPr="003D5EA3" w:rsidRDefault="00E412E2" w:rsidP="00B44BAE">
      <w:pPr>
        <w:spacing w:after="120"/>
        <w:rPr>
          <w:b/>
        </w:rPr>
      </w:pPr>
    </w:p>
    <w:p w14:paraId="01A9997A" w14:textId="77777777" w:rsidR="00E412E2" w:rsidRPr="003D5EA3" w:rsidRDefault="00E412E2" w:rsidP="00B44BAE">
      <w:pPr>
        <w:spacing w:after="120"/>
        <w:rPr>
          <w:b/>
        </w:rPr>
      </w:pPr>
    </w:p>
    <w:p w14:paraId="78C67E53" w14:textId="6F488F5C" w:rsidR="001C2FB6" w:rsidRPr="003D5EA3" w:rsidRDefault="00D83E32" w:rsidP="001C2FB6">
      <w:pPr>
        <w:spacing w:before="240" w:after="120"/>
      </w:pPr>
      <w:r w:rsidRPr="003D5EA3">
        <w:rPr>
          <w:b/>
          <w:bCs/>
        </w:rPr>
        <w:lastRenderedPageBreak/>
        <w:t>Figure 7</w:t>
      </w:r>
      <w:r w:rsidR="6610BB17" w:rsidRPr="003D5EA3">
        <w:rPr>
          <w:b/>
          <w:bCs/>
        </w:rPr>
        <w:t xml:space="preserve">. </w:t>
      </w:r>
      <w:r w:rsidR="6610BB17" w:rsidRPr="003D5EA3">
        <w:t>Contributing factors to administration errors</w:t>
      </w:r>
    </w:p>
    <w:p w14:paraId="5EB7D41E" w14:textId="77777777" w:rsidR="00455A10" w:rsidRPr="003D5EA3" w:rsidRDefault="00A15ED6" w:rsidP="00A15ED6">
      <w:pPr>
        <w:jc w:val="center"/>
        <w:rPr>
          <w:noProof/>
          <w:lang w:eastAsia="en-NZ" w:bidi="ar-SA"/>
        </w:rPr>
      </w:pPr>
      <w:r w:rsidRPr="003D5EA3">
        <w:rPr>
          <w:noProof/>
          <w:lang w:eastAsia="en-NZ" w:bidi="ar-SA"/>
        </w:rPr>
        <w:drawing>
          <wp:inline distT="0" distB="0" distL="0" distR="0" wp14:anchorId="7FAA51E2" wp14:editId="14DBA460">
            <wp:extent cx="5732890" cy="5645426"/>
            <wp:effectExtent l="0" t="0" r="20320"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C49F088" w14:textId="77777777" w:rsidR="007A276C" w:rsidRPr="003D5EA3" w:rsidRDefault="007A276C" w:rsidP="001C2FB6"/>
    <w:p w14:paraId="0C49CF6B" w14:textId="198C8E1F" w:rsidR="001C2FB6" w:rsidRPr="003D5EA3" w:rsidRDefault="007A276C" w:rsidP="00C14576">
      <w:pPr>
        <w:spacing w:before="240"/>
      </w:pPr>
      <w:r w:rsidRPr="003D5EA3">
        <w:t xml:space="preserve">Table </w:t>
      </w:r>
      <w:r w:rsidR="0007743D">
        <w:t>1</w:t>
      </w:r>
      <w:r w:rsidR="002C5266">
        <w:t>9</w:t>
      </w:r>
      <w:r w:rsidR="00831C48" w:rsidRPr="003D5EA3">
        <w:t xml:space="preserve"> </w:t>
      </w:r>
      <w:r w:rsidR="6610BB17" w:rsidRPr="003D5EA3">
        <w:t>below presents the most common contributing factors to the three most common types of administration errors</w:t>
      </w:r>
      <w:r w:rsidR="00262ACF" w:rsidRPr="003D5EA3">
        <w:t>.</w:t>
      </w:r>
    </w:p>
    <w:p w14:paraId="4D14C431" w14:textId="77777777" w:rsidR="001C2FB6" w:rsidRPr="003D5EA3" w:rsidRDefault="001C2FB6" w:rsidP="001C2FB6"/>
    <w:p w14:paraId="6AFB0250" w14:textId="6E9D340F" w:rsidR="001C2FB6" w:rsidRPr="003D5EA3" w:rsidRDefault="6610BB17" w:rsidP="001C2FB6">
      <w:r w:rsidRPr="003D5EA3">
        <w:t>Failure to follow policies/procedures was a common contributing factor to all three types of administration error</w:t>
      </w:r>
      <w:r w:rsidR="00262ACF" w:rsidRPr="003D5EA3">
        <w:t>;</w:t>
      </w:r>
      <w:r w:rsidRPr="003D5EA3">
        <w:t xml:space="preserve"> however, this factor contributed to a disproportionate number of wrong</w:t>
      </w:r>
      <w:r w:rsidR="00262ACF" w:rsidRPr="003D5EA3">
        <w:t>-</w:t>
      </w:r>
      <w:r w:rsidRPr="003D5EA3">
        <w:t>patient errors. Distractions/interruptions and competence issues also disproportionately contributed to this type of error.</w:t>
      </w:r>
    </w:p>
    <w:p w14:paraId="0C1867FF" w14:textId="77777777" w:rsidR="00084381" w:rsidRPr="003D5EA3" w:rsidRDefault="00084381" w:rsidP="001C2FB6"/>
    <w:p w14:paraId="7B52DBE8" w14:textId="7E1BD39F" w:rsidR="001C2FB6" w:rsidRPr="003D5EA3" w:rsidRDefault="6610BB17" w:rsidP="001C2FB6">
      <w:r w:rsidRPr="003D5EA3">
        <w:t>The factors contributing to wrong</w:t>
      </w:r>
      <w:r w:rsidR="00262ACF" w:rsidRPr="003D5EA3">
        <w:t>-</w:t>
      </w:r>
      <w:r w:rsidRPr="003D5EA3">
        <w:t>dose and failure</w:t>
      </w:r>
      <w:r w:rsidR="00262ACF" w:rsidRPr="003D5EA3">
        <w:t>-</w:t>
      </w:r>
      <w:r w:rsidRPr="003D5EA3">
        <w:t>to</w:t>
      </w:r>
      <w:r w:rsidR="00262ACF" w:rsidRPr="003D5EA3">
        <w:t>-</w:t>
      </w:r>
      <w:r w:rsidRPr="003D5EA3">
        <w:t>administer errors were quite similar, with inadequate communication between providers, busyness</w:t>
      </w:r>
      <w:r w:rsidR="00262ACF" w:rsidRPr="003D5EA3">
        <w:t>,</w:t>
      </w:r>
      <w:r w:rsidRPr="003D5EA3">
        <w:t xml:space="preserve"> and inadequate policies/procedures being common contributing factors for both these types of administration errors. Inadequate documentation, however, contributed to a disproportionate number of failure</w:t>
      </w:r>
      <w:r w:rsidR="00262ACF" w:rsidRPr="003D5EA3">
        <w:t>-</w:t>
      </w:r>
      <w:r w:rsidRPr="003D5EA3">
        <w:t>to</w:t>
      </w:r>
      <w:r w:rsidR="00262ACF" w:rsidRPr="003D5EA3">
        <w:t>-</w:t>
      </w:r>
      <w:r w:rsidRPr="003D5EA3">
        <w:t>administer errors.</w:t>
      </w:r>
    </w:p>
    <w:p w14:paraId="0EDF1650" w14:textId="77777777" w:rsidR="000E3DCF" w:rsidRPr="003D5EA3" w:rsidRDefault="000E3DCF" w:rsidP="001C2FB6"/>
    <w:p w14:paraId="0A204722" w14:textId="77777777" w:rsidR="00D83E32" w:rsidRPr="003D5EA3" w:rsidRDefault="00D83E32" w:rsidP="001C2FB6"/>
    <w:p w14:paraId="41275373" w14:textId="77777777" w:rsidR="00D83E32" w:rsidRPr="003D5EA3" w:rsidRDefault="00D83E32" w:rsidP="001C2FB6"/>
    <w:p w14:paraId="698BB0A6" w14:textId="77777777" w:rsidR="007A276C" w:rsidRPr="003D5EA3" w:rsidRDefault="007A276C" w:rsidP="001C2FB6"/>
    <w:p w14:paraId="49EA6458" w14:textId="4034EB84" w:rsidR="001C2FB6" w:rsidRPr="003D5EA3" w:rsidRDefault="007A276C" w:rsidP="001C2FB6">
      <w:pPr>
        <w:spacing w:after="120"/>
      </w:pPr>
      <w:r w:rsidRPr="003D5EA3">
        <w:rPr>
          <w:b/>
          <w:bCs/>
        </w:rPr>
        <w:t xml:space="preserve">Table </w:t>
      </w:r>
      <w:r w:rsidR="0007743D">
        <w:rPr>
          <w:b/>
          <w:bCs/>
        </w:rPr>
        <w:t>1</w:t>
      </w:r>
      <w:r w:rsidR="002C5266">
        <w:rPr>
          <w:b/>
          <w:bCs/>
        </w:rPr>
        <w:t>9</w:t>
      </w:r>
      <w:r w:rsidR="6610BB17" w:rsidRPr="003D5EA3">
        <w:rPr>
          <w:b/>
          <w:bCs/>
        </w:rPr>
        <w:t>.</w:t>
      </w:r>
      <w:r w:rsidR="6610BB17" w:rsidRPr="003D5EA3">
        <w:t xml:space="preserve"> Most common contributing factors to common types of prescribing errors </w:t>
      </w:r>
    </w:p>
    <w:tbl>
      <w:tblPr>
        <w:tblpPr w:leftFromText="180" w:rightFromText="180" w:vertAnchor="text" w:horzAnchor="margin" w:tblpXSpec="center" w:tblpY="99"/>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598"/>
        <w:gridCol w:w="2948"/>
        <w:gridCol w:w="602"/>
        <w:gridCol w:w="2447"/>
        <w:gridCol w:w="565"/>
      </w:tblGrid>
      <w:tr w:rsidR="007A276C" w:rsidRPr="003D5EA3" w14:paraId="30C063B6" w14:textId="77777777" w:rsidTr="00C14576">
        <w:trPr>
          <w:jc w:val="center"/>
        </w:trPr>
        <w:tc>
          <w:tcPr>
            <w:tcW w:w="1425" w:type="pct"/>
            <w:gridSpan w:val="2"/>
            <w:shd w:val="clear" w:color="auto" w:fill="A6192E"/>
            <w:vAlign w:val="center"/>
          </w:tcPr>
          <w:p w14:paraId="355200B8" w14:textId="77777777" w:rsidR="007A276C" w:rsidRPr="003D5EA3" w:rsidRDefault="007A276C" w:rsidP="00262ACF">
            <w:pPr>
              <w:jc w:val="center"/>
              <w:rPr>
                <w:b/>
                <w:color w:val="FFFFFF" w:themeColor="background1"/>
              </w:rPr>
            </w:pPr>
            <w:r w:rsidRPr="003D5EA3">
              <w:rPr>
                <w:b/>
                <w:color w:val="FFFFFF" w:themeColor="background1"/>
              </w:rPr>
              <w:t>Wrong dose</w:t>
            </w:r>
          </w:p>
          <w:p w14:paraId="25F250F6" w14:textId="77777777" w:rsidR="007A276C" w:rsidRPr="003D5EA3" w:rsidRDefault="007A276C" w:rsidP="00262ACF">
            <w:pPr>
              <w:jc w:val="center"/>
              <w:rPr>
                <w:b/>
                <w:color w:val="FFFFFF" w:themeColor="background1"/>
              </w:rPr>
            </w:pPr>
            <w:r w:rsidRPr="003D5EA3">
              <w:rPr>
                <w:b/>
                <w:color w:val="FFFFFF" w:themeColor="background1"/>
              </w:rPr>
              <w:t>n=28</w:t>
            </w:r>
          </w:p>
        </w:tc>
        <w:tc>
          <w:tcPr>
            <w:tcW w:w="1934" w:type="pct"/>
            <w:gridSpan w:val="2"/>
            <w:shd w:val="clear" w:color="auto" w:fill="A6192E"/>
            <w:vAlign w:val="center"/>
          </w:tcPr>
          <w:p w14:paraId="5C18B718" w14:textId="77777777" w:rsidR="007A276C" w:rsidRPr="003D5EA3" w:rsidRDefault="007A276C" w:rsidP="00262ACF">
            <w:pPr>
              <w:jc w:val="center"/>
              <w:rPr>
                <w:b/>
                <w:color w:val="FFFFFF" w:themeColor="background1"/>
              </w:rPr>
            </w:pPr>
            <w:r w:rsidRPr="003D5EA3">
              <w:rPr>
                <w:b/>
                <w:color w:val="FFFFFF" w:themeColor="background1"/>
              </w:rPr>
              <w:t>Failure to administer</w:t>
            </w:r>
          </w:p>
          <w:p w14:paraId="3B3509BB" w14:textId="77777777" w:rsidR="007A276C" w:rsidRPr="003D5EA3" w:rsidRDefault="007A276C" w:rsidP="00262ACF">
            <w:pPr>
              <w:jc w:val="center"/>
              <w:rPr>
                <w:b/>
                <w:color w:val="FFFFFF" w:themeColor="background1"/>
              </w:rPr>
            </w:pPr>
            <w:r w:rsidRPr="003D5EA3">
              <w:rPr>
                <w:b/>
                <w:color w:val="FFFFFF" w:themeColor="background1"/>
              </w:rPr>
              <w:t>n=18</w:t>
            </w:r>
          </w:p>
        </w:tc>
        <w:tc>
          <w:tcPr>
            <w:tcW w:w="1641" w:type="pct"/>
            <w:gridSpan w:val="2"/>
            <w:shd w:val="clear" w:color="auto" w:fill="A6192E"/>
            <w:vAlign w:val="center"/>
          </w:tcPr>
          <w:p w14:paraId="7CC327FE" w14:textId="77777777" w:rsidR="007A276C" w:rsidRPr="003D5EA3" w:rsidRDefault="007A276C" w:rsidP="00262ACF">
            <w:pPr>
              <w:jc w:val="center"/>
              <w:rPr>
                <w:b/>
                <w:color w:val="FFFFFF" w:themeColor="background1"/>
              </w:rPr>
            </w:pPr>
            <w:r w:rsidRPr="003D5EA3">
              <w:rPr>
                <w:b/>
                <w:color w:val="FFFFFF" w:themeColor="background1"/>
              </w:rPr>
              <w:t>Wrong patient</w:t>
            </w:r>
          </w:p>
          <w:p w14:paraId="65E22C0A" w14:textId="77777777" w:rsidR="007A276C" w:rsidRPr="003D5EA3" w:rsidRDefault="007A276C" w:rsidP="00262ACF">
            <w:pPr>
              <w:jc w:val="center"/>
              <w:rPr>
                <w:b/>
                <w:color w:val="FFFFFF" w:themeColor="background1"/>
              </w:rPr>
            </w:pPr>
            <w:r w:rsidRPr="003D5EA3">
              <w:rPr>
                <w:b/>
                <w:color w:val="FFFFFF" w:themeColor="background1"/>
              </w:rPr>
              <w:t>n=17</w:t>
            </w:r>
          </w:p>
        </w:tc>
      </w:tr>
      <w:tr w:rsidR="007A276C" w:rsidRPr="003D5EA3" w14:paraId="0739DEBA" w14:textId="77777777" w:rsidTr="00C14576">
        <w:trPr>
          <w:jc w:val="center"/>
        </w:trPr>
        <w:tc>
          <w:tcPr>
            <w:tcW w:w="1099" w:type="pct"/>
            <w:vAlign w:val="center"/>
          </w:tcPr>
          <w:p w14:paraId="5FBDFC0E" w14:textId="77777777" w:rsidR="007A276C" w:rsidRPr="003D5EA3" w:rsidRDefault="007A276C" w:rsidP="00C14576">
            <w:pPr>
              <w:jc w:val="left"/>
              <w:rPr>
                <w:sz w:val="20"/>
                <w:szCs w:val="20"/>
              </w:rPr>
            </w:pPr>
            <w:r w:rsidRPr="003D5EA3">
              <w:rPr>
                <w:sz w:val="20"/>
                <w:szCs w:val="20"/>
              </w:rPr>
              <w:t>Inadequate communication between providers</w:t>
            </w:r>
          </w:p>
        </w:tc>
        <w:tc>
          <w:tcPr>
            <w:tcW w:w="326" w:type="pct"/>
            <w:vAlign w:val="center"/>
          </w:tcPr>
          <w:p w14:paraId="167B951B" w14:textId="77777777" w:rsidR="007A276C" w:rsidRPr="003D5EA3" w:rsidRDefault="007A276C" w:rsidP="00262ACF">
            <w:pPr>
              <w:rPr>
                <w:sz w:val="20"/>
                <w:szCs w:val="20"/>
              </w:rPr>
            </w:pPr>
            <w:r w:rsidRPr="003D5EA3">
              <w:rPr>
                <w:sz w:val="20"/>
                <w:szCs w:val="20"/>
              </w:rPr>
              <w:t>54%</w:t>
            </w:r>
          </w:p>
        </w:tc>
        <w:tc>
          <w:tcPr>
            <w:tcW w:w="1606" w:type="pct"/>
            <w:vAlign w:val="center"/>
          </w:tcPr>
          <w:p w14:paraId="1E13F57E" w14:textId="77777777" w:rsidR="007A276C" w:rsidRPr="003D5EA3" w:rsidRDefault="007A276C" w:rsidP="00C14576">
            <w:pPr>
              <w:jc w:val="left"/>
              <w:rPr>
                <w:sz w:val="20"/>
                <w:szCs w:val="20"/>
              </w:rPr>
            </w:pPr>
            <w:r w:rsidRPr="003D5EA3">
              <w:rPr>
                <w:sz w:val="20"/>
                <w:szCs w:val="20"/>
              </w:rPr>
              <w:t>Failure to follow policies/procedures</w:t>
            </w:r>
          </w:p>
        </w:tc>
        <w:tc>
          <w:tcPr>
            <w:tcW w:w="328" w:type="pct"/>
            <w:vAlign w:val="center"/>
          </w:tcPr>
          <w:p w14:paraId="7EBD9D97" w14:textId="77777777" w:rsidR="007A276C" w:rsidRPr="003D5EA3" w:rsidRDefault="007A276C" w:rsidP="00262ACF">
            <w:pPr>
              <w:rPr>
                <w:sz w:val="20"/>
                <w:szCs w:val="20"/>
              </w:rPr>
            </w:pPr>
            <w:r w:rsidRPr="003D5EA3">
              <w:rPr>
                <w:sz w:val="20"/>
                <w:szCs w:val="20"/>
              </w:rPr>
              <w:t>61%</w:t>
            </w:r>
          </w:p>
        </w:tc>
        <w:tc>
          <w:tcPr>
            <w:tcW w:w="1333" w:type="pct"/>
            <w:vAlign w:val="center"/>
          </w:tcPr>
          <w:p w14:paraId="4B539A3F" w14:textId="77777777" w:rsidR="007A276C" w:rsidRPr="003D5EA3" w:rsidRDefault="007A276C" w:rsidP="00C14576">
            <w:pPr>
              <w:jc w:val="left"/>
              <w:rPr>
                <w:sz w:val="20"/>
                <w:szCs w:val="20"/>
              </w:rPr>
            </w:pPr>
            <w:r w:rsidRPr="003D5EA3">
              <w:rPr>
                <w:sz w:val="20"/>
                <w:szCs w:val="20"/>
              </w:rPr>
              <w:t>Failure to follow policies/procedures</w:t>
            </w:r>
          </w:p>
        </w:tc>
        <w:tc>
          <w:tcPr>
            <w:tcW w:w="308" w:type="pct"/>
            <w:vAlign w:val="center"/>
          </w:tcPr>
          <w:p w14:paraId="61514E68" w14:textId="77777777" w:rsidR="007A276C" w:rsidRPr="003D5EA3" w:rsidRDefault="007A276C" w:rsidP="00262ACF">
            <w:pPr>
              <w:rPr>
                <w:sz w:val="20"/>
                <w:szCs w:val="20"/>
              </w:rPr>
            </w:pPr>
            <w:r w:rsidRPr="003D5EA3">
              <w:rPr>
                <w:sz w:val="20"/>
                <w:szCs w:val="20"/>
              </w:rPr>
              <w:t>94%</w:t>
            </w:r>
          </w:p>
        </w:tc>
      </w:tr>
      <w:tr w:rsidR="007A276C" w:rsidRPr="003D5EA3" w14:paraId="45ACBDB0" w14:textId="77777777" w:rsidTr="00C14576">
        <w:trPr>
          <w:jc w:val="center"/>
        </w:trPr>
        <w:tc>
          <w:tcPr>
            <w:tcW w:w="1099" w:type="pct"/>
            <w:vAlign w:val="center"/>
          </w:tcPr>
          <w:p w14:paraId="52222B1C" w14:textId="77777777" w:rsidR="007A276C" w:rsidRPr="003D5EA3" w:rsidRDefault="007A276C" w:rsidP="00C14576">
            <w:pPr>
              <w:jc w:val="left"/>
              <w:rPr>
                <w:sz w:val="20"/>
                <w:szCs w:val="20"/>
              </w:rPr>
            </w:pPr>
            <w:r w:rsidRPr="003D5EA3">
              <w:rPr>
                <w:sz w:val="20"/>
                <w:szCs w:val="20"/>
              </w:rPr>
              <w:t>Failure to follow policies/procedures</w:t>
            </w:r>
          </w:p>
        </w:tc>
        <w:tc>
          <w:tcPr>
            <w:tcW w:w="326" w:type="pct"/>
            <w:vAlign w:val="center"/>
          </w:tcPr>
          <w:p w14:paraId="03DCAB17" w14:textId="77777777" w:rsidR="007A276C" w:rsidRPr="003D5EA3" w:rsidRDefault="007A276C" w:rsidP="00262ACF">
            <w:pPr>
              <w:rPr>
                <w:sz w:val="20"/>
                <w:szCs w:val="20"/>
              </w:rPr>
            </w:pPr>
            <w:r w:rsidRPr="003D5EA3">
              <w:rPr>
                <w:sz w:val="20"/>
                <w:szCs w:val="20"/>
              </w:rPr>
              <w:t>36%</w:t>
            </w:r>
          </w:p>
        </w:tc>
        <w:tc>
          <w:tcPr>
            <w:tcW w:w="1606" w:type="pct"/>
            <w:vAlign w:val="center"/>
          </w:tcPr>
          <w:p w14:paraId="439C43A2" w14:textId="77777777" w:rsidR="007A276C" w:rsidRPr="003D5EA3" w:rsidRDefault="007A276C" w:rsidP="00C14576">
            <w:pPr>
              <w:jc w:val="left"/>
              <w:rPr>
                <w:sz w:val="20"/>
                <w:szCs w:val="20"/>
              </w:rPr>
            </w:pPr>
            <w:r w:rsidRPr="003D5EA3">
              <w:rPr>
                <w:sz w:val="20"/>
                <w:szCs w:val="20"/>
              </w:rPr>
              <w:t>Inadequate communication between providers</w:t>
            </w:r>
          </w:p>
        </w:tc>
        <w:tc>
          <w:tcPr>
            <w:tcW w:w="328" w:type="pct"/>
            <w:vAlign w:val="center"/>
          </w:tcPr>
          <w:p w14:paraId="5CDB731E" w14:textId="77777777" w:rsidR="007A276C" w:rsidRPr="003D5EA3" w:rsidRDefault="007A276C" w:rsidP="00262ACF">
            <w:pPr>
              <w:rPr>
                <w:sz w:val="20"/>
                <w:szCs w:val="20"/>
              </w:rPr>
            </w:pPr>
            <w:r w:rsidRPr="003D5EA3">
              <w:rPr>
                <w:sz w:val="20"/>
                <w:szCs w:val="20"/>
              </w:rPr>
              <w:t>56%</w:t>
            </w:r>
          </w:p>
        </w:tc>
        <w:tc>
          <w:tcPr>
            <w:tcW w:w="1333" w:type="pct"/>
            <w:vAlign w:val="center"/>
          </w:tcPr>
          <w:p w14:paraId="69DC3ADC" w14:textId="77777777" w:rsidR="007A276C" w:rsidRPr="003D5EA3" w:rsidRDefault="007A276C" w:rsidP="00C14576">
            <w:pPr>
              <w:jc w:val="left"/>
              <w:rPr>
                <w:sz w:val="20"/>
                <w:szCs w:val="20"/>
              </w:rPr>
            </w:pPr>
            <w:r w:rsidRPr="003D5EA3">
              <w:rPr>
                <w:sz w:val="20"/>
                <w:szCs w:val="20"/>
              </w:rPr>
              <w:t>Distractions/interruptions</w:t>
            </w:r>
          </w:p>
        </w:tc>
        <w:tc>
          <w:tcPr>
            <w:tcW w:w="308" w:type="pct"/>
            <w:vAlign w:val="center"/>
          </w:tcPr>
          <w:p w14:paraId="40CAF884" w14:textId="77777777" w:rsidR="007A276C" w:rsidRPr="003D5EA3" w:rsidRDefault="007A276C" w:rsidP="00262ACF">
            <w:pPr>
              <w:rPr>
                <w:sz w:val="20"/>
                <w:szCs w:val="20"/>
              </w:rPr>
            </w:pPr>
            <w:r w:rsidRPr="003D5EA3">
              <w:rPr>
                <w:sz w:val="20"/>
                <w:szCs w:val="20"/>
              </w:rPr>
              <w:t>41%</w:t>
            </w:r>
          </w:p>
        </w:tc>
      </w:tr>
      <w:tr w:rsidR="007A276C" w:rsidRPr="003D5EA3" w14:paraId="7466A569" w14:textId="77777777" w:rsidTr="00C14576">
        <w:trPr>
          <w:trHeight w:val="207"/>
          <w:jc w:val="center"/>
        </w:trPr>
        <w:tc>
          <w:tcPr>
            <w:tcW w:w="1099" w:type="pct"/>
            <w:vAlign w:val="center"/>
          </w:tcPr>
          <w:p w14:paraId="0EF5EBB2" w14:textId="77777777" w:rsidR="007A276C" w:rsidRPr="003D5EA3" w:rsidRDefault="007A276C" w:rsidP="00C14576">
            <w:pPr>
              <w:jc w:val="left"/>
              <w:rPr>
                <w:sz w:val="20"/>
                <w:szCs w:val="20"/>
              </w:rPr>
            </w:pPr>
            <w:r w:rsidRPr="003D5EA3">
              <w:rPr>
                <w:sz w:val="20"/>
                <w:szCs w:val="20"/>
              </w:rPr>
              <w:t>Busyness</w:t>
            </w:r>
          </w:p>
        </w:tc>
        <w:tc>
          <w:tcPr>
            <w:tcW w:w="326" w:type="pct"/>
            <w:vAlign w:val="center"/>
          </w:tcPr>
          <w:p w14:paraId="0B5FCE94" w14:textId="77777777" w:rsidR="007A276C" w:rsidRPr="003D5EA3" w:rsidRDefault="007A276C" w:rsidP="00262ACF">
            <w:pPr>
              <w:rPr>
                <w:sz w:val="20"/>
                <w:szCs w:val="20"/>
              </w:rPr>
            </w:pPr>
            <w:r w:rsidRPr="003D5EA3">
              <w:rPr>
                <w:sz w:val="20"/>
                <w:szCs w:val="20"/>
              </w:rPr>
              <w:t>36%</w:t>
            </w:r>
          </w:p>
        </w:tc>
        <w:tc>
          <w:tcPr>
            <w:tcW w:w="1606" w:type="pct"/>
            <w:vAlign w:val="center"/>
          </w:tcPr>
          <w:p w14:paraId="7584BF1B" w14:textId="77777777" w:rsidR="007A276C" w:rsidRPr="003D5EA3" w:rsidRDefault="007A276C" w:rsidP="00C14576">
            <w:pPr>
              <w:jc w:val="left"/>
              <w:rPr>
                <w:sz w:val="20"/>
                <w:szCs w:val="20"/>
              </w:rPr>
            </w:pPr>
            <w:r w:rsidRPr="003D5EA3">
              <w:rPr>
                <w:sz w:val="20"/>
                <w:szCs w:val="20"/>
              </w:rPr>
              <w:t>Busyness</w:t>
            </w:r>
          </w:p>
        </w:tc>
        <w:tc>
          <w:tcPr>
            <w:tcW w:w="328" w:type="pct"/>
            <w:vAlign w:val="center"/>
          </w:tcPr>
          <w:p w14:paraId="00A4699F" w14:textId="77777777" w:rsidR="007A276C" w:rsidRPr="003D5EA3" w:rsidRDefault="007A276C" w:rsidP="00262ACF">
            <w:pPr>
              <w:rPr>
                <w:sz w:val="20"/>
                <w:szCs w:val="20"/>
              </w:rPr>
            </w:pPr>
            <w:r w:rsidRPr="003D5EA3">
              <w:rPr>
                <w:sz w:val="20"/>
                <w:szCs w:val="20"/>
              </w:rPr>
              <w:t>39%</w:t>
            </w:r>
          </w:p>
        </w:tc>
        <w:tc>
          <w:tcPr>
            <w:tcW w:w="1333" w:type="pct"/>
            <w:vAlign w:val="center"/>
          </w:tcPr>
          <w:p w14:paraId="3E74A126" w14:textId="77777777" w:rsidR="007A276C" w:rsidRPr="003D5EA3" w:rsidRDefault="007A276C" w:rsidP="00C14576">
            <w:pPr>
              <w:jc w:val="left"/>
              <w:rPr>
                <w:sz w:val="20"/>
                <w:szCs w:val="20"/>
              </w:rPr>
            </w:pPr>
            <w:r w:rsidRPr="003D5EA3">
              <w:rPr>
                <w:sz w:val="20"/>
                <w:szCs w:val="20"/>
              </w:rPr>
              <w:t>Provider competence issues</w:t>
            </w:r>
          </w:p>
        </w:tc>
        <w:tc>
          <w:tcPr>
            <w:tcW w:w="308" w:type="pct"/>
            <w:vAlign w:val="center"/>
          </w:tcPr>
          <w:p w14:paraId="1B5704FA" w14:textId="77777777" w:rsidR="007A276C" w:rsidRPr="003D5EA3" w:rsidRDefault="007A276C" w:rsidP="00262ACF">
            <w:pPr>
              <w:rPr>
                <w:sz w:val="20"/>
                <w:szCs w:val="20"/>
              </w:rPr>
            </w:pPr>
            <w:r w:rsidRPr="003D5EA3">
              <w:rPr>
                <w:sz w:val="20"/>
                <w:szCs w:val="20"/>
              </w:rPr>
              <w:t>35%</w:t>
            </w:r>
          </w:p>
        </w:tc>
      </w:tr>
      <w:tr w:rsidR="007A276C" w:rsidRPr="003D5EA3" w14:paraId="2D719610" w14:textId="77777777" w:rsidTr="00C14576">
        <w:trPr>
          <w:trHeight w:val="207"/>
          <w:jc w:val="center"/>
        </w:trPr>
        <w:tc>
          <w:tcPr>
            <w:tcW w:w="1099" w:type="pct"/>
            <w:vAlign w:val="center"/>
          </w:tcPr>
          <w:p w14:paraId="20E4AEFF" w14:textId="77777777" w:rsidR="007A276C" w:rsidRPr="003D5EA3" w:rsidRDefault="007A276C" w:rsidP="00C14576">
            <w:pPr>
              <w:jc w:val="left"/>
              <w:rPr>
                <w:sz w:val="20"/>
                <w:szCs w:val="20"/>
              </w:rPr>
            </w:pPr>
            <w:r w:rsidRPr="003D5EA3">
              <w:rPr>
                <w:sz w:val="20"/>
                <w:szCs w:val="20"/>
              </w:rPr>
              <w:t>Inadequate policies/procedures</w:t>
            </w:r>
          </w:p>
        </w:tc>
        <w:tc>
          <w:tcPr>
            <w:tcW w:w="326" w:type="pct"/>
            <w:vAlign w:val="center"/>
          </w:tcPr>
          <w:p w14:paraId="001A3E3D" w14:textId="77777777" w:rsidR="007A276C" w:rsidRPr="003D5EA3" w:rsidRDefault="007A276C" w:rsidP="00262ACF">
            <w:pPr>
              <w:rPr>
                <w:sz w:val="20"/>
                <w:szCs w:val="20"/>
              </w:rPr>
            </w:pPr>
            <w:r w:rsidRPr="003D5EA3">
              <w:rPr>
                <w:sz w:val="20"/>
                <w:szCs w:val="20"/>
              </w:rPr>
              <w:t>25%</w:t>
            </w:r>
          </w:p>
        </w:tc>
        <w:tc>
          <w:tcPr>
            <w:tcW w:w="1606" w:type="pct"/>
            <w:vAlign w:val="center"/>
          </w:tcPr>
          <w:p w14:paraId="09D25639" w14:textId="77777777" w:rsidR="007A276C" w:rsidRPr="003D5EA3" w:rsidRDefault="007A276C" w:rsidP="00C14576">
            <w:pPr>
              <w:jc w:val="left"/>
              <w:rPr>
                <w:sz w:val="20"/>
                <w:szCs w:val="20"/>
              </w:rPr>
            </w:pPr>
            <w:r w:rsidRPr="003D5EA3">
              <w:rPr>
                <w:sz w:val="20"/>
                <w:szCs w:val="20"/>
              </w:rPr>
              <w:t>Inadequate policies/procedures</w:t>
            </w:r>
          </w:p>
        </w:tc>
        <w:tc>
          <w:tcPr>
            <w:tcW w:w="328" w:type="pct"/>
            <w:vAlign w:val="center"/>
          </w:tcPr>
          <w:p w14:paraId="654274B1" w14:textId="77777777" w:rsidR="007A276C" w:rsidRPr="003D5EA3" w:rsidRDefault="007A276C" w:rsidP="00262ACF">
            <w:pPr>
              <w:rPr>
                <w:sz w:val="20"/>
                <w:szCs w:val="20"/>
              </w:rPr>
            </w:pPr>
            <w:r w:rsidRPr="003D5EA3">
              <w:rPr>
                <w:sz w:val="20"/>
                <w:szCs w:val="20"/>
              </w:rPr>
              <w:t>39%</w:t>
            </w:r>
          </w:p>
        </w:tc>
        <w:tc>
          <w:tcPr>
            <w:tcW w:w="1333" w:type="pct"/>
            <w:vAlign w:val="center"/>
          </w:tcPr>
          <w:p w14:paraId="4183840E" w14:textId="77777777" w:rsidR="007A276C" w:rsidRPr="003D5EA3" w:rsidRDefault="007A276C" w:rsidP="00C14576">
            <w:pPr>
              <w:jc w:val="left"/>
              <w:rPr>
                <w:sz w:val="20"/>
                <w:szCs w:val="20"/>
              </w:rPr>
            </w:pPr>
            <w:r w:rsidRPr="003D5EA3">
              <w:rPr>
                <w:sz w:val="20"/>
                <w:szCs w:val="20"/>
              </w:rPr>
              <w:t>Inadequate communication with consumer</w:t>
            </w:r>
          </w:p>
        </w:tc>
        <w:tc>
          <w:tcPr>
            <w:tcW w:w="308" w:type="pct"/>
            <w:vAlign w:val="center"/>
          </w:tcPr>
          <w:p w14:paraId="6D6DEEDD" w14:textId="77777777" w:rsidR="007A276C" w:rsidRPr="003D5EA3" w:rsidRDefault="007A276C" w:rsidP="00262ACF">
            <w:pPr>
              <w:rPr>
                <w:sz w:val="20"/>
                <w:szCs w:val="20"/>
              </w:rPr>
            </w:pPr>
            <w:r w:rsidRPr="003D5EA3">
              <w:rPr>
                <w:sz w:val="20"/>
                <w:szCs w:val="20"/>
              </w:rPr>
              <w:t>24%</w:t>
            </w:r>
          </w:p>
        </w:tc>
      </w:tr>
      <w:tr w:rsidR="007A276C" w:rsidRPr="003D5EA3" w14:paraId="0CDFFDFE" w14:textId="77777777" w:rsidTr="00C14576">
        <w:trPr>
          <w:trHeight w:val="207"/>
          <w:jc w:val="center"/>
        </w:trPr>
        <w:tc>
          <w:tcPr>
            <w:tcW w:w="1099" w:type="pct"/>
            <w:vAlign w:val="center"/>
          </w:tcPr>
          <w:p w14:paraId="7996AE5D" w14:textId="77777777" w:rsidR="007A276C" w:rsidRPr="003D5EA3" w:rsidRDefault="007A276C" w:rsidP="00C14576">
            <w:pPr>
              <w:jc w:val="left"/>
              <w:rPr>
                <w:sz w:val="20"/>
                <w:szCs w:val="20"/>
              </w:rPr>
            </w:pPr>
            <w:r w:rsidRPr="003D5EA3">
              <w:rPr>
                <w:sz w:val="20"/>
                <w:szCs w:val="20"/>
              </w:rPr>
              <w:t>Knowledge of medication</w:t>
            </w:r>
          </w:p>
        </w:tc>
        <w:tc>
          <w:tcPr>
            <w:tcW w:w="326" w:type="pct"/>
            <w:vAlign w:val="center"/>
          </w:tcPr>
          <w:p w14:paraId="24AC1BB9" w14:textId="77777777" w:rsidR="007A276C" w:rsidRPr="003D5EA3" w:rsidRDefault="007A276C" w:rsidP="00262ACF">
            <w:pPr>
              <w:rPr>
                <w:sz w:val="20"/>
                <w:szCs w:val="20"/>
              </w:rPr>
            </w:pPr>
            <w:r w:rsidRPr="003D5EA3">
              <w:rPr>
                <w:sz w:val="20"/>
                <w:szCs w:val="20"/>
              </w:rPr>
              <w:t>21%</w:t>
            </w:r>
          </w:p>
        </w:tc>
        <w:tc>
          <w:tcPr>
            <w:tcW w:w="1606" w:type="pct"/>
            <w:vAlign w:val="center"/>
          </w:tcPr>
          <w:p w14:paraId="79B05E4C" w14:textId="77777777" w:rsidR="007A276C" w:rsidRPr="003D5EA3" w:rsidRDefault="007A276C" w:rsidP="00C14576">
            <w:pPr>
              <w:jc w:val="left"/>
              <w:rPr>
                <w:sz w:val="20"/>
                <w:szCs w:val="20"/>
              </w:rPr>
            </w:pPr>
            <w:r w:rsidRPr="003D5EA3">
              <w:rPr>
                <w:sz w:val="20"/>
                <w:szCs w:val="20"/>
              </w:rPr>
              <w:t>Inadequate/incorrect documentation</w:t>
            </w:r>
          </w:p>
        </w:tc>
        <w:tc>
          <w:tcPr>
            <w:tcW w:w="328" w:type="pct"/>
            <w:vAlign w:val="center"/>
          </w:tcPr>
          <w:p w14:paraId="7E1E7E7E" w14:textId="77777777" w:rsidR="007A276C" w:rsidRPr="003D5EA3" w:rsidRDefault="007A276C" w:rsidP="00262ACF">
            <w:pPr>
              <w:rPr>
                <w:sz w:val="20"/>
                <w:szCs w:val="20"/>
              </w:rPr>
            </w:pPr>
            <w:r w:rsidRPr="003D5EA3">
              <w:rPr>
                <w:sz w:val="20"/>
                <w:szCs w:val="20"/>
              </w:rPr>
              <w:t>39%</w:t>
            </w:r>
          </w:p>
        </w:tc>
        <w:tc>
          <w:tcPr>
            <w:tcW w:w="1333" w:type="pct"/>
            <w:vAlign w:val="center"/>
          </w:tcPr>
          <w:p w14:paraId="72E7B5C3" w14:textId="77777777" w:rsidR="007A276C" w:rsidRPr="003D5EA3" w:rsidRDefault="007A276C" w:rsidP="00C14576">
            <w:pPr>
              <w:jc w:val="left"/>
              <w:rPr>
                <w:sz w:val="20"/>
                <w:szCs w:val="20"/>
              </w:rPr>
            </w:pPr>
            <w:r w:rsidRPr="003D5EA3">
              <w:rPr>
                <w:sz w:val="20"/>
                <w:szCs w:val="20"/>
              </w:rPr>
              <w:t>Inadequate supervision</w:t>
            </w:r>
          </w:p>
        </w:tc>
        <w:tc>
          <w:tcPr>
            <w:tcW w:w="308" w:type="pct"/>
            <w:vAlign w:val="center"/>
          </w:tcPr>
          <w:p w14:paraId="3E34DBC6" w14:textId="77777777" w:rsidR="007A276C" w:rsidRPr="003D5EA3" w:rsidRDefault="007A276C" w:rsidP="00262ACF">
            <w:pPr>
              <w:rPr>
                <w:sz w:val="20"/>
                <w:szCs w:val="20"/>
              </w:rPr>
            </w:pPr>
            <w:r w:rsidRPr="003D5EA3">
              <w:rPr>
                <w:sz w:val="20"/>
                <w:szCs w:val="20"/>
              </w:rPr>
              <w:t>24%</w:t>
            </w:r>
          </w:p>
        </w:tc>
      </w:tr>
    </w:tbl>
    <w:p w14:paraId="3F4F27F3" w14:textId="77777777" w:rsidR="00F07FCB" w:rsidRPr="003D5EA3" w:rsidRDefault="00F07FCB" w:rsidP="00416E83"/>
    <w:p w14:paraId="0079F5D9" w14:textId="77777777" w:rsidR="00084381" w:rsidRPr="003D5EA3" w:rsidRDefault="6610BB17" w:rsidP="00C14576">
      <w:pPr>
        <w:pStyle w:val="Heading3"/>
        <w:spacing w:before="240"/>
      </w:pPr>
      <w:bookmarkStart w:id="60" w:name="_Toc532044716"/>
      <w:r w:rsidRPr="003D5EA3">
        <w:t>What does this tell us?</w:t>
      </w:r>
      <w:bookmarkEnd w:id="60"/>
    </w:p>
    <w:p w14:paraId="4E41D8AE" w14:textId="0C927AD1" w:rsidR="002027EF" w:rsidRPr="003D5EA3" w:rsidRDefault="000F7296" w:rsidP="00056885">
      <w:r w:rsidRPr="003D5EA3">
        <w:t xml:space="preserve">In the complaints data, </w:t>
      </w:r>
      <w:r w:rsidR="007A276C" w:rsidRPr="003D5EA3">
        <w:t>28</w:t>
      </w:r>
      <w:r w:rsidR="00E412E2" w:rsidRPr="003D5EA3">
        <w:t>% of medication errors</w:t>
      </w:r>
      <w:r w:rsidR="004F3B21" w:rsidRPr="003D5EA3">
        <w:t xml:space="preserve"> were attributable to the administration</w:t>
      </w:r>
      <w:r w:rsidR="6610BB17" w:rsidRPr="003D5EA3">
        <w:t xml:space="preserve"> stage. </w:t>
      </w:r>
    </w:p>
    <w:p w14:paraId="586AEB55" w14:textId="77777777" w:rsidR="002027EF" w:rsidRPr="003D5EA3" w:rsidRDefault="002027EF" w:rsidP="00056885"/>
    <w:p w14:paraId="5082E874" w14:textId="6A7E67BC" w:rsidR="00056885" w:rsidRPr="003D5EA3" w:rsidRDefault="00A15ED6" w:rsidP="00056885">
      <w:r w:rsidRPr="003D5EA3">
        <w:t>Public hospitals and residential aged care facilities were common settings for administration errors. T</w:t>
      </w:r>
      <w:r w:rsidR="00CA17A1" w:rsidRPr="003D5EA3">
        <w:t xml:space="preserve">his is consistent with </w:t>
      </w:r>
      <w:r w:rsidR="000E3DCF" w:rsidRPr="003D5EA3">
        <w:t>previous research</w:t>
      </w:r>
      <w:r w:rsidR="00017C26" w:rsidRPr="003D5EA3">
        <w:t>,</w:t>
      </w:r>
      <w:r w:rsidR="000E3DCF" w:rsidRPr="003D5EA3">
        <w:t xml:space="preserve"> which has found</w:t>
      </w:r>
      <w:r w:rsidR="00CA17A1" w:rsidRPr="003D5EA3">
        <w:t xml:space="preserve"> that administration errors are a common form of medication error</w:t>
      </w:r>
      <w:r w:rsidR="00B70485" w:rsidRPr="003D5EA3">
        <w:t xml:space="preserve"> in</w:t>
      </w:r>
      <w:r w:rsidR="00CB4B44" w:rsidRPr="003D5EA3">
        <w:t xml:space="preserve"> these settings</w:t>
      </w:r>
      <w:r w:rsidR="00017C26" w:rsidRPr="003D5EA3">
        <w:t>,</w:t>
      </w:r>
      <w:r w:rsidR="00B70485" w:rsidRPr="003D5EA3">
        <w:rPr>
          <w:rStyle w:val="FootnoteReference"/>
        </w:rPr>
        <w:footnoteReference w:id="141"/>
      </w:r>
      <w:r w:rsidRPr="003D5EA3">
        <w:t xml:space="preserve"> </w:t>
      </w:r>
      <w:r w:rsidRPr="003D5EA3">
        <w:rPr>
          <w:rStyle w:val="FootnoteReference"/>
        </w:rPr>
        <w:footnoteReference w:id="142"/>
      </w:r>
      <w:r w:rsidR="00CA17A1" w:rsidRPr="003D5EA3">
        <w:t xml:space="preserve"> and makes sense given the large amount of medication</w:t>
      </w:r>
      <w:r w:rsidRPr="003D5EA3">
        <w:t>s that are</w:t>
      </w:r>
      <w:r w:rsidR="00CA17A1" w:rsidRPr="003D5EA3">
        <w:t xml:space="preserve"> administered to patients </w:t>
      </w:r>
      <w:r w:rsidRPr="003D5EA3">
        <w:t>in these settings</w:t>
      </w:r>
      <w:r w:rsidR="00CA17A1" w:rsidRPr="003D5EA3">
        <w:t xml:space="preserve">. </w:t>
      </w:r>
    </w:p>
    <w:p w14:paraId="6C3E65F6" w14:textId="77777777" w:rsidR="00C04C99" w:rsidRPr="003D5EA3" w:rsidRDefault="00C04C99" w:rsidP="00056885"/>
    <w:p w14:paraId="7898C1F5" w14:textId="6EA50377" w:rsidR="00C04C99" w:rsidRPr="003D5EA3" w:rsidRDefault="00017C26" w:rsidP="00056885">
      <w:r w:rsidRPr="003D5EA3">
        <w:t>Twenty-two percent</w:t>
      </w:r>
      <w:r w:rsidR="6610BB17" w:rsidRPr="003D5EA3">
        <w:t xml:space="preserve"> of administration errors occurred in general practice settings. </w:t>
      </w:r>
      <w:r w:rsidRPr="003D5EA3">
        <w:t xml:space="preserve">Typically, administration </w:t>
      </w:r>
      <w:r w:rsidR="6610BB17" w:rsidRPr="003D5EA3">
        <w:t xml:space="preserve">errors have not been associated with primary care, perhaps </w:t>
      </w:r>
      <w:r w:rsidRPr="003D5EA3">
        <w:t>because</w:t>
      </w:r>
      <w:r w:rsidR="6610BB17" w:rsidRPr="003D5EA3">
        <w:t xml:space="preserve"> research in this setting has tended to focus on prescribing by GPs. </w:t>
      </w:r>
      <w:r w:rsidRPr="003D5EA3">
        <w:t>Sixty-three percent</w:t>
      </w:r>
      <w:r w:rsidR="6610BB17" w:rsidRPr="003D5EA3">
        <w:t xml:space="preserve"> of the administration errors that occurred in general practice settings were related to the administration of a vaccine, with half of these being </w:t>
      </w:r>
      <w:r w:rsidR="009747ED" w:rsidRPr="003D5EA3">
        <w:t>wrong-dose error</w:t>
      </w:r>
      <w:r w:rsidR="6610BB17" w:rsidRPr="003D5EA3">
        <w:t xml:space="preserve">s. </w:t>
      </w:r>
      <w:r w:rsidR="00430700" w:rsidRPr="003D5EA3">
        <w:t xml:space="preserve">This is possibly due to the large </w:t>
      </w:r>
      <w:r w:rsidRPr="003D5EA3">
        <w:t xml:space="preserve">number </w:t>
      </w:r>
      <w:r w:rsidR="00430700" w:rsidRPr="003D5EA3">
        <w:t>of vaccines administ</w:t>
      </w:r>
      <w:r w:rsidR="00E86FA0" w:rsidRPr="003D5EA3">
        <w:t>ered in this setting</w:t>
      </w:r>
      <w:r w:rsidRPr="003D5EA3">
        <w:t>.</w:t>
      </w:r>
      <w:r w:rsidR="00E86FA0" w:rsidRPr="003D5EA3">
        <w:t xml:space="preserve"> </w:t>
      </w:r>
      <w:r w:rsidRPr="003D5EA3">
        <w:t>H</w:t>
      </w:r>
      <w:r w:rsidR="00E86FA0" w:rsidRPr="003D5EA3">
        <w:t>owever, errors related to the</w:t>
      </w:r>
      <w:r w:rsidR="6610BB17" w:rsidRPr="003D5EA3">
        <w:t xml:space="preserve"> administration of vaccines in </w:t>
      </w:r>
      <w:r w:rsidR="00430700" w:rsidRPr="003D5EA3">
        <w:t>primary care</w:t>
      </w:r>
      <w:r w:rsidR="6610BB17" w:rsidRPr="003D5EA3">
        <w:t xml:space="preserve"> may be worthy of further</w:t>
      </w:r>
      <w:r w:rsidR="00E86FA0" w:rsidRPr="003D5EA3">
        <w:t xml:space="preserve"> research</w:t>
      </w:r>
      <w:r w:rsidR="6610BB17" w:rsidRPr="003D5EA3">
        <w:t>.</w:t>
      </w:r>
    </w:p>
    <w:p w14:paraId="44A0410F" w14:textId="77777777" w:rsidR="00056885" w:rsidRPr="003D5EA3" w:rsidRDefault="00056885" w:rsidP="00056885"/>
    <w:p w14:paraId="2E74F461" w14:textId="030D3E83" w:rsidR="00D15C06" w:rsidRPr="003D5EA3" w:rsidRDefault="005E3CA2" w:rsidP="00056885">
      <w:r w:rsidRPr="003D5EA3">
        <w:t xml:space="preserve">Opioids </w:t>
      </w:r>
      <w:r w:rsidR="00D15C06" w:rsidRPr="003D5EA3">
        <w:t xml:space="preserve">were the most common class of medication involved in administration errors, with most of the errors involving this medication being </w:t>
      </w:r>
      <w:r w:rsidR="009747ED" w:rsidRPr="003D5EA3">
        <w:t>wrong-dose error</w:t>
      </w:r>
      <w:r w:rsidR="00D15C06" w:rsidRPr="003D5EA3">
        <w:t xml:space="preserve">s. This is consistent with </w:t>
      </w:r>
      <w:r w:rsidR="00CB4B44" w:rsidRPr="003D5EA3">
        <w:t xml:space="preserve">previous research, </w:t>
      </w:r>
      <w:r w:rsidR="00AE58DE" w:rsidRPr="003D5EA3">
        <w:t xml:space="preserve">with morphine being </w:t>
      </w:r>
      <w:r w:rsidR="00CB4B44" w:rsidRPr="003D5EA3">
        <w:t xml:space="preserve">particularly </w:t>
      </w:r>
      <w:r w:rsidR="00AE58DE" w:rsidRPr="003D5EA3">
        <w:t xml:space="preserve">associated with </w:t>
      </w:r>
      <w:r w:rsidR="009747ED" w:rsidRPr="003D5EA3">
        <w:t>wrong-dose error</w:t>
      </w:r>
      <w:r w:rsidR="00AE58DE" w:rsidRPr="003D5EA3">
        <w:t>s</w:t>
      </w:r>
      <w:r w:rsidR="00E412E2" w:rsidRPr="003D5EA3">
        <w:t xml:space="preserve"> in the literature</w:t>
      </w:r>
      <w:r w:rsidR="00AE58DE" w:rsidRPr="003D5EA3">
        <w:t>.</w:t>
      </w:r>
      <w:r w:rsidR="00AE58DE" w:rsidRPr="003D5EA3">
        <w:rPr>
          <w:rStyle w:val="FootnoteReference"/>
        </w:rPr>
        <w:footnoteReference w:id="143"/>
      </w:r>
      <w:r w:rsidR="00AE58DE" w:rsidRPr="003D5EA3">
        <w:t xml:space="preserve"> </w:t>
      </w:r>
      <w:r w:rsidR="00AE58DE" w:rsidRPr="003D5EA3">
        <w:rPr>
          <w:rStyle w:val="FootnoteReference"/>
        </w:rPr>
        <w:footnoteReference w:id="144"/>
      </w:r>
      <w:r w:rsidR="005A700E" w:rsidRPr="003D5EA3">
        <w:t xml:space="preserve"> </w:t>
      </w:r>
      <w:r w:rsidR="00D15C06" w:rsidRPr="003D5EA3">
        <w:t>This</w:t>
      </w:r>
      <w:r w:rsidR="00AE58DE" w:rsidRPr="003D5EA3">
        <w:t xml:space="preserve"> finding may also</w:t>
      </w:r>
      <w:r w:rsidR="00D15C06" w:rsidRPr="003D5EA3">
        <w:t xml:space="preserve"> be due to the fact that the potential for harm with these medications is high and</w:t>
      </w:r>
      <w:r w:rsidR="008003EC" w:rsidRPr="003D5EA3">
        <w:t>,</w:t>
      </w:r>
      <w:r w:rsidR="00D15C06" w:rsidRPr="003D5EA3">
        <w:t xml:space="preserve"> therefore</w:t>
      </w:r>
      <w:r w:rsidR="00CB4B44" w:rsidRPr="003D5EA3">
        <w:t>,</w:t>
      </w:r>
      <w:r w:rsidR="00D15C06" w:rsidRPr="003D5EA3">
        <w:t xml:space="preserve"> administration errors involving these types of medications may be more likely to result in a complaint.</w:t>
      </w:r>
    </w:p>
    <w:p w14:paraId="625118D8" w14:textId="77777777" w:rsidR="00D15C06" w:rsidRPr="003D5EA3" w:rsidRDefault="00D15C06" w:rsidP="00056885"/>
    <w:p w14:paraId="2AC8E9C3" w14:textId="7C036268" w:rsidR="00D15C06" w:rsidRPr="003D5EA3" w:rsidRDefault="6610BB17" w:rsidP="00D15C06">
      <w:r w:rsidRPr="003D5EA3">
        <w:t xml:space="preserve">The most common types of administration errors in the HDC </w:t>
      </w:r>
      <w:r w:rsidR="00DB2CE8" w:rsidRPr="003D5EA3">
        <w:t>complaints data</w:t>
      </w:r>
      <w:r w:rsidRPr="003D5EA3">
        <w:t xml:space="preserve"> were </w:t>
      </w:r>
      <w:r w:rsidR="008003EC" w:rsidRPr="003D5EA3">
        <w:t>“</w:t>
      </w:r>
      <w:r w:rsidRPr="003D5EA3">
        <w:t>wrong dose</w:t>
      </w:r>
      <w:r w:rsidR="008003EC" w:rsidRPr="003D5EA3">
        <w:t>”</w:t>
      </w:r>
      <w:r w:rsidRPr="003D5EA3">
        <w:t xml:space="preserve"> (29%), </w:t>
      </w:r>
      <w:r w:rsidR="008003EC" w:rsidRPr="003D5EA3">
        <w:t>“</w:t>
      </w:r>
      <w:r w:rsidRPr="003D5EA3">
        <w:t>failure to administer</w:t>
      </w:r>
      <w:r w:rsidR="008003EC" w:rsidRPr="003D5EA3">
        <w:t>”</w:t>
      </w:r>
      <w:r w:rsidRPr="003D5EA3">
        <w:t xml:space="preserve"> (19%)</w:t>
      </w:r>
      <w:r w:rsidR="008003EC" w:rsidRPr="003D5EA3">
        <w:t>,</w:t>
      </w:r>
      <w:r w:rsidRPr="003D5EA3">
        <w:t xml:space="preserve"> and </w:t>
      </w:r>
      <w:r w:rsidR="008003EC" w:rsidRPr="003D5EA3">
        <w:t>“</w:t>
      </w:r>
      <w:r w:rsidRPr="003D5EA3">
        <w:t>wrong patient</w:t>
      </w:r>
      <w:r w:rsidR="008003EC" w:rsidRPr="003D5EA3">
        <w:t>”</w:t>
      </w:r>
      <w:r w:rsidRPr="003D5EA3">
        <w:t xml:space="preserve"> (18%). </w:t>
      </w:r>
      <w:r w:rsidR="008003EC" w:rsidRPr="003D5EA3">
        <w:t>“</w:t>
      </w:r>
      <w:r w:rsidRPr="003D5EA3">
        <w:t>Wrong dose</w:t>
      </w:r>
      <w:r w:rsidR="008003EC" w:rsidRPr="003D5EA3">
        <w:t>”</w:t>
      </w:r>
      <w:r w:rsidRPr="003D5EA3">
        <w:t xml:space="preserve"> and </w:t>
      </w:r>
      <w:r w:rsidR="008003EC" w:rsidRPr="003D5EA3">
        <w:t>“</w:t>
      </w:r>
      <w:r w:rsidRPr="003D5EA3">
        <w:t xml:space="preserve">failure to </w:t>
      </w:r>
      <w:r w:rsidRPr="003D5EA3">
        <w:lastRenderedPageBreak/>
        <w:t>administer</w:t>
      </w:r>
      <w:r w:rsidR="008003EC" w:rsidRPr="003D5EA3">
        <w:t>”</w:t>
      </w:r>
      <w:r w:rsidRPr="003D5EA3">
        <w:t xml:space="preserve"> are commonly cited </w:t>
      </w:r>
      <w:r w:rsidR="008003EC" w:rsidRPr="003D5EA3">
        <w:t xml:space="preserve">in the research literature </w:t>
      </w:r>
      <w:r w:rsidRPr="003D5EA3">
        <w:t>as being the most prevalent administration errors. However, wrong</w:t>
      </w:r>
      <w:r w:rsidR="008003EC" w:rsidRPr="003D5EA3">
        <w:t>-</w:t>
      </w:r>
      <w:r w:rsidRPr="003D5EA3">
        <w:t>patient errors were over</w:t>
      </w:r>
      <w:r w:rsidR="008003EC" w:rsidRPr="003D5EA3">
        <w:t>-</w:t>
      </w:r>
      <w:r w:rsidRPr="003D5EA3">
        <w:t xml:space="preserve">represented in our </w:t>
      </w:r>
      <w:r w:rsidR="00DB2CE8" w:rsidRPr="003D5EA3">
        <w:t>complaints data</w:t>
      </w:r>
      <w:r w:rsidR="008003EC" w:rsidRPr="003D5EA3">
        <w:t>,</w:t>
      </w:r>
      <w:r w:rsidRPr="003D5EA3">
        <w:t xml:space="preserve"> and wrong</w:t>
      </w:r>
      <w:r w:rsidR="008003EC" w:rsidRPr="003D5EA3">
        <w:t>-</w:t>
      </w:r>
      <w:r w:rsidRPr="003D5EA3">
        <w:t xml:space="preserve">time errors were under-represented as compared to this literature. This is likely due to the nature of </w:t>
      </w:r>
      <w:r w:rsidR="00DB2CE8" w:rsidRPr="003D5EA3">
        <w:t>complaints data</w:t>
      </w:r>
      <w:r w:rsidRPr="003D5EA3">
        <w:t>. It may be that because wrong</w:t>
      </w:r>
      <w:r w:rsidR="008003EC" w:rsidRPr="003D5EA3">
        <w:t>-</w:t>
      </w:r>
      <w:r w:rsidRPr="003D5EA3">
        <w:t>patient errors can be obvious to the consumer and have the potential to cause harm</w:t>
      </w:r>
      <w:r w:rsidR="008003EC" w:rsidRPr="003D5EA3">
        <w:t>,</w:t>
      </w:r>
      <w:r w:rsidRPr="003D5EA3">
        <w:t xml:space="preserve"> these types of errors may be more commonly complained about, whereas patients may be less aware of wrong</w:t>
      </w:r>
      <w:r w:rsidR="008003EC" w:rsidRPr="003D5EA3">
        <w:t>-</w:t>
      </w:r>
      <w:r w:rsidRPr="003D5EA3">
        <w:t xml:space="preserve">time errors. </w:t>
      </w:r>
    </w:p>
    <w:p w14:paraId="22170606" w14:textId="77777777" w:rsidR="00056885" w:rsidRPr="003D5EA3" w:rsidRDefault="00056885" w:rsidP="00056885"/>
    <w:p w14:paraId="4437C688" w14:textId="77777777" w:rsidR="00AE58DE" w:rsidRPr="003D5EA3" w:rsidRDefault="6610BB17" w:rsidP="00C14576">
      <w:pPr>
        <w:pStyle w:val="Heading4"/>
      </w:pPr>
      <w:r w:rsidRPr="003D5EA3">
        <w:t>Contributing factors to administration errors</w:t>
      </w:r>
    </w:p>
    <w:p w14:paraId="4AD14832" w14:textId="28E322B9" w:rsidR="00AE58DE" w:rsidRPr="003D5EA3" w:rsidRDefault="6610BB17" w:rsidP="00AE58DE">
      <w:r w:rsidRPr="003D5EA3">
        <w:t>The majority of administration errors in the complaints data were slips or lapses where a number of error-producing conditions led the administrator to inadvertently administer the wrong dose of medication, administer medication to the wrong patient, or fail to administer the medication at all. Some errors were knowledge-based mistakes caused by inadequate provider knowledge of the medication, and othe</w:t>
      </w:r>
      <w:r w:rsidR="00E86FA0" w:rsidRPr="003D5EA3">
        <w:t>rs were violations where</w:t>
      </w:r>
      <w:r w:rsidRPr="003D5EA3">
        <w:t xml:space="preserve"> staff purposefully deviated from policies/protocols.</w:t>
      </w:r>
    </w:p>
    <w:p w14:paraId="6E60865F" w14:textId="77777777" w:rsidR="00AE58DE" w:rsidRPr="003D5EA3" w:rsidRDefault="00AE58DE" w:rsidP="00AE58DE">
      <w:pPr>
        <w:rPr>
          <w:u w:val="single"/>
        </w:rPr>
      </w:pPr>
    </w:p>
    <w:p w14:paraId="53FB77E7" w14:textId="77777777" w:rsidR="00AE58DE" w:rsidRPr="003D5EA3" w:rsidRDefault="6610BB17" w:rsidP="00C14576">
      <w:pPr>
        <w:pStyle w:val="Heading4"/>
      </w:pPr>
      <w:r w:rsidRPr="003D5EA3">
        <w:t xml:space="preserve">Policies and procedures </w:t>
      </w:r>
    </w:p>
    <w:p w14:paraId="2DC0042A" w14:textId="2CB7DF1C" w:rsidR="00AE58DE" w:rsidRPr="003D5EA3" w:rsidRDefault="6610BB17" w:rsidP="00AE58DE">
      <w:r w:rsidRPr="003D5EA3">
        <w:t>The most common contributing factor to administration errors in the complaints data was a failure by the provider to follow the organisation</w:t>
      </w:r>
      <w:r w:rsidR="00C74C80" w:rsidRPr="003D5EA3">
        <w:t>’</w:t>
      </w:r>
      <w:r w:rsidRPr="003D5EA3">
        <w:t xml:space="preserve">s policies/procedures for medication administration. </w:t>
      </w:r>
      <w:r w:rsidR="00C74C80" w:rsidRPr="003D5EA3">
        <w:t>Fifty-five percent</w:t>
      </w:r>
      <w:r w:rsidRPr="003D5EA3">
        <w:t xml:space="preserve"> of these errors may have been prevented from reaching the patient had the provider followed relevant policies and procedures. Many of these deviations from policies/procedures were inadvertent slips/lapses, while others were violations.</w:t>
      </w:r>
    </w:p>
    <w:p w14:paraId="53C07750" w14:textId="77777777" w:rsidR="00AE58DE" w:rsidRPr="003D5EA3" w:rsidRDefault="00AE58DE" w:rsidP="00AE58DE"/>
    <w:p w14:paraId="3043A7DD" w14:textId="350A97A2" w:rsidR="004B335F" w:rsidRPr="003D5EA3" w:rsidRDefault="00AA751D" w:rsidP="00AE58DE">
      <w:r w:rsidRPr="003D5EA3">
        <w:t>The</w:t>
      </w:r>
      <w:r w:rsidR="00AE58DE" w:rsidRPr="003D5EA3">
        <w:t xml:space="preserve"> majo</w:t>
      </w:r>
      <w:r w:rsidRPr="003D5EA3">
        <w:t>rity of these errors involved</w:t>
      </w:r>
      <w:r w:rsidR="00AE58DE" w:rsidRPr="003D5EA3">
        <w:t xml:space="preserve"> a failure by the provider to follow the </w:t>
      </w:r>
      <w:r w:rsidRPr="003D5EA3">
        <w:t>Five Rights</w:t>
      </w:r>
      <w:r w:rsidR="00971F49" w:rsidRPr="003D5EA3">
        <w:t>. This is consistent with research in this area</w:t>
      </w:r>
      <w:r w:rsidR="00C74C80" w:rsidRPr="003D5EA3">
        <w:t>,</w:t>
      </w:r>
      <w:r w:rsidR="00971F49" w:rsidRPr="003D5EA3">
        <w:t xml:space="preserve"> which has found that a </w:t>
      </w:r>
      <w:r w:rsidR="00F03E56" w:rsidRPr="003D5EA3">
        <w:t xml:space="preserve">failure to follow protocol and a </w:t>
      </w:r>
      <w:r w:rsidRPr="003D5EA3">
        <w:t>lack of adherence to the Five R</w:t>
      </w:r>
      <w:r w:rsidR="00971F49" w:rsidRPr="003D5EA3">
        <w:t>ights</w:t>
      </w:r>
      <w:r w:rsidR="00F03E56" w:rsidRPr="003D5EA3">
        <w:t xml:space="preserve"> commonly contribute to administration errors.</w:t>
      </w:r>
      <w:r w:rsidR="00F03E56" w:rsidRPr="003D5EA3">
        <w:rPr>
          <w:rStyle w:val="FootnoteReference"/>
        </w:rPr>
        <w:footnoteReference w:id="145"/>
      </w:r>
      <w:r w:rsidR="00965F1D" w:rsidRPr="003D5EA3">
        <w:t xml:space="preserve"> </w:t>
      </w:r>
      <w:r w:rsidR="00965F1D" w:rsidRPr="003D5EA3">
        <w:rPr>
          <w:rStyle w:val="FootnoteReference"/>
        </w:rPr>
        <w:footnoteReference w:id="146"/>
      </w:r>
      <w:r w:rsidR="00965F1D" w:rsidRPr="003D5EA3">
        <w:t xml:space="preserve"> </w:t>
      </w:r>
      <w:r w:rsidR="00965F1D" w:rsidRPr="003D5EA3">
        <w:rPr>
          <w:rStyle w:val="FootnoteReference"/>
        </w:rPr>
        <w:footnoteReference w:id="147"/>
      </w:r>
      <w:r w:rsidR="00965F1D" w:rsidRPr="003D5EA3">
        <w:t xml:space="preserve"> </w:t>
      </w:r>
      <w:r w:rsidR="00965F1D" w:rsidRPr="003D5EA3">
        <w:rPr>
          <w:rStyle w:val="FootnoteReference"/>
        </w:rPr>
        <w:footnoteReference w:id="148"/>
      </w:r>
      <w:r w:rsidR="00971F49" w:rsidRPr="003D5EA3">
        <w:t xml:space="preserve"> </w:t>
      </w:r>
      <w:r w:rsidRPr="003D5EA3">
        <w:t>A failure to follow the Five</w:t>
      </w:r>
      <w:r w:rsidR="004B335F" w:rsidRPr="003D5EA3">
        <w:t xml:space="preserve"> Rights contributed to almost all of the wrong</w:t>
      </w:r>
      <w:r w:rsidR="00C74C80" w:rsidRPr="003D5EA3">
        <w:t>-</w:t>
      </w:r>
      <w:r w:rsidR="004B335F" w:rsidRPr="003D5EA3">
        <w:t xml:space="preserve">patient errors </w:t>
      </w:r>
      <w:r w:rsidR="00E412E2" w:rsidRPr="003D5EA3">
        <w:t xml:space="preserve">in the </w:t>
      </w:r>
      <w:r w:rsidR="00DB2CE8" w:rsidRPr="003D5EA3">
        <w:t>complaints data</w:t>
      </w:r>
      <w:r w:rsidR="00E412E2" w:rsidRPr="003D5EA3">
        <w:t>. This is in line</w:t>
      </w:r>
      <w:r w:rsidR="004B335F" w:rsidRPr="003D5EA3">
        <w:t xml:space="preserve"> with the finding that checking patient </w:t>
      </w:r>
      <w:r w:rsidRPr="003D5EA3">
        <w:t>identification tends to be the Five</w:t>
      </w:r>
      <w:r w:rsidR="004B335F" w:rsidRPr="003D5EA3">
        <w:t xml:space="preserve"> Right check most commonly not adhered to.</w:t>
      </w:r>
      <w:r w:rsidR="004B335F" w:rsidRPr="003D5EA3">
        <w:rPr>
          <w:rStyle w:val="FootnoteReference"/>
        </w:rPr>
        <w:footnoteReference w:id="149"/>
      </w:r>
      <w:r w:rsidR="004B335F" w:rsidRPr="003D5EA3">
        <w:t xml:space="preserve"> </w:t>
      </w:r>
      <w:r w:rsidR="004B335F" w:rsidRPr="003D5EA3">
        <w:rPr>
          <w:rStyle w:val="FootnoteReference"/>
        </w:rPr>
        <w:footnoteReference w:id="150"/>
      </w:r>
    </w:p>
    <w:p w14:paraId="6212493C" w14:textId="77777777" w:rsidR="006C095F" w:rsidRPr="003D5EA3" w:rsidRDefault="006C095F" w:rsidP="00AE58DE"/>
    <w:p w14:paraId="4C750D97" w14:textId="7267F71E" w:rsidR="006C095F" w:rsidRPr="003D5EA3" w:rsidRDefault="6610BB17" w:rsidP="00AE58DE">
      <w:r w:rsidRPr="003D5EA3">
        <w:t>Other aspects of medication administration policies/</w:t>
      </w:r>
      <w:r w:rsidR="00E412E2" w:rsidRPr="003D5EA3">
        <w:t xml:space="preserve">protocols not followed by staff </w:t>
      </w:r>
      <w:r w:rsidRPr="003D5EA3">
        <w:t>included the requirement for double checking; overriding alerts on electronic administration system</w:t>
      </w:r>
      <w:r w:rsidR="00E86FA0" w:rsidRPr="003D5EA3">
        <w:t>s</w:t>
      </w:r>
      <w:r w:rsidRPr="003D5EA3">
        <w:t>; documentation of administration; and protocols to avoid distractions/interruptions.</w:t>
      </w:r>
    </w:p>
    <w:p w14:paraId="7E0E6F38" w14:textId="77777777" w:rsidR="00AE58DE" w:rsidRPr="003D5EA3" w:rsidRDefault="00AE58DE" w:rsidP="00AE58DE"/>
    <w:p w14:paraId="12048F8A" w14:textId="65929C97" w:rsidR="00F03E56" w:rsidRPr="003D5EA3" w:rsidRDefault="6610BB17" w:rsidP="00F03E56">
      <w:r w:rsidRPr="003D5EA3">
        <w:t>The failure by multiple staff to follow policies/procedures often reflects organisational deficiencies, and can be affected by a number of other contributing factors, such as busyness and distractions/interruptions. When administrators have heavy workloads, a</w:t>
      </w:r>
      <w:r w:rsidR="00E86FA0" w:rsidRPr="003D5EA3">
        <w:t>re rushed and tired</w:t>
      </w:r>
      <w:r w:rsidR="00C74C80" w:rsidRPr="003D5EA3">
        <w:t>,</w:t>
      </w:r>
      <w:r w:rsidR="00E86FA0" w:rsidRPr="003D5EA3">
        <w:t xml:space="preserve"> and/or are</w:t>
      </w:r>
      <w:r w:rsidRPr="003D5EA3">
        <w:t xml:space="preserve"> interrupted</w:t>
      </w:r>
      <w:r w:rsidR="00C74C80" w:rsidRPr="003D5EA3">
        <w:t>,</w:t>
      </w:r>
      <w:r w:rsidRPr="003D5EA3">
        <w:t xml:space="preserve"> the chances of deviating from standard protocols increase. Other factors such as training/induction for new staff on policies/procedures, inadequate policies/procedures, inadequate communication between staff</w:t>
      </w:r>
      <w:r w:rsidR="00C74C80" w:rsidRPr="003D5EA3">
        <w:t>,</w:t>
      </w:r>
      <w:r w:rsidRPr="003D5EA3">
        <w:t xml:space="preserve"> and an inadequate organisational culture </w:t>
      </w:r>
      <w:r w:rsidR="00C74C80" w:rsidRPr="003D5EA3">
        <w:t xml:space="preserve">that </w:t>
      </w:r>
      <w:r w:rsidRPr="003D5EA3">
        <w:t>does not place value on the importance of the Five Rights as routine, safe administration, can also affect staff adherence.</w:t>
      </w:r>
    </w:p>
    <w:p w14:paraId="47F829C8" w14:textId="77777777" w:rsidR="00AE58DE" w:rsidRPr="003D5EA3" w:rsidRDefault="00AE58DE" w:rsidP="00AE58DE"/>
    <w:p w14:paraId="40FEA993" w14:textId="3A48653A" w:rsidR="00AE58DE" w:rsidRPr="003D5EA3" w:rsidRDefault="6610BB17" w:rsidP="00C14576">
      <w:pPr>
        <w:spacing w:after="240"/>
      </w:pPr>
      <w:r w:rsidRPr="003D5EA3">
        <w:lastRenderedPageBreak/>
        <w:t>Inadequate policies/procedures also contributed to a number of administration errors in the complaints data, with this being at issue for 23% of administration errors. This issue related to deficiencies with a number of different types of administration policies/procedures, including</w:t>
      </w:r>
      <w:r w:rsidR="00015C52" w:rsidRPr="003D5EA3">
        <w:t xml:space="preserve"> </w:t>
      </w:r>
      <w:r w:rsidRPr="003D5EA3">
        <w:t>protocols around checking the identity of a consumer; double</w:t>
      </w:r>
      <w:r w:rsidR="00C74C80" w:rsidRPr="003D5EA3">
        <w:t>-</w:t>
      </w:r>
      <w:r w:rsidRPr="003D5EA3">
        <w:t>checking processes</w:t>
      </w:r>
      <w:r w:rsidR="00C74C80" w:rsidRPr="003D5EA3">
        <w:t>;</w:t>
      </w:r>
      <w:r w:rsidRPr="003D5EA3">
        <w:t xml:space="preserve"> processes for avoiding distraction/interruptions; and policies for the management and administration of patient’s own medication (medication </w:t>
      </w:r>
      <w:r w:rsidR="00C74C80" w:rsidRPr="003D5EA3">
        <w:t xml:space="preserve">that the </w:t>
      </w:r>
      <w:r w:rsidRPr="003D5EA3">
        <w:t xml:space="preserve">patient had brought into </w:t>
      </w:r>
      <w:r w:rsidR="00C74C80" w:rsidRPr="003D5EA3">
        <w:t xml:space="preserve">the </w:t>
      </w:r>
      <w:r w:rsidRPr="003D5EA3">
        <w:t>healthcare setting). Inadequate policies/procedures can both cause errors on their own and exacerbate errors caused by other factors, such as workload, inadequate communication between providers</w:t>
      </w:r>
      <w:r w:rsidR="00C74C80" w:rsidRPr="003D5EA3">
        <w:t>,</w:t>
      </w:r>
      <w:r w:rsidRPr="003D5EA3">
        <w:t xml:space="preserve"> and distractions/</w:t>
      </w:r>
      <w:r w:rsidR="00C74C80" w:rsidRPr="003D5EA3">
        <w:t xml:space="preserve"> </w:t>
      </w:r>
      <w:r w:rsidRPr="003D5EA3">
        <w:t xml:space="preserve">interruptions. </w:t>
      </w:r>
    </w:p>
    <w:p w14:paraId="13C397BD" w14:textId="77777777" w:rsidR="00F6379D" w:rsidRPr="003D5EA3" w:rsidRDefault="00F6379D" w:rsidP="00F6379D"/>
    <w:tbl>
      <w:tblPr>
        <w:tblW w:w="0" w:type="auto"/>
        <w:tblBorders>
          <w:top w:val="single" w:sz="24" w:space="0" w:color="A6192E"/>
          <w:left w:val="single" w:sz="24" w:space="0" w:color="A6192E"/>
          <w:bottom w:val="single" w:sz="24" w:space="0" w:color="A6192E"/>
          <w:right w:val="single" w:sz="24" w:space="0" w:color="A6192E"/>
          <w:insideH w:val="single" w:sz="24" w:space="0" w:color="A6192E"/>
          <w:insideV w:val="single" w:sz="24" w:space="0" w:color="A6192E"/>
        </w:tblBorders>
        <w:tblCellMar>
          <w:top w:w="113" w:type="dxa"/>
          <w:left w:w="142" w:type="dxa"/>
          <w:bottom w:w="113" w:type="dxa"/>
          <w:right w:w="142" w:type="dxa"/>
        </w:tblCellMar>
        <w:tblLook w:val="04A0" w:firstRow="1" w:lastRow="0" w:firstColumn="1" w:lastColumn="0" w:noHBand="0" w:noVBand="1"/>
      </w:tblPr>
      <w:tblGrid>
        <w:gridCol w:w="9298"/>
      </w:tblGrid>
      <w:tr w:rsidR="00F6379D" w:rsidRPr="003D5EA3" w14:paraId="0DAEB77F" w14:textId="77777777" w:rsidTr="00C14576">
        <w:tc>
          <w:tcPr>
            <w:tcW w:w="9298" w:type="dxa"/>
          </w:tcPr>
          <w:p w14:paraId="74954A99" w14:textId="77777777" w:rsidR="00C74C80" w:rsidRPr="003D5EA3" w:rsidRDefault="00F6379D" w:rsidP="00C14576">
            <w:pPr>
              <w:spacing w:before="120"/>
              <w:jc w:val="center"/>
              <w:rPr>
                <w:b/>
                <w:sz w:val="24"/>
              </w:rPr>
            </w:pPr>
            <w:r w:rsidRPr="003D5EA3">
              <w:rPr>
                <w:b/>
                <w:sz w:val="24"/>
              </w:rPr>
              <w:t xml:space="preserve">Case study: Resident at residential mental health service given </w:t>
            </w:r>
          </w:p>
          <w:p w14:paraId="51A0ECF9" w14:textId="1E5BD39C" w:rsidR="00F6379D" w:rsidRPr="003D5EA3" w:rsidRDefault="00F6379D">
            <w:pPr>
              <w:spacing w:after="120"/>
              <w:jc w:val="center"/>
              <w:rPr>
                <w:b/>
                <w:sz w:val="20"/>
                <w:szCs w:val="20"/>
              </w:rPr>
            </w:pPr>
            <w:r w:rsidRPr="003D5EA3">
              <w:rPr>
                <w:b/>
                <w:sz w:val="24"/>
              </w:rPr>
              <w:t>medication prescribed for another resident</w:t>
            </w:r>
            <w:r w:rsidRPr="003D5EA3">
              <w:rPr>
                <w:b/>
                <w:sz w:val="20"/>
                <w:szCs w:val="20"/>
              </w:rPr>
              <w:t xml:space="preserve"> (13HDC00298)</w:t>
            </w:r>
          </w:p>
          <w:p w14:paraId="0EA0E474" w14:textId="0DB45D5E" w:rsidR="00F6379D" w:rsidRPr="003D5EA3" w:rsidRDefault="00F6379D" w:rsidP="00C14576">
            <w:pPr>
              <w:spacing w:after="160"/>
              <w:rPr>
                <w:sz w:val="20"/>
                <w:szCs w:val="20"/>
              </w:rPr>
            </w:pPr>
            <w:r w:rsidRPr="003D5EA3">
              <w:rPr>
                <w:sz w:val="20"/>
                <w:szCs w:val="20"/>
              </w:rPr>
              <w:t>Mr B was a resident at a community residential mental health service (the Service). One evening, a community support worker assisted Mr B in taking his evening medication. The Service stored residents’ medication in drawers according to the room numbers. Mr B had changed rooms before the support worker’s shift, and his medication had been moved accordingly. The support worker was aware of Mr B’s room change.</w:t>
            </w:r>
          </w:p>
          <w:p w14:paraId="5533F230" w14:textId="3000F408" w:rsidR="00F6379D" w:rsidRPr="003D5EA3" w:rsidRDefault="00F6379D" w:rsidP="00C14576">
            <w:pPr>
              <w:spacing w:after="160"/>
              <w:rPr>
                <w:sz w:val="20"/>
                <w:szCs w:val="20"/>
              </w:rPr>
            </w:pPr>
            <w:r w:rsidRPr="003D5EA3">
              <w:rPr>
                <w:sz w:val="20"/>
                <w:szCs w:val="20"/>
              </w:rPr>
              <w:t>The support worker opened a medication filing drawer, removed a blister pack corresponding to the room Mr B had been in previously, and took it to him. The support worker did not</w:t>
            </w:r>
            <w:r w:rsidR="00976FB4" w:rsidRPr="003D5EA3">
              <w:rPr>
                <w:sz w:val="20"/>
                <w:szCs w:val="20"/>
              </w:rPr>
              <w:t xml:space="preserve"> carry out the appropriate Five</w:t>
            </w:r>
            <w:r w:rsidR="00066AFD" w:rsidRPr="003D5EA3">
              <w:rPr>
                <w:sz w:val="20"/>
                <w:szCs w:val="20"/>
              </w:rPr>
              <w:t xml:space="preserve"> R</w:t>
            </w:r>
            <w:r w:rsidR="00976FB4" w:rsidRPr="003D5EA3">
              <w:rPr>
                <w:sz w:val="20"/>
                <w:szCs w:val="20"/>
              </w:rPr>
              <w:t>ight</w:t>
            </w:r>
            <w:r w:rsidR="00066AFD" w:rsidRPr="003D5EA3">
              <w:rPr>
                <w:sz w:val="20"/>
                <w:szCs w:val="20"/>
              </w:rPr>
              <w:t>s checks</w:t>
            </w:r>
            <w:r w:rsidR="00E86FA0" w:rsidRPr="003D5EA3">
              <w:rPr>
                <w:sz w:val="20"/>
                <w:szCs w:val="20"/>
              </w:rPr>
              <w:t xml:space="preserve"> to ensure</w:t>
            </w:r>
            <w:r w:rsidRPr="003D5EA3">
              <w:rPr>
                <w:sz w:val="20"/>
                <w:szCs w:val="20"/>
              </w:rPr>
              <w:t xml:space="preserve"> </w:t>
            </w:r>
            <w:r w:rsidR="00C74C80" w:rsidRPr="003D5EA3">
              <w:rPr>
                <w:sz w:val="20"/>
                <w:szCs w:val="20"/>
              </w:rPr>
              <w:t xml:space="preserve">that </w:t>
            </w:r>
            <w:r w:rsidRPr="003D5EA3">
              <w:rPr>
                <w:sz w:val="20"/>
                <w:szCs w:val="20"/>
              </w:rPr>
              <w:t xml:space="preserve">safe medication taking had occurred, as required by the Service’s medication support procedures. This resulted in the support worker giving Mr B another resident’s medication, which included the antipsychotic clozapine. </w:t>
            </w:r>
          </w:p>
          <w:p w14:paraId="5B6E8A28" w14:textId="06604607" w:rsidR="00F6379D" w:rsidRPr="003D5EA3" w:rsidRDefault="00F6379D" w:rsidP="00C14576">
            <w:pPr>
              <w:spacing w:after="160"/>
              <w:rPr>
                <w:sz w:val="20"/>
                <w:szCs w:val="20"/>
              </w:rPr>
            </w:pPr>
            <w:r w:rsidRPr="003D5EA3">
              <w:rPr>
                <w:sz w:val="20"/>
                <w:szCs w:val="20"/>
              </w:rPr>
              <w:t xml:space="preserve">The support worker returned to the office, where he placed the blister pack back in the filing drawer. He then realised </w:t>
            </w:r>
            <w:r w:rsidR="00C74C80" w:rsidRPr="003D5EA3">
              <w:rPr>
                <w:sz w:val="20"/>
                <w:szCs w:val="20"/>
              </w:rPr>
              <w:t xml:space="preserve">that </w:t>
            </w:r>
            <w:r w:rsidRPr="003D5EA3">
              <w:rPr>
                <w:sz w:val="20"/>
                <w:szCs w:val="20"/>
              </w:rPr>
              <w:t>he had made a serious error. The dose of clozapine Mr B had taken was very high for a person who had never taken the medication previously. The support worker immediately contacted senior staff and sought medical help for Mr B.</w:t>
            </w:r>
            <w:r w:rsidR="00015C52" w:rsidRPr="003D5EA3">
              <w:rPr>
                <w:sz w:val="20"/>
                <w:szCs w:val="20"/>
              </w:rPr>
              <w:t xml:space="preserve"> </w:t>
            </w:r>
          </w:p>
          <w:p w14:paraId="0DD19980" w14:textId="52BFF1DB" w:rsidR="00066AFD" w:rsidRPr="003D5EA3" w:rsidRDefault="00066AFD" w:rsidP="00C14576">
            <w:pPr>
              <w:spacing w:after="160"/>
              <w:rPr>
                <w:sz w:val="20"/>
                <w:szCs w:val="20"/>
              </w:rPr>
            </w:pPr>
            <w:r w:rsidRPr="003D5EA3">
              <w:rPr>
                <w:sz w:val="20"/>
                <w:szCs w:val="20"/>
              </w:rPr>
              <w:t xml:space="preserve">The Deputy Commissioner considered that not adhering to well-established medication checking processes was a departure from policy, and </w:t>
            </w:r>
            <w:r w:rsidR="00C74C80" w:rsidRPr="003D5EA3">
              <w:rPr>
                <w:sz w:val="20"/>
                <w:szCs w:val="20"/>
              </w:rPr>
              <w:t xml:space="preserve">that </w:t>
            </w:r>
            <w:r w:rsidRPr="003D5EA3">
              <w:rPr>
                <w:sz w:val="20"/>
                <w:szCs w:val="20"/>
              </w:rPr>
              <w:t>this resulted in Mr B receiving inadequate care. Accordingly</w:t>
            </w:r>
            <w:r w:rsidR="00C74C80" w:rsidRPr="003D5EA3">
              <w:rPr>
                <w:sz w:val="20"/>
                <w:szCs w:val="20"/>
              </w:rPr>
              <w:t>,</w:t>
            </w:r>
            <w:r w:rsidRPr="003D5EA3">
              <w:rPr>
                <w:sz w:val="20"/>
                <w:szCs w:val="20"/>
              </w:rPr>
              <w:t xml:space="preserve"> the Deputy Commissioner found the support worker in breach of Right 4(1) of the Code for failing to provide services to Mr B with appropriate care and skill.</w:t>
            </w:r>
          </w:p>
          <w:p w14:paraId="0AA61C97" w14:textId="366B39DC" w:rsidR="00ED42C0" w:rsidRPr="003D5EA3" w:rsidRDefault="00066AFD" w:rsidP="00C14576">
            <w:pPr>
              <w:spacing w:after="160"/>
              <w:rPr>
                <w:sz w:val="20"/>
                <w:szCs w:val="20"/>
              </w:rPr>
            </w:pPr>
            <w:r w:rsidRPr="003D5EA3">
              <w:rPr>
                <w:sz w:val="20"/>
                <w:szCs w:val="20"/>
              </w:rPr>
              <w:t>The Deputy Co</w:t>
            </w:r>
            <w:r w:rsidR="00ED42C0" w:rsidRPr="003D5EA3">
              <w:rPr>
                <w:sz w:val="20"/>
                <w:szCs w:val="20"/>
              </w:rPr>
              <w:t xml:space="preserve">mmissioner was critical of the Service for aspects of </w:t>
            </w:r>
            <w:r w:rsidR="00C74C80" w:rsidRPr="003D5EA3">
              <w:rPr>
                <w:sz w:val="20"/>
                <w:szCs w:val="20"/>
              </w:rPr>
              <w:t xml:space="preserve">its </w:t>
            </w:r>
            <w:r w:rsidR="00ED42C0" w:rsidRPr="003D5EA3">
              <w:rPr>
                <w:sz w:val="20"/>
                <w:szCs w:val="20"/>
              </w:rPr>
              <w:t>system that contributed to an increased risk of error occurring. In particular, Mr B’s room change was not documented</w:t>
            </w:r>
            <w:r w:rsidR="00077DA1" w:rsidRPr="003D5EA3">
              <w:rPr>
                <w:sz w:val="20"/>
                <w:szCs w:val="20"/>
              </w:rPr>
              <w:t>,</w:t>
            </w:r>
            <w:r w:rsidR="00ED42C0" w:rsidRPr="003D5EA3">
              <w:rPr>
                <w:sz w:val="20"/>
                <w:szCs w:val="20"/>
              </w:rPr>
              <w:t xml:space="preserve"> and the medication storage system in place was based on room numbers, rather than the resident’s identity. </w:t>
            </w:r>
          </w:p>
          <w:p w14:paraId="21A3704C" w14:textId="2F25BA87" w:rsidR="00ED42C0" w:rsidRPr="003D5EA3" w:rsidRDefault="00ED42C0" w:rsidP="00C14576">
            <w:pPr>
              <w:spacing w:after="160"/>
              <w:rPr>
                <w:sz w:val="20"/>
                <w:szCs w:val="20"/>
              </w:rPr>
            </w:pPr>
            <w:r w:rsidRPr="003D5EA3">
              <w:rPr>
                <w:sz w:val="20"/>
                <w:szCs w:val="20"/>
              </w:rPr>
              <w:t>The support worker acknowledged his error and that he had not followed policy and procedure. He undertook collaborative remedial actions to improve his care in the future, including repeating his medication administration induction and re-reviewin</w:t>
            </w:r>
            <w:r w:rsidR="00B07E0F" w:rsidRPr="003D5EA3">
              <w:rPr>
                <w:sz w:val="20"/>
                <w:szCs w:val="20"/>
              </w:rPr>
              <w:t>g the medication safety process;</w:t>
            </w:r>
            <w:r w:rsidRPr="003D5EA3">
              <w:rPr>
                <w:sz w:val="20"/>
                <w:szCs w:val="20"/>
              </w:rPr>
              <w:t xml:space="preserve"> at</w:t>
            </w:r>
            <w:r w:rsidR="00B07E0F" w:rsidRPr="003D5EA3">
              <w:rPr>
                <w:sz w:val="20"/>
                <w:szCs w:val="20"/>
              </w:rPr>
              <w:t>tending a workshop on clozapine;</w:t>
            </w:r>
            <w:r w:rsidRPr="003D5EA3">
              <w:rPr>
                <w:sz w:val="20"/>
                <w:szCs w:val="20"/>
              </w:rPr>
              <w:t xml:space="preserve"> and </w:t>
            </w:r>
            <w:r w:rsidR="00B07E0F" w:rsidRPr="003D5EA3">
              <w:rPr>
                <w:sz w:val="20"/>
                <w:szCs w:val="20"/>
              </w:rPr>
              <w:t xml:space="preserve">ensuring </w:t>
            </w:r>
            <w:r w:rsidR="00077DA1" w:rsidRPr="003D5EA3">
              <w:rPr>
                <w:sz w:val="20"/>
                <w:szCs w:val="20"/>
              </w:rPr>
              <w:t xml:space="preserve">that </w:t>
            </w:r>
            <w:r w:rsidR="00B07E0F" w:rsidRPr="003D5EA3">
              <w:rPr>
                <w:sz w:val="20"/>
                <w:szCs w:val="20"/>
              </w:rPr>
              <w:t xml:space="preserve">he </w:t>
            </w:r>
            <w:r w:rsidRPr="003D5EA3">
              <w:rPr>
                <w:sz w:val="20"/>
                <w:szCs w:val="20"/>
              </w:rPr>
              <w:t>now performs triple checks before giving any medication. The Service’s processes were subsequently altered so that medication storage is now solely based on the person’s identity rather than by association with room number. The Service also re-familiarised staff with the Five R</w:t>
            </w:r>
            <w:r w:rsidR="00B07E0F" w:rsidRPr="003D5EA3">
              <w:rPr>
                <w:sz w:val="20"/>
                <w:szCs w:val="20"/>
              </w:rPr>
              <w:t>ight</w:t>
            </w:r>
            <w:r w:rsidRPr="003D5EA3">
              <w:rPr>
                <w:sz w:val="20"/>
                <w:szCs w:val="20"/>
              </w:rPr>
              <w:t xml:space="preserve">s process, reviewed medication </w:t>
            </w:r>
            <w:r w:rsidR="00B07E0F" w:rsidRPr="003D5EA3">
              <w:rPr>
                <w:sz w:val="20"/>
                <w:szCs w:val="20"/>
              </w:rPr>
              <w:t>training packages</w:t>
            </w:r>
            <w:r w:rsidR="00077DA1" w:rsidRPr="003D5EA3">
              <w:rPr>
                <w:sz w:val="20"/>
                <w:szCs w:val="20"/>
              </w:rPr>
              <w:t>,</w:t>
            </w:r>
            <w:r w:rsidR="00B07E0F" w:rsidRPr="003D5EA3">
              <w:rPr>
                <w:sz w:val="20"/>
                <w:szCs w:val="20"/>
              </w:rPr>
              <w:t xml:space="preserve"> and placed Five Rights</w:t>
            </w:r>
            <w:r w:rsidRPr="003D5EA3">
              <w:rPr>
                <w:sz w:val="20"/>
                <w:szCs w:val="20"/>
              </w:rPr>
              <w:t xml:space="preserve"> stickers on all medication tins and in resident folders</w:t>
            </w:r>
            <w:r w:rsidR="00077DA1" w:rsidRPr="003D5EA3">
              <w:rPr>
                <w:sz w:val="20"/>
                <w:szCs w:val="20"/>
              </w:rPr>
              <w:t>,</w:t>
            </w:r>
            <w:r w:rsidR="00B07E0F" w:rsidRPr="003D5EA3">
              <w:rPr>
                <w:sz w:val="20"/>
                <w:szCs w:val="20"/>
              </w:rPr>
              <w:t xml:space="preserve"> as a reminder to staff</w:t>
            </w:r>
            <w:r w:rsidRPr="003D5EA3">
              <w:rPr>
                <w:sz w:val="20"/>
                <w:szCs w:val="20"/>
              </w:rPr>
              <w:t>.</w:t>
            </w:r>
          </w:p>
          <w:p w14:paraId="31C92C21" w14:textId="6D162F23" w:rsidR="00ED42C0" w:rsidRPr="003D5EA3" w:rsidRDefault="00ED42C0" w:rsidP="00C14576">
            <w:pPr>
              <w:spacing w:after="240"/>
              <w:rPr>
                <w:szCs w:val="22"/>
              </w:rPr>
            </w:pPr>
            <w:r w:rsidRPr="003D5EA3">
              <w:rPr>
                <w:sz w:val="20"/>
                <w:szCs w:val="20"/>
              </w:rPr>
              <w:t xml:space="preserve">The Deputy Commissioner recommended that the support worker report back </w:t>
            </w:r>
            <w:r w:rsidR="00B07E0F" w:rsidRPr="003D5EA3">
              <w:rPr>
                <w:sz w:val="20"/>
                <w:szCs w:val="20"/>
              </w:rPr>
              <w:t xml:space="preserve">to HDC on how the changes he </w:t>
            </w:r>
            <w:r w:rsidRPr="003D5EA3">
              <w:rPr>
                <w:sz w:val="20"/>
                <w:szCs w:val="20"/>
              </w:rPr>
              <w:t>made to his practice subsequent to this event have affected his community support work. It was recommended that the Service review its policy and processes to further minimise the risk involved in medication storage and administration, and audit its medication administration processes</w:t>
            </w:r>
            <w:r w:rsidR="00077DA1" w:rsidRPr="003D5EA3">
              <w:rPr>
                <w:sz w:val="20"/>
                <w:szCs w:val="20"/>
              </w:rPr>
              <w:t>,</w:t>
            </w:r>
            <w:r w:rsidRPr="003D5EA3">
              <w:rPr>
                <w:sz w:val="20"/>
                <w:szCs w:val="20"/>
              </w:rPr>
              <w:t xml:space="preserve"> and report back to HDC on the eff</w:t>
            </w:r>
            <w:r w:rsidR="00E412E2" w:rsidRPr="003D5EA3">
              <w:rPr>
                <w:sz w:val="20"/>
                <w:szCs w:val="20"/>
              </w:rPr>
              <w:t xml:space="preserve">ectiveness of the changes it </w:t>
            </w:r>
            <w:r w:rsidRPr="003D5EA3">
              <w:rPr>
                <w:sz w:val="20"/>
                <w:szCs w:val="20"/>
              </w:rPr>
              <w:t>implemented.</w:t>
            </w:r>
            <w:r w:rsidR="00B07E0F" w:rsidRPr="003D5EA3">
              <w:rPr>
                <w:sz w:val="20"/>
                <w:szCs w:val="20"/>
              </w:rPr>
              <w:t xml:space="preserve"> These recommendations were met.</w:t>
            </w:r>
            <w:r w:rsidRPr="003D5EA3">
              <w:rPr>
                <w:sz w:val="20"/>
                <w:szCs w:val="20"/>
              </w:rPr>
              <w:t xml:space="preserve"> </w:t>
            </w:r>
          </w:p>
        </w:tc>
      </w:tr>
    </w:tbl>
    <w:p w14:paraId="6F94B53A" w14:textId="77777777" w:rsidR="00AC6ED1" w:rsidRPr="003D5EA3" w:rsidRDefault="00AC6ED1" w:rsidP="00AE58DE"/>
    <w:p w14:paraId="0AF64EC1" w14:textId="77777777" w:rsidR="00AE58DE" w:rsidRPr="003D5EA3" w:rsidRDefault="6610BB17" w:rsidP="00C14576">
      <w:pPr>
        <w:pStyle w:val="Heading4"/>
      </w:pPr>
      <w:r w:rsidRPr="003D5EA3">
        <w:lastRenderedPageBreak/>
        <w:t>Coordination of care and documentation</w:t>
      </w:r>
    </w:p>
    <w:p w14:paraId="73FF2FE5" w14:textId="5CD31B25" w:rsidR="009A5906" w:rsidRPr="003D5EA3" w:rsidRDefault="0000516C" w:rsidP="00AE58DE">
      <w:r w:rsidRPr="003D5EA3">
        <w:t>Coordination of care issues contributed to half of all administration errors in the complaints data, with inadequate communication between providers contributing to 42% of errors. Inadequate communication between providers was particularly prevalent for wrong</w:t>
      </w:r>
      <w:r w:rsidR="0085149C" w:rsidRPr="003D5EA3">
        <w:t>-</w:t>
      </w:r>
      <w:r w:rsidRPr="003D5EA3">
        <w:t>dose and failure</w:t>
      </w:r>
      <w:r w:rsidR="0085149C" w:rsidRPr="003D5EA3">
        <w:t>-</w:t>
      </w:r>
      <w:r w:rsidRPr="003D5EA3">
        <w:t>to</w:t>
      </w:r>
      <w:r w:rsidR="0085149C" w:rsidRPr="003D5EA3">
        <w:t>-</w:t>
      </w:r>
      <w:r w:rsidRPr="003D5EA3">
        <w:t>administer errors, whereas inadequate supervision</w:t>
      </w:r>
      <w:r w:rsidR="00E86FA0" w:rsidRPr="003D5EA3">
        <w:t xml:space="preserve"> of junior staff</w:t>
      </w:r>
      <w:r w:rsidRPr="003D5EA3">
        <w:t xml:space="preserve"> contributed to almost a quarter of wrong</w:t>
      </w:r>
      <w:r w:rsidR="0085149C" w:rsidRPr="003D5EA3">
        <w:t>-</w:t>
      </w:r>
      <w:r w:rsidRPr="003D5EA3">
        <w:t xml:space="preserve">patient errors. </w:t>
      </w:r>
      <w:r w:rsidR="009A5906" w:rsidRPr="003D5EA3">
        <w:t>Communicati</w:t>
      </w:r>
      <w:r w:rsidR="00AA751D" w:rsidRPr="003D5EA3">
        <w:t>on issues between providers is</w:t>
      </w:r>
      <w:r w:rsidR="009A5906" w:rsidRPr="003D5EA3">
        <w:t xml:space="preserve"> commonly cited</w:t>
      </w:r>
      <w:r w:rsidR="00AA751D" w:rsidRPr="003D5EA3">
        <w:t xml:space="preserve"> </w:t>
      </w:r>
      <w:r w:rsidR="0085149C" w:rsidRPr="003D5EA3">
        <w:t xml:space="preserve">in the research literature </w:t>
      </w:r>
      <w:r w:rsidR="00AA751D" w:rsidRPr="003D5EA3">
        <w:t>as a</w:t>
      </w:r>
      <w:r w:rsidR="009A5906" w:rsidRPr="003D5EA3">
        <w:t xml:space="preserve"> contributing factor to administration errors</w:t>
      </w:r>
      <w:r w:rsidR="005104C2" w:rsidRPr="003D5EA3">
        <w:t>.</w:t>
      </w:r>
      <w:r w:rsidR="009A5906" w:rsidRPr="003D5EA3">
        <w:rPr>
          <w:rStyle w:val="FootnoteReference"/>
        </w:rPr>
        <w:footnoteReference w:id="151"/>
      </w:r>
      <w:r w:rsidR="005104C2" w:rsidRPr="003D5EA3">
        <w:t xml:space="preserve"> </w:t>
      </w:r>
      <w:r w:rsidR="005104C2" w:rsidRPr="003D5EA3">
        <w:rPr>
          <w:rStyle w:val="FootnoteReference"/>
        </w:rPr>
        <w:footnoteReference w:id="152"/>
      </w:r>
      <w:r w:rsidR="005104C2" w:rsidRPr="003D5EA3">
        <w:t xml:space="preserve"> </w:t>
      </w:r>
      <w:r w:rsidR="005104C2" w:rsidRPr="003D5EA3">
        <w:rPr>
          <w:rStyle w:val="FootnoteReference"/>
        </w:rPr>
        <w:footnoteReference w:id="153"/>
      </w:r>
    </w:p>
    <w:p w14:paraId="195AC1A6" w14:textId="77777777" w:rsidR="00AE58DE" w:rsidRPr="003D5EA3" w:rsidRDefault="00AE58DE" w:rsidP="00AE58DE"/>
    <w:p w14:paraId="0CE05D36" w14:textId="2BB8EE42" w:rsidR="00457B8F" w:rsidRPr="003D5EA3" w:rsidRDefault="6610BB17" w:rsidP="00AE58DE">
      <w:r w:rsidRPr="003D5EA3">
        <w:t xml:space="preserve">Inadequate communication between the providers involved in </w:t>
      </w:r>
      <w:r w:rsidR="0085149C" w:rsidRPr="003D5EA3">
        <w:t xml:space="preserve">a </w:t>
      </w:r>
      <w:r w:rsidRPr="003D5EA3">
        <w:t>consumer’s care can result in the administrator not having all the information require</w:t>
      </w:r>
      <w:r w:rsidR="0085149C" w:rsidRPr="003D5EA3">
        <w:t>d</w:t>
      </w:r>
      <w:r w:rsidRPr="003D5EA3">
        <w:t xml:space="preserve"> to administer the medication to the consumer</w:t>
      </w:r>
      <w:r w:rsidR="0085149C" w:rsidRPr="003D5EA3">
        <w:t xml:space="preserve"> safely and correctly</w:t>
      </w:r>
      <w:r w:rsidRPr="003D5EA3">
        <w:t>. In the complaints data</w:t>
      </w:r>
      <w:r w:rsidR="0085149C" w:rsidRPr="003D5EA3">
        <w:t>,</w:t>
      </w:r>
      <w:r w:rsidRPr="003D5EA3">
        <w:t xml:space="preserve"> a common issue was administrators not being provided </w:t>
      </w:r>
      <w:r w:rsidR="0085149C" w:rsidRPr="003D5EA3">
        <w:t xml:space="preserve">with </w:t>
      </w:r>
      <w:r w:rsidRPr="003D5EA3">
        <w:t>enough information</w:t>
      </w:r>
      <w:r w:rsidR="00BE1D1D" w:rsidRPr="003D5EA3">
        <w:t xml:space="preserve"> during shift handovers</w:t>
      </w:r>
      <w:r w:rsidRPr="003D5EA3">
        <w:t xml:space="preserve"> regarding previous medication administrations, which could result in the consumer receiving a double dose of the medication (two doses of the medication close together) or not receiving the medication at all (failure to administer).</w:t>
      </w:r>
    </w:p>
    <w:p w14:paraId="49653445" w14:textId="77777777" w:rsidR="00CB4B44" w:rsidRPr="003D5EA3" w:rsidRDefault="00CB4B44" w:rsidP="00AE58DE"/>
    <w:p w14:paraId="7D2D5F0B" w14:textId="022CBE2A" w:rsidR="00CB4B44" w:rsidRPr="003D5EA3" w:rsidRDefault="00CB4B44" w:rsidP="00AE58DE">
      <w:r w:rsidRPr="003D5EA3">
        <w:t>Often these coordination of care issues also reflected deficiencies in the documentation of the medication record, for example, previous times of administration and doses of medication administered not being recorded. Documentation issues were common in the complaints data, with these issues contributing to around a quarter of administration errors. Other studies have pointed to issues around documentation of medication administration, with studies finding that medication name, dose</w:t>
      </w:r>
      <w:r w:rsidR="00D013BF" w:rsidRPr="003D5EA3">
        <w:t>,</w:t>
      </w:r>
      <w:r w:rsidRPr="003D5EA3">
        <w:t xml:space="preserve"> and time of administration are documented</w:t>
      </w:r>
      <w:r w:rsidR="00D013BF" w:rsidRPr="003D5EA3">
        <w:t xml:space="preserve"> inconsistently</w:t>
      </w:r>
      <w:r w:rsidRPr="003D5EA3">
        <w:t>.</w:t>
      </w:r>
      <w:r w:rsidRPr="003D5EA3">
        <w:rPr>
          <w:rStyle w:val="FootnoteReference"/>
        </w:rPr>
        <w:footnoteReference w:id="154"/>
      </w:r>
      <w:r w:rsidRPr="003D5EA3">
        <w:t xml:space="preserve"> </w:t>
      </w:r>
    </w:p>
    <w:p w14:paraId="184CBCD7" w14:textId="77777777" w:rsidR="00457B8F" w:rsidRPr="003D5EA3" w:rsidRDefault="00457B8F" w:rsidP="00AE58DE"/>
    <w:p w14:paraId="71D3FFE0" w14:textId="126F4B87" w:rsidR="009A5906" w:rsidRPr="003D5EA3" w:rsidRDefault="6610BB17" w:rsidP="00AE58DE">
      <w:r w:rsidRPr="003D5EA3">
        <w:t>Another common issue involved administrators not seeking advice from the prescriber or senior staff when they were unsure about aspects of the prescription or medication. This could result in errors in the prescription being administered to the patient</w:t>
      </w:r>
      <w:r w:rsidR="00D013BF" w:rsidRPr="003D5EA3">
        <w:t>,</w:t>
      </w:r>
      <w:r w:rsidRPr="003D5EA3">
        <w:t xml:space="preserve"> or in the administrator making incorrect assumptions about the medication being administered. </w:t>
      </w:r>
    </w:p>
    <w:p w14:paraId="0AABBC0F" w14:textId="77777777" w:rsidR="00F178ED" w:rsidRPr="003D5EA3" w:rsidRDefault="00F178ED" w:rsidP="00AE58DE"/>
    <w:p w14:paraId="736DC9BE" w14:textId="152D2D50" w:rsidR="00F178ED" w:rsidRPr="003D5EA3" w:rsidRDefault="6610BB17" w:rsidP="00AE58DE">
      <w:r w:rsidRPr="003D5EA3">
        <w:t>Inadequate/inappropriate supervision contributed to 15% of all administration errors, and to 24% of wrong</w:t>
      </w:r>
      <w:r w:rsidR="00D013BF" w:rsidRPr="003D5EA3">
        <w:t>-</w:t>
      </w:r>
      <w:r w:rsidRPr="003D5EA3">
        <w:t>patient administration errors. Just under two</w:t>
      </w:r>
      <w:r w:rsidR="00D013BF" w:rsidRPr="003D5EA3">
        <w:t>-</w:t>
      </w:r>
      <w:r w:rsidRPr="003D5EA3">
        <w:t>thirds of issues around supervision related to supervision by registered nurses of the administration of medication by healthcare assistants, with this being a particular issue in residential care settings.</w:t>
      </w:r>
      <w:r w:rsidR="00015C52" w:rsidRPr="003D5EA3">
        <w:t xml:space="preserve"> </w:t>
      </w:r>
    </w:p>
    <w:p w14:paraId="5F3D74DC" w14:textId="77777777" w:rsidR="00ED42C0" w:rsidRPr="003D5EA3" w:rsidRDefault="00ED42C0" w:rsidP="00ED42C0"/>
    <w:tbl>
      <w:tblPr>
        <w:tblW w:w="0" w:type="auto"/>
        <w:jc w:val="center"/>
        <w:tblBorders>
          <w:top w:val="single" w:sz="24" w:space="0" w:color="A6192E"/>
          <w:left w:val="single" w:sz="24" w:space="0" w:color="A6192E"/>
          <w:bottom w:val="single" w:sz="24" w:space="0" w:color="A6192E"/>
          <w:right w:val="single" w:sz="24" w:space="0" w:color="A6192E"/>
          <w:insideH w:val="single" w:sz="24" w:space="0" w:color="A6192E"/>
          <w:insideV w:val="single" w:sz="24" w:space="0" w:color="A6192E"/>
        </w:tblBorders>
        <w:tblCellMar>
          <w:top w:w="113" w:type="dxa"/>
          <w:left w:w="142" w:type="dxa"/>
          <w:bottom w:w="113" w:type="dxa"/>
          <w:right w:w="142" w:type="dxa"/>
        </w:tblCellMar>
        <w:tblLook w:val="04A0" w:firstRow="1" w:lastRow="0" w:firstColumn="1" w:lastColumn="0" w:noHBand="0" w:noVBand="1"/>
      </w:tblPr>
      <w:tblGrid>
        <w:gridCol w:w="9014"/>
      </w:tblGrid>
      <w:tr w:rsidR="00ED42C0" w:rsidRPr="003D5EA3" w14:paraId="259286A3" w14:textId="77777777" w:rsidTr="00C14576">
        <w:trPr>
          <w:jc w:val="center"/>
        </w:trPr>
        <w:tc>
          <w:tcPr>
            <w:tcW w:w="9014" w:type="dxa"/>
          </w:tcPr>
          <w:p w14:paraId="36F96131" w14:textId="77777777" w:rsidR="00AC6ED1" w:rsidRPr="003D5EA3" w:rsidRDefault="00ED42C0" w:rsidP="00C14576">
            <w:pPr>
              <w:keepNext/>
              <w:spacing w:before="240"/>
              <w:jc w:val="center"/>
              <w:rPr>
                <w:b/>
                <w:sz w:val="20"/>
                <w:szCs w:val="20"/>
              </w:rPr>
            </w:pPr>
            <w:r w:rsidRPr="003D5EA3">
              <w:rPr>
                <w:b/>
                <w:sz w:val="24"/>
              </w:rPr>
              <w:lastRenderedPageBreak/>
              <w:t>Case study: Overdose of codeine administered to child</w:t>
            </w:r>
            <w:r w:rsidRPr="003D5EA3">
              <w:rPr>
                <w:b/>
                <w:sz w:val="20"/>
                <w:szCs w:val="20"/>
              </w:rPr>
              <w:t xml:space="preserve"> </w:t>
            </w:r>
          </w:p>
          <w:p w14:paraId="53B90F16" w14:textId="181256AA" w:rsidR="00ED42C0" w:rsidRPr="003D5EA3" w:rsidRDefault="00ED42C0" w:rsidP="00C14576">
            <w:pPr>
              <w:keepNext/>
              <w:spacing w:after="120"/>
              <w:jc w:val="center"/>
              <w:rPr>
                <w:b/>
                <w:sz w:val="20"/>
                <w:szCs w:val="20"/>
              </w:rPr>
            </w:pPr>
            <w:r w:rsidRPr="003D5EA3">
              <w:rPr>
                <w:b/>
                <w:sz w:val="20"/>
                <w:szCs w:val="20"/>
              </w:rPr>
              <w:t>(13HDC00213)</w:t>
            </w:r>
          </w:p>
          <w:p w14:paraId="21328659" w14:textId="2BEA994C" w:rsidR="00ED42C0" w:rsidRPr="003D5EA3" w:rsidRDefault="00D163D7" w:rsidP="00C14576">
            <w:pPr>
              <w:keepNext/>
              <w:rPr>
                <w:sz w:val="20"/>
                <w:szCs w:val="20"/>
              </w:rPr>
            </w:pPr>
            <w:r w:rsidRPr="003D5EA3">
              <w:rPr>
                <w:sz w:val="20"/>
                <w:szCs w:val="20"/>
              </w:rPr>
              <w:t xml:space="preserve">Master A, aged </w:t>
            </w:r>
            <w:r w:rsidR="00EE63D7" w:rsidRPr="003D5EA3">
              <w:rPr>
                <w:sz w:val="20"/>
                <w:szCs w:val="20"/>
              </w:rPr>
              <w:t xml:space="preserve">three </w:t>
            </w:r>
            <w:r w:rsidRPr="003D5EA3">
              <w:rPr>
                <w:sz w:val="20"/>
                <w:szCs w:val="20"/>
              </w:rPr>
              <w:t xml:space="preserve">years, was due to have a tonsillectomy and adenoidectomy performed at a private hospital. His sister, aged </w:t>
            </w:r>
            <w:r w:rsidR="00EE63D7" w:rsidRPr="003D5EA3">
              <w:rPr>
                <w:sz w:val="20"/>
                <w:szCs w:val="20"/>
              </w:rPr>
              <w:t xml:space="preserve">four </w:t>
            </w:r>
            <w:r w:rsidRPr="003D5EA3">
              <w:rPr>
                <w:sz w:val="20"/>
                <w:szCs w:val="20"/>
              </w:rPr>
              <w:t>years, was due to have the same procedures performed immediately afterwards.</w:t>
            </w:r>
            <w:r w:rsidR="00ED42C0" w:rsidRPr="003D5EA3">
              <w:rPr>
                <w:sz w:val="20"/>
                <w:szCs w:val="20"/>
              </w:rPr>
              <w:t xml:space="preserve"> </w:t>
            </w:r>
          </w:p>
          <w:p w14:paraId="075130DA" w14:textId="77777777" w:rsidR="00AC6ED1" w:rsidRPr="003D5EA3" w:rsidRDefault="00AC6ED1" w:rsidP="00C14576">
            <w:pPr>
              <w:keepNext/>
              <w:rPr>
                <w:sz w:val="20"/>
                <w:szCs w:val="20"/>
              </w:rPr>
            </w:pPr>
          </w:p>
          <w:p w14:paraId="793A9673" w14:textId="6207BC7E" w:rsidR="00D163D7" w:rsidRPr="003D5EA3" w:rsidRDefault="00D163D7" w:rsidP="00C14576">
            <w:pPr>
              <w:keepNext/>
              <w:rPr>
                <w:sz w:val="20"/>
                <w:szCs w:val="20"/>
              </w:rPr>
            </w:pPr>
            <w:r w:rsidRPr="003D5EA3">
              <w:rPr>
                <w:sz w:val="20"/>
                <w:szCs w:val="20"/>
              </w:rPr>
              <w:t>Prior to surgery, an anaesthetist wrote prescriptions for the children’s pre-surgery medications. Pre-medications are administered to patients prior to surgery t</w:t>
            </w:r>
            <w:r w:rsidR="00B07E0F" w:rsidRPr="003D5EA3">
              <w:rPr>
                <w:sz w:val="20"/>
                <w:szCs w:val="20"/>
              </w:rPr>
              <w:t>o help prepare them for surgery</w:t>
            </w:r>
            <w:r w:rsidRPr="003D5EA3">
              <w:rPr>
                <w:sz w:val="20"/>
                <w:szCs w:val="20"/>
              </w:rPr>
              <w:t>. In this case, the anaesthetist prescribed paracetamol and codeine. The recommended adult dose for codeine is 30</w:t>
            </w:r>
            <w:r w:rsidR="00EE63D7" w:rsidRPr="003D5EA3">
              <w:rPr>
                <w:sz w:val="20"/>
                <w:szCs w:val="20"/>
              </w:rPr>
              <w:t>–</w:t>
            </w:r>
            <w:r w:rsidRPr="003D5EA3">
              <w:rPr>
                <w:sz w:val="20"/>
                <w:szCs w:val="20"/>
              </w:rPr>
              <w:t xml:space="preserve">60mg, while the </w:t>
            </w:r>
            <w:r w:rsidR="00B07E0F" w:rsidRPr="003D5EA3">
              <w:rPr>
                <w:sz w:val="20"/>
                <w:szCs w:val="20"/>
              </w:rPr>
              <w:t>prescribed</w:t>
            </w:r>
            <w:r w:rsidRPr="003D5EA3">
              <w:rPr>
                <w:sz w:val="20"/>
                <w:szCs w:val="20"/>
              </w:rPr>
              <w:t xml:space="preserve"> dose for Master A, based on his weight, was 8.5mg.</w:t>
            </w:r>
          </w:p>
          <w:p w14:paraId="50CBC4C8" w14:textId="77777777" w:rsidR="00AC6ED1" w:rsidRPr="003D5EA3" w:rsidRDefault="00AC6ED1" w:rsidP="00AC6ED1">
            <w:pPr>
              <w:rPr>
                <w:sz w:val="20"/>
                <w:szCs w:val="20"/>
              </w:rPr>
            </w:pPr>
          </w:p>
          <w:p w14:paraId="0EA3DF13" w14:textId="03A8974B" w:rsidR="00D163D7" w:rsidRPr="003D5EA3" w:rsidRDefault="00D163D7" w:rsidP="00AC6ED1">
            <w:pPr>
              <w:rPr>
                <w:sz w:val="20"/>
                <w:szCs w:val="20"/>
              </w:rPr>
            </w:pPr>
            <w:r w:rsidRPr="003D5EA3">
              <w:rPr>
                <w:sz w:val="20"/>
                <w:szCs w:val="20"/>
              </w:rPr>
              <w:t>Before administer</w:t>
            </w:r>
            <w:r w:rsidR="00E42B3B" w:rsidRPr="003D5EA3">
              <w:rPr>
                <w:sz w:val="20"/>
                <w:szCs w:val="20"/>
              </w:rPr>
              <w:t>ing</w:t>
            </w:r>
            <w:r w:rsidRPr="003D5EA3">
              <w:rPr>
                <w:sz w:val="20"/>
                <w:szCs w:val="20"/>
              </w:rPr>
              <w:t xml:space="preserve"> the pre-medications</w:t>
            </w:r>
            <w:r w:rsidR="00E42B3B" w:rsidRPr="003D5EA3">
              <w:rPr>
                <w:sz w:val="20"/>
                <w:szCs w:val="20"/>
              </w:rPr>
              <w:t>, the children’s allocated admissions nurse,</w:t>
            </w:r>
            <w:r w:rsidRPr="003D5EA3">
              <w:rPr>
                <w:sz w:val="20"/>
                <w:szCs w:val="20"/>
              </w:rPr>
              <w:t xml:space="preserve"> RN D</w:t>
            </w:r>
            <w:r w:rsidR="00E42B3B" w:rsidRPr="003D5EA3">
              <w:rPr>
                <w:sz w:val="20"/>
                <w:szCs w:val="20"/>
              </w:rPr>
              <w:t>,</w:t>
            </w:r>
            <w:r w:rsidRPr="003D5EA3">
              <w:rPr>
                <w:sz w:val="20"/>
                <w:szCs w:val="20"/>
              </w:rPr>
              <w:t xml:space="preserve"> asked a senior nurse, RN C, to check Master A’s prescription with her, in accordance with the private hospital’s policy. The nurses both read the prescription for codeine as 85mg. The nurses discussed that it was a large dose, but neither checked the prescription with the anaesthetist. </w:t>
            </w:r>
          </w:p>
          <w:p w14:paraId="3448FF3A" w14:textId="77777777" w:rsidR="00AC6ED1" w:rsidRPr="003D5EA3" w:rsidRDefault="00AC6ED1" w:rsidP="00AC6ED1">
            <w:pPr>
              <w:rPr>
                <w:sz w:val="20"/>
                <w:szCs w:val="20"/>
              </w:rPr>
            </w:pPr>
          </w:p>
          <w:p w14:paraId="6B23C2DA" w14:textId="081D3A82" w:rsidR="00D163D7" w:rsidRPr="003D5EA3" w:rsidRDefault="00D163D7" w:rsidP="00AC6ED1">
            <w:pPr>
              <w:rPr>
                <w:sz w:val="20"/>
                <w:szCs w:val="20"/>
              </w:rPr>
            </w:pPr>
            <w:r w:rsidRPr="003D5EA3">
              <w:rPr>
                <w:sz w:val="20"/>
                <w:szCs w:val="20"/>
              </w:rPr>
              <w:t>RN D administered Master A 85mg of codeine orally. When she checked his sister’s prescription, which was for 8mg of codeine, she realised that a mistake had been made. Maste</w:t>
            </w:r>
            <w:r w:rsidR="00B07E0F" w:rsidRPr="003D5EA3">
              <w:rPr>
                <w:sz w:val="20"/>
                <w:szCs w:val="20"/>
              </w:rPr>
              <w:t>r A had his stomach washed out and</w:t>
            </w:r>
            <w:r w:rsidRPr="003D5EA3">
              <w:rPr>
                <w:sz w:val="20"/>
                <w:szCs w:val="20"/>
              </w:rPr>
              <w:t xml:space="preserve"> showed no evidence of a codeine overdose postoperatively.</w:t>
            </w:r>
          </w:p>
          <w:p w14:paraId="6F74345A" w14:textId="77777777" w:rsidR="00AC6ED1" w:rsidRPr="003D5EA3" w:rsidRDefault="00AC6ED1" w:rsidP="00AC6ED1">
            <w:pPr>
              <w:rPr>
                <w:sz w:val="20"/>
                <w:szCs w:val="20"/>
              </w:rPr>
            </w:pPr>
          </w:p>
          <w:p w14:paraId="4F5C2764" w14:textId="2246BA64" w:rsidR="00D163D7" w:rsidRPr="003D5EA3" w:rsidRDefault="00F60149" w:rsidP="00AC6ED1">
            <w:pPr>
              <w:rPr>
                <w:sz w:val="20"/>
                <w:szCs w:val="20"/>
              </w:rPr>
            </w:pPr>
            <w:r w:rsidRPr="003D5EA3">
              <w:rPr>
                <w:sz w:val="20"/>
                <w:szCs w:val="20"/>
              </w:rPr>
              <w:t>The Commissioner considered that RN D demonstrated very poor judgement when she administered Master A 85mg of codeine. Codeine is a commonly prescribed analgesia, and RN D acknowledged that she was aware of the usual adult dose. The Commissioner considered that by administering more than the recommended adult dose of a commonly prescribed analgesia to a three</w:t>
            </w:r>
            <w:r w:rsidR="00EE63D7" w:rsidRPr="003D5EA3">
              <w:rPr>
                <w:sz w:val="20"/>
                <w:szCs w:val="20"/>
              </w:rPr>
              <w:t>-</w:t>
            </w:r>
            <w:r w:rsidRPr="003D5EA3">
              <w:rPr>
                <w:sz w:val="20"/>
                <w:szCs w:val="20"/>
              </w:rPr>
              <w:t>year</w:t>
            </w:r>
            <w:r w:rsidR="00EE63D7" w:rsidRPr="003D5EA3">
              <w:rPr>
                <w:sz w:val="20"/>
                <w:szCs w:val="20"/>
              </w:rPr>
              <w:t>-</w:t>
            </w:r>
            <w:r w:rsidRPr="003D5EA3">
              <w:rPr>
                <w:sz w:val="20"/>
                <w:szCs w:val="20"/>
              </w:rPr>
              <w:t>old child, RN D failed to provide services to Master A with appropriate care and skill</w:t>
            </w:r>
            <w:r w:rsidR="00E42B3B" w:rsidRPr="003D5EA3">
              <w:rPr>
                <w:sz w:val="20"/>
                <w:szCs w:val="20"/>
              </w:rPr>
              <w:t>,</w:t>
            </w:r>
            <w:r w:rsidRPr="003D5EA3">
              <w:rPr>
                <w:sz w:val="20"/>
                <w:szCs w:val="20"/>
              </w:rPr>
              <w:t xml:space="preserve"> in breach of Right 4(1) of the Code.</w:t>
            </w:r>
          </w:p>
          <w:p w14:paraId="58094A31" w14:textId="77777777" w:rsidR="00AC6ED1" w:rsidRPr="003D5EA3" w:rsidRDefault="00AC6ED1" w:rsidP="00AC6ED1">
            <w:pPr>
              <w:rPr>
                <w:sz w:val="20"/>
                <w:szCs w:val="20"/>
              </w:rPr>
            </w:pPr>
          </w:p>
          <w:p w14:paraId="0A16E856" w14:textId="79923089" w:rsidR="00F60149" w:rsidRPr="003D5EA3" w:rsidRDefault="00F60149" w:rsidP="00AC6ED1">
            <w:pPr>
              <w:rPr>
                <w:sz w:val="20"/>
                <w:szCs w:val="20"/>
              </w:rPr>
            </w:pPr>
            <w:r w:rsidRPr="003D5EA3">
              <w:rPr>
                <w:sz w:val="20"/>
                <w:szCs w:val="20"/>
              </w:rPr>
              <w:t>RN C acknowledged that she was partly to blame for the medication error, and should have been proactive in double checking the dose</w:t>
            </w:r>
            <w:r w:rsidR="00EE63D7" w:rsidRPr="003D5EA3">
              <w:rPr>
                <w:sz w:val="20"/>
                <w:szCs w:val="20"/>
              </w:rPr>
              <w:t>,</w:t>
            </w:r>
            <w:r w:rsidRPr="003D5EA3">
              <w:rPr>
                <w:sz w:val="20"/>
                <w:szCs w:val="20"/>
              </w:rPr>
              <w:t xml:space="preserve"> which she knew was wrong. RN C noted that </w:t>
            </w:r>
            <w:r w:rsidR="00EE63D7" w:rsidRPr="003D5EA3">
              <w:rPr>
                <w:sz w:val="20"/>
                <w:szCs w:val="20"/>
              </w:rPr>
              <w:t xml:space="preserve">usually </w:t>
            </w:r>
            <w:r w:rsidRPr="003D5EA3">
              <w:rPr>
                <w:sz w:val="20"/>
                <w:szCs w:val="20"/>
              </w:rPr>
              <w:t>she would chec</w:t>
            </w:r>
            <w:r w:rsidR="00B07E0F" w:rsidRPr="003D5EA3">
              <w:rPr>
                <w:sz w:val="20"/>
                <w:szCs w:val="20"/>
              </w:rPr>
              <w:t>k with the prescribing doctor when</w:t>
            </w:r>
            <w:r w:rsidRPr="003D5EA3">
              <w:rPr>
                <w:sz w:val="20"/>
                <w:szCs w:val="20"/>
              </w:rPr>
              <w:t xml:space="preserve"> she was unsure about a prescription. The Commissioner noted that the role of an independent checker, in the context of medication management, is to provide a safeguard against errors such as this occurring. RN C failed in this regard and, as a result, her actions contributed to an error </w:t>
            </w:r>
            <w:r w:rsidR="00E42B3B" w:rsidRPr="003D5EA3">
              <w:rPr>
                <w:sz w:val="20"/>
                <w:szCs w:val="20"/>
              </w:rPr>
              <w:t>that, in the circumstances, could have been easily prevented. Accordingly, The Commissioner considered that RN C failed to provide services to Master A with appropriate care and skill, in breach of Right 4(1) of the Code.</w:t>
            </w:r>
          </w:p>
          <w:p w14:paraId="77703069" w14:textId="77777777" w:rsidR="00AC6ED1" w:rsidRPr="003D5EA3" w:rsidRDefault="00AC6ED1" w:rsidP="00AC6ED1">
            <w:pPr>
              <w:rPr>
                <w:sz w:val="20"/>
                <w:szCs w:val="20"/>
              </w:rPr>
            </w:pPr>
          </w:p>
          <w:p w14:paraId="04E35C59" w14:textId="2134A21F" w:rsidR="00E42B3B" w:rsidRPr="003D5EA3" w:rsidRDefault="00E42B3B" w:rsidP="00AC6ED1">
            <w:pPr>
              <w:rPr>
                <w:sz w:val="20"/>
                <w:szCs w:val="20"/>
              </w:rPr>
            </w:pPr>
            <w:r w:rsidRPr="003D5EA3">
              <w:rPr>
                <w:sz w:val="20"/>
                <w:szCs w:val="20"/>
              </w:rPr>
              <w:t>The Commissioner was critical of the legibility of the anaesthetist’s prescription and the quality of her documentation. The Commissioner was</w:t>
            </w:r>
            <w:r w:rsidR="00B07E0F" w:rsidRPr="003D5EA3">
              <w:rPr>
                <w:sz w:val="20"/>
                <w:szCs w:val="20"/>
              </w:rPr>
              <w:t xml:space="preserve"> also</w:t>
            </w:r>
            <w:r w:rsidRPr="003D5EA3">
              <w:rPr>
                <w:sz w:val="20"/>
                <w:szCs w:val="20"/>
              </w:rPr>
              <w:t xml:space="preserve"> critical of the private hospital for the fact that two nurses failed to question</w:t>
            </w:r>
            <w:r w:rsidR="00EE63D7" w:rsidRPr="003D5EA3">
              <w:rPr>
                <w:sz w:val="20"/>
                <w:szCs w:val="20"/>
              </w:rPr>
              <w:t xml:space="preserve"> with the prescriber</w:t>
            </w:r>
            <w:r w:rsidRPr="003D5EA3">
              <w:rPr>
                <w:sz w:val="20"/>
                <w:szCs w:val="20"/>
              </w:rPr>
              <w:t xml:space="preserve"> a drug dose that they both recognised as high. HDC’s expert advisor noted that “a culture of nurses not questioning medical colleagues is a disservice to both professions and to the patients to whom they owe a duty of care”. The Commissioner considered that the hospital should reflect on the importance of ensuring that it fosters a culture where staff communicate openly and effectively with one another, in order to provide good care to consumers and minimise the chance of similar errors </w:t>
            </w:r>
            <w:r w:rsidR="00FA5EBD" w:rsidRPr="003D5EA3">
              <w:rPr>
                <w:sz w:val="20"/>
                <w:szCs w:val="20"/>
              </w:rPr>
              <w:t>occurring</w:t>
            </w:r>
            <w:r w:rsidRPr="003D5EA3">
              <w:rPr>
                <w:sz w:val="20"/>
                <w:szCs w:val="20"/>
              </w:rPr>
              <w:t xml:space="preserve"> in the future.</w:t>
            </w:r>
          </w:p>
          <w:p w14:paraId="25FE1A97" w14:textId="77777777" w:rsidR="00AC6ED1" w:rsidRPr="003D5EA3" w:rsidRDefault="00AC6ED1" w:rsidP="00AC6ED1">
            <w:pPr>
              <w:rPr>
                <w:sz w:val="20"/>
                <w:szCs w:val="20"/>
              </w:rPr>
            </w:pPr>
          </w:p>
          <w:p w14:paraId="09C6AAC9" w14:textId="20859BA7" w:rsidR="00E42B3B" w:rsidRPr="003D5EA3" w:rsidRDefault="00E42B3B" w:rsidP="00C14576">
            <w:pPr>
              <w:spacing w:after="240"/>
              <w:rPr>
                <w:szCs w:val="22"/>
              </w:rPr>
            </w:pPr>
            <w:r w:rsidRPr="003D5EA3">
              <w:rPr>
                <w:sz w:val="20"/>
                <w:szCs w:val="20"/>
              </w:rPr>
              <w:t>The Commissioner recommended that the Nursing Council</w:t>
            </w:r>
            <w:r w:rsidR="00B07E0F" w:rsidRPr="003D5EA3">
              <w:rPr>
                <w:sz w:val="20"/>
                <w:szCs w:val="20"/>
              </w:rPr>
              <w:t xml:space="preserve"> of New Zealand</w:t>
            </w:r>
            <w:r w:rsidRPr="003D5EA3">
              <w:rPr>
                <w:sz w:val="20"/>
                <w:szCs w:val="20"/>
              </w:rPr>
              <w:t xml:space="preserve"> consider whether reviews of RN D’s and RN C’s competence were warranted. The Commissioner recommended that the private hospital consider amending its Medication Management Policy in light of </w:t>
            </w:r>
            <w:r w:rsidR="00EE63D7" w:rsidRPr="003D5EA3">
              <w:rPr>
                <w:sz w:val="20"/>
                <w:szCs w:val="20"/>
              </w:rPr>
              <w:t>the case</w:t>
            </w:r>
            <w:r w:rsidRPr="003D5EA3">
              <w:rPr>
                <w:sz w:val="20"/>
                <w:szCs w:val="20"/>
              </w:rPr>
              <w:t xml:space="preserve">; provide HDC with a copy of its last quarterly prescribing audit and copies of the last three months of </w:t>
            </w:r>
            <w:r w:rsidR="00184775" w:rsidRPr="003D5EA3">
              <w:rPr>
                <w:sz w:val="20"/>
                <w:szCs w:val="20"/>
              </w:rPr>
              <w:t xml:space="preserve">its </w:t>
            </w:r>
            <w:r w:rsidRPr="003D5EA3">
              <w:rPr>
                <w:sz w:val="20"/>
                <w:szCs w:val="20"/>
              </w:rPr>
              <w:t xml:space="preserve">medication administration incident reviews; and use an anonymised version of </w:t>
            </w:r>
            <w:r w:rsidR="00184775" w:rsidRPr="003D5EA3">
              <w:rPr>
                <w:sz w:val="20"/>
                <w:szCs w:val="20"/>
              </w:rPr>
              <w:t>the case</w:t>
            </w:r>
            <w:r w:rsidRPr="003D5EA3">
              <w:rPr>
                <w:sz w:val="20"/>
                <w:szCs w:val="20"/>
              </w:rPr>
              <w:t xml:space="preserve"> as a basis for staff training. </w:t>
            </w:r>
            <w:r w:rsidR="00B07E0F" w:rsidRPr="003D5EA3">
              <w:rPr>
                <w:sz w:val="20"/>
                <w:szCs w:val="20"/>
              </w:rPr>
              <w:t>These recommendations were met.</w:t>
            </w:r>
          </w:p>
        </w:tc>
      </w:tr>
    </w:tbl>
    <w:p w14:paraId="13C162CF" w14:textId="77777777" w:rsidR="00ED42C0" w:rsidRPr="003D5EA3" w:rsidRDefault="00ED42C0" w:rsidP="00AE58DE"/>
    <w:p w14:paraId="1B5485D9" w14:textId="77777777" w:rsidR="00AE58DE" w:rsidRPr="003D5EA3" w:rsidRDefault="6610BB17" w:rsidP="00C14576">
      <w:pPr>
        <w:pStyle w:val="Heading4"/>
        <w:rPr>
          <w:lang w:bidi="ar-SA"/>
        </w:rPr>
      </w:pPr>
      <w:r w:rsidRPr="003D5EA3">
        <w:rPr>
          <w:lang w:bidi="ar-SA"/>
        </w:rPr>
        <w:lastRenderedPageBreak/>
        <w:t>Busyness and distractions/interruptions</w:t>
      </w:r>
    </w:p>
    <w:p w14:paraId="54DF06FB" w14:textId="40B123F8" w:rsidR="00AE58DE" w:rsidRPr="003D5EA3" w:rsidRDefault="6610BB17" w:rsidP="6610BB17">
      <w:pPr>
        <w:rPr>
          <w:lang w:bidi="ar-SA"/>
        </w:rPr>
      </w:pPr>
      <w:r w:rsidRPr="003D5EA3">
        <w:rPr>
          <w:lang w:bidi="ar-SA"/>
        </w:rPr>
        <w:t xml:space="preserve">Being busy and being distracted/interrupted during the medication administration process contributed to a number of administration errors, with busyness contributing to 32% of errors and distractions/interruptions contributing to 19% of errors. These two issues go hand-in-hand, with busyness often causing administrators to become distracted or leading to interruptions. Additionally, </w:t>
      </w:r>
      <w:r w:rsidR="003B02CA" w:rsidRPr="003D5EA3">
        <w:rPr>
          <w:lang w:bidi="ar-SA"/>
        </w:rPr>
        <w:t xml:space="preserve">the complaints data indicated that </w:t>
      </w:r>
      <w:r w:rsidRPr="003D5EA3">
        <w:rPr>
          <w:lang w:bidi="ar-SA"/>
        </w:rPr>
        <w:t>busyness can lead to or exacerbate a number of other contributing factors</w:t>
      </w:r>
      <w:r w:rsidR="003B02CA" w:rsidRPr="003D5EA3">
        <w:rPr>
          <w:lang w:bidi="ar-SA"/>
        </w:rPr>
        <w:t>,</w:t>
      </w:r>
      <w:r w:rsidRPr="003D5EA3">
        <w:rPr>
          <w:lang w:bidi="ar-SA"/>
        </w:rPr>
        <w:t xml:space="preserve"> including inadequate coordination of care, inadequate documentation, inadequate communication with the consumer</w:t>
      </w:r>
      <w:r w:rsidR="003B02CA" w:rsidRPr="003D5EA3">
        <w:rPr>
          <w:lang w:bidi="ar-SA"/>
        </w:rPr>
        <w:t>,</w:t>
      </w:r>
      <w:r w:rsidRPr="003D5EA3">
        <w:rPr>
          <w:lang w:bidi="ar-SA"/>
        </w:rPr>
        <w:t xml:space="preserve"> and a failure to follow policies/procedures. </w:t>
      </w:r>
    </w:p>
    <w:p w14:paraId="41E2C9FE" w14:textId="77777777" w:rsidR="00F178ED" w:rsidRPr="003D5EA3" w:rsidRDefault="00F178ED" w:rsidP="00AE58DE">
      <w:pPr>
        <w:rPr>
          <w:lang w:bidi="ar-SA"/>
        </w:rPr>
      </w:pPr>
    </w:p>
    <w:p w14:paraId="000F539A" w14:textId="1F2028C4" w:rsidR="00F178ED" w:rsidRPr="003D5EA3" w:rsidRDefault="00954C1B" w:rsidP="00C14576">
      <w:pPr>
        <w:spacing w:after="240"/>
        <w:rPr>
          <w:lang w:bidi="ar-SA"/>
        </w:rPr>
      </w:pPr>
      <w:r w:rsidRPr="003D5EA3">
        <w:rPr>
          <w:lang w:bidi="ar-SA"/>
        </w:rPr>
        <w:t>Research has found that</w:t>
      </w:r>
      <w:r w:rsidR="00DB1845" w:rsidRPr="003D5EA3">
        <w:rPr>
          <w:lang w:bidi="ar-SA"/>
        </w:rPr>
        <w:t xml:space="preserve"> a</w:t>
      </w:r>
      <w:r w:rsidRPr="003D5EA3">
        <w:rPr>
          <w:lang w:bidi="ar-SA"/>
        </w:rPr>
        <w:t xml:space="preserve"> high workload and distractions/interruptions can have a significant impact on pati</w:t>
      </w:r>
      <w:r w:rsidR="00CB4B44" w:rsidRPr="003D5EA3">
        <w:rPr>
          <w:lang w:bidi="ar-SA"/>
        </w:rPr>
        <w:t>ent safety, and</w:t>
      </w:r>
      <w:r w:rsidRPr="003D5EA3">
        <w:rPr>
          <w:lang w:bidi="ar-SA"/>
        </w:rPr>
        <w:t xml:space="preserve"> both of these factors</w:t>
      </w:r>
      <w:r w:rsidR="00CB4B44" w:rsidRPr="003D5EA3">
        <w:rPr>
          <w:lang w:bidi="ar-SA"/>
        </w:rPr>
        <w:t xml:space="preserve"> have commonly been</w:t>
      </w:r>
      <w:r w:rsidRPr="003D5EA3">
        <w:rPr>
          <w:lang w:bidi="ar-SA"/>
        </w:rPr>
        <w:t xml:space="preserve"> found to contribute to administration errors.</w:t>
      </w:r>
      <w:r w:rsidRPr="003D5EA3">
        <w:rPr>
          <w:rStyle w:val="FootnoteReference"/>
          <w:lang w:bidi="ar-SA"/>
        </w:rPr>
        <w:footnoteReference w:id="155"/>
      </w:r>
      <w:r w:rsidR="00CD141E" w:rsidRPr="003D5EA3">
        <w:rPr>
          <w:lang w:bidi="ar-SA"/>
        </w:rPr>
        <w:t xml:space="preserve"> </w:t>
      </w:r>
      <w:r w:rsidR="00CD141E" w:rsidRPr="003D5EA3">
        <w:rPr>
          <w:rStyle w:val="FootnoteReference"/>
          <w:lang w:bidi="ar-SA"/>
        </w:rPr>
        <w:footnoteReference w:id="156"/>
      </w:r>
      <w:r w:rsidR="0003541D" w:rsidRPr="003D5EA3">
        <w:rPr>
          <w:lang w:bidi="ar-SA"/>
        </w:rPr>
        <w:t xml:space="preserve"> </w:t>
      </w:r>
      <w:r w:rsidR="0003541D" w:rsidRPr="003D5EA3">
        <w:rPr>
          <w:rStyle w:val="FootnoteReference"/>
          <w:lang w:bidi="ar-SA"/>
        </w:rPr>
        <w:footnoteReference w:id="157"/>
      </w:r>
      <w:r w:rsidR="00D12A75" w:rsidRPr="003D5EA3">
        <w:rPr>
          <w:lang w:bidi="ar-SA"/>
        </w:rPr>
        <w:t xml:space="preserve"> </w:t>
      </w:r>
      <w:r w:rsidR="00D12A75" w:rsidRPr="003D5EA3">
        <w:rPr>
          <w:rStyle w:val="FootnoteReference"/>
          <w:lang w:bidi="ar-SA"/>
        </w:rPr>
        <w:footnoteReference w:id="158"/>
      </w:r>
      <w:r w:rsidR="00D12A75" w:rsidRPr="003D5EA3">
        <w:rPr>
          <w:lang w:bidi="ar-SA"/>
        </w:rPr>
        <w:t xml:space="preserve"> </w:t>
      </w:r>
      <w:r w:rsidR="00D12A75" w:rsidRPr="003D5EA3">
        <w:rPr>
          <w:rStyle w:val="FootnoteReference"/>
          <w:lang w:bidi="ar-SA"/>
        </w:rPr>
        <w:footnoteReference w:id="159"/>
      </w:r>
      <w:r w:rsidR="00015C52" w:rsidRPr="003D5EA3">
        <w:rPr>
          <w:lang w:bidi="ar-SA"/>
        </w:rPr>
        <w:t xml:space="preserve"> </w:t>
      </w:r>
      <w:r w:rsidR="00D12A75" w:rsidRPr="003D5EA3">
        <w:rPr>
          <w:lang w:bidi="ar-SA"/>
        </w:rPr>
        <w:t>An observational study in Australian hospitals found that the occurrence and frequency of interruptions was significantly associated with the incidence</w:t>
      </w:r>
      <w:r w:rsidR="00F22A5D" w:rsidRPr="003D5EA3">
        <w:rPr>
          <w:lang w:bidi="ar-SA"/>
        </w:rPr>
        <w:t xml:space="preserve"> and severity</w:t>
      </w:r>
      <w:r w:rsidR="00D12A75" w:rsidRPr="003D5EA3">
        <w:rPr>
          <w:lang w:bidi="ar-SA"/>
        </w:rPr>
        <w:t xml:space="preserve"> of administration errors.</w:t>
      </w:r>
      <w:r w:rsidR="00D12A75" w:rsidRPr="003D5EA3">
        <w:rPr>
          <w:rStyle w:val="FootnoteReference"/>
          <w:lang w:bidi="ar-SA"/>
        </w:rPr>
        <w:footnoteReference w:id="160"/>
      </w:r>
      <w:r w:rsidR="00015C52" w:rsidRPr="003D5EA3">
        <w:rPr>
          <w:lang w:bidi="ar-SA"/>
        </w:rPr>
        <w:t xml:space="preserve"> </w:t>
      </w:r>
      <w:r w:rsidR="00CD141E" w:rsidRPr="003D5EA3">
        <w:rPr>
          <w:lang w:bidi="ar-SA"/>
        </w:rPr>
        <w:t>Thought processes can be distorted by high workloads</w:t>
      </w:r>
      <w:r w:rsidR="006F485B" w:rsidRPr="003D5EA3">
        <w:rPr>
          <w:lang w:bidi="ar-SA"/>
        </w:rPr>
        <w:t xml:space="preserve"> and distractions/interruptions. These factors lead</w:t>
      </w:r>
      <w:r w:rsidR="00CD141E" w:rsidRPr="003D5EA3">
        <w:rPr>
          <w:lang w:bidi="ar-SA"/>
        </w:rPr>
        <w:t xml:space="preserve"> to divided attention and lapses in concentration</w:t>
      </w:r>
      <w:r w:rsidR="003B02CA" w:rsidRPr="003D5EA3">
        <w:rPr>
          <w:lang w:bidi="ar-SA"/>
        </w:rPr>
        <w:t>,</w:t>
      </w:r>
      <w:r w:rsidR="00CD141E" w:rsidRPr="003D5EA3">
        <w:rPr>
          <w:lang w:bidi="ar-SA"/>
        </w:rPr>
        <w:t xml:space="preserve"> which can have a significant impact on </w:t>
      </w:r>
      <w:r w:rsidR="00DB1845" w:rsidRPr="003D5EA3">
        <w:rPr>
          <w:lang w:bidi="ar-SA"/>
        </w:rPr>
        <w:t xml:space="preserve">an </w:t>
      </w:r>
      <w:r w:rsidR="00CD141E" w:rsidRPr="003D5EA3">
        <w:rPr>
          <w:lang w:bidi="ar-SA"/>
        </w:rPr>
        <w:t>administrator’s memory</w:t>
      </w:r>
      <w:r w:rsidR="00DB1845" w:rsidRPr="003D5EA3">
        <w:rPr>
          <w:lang w:bidi="ar-SA"/>
        </w:rPr>
        <w:t>,</w:t>
      </w:r>
      <w:r w:rsidR="00CD141E" w:rsidRPr="003D5EA3">
        <w:rPr>
          <w:lang w:bidi="ar-SA"/>
        </w:rPr>
        <w:t xml:space="preserve"> resulting in slips and lapses where</w:t>
      </w:r>
      <w:r w:rsidR="00015C52" w:rsidRPr="003D5EA3">
        <w:rPr>
          <w:lang w:bidi="ar-SA"/>
        </w:rPr>
        <w:t xml:space="preserve"> </w:t>
      </w:r>
      <w:r w:rsidR="00CD141E" w:rsidRPr="003D5EA3">
        <w:rPr>
          <w:lang w:bidi="ar-SA"/>
        </w:rPr>
        <w:t>administrators inadvertently select the wrong type or dose of medication, fail to administer the medication at a</w:t>
      </w:r>
      <w:r w:rsidR="00DB1845" w:rsidRPr="003D5EA3">
        <w:rPr>
          <w:lang w:bidi="ar-SA"/>
        </w:rPr>
        <w:t>ll, or forget to undertake the Five</w:t>
      </w:r>
      <w:r w:rsidR="00CD141E" w:rsidRPr="003D5EA3">
        <w:rPr>
          <w:lang w:bidi="ar-SA"/>
        </w:rPr>
        <w:t xml:space="preserve"> Rights checks. </w:t>
      </w:r>
    </w:p>
    <w:p w14:paraId="21C01B1F" w14:textId="77777777" w:rsidR="00251012" w:rsidRPr="003D5EA3" w:rsidRDefault="00251012" w:rsidP="00C14576">
      <w:pPr>
        <w:spacing w:after="240"/>
        <w:rPr>
          <w:lang w:bidi="ar-SA"/>
        </w:rPr>
      </w:pPr>
    </w:p>
    <w:p w14:paraId="61DD41D0" w14:textId="77777777" w:rsidR="00251012" w:rsidRPr="003D5EA3" w:rsidRDefault="00251012" w:rsidP="00C14576">
      <w:pPr>
        <w:spacing w:after="240"/>
        <w:rPr>
          <w:lang w:bidi="ar-SA"/>
        </w:rPr>
      </w:pPr>
    </w:p>
    <w:p w14:paraId="0032A255" w14:textId="77777777" w:rsidR="00251012" w:rsidRPr="003D5EA3" w:rsidRDefault="00251012" w:rsidP="00C14576">
      <w:pPr>
        <w:spacing w:after="240"/>
        <w:rPr>
          <w:lang w:bidi="ar-SA"/>
        </w:rPr>
      </w:pPr>
    </w:p>
    <w:p w14:paraId="318A3B38" w14:textId="77777777" w:rsidR="00251012" w:rsidRPr="003D5EA3" w:rsidRDefault="00251012" w:rsidP="00C14576">
      <w:pPr>
        <w:spacing w:after="240"/>
        <w:rPr>
          <w:lang w:bidi="ar-SA"/>
        </w:rPr>
      </w:pPr>
    </w:p>
    <w:p w14:paraId="1F0EB0DC" w14:textId="77777777" w:rsidR="00251012" w:rsidRPr="003D5EA3" w:rsidRDefault="00251012" w:rsidP="00C14576">
      <w:pPr>
        <w:spacing w:after="240"/>
        <w:rPr>
          <w:lang w:bidi="ar-SA"/>
        </w:rPr>
      </w:pPr>
    </w:p>
    <w:p w14:paraId="11A39DCC" w14:textId="77777777" w:rsidR="00251012" w:rsidRPr="003D5EA3" w:rsidRDefault="00251012" w:rsidP="00C14576">
      <w:pPr>
        <w:spacing w:after="240"/>
        <w:rPr>
          <w:lang w:bidi="ar-SA"/>
        </w:rPr>
      </w:pPr>
    </w:p>
    <w:p w14:paraId="4CE96596" w14:textId="77777777" w:rsidR="00251012" w:rsidRPr="003D5EA3" w:rsidRDefault="00251012" w:rsidP="00C14576">
      <w:pPr>
        <w:spacing w:after="240"/>
        <w:rPr>
          <w:lang w:bidi="ar-SA"/>
        </w:rPr>
      </w:pPr>
    </w:p>
    <w:p w14:paraId="30EB1A76" w14:textId="77777777" w:rsidR="00251012" w:rsidRPr="003D5EA3" w:rsidRDefault="00251012" w:rsidP="00C14576">
      <w:pPr>
        <w:spacing w:after="240"/>
        <w:rPr>
          <w:lang w:bidi="ar-SA"/>
        </w:rPr>
      </w:pPr>
    </w:p>
    <w:p w14:paraId="4662FB15" w14:textId="77777777" w:rsidR="00251012" w:rsidRPr="003D5EA3" w:rsidRDefault="00251012" w:rsidP="00C14576">
      <w:pPr>
        <w:spacing w:after="240"/>
        <w:rPr>
          <w:lang w:bidi="ar-SA"/>
        </w:rPr>
      </w:pPr>
    </w:p>
    <w:p w14:paraId="5E4722C7" w14:textId="77777777" w:rsidR="00251012" w:rsidRPr="003D5EA3" w:rsidRDefault="00251012" w:rsidP="00C14576">
      <w:pPr>
        <w:spacing w:after="240"/>
        <w:rPr>
          <w:lang w:bidi="ar-SA"/>
        </w:rPr>
      </w:pPr>
    </w:p>
    <w:p w14:paraId="76AEE536" w14:textId="77777777" w:rsidR="00FA5EBD" w:rsidRPr="003D5EA3" w:rsidRDefault="00FA5EBD" w:rsidP="00FA5EBD"/>
    <w:tbl>
      <w:tblPr>
        <w:tblW w:w="0" w:type="auto"/>
        <w:jc w:val="center"/>
        <w:tblBorders>
          <w:top w:val="single" w:sz="24" w:space="0" w:color="A6192E"/>
          <w:left w:val="single" w:sz="24" w:space="0" w:color="A6192E"/>
          <w:bottom w:val="single" w:sz="24" w:space="0" w:color="A6192E"/>
          <w:right w:val="single" w:sz="24" w:space="0" w:color="A6192E"/>
          <w:insideH w:val="single" w:sz="24" w:space="0" w:color="A6192E"/>
          <w:insideV w:val="single" w:sz="24" w:space="0" w:color="A6192E"/>
        </w:tblBorders>
        <w:tblCellMar>
          <w:top w:w="113" w:type="dxa"/>
          <w:left w:w="142" w:type="dxa"/>
          <w:bottom w:w="113" w:type="dxa"/>
          <w:right w:w="142" w:type="dxa"/>
        </w:tblCellMar>
        <w:tblLook w:val="04A0" w:firstRow="1" w:lastRow="0" w:firstColumn="1" w:lastColumn="0" w:noHBand="0" w:noVBand="1"/>
      </w:tblPr>
      <w:tblGrid>
        <w:gridCol w:w="9014"/>
      </w:tblGrid>
      <w:tr w:rsidR="00FA5EBD" w:rsidRPr="003D5EA3" w14:paraId="4260F7EB" w14:textId="77777777" w:rsidTr="00C14576">
        <w:trPr>
          <w:jc w:val="center"/>
        </w:trPr>
        <w:tc>
          <w:tcPr>
            <w:tcW w:w="9014" w:type="dxa"/>
          </w:tcPr>
          <w:p w14:paraId="7CAD6A88" w14:textId="77777777" w:rsidR="003B02CA" w:rsidRPr="003D5EA3" w:rsidRDefault="00FA5EBD" w:rsidP="00C14576">
            <w:pPr>
              <w:spacing w:before="120"/>
              <w:jc w:val="center"/>
              <w:rPr>
                <w:b/>
                <w:sz w:val="24"/>
              </w:rPr>
            </w:pPr>
            <w:r w:rsidRPr="003D5EA3">
              <w:rPr>
                <w:b/>
                <w:sz w:val="24"/>
              </w:rPr>
              <w:lastRenderedPageBreak/>
              <w:t xml:space="preserve">Case study: Retirement village resident given </w:t>
            </w:r>
          </w:p>
          <w:p w14:paraId="2E9C3796" w14:textId="23DCD539" w:rsidR="00FA5EBD" w:rsidRPr="003D5EA3" w:rsidRDefault="00FA5EBD" w:rsidP="00AC6ED1">
            <w:pPr>
              <w:spacing w:after="120"/>
              <w:jc w:val="center"/>
              <w:rPr>
                <w:b/>
                <w:sz w:val="20"/>
                <w:szCs w:val="20"/>
              </w:rPr>
            </w:pPr>
            <w:r w:rsidRPr="003D5EA3">
              <w:rPr>
                <w:b/>
                <w:sz w:val="24"/>
              </w:rPr>
              <w:t xml:space="preserve">medication prescribed for another resident </w:t>
            </w:r>
            <w:r w:rsidRPr="003D5EA3">
              <w:rPr>
                <w:b/>
                <w:sz w:val="20"/>
                <w:szCs w:val="20"/>
              </w:rPr>
              <w:t>(14HDC00568)</w:t>
            </w:r>
          </w:p>
          <w:p w14:paraId="60CED148" w14:textId="2FC8B428" w:rsidR="00FA5EBD" w:rsidRPr="003D5EA3" w:rsidRDefault="00FA5EBD" w:rsidP="00AC6ED1">
            <w:pPr>
              <w:rPr>
                <w:sz w:val="20"/>
                <w:szCs w:val="20"/>
              </w:rPr>
            </w:pPr>
            <w:r w:rsidRPr="003D5EA3">
              <w:rPr>
                <w:sz w:val="20"/>
                <w:szCs w:val="20"/>
              </w:rPr>
              <w:t xml:space="preserve">Mrs A, aged 89 years, was living in a serviced apartment at a retirement village. She received an assisted living package </w:t>
            </w:r>
            <w:r w:rsidR="003B02CA" w:rsidRPr="003D5EA3">
              <w:rPr>
                <w:sz w:val="20"/>
                <w:szCs w:val="20"/>
              </w:rPr>
              <w:t xml:space="preserve">that </w:t>
            </w:r>
            <w:r w:rsidRPr="003D5EA3">
              <w:rPr>
                <w:sz w:val="20"/>
                <w:szCs w:val="20"/>
              </w:rPr>
              <w:t>included medication management. Mrs A was prescribed a number of medications</w:t>
            </w:r>
            <w:r w:rsidR="003B02CA" w:rsidRPr="003D5EA3">
              <w:rPr>
                <w:sz w:val="20"/>
                <w:szCs w:val="20"/>
              </w:rPr>
              <w:t>,</w:t>
            </w:r>
            <w:r w:rsidRPr="003D5EA3">
              <w:rPr>
                <w:sz w:val="20"/>
                <w:szCs w:val="20"/>
              </w:rPr>
              <w:t xml:space="preserve"> which staff administered to her from blister packs. </w:t>
            </w:r>
          </w:p>
          <w:p w14:paraId="577630EE" w14:textId="77777777" w:rsidR="00AC6ED1" w:rsidRPr="003D5EA3" w:rsidRDefault="00AC6ED1" w:rsidP="00AC6ED1">
            <w:pPr>
              <w:rPr>
                <w:sz w:val="20"/>
                <w:szCs w:val="20"/>
              </w:rPr>
            </w:pPr>
          </w:p>
          <w:p w14:paraId="0FCFE173" w14:textId="37DF1851" w:rsidR="00FA5EBD" w:rsidRPr="003D5EA3" w:rsidRDefault="00FA5EBD" w:rsidP="00AC6ED1">
            <w:pPr>
              <w:rPr>
                <w:sz w:val="20"/>
                <w:szCs w:val="20"/>
              </w:rPr>
            </w:pPr>
            <w:r w:rsidRPr="003D5EA3">
              <w:rPr>
                <w:sz w:val="20"/>
                <w:szCs w:val="20"/>
              </w:rPr>
              <w:t xml:space="preserve">One morning, a coordinator, Ms H, took out a blister pack that she thought was Mrs A’s, removed the morning medication from the blister pack, and placed the medication in a kidney dish to be checked against Mrs A’s medication chart. However, at this point, Ms H was interrupted by another resident </w:t>
            </w:r>
            <w:r w:rsidR="003B02CA" w:rsidRPr="003D5EA3">
              <w:rPr>
                <w:sz w:val="20"/>
                <w:szCs w:val="20"/>
              </w:rPr>
              <w:t xml:space="preserve">and </w:t>
            </w:r>
            <w:r w:rsidRPr="003D5EA3">
              <w:rPr>
                <w:sz w:val="20"/>
                <w:szCs w:val="20"/>
              </w:rPr>
              <w:t>went to assist</w:t>
            </w:r>
            <w:r w:rsidR="003B02CA" w:rsidRPr="003D5EA3">
              <w:rPr>
                <w:sz w:val="20"/>
                <w:szCs w:val="20"/>
              </w:rPr>
              <w:t xml:space="preserve"> the resident</w:t>
            </w:r>
            <w:r w:rsidRPr="003D5EA3">
              <w:rPr>
                <w:sz w:val="20"/>
                <w:szCs w:val="20"/>
              </w:rPr>
              <w:t xml:space="preserve">. When Ms H </w:t>
            </w:r>
            <w:r w:rsidR="00A21C0A" w:rsidRPr="003D5EA3">
              <w:rPr>
                <w:sz w:val="20"/>
                <w:szCs w:val="20"/>
              </w:rPr>
              <w:t>returned</w:t>
            </w:r>
            <w:r w:rsidRPr="003D5EA3">
              <w:rPr>
                <w:sz w:val="20"/>
                <w:szCs w:val="20"/>
              </w:rPr>
              <w:t xml:space="preserve"> to the medication trolley</w:t>
            </w:r>
            <w:r w:rsidR="003B02CA" w:rsidRPr="003D5EA3">
              <w:rPr>
                <w:sz w:val="20"/>
                <w:szCs w:val="20"/>
              </w:rPr>
              <w:t>,</w:t>
            </w:r>
            <w:r w:rsidRPr="003D5EA3">
              <w:rPr>
                <w:sz w:val="20"/>
                <w:szCs w:val="20"/>
              </w:rPr>
              <w:t xml:space="preserve"> she failed to check the medication against the medication chart.</w:t>
            </w:r>
          </w:p>
          <w:p w14:paraId="6C40024F" w14:textId="77777777" w:rsidR="00AC6ED1" w:rsidRPr="003D5EA3" w:rsidRDefault="00AC6ED1" w:rsidP="00AC6ED1">
            <w:pPr>
              <w:rPr>
                <w:sz w:val="20"/>
                <w:szCs w:val="20"/>
              </w:rPr>
            </w:pPr>
          </w:p>
          <w:p w14:paraId="7A805636" w14:textId="04B4B5F1" w:rsidR="00A21C0A" w:rsidRPr="003D5EA3" w:rsidRDefault="00FA5EBD" w:rsidP="00AC6ED1">
            <w:pPr>
              <w:rPr>
                <w:sz w:val="20"/>
                <w:szCs w:val="20"/>
              </w:rPr>
            </w:pPr>
            <w:r w:rsidRPr="003D5EA3">
              <w:rPr>
                <w:sz w:val="20"/>
                <w:szCs w:val="20"/>
              </w:rPr>
              <w:t xml:space="preserve">Ms H gave Mrs A medications that were prescribed for another resident. The medications concerned were aspirin, simvastatin 20mg, and dihydrocodeine 60mg, which Mrs A swallowed. Ms H then gave Mrs </w:t>
            </w:r>
            <w:r w:rsidR="003B02CA" w:rsidRPr="003D5EA3">
              <w:rPr>
                <w:sz w:val="20"/>
                <w:szCs w:val="20"/>
              </w:rPr>
              <w:t xml:space="preserve">A </w:t>
            </w:r>
            <w:r w:rsidRPr="003D5EA3">
              <w:rPr>
                <w:sz w:val="20"/>
                <w:szCs w:val="20"/>
              </w:rPr>
              <w:t>frusemide and cilazapril medications. At this point, Ms H realised the medication error and asked Mrs A to spit out the additional medications, which she did.</w:t>
            </w:r>
            <w:r w:rsidR="00A21C0A" w:rsidRPr="003D5EA3">
              <w:rPr>
                <w:sz w:val="20"/>
                <w:szCs w:val="20"/>
              </w:rPr>
              <w:t xml:space="preserve"> Ms H then immediately informed the registered nurse on duty, RN D, that she had giv</w:t>
            </w:r>
            <w:r w:rsidR="00B07E0F" w:rsidRPr="003D5EA3">
              <w:rPr>
                <w:sz w:val="20"/>
                <w:szCs w:val="20"/>
              </w:rPr>
              <w:t xml:space="preserve">en Mrs A the wrong medications. </w:t>
            </w:r>
            <w:r w:rsidR="00A21C0A" w:rsidRPr="003D5EA3">
              <w:rPr>
                <w:sz w:val="20"/>
                <w:szCs w:val="20"/>
              </w:rPr>
              <w:t>RN D advised Ms H to give Mrs A her usual medications</w:t>
            </w:r>
            <w:r w:rsidR="003B02CA" w:rsidRPr="003D5EA3">
              <w:rPr>
                <w:sz w:val="20"/>
                <w:szCs w:val="20"/>
              </w:rPr>
              <w:t>,</w:t>
            </w:r>
            <w:r w:rsidR="00A21C0A" w:rsidRPr="003D5EA3">
              <w:rPr>
                <w:sz w:val="20"/>
                <w:szCs w:val="20"/>
              </w:rPr>
              <w:t xml:space="preserve"> excluding aspirin. Due to differing recollections of events, it is unclear whether RN D gave Ms H any further instructions. </w:t>
            </w:r>
          </w:p>
          <w:p w14:paraId="6EA58775" w14:textId="77777777" w:rsidR="00AC6ED1" w:rsidRPr="003D5EA3" w:rsidRDefault="00AC6ED1" w:rsidP="00AC6ED1">
            <w:pPr>
              <w:rPr>
                <w:sz w:val="20"/>
                <w:szCs w:val="20"/>
              </w:rPr>
            </w:pPr>
          </w:p>
          <w:p w14:paraId="5F4A8FF5" w14:textId="500CB7C1" w:rsidR="00AC6ED1" w:rsidRPr="003D5EA3" w:rsidRDefault="00A21C0A" w:rsidP="00AC6ED1">
            <w:pPr>
              <w:rPr>
                <w:sz w:val="20"/>
                <w:szCs w:val="20"/>
              </w:rPr>
            </w:pPr>
            <w:r w:rsidRPr="003D5EA3">
              <w:rPr>
                <w:sz w:val="20"/>
                <w:szCs w:val="20"/>
              </w:rPr>
              <w:t>Ms H notified Mrs A’s family of the medication error that mo</w:t>
            </w:r>
            <w:r w:rsidR="00B07E0F" w:rsidRPr="003D5EA3">
              <w:rPr>
                <w:sz w:val="20"/>
                <w:szCs w:val="20"/>
              </w:rPr>
              <w:t>rning. At lunchtime</w:t>
            </w:r>
            <w:r w:rsidR="00BF771B" w:rsidRPr="003D5EA3">
              <w:rPr>
                <w:sz w:val="20"/>
                <w:szCs w:val="20"/>
              </w:rPr>
              <w:t>,</w:t>
            </w:r>
            <w:r w:rsidR="00B07E0F" w:rsidRPr="003D5EA3">
              <w:rPr>
                <w:sz w:val="20"/>
                <w:szCs w:val="20"/>
              </w:rPr>
              <w:t xml:space="preserve"> Ms H told </w:t>
            </w:r>
            <w:r w:rsidRPr="003D5EA3">
              <w:rPr>
                <w:sz w:val="20"/>
                <w:szCs w:val="20"/>
              </w:rPr>
              <w:t xml:space="preserve">RN D that Mrs A was “OK” and that there were no changes evident. Mrs A went out with family, and returned in an unstable condition. The next </w:t>
            </w:r>
            <w:r w:rsidR="00BF771B" w:rsidRPr="003D5EA3">
              <w:rPr>
                <w:sz w:val="20"/>
                <w:szCs w:val="20"/>
              </w:rPr>
              <w:t xml:space="preserve">registered nurse </w:t>
            </w:r>
            <w:r w:rsidRPr="003D5EA3">
              <w:rPr>
                <w:sz w:val="20"/>
                <w:szCs w:val="20"/>
              </w:rPr>
              <w:t>on duty assessed Mrs A, took her observations, and instructed Ms H to contact the woman’s doctor. That evening</w:t>
            </w:r>
            <w:r w:rsidR="00BF771B" w:rsidRPr="003D5EA3">
              <w:rPr>
                <w:sz w:val="20"/>
                <w:szCs w:val="20"/>
              </w:rPr>
              <w:t>,</w:t>
            </w:r>
            <w:r w:rsidRPr="003D5EA3">
              <w:rPr>
                <w:sz w:val="20"/>
                <w:szCs w:val="20"/>
              </w:rPr>
              <w:t xml:space="preserve"> the doctor reviewed Mrs A and arranged for </w:t>
            </w:r>
            <w:r w:rsidR="00BF771B" w:rsidRPr="003D5EA3">
              <w:rPr>
                <w:sz w:val="20"/>
                <w:szCs w:val="20"/>
              </w:rPr>
              <w:t>her</w:t>
            </w:r>
            <w:r w:rsidRPr="003D5EA3">
              <w:rPr>
                <w:sz w:val="20"/>
                <w:szCs w:val="20"/>
              </w:rPr>
              <w:t xml:space="preserve"> to be transported to hospital, where she was admitted for further treatment and assessment.</w:t>
            </w:r>
          </w:p>
          <w:p w14:paraId="6CCFB045" w14:textId="4A819EF7" w:rsidR="00A21C0A" w:rsidRPr="003D5EA3" w:rsidRDefault="00A21C0A" w:rsidP="00AC6ED1">
            <w:pPr>
              <w:rPr>
                <w:sz w:val="20"/>
                <w:szCs w:val="20"/>
              </w:rPr>
            </w:pPr>
            <w:r w:rsidRPr="003D5EA3">
              <w:rPr>
                <w:sz w:val="20"/>
                <w:szCs w:val="20"/>
              </w:rPr>
              <w:t xml:space="preserve"> </w:t>
            </w:r>
          </w:p>
          <w:p w14:paraId="14493BDE" w14:textId="12F2398A" w:rsidR="00A4606F" w:rsidRPr="003D5EA3" w:rsidRDefault="00A21C0A" w:rsidP="00AC6ED1">
            <w:pPr>
              <w:rPr>
                <w:sz w:val="20"/>
                <w:szCs w:val="20"/>
              </w:rPr>
            </w:pPr>
            <w:r w:rsidRPr="003D5EA3">
              <w:rPr>
                <w:sz w:val="20"/>
                <w:szCs w:val="20"/>
              </w:rPr>
              <w:t>The Medication Administration policy in place at the time required a number of steps to be taken before a resident was administered any medication, including taking the medication folder and trolley to the resident’s room, checking the medication against the medication chart, administering the medication from the blister pack in front of the resident, and chec</w:t>
            </w:r>
            <w:r w:rsidR="00B07E0F" w:rsidRPr="003D5EA3">
              <w:rPr>
                <w:sz w:val="20"/>
                <w:szCs w:val="20"/>
              </w:rPr>
              <w:t>king that the right medication wa</w:t>
            </w:r>
            <w:r w:rsidRPr="003D5EA3">
              <w:rPr>
                <w:sz w:val="20"/>
                <w:szCs w:val="20"/>
              </w:rPr>
              <w:t>s being administered to the right resident at the right dose. Ms H failed to undertake these steps. The Deputy Commissioner was critical that Ms H allowed herself to become distracted</w:t>
            </w:r>
            <w:r w:rsidR="00BF771B" w:rsidRPr="003D5EA3">
              <w:rPr>
                <w:sz w:val="20"/>
                <w:szCs w:val="20"/>
              </w:rPr>
              <w:t>,</w:t>
            </w:r>
            <w:r w:rsidRPr="003D5EA3">
              <w:rPr>
                <w:sz w:val="20"/>
                <w:szCs w:val="20"/>
              </w:rPr>
              <w:t xml:space="preserve"> and t</w:t>
            </w:r>
            <w:r w:rsidR="006E658C" w:rsidRPr="003D5EA3">
              <w:rPr>
                <w:sz w:val="20"/>
                <w:szCs w:val="20"/>
              </w:rPr>
              <w:t>hat she did not comply with the relevant policy. The Deputy Commissioner noted that had Ms H followed the mandatory s</w:t>
            </w:r>
            <w:r w:rsidR="00B07E0F" w:rsidRPr="003D5EA3">
              <w:rPr>
                <w:sz w:val="20"/>
                <w:szCs w:val="20"/>
              </w:rPr>
              <w:t>teps, including the Five</w:t>
            </w:r>
            <w:r w:rsidR="006E658C" w:rsidRPr="003D5EA3">
              <w:rPr>
                <w:sz w:val="20"/>
                <w:szCs w:val="20"/>
              </w:rPr>
              <w:t xml:space="preserve"> R</w:t>
            </w:r>
            <w:r w:rsidR="00B07E0F" w:rsidRPr="003D5EA3">
              <w:rPr>
                <w:sz w:val="20"/>
                <w:szCs w:val="20"/>
              </w:rPr>
              <w:t>ight</w:t>
            </w:r>
            <w:r w:rsidR="006E658C" w:rsidRPr="003D5EA3">
              <w:rPr>
                <w:sz w:val="20"/>
                <w:szCs w:val="20"/>
              </w:rPr>
              <w:t>s check</w:t>
            </w:r>
            <w:r w:rsidR="00BF771B" w:rsidRPr="003D5EA3">
              <w:rPr>
                <w:sz w:val="20"/>
                <w:szCs w:val="20"/>
              </w:rPr>
              <w:t>,</w:t>
            </w:r>
            <w:r w:rsidR="006E658C" w:rsidRPr="003D5EA3">
              <w:rPr>
                <w:sz w:val="20"/>
                <w:szCs w:val="20"/>
              </w:rPr>
              <w:t xml:space="preserve"> it is likely </w:t>
            </w:r>
            <w:r w:rsidR="00BF771B" w:rsidRPr="003D5EA3">
              <w:rPr>
                <w:sz w:val="20"/>
                <w:szCs w:val="20"/>
              </w:rPr>
              <w:t xml:space="preserve">that </w:t>
            </w:r>
            <w:r w:rsidR="006E658C" w:rsidRPr="003D5EA3">
              <w:rPr>
                <w:sz w:val="20"/>
                <w:szCs w:val="20"/>
              </w:rPr>
              <w:t>she would have realised the error before Mrs A ingested the medication.</w:t>
            </w:r>
          </w:p>
          <w:p w14:paraId="4F55BA32" w14:textId="588A66D3" w:rsidR="00A21C0A" w:rsidRPr="003D5EA3" w:rsidRDefault="006E658C" w:rsidP="00AC6ED1">
            <w:pPr>
              <w:rPr>
                <w:sz w:val="20"/>
                <w:szCs w:val="20"/>
              </w:rPr>
            </w:pPr>
            <w:r w:rsidRPr="003D5EA3">
              <w:rPr>
                <w:sz w:val="20"/>
                <w:szCs w:val="20"/>
              </w:rPr>
              <w:t xml:space="preserve"> </w:t>
            </w:r>
          </w:p>
          <w:p w14:paraId="566B48AB" w14:textId="24CEBD47" w:rsidR="00A21C0A" w:rsidRPr="003D5EA3" w:rsidRDefault="006E658C" w:rsidP="00AC6ED1">
            <w:pPr>
              <w:rPr>
                <w:sz w:val="20"/>
                <w:szCs w:val="20"/>
              </w:rPr>
            </w:pPr>
            <w:r w:rsidRPr="003D5EA3">
              <w:rPr>
                <w:sz w:val="20"/>
                <w:szCs w:val="20"/>
              </w:rPr>
              <w:t xml:space="preserve">The Deputy Commissioner held that RN D failed to follow the Medication Errors </w:t>
            </w:r>
            <w:r w:rsidR="00BF771B" w:rsidRPr="003D5EA3">
              <w:rPr>
                <w:sz w:val="20"/>
                <w:szCs w:val="20"/>
              </w:rPr>
              <w:t>policy</w:t>
            </w:r>
            <w:r w:rsidR="00B07E0F" w:rsidRPr="003D5EA3">
              <w:rPr>
                <w:sz w:val="20"/>
                <w:szCs w:val="20"/>
              </w:rPr>
              <w:t>,</w:t>
            </w:r>
            <w:r w:rsidRPr="003D5EA3">
              <w:rPr>
                <w:sz w:val="20"/>
                <w:szCs w:val="20"/>
              </w:rPr>
              <w:t xml:space="preserve"> which required her, as a senior member of staff, to undertake a number of actions, including taking Mrs A’s observations and contacting her doctor.</w:t>
            </w:r>
            <w:r w:rsidR="00A4606F" w:rsidRPr="003D5EA3">
              <w:rPr>
                <w:sz w:val="20"/>
                <w:szCs w:val="20"/>
              </w:rPr>
              <w:t xml:space="preserve"> The Deputy Commissioner was also critical of RN D’s decision to delegate her duties to Ms H. </w:t>
            </w:r>
            <w:r w:rsidRPr="003D5EA3">
              <w:rPr>
                <w:sz w:val="20"/>
                <w:szCs w:val="20"/>
              </w:rPr>
              <w:t xml:space="preserve">Nursing Council of New Zealand professional standards required RN D to adhere to such organisational policies, and </w:t>
            </w:r>
            <w:r w:rsidR="00A4606F" w:rsidRPr="003D5EA3">
              <w:rPr>
                <w:sz w:val="20"/>
                <w:szCs w:val="20"/>
              </w:rPr>
              <w:t xml:space="preserve">it was held that </w:t>
            </w:r>
            <w:r w:rsidRPr="003D5EA3">
              <w:rPr>
                <w:sz w:val="20"/>
                <w:szCs w:val="20"/>
              </w:rPr>
              <w:t>by not following such standards RN D breached Right 4(2) of the Code.</w:t>
            </w:r>
          </w:p>
          <w:p w14:paraId="69BC5853" w14:textId="77777777" w:rsidR="00AC6ED1" w:rsidRPr="003D5EA3" w:rsidRDefault="00AC6ED1" w:rsidP="00AC6ED1">
            <w:pPr>
              <w:rPr>
                <w:sz w:val="20"/>
                <w:szCs w:val="20"/>
              </w:rPr>
            </w:pPr>
          </w:p>
          <w:p w14:paraId="48BABC5A" w14:textId="626109C8" w:rsidR="006E658C" w:rsidRPr="003D5EA3" w:rsidRDefault="006E658C" w:rsidP="00AC6ED1">
            <w:pPr>
              <w:rPr>
                <w:sz w:val="20"/>
                <w:szCs w:val="20"/>
              </w:rPr>
            </w:pPr>
            <w:r w:rsidRPr="003D5EA3">
              <w:rPr>
                <w:sz w:val="20"/>
                <w:szCs w:val="20"/>
              </w:rPr>
              <w:t xml:space="preserve">The Deputy Commissioner was concerned that in this case neither Ms H nor RN D followed the policies in place at the </w:t>
            </w:r>
            <w:r w:rsidR="00BF771B" w:rsidRPr="003D5EA3">
              <w:rPr>
                <w:sz w:val="20"/>
                <w:szCs w:val="20"/>
              </w:rPr>
              <w:t>retirement village</w:t>
            </w:r>
            <w:r w:rsidRPr="003D5EA3">
              <w:rPr>
                <w:sz w:val="20"/>
                <w:szCs w:val="20"/>
              </w:rPr>
              <w:t>, and that it was not routine practice for staff to take the medication trolley to Mrs A’s room. Such failures point</w:t>
            </w:r>
            <w:r w:rsidR="00A714B4" w:rsidRPr="003D5EA3">
              <w:rPr>
                <w:sz w:val="20"/>
                <w:szCs w:val="20"/>
              </w:rPr>
              <w:t>ed</w:t>
            </w:r>
            <w:r w:rsidRPr="003D5EA3">
              <w:rPr>
                <w:sz w:val="20"/>
                <w:szCs w:val="20"/>
              </w:rPr>
              <w:t xml:space="preserve"> to a culture of non-compliance with policies at the </w:t>
            </w:r>
            <w:r w:rsidR="00BF771B" w:rsidRPr="003D5EA3">
              <w:rPr>
                <w:sz w:val="20"/>
                <w:szCs w:val="20"/>
              </w:rPr>
              <w:t>retirement village</w:t>
            </w:r>
            <w:r w:rsidRPr="003D5EA3">
              <w:rPr>
                <w:sz w:val="20"/>
                <w:szCs w:val="20"/>
              </w:rPr>
              <w:t xml:space="preserve">. Accordingly, the Deputy Commissioner found that the </w:t>
            </w:r>
            <w:r w:rsidR="00BF771B" w:rsidRPr="003D5EA3">
              <w:rPr>
                <w:sz w:val="20"/>
                <w:szCs w:val="20"/>
              </w:rPr>
              <w:t>r</w:t>
            </w:r>
            <w:r w:rsidRPr="003D5EA3">
              <w:rPr>
                <w:sz w:val="20"/>
                <w:szCs w:val="20"/>
              </w:rPr>
              <w:t xml:space="preserve">etirement </w:t>
            </w:r>
            <w:r w:rsidR="00BF771B" w:rsidRPr="003D5EA3">
              <w:rPr>
                <w:sz w:val="20"/>
                <w:szCs w:val="20"/>
              </w:rPr>
              <w:t>v</w:t>
            </w:r>
            <w:r w:rsidRPr="003D5EA3">
              <w:rPr>
                <w:sz w:val="20"/>
                <w:szCs w:val="20"/>
              </w:rPr>
              <w:t xml:space="preserve">illage failed to provide services to Mrs A with reasonable care and skill, in breach of Right 4(1) of the Code. </w:t>
            </w:r>
          </w:p>
          <w:p w14:paraId="799545E2" w14:textId="77777777" w:rsidR="00AC6ED1" w:rsidRPr="003D5EA3" w:rsidRDefault="00AC6ED1" w:rsidP="00AC6ED1">
            <w:pPr>
              <w:rPr>
                <w:sz w:val="20"/>
                <w:szCs w:val="20"/>
              </w:rPr>
            </w:pPr>
          </w:p>
          <w:p w14:paraId="2258B59C" w14:textId="0883DA0E" w:rsidR="006E658C" w:rsidRPr="003D5EA3" w:rsidRDefault="006E658C" w:rsidP="00AC6ED1">
            <w:pPr>
              <w:rPr>
                <w:sz w:val="20"/>
                <w:szCs w:val="20"/>
              </w:rPr>
            </w:pPr>
            <w:r w:rsidRPr="003D5EA3">
              <w:rPr>
                <w:sz w:val="20"/>
                <w:szCs w:val="20"/>
              </w:rPr>
              <w:t xml:space="preserve">The </w:t>
            </w:r>
            <w:r w:rsidR="00BF771B" w:rsidRPr="003D5EA3">
              <w:rPr>
                <w:sz w:val="20"/>
                <w:szCs w:val="20"/>
              </w:rPr>
              <w:t>r</w:t>
            </w:r>
            <w:r w:rsidRPr="003D5EA3">
              <w:rPr>
                <w:sz w:val="20"/>
                <w:szCs w:val="20"/>
              </w:rPr>
              <w:t xml:space="preserve">etirement </w:t>
            </w:r>
            <w:r w:rsidR="00BF771B" w:rsidRPr="003D5EA3">
              <w:rPr>
                <w:sz w:val="20"/>
                <w:szCs w:val="20"/>
              </w:rPr>
              <w:t>v</w:t>
            </w:r>
            <w:r w:rsidRPr="003D5EA3">
              <w:rPr>
                <w:sz w:val="20"/>
                <w:szCs w:val="20"/>
              </w:rPr>
              <w:t xml:space="preserve">illage made a number of changes following </w:t>
            </w:r>
            <w:r w:rsidR="00BF771B" w:rsidRPr="003D5EA3">
              <w:rPr>
                <w:sz w:val="20"/>
                <w:szCs w:val="20"/>
              </w:rPr>
              <w:t xml:space="preserve">the </w:t>
            </w:r>
            <w:r w:rsidRPr="003D5EA3">
              <w:rPr>
                <w:sz w:val="20"/>
                <w:szCs w:val="20"/>
              </w:rPr>
              <w:t>event, including</w:t>
            </w:r>
            <w:r w:rsidR="00015C52" w:rsidRPr="003D5EA3">
              <w:rPr>
                <w:sz w:val="20"/>
                <w:szCs w:val="20"/>
              </w:rPr>
              <w:t xml:space="preserve"> </w:t>
            </w:r>
            <w:r w:rsidR="00A714B4" w:rsidRPr="003D5EA3">
              <w:rPr>
                <w:sz w:val="20"/>
                <w:szCs w:val="20"/>
              </w:rPr>
              <w:t>introducing a policy that staff giving out medications were required to</w:t>
            </w:r>
            <w:r w:rsidRPr="003D5EA3">
              <w:rPr>
                <w:sz w:val="20"/>
                <w:szCs w:val="20"/>
              </w:rPr>
              <w:t xml:space="preserve"> wear </w:t>
            </w:r>
            <w:r w:rsidR="005C58CF" w:rsidRPr="003D5EA3">
              <w:rPr>
                <w:sz w:val="20"/>
                <w:szCs w:val="20"/>
              </w:rPr>
              <w:t>a “</w:t>
            </w:r>
            <w:r w:rsidRPr="003D5EA3">
              <w:rPr>
                <w:sz w:val="20"/>
                <w:szCs w:val="20"/>
              </w:rPr>
              <w:t>Do Not Di</w:t>
            </w:r>
            <w:r w:rsidR="00A714B4" w:rsidRPr="003D5EA3">
              <w:rPr>
                <w:sz w:val="20"/>
                <w:szCs w:val="20"/>
              </w:rPr>
              <w:t>sturb</w:t>
            </w:r>
            <w:r w:rsidR="005C58CF" w:rsidRPr="003D5EA3">
              <w:rPr>
                <w:sz w:val="20"/>
                <w:szCs w:val="20"/>
              </w:rPr>
              <w:t>”</w:t>
            </w:r>
            <w:r w:rsidR="00A714B4" w:rsidRPr="003D5EA3">
              <w:rPr>
                <w:sz w:val="20"/>
                <w:szCs w:val="20"/>
              </w:rPr>
              <w:t xml:space="preserve"> </w:t>
            </w:r>
            <w:r w:rsidR="005C58CF" w:rsidRPr="003D5EA3">
              <w:rPr>
                <w:sz w:val="20"/>
                <w:szCs w:val="20"/>
              </w:rPr>
              <w:t>a</w:t>
            </w:r>
            <w:r w:rsidR="00A714B4" w:rsidRPr="003D5EA3">
              <w:rPr>
                <w:sz w:val="20"/>
                <w:szCs w:val="20"/>
              </w:rPr>
              <w:t xml:space="preserve">pron and </w:t>
            </w:r>
            <w:r w:rsidRPr="003D5EA3">
              <w:rPr>
                <w:sz w:val="20"/>
                <w:szCs w:val="20"/>
              </w:rPr>
              <w:t>not</w:t>
            </w:r>
            <w:r w:rsidR="00A4606F" w:rsidRPr="003D5EA3">
              <w:rPr>
                <w:sz w:val="20"/>
                <w:szCs w:val="20"/>
              </w:rPr>
              <w:t xml:space="preserve"> </w:t>
            </w:r>
            <w:r w:rsidR="005C58CF" w:rsidRPr="003D5EA3">
              <w:rPr>
                <w:sz w:val="20"/>
                <w:szCs w:val="20"/>
              </w:rPr>
              <w:t xml:space="preserve">to </w:t>
            </w:r>
            <w:r w:rsidR="00A4606F" w:rsidRPr="003D5EA3">
              <w:rPr>
                <w:sz w:val="20"/>
                <w:szCs w:val="20"/>
              </w:rPr>
              <w:t>carry the</w:t>
            </w:r>
            <w:r w:rsidR="00A714B4" w:rsidRPr="003D5EA3">
              <w:rPr>
                <w:sz w:val="20"/>
                <w:szCs w:val="20"/>
              </w:rPr>
              <w:t xml:space="preserve"> telephone with them; reminding staff</w:t>
            </w:r>
            <w:r w:rsidR="00A4606F" w:rsidRPr="003D5EA3">
              <w:rPr>
                <w:sz w:val="20"/>
                <w:szCs w:val="20"/>
              </w:rPr>
              <w:t xml:space="preserve"> to follow policy at all times; </w:t>
            </w:r>
            <w:r w:rsidR="00A714B4" w:rsidRPr="003D5EA3">
              <w:rPr>
                <w:sz w:val="20"/>
                <w:szCs w:val="20"/>
              </w:rPr>
              <w:t>providing staff with</w:t>
            </w:r>
            <w:r w:rsidR="00A4606F" w:rsidRPr="003D5EA3">
              <w:rPr>
                <w:sz w:val="20"/>
                <w:szCs w:val="20"/>
              </w:rPr>
              <w:t xml:space="preserve"> education on medication manage</w:t>
            </w:r>
            <w:r w:rsidR="00E412E2" w:rsidRPr="003D5EA3">
              <w:rPr>
                <w:sz w:val="20"/>
                <w:szCs w:val="20"/>
              </w:rPr>
              <w:t xml:space="preserve">ment and incident reporting; developing </w:t>
            </w:r>
            <w:r w:rsidR="00A4606F" w:rsidRPr="003D5EA3">
              <w:rPr>
                <w:sz w:val="20"/>
                <w:szCs w:val="20"/>
              </w:rPr>
              <w:t xml:space="preserve">a medication error flow chart; </w:t>
            </w:r>
            <w:r w:rsidR="00A714B4" w:rsidRPr="003D5EA3">
              <w:rPr>
                <w:sz w:val="20"/>
                <w:szCs w:val="20"/>
              </w:rPr>
              <w:t xml:space="preserve">making </w:t>
            </w:r>
            <w:r w:rsidR="00A4606F" w:rsidRPr="003D5EA3">
              <w:rPr>
                <w:sz w:val="20"/>
                <w:szCs w:val="20"/>
              </w:rPr>
              <w:t xml:space="preserve">enhancements to its senior carer and leadership training programmes; and </w:t>
            </w:r>
            <w:r w:rsidR="00A714B4" w:rsidRPr="003D5EA3">
              <w:rPr>
                <w:sz w:val="20"/>
                <w:szCs w:val="20"/>
              </w:rPr>
              <w:t xml:space="preserve">implementing </w:t>
            </w:r>
            <w:r w:rsidR="00A4606F" w:rsidRPr="003D5EA3">
              <w:rPr>
                <w:sz w:val="20"/>
                <w:szCs w:val="20"/>
              </w:rPr>
              <w:t>a new electronic medication system to reduce the risk of medication errors.</w:t>
            </w:r>
          </w:p>
          <w:p w14:paraId="6EA6F838" w14:textId="77777777" w:rsidR="00AC6ED1" w:rsidRPr="003D5EA3" w:rsidRDefault="00AC6ED1" w:rsidP="00AC6ED1">
            <w:pPr>
              <w:rPr>
                <w:sz w:val="20"/>
                <w:szCs w:val="20"/>
              </w:rPr>
            </w:pPr>
          </w:p>
          <w:p w14:paraId="7D3A5878" w14:textId="5BDDA832" w:rsidR="00A21C0A" w:rsidRPr="003D5EA3" w:rsidRDefault="00A4606F" w:rsidP="00C14576">
            <w:pPr>
              <w:spacing w:after="240"/>
              <w:rPr>
                <w:szCs w:val="22"/>
              </w:rPr>
            </w:pPr>
            <w:r w:rsidRPr="003D5EA3">
              <w:rPr>
                <w:sz w:val="20"/>
                <w:szCs w:val="20"/>
              </w:rPr>
              <w:t xml:space="preserve">The Deputy Commissioner recommended that the </w:t>
            </w:r>
            <w:r w:rsidR="005C58CF" w:rsidRPr="003D5EA3">
              <w:rPr>
                <w:sz w:val="20"/>
                <w:szCs w:val="20"/>
              </w:rPr>
              <w:t>r</w:t>
            </w:r>
            <w:r w:rsidRPr="003D5EA3">
              <w:rPr>
                <w:sz w:val="20"/>
                <w:szCs w:val="20"/>
              </w:rPr>
              <w:t xml:space="preserve">etirement </w:t>
            </w:r>
            <w:r w:rsidR="005C58CF" w:rsidRPr="003D5EA3">
              <w:rPr>
                <w:sz w:val="20"/>
                <w:szCs w:val="20"/>
              </w:rPr>
              <w:t>v</w:t>
            </w:r>
            <w:r w:rsidRPr="003D5EA3">
              <w:rPr>
                <w:sz w:val="20"/>
                <w:szCs w:val="20"/>
              </w:rPr>
              <w:t>illage review the actions taken pursuant</w:t>
            </w:r>
            <w:r w:rsidR="00A714B4" w:rsidRPr="003D5EA3">
              <w:rPr>
                <w:sz w:val="20"/>
                <w:szCs w:val="20"/>
              </w:rPr>
              <w:t xml:space="preserve"> to its</w:t>
            </w:r>
            <w:r w:rsidRPr="003D5EA3">
              <w:rPr>
                <w:sz w:val="20"/>
                <w:szCs w:val="20"/>
              </w:rPr>
              <w:t xml:space="preserve"> internal investigation report and report to HDC on the implementation and effectiveness of those actions, including the recently implemented electronic administration system. It was recommended that RN D arrange further training through the Nursing Council of New Zealand on the principles and requirements for delegation to healthcare assistants</w:t>
            </w:r>
            <w:r w:rsidR="005C58CF" w:rsidRPr="003D5EA3">
              <w:rPr>
                <w:sz w:val="20"/>
                <w:szCs w:val="20"/>
              </w:rPr>
              <w:t>,</w:t>
            </w:r>
            <w:r w:rsidRPr="003D5EA3">
              <w:rPr>
                <w:sz w:val="20"/>
                <w:szCs w:val="20"/>
              </w:rPr>
              <w:t xml:space="preserve"> and undertake training o</w:t>
            </w:r>
            <w:r w:rsidR="005C58CF" w:rsidRPr="003D5EA3">
              <w:rPr>
                <w:sz w:val="20"/>
                <w:szCs w:val="20"/>
              </w:rPr>
              <w:t>n</w:t>
            </w:r>
            <w:r w:rsidRPr="003D5EA3">
              <w:rPr>
                <w:sz w:val="20"/>
                <w:szCs w:val="20"/>
              </w:rPr>
              <w:t xml:space="preserve"> medication incident/error management.</w:t>
            </w:r>
            <w:r w:rsidR="00A714B4" w:rsidRPr="003D5EA3">
              <w:rPr>
                <w:sz w:val="20"/>
                <w:szCs w:val="20"/>
              </w:rPr>
              <w:t xml:space="preserve"> These recommendations were met.</w:t>
            </w:r>
          </w:p>
        </w:tc>
      </w:tr>
    </w:tbl>
    <w:p w14:paraId="31431F25" w14:textId="77777777" w:rsidR="004B335F" w:rsidRPr="003D5EA3" w:rsidRDefault="004B335F" w:rsidP="00416E83"/>
    <w:p w14:paraId="1866F642" w14:textId="77777777" w:rsidR="00971F49" w:rsidRPr="003D5EA3" w:rsidRDefault="6610BB17" w:rsidP="00C14576">
      <w:pPr>
        <w:pStyle w:val="Heading4"/>
        <w:spacing w:before="240"/>
        <w:rPr>
          <w:lang w:bidi="ar-SA"/>
        </w:rPr>
      </w:pPr>
      <w:r w:rsidRPr="003D5EA3">
        <w:rPr>
          <w:lang w:bidi="ar-SA"/>
        </w:rPr>
        <w:t>Provider competence and knowledge of medication</w:t>
      </w:r>
    </w:p>
    <w:p w14:paraId="21EA5AD1" w14:textId="32507AC8" w:rsidR="00084381" w:rsidRPr="003D5EA3" w:rsidRDefault="00DB1845" w:rsidP="00C14576">
      <w:pPr>
        <w:spacing w:after="240"/>
      </w:pPr>
      <w:r w:rsidRPr="003D5EA3">
        <w:t>Provider competence issues were</w:t>
      </w:r>
      <w:r w:rsidR="00E222B6" w:rsidRPr="003D5EA3">
        <w:t xml:space="preserve"> a common contributing factor to administration errors in the complaints data, with it contributing to 20% of errors. Research has found that provider experience and skill and inadequate medication knowledge can contribute to administration errors.</w:t>
      </w:r>
      <w:r w:rsidR="00E222B6" w:rsidRPr="003D5EA3">
        <w:rPr>
          <w:rStyle w:val="FootnoteReference"/>
        </w:rPr>
        <w:footnoteReference w:id="161"/>
      </w:r>
      <w:r w:rsidR="00325F3B" w:rsidRPr="003D5EA3">
        <w:t xml:space="preserve"> </w:t>
      </w:r>
      <w:r w:rsidR="00325F3B" w:rsidRPr="003D5EA3">
        <w:rPr>
          <w:rStyle w:val="FootnoteReference"/>
        </w:rPr>
        <w:footnoteReference w:id="162"/>
      </w:r>
      <w:r w:rsidR="00325F3B" w:rsidRPr="003D5EA3">
        <w:t xml:space="preserve"> </w:t>
      </w:r>
      <w:r w:rsidR="00325F3B" w:rsidRPr="003D5EA3">
        <w:rPr>
          <w:rStyle w:val="FootnoteReference"/>
        </w:rPr>
        <w:footnoteReference w:id="163"/>
      </w:r>
      <w:r w:rsidR="00E222B6" w:rsidRPr="003D5EA3">
        <w:t xml:space="preserve"> </w:t>
      </w:r>
      <w:r w:rsidR="00572F5B" w:rsidRPr="003D5EA3">
        <w:t xml:space="preserve">Additionally, </w:t>
      </w:r>
      <w:r w:rsidR="00E222B6" w:rsidRPr="003D5EA3">
        <w:t xml:space="preserve">13% of administration errors in the complaints data related to the provider having inadequate knowledge of the medication being administered. </w:t>
      </w:r>
      <w:r w:rsidR="00A81B37" w:rsidRPr="003D5EA3">
        <w:t>Often knowledge errors were exacerbated by a failure to seek advice</w:t>
      </w:r>
      <w:r w:rsidR="005C58CF" w:rsidRPr="003D5EA3">
        <w:t>,</w:t>
      </w:r>
      <w:r w:rsidR="00A81B37" w:rsidRPr="003D5EA3">
        <w:t xml:space="preserve"> or </w:t>
      </w:r>
      <w:r w:rsidR="005C58CF" w:rsidRPr="003D5EA3">
        <w:t xml:space="preserve">by </w:t>
      </w:r>
      <w:r w:rsidR="00A81B37" w:rsidRPr="003D5EA3">
        <w:t>inadequate supervision.</w:t>
      </w:r>
    </w:p>
    <w:p w14:paraId="6A0E1770" w14:textId="77777777" w:rsidR="00251012" w:rsidRPr="003D5EA3" w:rsidRDefault="00251012" w:rsidP="00C14576">
      <w:pPr>
        <w:spacing w:after="240"/>
      </w:pPr>
    </w:p>
    <w:p w14:paraId="39A61A26" w14:textId="77777777" w:rsidR="00251012" w:rsidRPr="003D5EA3" w:rsidRDefault="00251012" w:rsidP="00C14576">
      <w:pPr>
        <w:spacing w:after="240"/>
      </w:pPr>
    </w:p>
    <w:p w14:paraId="34460450" w14:textId="77777777" w:rsidR="00251012" w:rsidRPr="003D5EA3" w:rsidRDefault="00251012" w:rsidP="00C14576">
      <w:pPr>
        <w:spacing w:after="240"/>
      </w:pPr>
    </w:p>
    <w:p w14:paraId="7D20491A" w14:textId="77777777" w:rsidR="00251012" w:rsidRPr="003D5EA3" w:rsidRDefault="00251012" w:rsidP="00C14576">
      <w:pPr>
        <w:spacing w:after="240"/>
      </w:pPr>
    </w:p>
    <w:p w14:paraId="5AA154B1" w14:textId="77777777" w:rsidR="00251012" w:rsidRPr="003D5EA3" w:rsidRDefault="00251012" w:rsidP="00C14576">
      <w:pPr>
        <w:spacing w:after="240"/>
      </w:pPr>
    </w:p>
    <w:p w14:paraId="7A3AF9DE" w14:textId="77777777" w:rsidR="00251012" w:rsidRPr="003D5EA3" w:rsidRDefault="00251012" w:rsidP="00C14576">
      <w:pPr>
        <w:spacing w:after="240"/>
      </w:pPr>
    </w:p>
    <w:p w14:paraId="4390A53F" w14:textId="77777777" w:rsidR="00251012" w:rsidRPr="003D5EA3" w:rsidRDefault="00251012" w:rsidP="00C14576">
      <w:pPr>
        <w:spacing w:after="240"/>
      </w:pPr>
    </w:p>
    <w:p w14:paraId="1F20356F" w14:textId="77777777" w:rsidR="00251012" w:rsidRPr="003D5EA3" w:rsidRDefault="00251012" w:rsidP="00C14576">
      <w:pPr>
        <w:spacing w:after="240"/>
      </w:pPr>
    </w:p>
    <w:p w14:paraId="31AEAB1B" w14:textId="77777777" w:rsidR="00251012" w:rsidRPr="003D5EA3" w:rsidRDefault="00251012" w:rsidP="00C14576">
      <w:pPr>
        <w:spacing w:after="240"/>
      </w:pPr>
    </w:p>
    <w:p w14:paraId="14E7051A" w14:textId="77777777" w:rsidR="00251012" w:rsidRPr="003D5EA3" w:rsidRDefault="00251012" w:rsidP="00C14576">
      <w:pPr>
        <w:spacing w:after="240"/>
      </w:pPr>
    </w:p>
    <w:p w14:paraId="7DBB6532" w14:textId="77777777" w:rsidR="00251012" w:rsidRPr="003D5EA3" w:rsidRDefault="00251012" w:rsidP="00C14576">
      <w:pPr>
        <w:spacing w:after="240"/>
      </w:pPr>
    </w:p>
    <w:p w14:paraId="19263C8E" w14:textId="77777777" w:rsidR="00251012" w:rsidRPr="003D5EA3" w:rsidRDefault="00251012" w:rsidP="00C14576">
      <w:pPr>
        <w:spacing w:after="240"/>
      </w:pPr>
    </w:p>
    <w:p w14:paraId="6AEDE422" w14:textId="77777777" w:rsidR="00251012" w:rsidRPr="003D5EA3" w:rsidRDefault="00251012" w:rsidP="00C14576">
      <w:pPr>
        <w:spacing w:after="240"/>
      </w:pPr>
    </w:p>
    <w:p w14:paraId="16A53797" w14:textId="77777777" w:rsidR="0098196D" w:rsidRPr="003D5EA3" w:rsidRDefault="0098196D" w:rsidP="0098196D"/>
    <w:tbl>
      <w:tblPr>
        <w:tblW w:w="0" w:type="auto"/>
        <w:jc w:val="center"/>
        <w:tblBorders>
          <w:top w:val="single" w:sz="24" w:space="0" w:color="A6192E"/>
          <w:left w:val="single" w:sz="24" w:space="0" w:color="A6192E"/>
          <w:bottom w:val="single" w:sz="24" w:space="0" w:color="A6192E"/>
          <w:right w:val="single" w:sz="24" w:space="0" w:color="A6192E"/>
          <w:insideH w:val="single" w:sz="24" w:space="0" w:color="A6192E"/>
          <w:insideV w:val="single" w:sz="24" w:space="0" w:color="A6192E"/>
        </w:tblBorders>
        <w:tblCellMar>
          <w:top w:w="113" w:type="dxa"/>
          <w:left w:w="142" w:type="dxa"/>
          <w:bottom w:w="113" w:type="dxa"/>
          <w:right w:w="142" w:type="dxa"/>
        </w:tblCellMar>
        <w:tblLook w:val="04A0" w:firstRow="1" w:lastRow="0" w:firstColumn="1" w:lastColumn="0" w:noHBand="0" w:noVBand="1"/>
      </w:tblPr>
      <w:tblGrid>
        <w:gridCol w:w="9014"/>
      </w:tblGrid>
      <w:tr w:rsidR="0098196D" w:rsidRPr="003D5EA3" w14:paraId="1CDEE3F8" w14:textId="77777777" w:rsidTr="00C14576">
        <w:trPr>
          <w:jc w:val="center"/>
        </w:trPr>
        <w:tc>
          <w:tcPr>
            <w:tcW w:w="9014" w:type="dxa"/>
          </w:tcPr>
          <w:p w14:paraId="168D659F" w14:textId="77777777" w:rsidR="00AC6ED1" w:rsidRPr="003D5EA3" w:rsidRDefault="0098196D" w:rsidP="00C14576">
            <w:pPr>
              <w:spacing w:before="120"/>
              <w:jc w:val="center"/>
              <w:rPr>
                <w:b/>
                <w:sz w:val="20"/>
                <w:szCs w:val="20"/>
              </w:rPr>
            </w:pPr>
            <w:r w:rsidRPr="003D5EA3">
              <w:rPr>
                <w:b/>
                <w:sz w:val="24"/>
              </w:rPr>
              <w:lastRenderedPageBreak/>
              <w:t>Case study: Administration of IV promethazine</w:t>
            </w:r>
            <w:r w:rsidRPr="003D5EA3">
              <w:rPr>
                <w:b/>
                <w:sz w:val="20"/>
                <w:szCs w:val="20"/>
              </w:rPr>
              <w:t xml:space="preserve"> </w:t>
            </w:r>
          </w:p>
          <w:p w14:paraId="5B524F08" w14:textId="4980402E" w:rsidR="0098196D" w:rsidRPr="003D5EA3" w:rsidRDefault="0098196D" w:rsidP="00C14576">
            <w:pPr>
              <w:spacing w:after="240"/>
              <w:jc w:val="center"/>
              <w:rPr>
                <w:b/>
                <w:sz w:val="20"/>
                <w:szCs w:val="20"/>
              </w:rPr>
            </w:pPr>
            <w:r w:rsidRPr="003D5EA3">
              <w:rPr>
                <w:b/>
                <w:sz w:val="20"/>
                <w:szCs w:val="20"/>
              </w:rPr>
              <w:t>(14HDC00958)</w:t>
            </w:r>
          </w:p>
          <w:p w14:paraId="5921EA8D" w14:textId="5F73BAF1" w:rsidR="0098196D" w:rsidRPr="003D5EA3" w:rsidRDefault="0098196D" w:rsidP="00AC6ED1">
            <w:pPr>
              <w:rPr>
                <w:sz w:val="20"/>
                <w:szCs w:val="20"/>
              </w:rPr>
            </w:pPr>
            <w:r w:rsidRPr="003D5EA3">
              <w:rPr>
                <w:sz w:val="20"/>
                <w:szCs w:val="20"/>
              </w:rPr>
              <w:t xml:space="preserve">Mrs A went to an accident and medical clinic (the </w:t>
            </w:r>
            <w:r w:rsidR="00B14722" w:rsidRPr="003D5EA3">
              <w:rPr>
                <w:sz w:val="20"/>
                <w:szCs w:val="20"/>
              </w:rPr>
              <w:t>clinic</w:t>
            </w:r>
            <w:r w:rsidRPr="003D5EA3">
              <w:rPr>
                <w:sz w:val="20"/>
                <w:szCs w:val="20"/>
              </w:rPr>
              <w:t>) after disturbing a wasp nest and being stung approximately 10</w:t>
            </w:r>
            <w:r w:rsidR="000E3002" w:rsidRPr="003D5EA3">
              <w:rPr>
                <w:sz w:val="20"/>
                <w:szCs w:val="20"/>
              </w:rPr>
              <w:t>–</w:t>
            </w:r>
            <w:r w:rsidRPr="003D5EA3">
              <w:rPr>
                <w:sz w:val="20"/>
                <w:szCs w:val="20"/>
              </w:rPr>
              <w:t>15 times. Mrs A had experienced a delayed skin reacti</w:t>
            </w:r>
            <w:r w:rsidR="00A714B4" w:rsidRPr="003D5EA3">
              <w:rPr>
                <w:sz w:val="20"/>
                <w:szCs w:val="20"/>
              </w:rPr>
              <w:t xml:space="preserve">on to wasp stings in the past. </w:t>
            </w:r>
            <w:r w:rsidRPr="003D5EA3">
              <w:rPr>
                <w:sz w:val="20"/>
                <w:szCs w:val="20"/>
              </w:rPr>
              <w:t xml:space="preserve">Within 15 minutes of her arrival at the </w:t>
            </w:r>
            <w:r w:rsidR="00B14722" w:rsidRPr="003D5EA3">
              <w:rPr>
                <w:sz w:val="20"/>
                <w:szCs w:val="20"/>
              </w:rPr>
              <w:t>clinic</w:t>
            </w:r>
            <w:r w:rsidRPr="003D5EA3">
              <w:rPr>
                <w:sz w:val="20"/>
                <w:szCs w:val="20"/>
              </w:rPr>
              <w:t xml:space="preserve">, Mrs A was attended to by </w:t>
            </w:r>
            <w:r w:rsidR="000E3002" w:rsidRPr="003D5EA3">
              <w:rPr>
                <w:sz w:val="20"/>
                <w:szCs w:val="20"/>
              </w:rPr>
              <w:t xml:space="preserve">a </w:t>
            </w:r>
            <w:r w:rsidRPr="003D5EA3">
              <w:rPr>
                <w:sz w:val="20"/>
                <w:szCs w:val="20"/>
              </w:rPr>
              <w:t>physician, Dr C. Dr C noted that Mrs A had no hypotension, asthma</w:t>
            </w:r>
            <w:r w:rsidR="000E3002" w:rsidRPr="003D5EA3">
              <w:rPr>
                <w:sz w:val="20"/>
                <w:szCs w:val="20"/>
              </w:rPr>
              <w:t>,</w:t>
            </w:r>
            <w:r w:rsidRPr="003D5EA3">
              <w:rPr>
                <w:sz w:val="20"/>
                <w:szCs w:val="20"/>
              </w:rPr>
              <w:t xml:space="preserve"> or throat swelling, and he prescribed intravenous (IV) promethazine 25mg and hydrocortisone 200mg. Dr C also requested that Mrs A’s vital signs be monitored.</w:t>
            </w:r>
          </w:p>
          <w:p w14:paraId="6ACD3742" w14:textId="77777777" w:rsidR="00AC6ED1" w:rsidRPr="003D5EA3" w:rsidRDefault="00AC6ED1" w:rsidP="00AC6ED1">
            <w:pPr>
              <w:rPr>
                <w:sz w:val="20"/>
                <w:szCs w:val="20"/>
              </w:rPr>
            </w:pPr>
          </w:p>
          <w:p w14:paraId="192CFFAD" w14:textId="75D78A83" w:rsidR="00A714B4" w:rsidRPr="003D5EA3" w:rsidRDefault="00B14722" w:rsidP="00AC6ED1">
            <w:pPr>
              <w:rPr>
                <w:sz w:val="20"/>
                <w:szCs w:val="20"/>
              </w:rPr>
            </w:pPr>
            <w:r w:rsidRPr="003D5EA3">
              <w:rPr>
                <w:sz w:val="20"/>
                <w:szCs w:val="20"/>
              </w:rPr>
              <w:t xml:space="preserve">A registered </w:t>
            </w:r>
            <w:r w:rsidR="0098196D" w:rsidRPr="003D5EA3">
              <w:rPr>
                <w:sz w:val="20"/>
                <w:szCs w:val="20"/>
              </w:rPr>
              <w:t>nurse, RN B, then administered 25mg of promethazine to Mrs A. Promethazine must be diluted before IV administration to reduce the risk of vein irritation. However, RN B injected an undiluted form of promethazine into the ca</w:t>
            </w:r>
            <w:r w:rsidR="00A714B4" w:rsidRPr="003D5EA3">
              <w:rPr>
                <w:sz w:val="20"/>
                <w:szCs w:val="20"/>
              </w:rPr>
              <w:t>nnulation site on Mrs A’s hand.</w:t>
            </w:r>
          </w:p>
          <w:p w14:paraId="5DCDC15B" w14:textId="77777777" w:rsidR="00AC6ED1" w:rsidRPr="003D5EA3" w:rsidRDefault="00AC6ED1" w:rsidP="00AC6ED1">
            <w:pPr>
              <w:rPr>
                <w:sz w:val="20"/>
                <w:szCs w:val="20"/>
              </w:rPr>
            </w:pPr>
          </w:p>
          <w:p w14:paraId="11683BC8" w14:textId="25A09D78" w:rsidR="00A714B4" w:rsidRPr="003D5EA3" w:rsidRDefault="0098196D" w:rsidP="00AC6ED1">
            <w:pPr>
              <w:rPr>
                <w:sz w:val="20"/>
                <w:szCs w:val="20"/>
              </w:rPr>
            </w:pPr>
            <w:r w:rsidRPr="003D5EA3">
              <w:rPr>
                <w:sz w:val="20"/>
                <w:szCs w:val="20"/>
              </w:rPr>
              <w:t xml:space="preserve">Mrs A became drowsy, and, </w:t>
            </w:r>
            <w:r w:rsidR="00B14722" w:rsidRPr="003D5EA3">
              <w:rPr>
                <w:sz w:val="20"/>
                <w:szCs w:val="20"/>
              </w:rPr>
              <w:t xml:space="preserve">10 </w:t>
            </w:r>
            <w:r w:rsidRPr="003D5EA3">
              <w:rPr>
                <w:sz w:val="20"/>
                <w:szCs w:val="20"/>
              </w:rPr>
              <w:t>minutes after the administration of promethazine, she was unable to be roused. Mrs A was monitor</w:t>
            </w:r>
            <w:r w:rsidR="000D5500" w:rsidRPr="003D5EA3">
              <w:rPr>
                <w:sz w:val="20"/>
                <w:szCs w:val="20"/>
              </w:rPr>
              <w:t>ed closely by RN B for one hour, with stable vital signs noted. However, as there had not been significant improvement in Mrs A’s ability to be roused, she was transferred to a hospital by ambulance. She was discharged the next day and subsequently diagnosed with thrombophlebitis (vein inflammation).</w:t>
            </w:r>
          </w:p>
          <w:p w14:paraId="397FACEE" w14:textId="77777777" w:rsidR="00AC6ED1" w:rsidRPr="003D5EA3" w:rsidRDefault="00AC6ED1" w:rsidP="00AC6ED1">
            <w:pPr>
              <w:rPr>
                <w:sz w:val="20"/>
                <w:szCs w:val="20"/>
              </w:rPr>
            </w:pPr>
          </w:p>
          <w:p w14:paraId="0F83D918" w14:textId="3D368D9D" w:rsidR="00A714B4" w:rsidRPr="003D5EA3" w:rsidRDefault="000D5500" w:rsidP="00AC6ED1">
            <w:pPr>
              <w:rPr>
                <w:sz w:val="20"/>
                <w:szCs w:val="20"/>
              </w:rPr>
            </w:pPr>
            <w:r w:rsidRPr="003D5EA3">
              <w:rPr>
                <w:sz w:val="20"/>
                <w:szCs w:val="20"/>
              </w:rPr>
              <w:t xml:space="preserve">RN B told HDC that at the time of administration, she believed that her knowledge of how to administer the drug was correct and safe, which is why she did not consult any of the medication resources available. HDC’s expert advisor advised that safe medication practice requires and expects that a registered nurse will use appropriate organisational resources to check or inform his or her knowledge when involved in medication administration, and it was RN B’s responsibility to check the available medication resources prior to administering promethazine. Additionally, </w:t>
            </w:r>
            <w:r w:rsidR="00A714B4" w:rsidRPr="003D5EA3">
              <w:rPr>
                <w:sz w:val="20"/>
                <w:szCs w:val="20"/>
              </w:rPr>
              <w:t xml:space="preserve">the </w:t>
            </w:r>
            <w:r w:rsidR="00B14722" w:rsidRPr="003D5EA3">
              <w:rPr>
                <w:sz w:val="20"/>
                <w:szCs w:val="20"/>
              </w:rPr>
              <w:t xml:space="preserve">clinic’s </w:t>
            </w:r>
            <w:r w:rsidRPr="003D5EA3">
              <w:rPr>
                <w:sz w:val="20"/>
                <w:szCs w:val="20"/>
              </w:rPr>
              <w:t xml:space="preserve">IV Manual provides that all intravenous drugs must be double-checked by two qualified persons. Dr C told HDC that the IV medications were not brought to him to be checked, and that had </w:t>
            </w:r>
            <w:r w:rsidR="00B14722" w:rsidRPr="003D5EA3">
              <w:rPr>
                <w:sz w:val="20"/>
                <w:szCs w:val="20"/>
              </w:rPr>
              <w:t xml:space="preserve">he </w:t>
            </w:r>
            <w:r w:rsidRPr="003D5EA3">
              <w:rPr>
                <w:sz w:val="20"/>
                <w:szCs w:val="20"/>
              </w:rPr>
              <w:t xml:space="preserve">checked the medications, “it would have prompted </w:t>
            </w:r>
            <w:r w:rsidR="00B14722" w:rsidRPr="003D5EA3">
              <w:rPr>
                <w:sz w:val="20"/>
                <w:szCs w:val="20"/>
              </w:rPr>
              <w:t xml:space="preserve">[him] </w:t>
            </w:r>
            <w:r w:rsidRPr="003D5EA3">
              <w:rPr>
                <w:sz w:val="20"/>
                <w:szCs w:val="20"/>
              </w:rPr>
              <w:t>to order its dilution”.</w:t>
            </w:r>
            <w:r w:rsidR="00015C52" w:rsidRPr="003D5EA3">
              <w:rPr>
                <w:sz w:val="20"/>
                <w:szCs w:val="20"/>
              </w:rPr>
              <w:t xml:space="preserve"> </w:t>
            </w:r>
          </w:p>
          <w:p w14:paraId="7219FD60" w14:textId="77777777" w:rsidR="00AC6ED1" w:rsidRPr="003D5EA3" w:rsidRDefault="00AC6ED1" w:rsidP="00AC6ED1">
            <w:pPr>
              <w:rPr>
                <w:sz w:val="20"/>
                <w:szCs w:val="20"/>
              </w:rPr>
            </w:pPr>
          </w:p>
          <w:p w14:paraId="34CB2017" w14:textId="53968838" w:rsidR="00A714B4" w:rsidRPr="003D5EA3" w:rsidRDefault="000D5500" w:rsidP="00AC6ED1">
            <w:pPr>
              <w:rPr>
                <w:sz w:val="20"/>
                <w:szCs w:val="20"/>
              </w:rPr>
            </w:pPr>
            <w:r w:rsidRPr="003D5EA3">
              <w:rPr>
                <w:sz w:val="20"/>
                <w:szCs w:val="20"/>
              </w:rPr>
              <w:t>The Deputy Commissioner held that</w:t>
            </w:r>
            <w:r w:rsidR="00A714B4" w:rsidRPr="003D5EA3">
              <w:rPr>
                <w:sz w:val="20"/>
                <w:szCs w:val="20"/>
              </w:rPr>
              <w:t xml:space="preserve"> by failing to comply with the clinic’s IV Manual, in that she did not double</w:t>
            </w:r>
            <w:r w:rsidR="00B14722" w:rsidRPr="003D5EA3">
              <w:rPr>
                <w:sz w:val="20"/>
                <w:szCs w:val="20"/>
              </w:rPr>
              <w:t>-</w:t>
            </w:r>
            <w:r w:rsidR="00A714B4" w:rsidRPr="003D5EA3">
              <w:rPr>
                <w:sz w:val="20"/>
                <w:szCs w:val="20"/>
              </w:rPr>
              <w:t>check the IV medications with another qualified person prior to administering them, and by administering an undiluted form of promethazine to the woman</w:t>
            </w:r>
            <w:r w:rsidR="00B14722" w:rsidRPr="003D5EA3">
              <w:rPr>
                <w:sz w:val="20"/>
                <w:szCs w:val="20"/>
              </w:rPr>
              <w:t>,</w:t>
            </w:r>
            <w:r w:rsidR="00A714B4" w:rsidRPr="003D5EA3">
              <w:rPr>
                <w:sz w:val="20"/>
                <w:szCs w:val="20"/>
              </w:rPr>
              <w:t xml:space="preserve"> </w:t>
            </w:r>
            <w:r w:rsidR="00B14722" w:rsidRPr="003D5EA3">
              <w:rPr>
                <w:sz w:val="20"/>
                <w:szCs w:val="20"/>
              </w:rPr>
              <w:t xml:space="preserve">RN B </w:t>
            </w:r>
            <w:r w:rsidR="00A714B4" w:rsidRPr="003D5EA3">
              <w:rPr>
                <w:sz w:val="20"/>
                <w:szCs w:val="20"/>
              </w:rPr>
              <w:t>made a significant departure</w:t>
            </w:r>
            <w:r w:rsidR="00B14722" w:rsidRPr="003D5EA3">
              <w:rPr>
                <w:sz w:val="20"/>
                <w:szCs w:val="20"/>
              </w:rPr>
              <w:t xml:space="preserve"> </w:t>
            </w:r>
            <w:r w:rsidR="00A714B4" w:rsidRPr="003D5EA3">
              <w:rPr>
                <w:sz w:val="20"/>
                <w:szCs w:val="20"/>
              </w:rPr>
              <w:t xml:space="preserve">from the accepted </w:t>
            </w:r>
            <w:r w:rsidR="00B14722" w:rsidRPr="003D5EA3">
              <w:rPr>
                <w:sz w:val="20"/>
                <w:szCs w:val="20"/>
              </w:rPr>
              <w:t>standards</w:t>
            </w:r>
            <w:r w:rsidR="00A714B4" w:rsidRPr="003D5EA3">
              <w:rPr>
                <w:sz w:val="20"/>
                <w:szCs w:val="20"/>
              </w:rPr>
              <w:t xml:space="preserve"> of medication administration. Accordingly, the Deputy Commissioner considered that</w:t>
            </w:r>
            <w:r w:rsidR="00015C52" w:rsidRPr="003D5EA3">
              <w:rPr>
                <w:sz w:val="20"/>
                <w:szCs w:val="20"/>
              </w:rPr>
              <w:t xml:space="preserve"> </w:t>
            </w:r>
            <w:r w:rsidRPr="003D5EA3">
              <w:rPr>
                <w:sz w:val="20"/>
                <w:szCs w:val="20"/>
              </w:rPr>
              <w:t>RN B</w:t>
            </w:r>
            <w:r w:rsidR="00A714B4" w:rsidRPr="003D5EA3">
              <w:rPr>
                <w:sz w:val="20"/>
                <w:szCs w:val="20"/>
              </w:rPr>
              <w:t xml:space="preserve"> did not provide Mrs A </w:t>
            </w:r>
            <w:r w:rsidRPr="003D5EA3">
              <w:rPr>
                <w:sz w:val="20"/>
                <w:szCs w:val="20"/>
              </w:rPr>
              <w:t xml:space="preserve">services </w:t>
            </w:r>
            <w:r w:rsidR="00A714B4" w:rsidRPr="003D5EA3">
              <w:rPr>
                <w:sz w:val="20"/>
                <w:szCs w:val="20"/>
              </w:rPr>
              <w:t xml:space="preserve">with reasonable care and skill, in breach of </w:t>
            </w:r>
            <w:r w:rsidRPr="003D5EA3">
              <w:rPr>
                <w:sz w:val="20"/>
                <w:szCs w:val="20"/>
              </w:rPr>
              <w:t>Right 4(1) of the Code</w:t>
            </w:r>
            <w:r w:rsidR="00A714B4" w:rsidRPr="003D5EA3">
              <w:rPr>
                <w:sz w:val="20"/>
                <w:szCs w:val="20"/>
              </w:rPr>
              <w:t>.</w:t>
            </w:r>
          </w:p>
          <w:p w14:paraId="6A1A40B0" w14:textId="77777777" w:rsidR="00AC6ED1" w:rsidRPr="003D5EA3" w:rsidRDefault="00AC6ED1" w:rsidP="00AC6ED1">
            <w:pPr>
              <w:rPr>
                <w:sz w:val="20"/>
                <w:szCs w:val="20"/>
              </w:rPr>
            </w:pPr>
          </w:p>
          <w:p w14:paraId="635A5E42" w14:textId="4DF04BA4" w:rsidR="0098196D" w:rsidRPr="003D5EA3" w:rsidRDefault="006D5D72" w:rsidP="00C14576">
            <w:pPr>
              <w:spacing w:after="240"/>
              <w:rPr>
                <w:szCs w:val="22"/>
              </w:rPr>
            </w:pPr>
            <w:r w:rsidRPr="003D5EA3">
              <w:rPr>
                <w:sz w:val="20"/>
                <w:szCs w:val="20"/>
              </w:rPr>
              <w:t>Following th</w:t>
            </w:r>
            <w:r w:rsidR="00B14722" w:rsidRPr="003D5EA3">
              <w:rPr>
                <w:sz w:val="20"/>
                <w:szCs w:val="20"/>
              </w:rPr>
              <w:t>e</w:t>
            </w:r>
            <w:r w:rsidRPr="003D5EA3">
              <w:rPr>
                <w:sz w:val="20"/>
                <w:szCs w:val="20"/>
              </w:rPr>
              <w:t xml:space="preserve"> incident</w:t>
            </w:r>
            <w:r w:rsidR="00A714B4" w:rsidRPr="003D5EA3">
              <w:rPr>
                <w:sz w:val="20"/>
                <w:szCs w:val="20"/>
              </w:rPr>
              <w:t>,</w:t>
            </w:r>
            <w:r w:rsidRPr="003D5EA3">
              <w:rPr>
                <w:sz w:val="20"/>
                <w:szCs w:val="20"/>
              </w:rPr>
              <w:t xml:space="preserve"> RN B completed an update of her pharmacological knowledge</w:t>
            </w:r>
            <w:r w:rsidR="00B14722" w:rsidRPr="003D5EA3">
              <w:rPr>
                <w:sz w:val="20"/>
                <w:szCs w:val="20"/>
              </w:rPr>
              <w:t>,</w:t>
            </w:r>
            <w:r w:rsidRPr="003D5EA3">
              <w:rPr>
                <w:sz w:val="20"/>
                <w:szCs w:val="20"/>
              </w:rPr>
              <w:t xml:space="preserve"> and re-sat and passed the IV medications competency and IV drug calculation assessments. She also a</w:t>
            </w:r>
            <w:r w:rsidR="00A714B4" w:rsidRPr="003D5EA3">
              <w:rPr>
                <w:sz w:val="20"/>
                <w:szCs w:val="20"/>
              </w:rPr>
              <w:t>dvised that it is now her practice</w:t>
            </w:r>
            <w:r w:rsidRPr="003D5EA3">
              <w:rPr>
                <w:sz w:val="20"/>
                <w:szCs w:val="20"/>
              </w:rPr>
              <w:t xml:space="preserve"> always </w:t>
            </w:r>
            <w:r w:rsidR="00B14722" w:rsidRPr="003D5EA3">
              <w:rPr>
                <w:sz w:val="20"/>
                <w:szCs w:val="20"/>
              </w:rPr>
              <w:t xml:space="preserve">to </w:t>
            </w:r>
            <w:r w:rsidRPr="003D5EA3">
              <w:rPr>
                <w:sz w:val="20"/>
                <w:szCs w:val="20"/>
              </w:rPr>
              <w:t xml:space="preserve">check drug resources and references for any drugs that she has not administered on a frequent basis. </w:t>
            </w:r>
            <w:r w:rsidR="00A714B4" w:rsidRPr="003D5EA3">
              <w:rPr>
                <w:sz w:val="20"/>
                <w:szCs w:val="20"/>
              </w:rPr>
              <w:t>In response to a recommendation by the Deputy Commissioner, RN B undertook</w:t>
            </w:r>
            <w:r w:rsidRPr="003D5EA3">
              <w:rPr>
                <w:sz w:val="20"/>
                <w:szCs w:val="20"/>
              </w:rPr>
              <w:t xml:space="preserve"> further professional training on the administration of</w:t>
            </w:r>
            <w:r w:rsidR="00015C52" w:rsidRPr="003D5EA3">
              <w:rPr>
                <w:sz w:val="20"/>
                <w:szCs w:val="20"/>
              </w:rPr>
              <w:t xml:space="preserve"> </w:t>
            </w:r>
            <w:r w:rsidRPr="003D5EA3">
              <w:rPr>
                <w:sz w:val="20"/>
                <w:szCs w:val="20"/>
              </w:rPr>
              <w:t>IV medications.</w:t>
            </w:r>
          </w:p>
        </w:tc>
      </w:tr>
    </w:tbl>
    <w:p w14:paraId="43574B77" w14:textId="77777777" w:rsidR="007A276C" w:rsidRPr="003D5EA3" w:rsidRDefault="007A276C" w:rsidP="00416E83"/>
    <w:p w14:paraId="4355D04E" w14:textId="77777777" w:rsidR="00251012" w:rsidRPr="003D5EA3" w:rsidRDefault="00251012" w:rsidP="00416E83"/>
    <w:p w14:paraId="4E252603" w14:textId="77777777" w:rsidR="00251012" w:rsidRPr="003D5EA3" w:rsidRDefault="00251012" w:rsidP="00416E83"/>
    <w:p w14:paraId="02302D97" w14:textId="77777777" w:rsidR="00251012" w:rsidRPr="003D5EA3" w:rsidRDefault="00251012" w:rsidP="00416E83"/>
    <w:p w14:paraId="0D51ADEF" w14:textId="77777777" w:rsidR="00251012" w:rsidRPr="003D5EA3" w:rsidRDefault="00251012" w:rsidP="00416E83"/>
    <w:p w14:paraId="118A6686" w14:textId="77777777" w:rsidR="00251012" w:rsidRPr="003D5EA3" w:rsidRDefault="00251012" w:rsidP="00416E83"/>
    <w:p w14:paraId="058BCBBC" w14:textId="77777777" w:rsidR="00251012" w:rsidRPr="003D5EA3" w:rsidRDefault="00251012" w:rsidP="00416E83"/>
    <w:p w14:paraId="5F13A434" w14:textId="77777777" w:rsidR="00251012" w:rsidRPr="003D5EA3" w:rsidRDefault="00251012" w:rsidP="00416E83"/>
    <w:p w14:paraId="195E569F" w14:textId="77777777" w:rsidR="00251012" w:rsidRPr="003D5EA3" w:rsidRDefault="00251012" w:rsidP="00416E83"/>
    <w:p w14:paraId="532DDE90" w14:textId="77777777" w:rsidR="00251012" w:rsidRPr="003D5EA3" w:rsidRDefault="00251012" w:rsidP="00416E83"/>
    <w:p w14:paraId="223A9F9C" w14:textId="77777777" w:rsidR="00A81B37" w:rsidRPr="003D5EA3" w:rsidRDefault="6610BB17">
      <w:pPr>
        <w:pStyle w:val="Heading3"/>
      </w:pPr>
      <w:bookmarkStart w:id="61" w:name="_Toc532044717"/>
      <w:r w:rsidRPr="003D5EA3">
        <w:lastRenderedPageBreak/>
        <w:t>Reducing administration errors</w:t>
      </w:r>
      <w:bookmarkEnd w:id="61"/>
    </w:p>
    <w:p w14:paraId="1F4770A0" w14:textId="6EC026A6" w:rsidR="00BE1D1D" w:rsidRPr="003D5EA3" w:rsidRDefault="6610BB17" w:rsidP="00BE1D1D">
      <w:r w:rsidRPr="003D5EA3">
        <w:t xml:space="preserve">Administering medication can be a complex task conducted in </w:t>
      </w:r>
      <w:r w:rsidR="00B14722" w:rsidRPr="003D5EA3">
        <w:t xml:space="preserve">an </w:t>
      </w:r>
      <w:r w:rsidRPr="003D5EA3">
        <w:t xml:space="preserve">environment with a number of competing demands. Administration errors in the complaints data were contributed to by a complex interplay of human and organisational factors. </w:t>
      </w:r>
      <w:r w:rsidR="00BE1D1D" w:rsidRPr="003D5EA3">
        <w:t xml:space="preserve">While individual providers must ensure </w:t>
      </w:r>
      <w:r w:rsidR="0087384F" w:rsidRPr="003D5EA3">
        <w:t xml:space="preserve">that </w:t>
      </w:r>
      <w:r w:rsidR="00BE1D1D" w:rsidRPr="003D5EA3">
        <w:t xml:space="preserve">they are taking the necessary steps to prevent medication errors, literature suggests that system interventions are the most effective in reducing error. </w:t>
      </w:r>
    </w:p>
    <w:p w14:paraId="3BC1A7AE" w14:textId="3FD31132" w:rsidR="00E412E2" w:rsidRPr="003D5EA3" w:rsidRDefault="00E412E2" w:rsidP="00BE1D1D">
      <w:pPr>
        <w:keepNext/>
        <w:keepLines/>
      </w:pPr>
    </w:p>
    <w:p w14:paraId="0F4AA444" w14:textId="03CA54E4" w:rsidR="00E412E2" w:rsidRPr="003D5EA3" w:rsidRDefault="00E412E2" w:rsidP="00595E41">
      <w:r w:rsidRPr="003D5EA3">
        <w:rPr>
          <w:rFonts w:asciiTheme="minorHAnsi" w:hAnsiTheme="minorHAnsi"/>
        </w:rPr>
        <w:t xml:space="preserve">This section collates the lessons from our findings and from the case examples in this report. The aim is </w:t>
      </w:r>
      <w:r w:rsidR="00B14722" w:rsidRPr="003D5EA3">
        <w:rPr>
          <w:rFonts w:asciiTheme="minorHAnsi" w:hAnsiTheme="minorHAnsi"/>
        </w:rPr>
        <w:t>to</w:t>
      </w:r>
      <w:r w:rsidRPr="003D5EA3">
        <w:rPr>
          <w:rFonts w:asciiTheme="minorHAnsi" w:hAnsiTheme="minorHAnsi"/>
        </w:rPr>
        <w:t xml:space="preserve"> assist providers and organisations to recognise and address factors that contribute to administration errors.</w:t>
      </w:r>
    </w:p>
    <w:p w14:paraId="16F24584" w14:textId="77777777" w:rsidR="006B04F7" w:rsidRPr="003D5EA3" w:rsidRDefault="006B04F7" w:rsidP="00595E41"/>
    <w:p w14:paraId="3650D10B" w14:textId="77777777" w:rsidR="00AA0689" w:rsidRPr="003D5EA3" w:rsidRDefault="6610BB17" w:rsidP="00C14576">
      <w:pPr>
        <w:pStyle w:val="Heading4"/>
      </w:pPr>
      <w:r w:rsidRPr="003D5EA3">
        <w:t xml:space="preserve">Adherence to policies/procedures </w:t>
      </w:r>
    </w:p>
    <w:p w14:paraId="18C19BC5" w14:textId="40C51E41" w:rsidR="00BE1D1D" w:rsidRPr="003D5EA3" w:rsidRDefault="6610BB17" w:rsidP="00613514">
      <w:r w:rsidRPr="003D5EA3">
        <w:t>Following the Five Rights is crucial to reducing medication administration errors</w:t>
      </w:r>
      <w:r w:rsidR="0000067F" w:rsidRPr="003D5EA3">
        <w:t>.</w:t>
      </w:r>
      <w:r w:rsidRPr="003D5EA3">
        <w:t xml:space="preserve"> </w:t>
      </w:r>
      <w:r w:rsidR="0000067F" w:rsidRPr="003D5EA3">
        <w:t xml:space="preserve">Over </w:t>
      </w:r>
      <w:r w:rsidRPr="003D5EA3">
        <w:t xml:space="preserve">half of the administration errors in the </w:t>
      </w:r>
      <w:r w:rsidR="00DB2CE8" w:rsidRPr="003D5EA3">
        <w:t>complaints data</w:t>
      </w:r>
      <w:r w:rsidRPr="003D5EA3">
        <w:t xml:space="preserve"> reflected a failure to follow policies/procedures, most often the Five Rights.</w:t>
      </w:r>
      <w:r w:rsidR="00BE1D1D" w:rsidRPr="003D5EA3">
        <w:t xml:space="preserve"> Administrators must ensure that they are following relevant policies and procedures and that the appropriate checks are carried out every time they administer medication – not doing so can seriously compromise patient safety.</w:t>
      </w:r>
      <w:r w:rsidRPr="003D5EA3">
        <w:t xml:space="preserve"> </w:t>
      </w:r>
    </w:p>
    <w:p w14:paraId="43B14FA2" w14:textId="77777777" w:rsidR="00BE1D1D" w:rsidRPr="003D5EA3" w:rsidRDefault="00BE1D1D" w:rsidP="00613514"/>
    <w:p w14:paraId="0F4A02F8" w14:textId="5C979541" w:rsidR="00071C59" w:rsidRPr="003D5EA3" w:rsidRDefault="00BE1D1D" w:rsidP="00613514">
      <w:r w:rsidRPr="003D5EA3">
        <w:t>T</w:t>
      </w:r>
      <w:r w:rsidR="6610BB17" w:rsidRPr="003D5EA3">
        <w:t>he failure by multiple staff to adhere to policies and procedures points towards an organisational environment and culture that does not support and assist staff sufficiently to do what is required of them.</w:t>
      </w:r>
      <w:r w:rsidRPr="003D5EA3">
        <w:t xml:space="preserve"> F</w:t>
      </w:r>
      <w:r w:rsidR="00595E41" w:rsidRPr="003D5EA3">
        <w:t>acilities must ensure that they have policies and procedures that are consistent with relevant standards, and that they have systems in place to ensure that staff are complying with these policies. These systems should allow for the effective oversight and monitoring of staff. Compliance also requires facilities to ensure that they have in place sufficient support for staff to allow them to follow policies and procedures, for example, ensuring that administrators have manageable workloads and that distraction/interruptions are minimised</w:t>
      </w:r>
      <w:r w:rsidR="00B65352" w:rsidRPr="003D5EA3">
        <w:t>.</w:t>
      </w:r>
      <w:r w:rsidR="00595E41" w:rsidRPr="003D5EA3">
        <w:t xml:space="preserve"> Facilities should also have training and education programmes that provide training for new staff, and refresher training for current staff, </w:t>
      </w:r>
      <w:r w:rsidR="006F485B" w:rsidRPr="003D5EA3">
        <w:t>on aspects of their policies/</w:t>
      </w:r>
      <w:r w:rsidR="00595E41" w:rsidRPr="003D5EA3">
        <w:t xml:space="preserve">procedures to ensure that staff have the sufficient skills to follow </w:t>
      </w:r>
      <w:r w:rsidR="006F485B" w:rsidRPr="003D5EA3">
        <w:t>them</w:t>
      </w:r>
      <w:r w:rsidR="00595E41" w:rsidRPr="003D5EA3">
        <w:t>.</w:t>
      </w:r>
      <w:r w:rsidR="00015C52" w:rsidRPr="003D5EA3">
        <w:t xml:space="preserve"> </w:t>
      </w:r>
      <w:r w:rsidR="00047AA3" w:rsidRPr="003D5EA3">
        <w:t>Regular auditing of staff compliance with policies/procedures can be a valu</w:t>
      </w:r>
      <w:r w:rsidR="00B65352" w:rsidRPr="003D5EA3">
        <w:t>able tool in ensuring staff adherence</w:t>
      </w:r>
      <w:r w:rsidR="00047AA3" w:rsidRPr="003D5EA3">
        <w:t>. Additionally, v</w:t>
      </w:r>
      <w:r w:rsidR="00071C59" w:rsidRPr="003D5EA3">
        <w:t xml:space="preserve">isual reminders highlighting the importance of following safe medication administration procedures may effectively raise awareness </w:t>
      </w:r>
      <w:r w:rsidR="00756F7F" w:rsidRPr="003D5EA3">
        <w:t xml:space="preserve">of this issue </w:t>
      </w:r>
      <w:r w:rsidR="00047AA3" w:rsidRPr="003D5EA3">
        <w:t>among providers</w:t>
      </w:r>
      <w:r w:rsidR="00756F7F" w:rsidRPr="003D5EA3">
        <w:t>,</w:t>
      </w:r>
      <w:r w:rsidR="00047AA3" w:rsidRPr="003D5EA3">
        <w:t xml:space="preserve"> </w:t>
      </w:r>
      <w:r w:rsidR="00953CD3" w:rsidRPr="003D5EA3">
        <w:t>and the risks associated with it</w:t>
      </w:r>
      <w:r w:rsidR="00047AA3" w:rsidRPr="003D5EA3">
        <w:t>. T</w:t>
      </w:r>
      <w:r w:rsidR="00071C59" w:rsidRPr="003D5EA3">
        <w:t xml:space="preserve">he use of checklists </w:t>
      </w:r>
      <w:r w:rsidR="00756F7F" w:rsidRPr="003D5EA3">
        <w:t xml:space="preserve">that </w:t>
      </w:r>
      <w:r w:rsidR="00071C59" w:rsidRPr="003D5EA3">
        <w:t>require providers to check off each step of the medication administration pr</w:t>
      </w:r>
      <w:r w:rsidR="00AF05E4" w:rsidRPr="003D5EA3">
        <w:t xml:space="preserve">ocess as they complete </w:t>
      </w:r>
      <w:r w:rsidR="00756F7F" w:rsidRPr="003D5EA3">
        <w:t>it</w:t>
      </w:r>
      <w:r w:rsidR="00047AA3" w:rsidRPr="003D5EA3">
        <w:t>,</w:t>
      </w:r>
      <w:r w:rsidR="00AF05E4" w:rsidRPr="003D5EA3">
        <w:t xml:space="preserve"> can</w:t>
      </w:r>
      <w:r w:rsidR="00047AA3" w:rsidRPr="003D5EA3">
        <w:t xml:space="preserve"> also</w:t>
      </w:r>
      <w:r w:rsidR="00AF05E4" w:rsidRPr="003D5EA3">
        <w:t xml:space="preserve"> help to encourage adherence.</w:t>
      </w:r>
      <w:r w:rsidR="00AF05E4" w:rsidRPr="003D5EA3">
        <w:rPr>
          <w:rStyle w:val="FootnoteReference"/>
        </w:rPr>
        <w:footnoteReference w:id="164"/>
      </w:r>
      <w:r w:rsidR="00AF05E4" w:rsidRPr="003D5EA3">
        <w:t xml:space="preserve"> </w:t>
      </w:r>
    </w:p>
    <w:p w14:paraId="5EAA0829" w14:textId="77777777" w:rsidR="00B65352" w:rsidRPr="003D5EA3" w:rsidRDefault="00B65352" w:rsidP="00613514"/>
    <w:p w14:paraId="20CF4036" w14:textId="77777777" w:rsidR="00B65352" w:rsidRPr="003D5EA3" w:rsidRDefault="6610BB17" w:rsidP="00C14576">
      <w:pPr>
        <w:pStyle w:val="Heading4"/>
      </w:pPr>
      <w:r w:rsidRPr="003D5EA3">
        <w:t>Use of electronic medication administration systems</w:t>
      </w:r>
    </w:p>
    <w:p w14:paraId="69E19CC8" w14:textId="3DA850CF" w:rsidR="00B65352" w:rsidRPr="003D5EA3" w:rsidRDefault="00B65352" w:rsidP="00C14576">
      <w:pPr>
        <w:spacing w:after="240"/>
      </w:pPr>
      <w:r w:rsidRPr="003D5EA3">
        <w:t>The use of bar</w:t>
      </w:r>
      <w:r w:rsidR="0047673B" w:rsidRPr="003D5EA3">
        <w:t>-</w:t>
      </w:r>
      <w:r w:rsidRPr="003D5EA3">
        <w:t xml:space="preserve">code technology to verify </w:t>
      </w:r>
      <w:r w:rsidR="0047673B" w:rsidRPr="003D5EA3">
        <w:t xml:space="preserve">a </w:t>
      </w:r>
      <w:r w:rsidRPr="003D5EA3">
        <w:t>patient’s identity and the medication being administered is a strategy that has the potential to reduce administration errors and ensure that the Five Rights are being followed.</w:t>
      </w:r>
      <w:r w:rsidRPr="003D5EA3">
        <w:rPr>
          <w:rStyle w:val="FootnoteReference"/>
        </w:rPr>
        <w:footnoteReference w:id="165"/>
      </w:r>
      <w:r w:rsidRPr="003D5EA3">
        <w:t xml:space="preserve"> Bar-code technology is often implemented in conjunction with electronic medication management sys</w:t>
      </w:r>
      <w:r w:rsidR="006F485B" w:rsidRPr="003D5EA3">
        <w:t xml:space="preserve">tems </w:t>
      </w:r>
      <w:r w:rsidR="0047673B" w:rsidRPr="003D5EA3">
        <w:t xml:space="preserve">that </w:t>
      </w:r>
      <w:r w:rsidR="006F485B" w:rsidRPr="003D5EA3">
        <w:t>allow nurses to</w:t>
      </w:r>
      <w:r w:rsidRPr="003D5EA3">
        <w:t xml:space="preserve"> document the administration of medication </w:t>
      </w:r>
      <w:r w:rsidR="0047673B" w:rsidRPr="003D5EA3">
        <w:t xml:space="preserve">automatically </w:t>
      </w:r>
      <w:r w:rsidRPr="003D5EA3">
        <w:t xml:space="preserve">by means of bar-code scanning, </w:t>
      </w:r>
      <w:r w:rsidR="0047673B" w:rsidRPr="003D5EA3">
        <w:t xml:space="preserve">thus </w:t>
      </w:r>
      <w:r w:rsidRPr="003D5EA3">
        <w:t>reducing errors associated with inadequate documentation around previous administrations. Additionally, because the electronic system is linked to electronic medication orders</w:t>
      </w:r>
      <w:r w:rsidR="00B801E4" w:rsidRPr="003D5EA3">
        <w:t>,</w:t>
      </w:r>
      <w:r w:rsidRPr="003D5EA3">
        <w:t xml:space="preserve"> its implementation has the potential to reduce transcription errors</w:t>
      </w:r>
      <w:r w:rsidR="00B801E4" w:rsidRPr="003D5EA3">
        <w:t>,</w:t>
      </w:r>
      <w:r w:rsidRPr="003D5EA3">
        <w:t xml:space="preserve"> and can alert the administrator to any overdue medications.</w:t>
      </w:r>
      <w:r w:rsidR="00015C52" w:rsidRPr="003D5EA3">
        <w:t xml:space="preserve"> </w:t>
      </w:r>
      <w:r w:rsidR="00B801E4" w:rsidRPr="003D5EA3">
        <w:t xml:space="preserve">With the introduction of such </w:t>
      </w:r>
      <w:r w:rsidR="00B801E4" w:rsidRPr="003D5EA3">
        <w:lastRenderedPageBreak/>
        <w:t xml:space="preserve">systems, studies </w:t>
      </w:r>
      <w:r w:rsidRPr="003D5EA3">
        <w:t>have found a decline in the incidence of medication administration errors</w:t>
      </w:r>
      <w:r w:rsidR="00B801E4" w:rsidRPr="003D5EA3">
        <w:t>,</w:t>
      </w:r>
      <w:r w:rsidRPr="003D5EA3">
        <w:t xml:space="preserve"> and an increase in adherence to checking procedures.</w:t>
      </w:r>
      <w:r w:rsidRPr="003D5EA3">
        <w:rPr>
          <w:rStyle w:val="FootnoteReference"/>
        </w:rPr>
        <w:footnoteReference w:id="166"/>
      </w:r>
      <w:r w:rsidRPr="003D5EA3">
        <w:t xml:space="preserve"> </w:t>
      </w:r>
      <w:r w:rsidRPr="003D5EA3">
        <w:rPr>
          <w:rStyle w:val="FootnoteReference"/>
        </w:rPr>
        <w:footnoteReference w:id="167"/>
      </w:r>
      <w:r w:rsidRPr="003D5EA3">
        <w:t xml:space="preserve"> </w:t>
      </w:r>
      <w:r w:rsidRPr="003D5EA3">
        <w:rPr>
          <w:rStyle w:val="FootnoteReference"/>
        </w:rPr>
        <w:footnoteReference w:id="168"/>
      </w:r>
      <w:r w:rsidR="00430700" w:rsidRPr="003D5EA3">
        <w:t xml:space="preserve"> </w:t>
      </w:r>
    </w:p>
    <w:p w14:paraId="026B86A0" w14:textId="0DF55808" w:rsidR="00B65352" w:rsidRPr="003D5EA3" w:rsidRDefault="00B65352" w:rsidP="00B65352">
      <w:r w:rsidRPr="003D5EA3">
        <w:t>It should be noted that the introduction of such electronic systems will not eliminate all errors, and in fact has the potential to introduce new errors, such as the use of workaround strategies.</w:t>
      </w:r>
      <w:r w:rsidRPr="003D5EA3">
        <w:rPr>
          <w:rStyle w:val="FootnoteReference"/>
        </w:rPr>
        <w:footnoteReference w:id="169"/>
      </w:r>
      <w:r w:rsidRPr="003D5EA3">
        <w:t xml:space="preserve"> </w:t>
      </w:r>
      <w:r w:rsidRPr="003D5EA3">
        <w:rPr>
          <w:rStyle w:val="FootnoteReference"/>
        </w:rPr>
        <w:footnoteReference w:id="170"/>
      </w:r>
      <w:r w:rsidRPr="003D5EA3">
        <w:t xml:space="preserve"> </w:t>
      </w:r>
      <w:r w:rsidR="00803610" w:rsidRPr="003D5EA3">
        <w:t xml:space="preserve">In the complaints data, </w:t>
      </w:r>
      <w:r w:rsidRPr="003D5EA3">
        <w:t xml:space="preserve">10% of medication administration errors were associated with </w:t>
      </w:r>
      <w:r w:rsidR="00803610" w:rsidRPr="003D5EA3">
        <w:t xml:space="preserve">an </w:t>
      </w:r>
      <w:r w:rsidRPr="003D5EA3">
        <w:t xml:space="preserve">electronic system, and </w:t>
      </w:r>
      <w:r w:rsidR="00803610" w:rsidRPr="003D5EA3">
        <w:t xml:space="preserve">often </w:t>
      </w:r>
      <w:r w:rsidRPr="003D5EA3">
        <w:t>these issues were in relation to the ease with which alerts could be overridden. These systems need to be well designed, subject to close scrutiny</w:t>
      </w:r>
      <w:r w:rsidR="00803610" w:rsidRPr="003D5EA3">
        <w:t>,</w:t>
      </w:r>
      <w:r w:rsidRPr="003D5EA3">
        <w:t xml:space="preserve"> and introduced in a way that </w:t>
      </w:r>
      <w:r w:rsidR="00803610" w:rsidRPr="003D5EA3">
        <w:t xml:space="preserve">ensures </w:t>
      </w:r>
      <w:r w:rsidRPr="003D5EA3">
        <w:t xml:space="preserve">that staff use their functions appropriately and as intended. </w:t>
      </w:r>
      <w:r w:rsidR="00430700" w:rsidRPr="003D5EA3">
        <w:t>Such system</w:t>
      </w:r>
      <w:r w:rsidR="00710896" w:rsidRPr="003D5EA3">
        <w:t>s</w:t>
      </w:r>
      <w:r w:rsidR="00430700" w:rsidRPr="003D5EA3">
        <w:t xml:space="preserve"> do not remove responsibility from provider</w:t>
      </w:r>
      <w:r w:rsidR="00710896" w:rsidRPr="003D5EA3">
        <w:t>s</w:t>
      </w:r>
      <w:r w:rsidR="00430700" w:rsidRPr="003D5EA3">
        <w:t xml:space="preserve"> to adhere to the Five Rights in the same way as they would in the absence of an electronic system.</w:t>
      </w:r>
    </w:p>
    <w:p w14:paraId="3C3D4924" w14:textId="77777777" w:rsidR="00B65352" w:rsidRPr="003D5EA3" w:rsidRDefault="00B65352" w:rsidP="00B65352"/>
    <w:p w14:paraId="210EA737" w14:textId="4B82EDEE" w:rsidR="00251012" w:rsidRPr="003D5EA3" w:rsidRDefault="00251012" w:rsidP="00251012">
      <w:r w:rsidRPr="003D5EA3">
        <w:t>The Ministry of Health has signalled that smart use of digital systems</w:t>
      </w:r>
      <w:r w:rsidR="0087384F" w:rsidRPr="003D5EA3">
        <w:t>,</w:t>
      </w:r>
      <w:r w:rsidRPr="003D5EA3">
        <w:t xml:space="preserve"> e.g.</w:t>
      </w:r>
      <w:r w:rsidR="0087384F" w:rsidRPr="003D5EA3">
        <w:t>,</w:t>
      </w:r>
      <w:r w:rsidRPr="003D5EA3">
        <w:t xml:space="preserve"> electronic prescribing and administration</w:t>
      </w:r>
      <w:r w:rsidR="0087384F" w:rsidRPr="003D5EA3">
        <w:t>,</w:t>
      </w:r>
      <w:r w:rsidRPr="003D5EA3">
        <w:t xml:space="preserve"> is desirable.  </w:t>
      </w:r>
      <w:r w:rsidR="00CC2F4C" w:rsidRPr="003D5EA3">
        <w:t>Roll</w:t>
      </w:r>
      <w:r w:rsidR="0087384F" w:rsidRPr="003D5EA3">
        <w:t>-</w:t>
      </w:r>
      <w:r w:rsidR="00CC2F4C" w:rsidRPr="003D5EA3">
        <w:t>out at DHB level and across the health sector is incomplete</w:t>
      </w:r>
      <w:r w:rsidR="0087384F" w:rsidRPr="003D5EA3">
        <w:t>.</w:t>
      </w:r>
      <w:r w:rsidR="00CC2F4C" w:rsidRPr="003D5EA3">
        <w:t xml:space="preserve"> </w:t>
      </w:r>
      <w:r w:rsidRPr="003D5EA3">
        <w:t>Lack of progress in this area is concerning</w:t>
      </w:r>
      <w:r w:rsidR="0087384F" w:rsidRPr="003D5EA3">
        <w:t>,</w:t>
      </w:r>
      <w:r w:rsidRPr="003D5EA3">
        <w:t xml:space="preserve"> and it is recommended that this be prioritised.</w:t>
      </w:r>
    </w:p>
    <w:p w14:paraId="50A11129" w14:textId="77777777" w:rsidR="00F0686F" w:rsidRPr="003D5EA3" w:rsidRDefault="00F0686F" w:rsidP="00613514"/>
    <w:p w14:paraId="151A32BB" w14:textId="759D3E39" w:rsidR="00071C59" w:rsidRPr="003D5EA3" w:rsidRDefault="00BD214D" w:rsidP="00C14576">
      <w:pPr>
        <w:pStyle w:val="Heading4"/>
      </w:pPr>
      <w:r w:rsidRPr="003D5EA3">
        <w:t>Documentation and i</w:t>
      </w:r>
      <w:r w:rsidR="6610BB17" w:rsidRPr="003D5EA3">
        <w:t xml:space="preserve">mproving communication between providers </w:t>
      </w:r>
    </w:p>
    <w:p w14:paraId="5570BBA2" w14:textId="4D6A3C9C" w:rsidR="00201283" w:rsidRPr="003D5EA3" w:rsidRDefault="6610BB17" w:rsidP="00613514">
      <w:r w:rsidRPr="003D5EA3">
        <w:t xml:space="preserve">A number of administration errors in the complaints data were contributed to by a lack of information flow between administrators. </w:t>
      </w:r>
      <w:r w:rsidR="00BD214D" w:rsidRPr="003D5EA3">
        <w:t>Often t</w:t>
      </w:r>
      <w:r w:rsidRPr="003D5EA3">
        <w:t>he administration of a patient’s medication is carried out by a number of different</w:t>
      </w:r>
      <w:r w:rsidR="00F64BFD" w:rsidRPr="003D5EA3">
        <w:t xml:space="preserve"> individual</w:t>
      </w:r>
      <w:r w:rsidRPr="003D5EA3">
        <w:t xml:space="preserve"> providers, and therefore it is vital that information </w:t>
      </w:r>
      <w:r w:rsidR="00BD214D" w:rsidRPr="003D5EA3">
        <w:t xml:space="preserve">about previous administrations </w:t>
      </w:r>
      <w:r w:rsidRPr="003D5EA3">
        <w:t xml:space="preserve">is passed between these providers. </w:t>
      </w:r>
      <w:r w:rsidR="00BD214D" w:rsidRPr="003D5EA3">
        <w:t>Often t</w:t>
      </w:r>
      <w:r w:rsidRPr="003D5EA3">
        <w:t>his</w:t>
      </w:r>
      <w:r w:rsidR="00E86FA0" w:rsidRPr="003D5EA3">
        <w:t xml:space="preserve"> is</w:t>
      </w:r>
      <w:r w:rsidRPr="003D5EA3">
        <w:t xml:space="preserve"> done throug</w:t>
      </w:r>
      <w:r w:rsidR="00F64BFD" w:rsidRPr="003D5EA3">
        <w:t>h documenting the details of medication</w:t>
      </w:r>
      <w:r w:rsidRPr="003D5EA3">
        <w:t xml:space="preserve"> administration and signing the medication chart</w:t>
      </w:r>
      <w:r w:rsidR="00BD214D" w:rsidRPr="003D5EA3">
        <w:t>,</w:t>
      </w:r>
      <w:r w:rsidRPr="003D5EA3">
        <w:t xml:space="preserve"> to provide evidence that the medication has been administered to the patient.</w:t>
      </w:r>
      <w:r w:rsidR="00015C52" w:rsidRPr="003D5EA3">
        <w:t xml:space="preserve"> </w:t>
      </w:r>
    </w:p>
    <w:p w14:paraId="6163B57D" w14:textId="77777777" w:rsidR="00201283" w:rsidRPr="003D5EA3" w:rsidRDefault="00201283" w:rsidP="00613514"/>
    <w:p w14:paraId="24E9A6FA" w14:textId="47E28DF2" w:rsidR="00201283" w:rsidRPr="003D5EA3" w:rsidRDefault="00201283" w:rsidP="00613514">
      <w:r w:rsidRPr="003D5EA3">
        <w:t xml:space="preserve">Administrators need to </w:t>
      </w:r>
      <w:r w:rsidR="00FB3AE9" w:rsidRPr="003D5EA3">
        <w:t xml:space="preserve">ensure timely recording of </w:t>
      </w:r>
      <w:r w:rsidR="00BD214D" w:rsidRPr="003D5EA3">
        <w:t xml:space="preserve">the </w:t>
      </w:r>
      <w:r w:rsidR="00FB3AE9" w:rsidRPr="003D5EA3">
        <w:t>administration of medicines, and ensure that reasons for overdue, withheld, missed</w:t>
      </w:r>
      <w:r w:rsidR="00BD214D" w:rsidRPr="003D5EA3">
        <w:t>,</w:t>
      </w:r>
      <w:r w:rsidR="00FB3AE9" w:rsidRPr="003D5EA3">
        <w:t xml:space="preserve"> or rescheduled medicines</w:t>
      </w:r>
      <w:r w:rsidR="00543F1E" w:rsidRPr="003D5EA3">
        <w:t xml:space="preserve"> are documented</w:t>
      </w:r>
      <w:r w:rsidR="00FB3AE9" w:rsidRPr="003D5EA3">
        <w:t>.</w:t>
      </w:r>
      <w:r w:rsidR="00543F1E" w:rsidRPr="003D5EA3">
        <w:t xml:space="preserve"> It is important that organisations ensure that the work environment enables providers to meet documentation requirements, and that a culture is encouraged </w:t>
      </w:r>
      <w:r w:rsidR="00BD214D" w:rsidRPr="003D5EA3">
        <w:t xml:space="preserve">that </w:t>
      </w:r>
      <w:r w:rsidR="00543F1E" w:rsidRPr="003D5EA3">
        <w:t>values the importance of documentation in patient safety and continuity of care. Regular auditing</w:t>
      </w:r>
      <w:r w:rsidR="00B65352" w:rsidRPr="003D5EA3">
        <w:t xml:space="preserve"> of</w:t>
      </w:r>
      <w:r w:rsidR="00543F1E" w:rsidRPr="003D5EA3">
        <w:t xml:space="preserve"> documentation can provide a useful check to ensure that documentation requirements are being met.</w:t>
      </w:r>
      <w:r w:rsidR="00015C52" w:rsidRPr="003D5EA3">
        <w:t xml:space="preserve"> </w:t>
      </w:r>
      <w:r w:rsidR="00FB3AE9" w:rsidRPr="003D5EA3">
        <w:t xml:space="preserve">The use of an electronic health record </w:t>
      </w:r>
      <w:r w:rsidR="00F66CED" w:rsidRPr="003D5EA3">
        <w:t xml:space="preserve">can </w:t>
      </w:r>
      <w:r w:rsidR="00FB3AE9" w:rsidRPr="003D5EA3">
        <w:t>help to ensure that the provider administering the medication has all the available in</w:t>
      </w:r>
      <w:r w:rsidR="006F485B" w:rsidRPr="003D5EA3">
        <w:t xml:space="preserve">formation. </w:t>
      </w:r>
      <w:r w:rsidR="00F66CED" w:rsidRPr="003D5EA3">
        <w:t>E</w:t>
      </w:r>
      <w:r w:rsidR="00543F1E" w:rsidRPr="003D5EA3">
        <w:t>lectronic medication management systems and barcode scanning may have the potential to reduce variation in administration documentation and reduce errors associated with inadequate or missing documentation.</w:t>
      </w:r>
      <w:r w:rsidR="00543F1E" w:rsidRPr="003D5EA3">
        <w:rPr>
          <w:rStyle w:val="FootnoteReference"/>
        </w:rPr>
        <w:footnoteReference w:id="171"/>
      </w:r>
      <w:r w:rsidR="00015C52" w:rsidRPr="003D5EA3">
        <w:t xml:space="preserve"> </w:t>
      </w:r>
    </w:p>
    <w:p w14:paraId="2BEB09B1" w14:textId="77777777" w:rsidR="00532988" w:rsidRPr="003D5EA3" w:rsidRDefault="00532988" w:rsidP="00613514"/>
    <w:p w14:paraId="1437B08A" w14:textId="77777777" w:rsidR="00532988" w:rsidRPr="003D5EA3" w:rsidRDefault="6610BB17" w:rsidP="003D5EA3">
      <w:pPr>
        <w:spacing w:after="240"/>
      </w:pPr>
      <w:r w:rsidRPr="003D5EA3">
        <w:t>A number of coordination of care issues also reflected a failure by the administrator to seek advice or question senior staff when they had concerns about a medication order. It is important that organisations work to reduce the impact of hierarchy, and that a culture is embedded whereby all staff are empowered to ask questions and raise issues.</w:t>
      </w:r>
    </w:p>
    <w:p w14:paraId="7AF2BCA0" w14:textId="77777777" w:rsidR="00613514" w:rsidRPr="003D5EA3" w:rsidRDefault="6610BB17" w:rsidP="00C14576">
      <w:pPr>
        <w:pStyle w:val="Heading4"/>
      </w:pPr>
      <w:r w:rsidRPr="003D5EA3">
        <w:lastRenderedPageBreak/>
        <w:t>Reducing unnecessary distractions/interruptions</w:t>
      </w:r>
    </w:p>
    <w:p w14:paraId="7FA4DECA" w14:textId="596C4631" w:rsidR="00462D11" w:rsidRPr="003D5EA3" w:rsidRDefault="6610BB17" w:rsidP="00613514">
      <w:r w:rsidRPr="003D5EA3">
        <w:t>Distractions/interruptions contributed to 19% of all medication administration errors in the complaints data, and 41% of wrong</w:t>
      </w:r>
      <w:r w:rsidR="00EC3333" w:rsidRPr="003D5EA3">
        <w:t>-</w:t>
      </w:r>
      <w:r w:rsidRPr="003D5EA3">
        <w:t xml:space="preserve">patient errors. </w:t>
      </w:r>
    </w:p>
    <w:p w14:paraId="126B7E51" w14:textId="77777777" w:rsidR="00462D11" w:rsidRPr="003D5EA3" w:rsidRDefault="00462D11" w:rsidP="00613514">
      <w:pPr>
        <w:rPr>
          <w:u w:val="single"/>
        </w:rPr>
      </w:pPr>
    </w:p>
    <w:p w14:paraId="7EE17054" w14:textId="5426BD92" w:rsidR="00462D11" w:rsidRPr="003D5EA3" w:rsidRDefault="000901B3" w:rsidP="000901B3">
      <w:r w:rsidRPr="003D5EA3">
        <w:t>A strategy for reducing such distractions/interruptions is the i</w:t>
      </w:r>
      <w:r w:rsidR="00047AA3" w:rsidRPr="003D5EA3">
        <w:t xml:space="preserve">ntroduction of a “no interruption zone” or protected drug administration times, where patients and staff are discouraged from disturbing an administrator when </w:t>
      </w:r>
      <w:r w:rsidR="00403AED" w:rsidRPr="003D5EA3">
        <w:t>he or she is</w:t>
      </w:r>
      <w:r w:rsidR="00047AA3" w:rsidRPr="003D5EA3">
        <w:t xml:space="preserve"> </w:t>
      </w:r>
      <w:r w:rsidR="00953CD3" w:rsidRPr="003D5EA3">
        <w:t xml:space="preserve">administering medication. </w:t>
      </w:r>
      <w:r w:rsidR="0071754C" w:rsidRPr="003D5EA3">
        <w:t>It has been found that the overall number of interruptions during medication administrati</w:t>
      </w:r>
      <w:r w:rsidRPr="003D5EA3">
        <w:t>on declines with the use of these</w:t>
      </w:r>
      <w:r w:rsidR="0071754C" w:rsidRPr="003D5EA3">
        <w:t xml:space="preserve"> intervention</w:t>
      </w:r>
      <w:r w:rsidRPr="003D5EA3">
        <w:t>s</w:t>
      </w:r>
      <w:r w:rsidR="00403AED" w:rsidRPr="003D5EA3">
        <w:t>.</w:t>
      </w:r>
      <w:r w:rsidR="0071754C" w:rsidRPr="003D5EA3">
        <w:rPr>
          <w:rStyle w:val="FootnoteReference"/>
        </w:rPr>
        <w:footnoteReference w:id="172"/>
      </w:r>
      <w:r w:rsidR="00953CD3" w:rsidRPr="003D5EA3">
        <w:t xml:space="preserve"> </w:t>
      </w:r>
      <w:r w:rsidR="00953CD3" w:rsidRPr="003D5EA3">
        <w:rPr>
          <w:rStyle w:val="FootnoteReference"/>
        </w:rPr>
        <w:footnoteReference w:id="173"/>
      </w:r>
      <w:r w:rsidR="002156AD" w:rsidRPr="003D5EA3">
        <w:t xml:space="preserve"> </w:t>
      </w:r>
    </w:p>
    <w:p w14:paraId="6E60DDDE" w14:textId="77777777" w:rsidR="000901B3" w:rsidRPr="003D5EA3" w:rsidRDefault="000901B3" w:rsidP="000901B3"/>
    <w:p w14:paraId="6202F5A2" w14:textId="13ACED42" w:rsidR="000901B3" w:rsidRPr="003D5EA3" w:rsidRDefault="6610BB17" w:rsidP="000901B3">
      <w:r w:rsidRPr="003D5EA3">
        <w:t xml:space="preserve">It is also important that organisations have strategies and processes in place to minimise distractions/interruptions, such as ensuring that there are other staff to attend to </w:t>
      </w:r>
      <w:r w:rsidR="00403AED" w:rsidRPr="003D5EA3">
        <w:t>tele</w:t>
      </w:r>
      <w:r w:rsidRPr="003D5EA3">
        <w:t xml:space="preserve">phone calls and non-emergency patient requests, so that nurses </w:t>
      </w:r>
      <w:r w:rsidR="00403AED" w:rsidRPr="003D5EA3">
        <w:t xml:space="preserve">who are </w:t>
      </w:r>
      <w:r w:rsidRPr="003D5EA3">
        <w:t xml:space="preserve">administering medications are not interrupted. </w:t>
      </w:r>
      <w:r w:rsidR="00F64BFD" w:rsidRPr="003D5EA3">
        <w:t xml:space="preserve">Staff should be </w:t>
      </w:r>
      <w:r w:rsidRPr="003D5EA3">
        <w:t>provided with guidance about how to deal with distractions/</w:t>
      </w:r>
      <w:r w:rsidR="00403AED" w:rsidRPr="003D5EA3">
        <w:t xml:space="preserve"> </w:t>
      </w:r>
      <w:r w:rsidRPr="003D5EA3">
        <w:t xml:space="preserve">interruptions during times of high demand. </w:t>
      </w:r>
    </w:p>
    <w:p w14:paraId="1B31EE72" w14:textId="77777777" w:rsidR="006070E0" w:rsidRPr="003D5EA3" w:rsidRDefault="006070E0" w:rsidP="000901B3"/>
    <w:p w14:paraId="65A778F6" w14:textId="5074DCB7" w:rsidR="006070E0" w:rsidRPr="003D5EA3" w:rsidRDefault="6610BB17" w:rsidP="000901B3">
      <w:r w:rsidRPr="003D5EA3">
        <w:t>It should be noted that not all distractions/interruptions can be eliminated in busy healthcare settings where emergencies can occur at any time</w:t>
      </w:r>
      <w:r w:rsidR="00403AED" w:rsidRPr="003D5EA3">
        <w:t>;</w:t>
      </w:r>
      <w:r w:rsidRPr="003D5EA3">
        <w:t xml:space="preserve"> therefore, it is important that the system, while trying to reduce unnecessary interruptions as much as possible, also has a number of defences to catch any errors that occur </w:t>
      </w:r>
      <w:r w:rsidR="00403AED" w:rsidRPr="003D5EA3">
        <w:t xml:space="preserve">owing </w:t>
      </w:r>
      <w:r w:rsidRPr="003D5EA3">
        <w:t>to necess</w:t>
      </w:r>
      <w:r w:rsidR="00E412E2" w:rsidRPr="003D5EA3">
        <w:t xml:space="preserve">ary distractions/interruptions, including ensuring that </w:t>
      </w:r>
      <w:r w:rsidR="00403AED" w:rsidRPr="003D5EA3">
        <w:t xml:space="preserve">the </w:t>
      </w:r>
      <w:r w:rsidR="00E412E2" w:rsidRPr="003D5EA3">
        <w:t xml:space="preserve">Five Rights checks are carried out. </w:t>
      </w:r>
    </w:p>
    <w:p w14:paraId="701A34B8" w14:textId="77777777" w:rsidR="00462D11" w:rsidRPr="003D5EA3" w:rsidRDefault="00462D11" w:rsidP="00613514">
      <w:pPr>
        <w:rPr>
          <w:u w:val="single"/>
        </w:rPr>
      </w:pPr>
    </w:p>
    <w:p w14:paraId="25BD8A2C" w14:textId="77777777" w:rsidR="00613514" w:rsidRPr="003D5EA3" w:rsidRDefault="6610BB17" w:rsidP="00C14576">
      <w:pPr>
        <w:pStyle w:val="Heading4"/>
      </w:pPr>
      <w:r w:rsidRPr="003D5EA3">
        <w:t>Provider training</w:t>
      </w:r>
    </w:p>
    <w:p w14:paraId="349B4430" w14:textId="1B90923C" w:rsidR="00AC6ED1" w:rsidRPr="003D5EA3" w:rsidRDefault="00CE3A8C" w:rsidP="00C14576">
      <w:pPr>
        <w:spacing w:after="240"/>
      </w:pPr>
      <w:r w:rsidRPr="003D5EA3">
        <w:rPr>
          <w:spacing w:val="2"/>
        </w:rPr>
        <w:t xml:space="preserve">A number of administration errors in the complaints data were related to the provider’s competence and knowledge. </w:t>
      </w:r>
      <w:r w:rsidR="00E20901" w:rsidRPr="003D5EA3">
        <w:rPr>
          <w:spacing w:val="2"/>
        </w:rPr>
        <w:t>Educational packages designed to increase administrators</w:t>
      </w:r>
      <w:r w:rsidR="00442EA6" w:rsidRPr="003D5EA3">
        <w:rPr>
          <w:spacing w:val="2"/>
        </w:rPr>
        <w:t>’</w:t>
      </w:r>
      <w:r w:rsidR="00E20901" w:rsidRPr="003D5EA3">
        <w:rPr>
          <w:spacing w:val="2"/>
        </w:rPr>
        <w:t xml:space="preserve"> working knowledge</w:t>
      </w:r>
      <w:r w:rsidR="00467A11" w:rsidRPr="003D5EA3">
        <w:rPr>
          <w:spacing w:val="2"/>
        </w:rPr>
        <w:t xml:space="preserve"> of pharmacology and safety principals</w:t>
      </w:r>
      <w:r w:rsidR="00E20901" w:rsidRPr="003D5EA3">
        <w:rPr>
          <w:spacing w:val="2"/>
        </w:rPr>
        <w:t xml:space="preserve"> have shown positive results for decreasing error prevalence.</w:t>
      </w:r>
      <w:r w:rsidR="00454782" w:rsidRPr="003D5EA3">
        <w:rPr>
          <w:rStyle w:val="FootnoteReference"/>
          <w:spacing w:val="2"/>
        </w:rPr>
        <w:footnoteReference w:id="174"/>
      </w:r>
      <w:r w:rsidR="00403AED" w:rsidRPr="003D5EA3">
        <w:rPr>
          <w:spacing w:val="2"/>
        </w:rPr>
        <w:t xml:space="preserve"> </w:t>
      </w:r>
      <w:r w:rsidR="00AC6ED1" w:rsidRPr="003D5EA3">
        <w:rPr>
          <w:rStyle w:val="FootnoteReference"/>
          <w:spacing w:val="2"/>
        </w:rPr>
        <w:footnoteReference w:id="175"/>
      </w:r>
      <w:r w:rsidR="00AC6ED1" w:rsidRPr="003D5EA3">
        <w:rPr>
          <w:spacing w:val="2"/>
        </w:rPr>
        <w:t xml:space="preserve"> </w:t>
      </w:r>
      <w:r w:rsidR="00AC6ED1" w:rsidRPr="003D5EA3">
        <w:rPr>
          <w:rStyle w:val="FootnoteReference"/>
          <w:spacing w:val="2"/>
        </w:rPr>
        <w:footnoteReference w:id="176"/>
      </w:r>
      <w:r w:rsidR="00AC6ED1" w:rsidRPr="003D5EA3">
        <w:rPr>
          <w:spacing w:val="2"/>
        </w:rPr>
        <w:t xml:space="preserve"> </w:t>
      </w:r>
      <w:r w:rsidR="00AC6ED1" w:rsidRPr="003D5EA3">
        <w:rPr>
          <w:rStyle w:val="FootnoteReference"/>
          <w:spacing w:val="2"/>
        </w:rPr>
        <w:footnoteReference w:id="177"/>
      </w:r>
      <w:r w:rsidR="00AC6ED1" w:rsidRPr="003D5EA3">
        <w:t xml:space="preserve"> Educational packages can also assist to improve provider adherence to medication administration policies/procedures.</w:t>
      </w:r>
      <w:r w:rsidR="00AC6ED1" w:rsidRPr="003D5EA3">
        <w:rPr>
          <w:rStyle w:val="FootnoteReference"/>
        </w:rPr>
        <w:footnoteReference w:id="178"/>
      </w:r>
      <w:r w:rsidR="00430700" w:rsidRPr="003D5EA3">
        <w:t xml:space="preserve"> It is also important that organisations ensure that providers have access to up</w:t>
      </w:r>
      <w:r w:rsidR="00A81116" w:rsidRPr="003D5EA3">
        <w:t>-</w:t>
      </w:r>
      <w:r w:rsidR="00430700" w:rsidRPr="003D5EA3">
        <w:t>to</w:t>
      </w:r>
      <w:r w:rsidR="00A81116" w:rsidRPr="003D5EA3">
        <w:t>-</w:t>
      </w:r>
      <w:r w:rsidR="00430700" w:rsidRPr="003D5EA3">
        <w:t xml:space="preserve">date medication information and best practice guidelines. </w:t>
      </w:r>
    </w:p>
    <w:p w14:paraId="54A57DB5" w14:textId="77777777" w:rsidR="00613514" w:rsidRPr="003D5EA3" w:rsidRDefault="6610BB17" w:rsidP="00C14576">
      <w:pPr>
        <w:pStyle w:val="Heading4"/>
      </w:pPr>
      <w:r w:rsidRPr="003D5EA3">
        <w:t>Communication with consumers</w:t>
      </w:r>
    </w:p>
    <w:p w14:paraId="5B0C0A42" w14:textId="4F2909BC" w:rsidR="00373088" w:rsidRPr="003D5EA3" w:rsidRDefault="6610BB17" w:rsidP="002156AD">
      <w:r w:rsidRPr="003D5EA3">
        <w:t xml:space="preserve">Patients have an important role to play in safe medication administration. </w:t>
      </w:r>
      <w:r w:rsidR="00A810B7" w:rsidRPr="003D5EA3">
        <w:t xml:space="preserve">In the complaints data, </w:t>
      </w:r>
      <w:r w:rsidRPr="003D5EA3">
        <w:t xml:space="preserve">23% of administration errors were contributed to by inadequate communication with the patient regarding the administration of </w:t>
      </w:r>
      <w:r w:rsidR="00A810B7" w:rsidRPr="003D5EA3">
        <w:t xml:space="preserve">the patient’s </w:t>
      </w:r>
      <w:r w:rsidRPr="003D5EA3">
        <w:t xml:space="preserve">medication. Providing the consumer with information about the medication </w:t>
      </w:r>
      <w:r w:rsidR="00A810B7" w:rsidRPr="003D5EA3">
        <w:t>he or she is</w:t>
      </w:r>
      <w:r w:rsidRPr="003D5EA3">
        <w:t xml:space="preserve"> being administered, including the type of medication, dose, route</w:t>
      </w:r>
      <w:r w:rsidR="00A810B7" w:rsidRPr="003D5EA3">
        <w:t>,</w:t>
      </w:r>
      <w:r w:rsidRPr="003D5EA3">
        <w:t xml:space="preserve"> and why the medication</w:t>
      </w:r>
      <w:r w:rsidR="00A810B7" w:rsidRPr="003D5EA3">
        <w:t xml:space="preserve"> has been prescribed</w:t>
      </w:r>
      <w:r w:rsidRPr="003D5EA3">
        <w:t>, provides an additional check for the provider</w:t>
      </w:r>
      <w:r w:rsidR="00A810B7" w:rsidRPr="003D5EA3">
        <w:t>,</w:t>
      </w:r>
      <w:r w:rsidRPr="003D5EA3">
        <w:t xml:space="preserve"> and empowers the patient to act as a safety net to reduce the chance of error. </w:t>
      </w:r>
      <w:r w:rsidR="002156AD" w:rsidRPr="003D5EA3">
        <w:br w:type="page"/>
      </w:r>
    </w:p>
    <w:p w14:paraId="77D1E4E3" w14:textId="77777777" w:rsidR="00B74AAE" w:rsidRPr="003D5EA3" w:rsidRDefault="6610BB17" w:rsidP="00AE6F73">
      <w:pPr>
        <w:pStyle w:val="Heading1"/>
      </w:pPr>
      <w:bookmarkStart w:id="62" w:name="_Toc532044718"/>
      <w:r w:rsidRPr="003D5EA3">
        <w:lastRenderedPageBreak/>
        <w:t>Error Reporting</w:t>
      </w:r>
      <w:bookmarkEnd w:id="62"/>
    </w:p>
    <w:p w14:paraId="6ABB2C1B" w14:textId="2DD2ACCB" w:rsidR="009D5249" w:rsidRPr="003D5EA3" w:rsidRDefault="6610BB17" w:rsidP="00DA2DCC">
      <w:r w:rsidRPr="003D5EA3">
        <w:t>For around 8% of medication errors in the complaints data, the error was either not reported to the organisation’s incident reporting system</w:t>
      </w:r>
      <w:r w:rsidR="00D24104" w:rsidRPr="003D5EA3">
        <w:t>,</w:t>
      </w:r>
      <w:r w:rsidRPr="003D5EA3">
        <w:t xml:space="preserve"> or the incident report that was documented was inadequate. For a further 6% of errors</w:t>
      </w:r>
      <w:r w:rsidR="00702555" w:rsidRPr="003D5EA3">
        <w:t>,</w:t>
      </w:r>
      <w:r w:rsidRPr="003D5EA3">
        <w:t xml:space="preserve"> the provider did not follow the organisation’s open disclosure policy</w:t>
      </w:r>
      <w:r w:rsidR="00D24104" w:rsidRPr="003D5EA3">
        <w:t>,</w:t>
      </w:r>
      <w:r w:rsidRPr="003D5EA3">
        <w:t xml:space="preserve"> and the consumer was not told of the error.</w:t>
      </w:r>
      <w:r w:rsidR="00015C52" w:rsidRPr="003D5EA3">
        <w:t xml:space="preserve"> </w:t>
      </w:r>
      <w:r w:rsidRPr="003D5EA3">
        <w:t xml:space="preserve"> </w:t>
      </w:r>
    </w:p>
    <w:p w14:paraId="5C5E1ED5" w14:textId="77777777" w:rsidR="004D4FDA" w:rsidRPr="003D5EA3" w:rsidRDefault="004D4FDA" w:rsidP="00DA2DCC"/>
    <w:p w14:paraId="2E6B200E" w14:textId="3D5D2160" w:rsidR="00485363" w:rsidRPr="003D5EA3" w:rsidRDefault="6610BB17" w:rsidP="00097040">
      <w:r w:rsidRPr="003D5EA3">
        <w:t>The reporting, and analysis, of medication errors is fundamental to error prevention. When errors are identified, their root causes analysed</w:t>
      </w:r>
      <w:r w:rsidR="00702555" w:rsidRPr="003D5EA3">
        <w:t>,</w:t>
      </w:r>
      <w:r w:rsidRPr="003D5EA3">
        <w:t xml:space="preserve"> and preventative action taken, similar errors will be reduced and patient safety increased. The reporting of those </w:t>
      </w:r>
      <w:r w:rsidR="00702555" w:rsidRPr="003D5EA3">
        <w:t>“</w:t>
      </w:r>
      <w:r w:rsidRPr="003D5EA3">
        <w:t>near-miss</w:t>
      </w:r>
      <w:r w:rsidR="00702555" w:rsidRPr="003D5EA3">
        <w:t>”</w:t>
      </w:r>
      <w:r w:rsidRPr="003D5EA3">
        <w:t xml:space="preserve"> errors that were intercepted before harm was done, and those errors that did not cause patient harm, is just as important as reporting errors </w:t>
      </w:r>
      <w:r w:rsidR="003A2960" w:rsidRPr="003D5EA3">
        <w:t xml:space="preserve">that </w:t>
      </w:r>
      <w:r w:rsidRPr="003D5EA3">
        <w:t xml:space="preserve">do result in patient harm. The errors that do not cause harm can point to problems in the system and </w:t>
      </w:r>
      <w:r w:rsidR="003A2960" w:rsidRPr="003D5EA3">
        <w:t xml:space="preserve">to </w:t>
      </w:r>
      <w:r w:rsidRPr="003D5EA3">
        <w:t>error-producing conditions</w:t>
      </w:r>
      <w:r w:rsidR="003A2960" w:rsidRPr="003D5EA3">
        <w:t>,</w:t>
      </w:r>
      <w:r w:rsidRPr="003D5EA3">
        <w:t xml:space="preserve"> which can then be rectified before harm occurs. </w:t>
      </w:r>
    </w:p>
    <w:p w14:paraId="7EF9E584" w14:textId="77777777" w:rsidR="00485363" w:rsidRPr="003D5EA3" w:rsidRDefault="00485363" w:rsidP="00097040"/>
    <w:p w14:paraId="0840356F" w14:textId="063BAEB5" w:rsidR="00097040" w:rsidRPr="003D5EA3" w:rsidRDefault="6610BB17" w:rsidP="00097040">
      <w:r w:rsidRPr="003D5EA3">
        <w:t>Additionally, Right 6 of the Code of Health and Disability Services Consumers’ Rights gives all consumers the right to be fully informed, including the right to be informed about any adverse event that occurred in their care. Error disclosure to consumers should include acknowledgement of the incident</w:t>
      </w:r>
      <w:r w:rsidR="00D24104" w:rsidRPr="003D5EA3">
        <w:t>,</w:t>
      </w:r>
      <w:r w:rsidRPr="003D5EA3">
        <w:t xml:space="preserve"> and explanation of what happened, how it happened, why it happened</w:t>
      </w:r>
      <w:r w:rsidR="003A2960" w:rsidRPr="003D5EA3">
        <w:t>,</w:t>
      </w:r>
      <w:r w:rsidRPr="003D5EA3">
        <w:t xml:space="preserve"> and what actions have been taken to prevent it happening again. </w:t>
      </w:r>
    </w:p>
    <w:p w14:paraId="3730809A" w14:textId="77777777" w:rsidR="00874C22" w:rsidRPr="003D5EA3" w:rsidRDefault="00874C22" w:rsidP="00DA2DCC"/>
    <w:p w14:paraId="43E3D78F" w14:textId="0AD0516B" w:rsidR="00097040" w:rsidRPr="003D5EA3" w:rsidRDefault="6610BB17" w:rsidP="00DA2DCC">
      <w:r w:rsidRPr="003D5EA3">
        <w:t xml:space="preserve">Organisations must ensure that they have robust policies outlining expectations regarding open disclosure and incident reporting </w:t>
      </w:r>
      <w:r w:rsidR="003A2960" w:rsidRPr="003D5EA3">
        <w:t xml:space="preserve">that </w:t>
      </w:r>
      <w:r w:rsidRPr="003D5EA3">
        <w:t xml:space="preserve">reflect legal and professional standards, and that they have systems in place to ensure that staff are complying with these policies. Incident reports should be analysed, preventative actions put in place, and changes monitored to ensure </w:t>
      </w:r>
      <w:r w:rsidR="003A2960" w:rsidRPr="003D5EA3">
        <w:t xml:space="preserve">that </w:t>
      </w:r>
      <w:r w:rsidRPr="003D5EA3">
        <w:t xml:space="preserve">they have been implemented and are effective. Learnings from errors should also be reported throughout </w:t>
      </w:r>
      <w:r w:rsidR="003A2960" w:rsidRPr="003D5EA3">
        <w:t xml:space="preserve">the </w:t>
      </w:r>
      <w:r w:rsidRPr="003D5EA3">
        <w:t>organisation</w:t>
      </w:r>
      <w:r w:rsidR="003A2960" w:rsidRPr="003D5EA3">
        <w:t xml:space="preserve"> regularly</w:t>
      </w:r>
      <w:r w:rsidRPr="003D5EA3">
        <w:t xml:space="preserve">. </w:t>
      </w:r>
    </w:p>
    <w:p w14:paraId="4A31B243" w14:textId="77777777" w:rsidR="00251012" w:rsidRPr="003D5EA3" w:rsidRDefault="00251012" w:rsidP="00DA2DCC"/>
    <w:p w14:paraId="3077B36A" w14:textId="77777777" w:rsidR="00784A9D" w:rsidRPr="003D5EA3" w:rsidRDefault="00784A9D" w:rsidP="00784A9D"/>
    <w:tbl>
      <w:tblPr>
        <w:tblW w:w="0" w:type="auto"/>
        <w:jc w:val="center"/>
        <w:tblBorders>
          <w:top w:val="single" w:sz="24" w:space="0" w:color="A6192E"/>
          <w:left w:val="single" w:sz="24" w:space="0" w:color="A6192E"/>
          <w:bottom w:val="single" w:sz="24" w:space="0" w:color="A6192E"/>
          <w:right w:val="single" w:sz="24" w:space="0" w:color="A6192E"/>
          <w:insideH w:val="single" w:sz="24" w:space="0" w:color="A6192E"/>
          <w:insideV w:val="single" w:sz="24" w:space="0" w:color="A6192E"/>
        </w:tblBorders>
        <w:tblCellMar>
          <w:top w:w="113" w:type="dxa"/>
          <w:left w:w="142" w:type="dxa"/>
          <w:bottom w:w="113" w:type="dxa"/>
          <w:right w:w="142" w:type="dxa"/>
        </w:tblCellMar>
        <w:tblLook w:val="04A0" w:firstRow="1" w:lastRow="0" w:firstColumn="1" w:lastColumn="0" w:noHBand="0" w:noVBand="1"/>
      </w:tblPr>
      <w:tblGrid>
        <w:gridCol w:w="9014"/>
      </w:tblGrid>
      <w:tr w:rsidR="00784A9D" w:rsidRPr="003D5EA3" w14:paraId="3412A788" w14:textId="77777777" w:rsidTr="00C14576">
        <w:trPr>
          <w:jc w:val="center"/>
        </w:trPr>
        <w:tc>
          <w:tcPr>
            <w:tcW w:w="9014" w:type="dxa"/>
          </w:tcPr>
          <w:p w14:paraId="0F690EB7" w14:textId="77777777" w:rsidR="00AC6ED1" w:rsidRPr="003D5EA3" w:rsidRDefault="00784A9D" w:rsidP="00C14576">
            <w:pPr>
              <w:spacing w:before="120"/>
              <w:jc w:val="center"/>
              <w:rPr>
                <w:b/>
                <w:sz w:val="20"/>
                <w:szCs w:val="20"/>
              </w:rPr>
            </w:pPr>
            <w:r w:rsidRPr="003D5EA3">
              <w:rPr>
                <w:b/>
                <w:sz w:val="24"/>
              </w:rPr>
              <w:t>Case study: Reporting of dispensing error</w:t>
            </w:r>
            <w:r w:rsidRPr="003D5EA3">
              <w:rPr>
                <w:b/>
                <w:sz w:val="20"/>
                <w:szCs w:val="20"/>
              </w:rPr>
              <w:t xml:space="preserve"> </w:t>
            </w:r>
          </w:p>
          <w:p w14:paraId="7B2AC42B" w14:textId="4C663369" w:rsidR="00784A9D" w:rsidRPr="003D5EA3" w:rsidRDefault="00784A9D" w:rsidP="00AC6ED1">
            <w:pPr>
              <w:spacing w:after="120"/>
              <w:jc w:val="center"/>
              <w:rPr>
                <w:b/>
                <w:sz w:val="20"/>
                <w:szCs w:val="20"/>
              </w:rPr>
            </w:pPr>
            <w:r w:rsidRPr="003D5EA3">
              <w:rPr>
                <w:b/>
                <w:sz w:val="20"/>
                <w:szCs w:val="20"/>
              </w:rPr>
              <w:t>(14HDC00439)</w:t>
            </w:r>
          </w:p>
          <w:p w14:paraId="7A5820B7" w14:textId="1BC4BC4E" w:rsidR="00784A9D" w:rsidRPr="003D5EA3" w:rsidRDefault="00784A9D" w:rsidP="00AC6ED1">
            <w:pPr>
              <w:rPr>
                <w:sz w:val="20"/>
                <w:szCs w:val="20"/>
              </w:rPr>
            </w:pPr>
            <w:r w:rsidRPr="003D5EA3">
              <w:rPr>
                <w:sz w:val="20"/>
                <w:szCs w:val="20"/>
              </w:rPr>
              <w:t xml:space="preserve">Mr A, who </w:t>
            </w:r>
            <w:r w:rsidR="003A2960" w:rsidRPr="003D5EA3">
              <w:rPr>
                <w:sz w:val="20"/>
                <w:szCs w:val="20"/>
              </w:rPr>
              <w:t xml:space="preserve">previously </w:t>
            </w:r>
            <w:r w:rsidRPr="003D5EA3">
              <w:rPr>
                <w:sz w:val="20"/>
                <w:szCs w:val="20"/>
              </w:rPr>
              <w:t xml:space="preserve">had had a kidney transplant, presented at </w:t>
            </w:r>
            <w:r w:rsidR="003A2960" w:rsidRPr="003D5EA3">
              <w:rPr>
                <w:sz w:val="20"/>
                <w:szCs w:val="20"/>
              </w:rPr>
              <w:t xml:space="preserve">a pharmacy </w:t>
            </w:r>
            <w:r w:rsidRPr="003D5EA3">
              <w:rPr>
                <w:sz w:val="20"/>
                <w:szCs w:val="20"/>
              </w:rPr>
              <w:t>to have a new prescription filled and to pick up a repeat of his regular medication</w:t>
            </w:r>
            <w:r w:rsidR="003A2960" w:rsidRPr="003D5EA3">
              <w:rPr>
                <w:sz w:val="20"/>
                <w:szCs w:val="20"/>
              </w:rPr>
              <w:t>s</w:t>
            </w:r>
            <w:r w:rsidRPr="003D5EA3">
              <w:rPr>
                <w:sz w:val="20"/>
                <w:szCs w:val="20"/>
              </w:rPr>
              <w:t xml:space="preserve">. One of the </w:t>
            </w:r>
            <w:r w:rsidR="003A2960" w:rsidRPr="003D5EA3">
              <w:rPr>
                <w:sz w:val="20"/>
                <w:szCs w:val="20"/>
              </w:rPr>
              <w:t xml:space="preserve">repeat </w:t>
            </w:r>
            <w:r w:rsidRPr="003D5EA3">
              <w:rPr>
                <w:sz w:val="20"/>
                <w:szCs w:val="20"/>
              </w:rPr>
              <w:t xml:space="preserve">medications was cyclosporine 50mg. Cyclosporine is an immunosuppressant used to prevent rejection following transplants. </w:t>
            </w:r>
          </w:p>
          <w:p w14:paraId="68643E31" w14:textId="77777777" w:rsidR="00AC6ED1" w:rsidRPr="003D5EA3" w:rsidRDefault="00AC6ED1" w:rsidP="00AC6ED1">
            <w:pPr>
              <w:rPr>
                <w:sz w:val="20"/>
                <w:szCs w:val="20"/>
              </w:rPr>
            </w:pPr>
          </w:p>
          <w:p w14:paraId="3C2D8A4A" w14:textId="5F6B5AF5" w:rsidR="00784A9D" w:rsidRPr="003D5EA3" w:rsidRDefault="00784A9D" w:rsidP="00AC6ED1">
            <w:pPr>
              <w:rPr>
                <w:sz w:val="20"/>
                <w:szCs w:val="20"/>
              </w:rPr>
            </w:pPr>
            <w:r w:rsidRPr="003D5EA3">
              <w:rPr>
                <w:sz w:val="20"/>
                <w:szCs w:val="20"/>
              </w:rPr>
              <w:t xml:space="preserve">Mr A’s prescriptions were processed by </w:t>
            </w:r>
            <w:r w:rsidR="00DD4C80" w:rsidRPr="003D5EA3">
              <w:rPr>
                <w:sz w:val="20"/>
                <w:szCs w:val="20"/>
              </w:rPr>
              <w:t xml:space="preserve">a </w:t>
            </w:r>
            <w:r w:rsidRPr="003D5EA3">
              <w:rPr>
                <w:sz w:val="20"/>
                <w:szCs w:val="20"/>
              </w:rPr>
              <w:t>pharmacy technician</w:t>
            </w:r>
            <w:r w:rsidR="003A2960" w:rsidRPr="003D5EA3">
              <w:rPr>
                <w:sz w:val="20"/>
                <w:szCs w:val="20"/>
              </w:rPr>
              <w:t>,</w:t>
            </w:r>
            <w:r w:rsidR="00DD4C80" w:rsidRPr="003D5EA3">
              <w:rPr>
                <w:sz w:val="20"/>
                <w:szCs w:val="20"/>
              </w:rPr>
              <w:t xml:space="preserve"> who inadvertently selected c</w:t>
            </w:r>
            <w:r w:rsidR="00A714B4" w:rsidRPr="003D5EA3">
              <w:rPr>
                <w:sz w:val="20"/>
                <w:szCs w:val="20"/>
              </w:rPr>
              <w:t>yclophosphamide 50mg</w:t>
            </w:r>
            <w:r w:rsidRPr="003D5EA3">
              <w:rPr>
                <w:sz w:val="20"/>
                <w:szCs w:val="20"/>
              </w:rPr>
              <w:t xml:space="preserve"> tablets from the shelf</w:t>
            </w:r>
            <w:r w:rsidR="00A714B4" w:rsidRPr="003D5EA3">
              <w:rPr>
                <w:sz w:val="20"/>
                <w:szCs w:val="20"/>
              </w:rPr>
              <w:t>,</w:t>
            </w:r>
            <w:r w:rsidRPr="003D5EA3">
              <w:rPr>
                <w:sz w:val="20"/>
                <w:szCs w:val="20"/>
              </w:rPr>
              <w:t xml:space="preserve"> instead of the prescribed cyclosporine 50mg tablets. Cyclophosphamide is a chemotherapy drug. The pharmacist, Mr C, checked the medications and initialled the dispensing record for each repeat medication dispensed. </w:t>
            </w:r>
          </w:p>
          <w:p w14:paraId="68B2C640" w14:textId="77777777" w:rsidR="00AC6ED1" w:rsidRPr="003D5EA3" w:rsidRDefault="00AC6ED1" w:rsidP="00AC6ED1">
            <w:pPr>
              <w:rPr>
                <w:sz w:val="20"/>
                <w:szCs w:val="20"/>
              </w:rPr>
            </w:pPr>
          </w:p>
          <w:p w14:paraId="2A4469AA" w14:textId="6578BC06" w:rsidR="00784A9D" w:rsidRPr="003D5EA3" w:rsidRDefault="00784A9D" w:rsidP="00C14576">
            <w:pPr>
              <w:spacing w:after="240"/>
              <w:rPr>
                <w:sz w:val="20"/>
                <w:szCs w:val="20"/>
              </w:rPr>
            </w:pPr>
            <w:r w:rsidRPr="003D5EA3">
              <w:rPr>
                <w:sz w:val="20"/>
                <w:szCs w:val="20"/>
              </w:rPr>
              <w:t xml:space="preserve">Approximately seven weeks later, Mr A showed the cyclophosphamide tablets to Mr C, and enquired as to why the tablets were different </w:t>
            </w:r>
            <w:r w:rsidR="003A2960" w:rsidRPr="003D5EA3">
              <w:rPr>
                <w:sz w:val="20"/>
                <w:szCs w:val="20"/>
              </w:rPr>
              <w:t xml:space="preserve">from </w:t>
            </w:r>
            <w:r w:rsidRPr="003D5EA3">
              <w:rPr>
                <w:sz w:val="20"/>
                <w:szCs w:val="20"/>
              </w:rPr>
              <w:t>his regular cyclosporine capsules. Mr C told Mr A that the tablet</w:t>
            </w:r>
            <w:r w:rsidR="00DD4C80" w:rsidRPr="003D5EA3">
              <w:rPr>
                <w:sz w:val="20"/>
                <w:szCs w:val="20"/>
              </w:rPr>
              <w:t>s were a “discontinued product”, and he should stop taking them. Mr A left the cyclophosphamide tablets with Mr C.</w:t>
            </w:r>
          </w:p>
          <w:p w14:paraId="098EE0A6" w14:textId="63D21B27" w:rsidR="00DD4C80" w:rsidRPr="003D5EA3" w:rsidRDefault="00DD4C80" w:rsidP="00AC6ED1">
            <w:pPr>
              <w:rPr>
                <w:sz w:val="20"/>
                <w:szCs w:val="20"/>
              </w:rPr>
            </w:pPr>
            <w:r w:rsidRPr="003D5EA3">
              <w:rPr>
                <w:sz w:val="20"/>
                <w:szCs w:val="20"/>
              </w:rPr>
              <w:t>Following this consultation, Mr C looked up who had dispensed the cyclophosphamide tablets and noted that the prescription had been processed by the pharmacy technician</w:t>
            </w:r>
            <w:r w:rsidR="003A2960" w:rsidRPr="003D5EA3">
              <w:rPr>
                <w:sz w:val="20"/>
                <w:szCs w:val="20"/>
              </w:rPr>
              <w:t>,</w:t>
            </w:r>
            <w:r w:rsidRPr="003D5EA3">
              <w:rPr>
                <w:sz w:val="20"/>
                <w:szCs w:val="20"/>
              </w:rPr>
              <w:t xml:space="preserve"> and the dispensing record signed off by himself. Mr C then changed the stock levels on the </w:t>
            </w:r>
            <w:r w:rsidR="003A2960" w:rsidRPr="003D5EA3">
              <w:rPr>
                <w:sz w:val="20"/>
                <w:szCs w:val="20"/>
              </w:rPr>
              <w:t>p</w:t>
            </w:r>
            <w:r w:rsidRPr="003D5EA3">
              <w:rPr>
                <w:sz w:val="20"/>
                <w:szCs w:val="20"/>
              </w:rPr>
              <w:t>harmacy’s computer system. Mr C did not complete an incident form or notify the pharmacy owner of the error. When questioned by the pharmacy owner about stock levels of cyclophosphamide tablets, Mr C did not disclose the error.</w:t>
            </w:r>
          </w:p>
          <w:p w14:paraId="2D6C6708" w14:textId="77777777" w:rsidR="00AC6ED1" w:rsidRPr="003D5EA3" w:rsidRDefault="00AC6ED1" w:rsidP="00AC6ED1">
            <w:pPr>
              <w:rPr>
                <w:sz w:val="20"/>
                <w:szCs w:val="20"/>
              </w:rPr>
            </w:pPr>
          </w:p>
          <w:p w14:paraId="4C36518B" w14:textId="0E68935E" w:rsidR="00DD4C80" w:rsidRPr="003D5EA3" w:rsidRDefault="00DD4C80" w:rsidP="00AC6ED1">
            <w:pPr>
              <w:rPr>
                <w:sz w:val="20"/>
                <w:szCs w:val="20"/>
              </w:rPr>
            </w:pPr>
            <w:r w:rsidRPr="003D5EA3">
              <w:rPr>
                <w:sz w:val="20"/>
                <w:szCs w:val="20"/>
              </w:rPr>
              <w:lastRenderedPageBreak/>
              <w:t xml:space="preserve">Two days later, Mr A returned to the </w:t>
            </w:r>
            <w:r w:rsidR="003A2960" w:rsidRPr="003D5EA3">
              <w:rPr>
                <w:sz w:val="20"/>
                <w:szCs w:val="20"/>
              </w:rPr>
              <w:t>p</w:t>
            </w:r>
            <w:r w:rsidRPr="003D5EA3">
              <w:rPr>
                <w:sz w:val="20"/>
                <w:szCs w:val="20"/>
              </w:rPr>
              <w:t>harmacy and spoke to the pharmacy owner about the cyclophosphamide tablets. Following this conversation, the dispensing error was discovered, and the pharmacy owner contacted Mr A and his GP to alert them to</w:t>
            </w:r>
            <w:r w:rsidR="00C51AF4" w:rsidRPr="003D5EA3">
              <w:rPr>
                <w:sz w:val="20"/>
                <w:szCs w:val="20"/>
              </w:rPr>
              <w:t xml:space="preserve"> the incident</w:t>
            </w:r>
            <w:r w:rsidR="003A2960" w:rsidRPr="003D5EA3">
              <w:rPr>
                <w:sz w:val="20"/>
                <w:szCs w:val="20"/>
              </w:rPr>
              <w:t>,</w:t>
            </w:r>
            <w:r w:rsidR="00C51AF4" w:rsidRPr="003D5EA3">
              <w:rPr>
                <w:sz w:val="20"/>
                <w:szCs w:val="20"/>
              </w:rPr>
              <w:t xml:space="preserve"> and undertook an</w:t>
            </w:r>
            <w:r w:rsidRPr="003D5EA3">
              <w:rPr>
                <w:sz w:val="20"/>
                <w:szCs w:val="20"/>
              </w:rPr>
              <w:t xml:space="preserve"> investigation of the error.</w:t>
            </w:r>
          </w:p>
          <w:p w14:paraId="32B97952" w14:textId="77777777" w:rsidR="00AC6ED1" w:rsidRPr="003D5EA3" w:rsidRDefault="00AC6ED1" w:rsidP="00AC6ED1">
            <w:pPr>
              <w:rPr>
                <w:sz w:val="20"/>
                <w:szCs w:val="20"/>
              </w:rPr>
            </w:pPr>
          </w:p>
          <w:p w14:paraId="3103AA84" w14:textId="5850DD21" w:rsidR="00DD4C80" w:rsidRPr="003D5EA3" w:rsidRDefault="00DD4C80" w:rsidP="00AC6ED1">
            <w:pPr>
              <w:rPr>
                <w:sz w:val="20"/>
                <w:szCs w:val="20"/>
              </w:rPr>
            </w:pPr>
            <w:r w:rsidRPr="003D5EA3">
              <w:rPr>
                <w:sz w:val="20"/>
                <w:szCs w:val="20"/>
              </w:rPr>
              <w:t xml:space="preserve">The Deputy Commissioner held that Mr C did not check the medication being dispensed to Mr A adequately in accordance with professional standards, in breach of Right 4(2) of the Code. </w:t>
            </w:r>
          </w:p>
          <w:p w14:paraId="10700959" w14:textId="77777777" w:rsidR="00AC6ED1" w:rsidRPr="003D5EA3" w:rsidRDefault="00AC6ED1" w:rsidP="00AC6ED1">
            <w:pPr>
              <w:rPr>
                <w:sz w:val="20"/>
                <w:szCs w:val="20"/>
              </w:rPr>
            </w:pPr>
          </w:p>
          <w:p w14:paraId="43017820" w14:textId="65BF2748" w:rsidR="005B7E9C" w:rsidRPr="003D5EA3" w:rsidRDefault="005B7E9C" w:rsidP="00AC6ED1">
            <w:pPr>
              <w:rPr>
                <w:sz w:val="20"/>
                <w:szCs w:val="20"/>
              </w:rPr>
            </w:pPr>
            <w:r w:rsidRPr="003D5EA3">
              <w:rPr>
                <w:sz w:val="20"/>
                <w:szCs w:val="20"/>
              </w:rPr>
              <w:t xml:space="preserve">The Deputy Commissioner also found Mr C in breach of Right 6(1) of the Code for failing to disclose the dispensing error to Mr A as soon as he became aware of </w:t>
            </w:r>
            <w:r w:rsidR="00C51AF4" w:rsidRPr="003D5EA3">
              <w:rPr>
                <w:sz w:val="20"/>
                <w:szCs w:val="20"/>
              </w:rPr>
              <w:t>it. The Deputy Commissioner</w:t>
            </w:r>
            <w:r w:rsidRPr="003D5EA3">
              <w:rPr>
                <w:sz w:val="20"/>
                <w:szCs w:val="20"/>
              </w:rPr>
              <w:t xml:space="preserve"> </w:t>
            </w:r>
            <w:r w:rsidR="00C51AF4" w:rsidRPr="003D5EA3">
              <w:rPr>
                <w:sz w:val="20"/>
                <w:szCs w:val="20"/>
              </w:rPr>
              <w:t xml:space="preserve">considered </w:t>
            </w:r>
            <w:r w:rsidRPr="003D5EA3">
              <w:rPr>
                <w:sz w:val="20"/>
                <w:szCs w:val="20"/>
              </w:rPr>
              <w:t xml:space="preserve">that Mr C’s failure to report the error was not in line with </w:t>
            </w:r>
            <w:r w:rsidR="003A2960" w:rsidRPr="003D5EA3">
              <w:rPr>
                <w:sz w:val="20"/>
                <w:szCs w:val="20"/>
              </w:rPr>
              <w:t xml:space="preserve">the </w:t>
            </w:r>
            <w:r w:rsidRPr="003D5EA3">
              <w:rPr>
                <w:sz w:val="20"/>
                <w:szCs w:val="20"/>
              </w:rPr>
              <w:t xml:space="preserve">requirements set out in the </w:t>
            </w:r>
            <w:r w:rsidR="003A2960" w:rsidRPr="003D5EA3">
              <w:rPr>
                <w:sz w:val="20"/>
                <w:szCs w:val="20"/>
              </w:rPr>
              <w:t>p</w:t>
            </w:r>
            <w:r w:rsidRPr="003D5EA3">
              <w:rPr>
                <w:sz w:val="20"/>
                <w:szCs w:val="20"/>
              </w:rPr>
              <w:t>harmacy’s policy</w:t>
            </w:r>
            <w:r w:rsidR="003A2960" w:rsidRPr="003D5EA3">
              <w:rPr>
                <w:sz w:val="20"/>
                <w:szCs w:val="20"/>
              </w:rPr>
              <w:t>,</w:t>
            </w:r>
            <w:r w:rsidRPr="003D5EA3">
              <w:rPr>
                <w:sz w:val="20"/>
                <w:szCs w:val="20"/>
              </w:rPr>
              <w:t xml:space="preserve"> and </w:t>
            </w:r>
            <w:r w:rsidR="00CC17D8" w:rsidRPr="003D5EA3">
              <w:rPr>
                <w:sz w:val="20"/>
                <w:szCs w:val="20"/>
              </w:rPr>
              <w:t xml:space="preserve">did not </w:t>
            </w:r>
            <w:r w:rsidR="00027136" w:rsidRPr="003D5EA3">
              <w:rPr>
                <w:sz w:val="20"/>
                <w:szCs w:val="20"/>
              </w:rPr>
              <w:t>meet</w:t>
            </w:r>
            <w:r w:rsidR="00CC17D8" w:rsidRPr="003D5EA3">
              <w:rPr>
                <w:sz w:val="20"/>
                <w:szCs w:val="20"/>
              </w:rPr>
              <w:t xml:space="preserve"> </w:t>
            </w:r>
            <w:r w:rsidRPr="003D5EA3">
              <w:rPr>
                <w:sz w:val="20"/>
                <w:szCs w:val="20"/>
              </w:rPr>
              <w:t>professional standards, in breach of Right 4(2) of the Code.</w:t>
            </w:r>
            <w:r w:rsidR="00015C52" w:rsidRPr="003D5EA3">
              <w:rPr>
                <w:sz w:val="20"/>
                <w:szCs w:val="20"/>
              </w:rPr>
              <w:t xml:space="preserve"> </w:t>
            </w:r>
            <w:r w:rsidRPr="003D5EA3">
              <w:rPr>
                <w:sz w:val="20"/>
                <w:szCs w:val="20"/>
              </w:rPr>
              <w:t>The dispensing error in this case placed Mr A at a significant risk of harm, both because of the risk of medication toxicity from the cyclophosphamide and also because of the risk of not taking h</w:t>
            </w:r>
            <w:r w:rsidR="00C51AF4" w:rsidRPr="003D5EA3">
              <w:rPr>
                <w:sz w:val="20"/>
                <w:szCs w:val="20"/>
              </w:rPr>
              <w:t>is immunosuppressant medication. The Deputy Commissioner noted that w</w:t>
            </w:r>
            <w:r w:rsidRPr="003D5EA3">
              <w:rPr>
                <w:sz w:val="20"/>
                <w:szCs w:val="20"/>
              </w:rPr>
              <w:t xml:space="preserve">hen </w:t>
            </w:r>
            <w:r w:rsidR="00027136" w:rsidRPr="003D5EA3">
              <w:rPr>
                <w:sz w:val="20"/>
                <w:szCs w:val="20"/>
              </w:rPr>
              <w:t xml:space="preserve">Mr C </w:t>
            </w:r>
            <w:r w:rsidRPr="003D5EA3">
              <w:rPr>
                <w:sz w:val="20"/>
                <w:szCs w:val="20"/>
              </w:rPr>
              <w:t>became aware of the error</w:t>
            </w:r>
            <w:r w:rsidR="00C51AF4" w:rsidRPr="003D5EA3">
              <w:rPr>
                <w:sz w:val="20"/>
                <w:szCs w:val="20"/>
              </w:rPr>
              <w:t>,</w:t>
            </w:r>
            <w:r w:rsidRPr="003D5EA3">
              <w:rPr>
                <w:sz w:val="20"/>
                <w:szCs w:val="20"/>
              </w:rPr>
              <w:t xml:space="preserve"> </w:t>
            </w:r>
            <w:r w:rsidR="00027136" w:rsidRPr="003D5EA3">
              <w:rPr>
                <w:sz w:val="20"/>
                <w:szCs w:val="20"/>
              </w:rPr>
              <w:t>he</w:t>
            </w:r>
            <w:r w:rsidRPr="003D5EA3">
              <w:rPr>
                <w:sz w:val="20"/>
                <w:szCs w:val="20"/>
              </w:rPr>
              <w:t xml:space="preserve"> needed to notify all relevant parties, including Mr A’s GP, in order for any relevant tests and monitoring to be carried out. By failing to do so</w:t>
            </w:r>
            <w:r w:rsidR="00C51AF4" w:rsidRPr="003D5EA3">
              <w:rPr>
                <w:sz w:val="20"/>
                <w:szCs w:val="20"/>
              </w:rPr>
              <w:t>,</w:t>
            </w:r>
            <w:r w:rsidRPr="003D5EA3">
              <w:rPr>
                <w:sz w:val="20"/>
                <w:szCs w:val="20"/>
              </w:rPr>
              <w:t xml:space="preserve"> Mr C failed to minimise the potential harm to Mr A, in breach of Right 4(4) of the Code.</w:t>
            </w:r>
          </w:p>
          <w:p w14:paraId="3523448B" w14:textId="77777777" w:rsidR="00AC6ED1" w:rsidRPr="003D5EA3" w:rsidRDefault="00AC6ED1" w:rsidP="00AC6ED1">
            <w:pPr>
              <w:rPr>
                <w:sz w:val="20"/>
                <w:szCs w:val="20"/>
              </w:rPr>
            </w:pPr>
          </w:p>
          <w:p w14:paraId="31401B1F" w14:textId="53AF3321" w:rsidR="005B7E9C" w:rsidRPr="003D5EA3" w:rsidRDefault="005B7E9C" w:rsidP="00AC6ED1">
            <w:pPr>
              <w:rPr>
                <w:sz w:val="20"/>
                <w:szCs w:val="20"/>
              </w:rPr>
            </w:pPr>
            <w:r w:rsidRPr="003D5EA3">
              <w:rPr>
                <w:sz w:val="20"/>
                <w:szCs w:val="20"/>
              </w:rPr>
              <w:t>In respect of this case</w:t>
            </w:r>
            <w:r w:rsidR="00027136" w:rsidRPr="003D5EA3">
              <w:rPr>
                <w:sz w:val="20"/>
                <w:szCs w:val="20"/>
              </w:rPr>
              <w:t>,</w:t>
            </w:r>
            <w:r w:rsidRPr="003D5EA3">
              <w:rPr>
                <w:sz w:val="20"/>
                <w:szCs w:val="20"/>
              </w:rPr>
              <w:t xml:space="preserve"> the Deputy Commissioner stated: “Consumers have a right to know what has happened to them when an error has occurred. In this case the dispensing error placed the man at significant risk of harm, and the pharmacist’s actions after he became aware of the dispensing error failed to mitigate that risk … I consider that his actions demonstrate a serious lapse of judgement</w:t>
            </w:r>
            <w:r w:rsidR="002C5131" w:rsidRPr="003D5EA3">
              <w:rPr>
                <w:sz w:val="20"/>
                <w:szCs w:val="20"/>
              </w:rPr>
              <w:t>.</w:t>
            </w:r>
            <w:r w:rsidRPr="003D5EA3">
              <w:rPr>
                <w:sz w:val="20"/>
                <w:szCs w:val="20"/>
              </w:rPr>
              <w:t>”</w:t>
            </w:r>
          </w:p>
          <w:p w14:paraId="25095E97" w14:textId="77777777" w:rsidR="00AC6ED1" w:rsidRPr="003D5EA3" w:rsidRDefault="00AC6ED1" w:rsidP="00AC6ED1">
            <w:pPr>
              <w:rPr>
                <w:sz w:val="20"/>
                <w:szCs w:val="20"/>
              </w:rPr>
            </w:pPr>
          </w:p>
          <w:p w14:paraId="0493C5A9" w14:textId="6B3DBD6E" w:rsidR="00784A9D" w:rsidRPr="003D5EA3" w:rsidRDefault="00591664" w:rsidP="00C14576">
            <w:pPr>
              <w:spacing w:after="240"/>
              <w:rPr>
                <w:szCs w:val="22"/>
              </w:rPr>
            </w:pPr>
            <w:r w:rsidRPr="003D5EA3">
              <w:rPr>
                <w:sz w:val="20"/>
                <w:szCs w:val="20"/>
              </w:rPr>
              <w:t>The Deputy Commissioner referred Mr C to the Director of Proceeding</w:t>
            </w:r>
            <w:r w:rsidR="00302C67" w:rsidRPr="003D5EA3">
              <w:rPr>
                <w:sz w:val="20"/>
                <w:szCs w:val="20"/>
              </w:rPr>
              <w:t>s</w:t>
            </w:r>
            <w:r w:rsidR="002C5131" w:rsidRPr="003D5EA3">
              <w:rPr>
                <w:sz w:val="20"/>
                <w:szCs w:val="20"/>
              </w:rPr>
              <w:t>,</w:t>
            </w:r>
            <w:r w:rsidRPr="003D5EA3">
              <w:rPr>
                <w:sz w:val="20"/>
                <w:szCs w:val="20"/>
              </w:rPr>
              <w:t xml:space="preserve"> </w:t>
            </w:r>
            <w:r w:rsidR="002C5131" w:rsidRPr="003D5EA3">
              <w:rPr>
                <w:sz w:val="20"/>
                <w:szCs w:val="20"/>
              </w:rPr>
              <w:t>who</w:t>
            </w:r>
            <w:r w:rsidRPr="003D5EA3">
              <w:rPr>
                <w:sz w:val="20"/>
                <w:szCs w:val="20"/>
              </w:rPr>
              <w:t xml:space="preserve"> filed a charge before the Health Practitioners Disciplinary Tribunal. Professional misconduct was made out, and Mr C was fined and had two conditions placed on his practice.</w:t>
            </w:r>
          </w:p>
        </w:tc>
      </w:tr>
    </w:tbl>
    <w:p w14:paraId="0DA01F33" w14:textId="77777777" w:rsidR="005675DE" w:rsidRPr="003D5EA3" w:rsidRDefault="005675DE" w:rsidP="005675DE"/>
    <w:p w14:paraId="2C7EFAFC" w14:textId="77777777" w:rsidR="00454CA4" w:rsidRPr="003D5EA3" w:rsidRDefault="00454CA4" w:rsidP="005675DE"/>
    <w:p w14:paraId="1E79F1F5" w14:textId="77777777" w:rsidR="00251012" w:rsidRPr="003D5EA3" w:rsidRDefault="00251012" w:rsidP="005675DE"/>
    <w:tbl>
      <w:tblPr>
        <w:tblW w:w="0" w:type="auto"/>
        <w:jc w:val="center"/>
        <w:tblBorders>
          <w:top w:val="single" w:sz="24" w:space="0" w:color="A6192E"/>
          <w:left w:val="single" w:sz="24" w:space="0" w:color="A6192E"/>
          <w:bottom w:val="single" w:sz="24" w:space="0" w:color="A6192E"/>
          <w:right w:val="single" w:sz="24" w:space="0" w:color="A6192E"/>
          <w:insideH w:val="single" w:sz="24" w:space="0" w:color="A6192E"/>
          <w:insideV w:val="single" w:sz="24" w:space="0" w:color="A6192E"/>
        </w:tblBorders>
        <w:tblCellMar>
          <w:top w:w="113" w:type="dxa"/>
          <w:left w:w="142" w:type="dxa"/>
          <w:bottom w:w="113" w:type="dxa"/>
          <w:right w:w="142" w:type="dxa"/>
        </w:tblCellMar>
        <w:tblLook w:val="04A0" w:firstRow="1" w:lastRow="0" w:firstColumn="1" w:lastColumn="0" w:noHBand="0" w:noVBand="1"/>
      </w:tblPr>
      <w:tblGrid>
        <w:gridCol w:w="9014"/>
      </w:tblGrid>
      <w:tr w:rsidR="005675DE" w:rsidRPr="003D5EA3" w14:paraId="4F64E723" w14:textId="77777777" w:rsidTr="00C14576">
        <w:trPr>
          <w:jc w:val="center"/>
        </w:trPr>
        <w:tc>
          <w:tcPr>
            <w:tcW w:w="9014" w:type="dxa"/>
          </w:tcPr>
          <w:p w14:paraId="5429AD37" w14:textId="251607D0" w:rsidR="007D5A34" w:rsidRPr="003D5EA3" w:rsidRDefault="005675DE" w:rsidP="00C14576">
            <w:pPr>
              <w:spacing w:before="120"/>
              <w:jc w:val="center"/>
              <w:rPr>
                <w:b/>
                <w:sz w:val="24"/>
              </w:rPr>
            </w:pPr>
            <w:r w:rsidRPr="003D5EA3">
              <w:rPr>
                <w:b/>
                <w:sz w:val="24"/>
              </w:rPr>
              <w:t>Case study: Re-use of needle for injection</w:t>
            </w:r>
            <w:r w:rsidR="002C5131" w:rsidRPr="003D5EA3">
              <w:rPr>
                <w:b/>
                <w:sz w:val="24"/>
              </w:rPr>
              <w:t>,</w:t>
            </w:r>
            <w:r w:rsidRPr="003D5EA3">
              <w:rPr>
                <w:b/>
                <w:sz w:val="24"/>
              </w:rPr>
              <w:t xml:space="preserve"> and communication of error </w:t>
            </w:r>
          </w:p>
          <w:p w14:paraId="52D9B215" w14:textId="5DE70054" w:rsidR="005675DE" w:rsidRPr="003D5EA3" w:rsidRDefault="005675DE" w:rsidP="007D5A34">
            <w:pPr>
              <w:spacing w:after="120"/>
              <w:jc w:val="center"/>
              <w:rPr>
                <w:b/>
                <w:sz w:val="20"/>
                <w:szCs w:val="20"/>
              </w:rPr>
            </w:pPr>
            <w:r w:rsidRPr="003D5EA3">
              <w:rPr>
                <w:b/>
                <w:sz w:val="20"/>
                <w:szCs w:val="20"/>
              </w:rPr>
              <w:t>(13HDC00917)</w:t>
            </w:r>
          </w:p>
          <w:p w14:paraId="4CE5F48B" w14:textId="787BB945" w:rsidR="005675DE" w:rsidRPr="003D5EA3" w:rsidRDefault="005675DE" w:rsidP="00AC6ED1">
            <w:pPr>
              <w:rPr>
                <w:sz w:val="20"/>
                <w:szCs w:val="20"/>
              </w:rPr>
            </w:pPr>
            <w:r w:rsidRPr="003D5EA3">
              <w:rPr>
                <w:sz w:val="20"/>
                <w:szCs w:val="20"/>
              </w:rPr>
              <w:t xml:space="preserve">Ms A attended </w:t>
            </w:r>
            <w:r w:rsidR="00454CA4" w:rsidRPr="003D5EA3">
              <w:rPr>
                <w:sz w:val="20"/>
                <w:szCs w:val="20"/>
              </w:rPr>
              <w:t>a medical c</w:t>
            </w:r>
            <w:r w:rsidRPr="003D5EA3">
              <w:rPr>
                <w:sz w:val="20"/>
                <w:szCs w:val="20"/>
              </w:rPr>
              <w:t xml:space="preserve">entre </w:t>
            </w:r>
            <w:r w:rsidR="00810712" w:rsidRPr="003D5EA3">
              <w:rPr>
                <w:sz w:val="20"/>
                <w:szCs w:val="20"/>
              </w:rPr>
              <w:t xml:space="preserve">to receive a Depo-Provera injection. Another patient was also awaiting a Depo-Provera injection. </w:t>
            </w:r>
            <w:r w:rsidR="00454CA4" w:rsidRPr="003D5EA3">
              <w:rPr>
                <w:sz w:val="20"/>
                <w:szCs w:val="20"/>
              </w:rPr>
              <w:t>A r</w:t>
            </w:r>
            <w:r w:rsidR="00810712" w:rsidRPr="003D5EA3">
              <w:rPr>
                <w:sz w:val="20"/>
                <w:szCs w:val="20"/>
              </w:rPr>
              <w:t>egistered nurse, RN C, attended both patients. RN C obtained two Depo-Provera injections from the drug cupboard and placed both in the same kidney dish. After administering the medication to the first patient, RN C placed the used needle and syringe back in its box, instead of immediately disposing of them in the sharps bin, and returned the box to the kidney dish. RN C then inadvertently injected Ms A with the used needle. In addition, RN C did not check Ms A’s weight and blood pressure</w:t>
            </w:r>
            <w:r w:rsidR="00454CA4" w:rsidRPr="003D5EA3">
              <w:rPr>
                <w:sz w:val="20"/>
                <w:szCs w:val="20"/>
              </w:rPr>
              <w:t>,</w:t>
            </w:r>
            <w:r w:rsidR="00810712" w:rsidRPr="003D5EA3">
              <w:rPr>
                <w:sz w:val="20"/>
                <w:szCs w:val="20"/>
              </w:rPr>
              <w:t xml:space="preserve"> but documented that she had done so.</w:t>
            </w:r>
          </w:p>
          <w:p w14:paraId="73E177DB" w14:textId="77777777" w:rsidR="007D5A34" w:rsidRPr="003D5EA3" w:rsidRDefault="007D5A34" w:rsidP="00AC6ED1">
            <w:pPr>
              <w:rPr>
                <w:sz w:val="20"/>
                <w:szCs w:val="20"/>
              </w:rPr>
            </w:pPr>
          </w:p>
          <w:p w14:paraId="2D7837BE" w14:textId="3D7F8800" w:rsidR="00C51AF4" w:rsidRPr="003D5EA3" w:rsidRDefault="00810712" w:rsidP="00C14576">
            <w:pPr>
              <w:spacing w:after="240"/>
              <w:rPr>
                <w:sz w:val="20"/>
                <w:szCs w:val="20"/>
              </w:rPr>
            </w:pPr>
            <w:r w:rsidRPr="003D5EA3">
              <w:rPr>
                <w:sz w:val="20"/>
                <w:szCs w:val="20"/>
              </w:rPr>
              <w:t>RN C realised her mistake immediately and mentioned to Ms A that the syringe was empty, but did not explain to her that she had injected her with a used needle. RN C allowed Ms A to return home without informing h</w:t>
            </w:r>
            <w:r w:rsidR="00C51AF4" w:rsidRPr="003D5EA3">
              <w:rPr>
                <w:sz w:val="20"/>
                <w:szCs w:val="20"/>
              </w:rPr>
              <w:t xml:space="preserve">er of the needle-stick injury. </w:t>
            </w:r>
            <w:r w:rsidR="00043714" w:rsidRPr="003D5EA3">
              <w:rPr>
                <w:sz w:val="20"/>
                <w:szCs w:val="20"/>
              </w:rPr>
              <w:t>The following day, RN</w:t>
            </w:r>
            <w:r w:rsidRPr="003D5EA3">
              <w:rPr>
                <w:sz w:val="20"/>
                <w:szCs w:val="20"/>
              </w:rPr>
              <w:t xml:space="preserve"> C advised the practice</w:t>
            </w:r>
            <w:r w:rsidR="00043714" w:rsidRPr="003D5EA3">
              <w:rPr>
                <w:sz w:val="20"/>
                <w:szCs w:val="20"/>
              </w:rPr>
              <w:t xml:space="preserve"> manager of the error, and was told to inform Ms A and Ms A’s GP of the error. RN C did not do so</w:t>
            </w:r>
            <w:r w:rsidR="00454CA4" w:rsidRPr="003D5EA3">
              <w:rPr>
                <w:sz w:val="20"/>
                <w:szCs w:val="20"/>
              </w:rPr>
              <w:t>,</w:t>
            </w:r>
            <w:r w:rsidR="00043714" w:rsidRPr="003D5EA3">
              <w:rPr>
                <w:sz w:val="20"/>
                <w:szCs w:val="20"/>
              </w:rPr>
              <w:t xml:space="preserve"> and then went on leave for the next four days. When she returned from leave, RN C informed Ms A’s GP. Ms A was contacted </w:t>
            </w:r>
            <w:r w:rsidR="00454CA4" w:rsidRPr="003D5EA3">
              <w:rPr>
                <w:sz w:val="20"/>
                <w:szCs w:val="20"/>
              </w:rPr>
              <w:t xml:space="preserve">immediately, </w:t>
            </w:r>
            <w:r w:rsidR="00043714" w:rsidRPr="003D5EA3">
              <w:rPr>
                <w:sz w:val="20"/>
                <w:szCs w:val="20"/>
              </w:rPr>
              <w:t>and appropriate blood tests were arranged. The blood tests all returned negative.</w:t>
            </w:r>
          </w:p>
          <w:p w14:paraId="666339F5" w14:textId="3AB27973" w:rsidR="008F1A94" w:rsidRPr="003D5EA3" w:rsidRDefault="00043714" w:rsidP="00AC6ED1">
            <w:pPr>
              <w:rPr>
                <w:sz w:val="20"/>
                <w:szCs w:val="20"/>
              </w:rPr>
            </w:pPr>
            <w:r w:rsidRPr="003D5EA3">
              <w:rPr>
                <w:sz w:val="20"/>
                <w:szCs w:val="20"/>
              </w:rPr>
              <w:t>RN C admitted that she was aware o</w:t>
            </w:r>
            <w:r w:rsidR="00C51AF4" w:rsidRPr="003D5EA3">
              <w:rPr>
                <w:sz w:val="20"/>
                <w:szCs w:val="20"/>
              </w:rPr>
              <w:t xml:space="preserve">f the relevant policies at the </w:t>
            </w:r>
            <w:r w:rsidR="00454CA4" w:rsidRPr="003D5EA3">
              <w:rPr>
                <w:sz w:val="20"/>
                <w:szCs w:val="20"/>
              </w:rPr>
              <w:t xml:space="preserve">medical centre </w:t>
            </w:r>
            <w:r w:rsidRPr="003D5EA3">
              <w:rPr>
                <w:sz w:val="20"/>
                <w:szCs w:val="20"/>
              </w:rPr>
              <w:t xml:space="preserve">for administering injections but did not follow the policies. She advised that she was feeling stressed at the time of the error and, although she had asked for help from the other registered nurses, they were too busy to assist. While the Deputy Commissioner accepted that it was a busy day at the </w:t>
            </w:r>
            <w:r w:rsidR="00454CA4" w:rsidRPr="003D5EA3">
              <w:rPr>
                <w:sz w:val="20"/>
                <w:szCs w:val="20"/>
              </w:rPr>
              <w:t>medical centre</w:t>
            </w:r>
            <w:r w:rsidRPr="003D5EA3">
              <w:rPr>
                <w:sz w:val="20"/>
                <w:szCs w:val="20"/>
              </w:rPr>
              <w:t xml:space="preserve">, and that human factors can result in errors, she stated that this does not excuse the failure to follow protocol. RN C’s failure to </w:t>
            </w:r>
            <w:r w:rsidRPr="003D5EA3">
              <w:rPr>
                <w:sz w:val="20"/>
                <w:szCs w:val="20"/>
              </w:rPr>
              <w:lastRenderedPageBreak/>
              <w:t>follow the standard protocols in place to counter the risk of human error led to the needle-stick injury. Accordingly, the Deputy Commissioner found that RN C failed to provide services to Ms A with reasonable care and skill, in breach of Right 4(1)</w:t>
            </w:r>
            <w:r w:rsidR="00302C67" w:rsidRPr="003D5EA3">
              <w:rPr>
                <w:sz w:val="20"/>
                <w:szCs w:val="20"/>
              </w:rPr>
              <w:t xml:space="preserve"> of the Code</w:t>
            </w:r>
            <w:r w:rsidRPr="003D5EA3">
              <w:rPr>
                <w:sz w:val="20"/>
                <w:szCs w:val="20"/>
              </w:rPr>
              <w:t>.</w:t>
            </w:r>
            <w:r w:rsidR="008F1A94" w:rsidRPr="003D5EA3">
              <w:rPr>
                <w:sz w:val="20"/>
                <w:szCs w:val="20"/>
              </w:rPr>
              <w:t xml:space="preserve"> By failing to assess Ms A’s blood pressure and weight, but documenting </w:t>
            </w:r>
            <w:r w:rsidR="00C53ED5" w:rsidRPr="003D5EA3">
              <w:rPr>
                <w:sz w:val="20"/>
                <w:szCs w:val="20"/>
              </w:rPr>
              <w:t xml:space="preserve">that </w:t>
            </w:r>
            <w:r w:rsidR="008F1A94" w:rsidRPr="003D5EA3">
              <w:rPr>
                <w:sz w:val="20"/>
                <w:szCs w:val="20"/>
              </w:rPr>
              <w:t>she had done so, RN C failed to comply with professional standards, in breach of Right 4(2)</w:t>
            </w:r>
            <w:r w:rsidR="00302C67" w:rsidRPr="003D5EA3">
              <w:rPr>
                <w:sz w:val="20"/>
                <w:szCs w:val="20"/>
              </w:rPr>
              <w:t xml:space="preserve"> of the Code</w:t>
            </w:r>
            <w:r w:rsidR="008F1A94" w:rsidRPr="003D5EA3">
              <w:rPr>
                <w:sz w:val="20"/>
                <w:szCs w:val="20"/>
              </w:rPr>
              <w:t>.</w:t>
            </w:r>
            <w:r w:rsidR="00015C52" w:rsidRPr="003D5EA3">
              <w:rPr>
                <w:sz w:val="20"/>
                <w:szCs w:val="20"/>
              </w:rPr>
              <w:t xml:space="preserve"> </w:t>
            </w:r>
          </w:p>
          <w:p w14:paraId="02DB9966" w14:textId="77777777" w:rsidR="007D5A34" w:rsidRPr="003D5EA3" w:rsidRDefault="007D5A34" w:rsidP="00AC6ED1">
            <w:pPr>
              <w:rPr>
                <w:sz w:val="20"/>
                <w:szCs w:val="20"/>
              </w:rPr>
            </w:pPr>
          </w:p>
          <w:p w14:paraId="0D59F40C" w14:textId="09A280DE" w:rsidR="008F1A94" w:rsidRPr="003D5EA3" w:rsidRDefault="00043714" w:rsidP="00AC6ED1">
            <w:pPr>
              <w:rPr>
                <w:sz w:val="20"/>
                <w:szCs w:val="20"/>
              </w:rPr>
            </w:pPr>
            <w:r w:rsidRPr="003D5EA3">
              <w:rPr>
                <w:sz w:val="20"/>
                <w:szCs w:val="20"/>
              </w:rPr>
              <w:t>The Deputy Commissioner stated that RN C knew that she had made an error</w:t>
            </w:r>
            <w:r w:rsidR="00C53ED5" w:rsidRPr="003D5EA3">
              <w:rPr>
                <w:sz w:val="20"/>
                <w:szCs w:val="20"/>
              </w:rPr>
              <w:t>,</w:t>
            </w:r>
            <w:r w:rsidRPr="003D5EA3">
              <w:rPr>
                <w:sz w:val="20"/>
                <w:szCs w:val="20"/>
              </w:rPr>
              <w:t xml:space="preserve"> and therefore had a professional and ethical obligation to advise Ms A immediately, as well Ms A’s GP and the practice manager.</w:t>
            </w:r>
            <w:r w:rsidR="008F1A94" w:rsidRPr="003D5EA3">
              <w:rPr>
                <w:sz w:val="20"/>
                <w:szCs w:val="20"/>
              </w:rPr>
              <w:t xml:space="preserve"> Ms A had a right to know what had happened to her without delay. RN C’s failure to notify Ms A </w:t>
            </w:r>
            <w:r w:rsidR="00C53ED5" w:rsidRPr="003D5EA3">
              <w:rPr>
                <w:sz w:val="20"/>
                <w:szCs w:val="20"/>
              </w:rPr>
              <w:t xml:space="preserve">promptly about </w:t>
            </w:r>
            <w:r w:rsidR="008F1A94" w:rsidRPr="003D5EA3">
              <w:rPr>
                <w:sz w:val="20"/>
                <w:szCs w:val="20"/>
              </w:rPr>
              <w:t xml:space="preserve">the adverse event meant </w:t>
            </w:r>
            <w:r w:rsidR="00C53ED5" w:rsidRPr="003D5EA3">
              <w:rPr>
                <w:sz w:val="20"/>
                <w:szCs w:val="20"/>
              </w:rPr>
              <w:t xml:space="preserve">that </w:t>
            </w:r>
            <w:r w:rsidR="008F1A94" w:rsidRPr="003D5EA3">
              <w:rPr>
                <w:sz w:val="20"/>
                <w:szCs w:val="20"/>
              </w:rPr>
              <w:t>Ms A did not have the information that she would expect to receive, in breach of Right 6(1) of the Code. Additionally</w:t>
            </w:r>
            <w:r w:rsidR="00C53ED5" w:rsidRPr="003D5EA3">
              <w:rPr>
                <w:sz w:val="20"/>
                <w:szCs w:val="20"/>
              </w:rPr>
              <w:t>,</w:t>
            </w:r>
            <w:r w:rsidR="008F1A94" w:rsidRPr="003D5EA3">
              <w:rPr>
                <w:sz w:val="20"/>
                <w:szCs w:val="20"/>
              </w:rPr>
              <w:t xml:space="preserve"> the Deputy Commissioner considered that RN C’s failure to notify Ms A’s GP until five days later displayed a lack of accountability for her mistake. RN C should have appreciated the importance of reporting her error in a timely manner, so that the appropriate actions could be taken. By failing to disclose the needle-stick error to Ms A’s GP openly and promptly, RN C failed to comply with professional standards, in breach of Right 4(2) of the Code. </w:t>
            </w:r>
          </w:p>
          <w:p w14:paraId="3D9899B3" w14:textId="77777777" w:rsidR="007D5A34" w:rsidRPr="003D5EA3" w:rsidRDefault="007D5A34" w:rsidP="00AC6ED1">
            <w:pPr>
              <w:rPr>
                <w:sz w:val="20"/>
                <w:szCs w:val="20"/>
              </w:rPr>
            </w:pPr>
          </w:p>
          <w:p w14:paraId="232C3D5F" w14:textId="57608363" w:rsidR="008C2825" w:rsidRPr="003D5EA3" w:rsidRDefault="008C2825" w:rsidP="00AC6ED1">
            <w:pPr>
              <w:rPr>
                <w:sz w:val="20"/>
                <w:szCs w:val="20"/>
              </w:rPr>
            </w:pPr>
            <w:r w:rsidRPr="003D5EA3">
              <w:rPr>
                <w:sz w:val="20"/>
                <w:szCs w:val="20"/>
              </w:rPr>
              <w:t>The Deputy Commissioner was critical of the practice manager for failing to follow up with RN C to confirm that she had discussed the n</w:t>
            </w:r>
            <w:r w:rsidR="00C51AF4" w:rsidRPr="003D5EA3">
              <w:rPr>
                <w:sz w:val="20"/>
                <w:szCs w:val="20"/>
              </w:rPr>
              <w:t>eedle-stick error with Ms A’s GP</w:t>
            </w:r>
            <w:r w:rsidRPr="003D5EA3">
              <w:rPr>
                <w:sz w:val="20"/>
                <w:szCs w:val="20"/>
              </w:rPr>
              <w:t xml:space="preserve"> and make arrangements for Ms A to return to the medical centre to undergo blood tests.</w:t>
            </w:r>
          </w:p>
          <w:p w14:paraId="224D31FC" w14:textId="77777777" w:rsidR="007D5A34" w:rsidRPr="003D5EA3" w:rsidRDefault="007D5A34" w:rsidP="00AC6ED1">
            <w:pPr>
              <w:rPr>
                <w:sz w:val="20"/>
                <w:szCs w:val="20"/>
              </w:rPr>
            </w:pPr>
          </w:p>
          <w:p w14:paraId="4154FB55" w14:textId="2EB9B013" w:rsidR="008F1A94" w:rsidRPr="003D5EA3" w:rsidRDefault="00C51AF4" w:rsidP="00AC6ED1">
            <w:pPr>
              <w:rPr>
                <w:sz w:val="20"/>
                <w:szCs w:val="20"/>
              </w:rPr>
            </w:pPr>
            <w:r w:rsidRPr="003D5EA3">
              <w:rPr>
                <w:sz w:val="20"/>
                <w:szCs w:val="20"/>
              </w:rPr>
              <w:t>The Deputy Commissioner noted that a medical c</w:t>
            </w:r>
            <w:r w:rsidR="008F1A94" w:rsidRPr="003D5EA3">
              <w:rPr>
                <w:sz w:val="20"/>
                <w:szCs w:val="20"/>
              </w:rPr>
              <w:t>entre should have an environment that supports safe care, promp</w:t>
            </w:r>
            <w:r w:rsidR="008C2825" w:rsidRPr="003D5EA3">
              <w:rPr>
                <w:sz w:val="20"/>
                <w:szCs w:val="20"/>
              </w:rPr>
              <w:t xml:space="preserve">tly identifies risks to patient </w:t>
            </w:r>
            <w:r w:rsidR="008F1A94" w:rsidRPr="003D5EA3">
              <w:rPr>
                <w:sz w:val="20"/>
                <w:szCs w:val="20"/>
              </w:rPr>
              <w:t xml:space="preserve">safety, and responds appropriately. Whilst the </w:t>
            </w:r>
            <w:r w:rsidR="00C53ED5" w:rsidRPr="003D5EA3">
              <w:rPr>
                <w:sz w:val="20"/>
                <w:szCs w:val="20"/>
              </w:rPr>
              <w:t xml:space="preserve">medical centre </w:t>
            </w:r>
            <w:r w:rsidR="008F1A94" w:rsidRPr="003D5EA3">
              <w:rPr>
                <w:sz w:val="20"/>
                <w:szCs w:val="20"/>
              </w:rPr>
              <w:t xml:space="preserve">had appropriate policies in place in relation to the administration of injections and managing stress in the workplace, </w:t>
            </w:r>
            <w:r w:rsidR="00C53ED5" w:rsidRPr="003D5EA3">
              <w:rPr>
                <w:sz w:val="20"/>
                <w:szCs w:val="20"/>
              </w:rPr>
              <w:t xml:space="preserve">the </w:t>
            </w:r>
            <w:r w:rsidR="008F1A94" w:rsidRPr="003D5EA3">
              <w:rPr>
                <w:sz w:val="20"/>
                <w:szCs w:val="20"/>
              </w:rPr>
              <w:t xml:space="preserve">Deputy Commissioner </w:t>
            </w:r>
            <w:r w:rsidRPr="003D5EA3">
              <w:rPr>
                <w:sz w:val="20"/>
                <w:szCs w:val="20"/>
              </w:rPr>
              <w:t xml:space="preserve">considered </w:t>
            </w:r>
            <w:r w:rsidR="008F1A94" w:rsidRPr="003D5EA3">
              <w:rPr>
                <w:sz w:val="20"/>
                <w:szCs w:val="20"/>
              </w:rPr>
              <w:t>that the medical centre needed to be more cognisant of individual staff stress and of its ongoing responsibility to ensure that all nurses comply with its policies.</w:t>
            </w:r>
          </w:p>
          <w:p w14:paraId="068365BF" w14:textId="77777777" w:rsidR="007D5A34" w:rsidRPr="003D5EA3" w:rsidRDefault="007D5A34" w:rsidP="00AC6ED1">
            <w:pPr>
              <w:rPr>
                <w:sz w:val="20"/>
                <w:szCs w:val="20"/>
              </w:rPr>
            </w:pPr>
          </w:p>
          <w:p w14:paraId="58A7C2B8" w14:textId="3C33926B" w:rsidR="008C2825" w:rsidRPr="003D5EA3" w:rsidRDefault="00C51AF4" w:rsidP="00AC6ED1">
            <w:pPr>
              <w:rPr>
                <w:sz w:val="20"/>
                <w:szCs w:val="20"/>
              </w:rPr>
            </w:pPr>
            <w:r w:rsidRPr="003D5EA3">
              <w:rPr>
                <w:sz w:val="20"/>
                <w:szCs w:val="20"/>
              </w:rPr>
              <w:t xml:space="preserve">In response to recommendations </w:t>
            </w:r>
            <w:r w:rsidR="00C53ED5" w:rsidRPr="003D5EA3">
              <w:rPr>
                <w:sz w:val="20"/>
                <w:szCs w:val="20"/>
              </w:rPr>
              <w:t xml:space="preserve">made </w:t>
            </w:r>
            <w:r w:rsidRPr="003D5EA3">
              <w:rPr>
                <w:sz w:val="20"/>
                <w:szCs w:val="20"/>
              </w:rPr>
              <w:t xml:space="preserve">by the Deputy Commissioner, </w:t>
            </w:r>
            <w:r w:rsidR="008F1A94" w:rsidRPr="003D5EA3">
              <w:rPr>
                <w:sz w:val="20"/>
                <w:szCs w:val="20"/>
              </w:rPr>
              <w:t>RN C reflect</w:t>
            </w:r>
            <w:r w:rsidRPr="003D5EA3">
              <w:rPr>
                <w:sz w:val="20"/>
                <w:szCs w:val="20"/>
              </w:rPr>
              <w:t>ed</w:t>
            </w:r>
            <w:r w:rsidR="008F1A94" w:rsidRPr="003D5EA3">
              <w:rPr>
                <w:sz w:val="20"/>
                <w:szCs w:val="20"/>
              </w:rPr>
              <w:t xml:space="preserve"> on her documentation practices </w:t>
            </w:r>
            <w:r w:rsidRPr="003D5EA3">
              <w:rPr>
                <w:sz w:val="20"/>
                <w:szCs w:val="20"/>
              </w:rPr>
              <w:t xml:space="preserve">to ensure </w:t>
            </w:r>
            <w:r w:rsidR="008F1A94" w:rsidRPr="003D5EA3">
              <w:rPr>
                <w:sz w:val="20"/>
                <w:szCs w:val="20"/>
              </w:rPr>
              <w:t>that future clinical documentation is completed in accordance with accepted standards; review</w:t>
            </w:r>
            <w:r w:rsidRPr="003D5EA3">
              <w:rPr>
                <w:sz w:val="20"/>
                <w:szCs w:val="20"/>
              </w:rPr>
              <w:t>ed</w:t>
            </w:r>
            <w:r w:rsidR="008F1A94" w:rsidRPr="003D5EA3">
              <w:rPr>
                <w:sz w:val="20"/>
                <w:szCs w:val="20"/>
              </w:rPr>
              <w:t xml:space="preserve"> initiatives at her workplace to deal with stress, and implement</w:t>
            </w:r>
            <w:r w:rsidRPr="003D5EA3">
              <w:rPr>
                <w:sz w:val="20"/>
                <w:szCs w:val="20"/>
              </w:rPr>
              <w:t>ed</w:t>
            </w:r>
            <w:r w:rsidR="008F1A94" w:rsidRPr="003D5EA3">
              <w:rPr>
                <w:sz w:val="20"/>
                <w:szCs w:val="20"/>
              </w:rPr>
              <w:t xml:space="preserve"> strategies to deal with pressure in the workplace in order to help prevent this type of error from occurring again; review</w:t>
            </w:r>
            <w:r w:rsidRPr="003D5EA3">
              <w:rPr>
                <w:sz w:val="20"/>
                <w:szCs w:val="20"/>
              </w:rPr>
              <w:t>ed</w:t>
            </w:r>
            <w:r w:rsidR="008F1A94" w:rsidRPr="003D5EA3">
              <w:rPr>
                <w:sz w:val="20"/>
                <w:szCs w:val="20"/>
              </w:rPr>
              <w:t xml:space="preserve"> her time management and prioritisation skills in order to manage patients better during busy periods; and ensure</w:t>
            </w:r>
            <w:r w:rsidR="00C53ED5" w:rsidRPr="003D5EA3">
              <w:rPr>
                <w:sz w:val="20"/>
                <w:szCs w:val="20"/>
              </w:rPr>
              <w:t>s</w:t>
            </w:r>
            <w:r w:rsidR="008F1A94" w:rsidRPr="003D5EA3">
              <w:rPr>
                <w:sz w:val="20"/>
                <w:szCs w:val="20"/>
              </w:rPr>
              <w:t xml:space="preserve"> that she adheres to workplace policies at all times. </w:t>
            </w:r>
            <w:r w:rsidRPr="003D5EA3">
              <w:rPr>
                <w:sz w:val="20"/>
                <w:szCs w:val="20"/>
              </w:rPr>
              <w:t>The practice manager</w:t>
            </w:r>
            <w:r w:rsidR="008C2825" w:rsidRPr="003D5EA3">
              <w:rPr>
                <w:sz w:val="20"/>
                <w:szCs w:val="20"/>
              </w:rPr>
              <w:t xml:space="preserve"> reflect</w:t>
            </w:r>
            <w:r w:rsidRPr="003D5EA3">
              <w:rPr>
                <w:sz w:val="20"/>
                <w:szCs w:val="20"/>
              </w:rPr>
              <w:t>ed</w:t>
            </w:r>
            <w:r w:rsidR="008C2825" w:rsidRPr="003D5EA3">
              <w:rPr>
                <w:sz w:val="20"/>
                <w:szCs w:val="20"/>
              </w:rPr>
              <w:t xml:space="preserve"> on her actions after she was made awar</w:t>
            </w:r>
            <w:r w:rsidRPr="003D5EA3">
              <w:rPr>
                <w:sz w:val="20"/>
                <w:szCs w:val="20"/>
              </w:rPr>
              <w:t>e of the needle-stick error,</w:t>
            </w:r>
            <w:r w:rsidR="008C2825" w:rsidRPr="003D5EA3">
              <w:rPr>
                <w:sz w:val="20"/>
                <w:szCs w:val="20"/>
              </w:rPr>
              <w:t xml:space="preserve"> report</w:t>
            </w:r>
            <w:r w:rsidRPr="003D5EA3">
              <w:rPr>
                <w:sz w:val="20"/>
                <w:szCs w:val="20"/>
              </w:rPr>
              <w:t>ed</w:t>
            </w:r>
            <w:r w:rsidR="008C2825" w:rsidRPr="003D5EA3">
              <w:rPr>
                <w:sz w:val="20"/>
                <w:szCs w:val="20"/>
              </w:rPr>
              <w:t xml:space="preserve"> back to HDC o</w:t>
            </w:r>
            <w:r w:rsidRPr="003D5EA3">
              <w:rPr>
                <w:sz w:val="20"/>
                <w:szCs w:val="20"/>
              </w:rPr>
              <w:t xml:space="preserve">n </w:t>
            </w:r>
            <w:r w:rsidR="00C53ED5" w:rsidRPr="003D5EA3">
              <w:rPr>
                <w:sz w:val="20"/>
                <w:szCs w:val="20"/>
              </w:rPr>
              <w:t>further actions</w:t>
            </w:r>
            <w:r w:rsidRPr="003D5EA3">
              <w:rPr>
                <w:sz w:val="20"/>
                <w:szCs w:val="20"/>
              </w:rPr>
              <w:t xml:space="preserve"> she could have </w:t>
            </w:r>
            <w:r w:rsidR="00C53ED5" w:rsidRPr="003D5EA3">
              <w:rPr>
                <w:sz w:val="20"/>
                <w:szCs w:val="20"/>
              </w:rPr>
              <w:t xml:space="preserve">taken, </w:t>
            </w:r>
            <w:r w:rsidR="008C2825" w:rsidRPr="003D5EA3">
              <w:rPr>
                <w:sz w:val="20"/>
                <w:szCs w:val="20"/>
              </w:rPr>
              <w:t>and review</w:t>
            </w:r>
            <w:r w:rsidRPr="003D5EA3">
              <w:rPr>
                <w:sz w:val="20"/>
                <w:szCs w:val="20"/>
              </w:rPr>
              <w:t>ed</w:t>
            </w:r>
            <w:r w:rsidR="008C2825" w:rsidRPr="003D5EA3">
              <w:rPr>
                <w:sz w:val="20"/>
                <w:szCs w:val="20"/>
              </w:rPr>
              <w:t xml:space="preserve"> and familiarise</w:t>
            </w:r>
            <w:r w:rsidRPr="003D5EA3">
              <w:rPr>
                <w:sz w:val="20"/>
                <w:szCs w:val="20"/>
              </w:rPr>
              <w:t>d</w:t>
            </w:r>
            <w:r w:rsidR="008C2825" w:rsidRPr="003D5EA3">
              <w:rPr>
                <w:sz w:val="20"/>
                <w:szCs w:val="20"/>
              </w:rPr>
              <w:t xml:space="preserve"> staff on the </w:t>
            </w:r>
            <w:r w:rsidR="00C53ED5" w:rsidRPr="003D5EA3">
              <w:rPr>
                <w:sz w:val="20"/>
                <w:szCs w:val="20"/>
              </w:rPr>
              <w:t xml:space="preserve">medical centre’s </w:t>
            </w:r>
            <w:r w:rsidR="008C2825" w:rsidRPr="003D5EA3">
              <w:rPr>
                <w:sz w:val="20"/>
                <w:szCs w:val="20"/>
              </w:rPr>
              <w:t>policies on incident reporting</w:t>
            </w:r>
            <w:r w:rsidR="007D5A34" w:rsidRPr="003D5EA3">
              <w:rPr>
                <w:sz w:val="20"/>
                <w:szCs w:val="20"/>
              </w:rPr>
              <w:t>.</w:t>
            </w:r>
          </w:p>
          <w:p w14:paraId="79E2F1A7" w14:textId="77777777" w:rsidR="007D5A34" w:rsidRPr="003D5EA3" w:rsidRDefault="007D5A34" w:rsidP="00AC6ED1">
            <w:pPr>
              <w:rPr>
                <w:sz w:val="20"/>
                <w:szCs w:val="20"/>
              </w:rPr>
            </w:pPr>
          </w:p>
          <w:p w14:paraId="1DA49E98" w14:textId="47051347" w:rsidR="005675DE" w:rsidRPr="003D5EA3" w:rsidRDefault="008F1A94" w:rsidP="00C14576">
            <w:pPr>
              <w:spacing w:after="240"/>
            </w:pPr>
            <w:r w:rsidRPr="003D5EA3">
              <w:rPr>
                <w:sz w:val="20"/>
                <w:szCs w:val="20"/>
              </w:rPr>
              <w:t xml:space="preserve">The Deputy Commissioner noted that </w:t>
            </w:r>
            <w:r w:rsidR="00A52E08" w:rsidRPr="003D5EA3">
              <w:rPr>
                <w:sz w:val="20"/>
                <w:szCs w:val="20"/>
              </w:rPr>
              <w:t>t</w:t>
            </w:r>
            <w:r w:rsidRPr="003D5EA3">
              <w:rPr>
                <w:sz w:val="20"/>
                <w:szCs w:val="20"/>
              </w:rPr>
              <w:t xml:space="preserve">he </w:t>
            </w:r>
            <w:r w:rsidR="00A52E08" w:rsidRPr="003D5EA3">
              <w:rPr>
                <w:sz w:val="20"/>
                <w:szCs w:val="20"/>
              </w:rPr>
              <w:t xml:space="preserve">medical centre has </w:t>
            </w:r>
            <w:r w:rsidRPr="003D5EA3">
              <w:rPr>
                <w:sz w:val="20"/>
                <w:szCs w:val="20"/>
              </w:rPr>
              <w:t xml:space="preserve">employed additional nursing staff to </w:t>
            </w:r>
            <w:r w:rsidR="008C2825" w:rsidRPr="003D5EA3">
              <w:rPr>
                <w:sz w:val="20"/>
                <w:szCs w:val="20"/>
              </w:rPr>
              <w:t xml:space="preserve">reduce pressure during busy periods. She recommended that the </w:t>
            </w:r>
            <w:r w:rsidR="00A52E08" w:rsidRPr="003D5EA3">
              <w:rPr>
                <w:sz w:val="20"/>
                <w:szCs w:val="20"/>
              </w:rPr>
              <w:t xml:space="preserve">medical centre </w:t>
            </w:r>
            <w:r w:rsidR="008C2825" w:rsidRPr="003D5EA3">
              <w:rPr>
                <w:sz w:val="20"/>
                <w:szCs w:val="20"/>
              </w:rPr>
              <w:t>also include additional actions in the needle-stick, sharps</w:t>
            </w:r>
            <w:r w:rsidR="005B480A" w:rsidRPr="003D5EA3">
              <w:rPr>
                <w:sz w:val="20"/>
                <w:szCs w:val="20"/>
              </w:rPr>
              <w:t>,</w:t>
            </w:r>
            <w:r w:rsidR="008C2825" w:rsidRPr="003D5EA3">
              <w:rPr>
                <w:sz w:val="20"/>
                <w:szCs w:val="20"/>
              </w:rPr>
              <w:t xml:space="preserve"> and body fluid injury/contact protocol that reflect the required actions when a needle-stick injury is sustained by a consumer; consider reviewing the Depo-Provera injection protocol, so that it mirrors all the required practice steps, including circumstances when administration should not proceed; and update the Depo-Provera injection protocol to indicate clearly the expectations regarding the monitoring of blood pressure and weight.</w:t>
            </w:r>
            <w:r w:rsidR="00C51AF4" w:rsidRPr="003D5EA3">
              <w:rPr>
                <w:sz w:val="20"/>
                <w:szCs w:val="20"/>
              </w:rPr>
              <w:t xml:space="preserve"> These recommendations have been met.</w:t>
            </w:r>
          </w:p>
        </w:tc>
      </w:tr>
    </w:tbl>
    <w:p w14:paraId="39326A4C" w14:textId="77777777" w:rsidR="00CB358D" w:rsidRPr="003D5EA3" w:rsidRDefault="00CB358D" w:rsidP="00DA2DCC"/>
    <w:p w14:paraId="5E24C7FD" w14:textId="1061A0B4" w:rsidR="00410DBF" w:rsidRPr="003D5EA3" w:rsidRDefault="00410DBF" w:rsidP="00AE6F73">
      <w:pPr>
        <w:pStyle w:val="Heading1"/>
        <w:rPr>
          <w:rFonts w:eastAsia="Times New Roman" w:cs="Times New Roman"/>
          <w:b w:val="0"/>
          <w:bCs w:val="0"/>
          <w:color w:val="auto"/>
          <w:sz w:val="22"/>
          <w:szCs w:val="24"/>
        </w:rPr>
      </w:pPr>
      <w:r w:rsidRPr="003D5EA3">
        <w:rPr>
          <w:rFonts w:eastAsia="Times New Roman" w:cs="Times New Roman"/>
          <w:b w:val="0"/>
          <w:bCs w:val="0"/>
          <w:color w:val="auto"/>
          <w:sz w:val="22"/>
          <w:szCs w:val="24"/>
        </w:rPr>
        <w:br w:type="page"/>
      </w:r>
    </w:p>
    <w:p w14:paraId="76A88961" w14:textId="5390F39D" w:rsidR="005D18D7" w:rsidRPr="003D5EA3" w:rsidRDefault="00F64BFD" w:rsidP="00AE6F73">
      <w:pPr>
        <w:pStyle w:val="Heading1"/>
      </w:pPr>
      <w:bookmarkStart w:id="63" w:name="_Toc532044719"/>
      <w:r w:rsidRPr="003D5EA3">
        <w:lastRenderedPageBreak/>
        <w:t>Conclusion</w:t>
      </w:r>
      <w:bookmarkEnd w:id="63"/>
    </w:p>
    <w:p w14:paraId="204FB5AE" w14:textId="77777777" w:rsidR="006438EB" w:rsidRPr="003D5EA3" w:rsidRDefault="00302C67" w:rsidP="00DA2DCC">
      <w:r w:rsidRPr="003D5EA3">
        <w:t xml:space="preserve">The majority of medication errors in the complaints </w:t>
      </w:r>
      <w:r w:rsidR="002240D0" w:rsidRPr="003D5EA3">
        <w:t>data were</w:t>
      </w:r>
      <w:r w:rsidRPr="003D5EA3">
        <w:t xml:space="preserve"> due to a complex interplay of human and organisational factors. Many medication errors were slips/lapses, whereby providers made inadvertent errors often due to error-producing conditions or latent factors in the organisational environment. Therefore, system interventions are essentia</w:t>
      </w:r>
      <w:r w:rsidR="002240D0" w:rsidRPr="003D5EA3">
        <w:t>l to reducing medication error</w:t>
      </w:r>
      <w:r w:rsidRPr="003D5EA3">
        <w:t xml:space="preserve">. </w:t>
      </w:r>
    </w:p>
    <w:p w14:paraId="7FD0CED3" w14:textId="77777777" w:rsidR="006438EB" w:rsidRPr="003D5EA3" w:rsidRDefault="006438EB" w:rsidP="00DA2DCC"/>
    <w:p w14:paraId="2C32CDD3" w14:textId="778248B5" w:rsidR="006438EB" w:rsidRPr="003D5EA3" w:rsidRDefault="006438EB" w:rsidP="00DA2DCC">
      <w:pPr>
        <w:rPr>
          <w:rFonts w:asciiTheme="minorHAnsi" w:hAnsiTheme="minorHAnsi"/>
          <w:szCs w:val="22"/>
        </w:rPr>
      </w:pPr>
      <w:r w:rsidRPr="003D5EA3">
        <w:rPr>
          <w:rFonts w:asciiTheme="minorHAnsi" w:hAnsiTheme="minorHAnsi"/>
          <w:szCs w:val="22"/>
        </w:rPr>
        <w:t>A number of errors seen in this report were contributed to by a failure by providers to follow medication policies and procedures. Non-adherence to policies and procedures is concerning</w:t>
      </w:r>
      <w:r w:rsidR="00356E67" w:rsidRPr="003D5EA3">
        <w:rPr>
          <w:rFonts w:asciiTheme="minorHAnsi" w:hAnsiTheme="minorHAnsi"/>
          <w:szCs w:val="22"/>
        </w:rPr>
        <w:t>,</w:t>
      </w:r>
      <w:r w:rsidRPr="003D5EA3">
        <w:rPr>
          <w:rFonts w:asciiTheme="minorHAnsi" w:hAnsiTheme="minorHAnsi"/>
          <w:szCs w:val="22"/>
        </w:rPr>
        <w:t xml:space="preserve"> and seriously compromises patient safety. While individuals must be held accountable for reckless behaviour and deliberate deviations from policies/procedure, these issues often reflect a culture of tolerance within an organisation </w:t>
      </w:r>
      <w:r w:rsidR="00356E67" w:rsidRPr="003D5EA3">
        <w:rPr>
          <w:rFonts w:asciiTheme="minorHAnsi" w:hAnsiTheme="minorHAnsi"/>
          <w:szCs w:val="22"/>
        </w:rPr>
        <w:t xml:space="preserve">— </w:t>
      </w:r>
      <w:r w:rsidRPr="003D5EA3">
        <w:rPr>
          <w:rFonts w:asciiTheme="minorHAnsi" w:hAnsiTheme="minorHAnsi"/>
          <w:szCs w:val="22"/>
        </w:rPr>
        <w:t xml:space="preserve">where not following policies/procedures has become normalised. It is vital that organisational leaders are alert to such issues and ensure that </w:t>
      </w:r>
      <w:r w:rsidRPr="003D5EA3">
        <w:t>staff are supported to do what is required of them</w:t>
      </w:r>
      <w:r w:rsidR="00356E67" w:rsidRPr="003D5EA3">
        <w:t>,</w:t>
      </w:r>
      <w:r w:rsidRPr="003D5EA3">
        <w:t xml:space="preserve"> and that they have a culture and system in place that ensures compliance with policies/procedures.</w:t>
      </w:r>
    </w:p>
    <w:p w14:paraId="3552C1B7" w14:textId="77777777" w:rsidR="006438EB" w:rsidRPr="003D5EA3" w:rsidRDefault="006438EB" w:rsidP="00DA2DCC">
      <w:pPr>
        <w:rPr>
          <w:rFonts w:asciiTheme="minorHAnsi" w:hAnsiTheme="minorHAnsi"/>
          <w:szCs w:val="22"/>
        </w:rPr>
      </w:pPr>
    </w:p>
    <w:p w14:paraId="787B46A9" w14:textId="5C2C3FB6" w:rsidR="006438EB" w:rsidRPr="003D5EA3" w:rsidRDefault="006438EB" w:rsidP="006438EB">
      <w:r w:rsidRPr="003D5EA3">
        <w:rPr>
          <w:rFonts w:asciiTheme="minorHAnsi" w:hAnsiTheme="minorHAnsi"/>
          <w:szCs w:val="22"/>
        </w:rPr>
        <w:t xml:space="preserve">Additionally, </w:t>
      </w:r>
      <w:r w:rsidRPr="003D5EA3">
        <w:t>electronic medicine management systems with clinical decision support tools that are fit for purpose, fully integrated across the care continuum at a national level</w:t>
      </w:r>
      <w:r w:rsidR="00356E67" w:rsidRPr="003D5EA3">
        <w:t>,</w:t>
      </w:r>
      <w:r w:rsidRPr="003D5EA3">
        <w:t xml:space="preserve"> and take into account the complexity of the process and the multiple providers involved, would mitigate against a number of the contributing factors to errors seen in this report. In order to reduce error it is important that these systems are well planned, well designed, and subject to close scrutiny, and that providers are trained appropriately on the use of these tools to ensure that they make the best use of the safety features. </w:t>
      </w:r>
    </w:p>
    <w:p w14:paraId="7D7FE9A2" w14:textId="77777777" w:rsidR="003F486E" w:rsidRPr="003D5EA3" w:rsidRDefault="003F486E" w:rsidP="00DA2DCC"/>
    <w:p w14:paraId="74A84325" w14:textId="64843C77" w:rsidR="002240D0" w:rsidRPr="003D5EA3" w:rsidRDefault="002240D0" w:rsidP="002240D0">
      <w:pPr>
        <w:rPr>
          <w:rFonts w:asciiTheme="minorHAnsi" w:hAnsiTheme="minorHAnsi"/>
        </w:rPr>
      </w:pPr>
      <w:r w:rsidRPr="003D5EA3">
        <w:t xml:space="preserve">Medication errors are somewhat inevitable due to the fact that human error is inevitable; however, it is vital that organisations have a series of defences built into their system to prevent such errors from reaching the patient. This report has </w:t>
      </w:r>
      <w:r w:rsidRPr="003D5EA3">
        <w:rPr>
          <w:rFonts w:asciiTheme="minorHAnsi" w:hAnsiTheme="minorHAnsi"/>
        </w:rPr>
        <w:t>collated the lessons from our findings and from the case examples in this report, in order to assist providers and organisations to recognise and address factors that contribute to prescribing, dispensing</w:t>
      </w:r>
      <w:r w:rsidR="006461CC" w:rsidRPr="003D5EA3">
        <w:rPr>
          <w:rFonts w:asciiTheme="minorHAnsi" w:hAnsiTheme="minorHAnsi"/>
        </w:rPr>
        <w:t>,</w:t>
      </w:r>
      <w:r w:rsidRPr="003D5EA3">
        <w:rPr>
          <w:rFonts w:asciiTheme="minorHAnsi" w:hAnsiTheme="minorHAnsi"/>
        </w:rPr>
        <w:t xml:space="preserve"> and administration errors.</w:t>
      </w:r>
      <w:r w:rsidR="00073F65" w:rsidRPr="003D5EA3">
        <w:rPr>
          <w:rFonts w:asciiTheme="minorHAnsi" w:hAnsiTheme="minorHAnsi"/>
        </w:rPr>
        <w:t xml:space="preserve"> </w:t>
      </w:r>
    </w:p>
    <w:p w14:paraId="52812E0E" w14:textId="77777777" w:rsidR="00073F65" w:rsidRPr="003D5EA3" w:rsidRDefault="00073F65" w:rsidP="002240D0">
      <w:pPr>
        <w:rPr>
          <w:rFonts w:asciiTheme="minorHAnsi" w:hAnsiTheme="minorHAnsi"/>
        </w:rPr>
      </w:pPr>
    </w:p>
    <w:p w14:paraId="687E99BE" w14:textId="77777777" w:rsidR="00E424B2" w:rsidRPr="003D5EA3" w:rsidRDefault="00E424B2" w:rsidP="00E424B2">
      <w:pPr>
        <w:rPr>
          <w:lang w:bidi="ar-SA"/>
        </w:rPr>
      </w:pPr>
    </w:p>
    <w:p w14:paraId="3294B332" w14:textId="77777777" w:rsidR="003F486E" w:rsidRPr="003D5EA3" w:rsidRDefault="003F486E"/>
    <w:p w14:paraId="7536ED16" w14:textId="77777777" w:rsidR="00913A37" w:rsidRPr="003D5EA3" w:rsidRDefault="00913A37"/>
    <w:p w14:paraId="6DC48757" w14:textId="77777777" w:rsidR="000A5966" w:rsidRPr="003D5EA3" w:rsidRDefault="000A5966"/>
    <w:p w14:paraId="2788F3D7" w14:textId="77777777" w:rsidR="000A5966" w:rsidRPr="003D5EA3" w:rsidRDefault="000A5966"/>
    <w:p w14:paraId="4BFF53D9" w14:textId="77777777" w:rsidR="000A5966" w:rsidRPr="003D5EA3" w:rsidRDefault="000A5966"/>
    <w:p w14:paraId="59F8BEF6" w14:textId="77777777" w:rsidR="000A5966" w:rsidRPr="003D5EA3" w:rsidRDefault="000A5966"/>
    <w:p w14:paraId="5298CD75" w14:textId="77777777" w:rsidR="000A5966" w:rsidRPr="003D5EA3" w:rsidRDefault="000A5966"/>
    <w:p w14:paraId="19AD64C1" w14:textId="77777777" w:rsidR="00410DBF" w:rsidRPr="003D5EA3" w:rsidRDefault="00410DBF" w:rsidP="00A35F9B">
      <w:pPr>
        <w:pStyle w:val="Heading1"/>
      </w:pPr>
      <w:bookmarkStart w:id="64" w:name="_Toc460513246"/>
      <w:r w:rsidRPr="003D5EA3">
        <w:br w:type="page"/>
      </w:r>
    </w:p>
    <w:p w14:paraId="069A9F59" w14:textId="514D3314" w:rsidR="00A35F9B" w:rsidRPr="003D5EA3" w:rsidRDefault="00A35F9B" w:rsidP="00A35F9B">
      <w:pPr>
        <w:pStyle w:val="Heading1"/>
      </w:pPr>
      <w:bookmarkStart w:id="65" w:name="_Toc532044720"/>
      <w:r w:rsidRPr="003D5EA3">
        <w:lastRenderedPageBreak/>
        <w:t xml:space="preserve">APPENDIX: </w:t>
      </w:r>
      <w:bookmarkEnd w:id="64"/>
      <w:r w:rsidRPr="003D5EA3">
        <w:t>Contributing Factors</w:t>
      </w:r>
      <w:bookmarkEnd w:id="65"/>
    </w:p>
    <w:p w14:paraId="74DFDB57" w14:textId="54EB4819" w:rsidR="00A35F9B" w:rsidRPr="003D5EA3" w:rsidRDefault="00A35F9B" w:rsidP="00A35F9B">
      <w:pPr>
        <w:spacing w:after="120"/>
        <w:rPr>
          <w:b/>
          <w:sz w:val="24"/>
        </w:rPr>
      </w:pPr>
      <w:r w:rsidRPr="003D5EA3">
        <w:rPr>
          <w:b/>
          <w:sz w:val="24"/>
        </w:rPr>
        <w:t>Coordination of care</w:t>
      </w:r>
    </w:p>
    <w:p w14:paraId="05B50248" w14:textId="207F6DB9" w:rsidR="00A35F9B" w:rsidRPr="003D5EA3" w:rsidRDefault="00A35F9B" w:rsidP="00A35F9B">
      <w:pPr>
        <w:pStyle w:val="ListParagraph"/>
        <w:numPr>
          <w:ilvl w:val="0"/>
          <w:numId w:val="22"/>
        </w:numPr>
        <w:ind w:left="426" w:hanging="426"/>
        <w:rPr>
          <w:u w:val="single"/>
        </w:rPr>
      </w:pPr>
      <w:r w:rsidRPr="003D5EA3">
        <w:rPr>
          <w:b/>
        </w:rPr>
        <w:t>Inadequate communication between providers</w:t>
      </w:r>
      <w:r w:rsidRPr="003D5EA3">
        <w:t>, e.g., failure to pass on information about medication during shift handovers, inadequate communication between primary and secondary care,</w:t>
      </w:r>
      <w:r w:rsidR="00E825D1">
        <w:t xml:space="preserve"> inadequate communication between</w:t>
      </w:r>
      <w:r w:rsidR="007F1642" w:rsidRPr="003D5EA3">
        <w:t xml:space="preserve"> primary care</w:t>
      </w:r>
      <w:r w:rsidR="00E825D1">
        <w:t xml:space="preserve"> providers</w:t>
      </w:r>
      <w:r w:rsidR="007F1642" w:rsidRPr="003D5EA3">
        <w:t>,</w:t>
      </w:r>
      <w:r w:rsidR="00E825D1">
        <w:t xml:space="preserve"> inadequate communication between secondary care teams,</w:t>
      </w:r>
      <w:r w:rsidR="007F1642" w:rsidRPr="003D5EA3">
        <w:t xml:space="preserve"> </w:t>
      </w:r>
      <w:r w:rsidRPr="003D5EA3">
        <w:t xml:space="preserve"> failure to contact prescriber to query prescription, failure to escalate concerns and seek advice from senior staff</w:t>
      </w:r>
      <w:r w:rsidR="007F1642" w:rsidRPr="003D5EA3">
        <w:t xml:space="preserve"> etc.</w:t>
      </w:r>
    </w:p>
    <w:p w14:paraId="0C254892" w14:textId="1FF1791B" w:rsidR="00A35F9B" w:rsidRPr="003D5EA3" w:rsidRDefault="00A35F9B" w:rsidP="00A35F9B">
      <w:pPr>
        <w:pStyle w:val="ListParagraph"/>
        <w:numPr>
          <w:ilvl w:val="0"/>
          <w:numId w:val="22"/>
        </w:numPr>
        <w:ind w:left="426" w:hanging="426"/>
        <w:rPr>
          <w:u w:val="single"/>
        </w:rPr>
      </w:pPr>
      <w:r w:rsidRPr="003D5EA3">
        <w:rPr>
          <w:b/>
        </w:rPr>
        <w:t xml:space="preserve">Inadequate </w:t>
      </w:r>
      <w:r w:rsidR="007F1642" w:rsidRPr="003D5EA3">
        <w:rPr>
          <w:b/>
        </w:rPr>
        <w:t>supervision of junior staff</w:t>
      </w:r>
      <w:r w:rsidR="007F1642" w:rsidRPr="003D5EA3">
        <w:t xml:space="preserve"> often related to inadequate supervision of house officers, registrars, enrolled nurses , health-care assistants and pharmacy technicians by more senior staff</w:t>
      </w:r>
    </w:p>
    <w:p w14:paraId="5F27505C" w14:textId="59DD7139" w:rsidR="00A35F9B" w:rsidRPr="003D5EA3" w:rsidRDefault="007F1642" w:rsidP="00A35F9B">
      <w:pPr>
        <w:spacing w:after="120"/>
        <w:rPr>
          <w:b/>
          <w:sz w:val="24"/>
        </w:rPr>
      </w:pPr>
      <w:r w:rsidRPr="003D5EA3">
        <w:rPr>
          <w:b/>
          <w:sz w:val="24"/>
        </w:rPr>
        <w:t>Documentation</w:t>
      </w:r>
    </w:p>
    <w:p w14:paraId="5732656B" w14:textId="0B8C2D28" w:rsidR="00913A37" w:rsidRPr="003D5EA3" w:rsidRDefault="007F1642" w:rsidP="007F1642">
      <w:pPr>
        <w:pStyle w:val="ListParagraph"/>
        <w:numPr>
          <w:ilvl w:val="0"/>
          <w:numId w:val="23"/>
        </w:numPr>
      </w:pPr>
      <w:r w:rsidRPr="003D5EA3">
        <w:rPr>
          <w:b/>
        </w:rPr>
        <w:t>Inadequate documentation</w:t>
      </w:r>
      <w:r w:rsidR="00A35F9B" w:rsidRPr="003D5EA3">
        <w:t xml:space="preserve"> </w:t>
      </w:r>
      <w:r w:rsidRPr="003D5EA3">
        <w:t>failure to adequately document important aspects of consumer’s medication management</w:t>
      </w:r>
    </w:p>
    <w:p w14:paraId="4F646E3F" w14:textId="3E0F1A0C" w:rsidR="007F1642" w:rsidRPr="003D5EA3" w:rsidRDefault="007F1642" w:rsidP="007F1642">
      <w:pPr>
        <w:pStyle w:val="ListParagraph"/>
        <w:numPr>
          <w:ilvl w:val="0"/>
          <w:numId w:val="23"/>
        </w:numPr>
      </w:pPr>
      <w:r w:rsidRPr="003D5EA3">
        <w:rPr>
          <w:b/>
        </w:rPr>
        <w:t xml:space="preserve">Transcription error </w:t>
      </w:r>
      <w:r w:rsidR="00A44D62" w:rsidRPr="003D5EA3">
        <w:t>i</w:t>
      </w:r>
      <w:r w:rsidRPr="003D5EA3">
        <w:t xml:space="preserve">nadvertently </w:t>
      </w:r>
      <w:r w:rsidR="00A44D62" w:rsidRPr="003D5EA3">
        <w:t>transcribing a</w:t>
      </w:r>
      <w:r w:rsidRPr="003D5EA3">
        <w:t xml:space="preserve"> prescription incorrectly e.g. putting a decimal point in the wrong place when transcribing medication dose</w:t>
      </w:r>
      <w:r w:rsidR="00A44D62" w:rsidRPr="003D5EA3">
        <w:t xml:space="preserve"> or selecting the wrong dose from an electronic drop down list.</w:t>
      </w:r>
    </w:p>
    <w:p w14:paraId="2386706F" w14:textId="24B67718" w:rsidR="00A44D62" w:rsidRPr="003D5EA3" w:rsidRDefault="00A44D62" w:rsidP="00A44D62">
      <w:pPr>
        <w:spacing w:after="120"/>
        <w:rPr>
          <w:b/>
          <w:sz w:val="24"/>
        </w:rPr>
      </w:pPr>
      <w:r w:rsidRPr="003D5EA3">
        <w:rPr>
          <w:b/>
          <w:sz w:val="24"/>
        </w:rPr>
        <w:t>Medication-specific issue</w:t>
      </w:r>
    </w:p>
    <w:p w14:paraId="77941E60" w14:textId="4F2147B7" w:rsidR="00A44D62" w:rsidRPr="003D5EA3" w:rsidRDefault="00A44D62" w:rsidP="00A44D62">
      <w:pPr>
        <w:pStyle w:val="ListParagraph"/>
        <w:numPr>
          <w:ilvl w:val="0"/>
          <w:numId w:val="23"/>
        </w:numPr>
      </w:pPr>
      <w:r w:rsidRPr="003D5EA3">
        <w:rPr>
          <w:b/>
        </w:rPr>
        <w:t>Similar names</w:t>
      </w:r>
      <w:r w:rsidRPr="003D5EA3">
        <w:t xml:space="preserve"> where the wrong medication is inadvertently prescribed, dispensed or administered because the provider inadvertently selected medication with similar name to the one they intended to select</w:t>
      </w:r>
    </w:p>
    <w:p w14:paraId="085E30BB" w14:textId="4AC90C73" w:rsidR="00A44D62" w:rsidRPr="003D5EA3" w:rsidRDefault="00A44D62" w:rsidP="00A44D62">
      <w:pPr>
        <w:pStyle w:val="ListParagraph"/>
        <w:numPr>
          <w:ilvl w:val="0"/>
          <w:numId w:val="23"/>
        </w:numPr>
      </w:pPr>
      <w:r w:rsidRPr="003D5EA3">
        <w:rPr>
          <w:b/>
        </w:rPr>
        <w:t xml:space="preserve">Similar packaging </w:t>
      </w:r>
      <w:r w:rsidRPr="003D5EA3">
        <w:t>where the wrong medication or dose is inadvertently dispensed or administered because they provider inadvertently selected medication with similar packaging to the one they intended to select</w:t>
      </w:r>
    </w:p>
    <w:p w14:paraId="1DEF70DF" w14:textId="6FEA2426" w:rsidR="00A44D62" w:rsidRPr="003D5EA3" w:rsidRDefault="00A44D62" w:rsidP="00A44D62">
      <w:pPr>
        <w:pStyle w:val="ListParagraph"/>
        <w:numPr>
          <w:ilvl w:val="0"/>
          <w:numId w:val="23"/>
        </w:numPr>
      </w:pPr>
      <w:r w:rsidRPr="003D5EA3">
        <w:rPr>
          <w:b/>
        </w:rPr>
        <w:t xml:space="preserve">Unusual </w:t>
      </w:r>
      <w:r w:rsidRPr="003D5EA3">
        <w:t xml:space="preserve">where an error is </w:t>
      </w:r>
      <w:r w:rsidR="003B68FB" w:rsidRPr="003D5EA3">
        <w:t>inadvertently</w:t>
      </w:r>
      <w:r w:rsidRPr="003D5EA3">
        <w:t xml:space="preserve"> made because the process deviates from the norm e.g. due to an  unusual dosing schedule </w:t>
      </w:r>
    </w:p>
    <w:p w14:paraId="468AABA8" w14:textId="1F592BDF" w:rsidR="003B68FB" w:rsidRPr="003D5EA3" w:rsidRDefault="003B68FB" w:rsidP="003B68FB">
      <w:pPr>
        <w:spacing w:after="120"/>
        <w:rPr>
          <w:b/>
          <w:sz w:val="24"/>
        </w:rPr>
      </w:pPr>
      <w:r w:rsidRPr="003D5EA3">
        <w:rPr>
          <w:b/>
          <w:sz w:val="24"/>
        </w:rPr>
        <w:t>Organisation/system issues</w:t>
      </w:r>
    </w:p>
    <w:p w14:paraId="50E822DF" w14:textId="10947ACE" w:rsidR="003B68FB" w:rsidRPr="003D5EA3" w:rsidRDefault="003B68FB" w:rsidP="003B68FB">
      <w:pPr>
        <w:pStyle w:val="ListParagraph"/>
        <w:numPr>
          <w:ilvl w:val="0"/>
          <w:numId w:val="23"/>
        </w:numPr>
      </w:pPr>
      <w:r w:rsidRPr="003D5EA3">
        <w:rPr>
          <w:b/>
        </w:rPr>
        <w:t>Busyness</w:t>
      </w:r>
      <w:r w:rsidRPr="003D5EA3">
        <w:t xml:space="preserve"> where provider makes an error due to busyness of their work environment</w:t>
      </w:r>
    </w:p>
    <w:p w14:paraId="783F44FA" w14:textId="5BB9D3FA" w:rsidR="003B68FB" w:rsidRPr="003D5EA3" w:rsidRDefault="003B68FB" w:rsidP="003B68FB">
      <w:pPr>
        <w:pStyle w:val="ListParagraph"/>
        <w:numPr>
          <w:ilvl w:val="0"/>
          <w:numId w:val="23"/>
        </w:numPr>
      </w:pPr>
      <w:r w:rsidRPr="003D5EA3">
        <w:rPr>
          <w:b/>
        </w:rPr>
        <w:t xml:space="preserve">Distractions/interruptions </w:t>
      </w:r>
      <w:r w:rsidRPr="003D5EA3">
        <w:t>where provider makes an error due to being distracted or interrupted while prescribing, dispensing or administering medication</w:t>
      </w:r>
    </w:p>
    <w:p w14:paraId="03060BF8" w14:textId="35C9AAA9" w:rsidR="003B68FB" w:rsidRPr="003D5EA3" w:rsidRDefault="003B68FB" w:rsidP="003B68FB">
      <w:pPr>
        <w:pStyle w:val="ListParagraph"/>
        <w:numPr>
          <w:ilvl w:val="0"/>
          <w:numId w:val="23"/>
        </w:numPr>
      </w:pPr>
      <w:r w:rsidRPr="003D5EA3">
        <w:rPr>
          <w:b/>
        </w:rPr>
        <w:t xml:space="preserve">Inadequate policies/procedures </w:t>
      </w:r>
      <w:r w:rsidRPr="003D5EA3">
        <w:t xml:space="preserve">where an organisations’ policies/procedures do not adequately support safe prescribing, dispensing or administration of medication </w:t>
      </w:r>
    </w:p>
    <w:p w14:paraId="40A93100" w14:textId="472DA386" w:rsidR="003B68FB" w:rsidRPr="003D5EA3" w:rsidRDefault="003B68FB" w:rsidP="003B68FB">
      <w:pPr>
        <w:pStyle w:val="ListParagraph"/>
        <w:numPr>
          <w:ilvl w:val="0"/>
          <w:numId w:val="23"/>
        </w:numPr>
      </w:pPr>
      <w:r w:rsidRPr="003D5EA3">
        <w:rPr>
          <w:b/>
        </w:rPr>
        <w:t xml:space="preserve">Failure to follow policies/procedures </w:t>
      </w:r>
      <w:r w:rsidR="00C304A3" w:rsidRPr="003D5EA3">
        <w:t>where an error is made because provider deviated</w:t>
      </w:r>
      <w:r w:rsidRPr="003D5EA3">
        <w:t xml:space="preserve"> from organisation’s </w:t>
      </w:r>
      <w:r w:rsidR="00C304A3" w:rsidRPr="003D5EA3">
        <w:t>policies/procedures</w:t>
      </w:r>
    </w:p>
    <w:p w14:paraId="1BC05736" w14:textId="6AEE1C41" w:rsidR="00C304A3" w:rsidRPr="003D5EA3" w:rsidRDefault="00C304A3" w:rsidP="00C304A3">
      <w:pPr>
        <w:pStyle w:val="ListParagraph"/>
        <w:numPr>
          <w:ilvl w:val="0"/>
          <w:numId w:val="23"/>
        </w:numPr>
      </w:pPr>
      <w:r w:rsidRPr="003D5EA3">
        <w:rPr>
          <w:b/>
        </w:rPr>
        <w:t xml:space="preserve">Inadequate software system </w:t>
      </w:r>
      <w:r w:rsidRPr="003D5EA3">
        <w:t>errors contributed to by electronic medication management systems e.g. alerts not appearing, the ease with alerts can be over-ridden, lack of access to electronic patient notes etc.</w:t>
      </w:r>
    </w:p>
    <w:p w14:paraId="75FC4B9F" w14:textId="1FAD91BD" w:rsidR="00C304A3" w:rsidRDefault="00C304A3" w:rsidP="00C304A3">
      <w:pPr>
        <w:pStyle w:val="ListParagraph"/>
        <w:numPr>
          <w:ilvl w:val="0"/>
          <w:numId w:val="23"/>
        </w:numPr>
      </w:pPr>
      <w:r w:rsidRPr="003D5EA3">
        <w:rPr>
          <w:b/>
        </w:rPr>
        <w:t xml:space="preserve">Inadequate training/induction </w:t>
      </w:r>
      <w:r w:rsidRPr="003D5EA3">
        <w:t>where new staff have no</w:t>
      </w:r>
      <w:r w:rsidR="00081E3B" w:rsidRPr="003D5EA3">
        <w:t>t received the training or induction they require to follow the organisation’s  medication-related policies/procedures</w:t>
      </w:r>
    </w:p>
    <w:p w14:paraId="53A10B4D" w14:textId="77777777" w:rsidR="00E825D1" w:rsidRPr="00E825D1" w:rsidRDefault="00E825D1" w:rsidP="00E825D1">
      <w:pPr>
        <w:rPr>
          <w:lang w:bidi="ar-SA"/>
        </w:rPr>
      </w:pPr>
    </w:p>
    <w:p w14:paraId="093E79DB" w14:textId="261B3ADE" w:rsidR="00000A55" w:rsidRPr="003D5EA3" w:rsidRDefault="00000A55" w:rsidP="00000A55">
      <w:pPr>
        <w:spacing w:after="120"/>
        <w:rPr>
          <w:b/>
          <w:sz w:val="24"/>
        </w:rPr>
      </w:pPr>
      <w:r w:rsidRPr="003D5EA3">
        <w:rPr>
          <w:b/>
          <w:sz w:val="24"/>
        </w:rPr>
        <w:lastRenderedPageBreak/>
        <w:t>Provider error</w:t>
      </w:r>
    </w:p>
    <w:p w14:paraId="3CD581D4" w14:textId="27C81BFB" w:rsidR="00000A55" w:rsidRPr="003D5EA3" w:rsidRDefault="00000A55" w:rsidP="00000A55">
      <w:pPr>
        <w:pStyle w:val="ListParagraph"/>
        <w:numPr>
          <w:ilvl w:val="0"/>
          <w:numId w:val="23"/>
        </w:numPr>
      </w:pPr>
      <w:r w:rsidRPr="003D5EA3">
        <w:rPr>
          <w:b/>
        </w:rPr>
        <w:t>Provider competence</w:t>
      </w:r>
      <w:r w:rsidRPr="003D5EA3">
        <w:t xml:space="preserve"> error made due to issues with provider’s competence</w:t>
      </w:r>
    </w:p>
    <w:p w14:paraId="66248186" w14:textId="643B728B" w:rsidR="00000A55" w:rsidRPr="003D5EA3" w:rsidRDefault="00000A55" w:rsidP="00000A55">
      <w:pPr>
        <w:pStyle w:val="ListParagraph"/>
        <w:numPr>
          <w:ilvl w:val="0"/>
          <w:numId w:val="23"/>
        </w:numPr>
      </w:pPr>
      <w:r w:rsidRPr="003D5EA3">
        <w:rPr>
          <w:b/>
        </w:rPr>
        <w:t>Failure to communicate effectively with consumer</w:t>
      </w:r>
      <w:r w:rsidRPr="003D5EA3">
        <w:t xml:space="preserve"> where consumer is not given the information they require to pick up on the medication error e.g. consumer’s</w:t>
      </w:r>
      <w:r w:rsidR="0080525F" w:rsidRPr="003D5EA3">
        <w:t xml:space="preserve"> allergy history not discussed, consumer’s medication history not discussed, </w:t>
      </w:r>
      <w:r w:rsidR="00E825D1">
        <w:t xml:space="preserve">not </w:t>
      </w:r>
      <w:r w:rsidR="0080525F" w:rsidRPr="003D5EA3">
        <w:t>checking the medication being administered with the consumer etc.</w:t>
      </w:r>
    </w:p>
    <w:p w14:paraId="52F87AFD" w14:textId="6A2D1787" w:rsidR="0080525F" w:rsidRPr="003D5EA3" w:rsidRDefault="002A1FC0" w:rsidP="0080525F">
      <w:pPr>
        <w:pStyle w:val="ListParagraph"/>
        <w:numPr>
          <w:ilvl w:val="0"/>
          <w:numId w:val="23"/>
        </w:numPr>
      </w:pPr>
      <w:r w:rsidRPr="003D5EA3">
        <w:rPr>
          <w:b/>
        </w:rPr>
        <w:t xml:space="preserve">Failure to obtain necessary information </w:t>
      </w:r>
      <w:r w:rsidRPr="003D5EA3">
        <w:t>where the provider does not obtain the necessary information they need to safely prescribe, dispense or administer the medication e.g. not eliciting consumer’s medication history, not reviewing best practice guidelines, failure to review consumer’s notes etc.</w:t>
      </w:r>
    </w:p>
    <w:p w14:paraId="1471BB5A" w14:textId="18BC0411" w:rsidR="002A1FC0" w:rsidRPr="003D5EA3" w:rsidRDefault="002A1FC0" w:rsidP="002A1FC0">
      <w:pPr>
        <w:pStyle w:val="ListParagraph"/>
        <w:numPr>
          <w:ilvl w:val="0"/>
          <w:numId w:val="23"/>
        </w:numPr>
      </w:pPr>
      <w:r w:rsidRPr="003D5EA3">
        <w:rPr>
          <w:b/>
        </w:rPr>
        <w:t xml:space="preserve">Failure to act on information </w:t>
      </w:r>
      <w:r w:rsidRPr="003D5EA3">
        <w:t>where the provider has the necessary information to make the correct decision but does not act on it – often a failure to synthesize relevant information correctly and apply the information to the individual patient</w:t>
      </w:r>
    </w:p>
    <w:p w14:paraId="48F30798" w14:textId="71E79512" w:rsidR="002A1FC0" w:rsidRPr="003D5EA3" w:rsidRDefault="002A1FC0" w:rsidP="002A1FC0">
      <w:pPr>
        <w:pStyle w:val="ListParagraph"/>
        <w:numPr>
          <w:ilvl w:val="0"/>
          <w:numId w:val="23"/>
        </w:numPr>
      </w:pPr>
      <w:r w:rsidRPr="003D5EA3">
        <w:rPr>
          <w:b/>
        </w:rPr>
        <w:t>Failure to follow policies/procedures</w:t>
      </w:r>
      <w:r w:rsidRPr="003D5EA3">
        <w:t xml:space="preserve"> where an error has occurred because the provider failed to follow the relevant policies/procedures</w:t>
      </w:r>
    </w:p>
    <w:p w14:paraId="5C4EB758" w14:textId="5443C363" w:rsidR="002A1FC0" w:rsidRPr="003D5EA3" w:rsidRDefault="006C75FC" w:rsidP="002A1FC0">
      <w:pPr>
        <w:pStyle w:val="ListParagraph"/>
        <w:numPr>
          <w:ilvl w:val="0"/>
          <w:numId w:val="23"/>
        </w:numPr>
      </w:pPr>
      <w:r w:rsidRPr="003D5EA3">
        <w:rPr>
          <w:b/>
        </w:rPr>
        <w:t>Inadequate knowledge of medication</w:t>
      </w:r>
      <w:r w:rsidRPr="003D5EA3">
        <w:t xml:space="preserve"> where the provider made an error due to a lack of knowledge about the particular medication they were prescribing, dispensing or administrating</w:t>
      </w:r>
    </w:p>
    <w:p w14:paraId="5ECF3F7F" w14:textId="7F3DA06B" w:rsidR="006C75FC" w:rsidRPr="003D5EA3" w:rsidRDefault="006C75FC" w:rsidP="006C75FC">
      <w:pPr>
        <w:pStyle w:val="ListParagraph"/>
        <w:numPr>
          <w:ilvl w:val="0"/>
          <w:numId w:val="23"/>
        </w:numPr>
        <w:rPr>
          <w:b/>
        </w:rPr>
      </w:pPr>
      <w:r w:rsidRPr="003D5EA3">
        <w:rPr>
          <w:b/>
        </w:rPr>
        <w:t xml:space="preserve">Provider impairment </w:t>
      </w:r>
      <w:r w:rsidRPr="003D5EA3">
        <w:t>e.g. error made due to provider illness</w:t>
      </w:r>
    </w:p>
    <w:p w14:paraId="50DA975D" w14:textId="77777777" w:rsidR="0080525F" w:rsidRPr="0080525F" w:rsidRDefault="0080525F" w:rsidP="0080525F">
      <w:pPr>
        <w:rPr>
          <w:lang w:bidi="ar-SA"/>
        </w:rPr>
      </w:pPr>
    </w:p>
    <w:p w14:paraId="312AE845" w14:textId="77777777" w:rsidR="003B68FB" w:rsidRPr="003B68FB" w:rsidRDefault="003B68FB" w:rsidP="003B68FB">
      <w:pPr>
        <w:rPr>
          <w:lang w:bidi="ar-SA"/>
        </w:rPr>
      </w:pPr>
    </w:p>
    <w:p w14:paraId="1D803D3B" w14:textId="77777777" w:rsidR="003B68FB" w:rsidRPr="003B68FB" w:rsidRDefault="003B68FB" w:rsidP="003B68FB">
      <w:pPr>
        <w:rPr>
          <w:lang w:bidi="ar-SA"/>
        </w:rPr>
      </w:pPr>
    </w:p>
    <w:p w14:paraId="638A2A6E" w14:textId="77777777" w:rsidR="003B68FB" w:rsidRPr="003B68FB" w:rsidRDefault="003B68FB" w:rsidP="003B68FB">
      <w:pPr>
        <w:rPr>
          <w:lang w:bidi="ar-SA"/>
        </w:rPr>
      </w:pPr>
    </w:p>
    <w:p w14:paraId="56B83670" w14:textId="77777777" w:rsidR="00A44D62" w:rsidRPr="00A44D62" w:rsidRDefault="00A44D62" w:rsidP="00A44D62">
      <w:pPr>
        <w:rPr>
          <w:lang w:bidi="ar-SA"/>
        </w:rPr>
      </w:pPr>
    </w:p>
    <w:sectPr w:rsidR="00A44D62" w:rsidRPr="00A44D62" w:rsidSect="003D5EA3">
      <w:headerReference w:type="even" r:id="rId28"/>
      <w:headerReference w:type="default" r:id="rId29"/>
      <w:footerReference w:type="even" r:id="rId30"/>
      <w:headerReference w:type="first" r:id="rId31"/>
      <w:footerReference w:type="first" r:id="rId3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5EAF8" w14:textId="77777777" w:rsidR="00887EDF" w:rsidRDefault="00887EDF" w:rsidP="00782645">
      <w:r>
        <w:separator/>
      </w:r>
    </w:p>
  </w:endnote>
  <w:endnote w:type="continuationSeparator" w:id="0">
    <w:p w14:paraId="2BD72E02" w14:textId="77777777" w:rsidR="00887EDF" w:rsidRDefault="00887EDF" w:rsidP="00782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86C3C" w14:textId="686F381E" w:rsidR="00887EDF" w:rsidRDefault="00887EDF" w:rsidP="00C14576">
    <w:pPr>
      <w:pStyle w:val="Footer"/>
      <w:jc w:val="left"/>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28E65" w14:textId="77777777" w:rsidR="009521D3" w:rsidRDefault="009521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AE120" w14:textId="77777777" w:rsidR="009521D3" w:rsidRDefault="009521D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466870"/>
      <w:docPartObj>
        <w:docPartGallery w:val="Page Numbers (Bottom of Page)"/>
        <w:docPartUnique/>
      </w:docPartObj>
    </w:sdtPr>
    <w:sdtEndPr>
      <w:rPr>
        <w:noProof/>
      </w:rPr>
    </w:sdtEndPr>
    <w:sdtContent>
      <w:p w14:paraId="764610E4" w14:textId="7D0B8B49" w:rsidR="00887EDF" w:rsidRDefault="00887EDF" w:rsidP="00EB4DED">
        <w:pPr>
          <w:pStyle w:val="Footer"/>
        </w:pPr>
        <w:r>
          <w:fldChar w:fldCharType="begin"/>
        </w:r>
        <w:r>
          <w:instrText xml:space="preserve"> PAGE   \* MERGEFORMAT </w:instrText>
        </w:r>
        <w:r>
          <w:fldChar w:fldCharType="separate"/>
        </w:r>
        <w:r w:rsidR="009521D3">
          <w:rPr>
            <w:noProof/>
          </w:rPr>
          <w:t>81</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A262F" w14:textId="77777777" w:rsidR="00887EDF" w:rsidRPr="00F535C5" w:rsidRDefault="00887EDF" w:rsidP="00416E83">
    <w:pPr>
      <w:pStyle w:val="Footer"/>
    </w:pPr>
    <w:r w:rsidRPr="00DD3AD4">
      <w:tab/>
    </w:r>
    <w:r w:rsidRPr="6610BB17">
      <w:t>i</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9597A" w14:textId="56EB7FBE" w:rsidR="00887EDF" w:rsidRDefault="00887EDF" w:rsidP="003D5EA3">
    <w:pPr>
      <w:pStyle w:val="Footer"/>
      <w:jc w:val="left"/>
    </w:pPr>
    <w:r>
      <w:fldChar w:fldCharType="begin"/>
    </w:r>
    <w:r>
      <w:instrText xml:space="preserve"> PAGE   \* MERGEFORMAT </w:instrText>
    </w:r>
    <w:r>
      <w:fldChar w:fldCharType="separate"/>
    </w:r>
    <w:r w:rsidR="009521D3">
      <w:rPr>
        <w:noProof/>
      </w:rPr>
      <w:t>80</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DFEEA" w14:textId="77777777" w:rsidR="00887EDF" w:rsidRPr="00F535C5" w:rsidRDefault="00887EDF" w:rsidP="00416E83">
    <w:pPr>
      <w:pStyle w:val="Footer"/>
    </w:pPr>
    <w:r w:rsidRPr="00DD3AD4">
      <w:tab/>
    </w:r>
    <w:r>
      <w:fldChar w:fldCharType="begin"/>
    </w:r>
    <w:r>
      <w:instrText xml:space="preserve"> PAGE   \* MERGEFORMAT </w:instrText>
    </w:r>
    <w:r>
      <w:fldChar w:fldCharType="separate"/>
    </w:r>
    <w:r w:rsidR="009521D3">
      <w:rPr>
        <w:noProof/>
      </w:rPr>
      <w:t>1</w:t>
    </w:r>
    <w:r>
      <w:rPr>
        <w:noProof/>
      </w:rPr>
      <w:fldChar w:fldCharType="end"/>
    </w:r>
  </w:p>
  <w:p w14:paraId="7CDC5F2D" w14:textId="77777777" w:rsidR="00887EDF" w:rsidRDefault="00887E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59D09" w14:textId="77777777" w:rsidR="00887EDF" w:rsidRDefault="00887EDF" w:rsidP="00782645">
      <w:r>
        <w:separator/>
      </w:r>
    </w:p>
  </w:footnote>
  <w:footnote w:type="continuationSeparator" w:id="0">
    <w:p w14:paraId="1101F841" w14:textId="77777777" w:rsidR="00887EDF" w:rsidRDefault="00887EDF" w:rsidP="00782645">
      <w:r>
        <w:continuationSeparator/>
      </w:r>
    </w:p>
  </w:footnote>
  <w:footnote w:id="1">
    <w:p w14:paraId="2D80F577" w14:textId="21ED9109" w:rsidR="00887EDF" w:rsidRDefault="00887EDF">
      <w:pPr>
        <w:pStyle w:val="FootnoteText"/>
      </w:pPr>
      <w:r w:rsidRPr="00BE264D">
        <w:rPr>
          <w:rStyle w:val="FootnoteReference"/>
        </w:rPr>
        <w:footnoteRef/>
      </w:r>
      <w:r>
        <w:t xml:space="preserve"> See page 59</w:t>
      </w:r>
      <w:r w:rsidRPr="00BE264D">
        <w:t>.</w:t>
      </w:r>
    </w:p>
  </w:footnote>
  <w:footnote w:id="2">
    <w:p w14:paraId="578939E5" w14:textId="77777777" w:rsidR="00887EDF" w:rsidRPr="009D4CBF" w:rsidRDefault="00887EDF">
      <w:pPr>
        <w:pStyle w:val="FootnoteText"/>
      </w:pPr>
      <w:r w:rsidRPr="009D4CBF">
        <w:rPr>
          <w:rStyle w:val="FootnoteReference"/>
        </w:rPr>
        <w:footnoteRef/>
      </w:r>
      <w:r w:rsidRPr="009D4CBF">
        <w:t xml:space="preserve"> National Coordinating Council for Medication Error Reporting and Prevention. What is a medication error? New York: National Coordinating Council for Medication Error Reporting and Prevention; 2015.</w:t>
      </w:r>
    </w:p>
  </w:footnote>
  <w:footnote w:id="3">
    <w:p w14:paraId="5E7A38CD" w14:textId="24518899" w:rsidR="00887EDF" w:rsidRPr="009D4CBF" w:rsidRDefault="00887EDF">
      <w:pPr>
        <w:pStyle w:val="FootnoteText"/>
      </w:pPr>
      <w:r w:rsidRPr="009D4CBF">
        <w:rPr>
          <w:rStyle w:val="FootnoteReference"/>
        </w:rPr>
        <w:footnoteRef/>
      </w:r>
      <w:r w:rsidRPr="009D4CBF">
        <w:t xml:space="preserve"> Health Quality and Safety Commission New Zealand. Medication Safety Programme: Alerts. Available from www.hqsc.govt.nz; 2017</w:t>
      </w:r>
      <w:r>
        <w:t>.</w:t>
      </w:r>
    </w:p>
  </w:footnote>
  <w:footnote w:id="4">
    <w:p w14:paraId="29EFBC7E" w14:textId="3EEB75DE" w:rsidR="00887EDF" w:rsidRPr="009D4CBF" w:rsidRDefault="00887EDF">
      <w:pPr>
        <w:pStyle w:val="FootnoteText"/>
      </w:pPr>
      <w:r w:rsidRPr="009D4CBF">
        <w:rPr>
          <w:rStyle w:val="FootnoteReference"/>
        </w:rPr>
        <w:footnoteRef/>
      </w:r>
      <w:r w:rsidRPr="009D4CBF">
        <w:t xml:space="preserve"> Lisby M, Nielson LP, Brock, B, Mainz J. How are medication errors defined? A systematic review of definitions and characteristics. Int J Qual Health Care. 2010; 22(6), 507</w:t>
      </w:r>
      <w:r>
        <w:t>–</w:t>
      </w:r>
      <w:r w:rsidRPr="009D4CBF">
        <w:t>18.</w:t>
      </w:r>
    </w:p>
  </w:footnote>
  <w:footnote w:id="5">
    <w:p w14:paraId="268C78E8" w14:textId="6A159359" w:rsidR="00887EDF" w:rsidRPr="009D4CBF" w:rsidRDefault="00887EDF">
      <w:pPr>
        <w:pStyle w:val="FootnoteText"/>
      </w:pPr>
      <w:r w:rsidRPr="009D4CBF">
        <w:rPr>
          <w:rStyle w:val="FootnoteReference"/>
        </w:rPr>
        <w:footnoteRef/>
      </w:r>
      <w:r w:rsidRPr="009D4CBF">
        <w:t xml:space="preserve"> Sanghera IS, Franklin BD, Dhillon S. The attitudes and beliefs of health care professionals on the causes and reporting of medication errors in a UK intensive care unit. Anaesthesia. 2006; 62(1), 53</w:t>
      </w:r>
      <w:r>
        <w:t>–</w:t>
      </w:r>
      <w:r w:rsidRPr="009D4CBF">
        <w:t>61.</w:t>
      </w:r>
    </w:p>
  </w:footnote>
  <w:footnote w:id="6">
    <w:p w14:paraId="2751B99B" w14:textId="1E5C052C" w:rsidR="00887EDF" w:rsidRPr="009D4CBF" w:rsidRDefault="00887EDF">
      <w:pPr>
        <w:pStyle w:val="FootnoteText"/>
      </w:pPr>
      <w:r w:rsidRPr="009D4CBF">
        <w:rPr>
          <w:rStyle w:val="FootnoteReference"/>
        </w:rPr>
        <w:footnoteRef/>
      </w:r>
      <w:r w:rsidRPr="009D4CBF">
        <w:t xml:space="preserve"> Kohn L, Corrigan J, Donaldson M. To Err is Human: Building a Safer Health System. Washington: National Academic Press; 2000</w:t>
      </w:r>
      <w:r>
        <w:t>.</w:t>
      </w:r>
    </w:p>
  </w:footnote>
  <w:footnote w:id="7">
    <w:p w14:paraId="6B7C27C5" w14:textId="77777777" w:rsidR="00887EDF" w:rsidRPr="009D4CBF" w:rsidRDefault="00887EDF">
      <w:pPr>
        <w:pStyle w:val="FootnoteText"/>
      </w:pPr>
      <w:r w:rsidRPr="009D4CBF">
        <w:rPr>
          <w:rStyle w:val="FootnoteReference"/>
        </w:rPr>
        <w:footnoteRef/>
      </w:r>
      <w:r w:rsidRPr="009D4CBF">
        <w:t xml:space="preserve"> Wakefield BJ, Uden-Holman T, Wakefield DS. Development and validation of the medication administration error reporting survey. 2005.</w:t>
      </w:r>
    </w:p>
  </w:footnote>
  <w:footnote w:id="8">
    <w:p w14:paraId="1F0D552C" w14:textId="58C2A508" w:rsidR="00887EDF" w:rsidRPr="009D4CBF" w:rsidRDefault="00887EDF" w:rsidP="00936FEA">
      <w:pPr>
        <w:pStyle w:val="FootnoteText"/>
      </w:pPr>
      <w:r w:rsidRPr="009D4CBF">
        <w:rPr>
          <w:rStyle w:val="FootnoteReference"/>
        </w:rPr>
        <w:footnoteRef/>
      </w:r>
      <w:r w:rsidRPr="009D4CBF">
        <w:t xml:space="preserve"> Leape LL, Brennan TA, Laird N, et al. The nature of adverse events in hospitalized patients. Results of the Harvard Medical Practice Study II. N Engl J Med. 1991; 324, 377</w:t>
      </w:r>
      <w:r>
        <w:t>–</w:t>
      </w:r>
      <w:r w:rsidRPr="009D4CBF">
        <w:t>84</w:t>
      </w:r>
      <w:r>
        <w:t>.</w:t>
      </w:r>
    </w:p>
  </w:footnote>
  <w:footnote w:id="9">
    <w:p w14:paraId="5D894735" w14:textId="06EF4032" w:rsidR="00887EDF" w:rsidRPr="009D4CBF" w:rsidRDefault="00887EDF" w:rsidP="00936FEA">
      <w:pPr>
        <w:pStyle w:val="FootnoteText"/>
      </w:pPr>
      <w:r w:rsidRPr="009D4CBF">
        <w:rPr>
          <w:rStyle w:val="FootnoteReference"/>
        </w:rPr>
        <w:footnoteRef/>
      </w:r>
      <w:r w:rsidRPr="009D4CBF">
        <w:t xml:space="preserve"> Garfield S, Barber N, Walley P, et al. Quality of medication use in primary care </w:t>
      </w:r>
      <w:r>
        <w:t>—</w:t>
      </w:r>
      <w:r w:rsidRPr="009D4CBF">
        <w:t xml:space="preserve"> mapping the problem, working to a solution: a systematic review of the literature. BMC Medicine. 2009; 7, 50</w:t>
      </w:r>
      <w:r>
        <w:t>–</w:t>
      </w:r>
      <w:r w:rsidRPr="009D4CBF">
        <w:t>58.</w:t>
      </w:r>
    </w:p>
  </w:footnote>
  <w:footnote w:id="10">
    <w:p w14:paraId="767DAE5E" w14:textId="237E84F9" w:rsidR="00887EDF" w:rsidRPr="009D4CBF" w:rsidRDefault="00887EDF" w:rsidP="00936FEA">
      <w:pPr>
        <w:pStyle w:val="FootnoteText"/>
      </w:pPr>
      <w:r w:rsidRPr="009D4CBF">
        <w:rPr>
          <w:rStyle w:val="FootnoteReference"/>
        </w:rPr>
        <w:footnoteRef/>
      </w:r>
      <w:r w:rsidRPr="009D4CBF">
        <w:t xml:space="preserve"> Roughead EE, Semple SJ. Medication safety in acute care in Australia: Where are we now? Part I: A review of the extent and causes of medication problems 2002</w:t>
      </w:r>
      <w:r>
        <w:t>–</w:t>
      </w:r>
      <w:r w:rsidRPr="009D4CBF">
        <w:t xml:space="preserve">2008. Aust New Zealand Health Policy. 2009; 6(18). </w:t>
      </w:r>
    </w:p>
  </w:footnote>
  <w:footnote w:id="11">
    <w:p w14:paraId="4E973E7D" w14:textId="47C010E2" w:rsidR="00887EDF" w:rsidRPr="009D4CBF" w:rsidRDefault="00887EDF" w:rsidP="00936FEA">
      <w:pPr>
        <w:pStyle w:val="FootnoteText"/>
      </w:pPr>
      <w:r w:rsidRPr="009D4CBF">
        <w:rPr>
          <w:rStyle w:val="FootnoteReference"/>
        </w:rPr>
        <w:footnoteRef/>
      </w:r>
      <w:r w:rsidRPr="009D4CBF">
        <w:t xml:space="preserve"> Glavin RJ. Drug errors: Consequences, mechanisms and avoidance. Br J Anaesth. 2010; 105(1), 76</w:t>
      </w:r>
      <w:r>
        <w:t>–</w:t>
      </w:r>
      <w:r w:rsidRPr="009D4CBF">
        <w:t>82.</w:t>
      </w:r>
    </w:p>
  </w:footnote>
  <w:footnote w:id="12">
    <w:p w14:paraId="6B0D6C2E" w14:textId="2E54926F" w:rsidR="00887EDF" w:rsidRPr="009D4CBF" w:rsidRDefault="00887EDF">
      <w:pPr>
        <w:pStyle w:val="FootnoteText"/>
      </w:pPr>
      <w:r w:rsidRPr="009D4CBF">
        <w:rPr>
          <w:rStyle w:val="FootnoteReference"/>
        </w:rPr>
        <w:footnoteRef/>
      </w:r>
      <w:r w:rsidRPr="009D4CBF">
        <w:t xml:space="preserve"> de Vries EN, Ramrattan MA, Smorenburg SM, et al. The incidence and nature of in-hospital adverse events: A systematic review. Qual Saf Health Care. 2008; 17(3), 216</w:t>
      </w:r>
      <w:r>
        <w:t>–</w:t>
      </w:r>
      <w:r w:rsidRPr="009D4CBF">
        <w:t>223</w:t>
      </w:r>
      <w:r>
        <w:t>.</w:t>
      </w:r>
    </w:p>
  </w:footnote>
  <w:footnote w:id="13">
    <w:p w14:paraId="592EA02E" w14:textId="77777777" w:rsidR="00887EDF" w:rsidRPr="009D4CBF" w:rsidRDefault="00887EDF">
      <w:pPr>
        <w:pStyle w:val="FootnoteText"/>
      </w:pPr>
      <w:r w:rsidRPr="009D4CBF">
        <w:rPr>
          <w:rStyle w:val="FootnoteReference"/>
        </w:rPr>
        <w:footnoteRef/>
      </w:r>
      <w:r w:rsidRPr="009D4CBF">
        <w:t xml:space="preserve"> Institute of Medicine. Preventing Medication Errors: Quality Chasm Series. Washington DC: National Academy Press; 2007.</w:t>
      </w:r>
    </w:p>
  </w:footnote>
  <w:footnote w:id="14">
    <w:p w14:paraId="756C5D94" w14:textId="7D82681D" w:rsidR="00887EDF" w:rsidRPr="009D4CBF" w:rsidRDefault="00887EDF">
      <w:pPr>
        <w:pStyle w:val="FootnoteText"/>
      </w:pPr>
      <w:r w:rsidRPr="009D4CBF">
        <w:rPr>
          <w:rStyle w:val="FootnoteReference"/>
        </w:rPr>
        <w:footnoteRef/>
      </w:r>
      <w:r w:rsidRPr="009D4CBF">
        <w:t xml:space="preserve"> Roughead EE, Semple SJ. Medication safety in acute care in Australia: Where are we now? Part I: A review of the extent and causes of medication problems 2002</w:t>
      </w:r>
      <w:r>
        <w:t>–</w:t>
      </w:r>
      <w:r w:rsidRPr="009D4CBF">
        <w:t>2008. Aust New Zealand Health Policy. 2009; 6(18).</w:t>
      </w:r>
    </w:p>
  </w:footnote>
  <w:footnote w:id="15">
    <w:p w14:paraId="7E5DD006" w14:textId="6D6707C4" w:rsidR="00887EDF" w:rsidRPr="009D4CBF" w:rsidRDefault="00887EDF">
      <w:pPr>
        <w:pStyle w:val="FootnoteText"/>
      </w:pPr>
      <w:r w:rsidRPr="009D4CBF">
        <w:rPr>
          <w:rStyle w:val="FootnoteReference"/>
        </w:rPr>
        <w:footnoteRef/>
      </w:r>
      <w:r w:rsidRPr="009D4CBF">
        <w:t xml:space="preserve"> Bates DW, Spell NJ, Cullen DJ, et al. The costs of adverse drug events in hospitalised patients. Adverse Drug Events Study Group. JAMA. 1997; 277(4), 307</w:t>
      </w:r>
      <w:r>
        <w:t>–</w:t>
      </w:r>
      <w:r w:rsidRPr="009D4CBF">
        <w:t>11.</w:t>
      </w:r>
      <w:r>
        <w:t xml:space="preserve"> </w:t>
      </w:r>
    </w:p>
  </w:footnote>
  <w:footnote w:id="16">
    <w:p w14:paraId="3B43614A" w14:textId="77777777" w:rsidR="00887EDF" w:rsidRPr="009D4CBF" w:rsidRDefault="00887EDF">
      <w:pPr>
        <w:pStyle w:val="FootnoteText"/>
      </w:pPr>
      <w:r w:rsidRPr="009D4CBF">
        <w:rPr>
          <w:rStyle w:val="FootnoteReference"/>
        </w:rPr>
        <w:footnoteRef/>
      </w:r>
      <w:r w:rsidRPr="009D4CBF">
        <w:t xml:space="preserve"> Institute of Medicine. Preventing Medication Errors: Quality Chasm Series. Washington DC: National Academy Press; 2007.</w:t>
      </w:r>
    </w:p>
  </w:footnote>
  <w:footnote w:id="17">
    <w:p w14:paraId="39D93B89" w14:textId="24A1E8FC" w:rsidR="00887EDF" w:rsidRPr="009D4CBF" w:rsidRDefault="00887EDF">
      <w:pPr>
        <w:pStyle w:val="FootnoteText"/>
      </w:pPr>
      <w:r w:rsidRPr="009D4CBF">
        <w:rPr>
          <w:rStyle w:val="FootnoteReference"/>
        </w:rPr>
        <w:footnoteRef/>
      </w:r>
      <w:r w:rsidRPr="009D4CBF">
        <w:t xml:space="preserve"> Roughead EE, Semple SJ. Medication safety in acute care in Australia: Where are we now? Part I: A review of the extent and causes of medication problems 2002</w:t>
      </w:r>
      <w:r>
        <w:t>–</w:t>
      </w:r>
      <w:r w:rsidRPr="009D4CBF">
        <w:t>2008. Aust New Zealand Health Policy. 2009; 6(18).</w:t>
      </w:r>
    </w:p>
  </w:footnote>
  <w:footnote w:id="18">
    <w:p w14:paraId="7EE09E92" w14:textId="5F62849B" w:rsidR="00887EDF" w:rsidRPr="009D4CBF" w:rsidRDefault="00887EDF">
      <w:pPr>
        <w:pStyle w:val="FootnoteText"/>
      </w:pPr>
      <w:r w:rsidRPr="009D4CBF">
        <w:rPr>
          <w:rStyle w:val="FootnoteReference"/>
        </w:rPr>
        <w:footnoteRef/>
      </w:r>
      <w:r w:rsidRPr="009D4CBF">
        <w:t xml:space="preserve"> Department of Health. Pharmacy in England</w:t>
      </w:r>
      <w:r>
        <w:t>:</w:t>
      </w:r>
      <w:r w:rsidRPr="009D4CBF">
        <w:t xml:space="preserve"> Building on strengths</w:t>
      </w:r>
      <w:r>
        <w:t xml:space="preserve"> — </w:t>
      </w:r>
      <w:r w:rsidRPr="009D4CBF">
        <w:t>delivering the future. London: The Stationary Office; 2008</w:t>
      </w:r>
      <w:r>
        <w:t>.</w:t>
      </w:r>
    </w:p>
  </w:footnote>
  <w:footnote w:id="19">
    <w:p w14:paraId="6B1BD93A" w14:textId="61861BC7" w:rsidR="00887EDF" w:rsidRPr="009D4CBF" w:rsidRDefault="00887EDF">
      <w:pPr>
        <w:pStyle w:val="FootnoteText"/>
      </w:pPr>
      <w:r w:rsidRPr="009D4CBF">
        <w:rPr>
          <w:rStyle w:val="FootnoteReference"/>
        </w:rPr>
        <w:footnoteRef/>
      </w:r>
      <w:r w:rsidRPr="009D4CBF">
        <w:t xml:space="preserve"> Lisby M, Nielson LP, Brock, B, Mainz J. How are medication errors defined? A systematic review of definitions and characteristics. Int J Qual Health Care. 2010; 22(6), 507</w:t>
      </w:r>
      <w:r>
        <w:t>–</w:t>
      </w:r>
      <w:r w:rsidRPr="009D4CBF">
        <w:t>18.</w:t>
      </w:r>
    </w:p>
  </w:footnote>
  <w:footnote w:id="20">
    <w:p w14:paraId="49DE1BF1" w14:textId="70E48997" w:rsidR="00887EDF" w:rsidRPr="009D4CBF" w:rsidRDefault="00887EDF">
      <w:pPr>
        <w:pStyle w:val="FootnoteText"/>
      </w:pPr>
      <w:r w:rsidRPr="009D4CBF">
        <w:rPr>
          <w:rStyle w:val="FootnoteReference"/>
        </w:rPr>
        <w:footnoteRef/>
      </w:r>
      <w:r w:rsidRPr="009D4CBF">
        <w:t xml:space="preserve"> Kunac DL, Tatley MV. Detecting medication errors in the New Zealand Pharmacovigilance database: A retrospective analysis. Drug Saf. 2011; 34(1), 59</w:t>
      </w:r>
      <w:r>
        <w:t>–</w:t>
      </w:r>
      <w:r w:rsidRPr="009D4CBF">
        <w:t>71</w:t>
      </w:r>
      <w:r>
        <w:t>.</w:t>
      </w:r>
    </w:p>
  </w:footnote>
  <w:footnote w:id="21">
    <w:p w14:paraId="34C5707D" w14:textId="0A7F6011" w:rsidR="00887EDF" w:rsidRPr="009D4CBF" w:rsidRDefault="00887EDF">
      <w:pPr>
        <w:pStyle w:val="FootnoteText"/>
      </w:pPr>
      <w:r w:rsidRPr="009D4CBF">
        <w:rPr>
          <w:rStyle w:val="FootnoteReference"/>
        </w:rPr>
        <w:footnoteRef/>
      </w:r>
      <w:r w:rsidRPr="009D4CBF">
        <w:t xml:space="preserve"> Bates DW, Cullen DJ, Laird N, et al. Incidence of adverse drug events and potential adverse drug events. Implications for Prevention. ADE Prevention Study Group. JAMA. 1995; 274, 29</w:t>
      </w:r>
      <w:r>
        <w:t>–</w:t>
      </w:r>
      <w:r w:rsidRPr="009D4CBF">
        <w:t>34.</w:t>
      </w:r>
    </w:p>
  </w:footnote>
  <w:footnote w:id="22">
    <w:p w14:paraId="3E45EE33" w14:textId="5395298B" w:rsidR="00887EDF" w:rsidRPr="009D4CBF" w:rsidRDefault="00887EDF">
      <w:pPr>
        <w:pStyle w:val="FootnoteText"/>
      </w:pPr>
      <w:r w:rsidRPr="009D4CBF">
        <w:rPr>
          <w:rStyle w:val="FootnoteReference"/>
        </w:rPr>
        <w:footnoteRef/>
      </w:r>
      <w:r w:rsidRPr="009D4CBF">
        <w:t xml:space="preserve"> James KL, Barlow D, McArtney R, et al. Incidence, type and causes of dispensing errors: A review of the literature. Int J Pharm Pract. 2009; 17: 9</w:t>
      </w:r>
      <w:r>
        <w:t>–</w:t>
      </w:r>
      <w:r w:rsidRPr="009D4CBF">
        <w:t xml:space="preserve">30. </w:t>
      </w:r>
    </w:p>
  </w:footnote>
  <w:footnote w:id="23">
    <w:p w14:paraId="5A3E2CFB" w14:textId="4B304B90" w:rsidR="00887EDF" w:rsidRPr="008F5345" w:rsidRDefault="00887EDF">
      <w:pPr>
        <w:pStyle w:val="FootnoteText"/>
      </w:pPr>
      <w:r w:rsidRPr="008F5345">
        <w:rPr>
          <w:rStyle w:val="FootnoteReference"/>
        </w:rPr>
        <w:footnoteRef/>
      </w:r>
      <w:r w:rsidRPr="008F5345">
        <w:t xml:space="preserve"> Garfield S, Barber N, Walley, P et al. Quality of medication use in primary care </w:t>
      </w:r>
      <w:r>
        <w:t>—</w:t>
      </w:r>
      <w:r w:rsidRPr="008F5345">
        <w:t xml:space="preserve"> mapping the problem, working to a solution: A systematic review of the literature. BMC Medicine. 2009; 7, 50</w:t>
      </w:r>
      <w:r>
        <w:t>–</w:t>
      </w:r>
      <w:r w:rsidRPr="008F5345">
        <w:t>58.</w:t>
      </w:r>
    </w:p>
  </w:footnote>
  <w:footnote w:id="24">
    <w:p w14:paraId="6622F6BB" w14:textId="77777777" w:rsidR="00887EDF" w:rsidRPr="008F5345" w:rsidRDefault="00887EDF">
      <w:pPr>
        <w:pStyle w:val="FootnoteText"/>
      </w:pPr>
      <w:r w:rsidRPr="008F5345">
        <w:rPr>
          <w:rStyle w:val="FootnoteReference"/>
        </w:rPr>
        <w:footnoteRef/>
      </w:r>
      <w:r w:rsidRPr="008F5345">
        <w:t xml:space="preserve"> The PRACtICe Study (PRevalence And Causes of prescribing errors in general practiCe). A report for the General Medical Council. 2012. </w:t>
      </w:r>
    </w:p>
  </w:footnote>
  <w:footnote w:id="25">
    <w:p w14:paraId="76434D4D" w14:textId="16CFACA1" w:rsidR="00887EDF" w:rsidRPr="008F5345" w:rsidRDefault="00887EDF">
      <w:pPr>
        <w:pStyle w:val="FootnoteText"/>
      </w:pPr>
      <w:r w:rsidRPr="008F5345">
        <w:rPr>
          <w:rStyle w:val="FootnoteReference"/>
        </w:rPr>
        <w:footnoteRef/>
      </w:r>
      <w:r w:rsidRPr="008F5345">
        <w:t xml:space="preserve"> Abramson EL, Bates DW, Jenter C, et al. Ambulatory prescribing errors among community-based providers in two states. J Am Med Inform Assoc. 2012; 19(4), 644</w:t>
      </w:r>
      <w:r>
        <w:t>–</w:t>
      </w:r>
      <w:r w:rsidRPr="008F5345">
        <w:t>48.</w:t>
      </w:r>
    </w:p>
  </w:footnote>
  <w:footnote w:id="26">
    <w:p w14:paraId="2342823C" w14:textId="381E63BF" w:rsidR="00887EDF" w:rsidRPr="008F5345" w:rsidRDefault="00887EDF">
      <w:pPr>
        <w:pStyle w:val="FootnoteText"/>
      </w:pPr>
      <w:r w:rsidRPr="008F5345">
        <w:rPr>
          <w:rStyle w:val="FootnoteReference"/>
        </w:rPr>
        <w:footnoteRef/>
      </w:r>
      <w:r w:rsidRPr="008F5345">
        <w:t xml:space="preserve"> Avery AJ, Ghaleb M, Barber N, et al. The prevalence and nature of prescribing and monitoring errors in English general practice: a retrospective case not</w:t>
      </w:r>
      <w:r>
        <w:t>e</w:t>
      </w:r>
      <w:r w:rsidRPr="008F5345">
        <w:t xml:space="preserve"> review. Br J Gen Pract. 2013; 63(613), e543</w:t>
      </w:r>
      <w:r>
        <w:t>–</w:t>
      </w:r>
      <w:r w:rsidRPr="008F5345">
        <w:t>53</w:t>
      </w:r>
      <w:r>
        <w:t>.</w:t>
      </w:r>
    </w:p>
  </w:footnote>
  <w:footnote w:id="27">
    <w:p w14:paraId="184DDB42" w14:textId="00E56644" w:rsidR="00887EDF" w:rsidRPr="008F5345" w:rsidRDefault="00887EDF">
      <w:pPr>
        <w:pStyle w:val="FootnoteText"/>
      </w:pPr>
      <w:r w:rsidRPr="008F5345">
        <w:rPr>
          <w:rStyle w:val="FootnoteReference"/>
        </w:rPr>
        <w:footnoteRef/>
      </w:r>
      <w:r w:rsidRPr="008F5345">
        <w:t xml:space="preserve"> James KL, Barlow D, McArtney R, et al. Incidence, type and causes of dispensing errors: A review of the literature. Int J Pharm Pract. 2009; 17: 9</w:t>
      </w:r>
      <w:r>
        <w:t>–</w:t>
      </w:r>
      <w:r w:rsidRPr="008F5345">
        <w:t>30.</w:t>
      </w:r>
    </w:p>
  </w:footnote>
  <w:footnote w:id="28">
    <w:p w14:paraId="5549F3F3" w14:textId="7B90E3F0" w:rsidR="00887EDF" w:rsidRPr="008F5345" w:rsidRDefault="00887EDF">
      <w:pPr>
        <w:pStyle w:val="FootnoteText"/>
      </w:pPr>
      <w:r w:rsidRPr="008F5345">
        <w:rPr>
          <w:rStyle w:val="FootnoteReference"/>
        </w:rPr>
        <w:footnoteRef/>
      </w:r>
      <w:r w:rsidRPr="008F5345">
        <w:t xml:space="preserve"> Ashcroft DM, Quinlan P, Blenkinsopp</w:t>
      </w:r>
      <w:r>
        <w:t xml:space="preserve"> A</w:t>
      </w:r>
      <w:r w:rsidRPr="008F5345">
        <w:t>. Prospective study of the incidence, nature and causes of dispensing errors in community pharmacies. Phamacoepidemiol Drug Saf. 2005; 14(5), 327</w:t>
      </w:r>
      <w:r>
        <w:t>–</w:t>
      </w:r>
      <w:r w:rsidRPr="008F5345">
        <w:t>32</w:t>
      </w:r>
      <w:r>
        <w:t>.</w:t>
      </w:r>
    </w:p>
  </w:footnote>
  <w:footnote w:id="29">
    <w:p w14:paraId="589F29E1" w14:textId="1B7E1D4E" w:rsidR="00887EDF" w:rsidRPr="008F5345" w:rsidRDefault="00887EDF">
      <w:pPr>
        <w:pStyle w:val="FootnoteText"/>
      </w:pPr>
      <w:r w:rsidRPr="008F5345">
        <w:rPr>
          <w:rStyle w:val="FootnoteReference"/>
        </w:rPr>
        <w:footnoteRef/>
      </w:r>
      <w:r w:rsidRPr="008F5345">
        <w:t xml:space="preserve"> Barber ND, Alldred DP, Raynor DK. Care homes’ use of medicine study: Prevalence, causes and potential harm of medication errors in care homes for older people. Qual Saf Health Care. 2009; 18(5), 341</w:t>
      </w:r>
      <w:r>
        <w:t>–</w:t>
      </w:r>
      <w:r w:rsidRPr="008F5345">
        <w:t>46.</w:t>
      </w:r>
    </w:p>
  </w:footnote>
  <w:footnote w:id="30">
    <w:p w14:paraId="7A12CF51" w14:textId="08218F7E" w:rsidR="00887EDF" w:rsidRPr="008F5345" w:rsidRDefault="00887EDF">
      <w:pPr>
        <w:pStyle w:val="FootnoteText"/>
      </w:pPr>
      <w:r w:rsidRPr="008F5345">
        <w:rPr>
          <w:rStyle w:val="FootnoteReference"/>
        </w:rPr>
        <w:footnoteRef/>
      </w:r>
      <w:r w:rsidRPr="008F5345">
        <w:t xml:space="preserve"> Szczepura A, Wild D, Nelson S. Medication administration errors for older people in long-term residential care. BMC Geriatrics. 2011; 11(82)</w:t>
      </w:r>
      <w:r>
        <w:t>.</w:t>
      </w:r>
    </w:p>
  </w:footnote>
  <w:footnote w:id="31">
    <w:p w14:paraId="388965A6" w14:textId="26E5F09F" w:rsidR="00887EDF" w:rsidRPr="00F07ACE" w:rsidRDefault="00887EDF" w:rsidP="6610BB17">
      <w:pPr>
        <w:pStyle w:val="FootnoteText"/>
        <w:rPr>
          <w:lang w:val="en-US"/>
        </w:rPr>
      </w:pPr>
      <w:r>
        <w:rPr>
          <w:rStyle w:val="FootnoteReference"/>
        </w:rPr>
        <w:footnoteRef/>
      </w:r>
      <w:r>
        <w:t xml:space="preserve"> </w:t>
      </w:r>
      <w:r>
        <w:rPr>
          <w:lang w:val="en-US"/>
        </w:rPr>
        <w:t>Health Quality &amp; Safety Commission. A window on the quality of New Zealand’s health care 2018. Wellington: Health Quality &amp; Safety Commission; 2018.</w:t>
      </w:r>
    </w:p>
  </w:footnote>
  <w:footnote w:id="32">
    <w:p w14:paraId="475A66EA" w14:textId="77777777" w:rsidR="00887EDF" w:rsidRPr="00F07ACE" w:rsidRDefault="00887EDF" w:rsidP="6610BB17">
      <w:pPr>
        <w:pStyle w:val="FootnoteText"/>
        <w:rPr>
          <w:lang w:val="en-US"/>
        </w:rPr>
      </w:pPr>
      <w:r>
        <w:rPr>
          <w:rStyle w:val="FootnoteReference"/>
        </w:rPr>
        <w:footnoteRef/>
      </w:r>
      <w:r>
        <w:t xml:space="preserve"> </w:t>
      </w:r>
      <w:r>
        <w:rPr>
          <w:lang w:val="en-US"/>
        </w:rPr>
        <w:t>Robb G, Loe E, Maharaj A, et al. Medication-related patient harm in New Zealand hospitals. N Z Med J. 2017; 130(1460).</w:t>
      </w:r>
    </w:p>
  </w:footnote>
  <w:footnote w:id="33">
    <w:p w14:paraId="57228BCD" w14:textId="77777777" w:rsidR="00887EDF" w:rsidRPr="00D84671" w:rsidRDefault="00887EDF" w:rsidP="6610BB17">
      <w:pPr>
        <w:pStyle w:val="FootnoteText"/>
        <w:rPr>
          <w:lang w:val="en-US"/>
        </w:rPr>
      </w:pPr>
      <w:r>
        <w:rPr>
          <w:rStyle w:val="FootnoteReference"/>
        </w:rPr>
        <w:footnoteRef/>
      </w:r>
      <w:r>
        <w:t xml:space="preserve"> </w:t>
      </w:r>
      <w:r>
        <w:rPr>
          <w:lang w:val="en-US"/>
        </w:rPr>
        <w:t>Davis P, Lay-Yee R, Briant R, et al. Adverse events in New Zealand public hospitals II: Preventability and clinical context. N Z Med J. 2003; 116(1183).</w:t>
      </w:r>
    </w:p>
  </w:footnote>
  <w:footnote w:id="34">
    <w:p w14:paraId="6BB5F51A" w14:textId="5AFA7C09" w:rsidR="00887EDF" w:rsidRPr="0066606B" w:rsidRDefault="00887EDF" w:rsidP="6610BB17">
      <w:pPr>
        <w:pStyle w:val="FootnoteText"/>
        <w:rPr>
          <w:lang w:val="en-US"/>
        </w:rPr>
      </w:pPr>
      <w:r>
        <w:rPr>
          <w:rStyle w:val="FootnoteReference"/>
        </w:rPr>
        <w:footnoteRef/>
      </w:r>
      <w:r>
        <w:t xml:space="preserve"> </w:t>
      </w:r>
      <w:r>
        <w:rPr>
          <w:lang w:val="en-US"/>
        </w:rPr>
        <w:t>Health Quality &amp; Safety Commission. A window on the quality of New Zealand’s health care 2017. Wellington: Health Quality &amp; Safety Commission; 2017.</w:t>
      </w:r>
    </w:p>
  </w:footnote>
  <w:footnote w:id="35">
    <w:p w14:paraId="1E9BCBA6" w14:textId="50370C0F" w:rsidR="00887EDF" w:rsidRPr="008320A3" w:rsidRDefault="00887EDF" w:rsidP="6610BB17">
      <w:pPr>
        <w:pStyle w:val="FootnoteText"/>
        <w:rPr>
          <w:lang w:val="en-US"/>
        </w:rPr>
      </w:pPr>
      <w:r>
        <w:rPr>
          <w:rStyle w:val="FootnoteReference"/>
        </w:rPr>
        <w:footnoteRef/>
      </w:r>
      <w:r w:rsidRPr="009D4CBF">
        <w:t>Kunac DL, Tatley MV. Detecting medication errors in the New Zealand Pharmacovigilance database: A retrospective analysis. Drug Saf. 2011; 34(1), 59</w:t>
      </w:r>
      <w:r>
        <w:t>–</w:t>
      </w:r>
      <w:r w:rsidRPr="009D4CBF">
        <w:t>71</w:t>
      </w:r>
      <w:r>
        <w:t>.</w:t>
      </w:r>
    </w:p>
  </w:footnote>
  <w:footnote w:id="36">
    <w:p w14:paraId="56F370BA" w14:textId="77777777" w:rsidR="00887EDF" w:rsidRPr="000F2493" w:rsidRDefault="00887EDF" w:rsidP="6610BB17">
      <w:pPr>
        <w:pStyle w:val="FootnoteText"/>
        <w:rPr>
          <w:lang w:val="en-US"/>
        </w:rPr>
      </w:pPr>
      <w:r>
        <w:rPr>
          <w:rStyle w:val="FootnoteReference"/>
        </w:rPr>
        <w:footnoteRef/>
      </w:r>
      <w:r>
        <w:t xml:space="preserve"> </w:t>
      </w:r>
      <w:r>
        <w:rPr>
          <w:lang w:val="en-US"/>
        </w:rPr>
        <w:t>Robb G, Loe E, Maharaj A, et al. Medication-related patient harm in New Zealand hospitals. N Z Med J. 2017; 130(1460).</w:t>
      </w:r>
    </w:p>
  </w:footnote>
  <w:footnote w:id="37">
    <w:p w14:paraId="6DEC1169" w14:textId="6AD66ECE" w:rsidR="00887EDF" w:rsidRPr="00BE171A" w:rsidRDefault="00887EDF" w:rsidP="6610BB17">
      <w:pPr>
        <w:pStyle w:val="FootnoteText"/>
        <w:rPr>
          <w:lang w:val="en-US"/>
        </w:rPr>
      </w:pPr>
      <w:r>
        <w:rPr>
          <w:rStyle w:val="FootnoteReference"/>
        </w:rPr>
        <w:footnoteRef/>
      </w:r>
      <w:r>
        <w:t xml:space="preserve"> </w:t>
      </w:r>
      <w:r>
        <w:rPr>
          <w:lang w:val="en-US"/>
        </w:rPr>
        <w:t xml:space="preserve">Harrison R, Walton M, Manias E, et al. The missing evidence: A systematic review or patients’ experiences of adverse events in health care. Int J Qual Health Care. 2015; 27(6), 424–42. </w:t>
      </w:r>
    </w:p>
  </w:footnote>
  <w:footnote w:id="38">
    <w:p w14:paraId="4C692EEE" w14:textId="3F65C4C7" w:rsidR="00887EDF" w:rsidRPr="00437356" w:rsidRDefault="00887EDF" w:rsidP="6610BB17">
      <w:pPr>
        <w:pStyle w:val="FootnoteText"/>
        <w:rPr>
          <w:lang w:val="en-US"/>
        </w:rPr>
      </w:pPr>
      <w:r>
        <w:rPr>
          <w:rStyle w:val="FootnoteReference"/>
        </w:rPr>
        <w:footnoteRef/>
      </w:r>
      <w:r>
        <w:t xml:space="preserve"> </w:t>
      </w:r>
      <w:r>
        <w:rPr>
          <w:lang w:val="en-US"/>
        </w:rPr>
        <w:t>Schoen C, Obsborn R, Doty MM, et al. Toward higher-performing health systems: Adults’ health care experiences in seven countries. Health Aff (Millwood). 2007; 26(6), w717–34.</w:t>
      </w:r>
    </w:p>
  </w:footnote>
  <w:footnote w:id="39">
    <w:p w14:paraId="58B4CFD7" w14:textId="3E3AEE5E" w:rsidR="00887EDF" w:rsidRPr="00437356" w:rsidRDefault="00887EDF" w:rsidP="6610BB17">
      <w:pPr>
        <w:pStyle w:val="FootnoteText"/>
        <w:rPr>
          <w:lang w:val="en-US"/>
        </w:rPr>
      </w:pPr>
      <w:r>
        <w:rPr>
          <w:rStyle w:val="FootnoteReference"/>
        </w:rPr>
        <w:footnoteRef/>
      </w:r>
      <w:r>
        <w:t xml:space="preserve"> </w:t>
      </w:r>
      <w:r>
        <w:rPr>
          <w:lang w:val="en-US"/>
        </w:rPr>
        <w:t>Lu CY, Roughead E. Determinants of patient-reported medication errors: A comparison among seven countries. Int J Clin Pract. 2011; 65(77), 733–40.</w:t>
      </w:r>
    </w:p>
  </w:footnote>
  <w:footnote w:id="40">
    <w:p w14:paraId="4A049BBF" w14:textId="77777777" w:rsidR="00887EDF" w:rsidRPr="009D4CBF" w:rsidRDefault="00887EDF" w:rsidP="003D5EA3">
      <w:pPr>
        <w:pStyle w:val="FootnoteText"/>
      </w:pPr>
      <w:r w:rsidRPr="009D4CBF">
        <w:rPr>
          <w:rStyle w:val="FootnoteReference"/>
        </w:rPr>
        <w:footnoteRef/>
      </w:r>
      <w:r w:rsidRPr="009D4CBF">
        <w:t xml:space="preserve"> Lisby M, Nielson LP, Brock, B, Mainz J. How are medication errors defined? A systematic review of definitions and characteristics. Int J Qual Health Care. 2010; 22(6), 507</w:t>
      </w:r>
      <w:r>
        <w:t>–</w:t>
      </w:r>
      <w:r w:rsidRPr="009D4CBF">
        <w:t>18.</w:t>
      </w:r>
    </w:p>
  </w:footnote>
  <w:footnote w:id="41">
    <w:p w14:paraId="2DD7C501" w14:textId="77777777" w:rsidR="00887EDF" w:rsidRPr="009D4CBF" w:rsidRDefault="00887EDF" w:rsidP="003D5EA3">
      <w:pPr>
        <w:pStyle w:val="FootnoteText"/>
      </w:pPr>
      <w:r w:rsidRPr="009D4CBF">
        <w:rPr>
          <w:rStyle w:val="FootnoteReference"/>
        </w:rPr>
        <w:footnoteRef/>
      </w:r>
      <w:r w:rsidRPr="009D4CBF">
        <w:t xml:space="preserve"> Kunac DL, Tatley MV. Detecting medication errors in the New Zealand Pharmacovigilance database: A retrospective analysis. Drug Saf. 2011; 34(1), 59</w:t>
      </w:r>
      <w:r>
        <w:t>–</w:t>
      </w:r>
      <w:r w:rsidRPr="009D4CBF">
        <w:t>71</w:t>
      </w:r>
      <w:r>
        <w:t>.</w:t>
      </w:r>
    </w:p>
  </w:footnote>
  <w:footnote w:id="42">
    <w:p w14:paraId="49AD904E" w14:textId="77777777" w:rsidR="00887EDF" w:rsidRPr="009D4CBF" w:rsidRDefault="00887EDF" w:rsidP="003D5EA3">
      <w:pPr>
        <w:pStyle w:val="FootnoteText"/>
      </w:pPr>
      <w:r w:rsidRPr="009D4CBF">
        <w:rPr>
          <w:rStyle w:val="FootnoteReference"/>
        </w:rPr>
        <w:footnoteRef/>
      </w:r>
      <w:r w:rsidRPr="009D4CBF">
        <w:t xml:space="preserve"> Bates DW, Cullen DJ, Laird N, et al. Incidence of adverse drug events and potential adverse drug events. Implications for Prevention. ADE Prevention Study Group. JAMA. 1995; 274, 29</w:t>
      </w:r>
      <w:r>
        <w:t>–</w:t>
      </w:r>
      <w:r w:rsidRPr="009D4CBF">
        <w:t>34.</w:t>
      </w:r>
    </w:p>
  </w:footnote>
  <w:footnote w:id="43">
    <w:p w14:paraId="58E6F33D" w14:textId="77777777" w:rsidR="00887EDF" w:rsidRPr="008E4774" w:rsidRDefault="00887EDF" w:rsidP="004A10D4">
      <w:pPr>
        <w:pStyle w:val="FootnoteText"/>
        <w:rPr>
          <w:lang w:val="en-US"/>
        </w:rPr>
      </w:pPr>
      <w:r>
        <w:rPr>
          <w:rStyle w:val="FootnoteReference"/>
        </w:rPr>
        <w:footnoteRef/>
      </w:r>
      <w:r>
        <w:t xml:space="preserve"> </w:t>
      </w:r>
      <w:r>
        <w:rPr>
          <w:lang w:val="en-US"/>
        </w:rPr>
        <w:t>Robb G, Loe E, Maharaj A, et al. Medication-related patient harm in New Zealand hospitals. N Z Med J. 2017; 130(1460).</w:t>
      </w:r>
    </w:p>
  </w:footnote>
  <w:footnote w:id="44">
    <w:p w14:paraId="2F0E5509" w14:textId="59BE7E98" w:rsidR="00887EDF" w:rsidRPr="008E4774" w:rsidRDefault="00887EDF" w:rsidP="004A10D4">
      <w:pPr>
        <w:pStyle w:val="FootnoteText"/>
        <w:rPr>
          <w:lang w:val="en-US"/>
        </w:rPr>
      </w:pPr>
      <w:r>
        <w:rPr>
          <w:rStyle w:val="FootnoteReference"/>
        </w:rPr>
        <w:footnoteRef/>
      </w:r>
      <w:r>
        <w:t xml:space="preserve"> Kunac DL, Tatley MV, Seddon ME. A new web-based Medication Error reporting Programme (MERP) to supplement pharmacovigilance in New Zealand — findings from a pilot study in primary care. N Z Med J. 2014; 127(1401), 69–81.</w:t>
      </w:r>
    </w:p>
  </w:footnote>
  <w:footnote w:id="45">
    <w:p w14:paraId="53E106FF" w14:textId="7C0B791D" w:rsidR="00887EDF" w:rsidRPr="008E4774" w:rsidRDefault="00887EDF" w:rsidP="004A10D4">
      <w:pPr>
        <w:pStyle w:val="FootnoteText"/>
        <w:rPr>
          <w:lang w:val="en-US"/>
        </w:rPr>
      </w:pPr>
      <w:r>
        <w:rPr>
          <w:rStyle w:val="FootnoteReference"/>
        </w:rPr>
        <w:footnoteRef/>
      </w:r>
      <w:r>
        <w:t xml:space="preserve"> </w:t>
      </w:r>
      <w:r w:rsidRPr="009D4CBF">
        <w:t>Kunac DL, Tatley MV. Detecting medication errors in the New Zealand Pharmacovigilance database: A retrospective analysis. Drug Saf. 2011; 34(1), 59</w:t>
      </w:r>
      <w:r>
        <w:t>–</w:t>
      </w:r>
      <w:r w:rsidRPr="009D4CBF">
        <w:t>71</w:t>
      </w:r>
      <w:r>
        <w:t>.</w:t>
      </w:r>
    </w:p>
  </w:footnote>
  <w:footnote w:id="46">
    <w:p w14:paraId="7AD63E79" w14:textId="3678185A" w:rsidR="00887EDF" w:rsidRPr="00A031A4" w:rsidRDefault="00887EDF" w:rsidP="004A10D4">
      <w:pPr>
        <w:pStyle w:val="FootnoteText"/>
        <w:rPr>
          <w:lang w:val="en-US"/>
        </w:rPr>
      </w:pPr>
      <w:r>
        <w:rPr>
          <w:rStyle w:val="FootnoteReference"/>
        </w:rPr>
        <w:footnoteRef/>
      </w:r>
      <w:r>
        <w:t xml:space="preserve"> </w:t>
      </w:r>
      <w:r>
        <w:rPr>
          <w:lang w:val="en-US"/>
        </w:rPr>
        <w:t>Health Quality &amp; Safety Commission. A window on the quality of New Zealand’s health care 2017. Wellington: Health Quality &amp; Safety Commission; 2017.</w:t>
      </w:r>
    </w:p>
  </w:footnote>
  <w:footnote w:id="47">
    <w:p w14:paraId="7331ACA9" w14:textId="77777777" w:rsidR="00887EDF" w:rsidRPr="00EE2E68" w:rsidRDefault="00887EDF" w:rsidP="004A10D4">
      <w:pPr>
        <w:pStyle w:val="FootnoteText"/>
        <w:rPr>
          <w:lang w:val="en-US"/>
        </w:rPr>
      </w:pPr>
      <w:r>
        <w:rPr>
          <w:rStyle w:val="FootnoteReference"/>
        </w:rPr>
        <w:footnoteRef/>
      </w:r>
      <w:r>
        <w:t xml:space="preserve"> </w:t>
      </w:r>
      <w:r w:rsidRPr="008F5345">
        <w:t>The PRACtICe Study (PRevalence And Causes of prescribing errors in general practiCe). A report for the General Medical Council. 2012.</w:t>
      </w:r>
    </w:p>
  </w:footnote>
  <w:footnote w:id="48">
    <w:p w14:paraId="53B9C3FB" w14:textId="5F323CF4" w:rsidR="00887EDF" w:rsidRPr="00D25A93" w:rsidRDefault="00887EDF" w:rsidP="004A10D4">
      <w:pPr>
        <w:pStyle w:val="FootnoteText"/>
        <w:rPr>
          <w:lang w:val="en-US"/>
        </w:rPr>
      </w:pPr>
      <w:r>
        <w:rPr>
          <w:rStyle w:val="FootnoteReference"/>
        </w:rPr>
        <w:footnoteRef/>
      </w:r>
      <w:r>
        <w:t xml:space="preserve"> </w:t>
      </w:r>
      <w:r>
        <w:rPr>
          <w:lang w:val="en-US"/>
        </w:rPr>
        <w:t>Pham JC, Story JL, Hicks RW, et al. National study on the frequency, types, causes and consequences of voluntarily reported emergency department medication errors. J Emerg Med. 2011; 40(5), 485–92.</w:t>
      </w:r>
    </w:p>
  </w:footnote>
  <w:footnote w:id="49">
    <w:p w14:paraId="18A0664D" w14:textId="77777777" w:rsidR="00887EDF" w:rsidRPr="009F41FB" w:rsidRDefault="00887EDF" w:rsidP="004A10D4">
      <w:pPr>
        <w:pStyle w:val="FootnoteText"/>
        <w:rPr>
          <w:lang w:val="en-US"/>
        </w:rPr>
      </w:pPr>
      <w:r>
        <w:rPr>
          <w:rStyle w:val="FootnoteReference"/>
        </w:rPr>
        <w:footnoteRef/>
      </w:r>
      <w:r>
        <w:t xml:space="preserve"> </w:t>
      </w:r>
      <w:r>
        <w:rPr>
          <w:lang w:val="en-US"/>
        </w:rPr>
        <w:t>Davis P, Lay-Yee R, Briant R, et al. Adverse events in New Zealand public hospitals II: Preventability and clinical context. N Z Med J. 2003; 116(1183).</w:t>
      </w:r>
    </w:p>
  </w:footnote>
  <w:footnote w:id="50">
    <w:p w14:paraId="5C8163F3" w14:textId="25593A61" w:rsidR="00887EDF" w:rsidRPr="008C1819" w:rsidRDefault="00887EDF" w:rsidP="004A10D4">
      <w:pPr>
        <w:pStyle w:val="FootnoteText"/>
        <w:rPr>
          <w:lang w:val="en-US"/>
        </w:rPr>
      </w:pPr>
      <w:r>
        <w:rPr>
          <w:rStyle w:val="FootnoteReference"/>
        </w:rPr>
        <w:footnoteRef/>
      </w:r>
      <w:r>
        <w:t xml:space="preserve"> </w:t>
      </w:r>
      <w:r>
        <w:rPr>
          <w:lang w:val="en-US"/>
        </w:rPr>
        <w:t>Franklin BD, Reynolds M, Shebel NA, et al. Prescribing errors in hospital inpatients: A three-centre study of their prevalence, types and causes. Postgrad M J. 2011; 87(1033) 739–45.</w:t>
      </w:r>
    </w:p>
  </w:footnote>
  <w:footnote w:id="51">
    <w:p w14:paraId="71E8FF26" w14:textId="6B2157A1" w:rsidR="00887EDF" w:rsidRPr="003D4520" w:rsidRDefault="00887EDF" w:rsidP="004A10D4">
      <w:pPr>
        <w:pStyle w:val="FootnoteText"/>
        <w:rPr>
          <w:lang w:val="en-US"/>
        </w:rPr>
      </w:pPr>
      <w:r>
        <w:rPr>
          <w:rStyle w:val="FootnoteReference"/>
        </w:rPr>
        <w:footnoteRef/>
      </w:r>
      <w:r>
        <w:t xml:space="preserve"> </w:t>
      </w:r>
      <w:r>
        <w:rPr>
          <w:lang w:val="en-US"/>
        </w:rPr>
        <w:t>Barber ND, Alldred DP, Raynor DK, et al. Care homes’ use of medicines study: Prevalence, causes and potential harm of medication errors in care homes for older people. BMJ Qual Saf. 2009; 18, 341–46.</w:t>
      </w:r>
    </w:p>
  </w:footnote>
  <w:footnote w:id="52">
    <w:p w14:paraId="6292670C" w14:textId="5A9E99C5" w:rsidR="00887EDF" w:rsidRPr="003B2B4E" w:rsidRDefault="00887EDF" w:rsidP="6610BB17">
      <w:pPr>
        <w:pStyle w:val="FootnoteText"/>
        <w:rPr>
          <w:lang w:val="en-US"/>
        </w:rPr>
      </w:pPr>
      <w:r>
        <w:rPr>
          <w:rStyle w:val="FootnoteReference"/>
        </w:rPr>
        <w:footnoteRef/>
      </w:r>
      <w:r>
        <w:t xml:space="preserve"> Hughes RG, Blegen MA. Medication administration safety. In Hughes RG (ed). Patient safety and quality: An evidence-based handbook for nurses. Rockville: Agency for Healthcare Research and Quality; 2008.</w:t>
      </w:r>
    </w:p>
  </w:footnote>
  <w:footnote w:id="53">
    <w:p w14:paraId="112ED9C4" w14:textId="117E0C63" w:rsidR="00887EDF" w:rsidRPr="00FE61EE" w:rsidRDefault="00887EDF" w:rsidP="6610BB17">
      <w:pPr>
        <w:pStyle w:val="FootnoteText"/>
        <w:rPr>
          <w:lang w:val="en-US"/>
        </w:rPr>
      </w:pPr>
      <w:r>
        <w:rPr>
          <w:rStyle w:val="FootnoteReference"/>
        </w:rPr>
        <w:footnoteRef/>
      </w:r>
      <w:r>
        <w:t xml:space="preserve"> </w:t>
      </w:r>
      <w:r>
        <w:rPr>
          <w:lang w:val="en-US"/>
        </w:rPr>
        <w:t>Hughes RG, Ortiz, E. Medication errors: Why they happen and how they can be prevented. Am J Nurs. 2005; 105(3 Suppl), 14–24.</w:t>
      </w:r>
    </w:p>
  </w:footnote>
  <w:footnote w:id="54">
    <w:p w14:paraId="3E284591" w14:textId="2BADE212" w:rsidR="00887EDF" w:rsidRPr="000153F5" w:rsidRDefault="00887EDF" w:rsidP="6610BB17">
      <w:pPr>
        <w:pStyle w:val="FootnoteText"/>
        <w:rPr>
          <w:lang w:val="en-US"/>
        </w:rPr>
      </w:pPr>
      <w:r>
        <w:rPr>
          <w:rStyle w:val="FootnoteReference"/>
        </w:rPr>
        <w:footnoteRef/>
      </w:r>
      <w:r>
        <w:t xml:space="preserve"> </w:t>
      </w:r>
      <w:r w:rsidRPr="009D4CBF">
        <w:t>Kunac DL, Tatley MV. Detecting medication errors in the New Zealand Pharmacovigilance database: A retrospective analysis. Drug Saf. 2011; 34(1), 59</w:t>
      </w:r>
      <w:r>
        <w:t>–</w:t>
      </w:r>
      <w:r w:rsidRPr="009D4CBF">
        <w:t>71</w:t>
      </w:r>
      <w:r>
        <w:t>.</w:t>
      </w:r>
    </w:p>
  </w:footnote>
  <w:footnote w:id="55">
    <w:p w14:paraId="5EDD25CA" w14:textId="48C6978B" w:rsidR="00887EDF" w:rsidRPr="00F47455" w:rsidRDefault="00887EDF" w:rsidP="6610BB17">
      <w:pPr>
        <w:pStyle w:val="FootnoteText"/>
        <w:rPr>
          <w:lang w:val="en-US"/>
        </w:rPr>
      </w:pPr>
      <w:r>
        <w:rPr>
          <w:rStyle w:val="FootnoteReference"/>
        </w:rPr>
        <w:footnoteRef/>
      </w:r>
      <w:r>
        <w:t xml:space="preserve"> </w:t>
      </w:r>
      <w:r>
        <w:rPr>
          <w:lang w:val="en-US"/>
        </w:rPr>
        <w:t>Keers RN, Williams SD, Cooke J, Ashcroft DM. Prevalence and nature of medication administration errors in health care settings: A systematic review of direct observational evidence. Ann Pharmacother. 2013; 47(2), 237–56.</w:t>
      </w:r>
    </w:p>
  </w:footnote>
  <w:footnote w:id="56">
    <w:p w14:paraId="78BB77A8" w14:textId="5F8BE5AE" w:rsidR="00887EDF" w:rsidRPr="003E4BCF" w:rsidRDefault="00887EDF" w:rsidP="6610BB17">
      <w:pPr>
        <w:pStyle w:val="FootnoteText"/>
        <w:rPr>
          <w:lang w:val="en-US"/>
        </w:rPr>
      </w:pPr>
      <w:r>
        <w:rPr>
          <w:rStyle w:val="FootnoteReference"/>
        </w:rPr>
        <w:footnoteRef/>
      </w:r>
      <w:r>
        <w:t xml:space="preserve"> </w:t>
      </w:r>
      <w:r>
        <w:rPr>
          <w:lang w:val="en-US"/>
        </w:rPr>
        <w:t>Glavin RJ. Drug errors: consequences, mechanisms and avoidance. Br J Anaesth. 2010; 105(1), 76–82.</w:t>
      </w:r>
    </w:p>
  </w:footnote>
  <w:footnote w:id="57">
    <w:p w14:paraId="00286375" w14:textId="77777777" w:rsidR="00887EDF" w:rsidRPr="000153F5" w:rsidRDefault="00887EDF" w:rsidP="6610BB17">
      <w:pPr>
        <w:pStyle w:val="FootnoteText"/>
        <w:rPr>
          <w:lang w:val="en-US"/>
        </w:rPr>
      </w:pPr>
      <w:r>
        <w:rPr>
          <w:rStyle w:val="FootnoteReference"/>
        </w:rPr>
        <w:footnoteRef/>
      </w:r>
      <w:r>
        <w:t xml:space="preserve"> </w:t>
      </w:r>
      <w:r>
        <w:rPr>
          <w:lang w:val="en-US"/>
        </w:rPr>
        <w:t>Available from: www.ismp.org</w:t>
      </w:r>
    </w:p>
  </w:footnote>
  <w:footnote w:id="58">
    <w:p w14:paraId="65B57373" w14:textId="77777777" w:rsidR="00887EDF" w:rsidRPr="006153ED" w:rsidRDefault="00887EDF" w:rsidP="6610BB17">
      <w:pPr>
        <w:pStyle w:val="FootnoteText"/>
        <w:rPr>
          <w:lang w:val="en-US"/>
        </w:rPr>
      </w:pPr>
      <w:r>
        <w:rPr>
          <w:rStyle w:val="FootnoteReference"/>
        </w:rPr>
        <w:footnoteRef/>
      </w:r>
      <w:r>
        <w:t xml:space="preserve"> </w:t>
      </w:r>
      <w:r>
        <w:rPr>
          <w:lang w:val="en-US"/>
        </w:rPr>
        <w:t>Roughead L, Semple S, Rosenfeld E. Literature Review: Medication Safety in Australia. Sydney: Australian Commission on Safety and Quality in Health Care; 2013.</w:t>
      </w:r>
    </w:p>
  </w:footnote>
  <w:footnote w:id="59">
    <w:p w14:paraId="73A7210C" w14:textId="14F73B5A" w:rsidR="00887EDF" w:rsidRPr="006153ED" w:rsidRDefault="00887EDF" w:rsidP="6610BB17">
      <w:pPr>
        <w:pStyle w:val="FootnoteText"/>
        <w:rPr>
          <w:lang w:val="en-US"/>
        </w:rPr>
      </w:pPr>
      <w:r>
        <w:rPr>
          <w:rStyle w:val="FootnoteReference"/>
        </w:rPr>
        <w:footnoteRef/>
      </w:r>
      <w:r>
        <w:t xml:space="preserve"> </w:t>
      </w:r>
      <w:r>
        <w:rPr>
          <w:lang w:val="en-US"/>
        </w:rPr>
        <w:t>Maidment ID, Lelliott P, Paton C. Medication errors in mental healthcare: A systematic review. Qual Saf Health Care. 2006; 15, 409–13.</w:t>
      </w:r>
    </w:p>
  </w:footnote>
  <w:footnote w:id="60">
    <w:p w14:paraId="3EB9AA58" w14:textId="6BAC97D3" w:rsidR="00887EDF" w:rsidRPr="006153ED" w:rsidRDefault="00887EDF" w:rsidP="6610BB17">
      <w:pPr>
        <w:pStyle w:val="FootnoteText"/>
        <w:rPr>
          <w:lang w:val="en-US"/>
        </w:rPr>
      </w:pPr>
      <w:r>
        <w:rPr>
          <w:rStyle w:val="FootnoteReference"/>
        </w:rPr>
        <w:footnoteRef/>
      </w:r>
      <w:r>
        <w:t xml:space="preserve"> </w:t>
      </w:r>
      <w:r>
        <w:rPr>
          <w:lang w:val="en-US"/>
        </w:rPr>
        <w:t>Maidment ID, Parmentier H. Medication error in mental health: Implications for primary care. Ment Health Fam Care. 2009; 6, 203–207.</w:t>
      </w:r>
    </w:p>
  </w:footnote>
  <w:footnote w:id="61">
    <w:p w14:paraId="75CA1D46" w14:textId="4AF40397" w:rsidR="00887EDF" w:rsidRPr="00946A8C" w:rsidRDefault="00887EDF" w:rsidP="6610BB17">
      <w:pPr>
        <w:pStyle w:val="FootnoteText"/>
        <w:rPr>
          <w:lang w:val="en-US"/>
        </w:rPr>
      </w:pPr>
      <w:r>
        <w:rPr>
          <w:rStyle w:val="FootnoteReference"/>
        </w:rPr>
        <w:footnoteRef/>
      </w:r>
      <w:r>
        <w:t xml:space="preserve"> Hughes RG, Blegen MA. Medication administration safety. In Hughes RG (ed). Patient safety and quality: An evidence-based handbook for nurses. Rockville: Agency for Healthcare Research and Quality; 2008.</w:t>
      </w:r>
    </w:p>
  </w:footnote>
  <w:footnote w:id="62">
    <w:p w14:paraId="20344A9A" w14:textId="5376DC0A" w:rsidR="00887EDF" w:rsidRPr="00A303F5" w:rsidRDefault="00887EDF" w:rsidP="6610BB17">
      <w:pPr>
        <w:pStyle w:val="FootnoteText"/>
        <w:rPr>
          <w:lang w:val="en-US"/>
        </w:rPr>
      </w:pPr>
      <w:r>
        <w:rPr>
          <w:rStyle w:val="FootnoteReference"/>
        </w:rPr>
        <w:footnoteRef/>
      </w:r>
      <w:r>
        <w:t xml:space="preserve"> </w:t>
      </w:r>
      <w:r>
        <w:rPr>
          <w:lang w:val="en-US"/>
        </w:rPr>
        <w:t>Roughhead L, Procter N, Westaway K, et al. Medication Safety in Mental Health. Sydney: Australian Commission on Safety and Quality in Health Care; 2017.</w:t>
      </w:r>
    </w:p>
  </w:footnote>
  <w:footnote w:id="63">
    <w:p w14:paraId="62CD7444" w14:textId="75D203E8" w:rsidR="00887EDF" w:rsidRPr="007236D1" w:rsidRDefault="00887EDF" w:rsidP="6610BB17">
      <w:pPr>
        <w:pStyle w:val="FootnoteText"/>
        <w:rPr>
          <w:lang w:val="en-US"/>
        </w:rPr>
      </w:pPr>
      <w:r>
        <w:rPr>
          <w:rStyle w:val="FootnoteReference"/>
        </w:rPr>
        <w:footnoteRef/>
      </w:r>
      <w:r>
        <w:t xml:space="preserve"> Hughes RG, Blegen MA. Medication administration safety. In Hughes RG (ed). Patient safety and quality: An evidence-based handbook for nurses. Rockville: Agency for Healthcare Research and Quality; 2008.</w:t>
      </w:r>
    </w:p>
  </w:footnote>
  <w:footnote w:id="64">
    <w:p w14:paraId="6FCAF030" w14:textId="77777777" w:rsidR="00887EDF" w:rsidRPr="0096035A" w:rsidRDefault="00887EDF" w:rsidP="6610BB17">
      <w:pPr>
        <w:pStyle w:val="FootnoteText"/>
        <w:rPr>
          <w:lang w:val="en-US"/>
        </w:rPr>
      </w:pPr>
      <w:r>
        <w:rPr>
          <w:rStyle w:val="FootnoteReference"/>
        </w:rPr>
        <w:footnoteRef/>
      </w:r>
      <w:r>
        <w:t xml:space="preserve"> Institute for Safe Medication Practices. High alert medication feature: Reducing patient harm from opiates. Available from </w:t>
      </w:r>
      <w:r w:rsidRPr="0096035A">
        <w:t>www.ismp.org</w:t>
      </w:r>
      <w:r>
        <w:t>; 2007.</w:t>
      </w:r>
    </w:p>
  </w:footnote>
  <w:footnote w:id="65">
    <w:p w14:paraId="607BDB83" w14:textId="361F25F6" w:rsidR="00887EDF" w:rsidRDefault="00887EDF" w:rsidP="00C20D9C">
      <w:pPr>
        <w:pStyle w:val="FootnoteText"/>
        <w:rPr>
          <w:lang w:val="en-US"/>
        </w:rPr>
      </w:pPr>
      <w:r w:rsidRPr="61414508">
        <w:rPr>
          <w:rStyle w:val="FootnoteReference"/>
        </w:rPr>
        <w:footnoteRef/>
      </w:r>
      <w:r>
        <w:t xml:space="preserve"> </w:t>
      </w:r>
      <w:r w:rsidRPr="61414508">
        <w:rPr>
          <w:lang w:val="en-US"/>
        </w:rPr>
        <w:t>Reason JT. Human error. New York: Cambridge University Press; 1990</w:t>
      </w:r>
      <w:r>
        <w:rPr>
          <w:lang w:val="en-US"/>
        </w:rPr>
        <w:t>.</w:t>
      </w:r>
    </w:p>
  </w:footnote>
  <w:footnote w:id="66">
    <w:p w14:paraId="0AA10BA0" w14:textId="14ECC469" w:rsidR="00887EDF" w:rsidRDefault="00887EDF" w:rsidP="00C20D9C">
      <w:pPr>
        <w:pStyle w:val="FootnoteText"/>
        <w:rPr>
          <w:lang w:val="en-US"/>
        </w:rPr>
      </w:pPr>
      <w:r w:rsidRPr="61414508">
        <w:rPr>
          <w:rStyle w:val="FootnoteReference"/>
        </w:rPr>
        <w:footnoteRef/>
      </w:r>
      <w:r w:rsidRPr="61414508">
        <w:rPr>
          <w:lang w:val="en-US"/>
        </w:rPr>
        <w:t>Aronson JK. Medication errors: what they are, how they happen, and how to avoid them. Q J Med. 2009; 102, 513</w:t>
      </w:r>
      <w:r>
        <w:rPr>
          <w:lang w:val="en-US"/>
        </w:rPr>
        <w:t>–</w:t>
      </w:r>
      <w:r w:rsidRPr="61414508">
        <w:rPr>
          <w:lang w:val="en-US"/>
        </w:rPr>
        <w:t>21.</w:t>
      </w:r>
    </w:p>
  </w:footnote>
  <w:footnote w:id="67">
    <w:p w14:paraId="5F47BF8E" w14:textId="5A379DA0" w:rsidR="00887EDF" w:rsidRDefault="00887EDF" w:rsidP="00C20D9C">
      <w:pPr>
        <w:pStyle w:val="FootnoteText"/>
        <w:rPr>
          <w:lang w:val="en-US"/>
        </w:rPr>
      </w:pPr>
      <w:r w:rsidRPr="61414508">
        <w:rPr>
          <w:rStyle w:val="FootnoteReference"/>
        </w:rPr>
        <w:footnoteRef/>
      </w:r>
      <w:r>
        <w:t xml:space="preserve"> Sanghera IS, Franklin BD, Dhillon S. The attitudes and beliefs of health care professionals on the causes and reporting of medication errors in a UK intensive care unit. Anaesthesia. 2006; 62(1), 53–61.</w:t>
      </w:r>
    </w:p>
  </w:footnote>
  <w:footnote w:id="68">
    <w:p w14:paraId="5E8CA0E5" w14:textId="22A6E6C8" w:rsidR="00887EDF" w:rsidRDefault="00887EDF" w:rsidP="00C20D9C">
      <w:pPr>
        <w:pStyle w:val="FootnoteText"/>
        <w:rPr>
          <w:lang w:val="en-US"/>
        </w:rPr>
      </w:pPr>
      <w:r w:rsidRPr="61414508">
        <w:rPr>
          <w:rStyle w:val="FootnoteReference"/>
        </w:rPr>
        <w:footnoteRef/>
      </w:r>
      <w:r w:rsidRPr="6610BB17">
        <w:t xml:space="preserve"> </w:t>
      </w:r>
      <w:r w:rsidRPr="61414508">
        <w:rPr>
          <w:lang w:val="en-US"/>
        </w:rPr>
        <w:t>Dean B, Schachter M, Vincent C, Barber N. Causes of prescribing errors in hospital inpatients: a prospective study. Lancet. 2002; 359, 1373</w:t>
      </w:r>
      <w:r>
        <w:rPr>
          <w:lang w:val="en-US"/>
        </w:rPr>
        <w:t>–</w:t>
      </w:r>
      <w:r w:rsidRPr="61414508">
        <w:rPr>
          <w:lang w:val="en-US"/>
        </w:rPr>
        <w:t>78</w:t>
      </w:r>
      <w:r>
        <w:rPr>
          <w:lang w:val="en-US"/>
        </w:rPr>
        <w:t>.</w:t>
      </w:r>
    </w:p>
  </w:footnote>
  <w:footnote w:id="69">
    <w:p w14:paraId="54056A20" w14:textId="77F05075" w:rsidR="00887EDF" w:rsidRDefault="00887EDF" w:rsidP="00C20D9C">
      <w:pPr>
        <w:pStyle w:val="FootnoteText"/>
        <w:rPr>
          <w:lang w:val="en-US"/>
        </w:rPr>
      </w:pPr>
      <w:r w:rsidRPr="61414508">
        <w:rPr>
          <w:rStyle w:val="FootnoteReference"/>
        </w:rPr>
        <w:footnoteRef/>
      </w:r>
      <w:r w:rsidRPr="6610BB17">
        <w:t xml:space="preserve"> </w:t>
      </w:r>
      <w:r w:rsidRPr="61414508">
        <w:rPr>
          <w:lang w:val="en-US"/>
        </w:rPr>
        <w:t>Keers RN, Williams SD, Cooke J, Ashcroft DM. Causes of medication administration errors in hospitals: A systematic review of the quantitative and qualitative evidence. 2013; 36, 1045</w:t>
      </w:r>
      <w:r>
        <w:rPr>
          <w:lang w:val="en-US"/>
        </w:rPr>
        <w:t>–</w:t>
      </w:r>
      <w:r w:rsidRPr="61414508">
        <w:rPr>
          <w:lang w:val="en-US"/>
        </w:rPr>
        <w:t>67</w:t>
      </w:r>
      <w:r>
        <w:rPr>
          <w:lang w:val="en-US"/>
        </w:rPr>
        <w:t>.</w:t>
      </w:r>
    </w:p>
  </w:footnote>
  <w:footnote w:id="70">
    <w:p w14:paraId="6EC52DE8" w14:textId="77777777" w:rsidR="00887EDF" w:rsidRDefault="00887EDF" w:rsidP="00C20D9C">
      <w:pPr>
        <w:pStyle w:val="FootnoteText"/>
        <w:rPr>
          <w:lang w:val="en-US"/>
        </w:rPr>
      </w:pPr>
      <w:r w:rsidRPr="61414508">
        <w:rPr>
          <w:rStyle w:val="FootnoteReference"/>
        </w:rPr>
        <w:footnoteRef/>
      </w:r>
      <w:r w:rsidRPr="6610BB17">
        <w:t xml:space="preserve"> </w:t>
      </w:r>
      <w:r>
        <w:t>The PRACtICe Study (PRevalence And Causes of prescribing errors in general practiCe). A report for the General Medical Council. 2012.</w:t>
      </w:r>
    </w:p>
  </w:footnote>
  <w:footnote w:id="71">
    <w:p w14:paraId="1D7F06C8" w14:textId="77777777" w:rsidR="00887EDF" w:rsidRDefault="00887EDF" w:rsidP="00C20D9C">
      <w:pPr>
        <w:pStyle w:val="FootnoteText"/>
        <w:rPr>
          <w:lang w:val="en-US"/>
        </w:rPr>
      </w:pPr>
      <w:r w:rsidRPr="61414508">
        <w:rPr>
          <w:rStyle w:val="FootnoteReference"/>
        </w:rPr>
        <w:footnoteRef/>
      </w:r>
      <w:r w:rsidRPr="6610BB17">
        <w:t xml:space="preserve"> </w:t>
      </w:r>
      <w:r>
        <w:t>The PRACtICe Study (PRevalence And Causes of prescribing errors in general practiCe). A report for the General Medical Council. 2012.</w:t>
      </w:r>
    </w:p>
  </w:footnote>
  <w:footnote w:id="72">
    <w:p w14:paraId="2D33F6E8" w14:textId="594B957C" w:rsidR="00887EDF" w:rsidRDefault="00887EDF" w:rsidP="00C20D9C">
      <w:pPr>
        <w:pStyle w:val="FootnoteText"/>
        <w:rPr>
          <w:lang w:val="en-US"/>
        </w:rPr>
      </w:pPr>
      <w:r w:rsidRPr="61414508">
        <w:rPr>
          <w:rStyle w:val="FootnoteReference"/>
        </w:rPr>
        <w:footnoteRef/>
      </w:r>
      <w:r w:rsidRPr="6610BB17">
        <w:t xml:space="preserve"> </w:t>
      </w:r>
      <w:r w:rsidRPr="61414508">
        <w:rPr>
          <w:lang w:val="en-US"/>
        </w:rPr>
        <w:t>Keers RN, Williams SD, Cooke J, Ashcroft DM. Causes of medication administration errors in hospitals: A systematic review of the quantitative and qualitative evidence. 2013; 36, 1045</w:t>
      </w:r>
      <w:r>
        <w:rPr>
          <w:lang w:val="en-US"/>
        </w:rPr>
        <w:t>–</w:t>
      </w:r>
      <w:r w:rsidRPr="61414508">
        <w:rPr>
          <w:lang w:val="en-US"/>
        </w:rPr>
        <w:t>67</w:t>
      </w:r>
      <w:r>
        <w:rPr>
          <w:lang w:val="en-US"/>
        </w:rPr>
        <w:t>.</w:t>
      </w:r>
    </w:p>
  </w:footnote>
  <w:footnote w:id="73">
    <w:p w14:paraId="3D93EA5D" w14:textId="43B28EFD" w:rsidR="00887EDF" w:rsidRDefault="00887EDF" w:rsidP="00C20D9C">
      <w:pPr>
        <w:pStyle w:val="FootnoteText"/>
        <w:rPr>
          <w:lang w:val="en-US"/>
        </w:rPr>
      </w:pPr>
      <w:r w:rsidRPr="61414508">
        <w:rPr>
          <w:rStyle w:val="FootnoteReference"/>
        </w:rPr>
        <w:footnoteRef/>
      </w:r>
      <w:r w:rsidRPr="6610BB17">
        <w:t xml:space="preserve"> </w:t>
      </w:r>
      <w:r w:rsidRPr="61414508">
        <w:rPr>
          <w:lang w:val="en-US"/>
        </w:rPr>
        <w:t>Harvey J, Avery AJ, Ashcroft D, et al. Exploring safety systems for dispensing in community pharmacies: Focusing on how staff relate to organizational components. Res Social Adm Pharm. 2015; 11(2), 216</w:t>
      </w:r>
      <w:r>
        <w:rPr>
          <w:lang w:val="en-US"/>
        </w:rPr>
        <w:t>–</w:t>
      </w:r>
      <w:r w:rsidRPr="61414508">
        <w:rPr>
          <w:lang w:val="en-US"/>
        </w:rPr>
        <w:t>27</w:t>
      </w:r>
      <w:r>
        <w:rPr>
          <w:lang w:val="en-US"/>
        </w:rPr>
        <w:t>.</w:t>
      </w:r>
    </w:p>
  </w:footnote>
  <w:footnote w:id="74">
    <w:p w14:paraId="6E92C195" w14:textId="34244AB1" w:rsidR="00887EDF" w:rsidRDefault="00887EDF" w:rsidP="00C20D9C">
      <w:pPr>
        <w:pStyle w:val="FootnoteText"/>
        <w:rPr>
          <w:lang w:val="en-US"/>
        </w:rPr>
      </w:pPr>
      <w:r w:rsidRPr="61414508">
        <w:rPr>
          <w:rStyle w:val="FootnoteReference"/>
        </w:rPr>
        <w:footnoteRef/>
      </w:r>
      <w:r w:rsidRPr="6610BB17">
        <w:t xml:space="preserve"> </w:t>
      </w:r>
      <w:r w:rsidRPr="61414508">
        <w:rPr>
          <w:lang w:val="en-US"/>
        </w:rPr>
        <w:t>Ross S, Ryan C, Duncan EM, et al. Perceived causes of prescribing errors by junior doctors in hospital inpatients: A study from the PROTECT programme. BMJ Qual Saf. 2013; 22(2), 97</w:t>
      </w:r>
      <w:r>
        <w:rPr>
          <w:lang w:val="en-US"/>
        </w:rPr>
        <w:t>–</w:t>
      </w:r>
      <w:r w:rsidRPr="61414508">
        <w:rPr>
          <w:lang w:val="en-US"/>
        </w:rPr>
        <w:t>102</w:t>
      </w:r>
      <w:r>
        <w:rPr>
          <w:lang w:val="en-US"/>
        </w:rPr>
        <w:t>.</w:t>
      </w:r>
    </w:p>
  </w:footnote>
  <w:footnote w:id="75">
    <w:p w14:paraId="0F195C21" w14:textId="6F52266A" w:rsidR="00887EDF" w:rsidRDefault="00887EDF" w:rsidP="00C20D9C">
      <w:pPr>
        <w:pStyle w:val="FootnoteText"/>
        <w:rPr>
          <w:lang w:val="en-US"/>
        </w:rPr>
      </w:pPr>
      <w:r w:rsidRPr="61414508">
        <w:rPr>
          <w:rStyle w:val="FootnoteReference"/>
        </w:rPr>
        <w:footnoteRef/>
      </w:r>
      <w:r w:rsidRPr="6610BB17">
        <w:t xml:space="preserve"> </w:t>
      </w:r>
      <w:r w:rsidRPr="61414508">
        <w:rPr>
          <w:lang w:val="en-US"/>
        </w:rPr>
        <w:t>Kiekkas P, Karga M, Lemonidou C, et al. Medication errors in critically ill adults: A review of direct observation evidence. Am J Crit Care. 2011; 20(1): 36</w:t>
      </w:r>
      <w:r>
        <w:rPr>
          <w:lang w:val="en-US"/>
        </w:rPr>
        <w:t>–</w:t>
      </w:r>
      <w:r w:rsidRPr="61414508">
        <w:rPr>
          <w:lang w:val="en-US"/>
        </w:rPr>
        <w:t>44</w:t>
      </w:r>
      <w:r>
        <w:rPr>
          <w:lang w:val="en-US"/>
        </w:rPr>
        <w:t>.</w:t>
      </w:r>
    </w:p>
  </w:footnote>
  <w:footnote w:id="76">
    <w:p w14:paraId="5AF02026" w14:textId="3D98A09A" w:rsidR="00887EDF" w:rsidRDefault="00887EDF" w:rsidP="00C20D9C">
      <w:pPr>
        <w:pStyle w:val="FootnoteText"/>
        <w:rPr>
          <w:lang w:val="en-US"/>
        </w:rPr>
      </w:pPr>
      <w:r w:rsidRPr="61414508">
        <w:rPr>
          <w:rStyle w:val="FootnoteReference"/>
        </w:rPr>
        <w:footnoteRef/>
      </w:r>
      <w:r w:rsidRPr="6610BB17">
        <w:t xml:space="preserve"> </w:t>
      </w:r>
      <w:r>
        <w:t>Sanghera IS, Franklin BD, Dhillon S. The attitudes and beliefs of health care professionals on the causes and reporting of medication errors in a UK intensive care unit. Anaesthesia. 2006; 62(1), 53–61.</w:t>
      </w:r>
    </w:p>
  </w:footnote>
  <w:footnote w:id="77">
    <w:p w14:paraId="5E9CBDD5" w14:textId="23560399" w:rsidR="00887EDF" w:rsidRDefault="00887EDF">
      <w:pPr>
        <w:pStyle w:val="FootnoteText"/>
        <w:rPr>
          <w:lang w:val="en-US"/>
        </w:rPr>
      </w:pPr>
      <w:r w:rsidRPr="61414508">
        <w:rPr>
          <w:rStyle w:val="FootnoteReference"/>
        </w:rPr>
        <w:footnoteRef/>
      </w:r>
      <w:r w:rsidRPr="6610BB17">
        <w:t xml:space="preserve"> </w:t>
      </w:r>
      <w:r w:rsidRPr="61414508">
        <w:rPr>
          <w:lang w:val="en-US"/>
        </w:rPr>
        <w:t>Hughes RG, Ortiz, E. Medication errors: Why they happen and how they can be prevented. Am J Nurs. 2005; 105(3 Suppl), 14</w:t>
      </w:r>
      <w:r>
        <w:rPr>
          <w:lang w:val="en-US"/>
        </w:rPr>
        <w:t>–</w:t>
      </w:r>
      <w:r w:rsidRPr="61414508">
        <w:rPr>
          <w:lang w:val="en-US"/>
        </w:rPr>
        <w:t xml:space="preserve">24. </w:t>
      </w:r>
    </w:p>
  </w:footnote>
  <w:footnote w:id="78">
    <w:p w14:paraId="2B93E481" w14:textId="77777777" w:rsidR="00887EDF" w:rsidRPr="00B550AA" w:rsidRDefault="00887EDF" w:rsidP="6610BB17">
      <w:pPr>
        <w:pStyle w:val="FootnoteText"/>
        <w:rPr>
          <w:lang w:val="en-US"/>
        </w:rPr>
      </w:pPr>
      <w:r>
        <w:rPr>
          <w:rStyle w:val="FootnoteReference"/>
        </w:rPr>
        <w:footnoteRef/>
      </w:r>
      <w:r>
        <w:t xml:space="preserve"> </w:t>
      </w:r>
      <w:r w:rsidRPr="008F5345">
        <w:t>The PRACtICe Study (PRevalence And Causes of prescribing errors in general practiCe). A report for the General Medical Council. 2012.</w:t>
      </w:r>
    </w:p>
  </w:footnote>
  <w:footnote w:id="79">
    <w:p w14:paraId="5FF6C0EE" w14:textId="35D4BB48" w:rsidR="00887EDF" w:rsidRPr="00547A0A" w:rsidRDefault="00887EDF" w:rsidP="6610BB17">
      <w:pPr>
        <w:pStyle w:val="FootnoteText"/>
        <w:rPr>
          <w:lang w:val="en-US"/>
        </w:rPr>
      </w:pPr>
      <w:r>
        <w:rPr>
          <w:rStyle w:val="FootnoteReference"/>
        </w:rPr>
        <w:footnoteRef/>
      </w:r>
      <w:r>
        <w:t xml:space="preserve"> </w:t>
      </w:r>
      <w:r>
        <w:rPr>
          <w:lang w:val="en-US"/>
        </w:rPr>
        <w:t>Aronson JK. Balanced prescribing. Br J Clin Pharmacol. 2006; 62, 629–32.</w:t>
      </w:r>
    </w:p>
  </w:footnote>
  <w:footnote w:id="80">
    <w:p w14:paraId="474B49E8" w14:textId="094F049E" w:rsidR="00887EDF" w:rsidRPr="00547A0A" w:rsidRDefault="00887EDF" w:rsidP="6610BB17">
      <w:pPr>
        <w:pStyle w:val="FootnoteText"/>
        <w:rPr>
          <w:lang w:val="en-US"/>
        </w:rPr>
      </w:pPr>
      <w:r>
        <w:rPr>
          <w:rStyle w:val="FootnoteReference"/>
        </w:rPr>
        <w:footnoteRef/>
      </w:r>
      <w:r>
        <w:t xml:space="preserve"> Aronson JK. Adverse drug reactions: History, terminology, classification, causality, frequency, preventability. In Talbot J, Aronson JK (eds) Stephens’ Detection and Evaluation of Adverse Drug Reactions: Principals and Practice, Sixth Edition. John Wiley &amp; Sons Ltd, 2012.</w:t>
      </w:r>
    </w:p>
  </w:footnote>
  <w:footnote w:id="81">
    <w:p w14:paraId="5A2243C6" w14:textId="77777777" w:rsidR="00887EDF" w:rsidRPr="00B550AA" w:rsidRDefault="00887EDF" w:rsidP="6610BB17">
      <w:pPr>
        <w:pStyle w:val="FootnoteText"/>
        <w:rPr>
          <w:lang w:val="en-US"/>
        </w:rPr>
      </w:pPr>
      <w:r>
        <w:rPr>
          <w:rStyle w:val="FootnoteReference"/>
        </w:rPr>
        <w:footnoteRef/>
      </w:r>
      <w:r>
        <w:t xml:space="preserve"> </w:t>
      </w:r>
      <w:r w:rsidRPr="008F5345">
        <w:t>The PRACtICe Study (PRevalence And Causes of prescribing errors in general practiCe). A report for the General Medical Council. 2012.</w:t>
      </w:r>
    </w:p>
  </w:footnote>
  <w:footnote w:id="82">
    <w:p w14:paraId="092FBA6D" w14:textId="77777777" w:rsidR="00887EDF" w:rsidRPr="006D364F" w:rsidRDefault="00887EDF" w:rsidP="6610BB17">
      <w:pPr>
        <w:pStyle w:val="FootnoteText"/>
        <w:rPr>
          <w:lang w:val="en-US"/>
        </w:rPr>
      </w:pPr>
      <w:r>
        <w:rPr>
          <w:rStyle w:val="FootnoteReference"/>
        </w:rPr>
        <w:footnoteRef/>
      </w:r>
      <w:r>
        <w:t xml:space="preserve"> </w:t>
      </w:r>
      <w:r w:rsidRPr="008F5345">
        <w:t>The PRACtICe Study (PRevalence And Causes of prescribing errors in general practiCe). A report for the General Medical Council. 2012.</w:t>
      </w:r>
    </w:p>
  </w:footnote>
  <w:footnote w:id="83">
    <w:p w14:paraId="41CF0440" w14:textId="3770C8D0" w:rsidR="00887EDF" w:rsidRPr="001B05F2" w:rsidRDefault="00887EDF" w:rsidP="6610BB17">
      <w:pPr>
        <w:pStyle w:val="FootnoteText"/>
        <w:rPr>
          <w:lang w:val="en-US"/>
        </w:rPr>
      </w:pPr>
      <w:r>
        <w:rPr>
          <w:rStyle w:val="FootnoteReference"/>
        </w:rPr>
        <w:footnoteRef/>
      </w:r>
      <w:r>
        <w:t xml:space="preserve"> </w:t>
      </w:r>
      <w:r>
        <w:rPr>
          <w:lang w:val="en-US"/>
        </w:rPr>
        <w:t xml:space="preserve">Lewis PJ, Dornan T, Taylor D, et al. Prevalence, incidence and nature of prescribing errors in hospital inpatients: A systematic review. Drug Saf. 2009; 35(5), 379–89. </w:t>
      </w:r>
    </w:p>
  </w:footnote>
  <w:footnote w:id="84">
    <w:p w14:paraId="54998984" w14:textId="7CD49BDD" w:rsidR="00887EDF" w:rsidRPr="00110349" w:rsidRDefault="00887EDF" w:rsidP="6610BB17">
      <w:pPr>
        <w:pStyle w:val="FootnoteText"/>
        <w:rPr>
          <w:lang w:val="en-US"/>
        </w:rPr>
      </w:pPr>
      <w:r>
        <w:rPr>
          <w:rStyle w:val="FootnoteReference"/>
        </w:rPr>
        <w:footnoteRef/>
      </w:r>
      <w:r>
        <w:t xml:space="preserve"> </w:t>
      </w:r>
      <w:r w:rsidRPr="008F5345">
        <w:t>Avery AJ, Ghaleb M, Barber N, et al. The prevalence and nature of prescribing and monitoring errors in English general practice: a retrospective case not</w:t>
      </w:r>
      <w:r>
        <w:t>e</w:t>
      </w:r>
      <w:r w:rsidRPr="008F5345">
        <w:t xml:space="preserve"> review. Br J Gen Pract. 2013; 63(613), e543</w:t>
      </w:r>
      <w:r>
        <w:t>–</w:t>
      </w:r>
      <w:r w:rsidRPr="008F5345">
        <w:t>53</w:t>
      </w:r>
      <w:r>
        <w:t>.</w:t>
      </w:r>
    </w:p>
  </w:footnote>
  <w:footnote w:id="85">
    <w:p w14:paraId="16DCE8CA" w14:textId="036C785B" w:rsidR="00887EDF" w:rsidRPr="00E553B2" w:rsidRDefault="00887EDF" w:rsidP="6610BB17">
      <w:pPr>
        <w:pStyle w:val="FootnoteText"/>
        <w:rPr>
          <w:lang w:val="en-US"/>
        </w:rPr>
      </w:pPr>
      <w:r>
        <w:rPr>
          <w:rStyle w:val="FootnoteReference"/>
        </w:rPr>
        <w:footnoteRef/>
      </w:r>
      <w:r>
        <w:t xml:space="preserve"> </w:t>
      </w:r>
      <w:r>
        <w:rPr>
          <w:lang w:val="en-US"/>
        </w:rPr>
        <w:t>Franklin BD, Reynolds M, Shebel NA, et al. Prescribing errors in hospital inpatients: A three-centre study of their prevalence, types and causes. Postgrad M J. 2011; 87(1033) 739–45.</w:t>
      </w:r>
    </w:p>
  </w:footnote>
  <w:footnote w:id="86">
    <w:p w14:paraId="77527474" w14:textId="7351F354" w:rsidR="00887EDF" w:rsidRPr="00E553B2" w:rsidRDefault="00887EDF" w:rsidP="6610BB17">
      <w:pPr>
        <w:pStyle w:val="FootnoteText"/>
        <w:rPr>
          <w:lang w:val="en-US"/>
        </w:rPr>
      </w:pPr>
      <w:r>
        <w:rPr>
          <w:rStyle w:val="FootnoteReference"/>
        </w:rPr>
        <w:footnoteRef/>
      </w:r>
      <w:r>
        <w:t xml:space="preserve"> </w:t>
      </w:r>
      <w:r w:rsidRPr="008F5345">
        <w:t>Abramson EL, Bates DW, Jenter C, et al. Ambulatory prescribing errors among community-based providers in two states. J Am Med Inform Assoc. 2012; 19(4), 644</w:t>
      </w:r>
      <w:r>
        <w:t>–</w:t>
      </w:r>
      <w:r w:rsidRPr="008F5345">
        <w:t>48.</w:t>
      </w:r>
    </w:p>
  </w:footnote>
  <w:footnote w:id="87">
    <w:p w14:paraId="37E422FA" w14:textId="77777777" w:rsidR="00887EDF" w:rsidRPr="00E553B2" w:rsidRDefault="00887EDF" w:rsidP="6610BB17">
      <w:pPr>
        <w:pStyle w:val="FootnoteText"/>
        <w:rPr>
          <w:lang w:val="en-US"/>
        </w:rPr>
      </w:pPr>
      <w:r>
        <w:rPr>
          <w:rStyle w:val="FootnoteReference"/>
        </w:rPr>
        <w:footnoteRef/>
      </w:r>
      <w:r>
        <w:t xml:space="preserve"> </w:t>
      </w:r>
      <w:r>
        <w:rPr>
          <w:lang w:val="en-US"/>
        </w:rPr>
        <w:t>Seden K, Kirkham JJ, Kennedy T, et al. Cross-sectional study of prescribing errors in patients admitted to nine hospitals across North West England. BMJ Open. 2013; 3(1).</w:t>
      </w:r>
    </w:p>
  </w:footnote>
  <w:footnote w:id="88">
    <w:p w14:paraId="101B1911" w14:textId="29F0C72B" w:rsidR="00887EDF" w:rsidRPr="001965E5" w:rsidRDefault="00887EDF" w:rsidP="6610BB17">
      <w:pPr>
        <w:pStyle w:val="FootnoteText"/>
        <w:rPr>
          <w:lang w:val="en-US"/>
        </w:rPr>
      </w:pPr>
      <w:r>
        <w:rPr>
          <w:rStyle w:val="FootnoteReference"/>
        </w:rPr>
        <w:footnoteRef/>
      </w:r>
      <w:r>
        <w:t xml:space="preserve"> Sayers YM, Armstrong P, Hanley K. Prescribing errors in general practice: A prospective study. Eur J Gen Pract. 2009; 15(2), 81–83.</w:t>
      </w:r>
    </w:p>
  </w:footnote>
  <w:footnote w:id="89">
    <w:p w14:paraId="38DB7650" w14:textId="15157472" w:rsidR="00887EDF" w:rsidRPr="001E2A70" w:rsidRDefault="00887EDF" w:rsidP="6610BB17">
      <w:pPr>
        <w:pStyle w:val="FootnoteText"/>
        <w:rPr>
          <w:lang w:val="en-US"/>
        </w:rPr>
      </w:pPr>
      <w:r>
        <w:rPr>
          <w:rStyle w:val="FootnoteReference"/>
        </w:rPr>
        <w:footnoteRef/>
      </w:r>
      <w:r>
        <w:t xml:space="preserve"> </w:t>
      </w:r>
      <w:r w:rsidRPr="008F5345">
        <w:t>Avery AJ, Ghaleb M, Barber N, et al. The prevalence and nature of prescribing and monitoring errors in English general practice: a retrospective case not</w:t>
      </w:r>
      <w:r>
        <w:t>e</w:t>
      </w:r>
      <w:r w:rsidRPr="008F5345">
        <w:t xml:space="preserve"> review. Br J Gen Pract. 2013; 63(613), e543</w:t>
      </w:r>
      <w:r>
        <w:t>–</w:t>
      </w:r>
      <w:r w:rsidRPr="008F5345">
        <w:t>53</w:t>
      </w:r>
      <w:r>
        <w:t>.</w:t>
      </w:r>
    </w:p>
  </w:footnote>
  <w:footnote w:id="90">
    <w:p w14:paraId="5B543445" w14:textId="7320F940" w:rsidR="00887EDF" w:rsidRPr="00730B32" w:rsidRDefault="00887EDF" w:rsidP="6610BB17">
      <w:pPr>
        <w:pStyle w:val="FootnoteText"/>
        <w:rPr>
          <w:lang w:val="en-US"/>
        </w:rPr>
      </w:pPr>
      <w:r>
        <w:rPr>
          <w:rStyle w:val="FootnoteReference"/>
        </w:rPr>
        <w:footnoteRef/>
      </w:r>
      <w:r>
        <w:t xml:space="preserve"> </w:t>
      </w:r>
      <w:r>
        <w:rPr>
          <w:lang w:val="en-US"/>
        </w:rPr>
        <w:t xml:space="preserve">Tully MP. Prescribing errors in hospital practice. Br J Clin Pharmacol. 2012; 74(4): 668–75. </w:t>
      </w:r>
    </w:p>
  </w:footnote>
  <w:footnote w:id="91">
    <w:p w14:paraId="6522DA84" w14:textId="5CA77C0D" w:rsidR="00887EDF" w:rsidRPr="006023F4" w:rsidRDefault="00887EDF" w:rsidP="6610BB17">
      <w:pPr>
        <w:pStyle w:val="FootnoteText"/>
        <w:rPr>
          <w:lang w:val="en-US"/>
        </w:rPr>
      </w:pPr>
      <w:r>
        <w:rPr>
          <w:rStyle w:val="FootnoteReference"/>
        </w:rPr>
        <w:footnoteRef/>
      </w:r>
      <w:r>
        <w:t xml:space="preserve"> Tully MP, Ashcroft DM, Dornan T, et al. The causes of and factors associated with prescribing errors in hospital inpatients: A systematic review. Drug Saf. 2009; 32(10), 819-36</w:t>
      </w:r>
    </w:p>
  </w:footnote>
  <w:footnote w:id="92">
    <w:p w14:paraId="0FD49AA0" w14:textId="77777777" w:rsidR="00887EDF" w:rsidRPr="006023F4" w:rsidRDefault="00887EDF" w:rsidP="6610BB17">
      <w:pPr>
        <w:pStyle w:val="FootnoteText"/>
        <w:rPr>
          <w:lang w:val="en-US"/>
        </w:rPr>
      </w:pPr>
      <w:r>
        <w:rPr>
          <w:rStyle w:val="FootnoteReference"/>
        </w:rPr>
        <w:footnoteRef/>
      </w:r>
      <w:r>
        <w:t xml:space="preserve"> </w:t>
      </w:r>
      <w:r>
        <w:rPr>
          <w:lang w:val="en-US"/>
        </w:rPr>
        <w:t>Ross S, Ryan C, Duncan EM, et al. Perceived causes of prescribing errors by junior doctors in hospital inpatients: A study from the PROTECT programme. BMJ Qual Saf. 2013; 22(2), 97-102</w:t>
      </w:r>
    </w:p>
  </w:footnote>
  <w:footnote w:id="93">
    <w:p w14:paraId="1EE15286" w14:textId="77777777" w:rsidR="00887EDF" w:rsidRPr="00E553B2" w:rsidRDefault="00887EDF" w:rsidP="6610BB17">
      <w:pPr>
        <w:pStyle w:val="FootnoteText"/>
        <w:rPr>
          <w:lang w:val="en-US"/>
        </w:rPr>
      </w:pPr>
      <w:r>
        <w:rPr>
          <w:rStyle w:val="FootnoteReference"/>
        </w:rPr>
        <w:footnoteRef/>
      </w:r>
      <w:r>
        <w:t xml:space="preserve"> </w:t>
      </w:r>
      <w:r>
        <w:rPr>
          <w:lang w:val="en-US"/>
        </w:rPr>
        <w:t>Franklin BD, Reynolds M, Shebel NA, et al. Prescribing errors in hospital inpatients: A three-centre study of their prevalence, types and causes. Postgrad M J. 2011; 87(1033) 739-45.</w:t>
      </w:r>
    </w:p>
  </w:footnote>
  <w:footnote w:id="94">
    <w:p w14:paraId="2F4CC4F5" w14:textId="77777777" w:rsidR="00887EDF" w:rsidRPr="001965E5" w:rsidRDefault="00887EDF" w:rsidP="6610BB17">
      <w:pPr>
        <w:pStyle w:val="FootnoteText"/>
        <w:rPr>
          <w:lang w:val="en-US"/>
        </w:rPr>
      </w:pPr>
      <w:r>
        <w:rPr>
          <w:rStyle w:val="FootnoteReference"/>
        </w:rPr>
        <w:footnoteRef/>
      </w:r>
      <w:r>
        <w:t xml:space="preserve"> </w:t>
      </w:r>
      <w:r>
        <w:rPr>
          <w:lang w:val="en-US"/>
        </w:rPr>
        <w:t>Slight SP, Howard R, Ghaleb M, et al. The causes of prescribing errors in English general practices: A qualitative study. Br J Gen Pract. 2013; 63(615), e713-20.</w:t>
      </w:r>
    </w:p>
  </w:footnote>
  <w:footnote w:id="95">
    <w:p w14:paraId="71240893" w14:textId="77777777" w:rsidR="00887EDF" w:rsidRPr="00B2796A" w:rsidRDefault="00887EDF" w:rsidP="6610BB17">
      <w:pPr>
        <w:pStyle w:val="FootnoteText"/>
        <w:rPr>
          <w:lang w:val="en-US"/>
        </w:rPr>
      </w:pPr>
      <w:r>
        <w:rPr>
          <w:rStyle w:val="FootnoteReference"/>
        </w:rPr>
        <w:footnoteRef/>
      </w:r>
      <w:r>
        <w:t xml:space="preserve"> </w:t>
      </w:r>
      <w:r>
        <w:rPr>
          <w:lang w:val="en-US"/>
        </w:rPr>
        <w:t xml:space="preserve">Medical Council of New Zealand. Good prescribing practice. Available from </w:t>
      </w:r>
      <w:r w:rsidRPr="00B2796A">
        <w:rPr>
          <w:lang w:val="en-US"/>
        </w:rPr>
        <w:t>www.mcnz.org.nz</w:t>
      </w:r>
      <w:r>
        <w:rPr>
          <w:lang w:val="en-US"/>
        </w:rPr>
        <w:t>; 2016</w:t>
      </w:r>
    </w:p>
  </w:footnote>
  <w:footnote w:id="96">
    <w:p w14:paraId="0343799F" w14:textId="53070329" w:rsidR="00887EDF" w:rsidRPr="00245FB4" w:rsidRDefault="00887EDF" w:rsidP="6610BB17">
      <w:pPr>
        <w:pStyle w:val="FootnoteText"/>
        <w:rPr>
          <w:lang w:val="en-US"/>
        </w:rPr>
      </w:pPr>
      <w:r>
        <w:rPr>
          <w:rStyle w:val="FootnoteReference"/>
        </w:rPr>
        <w:footnoteRef/>
      </w:r>
      <w:r>
        <w:t xml:space="preserve"> </w:t>
      </w:r>
      <w:r>
        <w:rPr>
          <w:lang w:val="en-US"/>
        </w:rPr>
        <w:t xml:space="preserve">Macy E, Poon K-Y T. Self-reported antibiotic allergy incidence and prevalence. Age and sex effects. Am J Med. 2009; 122 (778), e1–7. </w:t>
      </w:r>
    </w:p>
  </w:footnote>
  <w:footnote w:id="97">
    <w:p w14:paraId="26DB260C" w14:textId="4F111FEC" w:rsidR="00887EDF" w:rsidRDefault="00887EDF">
      <w:pPr>
        <w:pStyle w:val="FootnoteText"/>
      </w:pPr>
      <w:r>
        <w:rPr>
          <w:rStyle w:val="FootnoteReference"/>
        </w:rPr>
        <w:footnoteRef/>
      </w:r>
      <w:r>
        <w:t xml:space="preserve"> </w:t>
      </w:r>
      <w:r>
        <w:rPr>
          <w:lang w:val="en-US"/>
        </w:rPr>
        <w:t>Ross S, Ryan C, Duncan EM, et al. Perceived causes of prescribing errors by junior doctors in hospital inpatients: A study from the PROTECT programme. BMJ Qual Saf. 2013; 22(2), 97–102.</w:t>
      </w:r>
    </w:p>
  </w:footnote>
  <w:footnote w:id="98">
    <w:p w14:paraId="79E4B764" w14:textId="5F028D61" w:rsidR="00887EDF" w:rsidRDefault="00887EDF">
      <w:pPr>
        <w:pStyle w:val="FootnoteText"/>
      </w:pPr>
      <w:r>
        <w:rPr>
          <w:rStyle w:val="FootnoteReference"/>
        </w:rPr>
        <w:footnoteRef/>
      </w:r>
      <w:r>
        <w:t xml:space="preserve"> </w:t>
      </w:r>
      <w:r>
        <w:rPr>
          <w:lang w:val="en-US"/>
        </w:rPr>
        <w:t>Franklin BD, Reynolds M, Shebel NA, et al. Prescribing errors in hospital inpatients: A three-centre study of their prevalence, types and causes. Postgrad M J. 2011; 87(1033) 739–45.</w:t>
      </w:r>
    </w:p>
  </w:footnote>
  <w:footnote w:id="99">
    <w:p w14:paraId="74B32176" w14:textId="7FF6AA9C" w:rsidR="00887EDF" w:rsidRPr="00877E46" w:rsidRDefault="00887EDF" w:rsidP="6610BB17">
      <w:pPr>
        <w:pStyle w:val="FootnoteText"/>
        <w:rPr>
          <w:lang w:val="en-US"/>
        </w:rPr>
      </w:pPr>
      <w:r>
        <w:rPr>
          <w:rStyle w:val="FootnoteReference"/>
        </w:rPr>
        <w:footnoteRef/>
      </w:r>
      <w:r>
        <w:t xml:space="preserve"> </w:t>
      </w:r>
      <w:r>
        <w:rPr>
          <w:lang w:val="en-US"/>
        </w:rPr>
        <w:t>Hughes RG, Ortiz, E. Medication errors: Why they happen and how they can be prevented. Am J Nurs. 2005; 105(3 Suppl), 14–24.</w:t>
      </w:r>
    </w:p>
  </w:footnote>
  <w:footnote w:id="100">
    <w:p w14:paraId="6BF6E6C1" w14:textId="0F7E933E" w:rsidR="00887EDF" w:rsidRPr="00B2796A" w:rsidRDefault="00887EDF" w:rsidP="6610BB17">
      <w:pPr>
        <w:pStyle w:val="FootnoteText"/>
        <w:rPr>
          <w:lang w:val="en-US"/>
        </w:rPr>
      </w:pPr>
      <w:r>
        <w:rPr>
          <w:rStyle w:val="FootnoteReference"/>
        </w:rPr>
        <w:footnoteRef/>
      </w:r>
      <w:r>
        <w:t xml:space="preserve"> </w:t>
      </w:r>
      <w:r>
        <w:rPr>
          <w:lang w:val="en-US"/>
        </w:rPr>
        <w:t xml:space="preserve">Medical Council of New Zealand. Good prescribing practice. Available from </w:t>
      </w:r>
      <w:r w:rsidRPr="00B2796A">
        <w:rPr>
          <w:lang w:val="en-US"/>
        </w:rPr>
        <w:t>www.mcnz.org.nz</w:t>
      </w:r>
      <w:r>
        <w:rPr>
          <w:lang w:val="en-US"/>
        </w:rPr>
        <w:t>; 2016.</w:t>
      </w:r>
    </w:p>
  </w:footnote>
  <w:footnote w:id="101">
    <w:p w14:paraId="7477DA40" w14:textId="34FC23D9" w:rsidR="00887EDF" w:rsidRPr="00393443" w:rsidRDefault="00887EDF" w:rsidP="6610BB17">
      <w:pPr>
        <w:pStyle w:val="FootnoteText"/>
        <w:rPr>
          <w:lang w:val="en-US"/>
        </w:rPr>
      </w:pPr>
      <w:r>
        <w:rPr>
          <w:rStyle w:val="FootnoteReference"/>
        </w:rPr>
        <w:footnoteRef/>
      </w:r>
      <w:r>
        <w:t xml:space="preserve"> </w:t>
      </w:r>
      <w:r>
        <w:rPr>
          <w:lang w:val="en-US"/>
        </w:rPr>
        <w:t>Kushal R, Shojonia KG, Bates DW. Effects of computerized physician order entry and clinical decision support systems on medication safety: A systematic review. Arch Intern Med. 2003; 163(12), 1409–16.</w:t>
      </w:r>
    </w:p>
  </w:footnote>
  <w:footnote w:id="102">
    <w:p w14:paraId="6B551637" w14:textId="0DFE3EE3" w:rsidR="00887EDF" w:rsidRPr="009605C2" w:rsidRDefault="00887EDF" w:rsidP="6610BB17">
      <w:pPr>
        <w:pStyle w:val="FootnoteText"/>
        <w:rPr>
          <w:lang w:val="en-US"/>
        </w:rPr>
      </w:pPr>
      <w:r>
        <w:rPr>
          <w:rStyle w:val="FootnoteReference"/>
        </w:rPr>
        <w:footnoteRef/>
      </w:r>
      <w:r>
        <w:t xml:space="preserve"> </w:t>
      </w:r>
      <w:r>
        <w:rPr>
          <w:lang w:val="en-US"/>
        </w:rPr>
        <w:t>Nuckols TK, Smith-Spangler C, Morton SC, et al. The effectiveness of computerized order entry at reducing preventable adverse drug events and medication errors in hospital settings: A systematic review and meta-analysis</w:t>
      </w:r>
      <w:r w:rsidRPr="00932564">
        <w:rPr>
          <w:lang w:val="en-US"/>
        </w:rPr>
        <w:t>. Syst Rev. 2014; 3, 56.</w:t>
      </w:r>
    </w:p>
  </w:footnote>
  <w:footnote w:id="103">
    <w:p w14:paraId="274DEEC5" w14:textId="47F81B5E" w:rsidR="00887EDF" w:rsidRPr="009B7238" w:rsidRDefault="00887EDF" w:rsidP="6610BB17">
      <w:pPr>
        <w:pStyle w:val="FootnoteText"/>
        <w:rPr>
          <w:lang w:val="en-US"/>
        </w:rPr>
      </w:pPr>
      <w:r>
        <w:rPr>
          <w:rStyle w:val="FootnoteReference"/>
        </w:rPr>
        <w:footnoteRef/>
      </w:r>
      <w:r>
        <w:t xml:space="preserve"> </w:t>
      </w:r>
      <w:r>
        <w:rPr>
          <w:lang w:val="en-US"/>
        </w:rPr>
        <w:t>Radley DC, Wasserman MR, Olsho LE, et al. Reduction in medication errors in hospitals due to adoption of computerized provider order entry systems. J Am Med Inform Assoc. 2013; 20(3), 470–76.</w:t>
      </w:r>
    </w:p>
  </w:footnote>
  <w:footnote w:id="104">
    <w:p w14:paraId="01700DB0" w14:textId="143EAF55" w:rsidR="00887EDF" w:rsidRPr="00041BE0" w:rsidRDefault="00887EDF" w:rsidP="6610BB17">
      <w:pPr>
        <w:pStyle w:val="FootnoteText"/>
        <w:rPr>
          <w:lang w:val="en-US"/>
        </w:rPr>
      </w:pPr>
      <w:r>
        <w:rPr>
          <w:rStyle w:val="FootnoteReference"/>
        </w:rPr>
        <w:footnoteRef/>
      </w:r>
      <w:r>
        <w:t xml:space="preserve"> </w:t>
      </w:r>
      <w:r>
        <w:rPr>
          <w:lang w:val="en-US"/>
        </w:rPr>
        <w:t>Cochran GL &amp; Haynatzki G. Comparison of medication safety effectiveness among nine critical access hospitals. Am J Health Syst Parm. 2013; 70, 2218–24.</w:t>
      </w:r>
    </w:p>
  </w:footnote>
  <w:footnote w:id="105">
    <w:p w14:paraId="34C8BEA5" w14:textId="43D8FC9C" w:rsidR="00887EDF" w:rsidRPr="009B7238" w:rsidRDefault="00887EDF" w:rsidP="6610BB17">
      <w:pPr>
        <w:pStyle w:val="FootnoteText"/>
        <w:rPr>
          <w:lang w:val="en-US"/>
        </w:rPr>
      </w:pPr>
      <w:r>
        <w:rPr>
          <w:rStyle w:val="FootnoteReference"/>
        </w:rPr>
        <w:footnoteRef/>
      </w:r>
      <w:r>
        <w:t xml:space="preserve"> </w:t>
      </w:r>
      <w:r>
        <w:rPr>
          <w:lang w:val="en-US"/>
        </w:rPr>
        <w:t>Radley DC, Wasserman MR, Olsho LE, et al. Reduction in medication errors in hospitals due to adoption of computerized provider order entry systems. J Am Med Inform Assoc. 2013; 20(3), 470–76.</w:t>
      </w:r>
    </w:p>
  </w:footnote>
  <w:footnote w:id="106">
    <w:p w14:paraId="28FDB863" w14:textId="56BED72A" w:rsidR="00887EDF" w:rsidRPr="00405703" w:rsidRDefault="00887EDF" w:rsidP="6610BB17">
      <w:pPr>
        <w:pStyle w:val="FootnoteText"/>
        <w:rPr>
          <w:lang w:val="en-US"/>
        </w:rPr>
      </w:pPr>
      <w:r>
        <w:rPr>
          <w:rStyle w:val="FootnoteReference"/>
        </w:rPr>
        <w:footnoteRef/>
      </w:r>
      <w:r>
        <w:t xml:space="preserve"> </w:t>
      </w:r>
      <w:r>
        <w:rPr>
          <w:lang w:val="en-US"/>
        </w:rPr>
        <w:t xml:space="preserve">Health Quality &amp; Safety Commission. Quality and safety markers update: April–Jun 2018. Available from </w:t>
      </w:r>
      <w:hyperlink r:id="rId1" w:history="1">
        <w:r w:rsidRPr="0024089E">
          <w:rPr>
            <w:rStyle w:val="Hyperlink"/>
            <w:lang w:val="en-US"/>
          </w:rPr>
          <w:t>www.hqsc.govt.nz</w:t>
        </w:r>
      </w:hyperlink>
      <w:r>
        <w:rPr>
          <w:lang w:val="en-US"/>
        </w:rPr>
        <w:t>; 2018.</w:t>
      </w:r>
    </w:p>
  </w:footnote>
  <w:footnote w:id="107">
    <w:p w14:paraId="0367F726" w14:textId="2130D1A7" w:rsidR="00887EDF" w:rsidRPr="00C569BE" w:rsidRDefault="00887EDF" w:rsidP="6610BB17">
      <w:pPr>
        <w:pStyle w:val="FootnoteText"/>
        <w:rPr>
          <w:lang w:val="en-US"/>
        </w:rPr>
      </w:pPr>
      <w:r>
        <w:rPr>
          <w:rStyle w:val="FootnoteReference"/>
        </w:rPr>
        <w:footnoteRef/>
      </w:r>
      <w:r>
        <w:t xml:space="preserve"> </w:t>
      </w:r>
      <w:r w:rsidRPr="009D4CBF">
        <w:t xml:space="preserve">Garfield S, Barber N, Walley P, et al. Quality of medication use in primary care </w:t>
      </w:r>
      <w:r>
        <w:t>—</w:t>
      </w:r>
      <w:r w:rsidRPr="009D4CBF">
        <w:t xml:space="preserve"> mapping the problem, working to a solution: a systematic review of the literature. BMC Medicine. 2009; 7, 50</w:t>
      </w:r>
      <w:r>
        <w:t>–</w:t>
      </w:r>
      <w:r w:rsidRPr="009D4CBF">
        <w:t>58.</w:t>
      </w:r>
    </w:p>
  </w:footnote>
  <w:footnote w:id="108">
    <w:p w14:paraId="13410F1E" w14:textId="68E7C88F" w:rsidR="00887EDF" w:rsidRPr="00C569BE" w:rsidRDefault="00887EDF" w:rsidP="6610BB17">
      <w:pPr>
        <w:pStyle w:val="FootnoteText"/>
        <w:rPr>
          <w:lang w:val="en-US"/>
        </w:rPr>
      </w:pPr>
      <w:r>
        <w:rPr>
          <w:rStyle w:val="FootnoteReference"/>
        </w:rPr>
        <w:footnoteRef/>
      </w:r>
      <w:r>
        <w:t xml:space="preserve"> </w:t>
      </w:r>
      <w:r>
        <w:rPr>
          <w:lang w:val="en-US"/>
        </w:rPr>
        <w:t>Slight SP, Howard R, Ghaleb M, et al. The causes of prescribing errors in English general practices: A qualitative study. Br J Gen Pract. 2013; 63(615), e713–20.</w:t>
      </w:r>
    </w:p>
  </w:footnote>
  <w:footnote w:id="109">
    <w:p w14:paraId="10FF7AAC" w14:textId="1F060E70" w:rsidR="00887EDF" w:rsidRPr="00EF4CFF" w:rsidRDefault="00887EDF" w:rsidP="6610BB17">
      <w:pPr>
        <w:pStyle w:val="FootnoteText"/>
        <w:rPr>
          <w:lang w:val="en-US"/>
        </w:rPr>
      </w:pPr>
      <w:r>
        <w:rPr>
          <w:rStyle w:val="FootnoteReference"/>
        </w:rPr>
        <w:footnoteRef/>
      </w:r>
      <w:r>
        <w:t xml:space="preserve"> </w:t>
      </w:r>
      <w:r>
        <w:rPr>
          <w:lang w:val="en-US"/>
        </w:rPr>
        <w:t xml:space="preserve">World Health Organization. Ensuring good dispensing practices. Available from: </w:t>
      </w:r>
      <w:hyperlink r:id="rId2" w:history="1">
        <w:r w:rsidRPr="00C14576">
          <w:rPr>
            <w:rStyle w:val="Hyperlink"/>
            <w:color w:val="000000" w:themeColor="text1"/>
            <w:u w:val="none"/>
            <w:lang w:val="en-US"/>
          </w:rPr>
          <w:t>http://apps.who.int/</w:t>
        </w:r>
      </w:hyperlink>
      <w:r w:rsidRPr="00C14576">
        <w:rPr>
          <w:color w:val="000000" w:themeColor="text1"/>
          <w:lang w:val="en-US"/>
        </w:rPr>
        <w:t xml:space="preserve"> </w:t>
      </w:r>
      <w:r w:rsidRPr="00FF700A">
        <w:rPr>
          <w:lang w:val="en-US"/>
        </w:rPr>
        <w:t>medicinedocs/en/d/Js19607en</w:t>
      </w:r>
      <w:r>
        <w:rPr>
          <w:lang w:val="en-US"/>
        </w:rPr>
        <w:t>; 2012.</w:t>
      </w:r>
    </w:p>
  </w:footnote>
  <w:footnote w:id="110">
    <w:p w14:paraId="77AA4EAF" w14:textId="46649529" w:rsidR="00887EDF" w:rsidRPr="009D4CBF" w:rsidRDefault="00887EDF" w:rsidP="00694E7E">
      <w:pPr>
        <w:pStyle w:val="FootnoteText"/>
      </w:pPr>
      <w:r w:rsidRPr="009D4CBF">
        <w:rPr>
          <w:rStyle w:val="FootnoteReference"/>
        </w:rPr>
        <w:footnoteRef/>
      </w:r>
      <w:r w:rsidRPr="009D4CBF">
        <w:t xml:space="preserve"> James KL, Barlow D, McArtney R, et al. Incidence, type and causes of dispensing errors: A review of the literature. Int J Pharm Pract. 2009; 17: 9</w:t>
      </w:r>
      <w:r>
        <w:t>–</w:t>
      </w:r>
      <w:r w:rsidRPr="009D4CBF">
        <w:t xml:space="preserve">30. </w:t>
      </w:r>
    </w:p>
  </w:footnote>
  <w:footnote w:id="111">
    <w:p w14:paraId="4BD7BD44" w14:textId="1BBB21C2" w:rsidR="00887EDF" w:rsidRPr="00694E7E" w:rsidRDefault="00887EDF" w:rsidP="6610BB17">
      <w:pPr>
        <w:pStyle w:val="FootnoteText"/>
        <w:rPr>
          <w:lang w:val="en-US"/>
        </w:rPr>
      </w:pPr>
      <w:r>
        <w:rPr>
          <w:rStyle w:val="FootnoteReference"/>
        </w:rPr>
        <w:footnoteRef/>
      </w:r>
      <w:r>
        <w:t xml:space="preserve"> </w:t>
      </w:r>
      <w:r w:rsidRPr="009D4CBF">
        <w:t>James KL, Barlow D, McArtney R, et al. Incidence, type and causes of dispensing errors: A review of the literature. Int J Pharm Pract. 2009; 17: 9</w:t>
      </w:r>
      <w:r>
        <w:t>–</w:t>
      </w:r>
      <w:r w:rsidRPr="009D4CBF">
        <w:t>30.</w:t>
      </w:r>
    </w:p>
  </w:footnote>
  <w:footnote w:id="112">
    <w:p w14:paraId="68AB6ADD" w14:textId="750ADD79" w:rsidR="00887EDF" w:rsidRPr="0063350B" w:rsidRDefault="00887EDF" w:rsidP="6610BB17">
      <w:pPr>
        <w:pStyle w:val="FootnoteText"/>
        <w:rPr>
          <w:lang w:val="en-US"/>
        </w:rPr>
      </w:pPr>
      <w:r>
        <w:rPr>
          <w:rStyle w:val="FootnoteReference"/>
        </w:rPr>
        <w:footnoteRef/>
      </w:r>
      <w:r>
        <w:t xml:space="preserve"> </w:t>
      </w:r>
      <w:r w:rsidRPr="008F5345">
        <w:t>Ashcroft DM, Quinlan P, Blenkinsopp. Prospective study of the incidence, nature and causes of dispensing errors in community pharmacies. Phamacoepidemiol Drug Saf. 2005; 14(5), 327</w:t>
      </w:r>
      <w:r>
        <w:t>–</w:t>
      </w:r>
      <w:r w:rsidRPr="008F5345">
        <w:t>32</w:t>
      </w:r>
      <w:r>
        <w:t>.</w:t>
      </w:r>
    </w:p>
  </w:footnote>
  <w:footnote w:id="113">
    <w:p w14:paraId="5C50CDC6" w14:textId="3CDF6E88" w:rsidR="00887EDF" w:rsidRPr="0063350B" w:rsidRDefault="00887EDF" w:rsidP="6610BB17">
      <w:pPr>
        <w:pStyle w:val="FootnoteText"/>
        <w:rPr>
          <w:lang w:val="en-US"/>
        </w:rPr>
      </w:pPr>
      <w:r>
        <w:rPr>
          <w:rStyle w:val="FootnoteReference"/>
        </w:rPr>
        <w:footnoteRef/>
      </w:r>
      <w:r>
        <w:t xml:space="preserve"> </w:t>
      </w:r>
      <w:r>
        <w:rPr>
          <w:lang w:val="en-US"/>
        </w:rPr>
        <w:t>Bohand X, Simon L, Perrier E, et al. Frequency, types and potential clinical significance of medication-dispensing errors. Clinics. 2009; 64(1), 11–16.</w:t>
      </w:r>
    </w:p>
  </w:footnote>
  <w:footnote w:id="114">
    <w:p w14:paraId="2D6B08D6" w14:textId="36549225" w:rsidR="00887EDF" w:rsidRPr="0063350B" w:rsidRDefault="00887EDF" w:rsidP="6610BB17">
      <w:pPr>
        <w:pStyle w:val="FootnoteText"/>
        <w:rPr>
          <w:lang w:val="en-US"/>
        </w:rPr>
      </w:pPr>
      <w:r>
        <w:rPr>
          <w:rStyle w:val="FootnoteReference"/>
        </w:rPr>
        <w:footnoteRef/>
      </w:r>
      <w:r>
        <w:t xml:space="preserve"> </w:t>
      </w:r>
      <w:r>
        <w:rPr>
          <w:lang w:val="en-US"/>
        </w:rPr>
        <w:t>Flynn EA, Barker KN, Gibson JT, et al. Impact of interruptions and distractions on dispensing errors in an ambulatory care pharmacy. Am J Health-Syst Pharm. 1999; 56(1), 1319–25.</w:t>
      </w:r>
    </w:p>
  </w:footnote>
  <w:footnote w:id="115">
    <w:p w14:paraId="544DC1C8" w14:textId="65777486" w:rsidR="00887EDF" w:rsidRPr="000677A2" w:rsidRDefault="00887EDF" w:rsidP="6610BB17">
      <w:pPr>
        <w:pStyle w:val="FootnoteText"/>
        <w:rPr>
          <w:lang w:val="en-US"/>
        </w:rPr>
      </w:pPr>
      <w:r>
        <w:rPr>
          <w:rStyle w:val="FootnoteReference"/>
        </w:rPr>
        <w:footnoteRef/>
      </w:r>
      <w:r>
        <w:t xml:space="preserve"> </w:t>
      </w:r>
      <w:r>
        <w:rPr>
          <w:lang w:val="en-US"/>
        </w:rPr>
        <w:t>Cheung KC, Bouvy ML, De Smet PA. Medication errors: The importance of safe dispensing. Br J Clin Pharmacol. 2009; 67(6), 676–80.</w:t>
      </w:r>
    </w:p>
  </w:footnote>
  <w:footnote w:id="116">
    <w:p w14:paraId="356AB611" w14:textId="32BE25C7" w:rsidR="00887EDF" w:rsidRPr="00D27BA2" w:rsidRDefault="00887EDF" w:rsidP="6610BB17">
      <w:pPr>
        <w:pStyle w:val="FootnoteText"/>
        <w:rPr>
          <w:lang w:val="en-US"/>
        </w:rPr>
      </w:pPr>
      <w:r>
        <w:rPr>
          <w:rStyle w:val="FootnoteReference"/>
        </w:rPr>
        <w:footnoteRef/>
      </w:r>
      <w:r>
        <w:t xml:space="preserve"> </w:t>
      </w:r>
      <w:r w:rsidRPr="009D4CBF">
        <w:t>James KL, Barlow D, McArtney R, et al. Incidence, type and causes of dispensing errors: A review of the literature. Int J Pharm Pract. 2009; 17: 9</w:t>
      </w:r>
      <w:r>
        <w:t>–</w:t>
      </w:r>
      <w:r w:rsidRPr="009D4CBF">
        <w:t>30.</w:t>
      </w:r>
    </w:p>
  </w:footnote>
  <w:footnote w:id="117">
    <w:p w14:paraId="2D5D888D" w14:textId="43BC08C0" w:rsidR="00887EDF" w:rsidRPr="005E1783" w:rsidRDefault="00887EDF" w:rsidP="6610BB17">
      <w:pPr>
        <w:pStyle w:val="FootnoteText"/>
        <w:rPr>
          <w:lang w:val="en-US"/>
        </w:rPr>
      </w:pPr>
      <w:r>
        <w:rPr>
          <w:rStyle w:val="FootnoteReference"/>
        </w:rPr>
        <w:footnoteRef/>
      </w:r>
      <w:r>
        <w:t xml:space="preserve"> </w:t>
      </w:r>
      <w:r>
        <w:rPr>
          <w:lang w:val="en-US"/>
        </w:rPr>
        <w:t>Anacleto TA, Perini E, Rosa MB, Cesar CC. Medication errors and drug-dispensing systems in a hospital pharmacy. Clinics (Sao Paulo). 2005; 60(4), 325–32.</w:t>
      </w:r>
    </w:p>
  </w:footnote>
  <w:footnote w:id="118">
    <w:p w14:paraId="177AA28B" w14:textId="1FA89634" w:rsidR="00887EDF" w:rsidRPr="00044118" w:rsidRDefault="00887EDF" w:rsidP="6610BB17">
      <w:pPr>
        <w:pStyle w:val="FootnoteText"/>
        <w:rPr>
          <w:lang w:val="en-US"/>
        </w:rPr>
      </w:pPr>
      <w:r>
        <w:rPr>
          <w:rStyle w:val="FootnoteReference"/>
        </w:rPr>
        <w:footnoteRef/>
      </w:r>
      <w:r>
        <w:t xml:space="preserve"> </w:t>
      </w:r>
      <w:r>
        <w:rPr>
          <w:lang w:val="en-US"/>
        </w:rPr>
        <w:t>Harvey J, Avery AJ, Ashcroft D, et al. Exploring safety systems for dispensing in community pharmacies: Focusing on how staff relate to organizational components. Res Social Adm Pharm. 2015; 11(2), 216–27.</w:t>
      </w:r>
    </w:p>
  </w:footnote>
  <w:footnote w:id="119">
    <w:p w14:paraId="69F1A2AB" w14:textId="21970450" w:rsidR="00887EDF" w:rsidRPr="005E5BEE" w:rsidRDefault="00887EDF" w:rsidP="6610BB17">
      <w:pPr>
        <w:pStyle w:val="FootnoteText"/>
        <w:rPr>
          <w:lang w:val="en-US"/>
        </w:rPr>
      </w:pPr>
      <w:r>
        <w:rPr>
          <w:rStyle w:val="FootnoteReference"/>
        </w:rPr>
        <w:footnoteRef/>
      </w:r>
      <w:r>
        <w:t xml:space="preserve"> </w:t>
      </w:r>
      <w:r w:rsidRPr="008F5345">
        <w:t>Ashcroft DM, Quinlan P, Blenkinsopp</w:t>
      </w:r>
      <w:r>
        <w:t xml:space="preserve"> A</w:t>
      </w:r>
      <w:r w:rsidRPr="008F5345">
        <w:t>. Prospective study of the incidence, nature and causes of dispensing errors in community pharmacies. Phamacoepidemiol Drug Saf. 2005; 14(5), 327</w:t>
      </w:r>
      <w:r>
        <w:t>–</w:t>
      </w:r>
      <w:r w:rsidRPr="008F5345">
        <w:t>32</w:t>
      </w:r>
      <w:r>
        <w:t>.</w:t>
      </w:r>
    </w:p>
  </w:footnote>
  <w:footnote w:id="120">
    <w:p w14:paraId="34563D87" w14:textId="76FBF116" w:rsidR="00887EDF" w:rsidRPr="004C0F5B" w:rsidRDefault="00887EDF" w:rsidP="6610BB17">
      <w:pPr>
        <w:pStyle w:val="FootnoteText"/>
        <w:rPr>
          <w:lang w:val="en-US"/>
        </w:rPr>
      </w:pPr>
      <w:r>
        <w:rPr>
          <w:rStyle w:val="FootnoteReference"/>
        </w:rPr>
        <w:footnoteRef/>
      </w:r>
      <w:r>
        <w:t xml:space="preserve"> Beso A, Franklin BD, Barber N. The frequency and potential causes of dispensing errors in a hospital pharmacy. Pharm World Sci. 2005; 27(3), 182–90.</w:t>
      </w:r>
    </w:p>
  </w:footnote>
  <w:footnote w:id="121">
    <w:p w14:paraId="1544FBAE" w14:textId="77777777" w:rsidR="00887EDF" w:rsidRPr="00875841" w:rsidRDefault="00887EDF" w:rsidP="6610BB17">
      <w:pPr>
        <w:pStyle w:val="FootnoteText"/>
        <w:rPr>
          <w:lang w:val="en-US"/>
        </w:rPr>
      </w:pPr>
      <w:r>
        <w:rPr>
          <w:rStyle w:val="FootnoteReference"/>
        </w:rPr>
        <w:footnoteRef/>
      </w:r>
      <w:r>
        <w:t xml:space="preserve"> </w:t>
      </w:r>
      <w:r>
        <w:rPr>
          <w:lang w:val="en-US"/>
        </w:rPr>
        <w:t>Pharmacy Council of New Zealand. Safe Effective Pharmacy Practice: Competence Standards for the Pharmacy Profession. Wellington: Pharmacy Council of New Zealand; 2015.</w:t>
      </w:r>
    </w:p>
  </w:footnote>
  <w:footnote w:id="122">
    <w:p w14:paraId="49BA5F0F" w14:textId="77777777" w:rsidR="00887EDF" w:rsidRPr="009307EB" w:rsidRDefault="00887EDF" w:rsidP="6610BB17">
      <w:pPr>
        <w:pStyle w:val="FootnoteText"/>
        <w:rPr>
          <w:lang w:val="en-US"/>
        </w:rPr>
      </w:pPr>
      <w:r>
        <w:rPr>
          <w:rStyle w:val="FootnoteReference"/>
        </w:rPr>
        <w:footnoteRef/>
      </w:r>
      <w:r>
        <w:t xml:space="preserve"> </w:t>
      </w:r>
      <w:r>
        <w:rPr>
          <w:lang w:val="en-US"/>
        </w:rPr>
        <w:t>Pharmacy Council of New Zealand. Writing Standard Operating Procedures. Available from: www.pharmacy council.org.nz; 2008.</w:t>
      </w:r>
    </w:p>
  </w:footnote>
  <w:footnote w:id="123">
    <w:p w14:paraId="7CDCF77E" w14:textId="3A5CCEEE" w:rsidR="00887EDF" w:rsidRPr="004C080E" w:rsidRDefault="00887EDF" w:rsidP="6610BB17">
      <w:pPr>
        <w:pStyle w:val="FootnoteText"/>
        <w:rPr>
          <w:lang w:val="en-US"/>
        </w:rPr>
      </w:pPr>
      <w:r>
        <w:rPr>
          <w:rStyle w:val="FootnoteReference"/>
        </w:rPr>
        <w:footnoteRef/>
      </w:r>
      <w:r>
        <w:t xml:space="preserve"> </w:t>
      </w:r>
      <w:r>
        <w:rPr>
          <w:lang w:val="en-US"/>
        </w:rPr>
        <w:t>Spencer MG, Smith AP. A multicenter study of dispensing errors in British hospitals. Int J Pharm Pract. 1993; 2(3), 142–46.</w:t>
      </w:r>
    </w:p>
  </w:footnote>
  <w:footnote w:id="124">
    <w:p w14:paraId="0F912E25" w14:textId="157B568E" w:rsidR="00887EDF" w:rsidRPr="00251378" w:rsidRDefault="00887EDF" w:rsidP="6610BB17">
      <w:pPr>
        <w:pStyle w:val="FootnoteText"/>
        <w:rPr>
          <w:lang w:val="en-US"/>
        </w:rPr>
      </w:pPr>
      <w:r>
        <w:rPr>
          <w:rStyle w:val="FootnoteReference"/>
        </w:rPr>
        <w:footnoteRef/>
      </w:r>
      <w:r>
        <w:t xml:space="preserve"> </w:t>
      </w:r>
      <w:r w:rsidRPr="009D4CBF">
        <w:t>James KL, Barlow D, McArtney R, et al. Incidence, type and causes of dispensing errors: A review of the literature. Int J Pharm Pract. 2009; 17: 9</w:t>
      </w:r>
      <w:r>
        <w:t>–</w:t>
      </w:r>
      <w:r w:rsidRPr="009D4CBF">
        <w:t>30.</w:t>
      </w:r>
    </w:p>
  </w:footnote>
  <w:footnote w:id="125">
    <w:p w14:paraId="66672EAC" w14:textId="37B4541D" w:rsidR="00887EDF" w:rsidRPr="008B699D" w:rsidRDefault="00887EDF" w:rsidP="6610BB17">
      <w:pPr>
        <w:pStyle w:val="FootnoteText"/>
        <w:rPr>
          <w:lang w:val="en-US"/>
        </w:rPr>
      </w:pPr>
      <w:r>
        <w:rPr>
          <w:rStyle w:val="FootnoteReference"/>
        </w:rPr>
        <w:footnoteRef/>
      </w:r>
      <w:r>
        <w:t xml:space="preserve"> </w:t>
      </w:r>
      <w:r w:rsidRPr="008F5345">
        <w:t>Ashcroft DM, Quinlan P, Blenkinsopp</w:t>
      </w:r>
      <w:r>
        <w:t xml:space="preserve"> A</w:t>
      </w:r>
      <w:r w:rsidRPr="008F5345">
        <w:t>. Prospective study of the incidence, nature and causes of dispensing errors in community pharmacies. Phamacoepidemiol Drug Saf. 2005; 14(5), 327</w:t>
      </w:r>
      <w:r>
        <w:t>–</w:t>
      </w:r>
      <w:r w:rsidRPr="008F5345">
        <w:t>32</w:t>
      </w:r>
      <w:r>
        <w:t>.</w:t>
      </w:r>
    </w:p>
  </w:footnote>
  <w:footnote w:id="126">
    <w:p w14:paraId="100A9BB8" w14:textId="04B17CF8" w:rsidR="00887EDF" w:rsidRPr="008B699D" w:rsidRDefault="00887EDF" w:rsidP="6610BB17">
      <w:pPr>
        <w:pStyle w:val="FootnoteText"/>
        <w:rPr>
          <w:lang w:val="en-US"/>
        </w:rPr>
      </w:pPr>
      <w:r>
        <w:rPr>
          <w:rStyle w:val="FootnoteReference"/>
        </w:rPr>
        <w:footnoteRef/>
      </w:r>
      <w:r>
        <w:t xml:space="preserve"> Ostin R, Roughead EE, Kirkpatrick CM, et al. Quality use of medicines — Medication safety issues in naming; look-alike, sound-alike medication names. Int J Pharm Pract. 2012; 20(6), 349–57.</w:t>
      </w:r>
    </w:p>
  </w:footnote>
  <w:footnote w:id="127">
    <w:p w14:paraId="685710A0" w14:textId="2813F21D" w:rsidR="00887EDF" w:rsidRPr="006834FC" w:rsidRDefault="00887EDF" w:rsidP="6610BB17">
      <w:pPr>
        <w:pStyle w:val="FootnoteText"/>
        <w:rPr>
          <w:lang w:val="en-US"/>
        </w:rPr>
      </w:pPr>
      <w:r>
        <w:rPr>
          <w:rStyle w:val="FootnoteReference"/>
        </w:rPr>
        <w:footnoteRef/>
      </w:r>
      <w:r>
        <w:t xml:space="preserve"> </w:t>
      </w:r>
      <w:r>
        <w:rPr>
          <w:lang w:val="en-US"/>
        </w:rPr>
        <w:t>Health Quality &amp; Safety Commission. Tall Man Lettering List: Report. Wellington: Health Quality and Safety Commission; 2013.</w:t>
      </w:r>
    </w:p>
  </w:footnote>
  <w:footnote w:id="128">
    <w:p w14:paraId="57206CFA" w14:textId="3A30E20B" w:rsidR="00887EDF" w:rsidRPr="00442ED1" w:rsidRDefault="00887EDF" w:rsidP="6610BB17">
      <w:pPr>
        <w:pStyle w:val="FootnoteText"/>
        <w:rPr>
          <w:lang w:val="en-US"/>
        </w:rPr>
      </w:pPr>
      <w:r>
        <w:rPr>
          <w:rStyle w:val="FootnoteReference"/>
        </w:rPr>
        <w:footnoteRef/>
      </w:r>
      <w:r>
        <w:t xml:space="preserve"> </w:t>
      </w:r>
      <w:r>
        <w:rPr>
          <w:lang w:val="en-US"/>
        </w:rPr>
        <w:t>Wang BN, Brummond P, Stevenson JG. Comparison of barcode scanning by pharmacy technicians and pharmacists’ visual checks for final product verification. Am J Health Syst Pharm. 2016; 73(2): 69–75.</w:t>
      </w:r>
    </w:p>
  </w:footnote>
  <w:footnote w:id="129">
    <w:p w14:paraId="3E74D1BB" w14:textId="005C9292" w:rsidR="00887EDF" w:rsidRPr="003936FE" w:rsidRDefault="00887EDF" w:rsidP="6610BB17">
      <w:pPr>
        <w:pStyle w:val="FootnoteText"/>
        <w:rPr>
          <w:lang w:val="en-US"/>
        </w:rPr>
      </w:pPr>
      <w:r>
        <w:rPr>
          <w:rStyle w:val="FootnoteReference"/>
        </w:rPr>
        <w:footnoteRef/>
      </w:r>
      <w:r>
        <w:t xml:space="preserve"> </w:t>
      </w:r>
      <w:r>
        <w:rPr>
          <w:lang w:val="en-US"/>
        </w:rPr>
        <w:t>Armitage G, Knapman H. Adverse drug events in drug administration: A literature review. J Nurs Manag. 2003; 11(2), 130–40.</w:t>
      </w:r>
    </w:p>
  </w:footnote>
  <w:footnote w:id="130">
    <w:p w14:paraId="268C2A37" w14:textId="28183482" w:rsidR="00887EDF" w:rsidRPr="00866C43" w:rsidRDefault="00887EDF" w:rsidP="6610BB17">
      <w:pPr>
        <w:pStyle w:val="FootnoteText"/>
        <w:rPr>
          <w:lang w:val="en-US"/>
        </w:rPr>
      </w:pPr>
      <w:r>
        <w:rPr>
          <w:rStyle w:val="FootnoteReference"/>
        </w:rPr>
        <w:footnoteRef/>
      </w:r>
      <w:r>
        <w:t xml:space="preserve"> </w:t>
      </w:r>
      <w:r>
        <w:rPr>
          <w:lang w:val="en-US"/>
        </w:rPr>
        <w:t>Gunes UY, Gurlek O, Sonmez M. Factors contributing to medication errors in Turkey: Nurses’ perspective. J Nurs Manag. 2014; 22(3), 295–303.</w:t>
      </w:r>
    </w:p>
  </w:footnote>
  <w:footnote w:id="131">
    <w:p w14:paraId="7A7B4BBF" w14:textId="5F939934" w:rsidR="00887EDF" w:rsidRPr="00C37D73" w:rsidRDefault="00887EDF" w:rsidP="6610BB17">
      <w:pPr>
        <w:pStyle w:val="FootnoteText"/>
        <w:rPr>
          <w:lang w:val="en-US"/>
        </w:rPr>
      </w:pPr>
      <w:r>
        <w:rPr>
          <w:rStyle w:val="FootnoteReference"/>
        </w:rPr>
        <w:footnoteRef/>
      </w:r>
      <w:r>
        <w:t xml:space="preserve"> Hughes RG, Blegen MA. Medication administration safety. In Hughes RG (eds) Patient safety and quality: An evidence-based handbook for nurses. Rockville: Agency for Healthcare Research and Quality; 2008.</w:t>
      </w:r>
    </w:p>
  </w:footnote>
  <w:footnote w:id="132">
    <w:p w14:paraId="371C0A40" w14:textId="3C694618" w:rsidR="00887EDF" w:rsidRPr="004E7A0A" w:rsidRDefault="00887EDF" w:rsidP="6610BB17">
      <w:pPr>
        <w:pStyle w:val="FootnoteText"/>
        <w:rPr>
          <w:lang w:val="en-US"/>
        </w:rPr>
      </w:pPr>
      <w:r>
        <w:rPr>
          <w:rStyle w:val="FootnoteReference"/>
        </w:rPr>
        <w:footnoteRef/>
      </w:r>
      <w:r>
        <w:t xml:space="preserve"> </w:t>
      </w:r>
      <w:r>
        <w:rPr>
          <w:lang w:val="en-US"/>
        </w:rPr>
        <w:t>Keers RN, Williams SD, Cooke J, Ashcroft DM. Prevalence and nature of medication administration errors in health care settings: A systematic review of direct observational evidence. Ann Pharmacother. 2013; 47(2), 237–56.</w:t>
      </w:r>
    </w:p>
  </w:footnote>
  <w:footnote w:id="133">
    <w:p w14:paraId="74A1AAB6" w14:textId="2DB2D745" w:rsidR="00887EDF" w:rsidRPr="00310F72" w:rsidRDefault="00887EDF" w:rsidP="6610BB17">
      <w:pPr>
        <w:pStyle w:val="FootnoteText"/>
        <w:rPr>
          <w:lang w:val="en-US"/>
        </w:rPr>
      </w:pPr>
      <w:r>
        <w:rPr>
          <w:rStyle w:val="FootnoteReference"/>
        </w:rPr>
        <w:footnoteRef/>
      </w:r>
      <w:r>
        <w:t xml:space="preserve"> </w:t>
      </w:r>
      <w:r>
        <w:rPr>
          <w:lang w:val="en-US"/>
        </w:rPr>
        <w:t>Keers RN, Williams SD, Cooke J, Ashcroft DM. Causes of medication administration errors in hospitals: A systematic review of the quantitative and qualitative evidence. 2013; 36, 1045–67.</w:t>
      </w:r>
    </w:p>
  </w:footnote>
  <w:footnote w:id="134">
    <w:p w14:paraId="1FFD5B23" w14:textId="32A625B6" w:rsidR="00887EDF" w:rsidRPr="00635CDD" w:rsidRDefault="00887EDF" w:rsidP="6610BB17">
      <w:pPr>
        <w:pStyle w:val="FootnoteText"/>
        <w:rPr>
          <w:lang w:val="en-US"/>
        </w:rPr>
      </w:pPr>
      <w:r>
        <w:rPr>
          <w:rStyle w:val="FootnoteReference"/>
        </w:rPr>
        <w:footnoteRef/>
      </w:r>
      <w:r>
        <w:t xml:space="preserve"> Hughes RG, Blegen MA. Medication administration safety. In Hughes RG (eds). Patient safety and quality: An evidence-based handbook for nurses. Rockville: Agency for Healthcare Research and Quality; 2008.</w:t>
      </w:r>
    </w:p>
  </w:footnote>
  <w:footnote w:id="135">
    <w:p w14:paraId="58B23616" w14:textId="2B017D40" w:rsidR="00887EDF" w:rsidRPr="00635CDD" w:rsidRDefault="00887EDF" w:rsidP="6610BB17">
      <w:pPr>
        <w:pStyle w:val="FootnoteText"/>
        <w:rPr>
          <w:lang w:val="en-US"/>
        </w:rPr>
      </w:pPr>
      <w:r>
        <w:rPr>
          <w:rStyle w:val="FootnoteReference"/>
        </w:rPr>
        <w:footnoteRef/>
      </w:r>
      <w:r>
        <w:t xml:space="preserve"> </w:t>
      </w:r>
      <w:r>
        <w:rPr>
          <w:lang w:val="en-US"/>
        </w:rPr>
        <w:t>Hewitt P. Nurses’ perceptions of the causes of medication errors: An integrative literature review. MedSurg Nurs. 2010; 19(3), 159–67.</w:t>
      </w:r>
    </w:p>
  </w:footnote>
  <w:footnote w:id="136">
    <w:p w14:paraId="5466FBC7" w14:textId="732EDAB0" w:rsidR="00887EDF" w:rsidRPr="004E7A0A" w:rsidRDefault="00887EDF" w:rsidP="6610BB17">
      <w:pPr>
        <w:pStyle w:val="FootnoteText"/>
        <w:rPr>
          <w:lang w:val="en-US"/>
        </w:rPr>
      </w:pPr>
      <w:r>
        <w:rPr>
          <w:rStyle w:val="FootnoteReference"/>
        </w:rPr>
        <w:footnoteRef/>
      </w:r>
      <w:r>
        <w:t xml:space="preserve"> </w:t>
      </w:r>
      <w:r>
        <w:rPr>
          <w:lang w:val="en-US"/>
        </w:rPr>
        <w:t>Keers RN, Williams SD, Cooke J, Ashcroft DM. Causes of medication administration errors in hospitals: A systematic review of the quantitative and qualitative evidence. 2013; 36, 1045–67.</w:t>
      </w:r>
    </w:p>
  </w:footnote>
  <w:footnote w:id="137">
    <w:p w14:paraId="30D22124" w14:textId="4E6D2B22" w:rsidR="00887EDF" w:rsidRPr="00056885" w:rsidRDefault="00887EDF" w:rsidP="6610BB17">
      <w:pPr>
        <w:pStyle w:val="FootnoteText"/>
        <w:rPr>
          <w:lang w:val="en-US"/>
        </w:rPr>
      </w:pPr>
      <w:r>
        <w:rPr>
          <w:rStyle w:val="FootnoteReference"/>
        </w:rPr>
        <w:footnoteRef/>
      </w:r>
      <w:r>
        <w:t xml:space="preserve"> </w:t>
      </w:r>
      <w:r>
        <w:rPr>
          <w:lang w:val="en-US"/>
        </w:rPr>
        <w:t>New Zealand Nurses Organisation. Guidelines for nurses on the administration of medicines. Wellington: New Zealand Nurses Organisation; 2012.</w:t>
      </w:r>
    </w:p>
  </w:footnote>
  <w:footnote w:id="138">
    <w:p w14:paraId="4E85BB96" w14:textId="678874FE" w:rsidR="00887EDF" w:rsidRDefault="00887EDF">
      <w:pPr>
        <w:pStyle w:val="FootnoteText"/>
      </w:pPr>
      <w:r>
        <w:rPr>
          <w:rStyle w:val="FootnoteReference"/>
        </w:rPr>
        <w:footnoteRef/>
      </w:r>
      <w:r>
        <w:t xml:space="preserve"> </w:t>
      </w:r>
      <w:r>
        <w:rPr>
          <w:lang w:val="en-US"/>
        </w:rPr>
        <w:t>Hewitt P. Nurses’ perceptions of the causes of medication errors: An integrative literature review. MedSurg Nurs. 2010; 19(3), 159–67.</w:t>
      </w:r>
      <w:r>
        <w:t xml:space="preserve"> </w:t>
      </w:r>
    </w:p>
  </w:footnote>
  <w:footnote w:id="139">
    <w:p w14:paraId="5773D0B4" w14:textId="1FD0F7AC" w:rsidR="00887EDF" w:rsidRDefault="00887EDF">
      <w:pPr>
        <w:pStyle w:val="FootnoteText"/>
      </w:pPr>
      <w:r>
        <w:rPr>
          <w:rStyle w:val="FootnoteReference"/>
        </w:rPr>
        <w:footnoteRef/>
      </w:r>
      <w:r>
        <w:t xml:space="preserve"> </w:t>
      </w:r>
      <w:r>
        <w:rPr>
          <w:lang w:val="en-US"/>
        </w:rPr>
        <w:t>Kim J, Bates DW. Medication administration errors by nurses: Adherence to guidelines. J Clin Nurs. 2013; 22(3–4), 590–98.</w:t>
      </w:r>
    </w:p>
  </w:footnote>
  <w:footnote w:id="140">
    <w:p w14:paraId="748333CA" w14:textId="2EBA576E" w:rsidR="00887EDF" w:rsidRDefault="00887EDF">
      <w:pPr>
        <w:pStyle w:val="FootnoteText"/>
      </w:pPr>
      <w:r>
        <w:rPr>
          <w:rStyle w:val="FootnoteReference"/>
        </w:rPr>
        <w:footnoteRef/>
      </w:r>
      <w:r>
        <w:t xml:space="preserve"> Jones JH, Treiber L. When the 5 rights go wrong: Medication errors from the nursing perspective. J Nurs Care Qual. 2010; 25(3), 240–47.</w:t>
      </w:r>
    </w:p>
  </w:footnote>
  <w:footnote w:id="141">
    <w:p w14:paraId="2B9BD121" w14:textId="3DB8D78D" w:rsidR="00887EDF" w:rsidRPr="00B70485" w:rsidRDefault="00887EDF" w:rsidP="6610BB17">
      <w:pPr>
        <w:pStyle w:val="FootnoteText"/>
        <w:rPr>
          <w:lang w:val="en-US"/>
        </w:rPr>
      </w:pPr>
      <w:r>
        <w:rPr>
          <w:rStyle w:val="FootnoteReference"/>
        </w:rPr>
        <w:footnoteRef/>
      </w:r>
      <w:r>
        <w:t xml:space="preserve"> </w:t>
      </w:r>
      <w:r>
        <w:rPr>
          <w:lang w:val="en-US"/>
        </w:rPr>
        <w:t>Hicks RW, Cousins DD, Williams RL. Selected medication-error data from USP’s MEDIMARX program for 2002. Am J Health Syst Pharm. 2004; 61(10), 993–1000.</w:t>
      </w:r>
    </w:p>
  </w:footnote>
  <w:footnote w:id="142">
    <w:p w14:paraId="6AC9008D" w14:textId="77777777" w:rsidR="00887EDF" w:rsidRPr="00B70485" w:rsidRDefault="00887EDF" w:rsidP="6610BB17">
      <w:pPr>
        <w:pStyle w:val="FootnoteText"/>
        <w:rPr>
          <w:lang w:val="en-US"/>
        </w:rPr>
      </w:pPr>
      <w:r>
        <w:rPr>
          <w:rStyle w:val="FootnoteReference"/>
        </w:rPr>
        <w:footnoteRef/>
      </w:r>
      <w:r>
        <w:t xml:space="preserve"> </w:t>
      </w:r>
      <w:r>
        <w:rPr>
          <w:lang w:val="en-US"/>
        </w:rPr>
        <w:t>Szczepura A, Wild D, Nelson S. Medication administration errors for older people in long-term residential care. BMC Geriatr. 2011; 11.</w:t>
      </w:r>
    </w:p>
  </w:footnote>
  <w:footnote w:id="143">
    <w:p w14:paraId="04BF615C" w14:textId="773205B9" w:rsidR="00887EDF" w:rsidRPr="00AE58DE" w:rsidRDefault="00887EDF" w:rsidP="6610BB17">
      <w:pPr>
        <w:pStyle w:val="FootnoteText"/>
        <w:rPr>
          <w:lang w:val="en-US"/>
        </w:rPr>
      </w:pPr>
      <w:r>
        <w:rPr>
          <w:rStyle w:val="FootnoteReference"/>
        </w:rPr>
        <w:footnoteRef/>
      </w:r>
      <w:r>
        <w:t xml:space="preserve"> </w:t>
      </w:r>
      <w:r>
        <w:rPr>
          <w:lang w:val="en-US"/>
        </w:rPr>
        <w:t>Dy SM, Shore AD, Hicks RW, Morlock LL. Medication errors with opioids: Results from a national reporting system. J Opioid Manag. 2007; 3(4) 189–94.</w:t>
      </w:r>
    </w:p>
  </w:footnote>
  <w:footnote w:id="144">
    <w:p w14:paraId="347C2BD4" w14:textId="551291AD" w:rsidR="00887EDF" w:rsidRPr="00AE58DE" w:rsidRDefault="00887EDF" w:rsidP="6610BB17">
      <w:pPr>
        <w:pStyle w:val="FootnoteText"/>
        <w:rPr>
          <w:lang w:val="en-US"/>
        </w:rPr>
      </w:pPr>
      <w:r>
        <w:rPr>
          <w:rStyle w:val="FootnoteReference"/>
        </w:rPr>
        <w:footnoteRef/>
      </w:r>
      <w:r>
        <w:t xml:space="preserve"> </w:t>
      </w:r>
      <w:r>
        <w:rPr>
          <w:lang w:val="en-US"/>
        </w:rPr>
        <w:t>McDonnell C. Opioid medication errors in paediatric practice: Four years’ experience of voluntary safety reporting. Pain Res Manag. 2011; 16(2), 93–98.</w:t>
      </w:r>
    </w:p>
  </w:footnote>
  <w:footnote w:id="145">
    <w:p w14:paraId="7CDA09F2" w14:textId="446B8346" w:rsidR="00887EDF" w:rsidRPr="00F03E56" w:rsidRDefault="00887EDF" w:rsidP="6610BB17">
      <w:pPr>
        <w:pStyle w:val="FootnoteText"/>
        <w:rPr>
          <w:lang w:val="en-US"/>
        </w:rPr>
      </w:pPr>
      <w:r>
        <w:rPr>
          <w:rStyle w:val="FootnoteReference"/>
        </w:rPr>
        <w:footnoteRef/>
      </w:r>
      <w:r>
        <w:t xml:space="preserve"> </w:t>
      </w:r>
      <w:r>
        <w:rPr>
          <w:lang w:val="en-US"/>
        </w:rPr>
        <w:t>Hewitt P. Nurses’ perceptions of the causes of medication errors: An integrative literature review. MedSurg Nurs. 2010; 19(3), 159–67.</w:t>
      </w:r>
    </w:p>
  </w:footnote>
  <w:footnote w:id="146">
    <w:p w14:paraId="27DBFBA4" w14:textId="3C215B52" w:rsidR="00887EDF" w:rsidRPr="00965F1D" w:rsidRDefault="00887EDF" w:rsidP="6610BB17">
      <w:pPr>
        <w:pStyle w:val="FootnoteText"/>
        <w:rPr>
          <w:lang w:val="en-US"/>
        </w:rPr>
      </w:pPr>
      <w:r>
        <w:rPr>
          <w:rStyle w:val="FootnoteReference"/>
        </w:rPr>
        <w:footnoteRef/>
      </w:r>
      <w:r>
        <w:t xml:space="preserve"> </w:t>
      </w:r>
      <w:r>
        <w:rPr>
          <w:lang w:val="en-US"/>
        </w:rPr>
        <w:t>Kim J, Bates DW. Medication administration errors by nurses: Adherence to guidelines. J Clin Nurs. 2013; 22(3–4), 590–98.</w:t>
      </w:r>
    </w:p>
  </w:footnote>
  <w:footnote w:id="147">
    <w:p w14:paraId="63A9E595" w14:textId="66B92849" w:rsidR="00887EDF" w:rsidRPr="00965F1D" w:rsidRDefault="00887EDF" w:rsidP="6610BB17">
      <w:pPr>
        <w:pStyle w:val="FootnoteText"/>
        <w:rPr>
          <w:lang w:val="en-US"/>
        </w:rPr>
      </w:pPr>
      <w:r>
        <w:rPr>
          <w:rStyle w:val="FootnoteReference"/>
        </w:rPr>
        <w:footnoteRef/>
      </w:r>
      <w:r>
        <w:t xml:space="preserve"> Westbrook JI, Woods A, Rob MI, et al. Association of interruptions with an increased risk and severity of medication administration errors. Arch Intern Med. 2010; 170(8), 683–90.</w:t>
      </w:r>
    </w:p>
  </w:footnote>
  <w:footnote w:id="148">
    <w:p w14:paraId="194B1D40" w14:textId="684B6E01" w:rsidR="00887EDF" w:rsidRPr="00965F1D" w:rsidRDefault="00887EDF" w:rsidP="6610BB17">
      <w:pPr>
        <w:pStyle w:val="FootnoteText"/>
        <w:rPr>
          <w:lang w:val="en-US"/>
        </w:rPr>
      </w:pPr>
      <w:r>
        <w:rPr>
          <w:rStyle w:val="FootnoteReference"/>
        </w:rPr>
        <w:footnoteRef/>
      </w:r>
      <w:r>
        <w:t xml:space="preserve"> Jones JH, Treiber L. When the 5 rights go wrong: Medication errors from the nursing perspective. J Nurs Care Qual. 2010; 25(3), 240–47.</w:t>
      </w:r>
    </w:p>
  </w:footnote>
  <w:footnote w:id="149">
    <w:p w14:paraId="27292FC2" w14:textId="30C81560" w:rsidR="00887EDF" w:rsidRPr="004B335F" w:rsidRDefault="00887EDF" w:rsidP="6610BB17">
      <w:pPr>
        <w:pStyle w:val="FootnoteText"/>
        <w:rPr>
          <w:lang w:val="en-US"/>
        </w:rPr>
      </w:pPr>
      <w:r>
        <w:rPr>
          <w:rStyle w:val="FootnoteReference"/>
        </w:rPr>
        <w:footnoteRef/>
      </w:r>
      <w:r>
        <w:t xml:space="preserve"> Westbrook JI, Woods A, Rob MI, et al. Association of interruptions with an increased risk and severity of medication administration errors. Arch Intern Med. 2010; 170(8), 683–90.</w:t>
      </w:r>
    </w:p>
  </w:footnote>
  <w:footnote w:id="150">
    <w:p w14:paraId="429084BF" w14:textId="2AD15238" w:rsidR="00887EDF" w:rsidRPr="004B335F" w:rsidRDefault="00887EDF" w:rsidP="6610BB17">
      <w:pPr>
        <w:pStyle w:val="FootnoteText"/>
        <w:rPr>
          <w:lang w:val="en-US"/>
        </w:rPr>
      </w:pPr>
      <w:r>
        <w:rPr>
          <w:rStyle w:val="FootnoteReference"/>
        </w:rPr>
        <w:footnoteRef/>
      </w:r>
      <w:r>
        <w:t xml:space="preserve"> </w:t>
      </w:r>
      <w:r>
        <w:rPr>
          <w:lang w:val="en-US"/>
        </w:rPr>
        <w:t>Kim J, Bates DW. Medication administration errors by nurses: Adherence to guidelines. J Clin Nurs. 2013; 22(3–4), 590–98.</w:t>
      </w:r>
    </w:p>
  </w:footnote>
  <w:footnote w:id="151">
    <w:p w14:paraId="01E1BC1F" w14:textId="3B4BFEF8" w:rsidR="00887EDF" w:rsidRPr="009A5906" w:rsidRDefault="00887EDF" w:rsidP="6610BB17">
      <w:pPr>
        <w:pStyle w:val="FootnoteText"/>
        <w:rPr>
          <w:lang w:val="en-US"/>
        </w:rPr>
      </w:pPr>
      <w:r>
        <w:rPr>
          <w:rStyle w:val="FootnoteReference"/>
        </w:rPr>
        <w:footnoteRef/>
      </w:r>
      <w:r>
        <w:t xml:space="preserve"> </w:t>
      </w:r>
      <w:r>
        <w:rPr>
          <w:lang w:val="en-US"/>
        </w:rPr>
        <w:t>Keers RN, Williams SD, Cooke J, Ashcroft DM. Causes of medication administration errors in hospitals: A systematic review of the quantitative and qualitative evidence. 2013; 36, 1045–67.</w:t>
      </w:r>
    </w:p>
  </w:footnote>
  <w:footnote w:id="152">
    <w:p w14:paraId="1CD646CB" w14:textId="10CDCC3A" w:rsidR="00887EDF" w:rsidRPr="005104C2" w:rsidRDefault="00887EDF" w:rsidP="6610BB17">
      <w:pPr>
        <w:pStyle w:val="FootnoteText"/>
        <w:rPr>
          <w:lang w:val="en-US"/>
        </w:rPr>
      </w:pPr>
      <w:r>
        <w:rPr>
          <w:rStyle w:val="FootnoteReference"/>
        </w:rPr>
        <w:footnoteRef/>
      </w:r>
      <w:r>
        <w:t xml:space="preserve"> </w:t>
      </w:r>
      <w:r>
        <w:rPr>
          <w:lang w:val="en-US"/>
        </w:rPr>
        <w:t>Vogelsmeier A, Scott-Cawiezell J, Zellmaer D. Barriers to safe medication administration in the nursing home: Exploring staff perceptions and concerns about medication use process. J Gerontol Nurs. 2007; 33(4), 5–12.</w:t>
      </w:r>
    </w:p>
  </w:footnote>
  <w:footnote w:id="153">
    <w:p w14:paraId="4DD8C38D" w14:textId="76CA6BAE" w:rsidR="00887EDF" w:rsidRPr="005104C2" w:rsidRDefault="00887EDF" w:rsidP="6610BB17">
      <w:pPr>
        <w:pStyle w:val="FootnoteText"/>
        <w:rPr>
          <w:lang w:val="en-US"/>
        </w:rPr>
      </w:pPr>
      <w:r>
        <w:rPr>
          <w:rStyle w:val="FootnoteReference"/>
        </w:rPr>
        <w:footnoteRef/>
      </w:r>
      <w:r>
        <w:t xml:space="preserve"> Hughes RG, Blegen MA. Medication administration safety. In Hughes RG (eds). Patient safety and quality: An evidence-based handbook for nurses. Rockville: Agency for Healthcare Research and Quality; 2008.</w:t>
      </w:r>
    </w:p>
  </w:footnote>
  <w:footnote w:id="154">
    <w:p w14:paraId="475598E9" w14:textId="4E58B1E9" w:rsidR="00887EDF" w:rsidRPr="005104C2" w:rsidRDefault="00887EDF" w:rsidP="6610BB17">
      <w:pPr>
        <w:pStyle w:val="FootnoteText"/>
        <w:rPr>
          <w:lang w:val="en-US"/>
        </w:rPr>
      </w:pPr>
      <w:r>
        <w:rPr>
          <w:rStyle w:val="FootnoteReference"/>
        </w:rPr>
        <w:footnoteRef/>
      </w:r>
      <w:r>
        <w:t xml:space="preserve"> Hughes RG, Blegen MA. Medication administration safety. In Hughes RG (eds). Patient safety and quality: An evidence-based handbook for nurses. Rockville: Agency for Healthcare Research and Quality; 2008.</w:t>
      </w:r>
    </w:p>
  </w:footnote>
  <w:footnote w:id="155">
    <w:p w14:paraId="547C4436" w14:textId="22BE92BE" w:rsidR="00887EDF" w:rsidRPr="00954C1B" w:rsidRDefault="00887EDF" w:rsidP="6610BB17">
      <w:pPr>
        <w:pStyle w:val="FootnoteText"/>
        <w:rPr>
          <w:lang w:val="en-US"/>
        </w:rPr>
      </w:pPr>
      <w:r>
        <w:rPr>
          <w:rStyle w:val="FootnoteReference"/>
        </w:rPr>
        <w:footnoteRef/>
      </w:r>
      <w:r>
        <w:t xml:space="preserve"> Hughes RG, Blegen MA. Medication administration safety. In Hughes RG (eds). Patient safety and quality: An evidence-based handbook for nurses. Rockville: Agency for Healthcare Research and Quality; 2008.</w:t>
      </w:r>
    </w:p>
  </w:footnote>
  <w:footnote w:id="156">
    <w:p w14:paraId="0A863795" w14:textId="04104D5B" w:rsidR="00887EDF" w:rsidRPr="00CD141E" w:rsidRDefault="00887EDF" w:rsidP="6610BB17">
      <w:pPr>
        <w:pStyle w:val="FootnoteText"/>
        <w:rPr>
          <w:lang w:val="en-US"/>
        </w:rPr>
      </w:pPr>
      <w:r>
        <w:rPr>
          <w:rStyle w:val="FootnoteReference"/>
        </w:rPr>
        <w:footnoteRef/>
      </w:r>
      <w:r>
        <w:t xml:space="preserve"> </w:t>
      </w:r>
      <w:r>
        <w:rPr>
          <w:lang w:val="en-US"/>
        </w:rPr>
        <w:t>Hewitt P. Nurses’ perceptions of the causes of medication errors: An integrative literature review. MedSurg Nurs. 2010; 19(3), 159–67.</w:t>
      </w:r>
    </w:p>
  </w:footnote>
  <w:footnote w:id="157">
    <w:p w14:paraId="36FED8B0" w14:textId="007456BB" w:rsidR="00887EDF" w:rsidRPr="0003541D" w:rsidRDefault="00887EDF" w:rsidP="6610BB17">
      <w:pPr>
        <w:pStyle w:val="FootnoteText"/>
        <w:rPr>
          <w:lang w:val="en-US"/>
        </w:rPr>
      </w:pPr>
      <w:r>
        <w:rPr>
          <w:rStyle w:val="FootnoteReference"/>
        </w:rPr>
        <w:footnoteRef/>
      </w:r>
      <w:r>
        <w:t xml:space="preserve"> </w:t>
      </w:r>
      <w:r>
        <w:rPr>
          <w:lang w:val="en-US"/>
        </w:rPr>
        <w:t>Keers RN, Williams SD, Cooke J, Ashcroft DM. Causes of medication administration errors in hospitals: A systematic review of the quantitative and qualitative evidence. 2013; 36, 1045–67.</w:t>
      </w:r>
    </w:p>
  </w:footnote>
  <w:footnote w:id="158">
    <w:p w14:paraId="1208F317" w14:textId="4995969C" w:rsidR="00887EDF" w:rsidRPr="00D12A75" w:rsidRDefault="00887EDF" w:rsidP="6610BB17">
      <w:pPr>
        <w:pStyle w:val="FootnoteText"/>
        <w:rPr>
          <w:lang w:val="en-US"/>
        </w:rPr>
      </w:pPr>
      <w:r>
        <w:rPr>
          <w:rStyle w:val="FootnoteReference"/>
        </w:rPr>
        <w:footnoteRef/>
      </w:r>
      <w:r>
        <w:t xml:space="preserve"> </w:t>
      </w:r>
      <w:r w:rsidRPr="008F5345">
        <w:t>Szczepura A, Wild D, Nelson S. Medication administration errors for older people in long-term residential care. BMC Geriatrics. 2011; 11(82)</w:t>
      </w:r>
      <w:r>
        <w:t>.</w:t>
      </w:r>
    </w:p>
  </w:footnote>
  <w:footnote w:id="159">
    <w:p w14:paraId="37B5AEA0" w14:textId="0A300008" w:rsidR="00887EDF" w:rsidRPr="00D12A75" w:rsidRDefault="00887EDF" w:rsidP="6610BB17">
      <w:pPr>
        <w:pStyle w:val="FootnoteText"/>
        <w:rPr>
          <w:lang w:val="en-US"/>
        </w:rPr>
      </w:pPr>
      <w:r>
        <w:rPr>
          <w:rStyle w:val="FootnoteReference"/>
        </w:rPr>
        <w:footnoteRef/>
      </w:r>
      <w:r>
        <w:t xml:space="preserve"> Jones JH, Treiber L. When the 5 rights go wrong: Medication errors from the nursing perspective. J Nurs Care Qual. 2010; 25(3), 240–47.</w:t>
      </w:r>
    </w:p>
  </w:footnote>
  <w:footnote w:id="160">
    <w:p w14:paraId="37EBC726" w14:textId="6E7DD9F1" w:rsidR="00887EDF" w:rsidRPr="00D12A75" w:rsidRDefault="00887EDF" w:rsidP="6610BB17">
      <w:pPr>
        <w:pStyle w:val="FootnoteText"/>
        <w:rPr>
          <w:lang w:val="en-US"/>
        </w:rPr>
      </w:pPr>
      <w:r>
        <w:rPr>
          <w:rStyle w:val="FootnoteReference"/>
        </w:rPr>
        <w:footnoteRef/>
      </w:r>
      <w:r>
        <w:t xml:space="preserve"> Westbrook JI, Woods A, Rob MI, et al. Association of interruptions with an increased risk and severity of medication administration errors. Arch Intern Med. 2010; 170(8), 683–90.</w:t>
      </w:r>
    </w:p>
  </w:footnote>
  <w:footnote w:id="161">
    <w:p w14:paraId="016BB4F7" w14:textId="56F35C27" w:rsidR="00887EDF" w:rsidRPr="00E222B6" w:rsidRDefault="00887EDF" w:rsidP="6610BB17">
      <w:pPr>
        <w:pStyle w:val="FootnoteText"/>
        <w:rPr>
          <w:lang w:val="en-US"/>
        </w:rPr>
      </w:pPr>
      <w:r>
        <w:rPr>
          <w:rStyle w:val="FootnoteReference"/>
        </w:rPr>
        <w:footnoteRef/>
      </w:r>
      <w:r>
        <w:t xml:space="preserve"> Hughes RG, Blegen MA. Medication administration safety. In Hughes RG (eds). Patient safety and quality: An evidence-based handbook for nurses. Rockville: Agency for Healthcare Research and Quality; 2008.</w:t>
      </w:r>
    </w:p>
  </w:footnote>
  <w:footnote w:id="162">
    <w:p w14:paraId="429689B6" w14:textId="51233815" w:rsidR="00887EDF" w:rsidRPr="00325F3B" w:rsidRDefault="00887EDF" w:rsidP="6610BB17">
      <w:pPr>
        <w:pStyle w:val="FootnoteText"/>
        <w:rPr>
          <w:lang w:val="en-US"/>
        </w:rPr>
      </w:pPr>
      <w:r>
        <w:rPr>
          <w:rStyle w:val="FootnoteReference"/>
        </w:rPr>
        <w:footnoteRef/>
      </w:r>
      <w:r>
        <w:t xml:space="preserve"> </w:t>
      </w:r>
      <w:r>
        <w:rPr>
          <w:lang w:val="en-US"/>
        </w:rPr>
        <w:t>Keers RN, Williams SD, Cooke J, Ashcroft DM. Causes of medication administration errors in hospitals: A systematic review of the quantitative and qualitative evidence. 2013; 36, 1045–67.</w:t>
      </w:r>
    </w:p>
  </w:footnote>
  <w:footnote w:id="163">
    <w:p w14:paraId="1C094C84" w14:textId="4F2B5764" w:rsidR="00887EDF" w:rsidRPr="00325F3B" w:rsidRDefault="00887EDF" w:rsidP="6610BB17">
      <w:pPr>
        <w:pStyle w:val="FootnoteText"/>
        <w:rPr>
          <w:lang w:val="en-US"/>
        </w:rPr>
      </w:pPr>
      <w:r>
        <w:rPr>
          <w:rStyle w:val="FootnoteReference"/>
        </w:rPr>
        <w:footnoteRef/>
      </w:r>
      <w:r>
        <w:t xml:space="preserve"> Jones JH, Treiber L. When the 5 rights go wrong: Medication errors from the nursing perspective. J Nurs Care Qual. 2010; 25(3), 240</w:t>
      </w:r>
      <w:r>
        <w:rPr>
          <w:rFonts w:ascii="Arial" w:hAnsi="Arial" w:cs="Arial"/>
        </w:rPr>
        <w:t>–</w:t>
      </w:r>
      <w:r>
        <w:t>47.</w:t>
      </w:r>
    </w:p>
  </w:footnote>
  <w:footnote w:id="164">
    <w:p w14:paraId="0A3C0278" w14:textId="4CC48865" w:rsidR="00887EDF" w:rsidRPr="00AF05E4" w:rsidRDefault="00887EDF" w:rsidP="6610BB17">
      <w:pPr>
        <w:pStyle w:val="FootnoteText"/>
        <w:rPr>
          <w:lang w:val="en-US"/>
        </w:rPr>
      </w:pPr>
      <w:r>
        <w:rPr>
          <w:rStyle w:val="FootnoteReference"/>
        </w:rPr>
        <w:footnoteRef/>
      </w:r>
      <w:r>
        <w:t xml:space="preserve"> </w:t>
      </w:r>
      <w:r>
        <w:rPr>
          <w:lang w:val="en-US"/>
        </w:rPr>
        <w:t>Jones SW. Reducing medication administration errors in nursing practice. Nurs Prac. 2009; 23(50), 40–46.</w:t>
      </w:r>
    </w:p>
  </w:footnote>
  <w:footnote w:id="165">
    <w:p w14:paraId="2C478A2B" w14:textId="77777777" w:rsidR="00887EDF" w:rsidRPr="006070E0" w:rsidRDefault="00887EDF" w:rsidP="6610BB17">
      <w:pPr>
        <w:pStyle w:val="FootnoteText"/>
        <w:rPr>
          <w:lang w:val="en-US"/>
        </w:rPr>
      </w:pPr>
      <w:r>
        <w:rPr>
          <w:rStyle w:val="FootnoteReference"/>
        </w:rPr>
        <w:footnoteRef/>
      </w:r>
      <w:r>
        <w:t xml:space="preserve"> </w:t>
      </w:r>
      <w:r>
        <w:rPr>
          <w:lang w:val="en-US"/>
        </w:rPr>
        <w:t>Bainbridge M, Askew D. Barcoding and other scanning technologies to improve medication safety in hospitals. Sydney: ACSQHC; 2017.</w:t>
      </w:r>
    </w:p>
  </w:footnote>
  <w:footnote w:id="166">
    <w:p w14:paraId="54CC3D62" w14:textId="2AB16834" w:rsidR="00887EDF" w:rsidRPr="00011387" w:rsidRDefault="00887EDF" w:rsidP="6610BB17">
      <w:pPr>
        <w:pStyle w:val="FootnoteText"/>
        <w:rPr>
          <w:lang w:val="en-US"/>
        </w:rPr>
      </w:pPr>
      <w:r>
        <w:rPr>
          <w:rStyle w:val="FootnoteReference"/>
        </w:rPr>
        <w:footnoteRef/>
      </w:r>
      <w:r>
        <w:t xml:space="preserve"> </w:t>
      </w:r>
      <w:r>
        <w:rPr>
          <w:lang w:val="en-US"/>
        </w:rPr>
        <w:t>Poon EG, Keohane CA, Toon CS, et al. Effect of bar-code technology on the safety of medication administration. N Engl J Med. 2010; 362: 1698–707.</w:t>
      </w:r>
    </w:p>
  </w:footnote>
  <w:footnote w:id="167">
    <w:p w14:paraId="6A735074" w14:textId="72F760BD" w:rsidR="00887EDF" w:rsidRPr="00825B9D" w:rsidRDefault="00887EDF" w:rsidP="6610BB17">
      <w:pPr>
        <w:pStyle w:val="FootnoteText"/>
        <w:rPr>
          <w:lang w:val="en-US"/>
        </w:rPr>
      </w:pPr>
      <w:r>
        <w:rPr>
          <w:rStyle w:val="FootnoteReference"/>
        </w:rPr>
        <w:footnoteRef/>
      </w:r>
      <w:r>
        <w:t xml:space="preserve"> </w:t>
      </w:r>
      <w:r>
        <w:rPr>
          <w:lang w:val="en-US"/>
        </w:rPr>
        <w:t>Bonkowski J, Carnes C, Melucci J, et al. Effect of barcode-assisted medication administration on emergency department medication errors. Acad Emerg Med. 2013; 20(8), 801–806.</w:t>
      </w:r>
    </w:p>
  </w:footnote>
  <w:footnote w:id="168">
    <w:p w14:paraId="7D2F02EF" w14:textId="1747284D" w:rsidR="00887EDF" w:rsidRPr="00670AD3" w:rsidRDefault="00887EDF" w:rsidP="6610BB17">
      <w:pPr>
        <w:pStyle w:val="FootnoteText"/>
        <w:rPr>
          <w:lang w:val="en-US"/>
        </w:rPr>
      </w:pPr>
      <w:r>
        <w:rPr>
          <w:rStyle w:val="FootnoteReference"/>
        </w:rPr>
        <w:footnoteRef/>
      </w:r>
      <w:r>
        <w:t xml:space="preserve"> </w:t>
      </w:r>
      <w:r>
        <w:rPr>
          <w:lang w:val="en-US"/>
        </w:rPr>
        <w:t>Franklin BD, O’Grady K, Donyai P, et al. The impact of a closed-loop electronic prescribing and administration system on prescribing errors, administration errors and staff time: A before-and-after study. Int J Pharm Prac. 2007; 15(2), 133–39.</w:t>
      </w:r>
    </w:p>
  </w:footnote>
  <w:footnote w:id="169">
    <w:p w14:paraId="14BBB304" w14:textId="1FE1CC32" w:rsidR="00887EDF" w:rsidRPr="00011387" w:rsidRDefault="00887EDF" w:rsidP="6610BB17">
      <w:pPr>
        <w:pStyle w:val="FootnoteText"/>
        <w:rPr>
          <w:lang w:val="en-US"/>
        </w:rPr>
      </w:pPr>
      <w:r>
        <w:rPr>
          <w:rStyle w:val="FootnoteReference"/>
        </w:rPr>
        <w:footnoteRef/>
      </w:r>
      <w:r>
        <w:t xml:space="preserve"> </w:t>
      </w:r>
      <w:r>
        <w:rPr>
          <w:lang w:val="en-US"/>
        </w:rPr>
        <w:t>Poon EG, Keohane CA, Toon CS, et al. Effect of bar-code technology on the safety of medication administration. N Engl J Med. 2010; 362: 1698–707.</w:t>
      </w:r>
    </w:p>
  </w:footnote>
  <w:footnote w:id="170">
    <w:p w14:paraId="7409C026" w14:textId="77777777" w:rsidR="00887EDF" w:rsidRPr="00467A11" w:rsidRDefault="00887EDF" w:rsidP="6610BB17">
      <w:pPr>
        <w:pStyle w:val="FootnoteText"/>
        <w:rPr>
          <w:lang w:val="en-US"/>
        </w:rPr>
      </w:pPr>
      <w:r>
        <w:rPr>
          <w:rStyle w:val="FootnoteReference"/>
        </w:rPr>
        <w:footnoteRef/>
      </w:r>
      <w:r>
        <w:t xml:space="preserve"> </w:t>
      </w:r>
      <w:r>
        <w:rPr>
          <w:lang w:val="en-US"/>
        </w:rPr>
        <w:t>Bainbridge M, Askew D. Barcoding and other scanning technologies to improve medication safety in hospitals. Sydney: ACSQHC; 2017.</w:t>
      </w:r>
    </w:p>
  </w:footnote>
  <w:footnote w:id="171">
    <w:p w14:paraId="7FE6C600" w14:textId="77777777" w:rsidR="00887EDF" w:rsidRPr="006070E0" w:rsidRDefault="00887EDF" w:rsidP="6610BB17">
      <w:pPr>
        <w:pStyle w:val="FootnoteText"/>
        <w:rPr>
          <w:lang w:val="en-US"/>
        </w:rPr>
      </w:pPr>
      <w:r>
        <w:rPr>
          <w:rStyle w:val="FootnoteReference"/>
        </w:rPr>
        <w:footnoteRef/>
      </w:r>
      <w:r>
        <w:t xml:space="preserve"> </w:t>
      </w:r>
      <w:r>
        <w:rPr>
          <w:lang w:val="en-US"/>
        </w:rPr>
        <w:t>Bainbridge M, Askew D. Barcoding and other scanning technologies to improve medication safety in hospitals. Sydney: ACSQHC; 2017.</w:t>
      </w:r>
    </w:p>
  </w:footnote>
  <w:footnote w:id="172">
    <w:p w14:paraId="049894ED" w14:textId="346352D0" w:rsidR="00887EDF" w:rsidRPr="0071754C" w:rsidRDefault="00887EDF" w:rsidP="6610BB17">
      <w:pPr>
        <w:pStyle w:val="FootnoteText"/>
        <w:rPr>
          <w:lang w:val="en-US"/>
        </w:rPr>
      </w:pPr>
      <w:r>
        <w:rPr>
          <w:rStyle w:val="FootnoteReference"/>
        </w:rPr>
        <w:footnoteRef/>
      </w:r>
      <w:r>
        <w:t xml:space="preserve"> </w:t>
      </w:r>
      <w:r>
        <w:rPr>
          <w:lang w:val="en-US"/>
        </w:rPr>
        <w:t>Craig J, Clanton F, Demeter M. Reducing interruptions during medication administration: The White Vest study. J Res Nurs. 2013; 19(3).</w:t>
      </w:r>
    </w:p>
  </w:footnote>
  <w:footnote w:id="173">
    <w:p w14:paraId="01C1B76C" w14:textId="616CB553" w:rsidR="00887EDF" w:rsidRPr="00953CD3" w:rsidRDefault="00887EDF" w:rsidP="6610BB17">
      <w:pPr>
        <w:pStyle w:val="FootnoteText"/>
        <w:rPr>
          <w:lang w:val="en-US"/>
        </w:rPr>
      </w:pPr>
      <w:r>
        <w:rPr>
          <w:rStyle w:val="FootnoteReference"/>
        </w:rPr>
        <w:footnoteRef/>
      </w:r>
      <w:r>
        <w:t xml:space="preserve"> </w:t>
      </w:r>
      <w:r>
        <w:rPr>
          <w:lang w:val="en-US"/>
        </w:rPr>
        <w:t>Jones SW. Reducing medication administration errors in nursing practice. Nurs Prac. 2009; 23(50), 40–46.</w:t>
      </w:r>
    </w:p>
  </w:footnote>
  <w:footnote w:id="174">
    <w:p w14:paraId="2CB1A1FD" w14:textId="22752119" w:rsidR="00887EDF" w:rsidRPr="00454782" w:rsidRDefault="00887EDF" w:rsidP="6610BB17">
      <w:pPr>
        <w:pStyle w:val="FootnoteText"/>
        <w:rPr>
          <w:lang w:val="en-US"/>
        </w:rPr>
      </w:pPr>
      <w:r>
        <w:rPr>
          <w:rStyle w:val="FootnoteReference"/>
        </w:rPr>
        <w:footnoteRef/>
      </w:r>
      <w:r>
        <w:t xml:space="preserve"> Schneider PJ, Pedersen CA, Montanya KR, et al. Improving the safety of medication administration using an interactive CD-ROM program. Am J Health Syst Pharm. 2006; 1(63), 59–64. </w:t>
      </w:r>
    </w:p>
  </w:footnote>
  <w:footnote w:id="175">
    <w:p w14:paraId="145A8CC6" w14:textId="02837DCC" w:rsidR="00887EDF" w:rsidRPr="00442EA6" w:rsidRDefault="00887EDF" w:rsidP="00AC6ED1">
      <w:pPr>
        <w:pStyle w:val="FootnoteText"/>
        <w:rPr>
          <w:lang w:val="en-US"/>
        </w:rPr>
      </w:pPr>
      <w:r>
        <w:rPr>
          <w:rStyle w:val="FootnoteReference"/>
        </w:rPr>
        <w:footnoteRef/>
      </w:r>
      <w:r>
        <w:t xml:space="preserve"> </w:t>
      </w:r>
      <w:r>
        <w:rPr>
          <w:lang w:val="en-US"/>
        </w:rPr>
        <w:t>Ford DG, Seybert AL, Smithburger PL, et al. Impact of simulation-based learning on medication error rates in critically ill patients. Intensive Care Med. 2010; 36(9), 1526–31.</w:t>
      </w:r>
    </w:p>
  </w:footnote>
  <w:footnote w:id="176">
    <w:p w14:paraId="70D735C8" w14:textId="77777777" w:rsidR="00887EDF" w:rsidRPr="00016136" w:rsidRDefault="00887EDF" w:rsidP="00AC6ED1">
      <w:pPr>
        <w:pStyle w:val="FootnoteText"/>
        <w:rPr>
          <w:lang w:val="en-US"/>
        </w:rPr>
      </w:pPr>
      <w:r>
        <w:rPr>
          <w:rStyle w:val="FootnoteReference"/>
        </w:rPr>
        <w:footnoteRef/>
      </w:r>
      <w:r>
        <w:t xml:space="preserve"> </w:t>
      </w:r>
      <w:r>
        <w:rPr>
          <w:lang w:val="en-US"/>
        </w:rPr>
        <w:t>Bertsche T, Bertsche A, Krieg EM. Prospective pilot intervention study to prevent medication errors in drugs administered to children by mouth or gastric tube: A programme for nurses, physicians and parents. Qual Saf Health Care. 2010; 19(5).</w:t>
      </w:r>
    </w:p>
  </w:footnote>
  <w:footnote w:id="177">
    <w:p w14:paraId="0B374028" w14:textId="097DBA0E" w:rsidR="00887EDF" w:rsidRPr="00D828FD" w:rsidRDefault="00887EDF" w:rsidP="00AC6ED1">
      <w:pPr>
        <w:pStyle w:val="FootnoteText"/>
        <w:rPr>
          <w:lang w:val="en-US"/>
        </w:rPr>
      </w:pPr>
      <w:r>
        <w:rPr>
          <w:rStyle w:val="FootnoteReference"/>
        </w:rPr>
        <w:footnoteRef/>
      </w:r>
      <w:r>
        <w:t xml:space="preserve"> </w:t>
      </w:r>
      <w:r>
        <w:rPr>
          <w:lang w:val="en-US"/>
        </w:rPr>
        <w:t>Verrue CL, Mehuys E, Somers A, et al. Medication administration in nursing homes: Pharmacists’ contribution to error prevention. J Am Med Dir Assoc. 2010; 11(4), 275–83.</w:t>
      </w:r>
    </w:p>
  </w:footnote>
  <w:footnote w:id="178">
    <w:p w14:paraId="61A4F3CE" w14:textId="37574E61" w:rsidR="00887EDF" w:rsidRPr="00016136" w:rsidRDefault="00887EDF" w:rsidP="00AC6ED1">
      <w:pPr>
        <w:pStyle w:val="FootnoteText"/>
        <w:rPr>
          <w:lang w:val="en-US"/>
        </w:rPr>
      </w:pPr>
      <w:r>
        <w:rPr>
          <w:rStyle w:val="FootnoteReference"/>
        </w:rPr>
        <w:footnoteRef/>
      </w:r>
      <w:r>
        <w:t xml:space="preserve"> Schneider PJ, Pedersen CA, Montanya KR, et al. Improving the safety of medication administration using an interactive CD-ROM program. Am J Health Syst Pharm. 2006; 1(63), 59–64.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90F93" w14:textId="62417DC6" w:rsidR="00887EDF" w:rsidRPr="00C14576" w:rsidRDefault="00887EDF" w:rsidP="00C14576">
    <w:pPr>
      <w:pStyle w:val="Header"/>
      <w:pBdr>
        <w:bottom w:val="single" w:sz="4" w:space="1" w:color="000000" w:themeColor="text1"/>
      </w:pBdr>
      <w:rPr>
        <w:sz w:val="18"/>
        <w:szCs w:val="18"/>
      </w:rPr>
    </w:pPr>
    <w:r w:rsidRPr="00C14576">
      <w:rPr>
        <w:sz w:val="18"/>
        <w:szCs w:val="18"/>
      </w:rPr>
      <w:t>Health and Disability Commissioner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0544F" w14:textId="77777777" w:rsidR="009521D3" w:rsidRDefault="009521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0760A" w14:textId="77777777" w:rsidR="009521D3" w:rsidRDefault="009521D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A16F8" w14:textId="77777777" w:rsidR="00887EDF" w:rsidRDefault="00887EDF" w:rsidP="0078264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38F65" w14:textId="010ED640" w:rsidR="00887EDF" w:rsidRPr="007119C2" w:rsidRDefault="00887EDF" w:rsidP="007119C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55391" w14:textId="77777777" w:rsidR="00887EDF" w:rsidRPr="00C14576" w:rsidRDefault="00887EDF" w:rsidP="00C14576">
    <w:pPr>
      <w:pStyle w:val="Header"/>
      <w:pBdr>
        <w:bottom w:val="single" w:sz="4" w:space="1" w:color="000000" w:themeColor="text1"/>
      </w:pBdr>
      <w:rPr>
        <w:sz w:val="18"/>
        <w:szCs w:val="18"/>
      </w:rPr>
    </w:pPr>
    <w:r w:rsidRPr="00C14576">
      <w:rPr>
        <w:sz w:val="18"/>
        <w:szCs w:val="18"/>
      </w:rPr>
      <w:t>Health and Disability Commissioner</w:t>
    </w:r>
  </w:p>
  <w:p w14:paraId="7F6866B9" w14:textId="77777777" w:rsidR="00887EDF" w:rsidRDefault="00887ED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55481" w14:textId="236AF95D" w:rsidR="00887EDF" w:rsidRPr="00C14576" w:rsidRDefault="00887EDF" w:rsidP="00C14576">
    <w:pPr>
      <w:pStyle w:val="Header"/>
      <w:pBdr>
        <w:bottom w:val="single" w:sz="4" w:space="1" w:color="000000" w:themeColor="text1"/>
      </w:pBdr>
      <w:jc w:val="right"/>
      <w:rPr>
        <w:sz w:val="18"/>
        <w:szCs w:val="18"/>
      </w:rPr>
    </w:pPr>
    <w:r w:rsidRPr="00C14576">
      <w:rPr>
        <w:sz w:val="18"/>
        <w:szCs w:val="18"/>
      </w:rPr>
      <w:t>Medication Errors</w:t>
    </w:r>
  </w:p>
  <w:p w14:paraId="5515018C" w14:textId="77777777" w:rsidR="00887EDF" w:rsidRDefault="00887ED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5567E" w14:textId="4CB22912" w:rsidR="00887EDF" w:rsidRPr="00C14576" w:rsidRDefault="00887EDF" w:rsidP="00C14576">
    <w:pPr>
      <w:pStyle w:val="Header"/>
      <w:pBdr>
        <w:bottom w:val="single" w:sz="4" w:space="1" w:color="000000" w:themeColor="text1"/>
      </w:pBdr>
      <w:jc w:val="right"/>
      <w:rPr>
        <w:sz w:val="18"/>
        <w:szCs w:val="18"/>
      </w:rPr>
    </w:pPr>
    <w:r w:rsidRPr="00C14576">
      <w:rPr>
        <w:sz w:val="18"/>
        <w:szCs w:val="18"/>
      </w:rPr>
      <w:t>Medication Errors</w:t>
    </w:r>
  </w:p>
  <w:p w14:paraId="6E40C1AF" w14:textId="77777777" w:rsidR="00887EDF" w:rsidRDefault="00887E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33CF"/>
    <w:multiLevelType w:val="hybridMultilevel"/>
    <w:tmpl w:val="5956A0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79B7B03"/>
    <w:multiLevelType w:val="hybridMultilevel"/>
    <w:tmpl w:val="C9A65D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8C93D56"/>
    <w:multiLevelType w:val="hybridMultilevel"/>
    <w:tmpl w:val="EACAD64A"/>
    <w:lvl w:ilvl="0" w:tplc="9392D67E">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D912F8E"/>
    <w:multiLevelType w:val="hybridMultilevel"/>
    <w:tmpl w:val="9F8651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0E8E1955"/>
    <w:multiLevelType w:val="hybridMultilevel"/>
    <w:tmpl w:val="E7788D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6C06CBD"/>
    <w:multiLevelType w:val="hybridMultilevel"/>
    <w:tmpl w:val="A91AD0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BB348CB"/>
    <w:multiLevelType w:val="hybridMultilevel"/>
    <w:tmpl w:val="98626CB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1C9662E7"/>
    <w:multiLevelType w:val="hybridMultilevel"/>
    <w:tmpl w:val="912CB086"/>
    <w:lvl w:ilvl="0" w:tplc="14090001">
      <w:start w:val="1"/>
      <w:numFmt w:val="bullet"/>
      <w:lvlText w:val=""/>
      <w:lvlJc w:val="left"/>
      <w:pPr>
        <w:ind w:left="920" w:hanging="360"/>
      </w:pPr>
      <w:rPr>
        <w:rFonts w:ascii="Symbol" w:hAnsi="Symbol" w:hint="default"/>
      </w:rPr>
    </w:lvl>
    <w:lvl w:ilvl="1" w:tplc="14090003" w:tentative="1">
      <w:start w:val="1"/>
      <w:numFmt w:val="bullet"/>
      <w:lvlText w:val="o"/>
      <w:lvlJc w:val="left"/>
      <w:pPr>
        <w:ind w:left="1640" w:hanging="360"/>
      </w:pPr>
      <w:rPr>
        <w:rFonts w:ascii="Courier New" w:hAnsi="Courier New" w:cs="Courier New" w:hint="default"/>
      </w:rPr>
    </w:lvl>
    <w:lvl w:ilvl="2" w:tplc="14090005" w:tentative="1">
      <w:start w:val="1"/>
      <w:numFmt w:val="bullet"/>
      <w:lvlText w:val=""/>
      <w:lvlJc w:val="left"/>
      <w:pPr>
        <w:ind w:left="2360" w:hanging="360"/>
      </w:pPr>
      <w:rPr>
        <w:rFonts w:ascii="Wingdings" w:hAnsi="Wingdings" w:hint="default"/>
      </w:rPr>
    </w:lvl>
    <w:lvl w:ilvl="3" w:tplc="14090001" w:tentative="1">
      <w:start w:val="1"/>
      <w:numFmt w:val="bullet"/>
      <w:lvlText w:val=""/>
      <w:lvlJc w:val="left"/>
      <w:pPr>
        <w:ind w:left="3080" w:hanging="360"/>
      </w:pPr>
      <w:rPr>
        <w:rFonts w:ascii="Symbol" w:hAnsi="Symbol" w:hint="default"/>
      </w:rPr>
    </w:lvl>
    <w:lvl w:ilvl="4" w:tplc="14090003" w:tentative="1">
      <w:start w:val="1"/>
      <w:numFmt w:val="bullet"/>
      <w:lvlText w:val="o"/>
      <w:lvlJc w:val="left"/>
      <w:pPr>
        <w:ind w:left="3800" w:hanging="360"/>
      </w:pPr>
      <w:rPr>
        <w:rFonts w:ascii="Courier New" w:hAnsi="Courier New" w:cs="Courier New" w:hint="default"/>
      </w:rPr>
    </w:lvl>
    <w:lvl w:ilvl="5" w:tplc="14090005" w:tentative="1">
      <w:start w:val="1"/>
      <w:numFmt w:val="bullet"/>
      <w:lvlText w:val=""/>
      <w:lvlJc w:val="left"/>
      <w:pPr>
        <w:ind w:left="4520" w:hanging="360"/>
      </w:pPr>
      <w:rPr>
        <w:rFonts w:ascii="Wingdings" w:hAnsi="Wingdings" w:hint="default"/>
      </w:rPr>
    </w:lvl>
    <w:lvl w:ilvl="6" w:tplc="14090001" w:tentative="1">
      <w:start w:val="1"/>
      <w:numFmt w:val="bullet"/>
      <w:lvlText w:val=""/>
      <w:lvlJc w:val="left"/>
      <w:pPr>
        <w:ind w:left="5240" w:hanging="360"/>
      </w:pPr>
      <w:rPr>
        <w:rFonts w:ascii="Symbol" w:hAnsi="Symbol" w:hint="default"/>
      </w:rPr>
    </w:lvl>
    <w:lvl w:ilvl="7" w:tplc="14090003" w:tentative="1">
      <w:start w:val="1"/>
      <w:numFmt w:val="bullet"/>
      <w:lvlText w:val="o"/>
      <w:lvlJc w:val="left"/>
      <w:pPr>
        <w:ind w:left="5960" w:hanging="360"/>
      </w:pPr>
      <w:rPr>
        <w:rFonts w:ascii="Courier New" w:hAnsi="Courier New" w:cs="Courier New" w:hint="default"/>
      </w:rPr>
    </w:lvl>
    <w:lvl w:ilvl="8" w:tplc="14090005" w:tentative="1">
      <w:start w:val="1"/>
      <w:numFmt w:val="bullet"/>
      <w:lvlText w:val=""/>
      <w:lvlJc w:val="left"/>
      <w:pPr>
        <w:ind w:left="6680" w:hanging="360"/>
      </w:pPr>
      <w:rPr>
        <w:rFonts w:ascii="Wingdings" w:hAnsi="Wingdings" w:hint="default"/>
      </w:rPr>
    </w:lvl>
  </w:abstractNum>
  <w:abstractNum w:abstractNumId="8">
    <w:nsid w:val="1FC04E05"/>
    <w:multiLevelType w:val="hybridMultilevel"/>
    <w:tmpl w:val="D51080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26D56F97"/>
    <w:multiLevelType w:val="hybridMultilevel"/>
    <w:tmpl w:val="9D7C0F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27AE728C"/>
    <w:multiLevelType w:val="hybridMultilevel"/>
    <w:tmpl w:val="89D2E7A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34FF5FEA"/>
    <w:multiLevelType w:val="hybridMultilevel"/>
    <w:tmpl w:val="C50623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5F3436"/>
    <w:multiLevelType w:val="hybridMultilevel"/>
    <w:tmpl w:val="0B04D882"/>
    <w:lvl w:ilvl="0" w:tplc="A5760804">
      <w:start w:val="1"/>
      <w:numFmt w:val="decimal"/>
      <w:pStyle w:val="Rights"/>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44330C68"/>
    <w:multiLevelType w:val="hybridMultilevel"/>
    <w:tmpl w:val="1BE22F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51C23F67"/>
    <w:multiLevelType w:val="hybridMultilevel"/>
    <w:tmpl w:val="2CF4FC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550D182B"/>
    <w:multiLevelType w:val="hybridMultilevel"/>
    <w:tmpl w:val="9A16ACC4"/>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6">
    <w:nsid w:val="56067552"/>
    <w:multiLevelType w:val="hybridMultilevel"/>
    <w:tmpl w:val="1EA60A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609F079E"/>
    <w:multiLevelType w:val="hybridMultilevel"/>
    <w:tmpl w:val="B72815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61042DD9"/>
    <w:multiLevelType w:val="hybridMultilevel"/>
    <w:tmpl w:val="A58A2AD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71BB66D6"/>
    <w:multiLevelType w:val="hybridMultilevel"/>
    <w:tmpl w:val="F44EF4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771F2240"/>
    <w:multiLevelType w:val="hybridMultilevel"/>
    <w:tmpl w:val="45ECE7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7CD07FB9"/>
    <w:multiLevelType w:val="hybridMultilevel"/>
    <w:tmpl w:val="417CA7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7DF44B0B"/>
    <w:multiLevelType w:val="hybridMultilevel"/>
    <w:tmpl w:val="778C9F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7FC875D2"/>
    <w:multiLevelType w:val="hybridMultilevel"/>
    <w:tmpl w:val="815AD9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7FF40460"/>
    <w:multiLevelType w:val="hybridMultilevel"/>
    <w:tmpl w:val="9B826E24"/>
    <w:lvl w:ilvl="0" w:tplc="F2AEAC78">
      <w:start w:val="1"/>
      <w:numFmt w:val="bullet"/>
      <w:pStyle w:val="ListParagraph"/>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4"/>
  </w:num>
  <w:num w:numId="4">
    <w:abstractNumId w:val="22"/>
  </w:num>
  <w:num w:numId="5">
    <w:abstractNumId w:val="17"/>
  </w:num>
  <w:num w:numId="6">
    <w:abstractNumId w:val="18"/>
  </w:num>
  <w:num w:numId="7">
    <w:abstractNumId w:val="7"/>
  </w:num>
  <w:num w:numId="8">
    <w:abstractNumId w:val="5"/>
  </w:num>
  <w:num w:numId="9">
    <w:abstractNumId w:val="16"/>
  </w:num>
  <w:num w:numId="10">
    <w:abstractNumId w:val="13"/>
  </w:num>
  <w:num w:numId="11">
    <w:abstractNumId w:val="21"/>
  </w:num>
  <w:num w:numId="12">
    <w:abstractNumId w:val="14"/>
  </w:num>
  <w:num w:numId="13">
    <w:abstractNumId w:val="23"/>
  </w:num>
  <w:num w:numId="14">
    <w:abstractNumId w:val="9"/>
  </w:num>
  <w:num w:numId="15">
    <w:abstractNumId w:val="6"/>
  </w:num>
  <w:num w:numId="16">
    <w:abstractNumId w:val="24"/>
  </w:num>
  <w:num w:numId="17">
    <w:abstractNumId w:val="1"/>
  </w:num>
  <w:num w:numId="18">
    <w:abstractNumId w:val="20"/>
  </w:num>
  <w:num w:numId="19">
    <w:abstractNumId w:val="10"/>
  </w:num>
  <w:num w:numId="20">
    <w:abstractNumId w:val="19"/>
  </w:num>
  <w:num w:numId="21">
    <w:abstractNumId w:val="8"/>
  </w:num>
  <w:num w:numId="22">
    <w:abstractNumId w:val="2"/>
  </w:num>
  <w:num w:numId="23">
    <w:abstractNumId w:val="3"/>
  </w:num>
  <w:num w:numId="24">
    <w:abstractNumId w:val="0"/>
  </w:num>
  <w:num w:numId="25">
    <w:abstractNumId w:val="11"/>
  </w:num>
  <w:numIdMacAtCleanup w:val="18"/>
</w:numbering>
</file>

<file path=word/people.xml><?xml version="1.0" encoding="utf-8"?>
<w15:people xmlns:mc="http://schemas.openxmlformats.org/markup-compatibility/2006" xmlns:w15="http://schemas.microsoft.com/office/word/2012/wordml" mc:Ignorable="w15">
  <w15:person w15:author="Charlie Davidson">
    <w15:presenceInfo w15:providerId="Windows Live" w15:userId="8f26d823bb6b23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evenAndOddHeader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10"/>
    <w:rsid w:val="0000067F"/>
    <w:rsid w:val="00000A55"/>
    <w:rsid w:val="00001BB0"/>
    <w:rsid w:val="0000220F"/>
    <w:rsid w:val="00003353"/>
    <w:rsid w:val="000044D3"/>
    <w:rsid w:val="0000516C"/>
    <w:rsid w:val="00006849"/>
    <w:rsid w:val="000073AC"/>
    <w:rsid w:val="00011387"/>
    <w:rsid w:val="00012B5F"/>
    <w:rsid w:val="00012F68"/>
    <w:rsid w:val="000150FB"/>
    <w:rsid w:val="000153F5"/>
    <w:rsid w:val="00015834"/>
    <w:rsid w:val="00015A40"/>
    <w:rsid w:val="00015C52"/>
    <w:rsid w:val="00016136"/>
    <w:rsid w:val="00016DD0"/>
    <w:rsid w:val="00017C26"/>
    <w:rsid w:val="000213D7"/>
    <w:rsid w:val="00022CF8"/>
    <w:rsid w:val="00022F7A"/>
    <w:rsid w:val="0002457D"/>
    <w:rsid w:val="0002668E"/>
    <w:rsid w:val="000269C6"/>
    <w:rsid w:val="00027136"/>
    <w:rsid w:val="00030180"/>
    <w:rsid w:val="000304E1"/>
    <w:rsid w:val="00030CC3"/>
    <w:rsid w:val="00032993"/>
    <w:rsid w:val="00033433"/>
    <w:rsid w:val="0003425D"/>
    <w:rsid w:val="00034FD6"/>
    <w:rsid w:val="0003541D"/>
    <w:rsid w:val="00037071"/>
    <w:rsid w:val="00040A39"/>
    <w:rsid w:val="000411EA"/>
    <w:rsid w:val="00041479"/>
    <w:rsid w:val="000418D8"/>
    <w:rsid w:val="00041BBE"/>
    <w:rsid w:val="00041BE0"/>
    <w:rsid w:val="00042991"/>
    <w:rsid w:val="00043714"/>
    <w:rsid w:val="00043F6E"/>
    <w:rsid w:val="00044118"/>
    <w:rsid w:val="00044A7A"/>
    <w:rsid w:val="00044DCE"/>
    <w:rsid w:val="000453AA"/>
    <w:rsid w:val="000462B0"/>
    <w:rsid w:val="000471E3"/>
    <w:rsid w:val="00047AA3"/>
    <w:rsid w:val="0005226B"/>
    <w:rsid w:val="000559D5"/>
    <w:rsid w:val="000567E2"/>
    <w:rsid w:val="00056885"/>
    <w:rsid w:val="000573BB"/>
    <w:rsid w:val="00060C8D"/>
    <w:rsid w:val="00061D29"/>
    <w:rsid w:val="000623B5"/>
    <w:rsid w:val="000633C9"/>
    <w:rsid w:val="00064FBF"/>
    <w:rsid w:val="00066446"/>
    <w:rsid w:val="00066754"/>
    <w:rsid w:val="00066AFD"/>
    <w:rsid w:val="000677A2"/>
    <w:rsid w:val="00067A85"/>
    <w:rsid w:val="000712D3"/>
    <w:rsid w:val="00071C59"/>
    <w:rsid w:val="00073F65"/>
    <w:rsid w:val="0007521B"/>
    <w:rsid w:val="0007532D"/>
    <w:rsid w:val="000772F0"/>
    <w:rsid w:val="0007743D"/>
    <w:rsid w:val="00077DA1"/>
    <w:rsid w:val="000800A6"/>
    <w:rsid w:val="00081143"/>
    <w:rsid w:val="0008115A"/>
    <w:rsid w:val="00081E3B"/>
    <w:rsid w:val="00081FDD"/>
    <w:rsid w:val="00084381"/>
    <w:rsid w:val="0008465F"/>
    <w:rsid w:val="00084BD7"/>
    <w:rsid w:val="00085C8D"/>
    <w:rsid w:val="00086035"/>
    <w:rsid w:val="000865D9"/>
    <w:rsid w:val="000901B3"/>
    <w:rsid w:val="0009114C"/>
    <w:rsid w:val="00091C68"/>
    <w:rsid w:val="000936A4"/>
    <w:rsid w:val="000937FB"/>
    <w:rsid w:val="0009386C"/>
    <w:rsid w:val="00093C0D"/>
    <w:rsid w:val="00094724"/>
    <w:rsid w:val="0009478F"/>
    <w:rsid w:val="00096481"/>
    <w:rsid w:val="00096637"/>
    <w:rsid w:val="00097040"/>
    <w:rsid w:val="000A017F"/>
    <w:rsid w:val="000A03A6"/>
    <w:rsid w:val="000A0457"/>
    <w:rsid w:val="000A177B"/>
    <w:rsid w:val="000A1C7C"/>
    <w:rsid w:val="000A1CFB"/>
    <w:rsid w:val="000A3DE5"/>
    <w:rsid w:val="000A4795"/>
    <w:rsid w:val="000A4A2A"/>
    <w:rsid w:val="000A53CC"/>
    <w:rsid w:val="000A5966"/>
    <w:rsid w:val="000A5B84"/>
    <w:rsid w:val="000A732C"/>
    <w:rsid w:val="000B0B32"/>
    <w:rsid w:val="000B1147"/>
    <w:rsid w:val="000B11B9"/>
    <w:rsid w:val="000B1C12"/>
    <w:rsid w:val="000B1EC2"/>
    <w:rsid w:val="000B2145"/>
    <w:rsid w:val="000B418D"/>
    <w:rsid w:val="000B4D8F"/>
    <w:rsid w:val="000C1A80"/>
    <w:rsid w:val="000C2DA6"/>
    <w:rsid w:val="000C304F"/>
    <w:rsid w:val="000C321B"/>
    <w:rsid w:val="000C3EC1"/>
    <w:rsid w:val="000C4B0D"/>
    <w:rsid w:val="000C5892"/>
    <w:rsid w:val="000C5D2F"/>
    <w:rsid w:val="000C603F"/>
    <w:rsid w:val="000C6611"/>
    <w:rsid w:val="000C7784"/>
    <w:rsid w:val="000D494D"/>
    <w:rsid w:val="000D4FCB"/>
    <w:rsid w:val="000D5500"/>
    <w:rsid w:val="000D65FB"/>
    <w:rsid w:val="000D70F1"/>
    <w:rsid w:val="000D7F02"/>
    <w:rsid w:val="000E1591"/>
    <w:rsid w:val="000E18A1"/>
    <w:rsid w:val="000E2783"/>
    <w:rsid w:val="000E3002"/>
    <w:rsid w:val="000E329C"/>
    <w:rsid w:val="000E3DCF"/>
    <w:rsid w:val="000E44B2"/>
    <w:rsid w:val="000E5008"/>
    <w:rsid w:val="000E5C52"/>
    <w:rsid w:val="000E6116"/>
    <w:rsid w:val="000F1A83"/>
    <w:rsid w:val="000F2493"/>
    <w:rsid w:val="000F6016"/>
    <w:rsid w:val="000F6E8A"/>
    <w:rsid w:val="000F7296"/>
    <w:rsid w:val="000F7E0C"/>
    <w:rsid w:val="00100331"/>
    <w:rsid w:val="00100E39"/>
    <w:rsid w:val="0010147D"/>
    <w:rsid w:val="00101C4C"/>
    <w:rsid w:val="00102FC6"/>
    <w:rsid w:val="0010592D"/>
    <w:rsid w:val="00105BD3"/>
    <w:rsid w:val="00107175"/>
    <w:rsid w:val="001075E2"/>
    <w:rsid w:val="00110349"/>
    <w:rsid w:val="00110600"/>
    <w:rsid w:val="0011079D"/>
    <w:rsid w:val="00110AFD"/>
    <w:rsid w:val="001119DF"/>
    <w:rsid w:val="00111A81"/>
    <w:rsid w:val="00111E95"/>
    <w:rsid w:val="001123EF"/>
    <w:rsid w:val="00112500"/>
    <w:rsid w:val="00112995"/>
    <w:rsid w:val="00113377"/>
    <w:rsid w:val="001142D5"/>
    <w:rsid w:val="001144E5"/>
    <w:rsid w:val="0011488F"/>
    <w:rsid w:val="00115CA3"/>
    <w:rsid w:val="00116349"/>
    <w:rsid w:val="0011645E"/>
    <w:rsid w:val="00120812"/>
    <w:rsid w:val="00120E1E"/>
    <w:rsid w:val="0012199E"/>
    <w:rsid w:val="00121BF8"/>
    <w:rsid w:val="0012247B"/>
    <w:rsid w:val="001232A4"/>
    <w:rsid w:val="001232F5"/>
    <w:rsid w:val="00124589"/>
    <w:rsid w:val="001303A6"/>
    <w:rsid w:val="00130D28"/>
    <w:rsid w:val="001322C8"/>
    <w:rsid w:val="00133B7F"/>
    <w:rsid w:val="0013403F"/>
    <w:rsid w:val="00134AE2"/>
    <w:rsid w:val="00134C57"/>
    <w:rsid w:val="00135167"/>
    <w:rsid w:val="001352D7"/>
    <w:rsid w:val="001364D3"/>
    <w:rsid w:val="00140455"/>
    <w:rsid w:val="00140CFC"/>
    <w:rsid w:val="00140D39"/>
    <w:rsid w:val="00140DFF"/>
    <w:rsid w:val="00141040"/>
    <w:rsid w:val="00142D88"/>
    <w:rsid w:val="00143235"/>
    <w:rsid w:val="0014529C"/>
    <w:rsid w:val="001466F2"/>
    <w:rsid w:val="00146A4C"/>
    <w:rsid w:val="00150529"/>
    <w:rsid w:val="00150754"/>
    <w:rsid w:val="00150801"/>
    <w:rsid w:val="00150C2C"/>
    <w:rsid w:val="001513E3"/>
    <w:rsid w:val="001519B1"/>
    <w:rsid w:val="00151C9B"/>
    <w:rsid w:val="00152E52"/>
    <w:rsid w:val="001547BC"/>
    <w:rsid w:val="00155BDD"/>
    <w:rsid w:val="00155E10"/>
    <w:rsid w:val="00155FEC"/>
    <w:rsid w:val="00157277"/>
    <w:rsid w:val="00161351"/>
    <w:rsid w:val="00161E44"/>
    <w:rsid w:val="00162925"/>
    <w:rsid w:val="00162B3E"/>
    <w:rsid w:val="00163400"/>
    <w:rsid w:val="00163E39"/>
    <w:rsid w:val="00164F9B"/>
    <w:rsid w:val="00166133"/>
    <w:rsid w:val="0016629E"/>
    <w:rsid w:val="00170544"/>
    <w:rsid w:val="00171806"/>
    <w:rsid w:val="001728F4"/>
    <w:rsid w:val="00172FFA"/>
    <w:rsid w:val="001744CC"/>
    <w:rsid w:val="00174ED1"/>
    <w:rsid w:val="00175BB2"/>
    <w:rsid w:val="0017604D"/>
    <w:rsid w:val="001773A2"/>
    <w:rsid w:val="00177F46"/>
    <w:rsid w:val="001802E1"/>
    <w:rsid w:val="0018084C"/>
    <w:rsid w:val="00180CCB"/>
    <w:rsid w:val="001823A2"/>
    <w:rsid w:val="00182C89"/>
    <w:rsid w:val="00183392"/>
    <w:rsid w:val="00184775"/>
    <w:rsid w:val="00184998"/>
    <w:rsid w:val="001852FE"/>
    <w:rsid w:val="00186E6D"/>
    <w:rsid w:val="00190013"/>
    <w:rsid w:val="0019021C"/>
    <w:rsid w:val="00191420"/>
    <w:rsid w:val="0019179B"/>
    <w:rsid w:val="001923DC"/>
    <w:rsid w:val="00192FE4"/>
    <w:rsid w:val="001965E5"/>
    <w:rsid w:val="00197F6C"/>
    <w:rsid w:val="001A0211"/>
    <w:rsid w:val="001A3226"/>
    <w:rsid w:val="001A4A98"/>
    <w:rsid w:val="001A7341"/>
    <w:rsid w:val="001A7EB7"/>
    <w:rsid w:val="001B05F2"/>
    <w:rsid w:val="001B3B8B"/>
    <w:rsid w:val="001B5DF6"/>
    <w:rsid w:val="001B7885"/>
    <w:rsid w:val="001B7D03"/>
    <w:rsid w:val="001B7F85"/>
    <w:rsid w:val="001C2FB6"/>
    <w:rsid w:val="001C3598"/>
    <w:rsid w:val="001C37B6"/>
    <w:rsid w:val="001C3998"/>
    <w:rsid w:val="001C3F18"/>
    <w:rsid w:val="001C4037"/>
    <w:rsid w:val="001C4FA9"/>
    <w:rsid w:val="001C5D11"/>
    <w:rsid w:val="001C76E0"/>
    <w:rsid w:val="001D001B"/>
    <w:rsid w:val="001D0AF2"/>
    <w:rsid w:val="001D0BCF"/>
    <w:rsid w:val="001D11FE"/>
    <w:rsid w:val="001D19C8"/>
    <w:rsid w:val="001D3557"/>
    <w:rsid w:val="001D37AE"/>
    <w:rsid w:val="001D6665"/>
    <w:rsid w:val="001D720C"/>
    <w:rsid w:val="001D7716"/>
    <w:rsid w:val="001D7AB2"/>
    <w:rsid w:val="001E00A4"/>
    <w:rsid w:val="001E2A70"/>
    <w:rsid w:val="001E3C4C"/>
    <w:rsid w:val="001E3F7E"/>
    <w:rsid w:val="001E6397"/>
    <w:rsid w:val="001E65B9"/>
    <w:rsid w:val="001F1BEF"/>
    <w:rsid w:val="001F34CC"/>
    <w:rsid w:val="001F43EA"/>
    <w:rsid w:val="001F4B3C"/>
    <w:rsid w:val="001F5091"/>
    <w:rsid w:val="001F57D3"/>
    <w:rsid w:val="001F78E9"/>
    <w:rsid w:val="001F7D3F"/>
    <w:rsid w:val="00201283"/>
    <w:rsid w:val="00201E0E"/>
    <w:rsid w:val="002027EF"/>
    <w:rsid w:val="00203B99"/>
    <w:rsid w:val="00203BFF"/>
    <w:rsid w:val="00204E19"/>
    <w:rsid w:val="0020528E"/>
    <w:rsid w:val="0020760C"/>
    <w:rsid w:val="00210088"/>
    <w:rsid w:val="002156AD"/>
    <w:rsid w:val="00215B5B"/>
    <w:rsid w:val="00216866"/>
    <w:rsid w:val="00216E37"/>
    <w:rsid w:val="0022031F"/>
    <w:rsid w:val="0022066C"/>
    <w:rsid w:val="00222443"/>
    <w:rsid w:val="00222EA2"/>
    <w:rsid w:val="002240D0"/>
    <w:rsid w:val="00224AB4"/>
    <w:rsid w:val="00224B0A"/>
    <w:rsid w:val="00224F7A"/>
    <w:rsid w:val="0022508C"/>
    <w:rsid w:val="00225165"/>
    <w:rsid w:val="00226E86"/>
    <w:rsid w:val="00230F87"/>
    <w:rsid w:val="002317CB"/>
    <w:rsid w:val="00231EC2"/>
    <w:rsid w:val="002337DB"/>
    <w:rsid w:val="002352C2"/>
    <w:rsid w:val="00236A2D"/>
    <w:rsid w:val="00241A64"/>
    <w:rsid w:val="00241A91"/>
    <w:rsid w:val="00241B45"/>
    <w:rsid w:val="00241D08"/>
    <w:rsid w:val="00242F5C"/>
    <w:rsid w:val="00245FB4"/>
    <w:rsid w:val="00246736"/>
    <w:rsid w:val="002473A3"/>
    <w:rsid w:val="00250659"/>
    <w:rsid w:val="00251012"/>
    <w:rsid w:val="00251378"/>
    <w:rsid w:val="00251BD2"/>
    <w:rsid w:val="00252220"/>
    <w:rsid w:val="00252464"/>
    <w:rsid w:val="0025272A"/>
    <w:rsid w:val="00252FFD"/>
    <w:rsid w:val="002530D8"/>
    <w:rsid w:val="00253451"/>
    <w:rsid w:val="00254047"/>
    <w:rsid w:val="0025654D"/>
    <w:rsid w:val="00256B44"/>
    <w:rsid w:val="00257D36"/>
    <w:rsid w:val="00260805"/>
    <w:rsid w:val="002618D4"/>
    <w:rsid w:val="00261B51"/>
    <w:rsid w:val="00261D73"/>
    <w:rsid w:val="00262ACF"/>
    <w:rsid w:val="00263CF7"/>
    <w:rsid w:val="002675C9"/>
    <w:rsid w:val="00270124"/>
    <w:rsid w:val="002701F2"/>
    <w:rsid w:val="00270941"/>
    <w:rsid w:val="00274823"/>
    <w:rsid w:val="00274F1C"/>
    <w:rsid w:val="00275753"/>
    <w:rsid w:val="00275FEE"/>
    <w:rsid w:val="002802B3"/>
    <w:rsid w:val="00281AE8"/>
    <w:rsid w:val="00281C49"/>
    <w:rsid w:val="00281E33"/>
    <w:rsid w:val="00283E5E"/>
    <w:rsid w:val="0028505C"/>
    <w:rsid w:val="00285928"/>
    <w:rsid w:val="00285EF3"/>
    <w:rsid w:val="00287D3C"/>
    <w:rsid w:val="00287D7B"/>
    <w:rsid w:val="00290093"/>
    <w:rsid w:val="00290976"/>
    <w:rsid w:val="00293293"/>
    <w:rsid w:val="0029439B"/>
    <w:rsid w:val="0029479E"/>
    <w:rsid w:val="00295BE0"/>
    <w:rsid w:val="00295E6A"/>
    <w:rsid w:val="00296785"/>
    <w:rsid w:val="00296A52"/>
    <w:rsid w:val="00296D86"/>
    <w:rsid w:val="002971AB"/>
    <w:rsid w:val="002A1F7B"/>
    <w:rsid w:val="002A1FC0"/>
    <w:rsid w:val="002A3CF6"/>
    <w:rsid w:val="002A4AD5"/>
    <w:rsid w:val="002B1C9E"/>
    <w:rsid w:val="002B3C50"/>
    <w:rsid w:val="002B4211"/>
    <w:rsid w:val="002B50BA"/>
    <w:rsid w:val="002C0D91"/>
    <w:rsid w:val="002C0E91"/>
    <w:rsid w:val="002C1248"/>
    <w:rsid w:val="002C17F4"/>
    <w:rsid w:val="002C19FB"/>
    <w:rsid w:val="002C202C"/>
    <w:rsid w:val="002C21E6"/>
    <w:rsid w:val="002C5131"/>
    <w:rsid w:val="002C5266"/>
    <w:rsid w:val="002C759D"/>
    <w:rsid w:val="002D0049"/>
    <w:rsid w:val="002D00B1"/>
    <w:rsid w:val="002D07D4"/>
    <w:rsid w:val="002D2839"/>
    <w:rsid w:val="002D3879"/>
    <w:rsid w:val="002D60DA"/>
    <w:rsid w:val="002D67B3"/>
    <w:rsid w:val="002E0460"/>
    <w:rsid w:val="002E09FD"/>
    <w:rsid w:val="002E19BE"/>
    <w:rsid w:val="002E4289"/>
    <w:rsid w:val="002E4C21"/>
    <w:rsid w:val="002E5DF6"/>
    <w:rsid w:val="002E79A0"/>
    <w:rsid w:val="002E7EE7"/>
    <w:rsid w:val="002F099E"/>
    <w:rsid w:val="002F3788"/>
    <w:rsid w:val="002F3BE0"/>
    <w:rsid w:val="002F43D7"/>
    <w:rsid w:val="002F6F0F"/>
    <w:rsid w:val="002F777A"/>
    <w:rsid w:val="0030177A"/>
    <w:rsid w:val="00302C67"/>
    <w:rsid w:val="00303749"/>
    <w:rsid w:val="00303E5F"/>
    <w:rsid w:val="0030414D"/>
    <w:rsid w:val="00304EDA"/>
    <w:rsid w:val="0030581E"/>
    <w:rsid w:val="00306941"/>
    <w:rsid w:val="00307068"/>
    <w:rsid w:val="00307E3A"/>
    <w:rsid w:val="00310A34"/>
    <w:rsid w:val="00310F72"/>
    <w:rsid w:val="0031110D"/>
    <w:rsid w:val="0031237F"/>
    <w:rsid w:val="003137ED"/>
    <w:rsid w:val="0031384B"/>
    <w:rsid w:val="003146B5"/>
    <w:rsid w:val="00314F55"/>
    <w:rsid w:val="00315341"/>
    <w:rsid w:val="0031557C"/>
    <w:rsid w:val="003167B8"/>
    <w:rsid w:val="00316A52"/>
    <w:rsid w:val="00317056"/>
    <w:rsid w:val="0031726A"/>
    <w:rsid w:val="00320354"/>
    <w:rsid w:val="00320B02"/>
    <w:rsid w:val="0032210D"/>
    <w:rsid w:val="003231F2"/>
    <w:rsid w:val="00325175"/>
    <w:rsid w:val="003256EA"/>
    <w:rsid w:val="00325F3B"/>
    <w:rsid w:val="003309B7"/>
    <w:rsid w:val="0033187E"/>
    <w:rsid w:val="00331FB0"/>
    <w:rsid w:val="00332709"/>
    <w:rsid w:val="00334463"/>
    <w:rsid w:val="00336867"/>
    <w:rsid w:val="00336EB6"/>
    <w:rsid w:val="00337239"/>
    <w:rsid w:val="00337CD0"/>
    <w:rsid w:val="00340632"/>
    <w:rsid w:val="00341367"/>
    <w:rsid w:val="00341BAC"/>
    <w:rsid w:val="00341BB3"/>
    <w:rsid w:val="0034207B"/>
    <w:rsid w:val="003426BF"/>
    <w:rsid w:val="00342789"/>
    <w:rsid w:val="00342881"/>
    <w:rsid w:val="00344B66"/>
    <w:rsid w:val="00344B71"/>
    <w:rsid w:val="00345AB9"/>
    <w:rsid w:val="00346130"/>
    <w:rsid w:val="0034694F"/>
    <w:rsid w:val="00346E99"/>
    <w:rsid w:val="00347914"/>
    <w:rsid w:val="00350223"/>
    <w:rsid w:val="0035182A"/>
    <w:rsid w:val="0035350B"/>
    <w:rsid w:val="003549F9"/>
    <w:rsid w:val="00356E67"/>
    <w:rsid w:val="00357D47"/>
    <w:rsid w:val="00357D72"/>
    <w:rsid w:val="003600D4"/>
    <w:rsid w:val="00360AD0"/>
    <w:rsid w:val="00361200"/>
    <w:rsid w:val="00362654"/>
    <w:rsid w:val="00362982"/>
    <w:rsid w:val="0036384F"/>
    <w:rsid w:val="00364384"/>
    <w:rsid w:val="0036497D"/>
    <w:rsid w:val="00364D0E"/>
    <w:rsid w:val="00365260"/>
    <w:rsid w:val="003668A9"/>
    <w:rsid w:val="00367568"/>
    <w:rsid w:val="003702BB"/>
    <w:rsid w:val="00370F55"/>
    <w:rsid w:val="00371A99"/>
    <w:rsid w:val="00372654"/>
    <w:rsid w:val="00373088"/>
    <w:rsid w:val="00373248"/>
    <w:rsid w:val="00373BFB"/>
    <w:rsid w:val="00375F74"/>
    <w:rsid w:val="0037752D"/>
    <w:rsid w:val="00377FC3"/>
    <w:rsid w:val="00382E79"/>
    <w:rsid w:val="003852D6"/>
    <w:rsid w:val="003863CE"/>
    <w:rsid w:val="00387BAF"/>
    <w:rsid w:val="0039042A"/>
    <w:rsid w:val="003908E7"/>
    <w:rsid w:val="00391BBE"/>
    <w:rsid w:val="00392653"/>
    <w:rsid w:val="00393443"/>
    <w:rsid w:val="003936FE"/>
    <w:rsid w:val="003949B6"/>
    <w:rsid w:val="00394A66"/>
    <w:rsid w:val="00395054"/>
    <w:rsid w:val="0039505E"/>
    <w:rsid w:val="0039687D"/>
    <w:rsid w:val="003A093F"/>
    <w:rsid w:val="003A1729"/>
    <w:rsid w:val="003A1E3E"/>
    <w:rsid w:val="003A2960"/>
    <w:rsid w:val="003A2D98"/>
    <w:rsid w:val="003A3990"/>
    <w:rsid w:val="003A3D12"/>
    <w:rsid w:val="003A6973"/>
    <w:rsid w:val="003A6EE9"/>
    <w:rsid w:val="003A7349"/>
    <w:rsid w:val="003A7A69"/>
    <w:rsid w:val="003B02CA"/>
    <w:rsid w:val="003B0CF3"/>
    <w:rsid w:val="003B1009"/>
    <w:rsid w:val="003B1180"/>
    <w:rsid w:val="003B2B4E"/>
    <w:rsid w:val="003B2FC1"/>
    <w:rsid w:val="003B3262"/>
    <w:rsid w:val="003B3FD5"/>
    <w:rsid w:val="003B4C52"/>
    <w:rsid w:val="003B4CEC"/>
    <w:rsid w:val="003B5F06"/>
    <w:rsid w:val="003B68FB"/>
    <w:rsid w:val="003C050C"/>
    <w:rsid w:val="003C14E4"/>
    <w:rsid w:val="003C1FD3"/>
    <w:rsid w:val="003C22FC"/>
    <w:rsid w:val="003C2F3B"/>
    <w:rsid w:val="003C3141"/>
    <w:rsid w:val="003C3B90"/>
    <w:rsid w:val="003C3E34"/>
    <w:rsid w:val="003C4368"/>
    <w:rsid w:val="003C493F"/>
    <w:rsid w:val="003C6423"/>
    <w:rsid w:val="003C67C5"/>
    <w:rsid w:val="003D16CD"/>
    <w:rsid w:val="003D2B4D"/>
    <w:rsid w:val="003D3C6F"/>
    <w:rsid w:val="003D4520"/>
    <w:rsid w:val="003D56C1"/>
    <w:rsid w:val="003D5EA3"/>
    <w:rsid w:val="003D60EF"/>
    <w:rsid w:val="003D621E"/>
    <w:rsid w:val="003E041E"/>
    <w:rsid w:val="003E1742"/>
    <w:rsid w:val="003E2A5C"/>
    <w:rsid w:val="003E321F"/>
    <w:rsid w:val="003E3407"/>
    <w:rsid w:val="003E3D9C"/>
    <w:rsid w:val="003E4309"/>
    <w:rsid w:val="003E4759"/>
    <w:rsid w:val="003E4BCF"/>
    <w:rsid w:val="003E5D3F"/>
    <w:rsid w:val="003E6080"/>
    <w:rsid w:val="003E6B92"/>
    <w:rsid w:val="003E769C"/>
    <w:rsid w:val="003F0F7C"/>
    <w:rsid w:val="003F2D00"/>
    <w:rsid w:val="003F4183"/>
    <w:rsid w:val="003F486E"/>
    <w:rsid w:val="003F5575"/>
    <w:rsid w:val="003F563C"/>
    <w:rsid w:val="003F56FD"/>
    <w:rsid w:val="003F5E2E"/>
    <w:rsid w:val="00400C3A"/>
    <w:rsid w:val="004012CB"/>
    <w:rsid w:val="0040239D"/>
    <w:rsid w:val="00403AED"/>
    <w:rsid w:val="00404384"/>
    <w:rsid w:val="00405703"/>
    <w:rsid w:val="00405D72"/>
    <w:rsid w:val="00410DBF"/>
    <w:rsid w:val="00411EC8"/>
    <w:rsid w:val="00412FF7"/>
    <w:rsid w:val="00413C17"/>
    <w:rsid w:val="00414AE8"/>
    <w:rsid w:val="00416247"/>
    <w:rsid w:val="00416E4E"/>
    <w:rsid w:val="00416E83"/>
    <w:rsid w:val="004200D4"/>
    <w:rsid w:val="00420E92"/>
    <w:rsid w:val="00421000"/>
    <w:rsid w:val="004226DC"/>
    <w:rsid w:val="00422B38"/>
    <w:rsid w:val="004250A7"/>
    <w:rsid w:val="00425534"/>
    <w:rsid w:val="00425787"/>
    <w:rsid w:val="00425EB5"/>
    <w:rsid w:val="00430700"/>
    <w:rsid w:val="00435397"/>
    <w:rsid w:val="0043625C"/>
    <w:rsid w:val="00436D46"/>
    <w:rsid w:val="004372DB"/>
    <w:rsid w:val="00437356"/>
    <w:rsid w:val="00440813"/>
    <w:rsid w:val="00440A13"/>
    <w:rsid w:val="00440D94"/>
    <w:rsid w:val="00440EBE"/>
    <w:rsid w:val="00440F84"/>
    <w:rsid w:val="00442050"/>
    <w:rsid w:val="00442126"/>
    <w:rsid w:val="00442A56"/>
    <w:rsid w:val="00442E7E"/>
    <w:rsid w:val="00442EA6"/>
    <w:rsid w:val="00442ED1"/>
    <w:rsid w:val="004431B4"/>
    <w:rsid w:val="004433FF"/>
    <w:rsid w:val="00444AE1"/>
    <w:rsid w:val="00444C19"/>
    <w:rsid w:val="00445A25"/>
    <w:rsid w:val="00446BF0"/>
    <w:rsid w:val="0044737D"/>
    <w:rsid w:val="00447591"/>
    <w:rsid w:val="00450744"/>
    <w:rsid w:val="00450AEC"/>
    <w:rsid w:val="004529DB"/>
    <w:rsid w:val="00452EA8"/>
    <w:rsid w:val="00454782"/>
    <w:rsid w:val="00454CA4"/>
    <w:rsid w:val="00455A10"/>
    <w:rsid w:val="0045692F"/>
    <w:rsid w:val="00456ED1"/>
    <w:rsid w:val="00457B8F"/>
    <w:rsid w:val="004612E9"/>
    <w:rsid w:val="00462D11"/>
    <w:rsid w:val="00463CDD"/>
    <w:rsid w:val="0046488F"/>
    <w:rsid w:val="0046582A"/>
    <w:rsid w:val="004658A0"/>
    <w:rsid w:val="00465BB6"/>
    <w:rsid w:val="00465BE0"/>
    <w:rsid w:val="004666ED"/>
    <w:rsid w:val="00467A09"/>
    <w:rsid w:val="00467A11"/>
    <w:rsid w:val="00467DC2"/>
    <w:rsid w:val="00470675"/>
    <w:rsid w:val="00471FE9"/>
    <w:rsid w:val="00473301"/>
    <w:rsid w:val="0047369A"/>
    <w:rsid w:val="004758C3"/>
    <w:rsid w:val="0047673B"/>
    <w:rsid w:val="00476D3D"/>
    <w:rsid w:val="0047752C"/>
    <w:rsid w:val="00477739"/>
    <w:rsid w:val="00477CFA"/>
    <w:rsid w:val="00477E6E"/>
    <w:rsid w:val="0048124A"/>
    <w:rsid w:val="00481B37"/>
    <w:rsid w:val="00481F63"/>
    <w:rsid w:val="00482E65"/>
    <w:rsid w:val="00484298"/>
    <w:rsid w:val="00485363"/>
    <w:rsid w:val="004853E5"/>
    <w:rsid w:val="00486B00"/>
    <w:rsid w:val="00490097"/>
    <w:rsid w:val="00493B4D"/>
    <w:rsid w:val="00493CC3"/>
    <w:rsid w:val="00493D54"/>
    <w:rsid w:val="004946B9"/>
    <w:rsid w:val="004946F5"/>
    <w:rsid w:val="004947AF"/>
    <w:rsid w:val="004A016C"/>
    <w:rsid w:val="004A099C"/>
    <w:rsid w:val="004A10D4"/>
    <w:rsid w:val="004A1321"/>
    <w:rsid w:val="004A3274"/>
    <w:rsid w:val="004A377D"/>
    <w:rsid w:val="004A5970"/>
    <w:rsid w:val="004A6BC5"/>
    <w:rsid w:val="004A77E5"/>
    <w:rsid w:val="004B1F38"/>
    <w:rsid w:val="004B2134"/>
    <w:rsid w:val="004B3097"/>
    <w:rsid w:val="004B335F"/>
    <w:rsid w:val="004B3D71"/>
    <w:rsid w:val="004B703E"/>
    <w:rsid w:val="004B746C"/>
    <w:rsid w:val="004B7707"/>
    <w:rsid w:val="004B7A97"/>
    <w:rsid w:val="004C080E"/>
    <w:rsid w:val="004C0A8E"/>
    <w:rsid w:val="004C0F5B"/>
    <w:rsid w:val="004C137F"/>
    <w:rsid w:val="004C14E1"/>
    <w:rsid w:val="004C25D9"/>
    <w:rsid w:val="004C316A"/>
    <w:rsid w:val="004C43D5"/>
    <w:rsid w:val="004C49F0"/>
    <w:rsid w:val="004C5BF4"/>
    <w:rsid w:val="004C617F"/>
    <w:rsid w:val="004C7B01"/>
    <w:rsid w:val="004D14DD"/>
    <w:rsid w:val="004D36CA"/>
    <w:rsid w:val="004D413F"/>
    <w:rsid w:val="004D47A9"/>
    <w:rsid w:val="004D4D03"/>
    <w:rsid w:val="004D4FDA"/>
    <w:rsid w:val="004D52E1"/>
    <w:rsid w:val="004D6780"/>
    <w:rsid w:val="004D6E28"/>
    <w:rsid w:val="004E0616"/>
    <w:rsid w:val="004E1A46"/>
    <w:rsid w:val="004E20BD"/>
    <w:rsid w:val="004E270E"/>
    <w:rsid w:val="004E412A"/>
    <w:rsid w:val="004E4DEB"/>
    <w:rsid w:val="004E7A0A"/>
    <w:rsid w:val="004F04C2"/>
    <w:rsid w:val="004F2D16"/>
    <w:rsid w:val="004F3B21"/>
    <w:rsid w:val="004F3CD1"/>
    <w:rsid w:val="004F42CA"/>
    <w:rsid w:val="004F503F"/>
    <w:rsid w:val="004F5CC8"/>
    <w:rsid w:val="004F67B9"/>
    <w:rsid w:val="004F6DF2"/>
    <w:rsid w:val="00500307"/>
    <w:rsid w:val="00500CF6"/>
    <w:rsid w:val="00501118"/>
    <w:rsid w:val="00501345"/>
    <w:rsid w:val="00501ECF"/>
    <w:rsid w:val="005043C4"/>
    <w:rsid w:val="00504522"/>
    <w:rsid w:val="00504C91"/>
    <w:rsid w:val="005051C7"/>
    <w:rsid w:val="0050542F"/>
    <w:rsid w:val="00505D8E"/>
    <w:rsid w:val="0050710E"/>
    <w:rsid w:val="00507A7E"/>
    <w:rsid w:val="0051034E"/>
    <w:rsid w:val="005104C2"/>
    <w:rsid w:val="00510E05"/>
    <w:rsid w:val="00511245"/>
    <w:rsid w:val="00511858"/>
    <w:rsid w:val="00512BF2"/>
    <w:rsid w:val="00513D72"/>
    <w:rsid w:val="005145FF"/>
    <w:rsid w:val="0051759B"/>
    <w:rsid w:val="0052021E"/>
    <w:rsid w:val="0052115C"/>
    <w:rsid w:val="00521325"/>
    <w:rsid w:val="00522692"/>
    <w:rsid w:val="00523161"/>
    <w:rsid w:val="005235DA"/>
    <w:rsid w:val="0052517F"/>
    <w:rsid w:val="0052612D"/>
    <w:rsid w:val="00527F49"/>
    <w:rsid w:val="00530773"/>
    <w:rsid w:val="00532988"/>
    <w:rsid w:val="00534A58"/>
    <w:rsid w:val="00535CD9"/>
    <w:rsid w:val="0053604F"/>
    <w:rsid w:val="00536683"/>
    <w:rsid w:val="00537008"/>
    <w:rsid w:val="00537A3C"/>
    <w:rsid w:val="0054259D"/>
    <w:rsid w:val="00542849"/>
    <w:rsid w:val="00543437"/>
    <w:rsid w:val="005436A2"/>
    <w:rsid w:val="00543F1E"/>
    <w:rsid w:val="00544ACF"/>
    <w:rsid w:val="00544CF5"/>
    <w:rsid w:val="00547A0A"/>
    <w:rsid w:val="00550AED"/>
    <w:rsid w:val="00552135"/>
    <w:rsid w:val="00552BA4"/>
    <w:rsid w:val="005536EA"/>
    <w:rsid w:val="00554AE9"/>
    <w:rsid w:val="005554DF"/>
    <w:rsid w:val="005560D6"/>
    <w:rsid w:val="00557303"/>
    <w:rsid w:val="00557987"/>
    <w:rsid w:val="0056148C"/>
    <w:rsid w:val="00562009"/>
    <w:rsid w:val="00562AC0"/>
    <w:rsid w:val="00564291"/>
    <w:rsid w:val="005675DE"/>
    <w:rsid w:val="0057162E"/>
    <w:rsid w:val="00571919"/>
    <w:rsid w:val="00572414"/>
    <w:rsid w:val="00572F5B"/>
    <w:rsid w:val="00573EEB"/>
    <w:rsid w:val="00574273"/>
    <w:rsid w:val="00574E04"/>
    <w:rsid w:val="00576238"/>
    <w:rsid w:val="005777F0"/>
    <w:rsid w:val="0058009E"/>
    <w:rsid w:val="00582195"/>
    <w:rsid w:val="0058230E"/>
    <w:rsid w:val="005824F3"/>
    <w:rsid w:val="00582F55"/>
    <w:rsid w:val="005834A5"/>
    <w:rsid w:val="00584F91"/>
    <w:rsid w:val="005864E5"/>
    <w:rsid w:val="00586CE4"/>
    <w:rsid w:val="0058752C"/>
    <w:rsid w:val="00587A6A"/>
    <w:rsid w:val="00587B80"/>
    <w:rsid w:val="0059087B"/>
    <w:rsid w:val="00591664"/>
    <w:rsid w:val="0059199A"/>
    <w:rsid w:val="00595E41"/>
    <w:rsid w:val="0059686E"/>
    <w:rsid w:val="005A0D78"/>
    <w:rsid w:val="005A0E98"/>
    <w:rsid w:val="005A1C0C"/>
    <w:rsid w:val="005A36E4"/>
    <w:rsid w:val="005A700E"/>
    <w:rsid w:val="005B1211"/>
    <w:rsid w:val="005B156A"/>
    <w:rsid w:val="005B1692"/>
    <w:rsid w:val="005B27E7"/>
    <w:rsid w:val="005B2826"/>
    <w:rsid w:val="005B3F78"/>
    <w:rsid w:val="005B480A"/>
    <w:rsid w:val="005B4FB6"/>
    <w:rsid w:val="005B5466"/>
    <w:rsid w:val="005B5919"/>
    <w:rsid w:val="005B5939"/>
    <w:rsid w:val="005B6CAA"/>
    <w:rsid w:val="005B752F"/>
    <w:rsid w:val="005B7E9C"/>
    <w:rsid w:val="005C4BED"/>
    <w:rsid w:val="005C4F77"/>
    <w:rsid w:val="005C55C7"/>
    <w:rsid w:val="005C58CF"/>
    <w:rsid w:val="005C5E1B"/>
    <w:rsid w:val="005C66A8"/>
    <w:rsid w:val="005D047F"/>
    <w:rsid w:val="005D18D7"/>
    <w:rsid w:val="005D2C3B"/>
    <w:rsid w:val="005D34F7"/>
    <w:rsid w:val="005D4D1B"/>
    <w:rsid w:val="005D4F38"/>
    <w:rsid w:val="005D5467"/>
    <w:rsid w:val="005D5569"/>
    <w:rsid w:val="005D56EC"/>
    <w:rsid w:val="005E0919"/>
    <w:rsid w:val="005E1286"/>
    <w:rsid w:val="005E1783"/>
    <w:rsid w:val="005E377F"/>
    <w:rsid w:val="005E3CA2"/>
    <w:rsid w:val="005E5BEE"/>
    <w:rsid w:val="005E6B0E"/>
    <w:rsid w:val="005E7683"/>
    <w:rsid w:val="005E7C57"/>
    <w:rsid w:val="005F1956"/>
    <w:rsid w:val="005F314D"/>
    <w:rsid w:val="005F5708"/>
    <w:rsid w:val="005F59FC"/>
    <w:rsid w:val="005F7C20"/>
    <w:rsid w:val="00600159"/>
    <w:rsid w:val="00601BBB"/>
    <w:rsid w:val="006023F4"/>
    <w:rsid w:val="0060318F"/>
    <w:rsid w:val="006039F5"/>
    <w:rsid w:val="00605E74"/>
    <w:rsid w:val="006062DA"/>
    <w:rsid w:val="006070E0"/>
    <w:rsid w:val="00611B25"/>
    <w:rsid w:val="00611C4D"/>
    <w:rsid w:val="0061266A"/>
    <w:rsid w:val="00612758"/>
    <w:rsid w:val="00613514"/>
    <w:rsid w:val="006142F0"/>
    <w:rsid w:val="00614AF9"/>
    <w:rsid w:val="00615085"/>
    <w:rsid w:val="006152AF"/>
    <w:rsid w:val="006153ED"/>
    <w:rsid w:val="00615CE2"/>
    <w:rsid w:val="006171A8"/>
    <w:rsid w:val="00617C8A"/>
    <w:rsid w:val="00620E06"/>
    <w:rsid w:val="00622D24"/>
    <w:rsid w:val="00623493"/>
    <w:rsid w:val="006235EA"/>
    <w:rsid w:val="00624BDF"/>
    <w:rsid w:val="0062523C"/>
    <w:rsid w:val="006278A2"/>
    <w:rsid w:val="00627EE0"/>
    <w:rsid w:val="00631759"/>
    <w:rsid w:val="00631861"/>
    <w:rsid w:val="00631D0F"/>
    <w:rsid w:val="00632CF6"/>
    <w:rsid w:val="0063350B"/>
    <w:rsid w:val="00633F52"/>
    <w:rsid w:val="00634308"/>
    <w:rsid w:val="00634841"/>
    <w:rsid w:val="00635B48"/>
    <w:rsid w:val="00635CDD"/>
    <w:rsid w:val="00637076"/>
    <w:rsid w:val="0064023A"/>
    <w:rsid w:val="00641A90"/>
    <w:rsid w:val="00642B99"/>
    <w:rsid w:val="006438EB"/>
    <w:rsid w:val="006461CC"/>
    <w:rsid w:val="00647666"/>
    <w:rsid w:val="00647E95"/>
    <w:rsid w:val="00651260"/>
    <w:rsid w:val="006520B7"/>
    <w:rsid w:val="00653E5D"/>
    <w:rsid w:val="00653EC6"/>
    <w:rsid w:val="0065438B"/>
    <w:rsid w:val="006552A4"/>
    <w:rsid w:val="006554E3"/>
    <w:rsid w:val="00655E09"/>
    <w:rsid w:val="00657434"/>
    <w:rsid w:val="0066302C"/>
    <w:rsid w:val="0066606B"/>
    <w:rsid w:val="006673E0"/>
    <w:rsid w:val="00670AD3"/>
    <w:rsid w:val="00670E33"/>
    <w:rsid w:val="00671581"/>
    <w:rsid w:val="00671CBB"/>
    <w:rsid w:val="00672601"/>
    <w:rsid w:val="006726C5"/>
    <w:rsid w:val="0067315A"/>
    <w:rsid w:val="00674DD4"/>
    <w:rsid w:val="006756CF"/>
    <w:rsid w:val="00676FE1"/>
    <w:rsid w:val="0068217C"/>
    <w:rsid w:val="006825BC"/>
    <w:rsid w:val="006828B0"/>
    <w:rsid w:val="006834FC"/>
    <w:rsid w:val="00683713"/>
    <w:rsid w:val="006846A1"/>
    <w:rsid w:val="006853B1"/>
    <w:rsid w:val="00685B13"/>
    <w:rsid w:val="00685E1F"/>
    <w:rsid w:val="006860F1"/>
    <w:rsid w:val="00686B8A"/>
    <w:rsid w:val="0069222C"/>
    <w:rsid w:val="006924DF"/>
    <w:rsid w:val="00692E75"/>
    <w:rsid w:val="00694CE2"/>
    <w:rsid w:val="00694E7E"/>
    <w:rsid w:val="00696114"/>
    <w:rsid w:val="006979F4"/>
    <w:rsid w:val="00697BB8"/>
    <w:rsid w:val="00697D06"/>
    <w:rsid w:val="006A0017"/>
    <w:rsid w:val="006A1759"/>
    <w:rsid w:val="006A2611"/>
    <w:rsid w:val="006A51EE"/>
    <w:rsid w:val="006A534B"/>
    <w:rsid w:val="006A5783"/>
    <w:rsid w:val="006A5A43"/>
    <w:rsid w:val="006A5F3B"/>
    <w:rsid w:val="006A609A"/>
    <w:rsid w:val="006A6EFC"/>
    <w:rsid w:val="006A7C3F"/>
    <w:rsid w:val="006B00CD"/>
    <w:rsid w:val="006B04E8"/>
    <w:rsid w:val="006B04F7"/>
    <w:rsid w:val="006B0E8B"/>
    <w:rsid w:val="006B0F70"/>
    <w:rsid w:val="006B1636"/>
    <w:rsid w:val="006B29A9"/>
    <w:rsid w:val="006B2F1A"/>
    <w:rsid w:val="006B643A"/>
    <w:rsid w:val="006B679F"/>
    <w:rsid w:val="006B6BFA"/>
    <w:rsid w:val="006B7645"/>
    <w:rsid w:val="006C0917"/>
    <w:rsid w:val="006C095F"/>
    <w:rsid w:val="006C0AFF"/>
    <w:rsid w:val="006C2B1D"/>
    <w:rsid w:val="006C3115"/>
    <w:rsid w:val="006C3FDA"/>
    <w:rsid w:val="006C5B46"/>
    <w:rsid w:val="006C75FC"/>
    <w:rsid w:val="006C7785"/>
    <w:rsid w:val="006C790C"/>
    <w:rsid w:val="006C7BFA"/>
    <w:rsid w:val="006D1338"/>
    <w:rsid w:val="006D3268"/>
    <w:rsid w:val="006D364F"/>
    <w:rsid w:val="006D42A3"/>
    <w:rsid w:val="006D4977"/>
    <w:rsid w:val="006D57D2"/>
    <w:rsid w:val="006D5D72"/>
    <w:rsid w:val="006D70A6"/>
    <w:rsid w:val="006E0F6D"/>
    <w:rsid w:val="006E1865"/>
    <w:rsid w:val="006E194A"/>
    <w:rsid w:val="006E288F"/>
    <w:rsid w:val="006E2BD6"/>
    <w:rsid w:val="006E2C6A"/>
    <w:rsid w:val="006E3C89"/>
    <w:rsid w:val="006E3FAF"/>
    <w:rsid w:val="006E4343"/>
    <w:rsid w:val="006E4BD7"/>
    <w:rsid w:val="006E5887"/>
    <w:rsid w:val="006E5E48"/>
    <w:rsid w:val="006E64ED"/>
    <w:rsid w:val="006E658C"/>
    <w:rsid w:val="006E7DDF"/>
    <w:rsid w:val="006E7E3F"/>
    <w:rsid w:val="006F280D"/>
    <w:rsid w:val="006F475D"/>
    <w:rsid w:val="006F485B"/>
    <w:rsid w:val="006F53F8"/>
    <w:rsid w:val="006F594C"/>
    <w:rsid w:val="006F6103"/>
    <w:rsid w:val="006F7E5A"/>
    <w:rsid w:val="007002F9"/>
    <w:rsid w:val="007007F0"/>
    <w:rsid w:val="00700DD6"/>
    <w:rsid w:val="00702555"/>
    <w:rsid w:val="00702EED"/>
    <w:rsid w:val="00705E08"/>
    <w:rsid w:val="007062DC"/>
    <w:rsid w:val="00706B78"/>
    <w:rsid w:val="00706E1C"/>
    <w:rsid w:val="00706FF9"/>
    <w:rsid w:val="007070C0"/>
    <w:rsid w:val="00710896"/>
    <w:rsid w:val="007109CF"/>
    <w:rsid w:val="007118C3"/>
    <w:rsid w:val="007119C2"/>
    <w:rsid w:val="00711B4A"/>
    <w:rsid w:val="007124EF"/>
    <w:rsid w:val="00712B53"/>
    <w:rsid w:val="00713FAC"/>
    <w:rsid w:val="007147D7"/>
    <w:rsid w:val="0071754C"/>
    <w:rsid w:val="00717A46"/>
    <w:rsid w:val="007205FF"/>
    <w:rsid w:val="007206FA"/>
    <w:rsid w:val="007213EB"/>
    <w:rsid w:val="00722AF9"/>
    <w:rsid w:val="007236D1"/>
    <w:rsid w:val="007237DE"/>
    <w:rsid w:val="00723A3F"/>
    <w:rsid w:val="00723E54"/>
    <w:rsid w:val="00724E48"/>
    <w:rsid w:val="00725531"/>
    <w:rsid w:val="00726334"/>
    <w:rsid w:val="0072649B"/>
    <w:rsid w:val="0072665F"/>
    <w:rsid w:val="00730B32"/>
    <w:rsid w:val="00730BBE"/>
    <w:rsid w:val="0073132B"/>
    <w:rsid w:val="0073209B"/>
    <w:rsid w:val="007326CB"/>
    <w:rsid w:val="007328D2"/>
    <w:rsid w:val="007336FF"/>
    <w:rsid w:val="00733D57"/>
    <w:rsid w:val="0073546A"/>
    <w:rsid w:val="007355B2"/>
    <w:rsid w:val="007375C6"/>
    <w:rsid w:val="00740E86"/>
    <w:rsid w:val="007410CC"/>
    <w:rsid w:val="007417F2"/>
    <w:rsid w:val="007438BA"/>
    <w:rsid w:val="00743BC8"/>
    <w:rsid w:val="0074409A"/>
    <w:rsid w:val="007444CD"/>
    <w:rsid w:val="00745C11"/>
    <w:rsid w:val="00747D41"/>
    <w:rsid w:val="00750895"/>
    <w:rsid w:val="00753ECF"/>
    <w:rsid w:val="00754465"/>
    <w:rsid w:val="00754766"/>
    <w:rsid w:val="00755064"/>
    <w:rsid w:val="007550B4"/>
    <w:rsid w:val="00755B7E"/>
    <w:rsid w:val="00756604"/>
    <w:rsid w:val="00756F7F"/>
    <w:rsid w:val="00757C77"/>
    <w:rsid w:val="00760643"/>
    <w:rsid w:val="00761F2F"/>
    <w:rsid w:val="00762B2F"/>
    <w:rsid w:val="00762ED6"/>
    <w:rsid w:val="007634A8"/>
    <w:rsid w:val="007659C3"/>
    <w:rsid w:val="00765A3D"/>
    <w:rsid w:val="007661B4"/>
    <w:rsid w:val="00766561"/>
    <w:rsid w:val="007679F9"/>
    <w:rsid w:val="00767E0B"/>
    <w:rsid w:val="0077021B"/>
    <w:rsid w:val="00770ABC"/>
    <w:rsid w:val="00772047"/>
    <w:rsid w:val="0077250A"/>
    <w:rsid w:val="00773A84"/>
    <w:rsid w:val="00775577"/>
    <w:rsid w:val="0078024A"/>
    <w:rsid w:val="00780C86"/>
    <w:rsid w:val="007815AA"/>
    <w:rsid w:val="00782645"/>
    <w:rsid w:val="00782CE9"/>
    <w:rsid w:val="00782E72"/>
    <w:rsid w:val="00783208"/>
    <w:rsid w:val="00784A9D"/>
    <w:rsid w:val="007856C8"/>
    <w:rsid w:val="007856F2"/>
    <w:rsid w:val="007856FC"/>
    <w:rsid w:val="0078595E"/>
    <w:rsid w:val="00785B3E"/>
    <w:rsid w:val="00786F3F"/>
    <w:rsid w:val="007870AF"/>
    <w:rsid w:val="007913F8"/>
    <w:rsid w:val="007914D0"/>
    <w:rsid w:val="007921D9"/>
    <w:rsid w:val="0079313F"/>
    <w:rsid w:val="00793706"/>
    <w:rsid w:val="00794C31"/>
    <w:rsid w:val="00794D76"/>
    <w:rsid w:val="00794E27"/>
    <w:rsid w:val="00796295"/>
    <w:rsid w:val="0079711E"/>
    <w:rsid w:val="00797B2A"/>
    <w:rsid w:val="00797E5B"/>
    <w:rsid w:val="007A19A5"/>
    <w:rsid w:val="007A2675"/>
    <w:rsid w:val="007A276C"/>
    <w:rsid w:val="007A3FBA"/>
    <w:rsid w:val="007A4298"/>
    <w:rsid w:val="007A6AA0"/>
    <w:rsid w:val="007A6FD0"/>
    <w:rsid w:val="007A7F94"/>
    <w:rsid w:val="007B03F6"/>
    <w:rsid w:val="007B2768"/>
    <w:rsid w:val="007B2AD4"/>
    <w:rsid w:val="007B35C2"/>
    <w:rsid w:val="007B4977"/>
    <w:rsid w:val="007B4C0D"/>
    <w:rsid w:val="007B4EFC"/>
    <w:rsid w:val="007B4F89"/>
    <w:rsid w:val="007B67C6"/>
    <w:rsid w:val="007B67DE"/>
    <w:rsid w:val="007B6FEA"/>
    <w:rsid w:val="007B7388"/>
    <w:rsid w:val="007C0B1D"/>
    <w:rsid w:val="007C1816"/>
    <w:rsid w:val="007C195B"/>
    <w:rsid w:val="007C1B8C"/>
    <w:rsid w:val="007C257F"/>
    <w:rsid w:val="007C36D8"/>
    <w:rsid w:val="007C38A7"/>
    <w:rsid w:val="007C410F"/>
    <w:rsid w:val="007C431E"/>
    <w:rsid w:val="007C4A6D"/>
    <w:rsid w:val="007C5330"/>
    <w:rsid w:val="007C77A9"/>
    <w:rsid w:val="007D24A2"/>
    <w:rsid w:val="007D3FA6"/>
    <w:rsid w:val="007D53D4"/>
    <w:rsid w:val="007D5802"/>
    <w:rsid w:val="007D5A34"/>
    <w:rsid w:val="007D7391"/>
    <w:rsid w:val="007D7BEC"/>
    <w:rsid w:val="007E0258"/>
    <w:rsid w:val="007E12AE"/>
    <w:rsid w:val="007E2CC7"/>
    <w:rsid w:val="007E3A69"/>
    <w:rsid w:val="007E3B6F"/>
    <w:rsid w:val="007E403E"/>
    <w:rsid w:val="007E4780"/>
    <w:rsid w:val="007E4AF3"/>
    <w:rsid w:val="007E4E00"/>
    <w:rsid w:val="007E5556"/>
    <w:rsid w:val="007E556F"/>
    <w:rsid w:val="007E5759"/>
    <w:rsid w:val="007E7420"/>
    <w:rsid w:val="007E770F"/>
    <w:rsid w:val="007E7C0F"/>
    <w:rsid w:val="007E7EED"/>
    <w:rsid w:val="007F06F9"/>
    <w:rsid w:val="007F15EB"/>
    <w:rsid w:val="007F1642"/>
    <w:rsid w:val="007F272A"/>
    <w:rsid w:val="007F279C"/>
    <w:rsid w:val="007F2D03"/>
    <w:rsid w:val="007F3E28"/>
    <w:rsid w:val="007F4DC3"/>
    <w:rsid w:val="007F546F"/>
    <w:rsid w:val="007F6434"/>
    <w:rsid w:val="008003EC"/>
    <w:rsid w:val="008016AA"/>
    <w:rsid w:val="00801A8E"/>
    <w:rsid w:val="008026AB"/>
    <w:rsid w:val="00802E08"/>
    <w:rsid w:val="00803610"/>
    <w:rsid w:val="00803816"/>
    <w:rsid w:val="0080436C"/>
    <w:rsid w:val="008048DA"/>
    <w:rsid w:val="0080525F"/>
    <w:rsid w:val="0080631B"/>
    <w:rsid w:val="008074DC"/>
    <w:rsid w:val="008077E5"/>
    <w:rsid w:val="00807E61"/>
    <w:rsid w:val="00810712"/>
    <w:rsid w:val="00811103"/>
    <w:rsid w:val="0081297A"/>
    <w:rsid w:val="008136B7"/>
    <w:rsid w:val="008145D1"/>
    <w:rsid w:val="00816AAC"/>
    <w:rsid w:val="00816D02"/>
    <w:rsid w:val="0081771C"/>
    <w:rsid w:val="00817CB2"/>
    <w:rsid w:val="00820834"/>
    <w:rsid w:val="0082108F"/>
    <w:rsid w:val="00821236"/>
    <w:rsid w:val="00821B29"/>
    <w:rsid w:val="00821EA1"/>
    <w:rsid w:val="00822934"/>
    <w:rsid w:val="00822E39"/>
    <w:rsid w:val="008230CF"/>
    <w:rsid w:val="008235F7"/>
    <w:rsid w:val="00823BB2"/>
    <w:rsid w:val="0082432D"/>
    <w:rsid w:val="00824BEC"/>
    <w:rsid w:val="00824FDA"/>
    <w:rsid w:val="00825AB1"/>
    <w:rsid w:val="00825B9D"/>
    <w:rsid w:val="008260F7"/>
    <w:rsid w:val="00831C48"/>
    <w:rsid w:val="008320A3"/>
    <w:rsid w:val="008321CF"/>
    <w:rsid w:val="0083249C"/>
    <w:rsid w:val="0083253D"/>
    <w:rsid w:val="008339DD"/>
    <w:rsid w:val="00834BD0"/>
    <w:rsid w:val="0083592B"/>
    <w:rsid w:val="00837E1F"/>
    <w:rsid w:val="0084113B"/>
    <w:rsid w:val="00841BF7"/>
    <w:rsid w:val="008423B9"/>
    <w:rsid w:val="00844AAE"/>
    <w:rsid w:val="00844BDD"/>
    <w:rsid w:val="00845604"/>
    <w:rsid w:val="00845F86"/>
    <w:rsid w:val="00850325"/>
    <w:rsid w:val="0085149C"/>
    <w:rsid w:val="008538E4"/>
    <w:rsid w:val="00853C2F"/>
    <w:rsid w:val="00853E4C"/>
    <w:rsid w:val="008546CC"/>
    <w:rsid w:val="0085580C"/>
    <w:rsid w:val="008563B2"/>
    <w:rsid w:val="00856A60"/>
    <w:rsid w:val="0085724E"/>
    <w:rsid w:val="00861246"/>
    <w:rsid w:val="008619CE"/>
    <w:rsid w:val="00862498"/>
    <w:rsid w:val="008627C1"/>
    <w:rsid w:val="00862835"/>
    <w:rsid w:val="008629F6"/>
    <w:rsid w:val="008630F9"/>
    <w:rsid w:val="00863F15"/>
    <w:rsid w:val="00864353"/>
    <w:rsid w:val="008656CD"/>
    <w:rsid w:val="00866C43"/>
    <w:rsid w:val="00866D50"/>
    <w:rsid w:val="00871007"/>
    <w:rsid w:val="0087384F"/>
    <w:rsid w:val="00874B79"/>
    <w:rsid w:val="00874C22"/>
    <w:rsid w:val="00875051"/>
    <w:rsid w:val="008751BF"/>
    <w:rsid w:val="00875433"/>
    <w:rsid w:val="00875841"/>
    <w:rsid w:val="00877A61"/>
    <w:rsid w:val="00877DFA"/>
    <w:rsid w:val="00877E46"/>
    <w:rsid w:val="00880003"/>
    <w:rsid w:val="00880608"/>
    <w:rsid w:val="00880CC3"/>
    <w:rsid w:val="008811AB"/>
    <w:rsid w:val="00882539"/>
    <w:rsid w:val="00882BAC"/>
    <w:rsid w:val="00883BC0"/>
    <w:rsid w:val="00884025"/>
    <w:rsid w:val="00886B2F"/>
    <w:rsid w:val="00887EDF"/>
    <w:rsid w:val="008914FE"/>
    <w:rsid w:val="00891C1E"/>
    <w:rsid w:val="00891F6C"/>
    <w:rsid w:val="0089224B"/>
    <w:rsid w:val="00892DE6"/>
    <w:rsid w:val="00892FF3"/>
    <w:rsid w:val="008932E4"/>
    <w:rsid w:val="00893EE0"/>
    <w:rsid w:val="00894860"/>
    <w:rsid w:val="00894BB7"/>
    <w:rsid w:val="008954A0"/>
    <w:rsid w:val="00895FE0"/>
    <w:rsid w:val="00896030"/>
    <w:rsid w:val="00897DFF"/>
    <w:rsid w:val="008A001B"/>
    <w:rsid w:val="008A11BF"/>
    <w:rsid w:val="008A17BB"/>
    <w:rsid w:val="008A23CF"/>
    <w:rsid w:val="008A3194"/>
    <w:rsid w:val="008A3F75"/>
    <w:rsid w:val="008A4776"/>
    <w:rsid w:val="008A5152"/>
    <w:rsid w:val="008A6D1B"/>
    <w:rsid w:val="008A7F74"/>
    <w:rsid w:val="008B0A70"/>
    <w:rsid w:val="008B12B6"/>
    <w:rsid w:val="008B4D99"/>
    <w:rsid w:val="008B6821"/>
    <w:rsid w:val="008B699D"/>
    <w:rsid w:val="008B69F9"/>
    <w:rsid w:val="008B75B3"/>
    <w:rsid w:val="008B7B90"/>
    <w:rsid w:val="008C00A0"/>
    <w:rsid w:val="008C159D"/>
    <w:rsid w:val="008C1819"/>
    <w:rsid w:val="008C2825"/>
    <w:rsid w:val="008C2D29"/>
    <w:rsid w:val="008C35C9"/>
    <w:rsid w:val="008C45AC"/>
    <w:rsid w:val="008D00F3"/>
    <w:rsid w:val="008D1AF5"/>
    <w:rsid w:val="008D20DF"/>
    <w:rsid w:val="008D2766"/>
    <w:rsid w:val="008D34B5"/>
    <w:rsid w:val="008D366B"/>
    <w:rsid w:val="008D4E4C"/>
    <w:rsid w:val="008D52C5"/>
    <w:rsid w:val="008D5587"/>
    <w:rsid w:val="008D70F5"/>
    <w:rsid w:val="008D7153"/>
    <w:rsid w:val="008D7224"/>
    <w:rsid w:val="008D79AA"/>
    <w:rsid w:val="008E279B"/>
    <w:rsid w:val="008E297D"/>
    <w:rsid w:val="008E36F8"/>
    <w:rsid w:val="008E4774"/>
    <w:rsid w:val="008E4D6F"/>
    <w:rsid w:val="008E686B"/>
    <w:rsid w:val="008E73D4"/>
    <w:rsid w:val="008F1911"/>
    <w:rsid w:val="008F1A94"/>
    <w:rsid w:val="008F3CA9"/>
    <w:rsid w:val="008F48C4"/>
    <w:rsid w:val="008F51CA"/>
    <w:rsid w:val="008F5345"/>
    <w:rsid w:val="008F589F"/>
    <w:rsid w:val="008F643B"/>
    <w:rsid w:val="0090017F"/>
    <w:rsid w:val="009022CF"/>
    <w:rsid w:val="00902417"/>
    <w:rsid w:val="009031B3"/>
    <w:rsid w:val="00903262"/>
    <w:rsid w:val="009033AF"/>
    <w:rsid w:val="009038A0"/>
    <w:rsid w:val="00904954"/>
    <w:rsid w:val="0090534B"/>
    <w:rsid w:val="00906606"/>
    <w:rsid w:val="009067F4"/>
    <w:rsid w:val="00907B2F"/>
    <w:rsid w:val="00910814"/>
    <w:rsid w:val="00913847"/>
    <w:rsid w:val="00913A37"/>
    <w:rsid w:val="00914E8C"/>
    <w:rsid w:val="009150B0"/>
    <w:rsid w:val="00915656"/>
    <w:rsid w:val="00915F84"/>
    <w:rsid w:val="0091737A"/>
    <w:rsid w:val="00922783"/>
    <w:rsid w:val="00927B77"/>
    <w:rsid w:val="00930286"/>
    <w:rsid w:val="009307EB"/>
    <w:rsid w:val="00931BC5"/>
    <w:rsid w:val="00932294"/>
    <w:rsid w:val="00932564"/>
    <w:rsid w:val="00932713"/>
    <w:rsid w:val="00932ED6"/>
    <w:rsid w:val="009338D7"/>
    <w:rsid w:val="00933AD0"/>
    <w:rsid w:val="009340D7"/>
    <w:rsid w:val="00934AF7"/>
    <w:rsid w:val="00936FEA"/>
    <w:rsid w:val="0094044D"/>
    <w:rsid w:val="00940CCC"/>
    <w:rsid w:val="00941210"/>
    <w:rsid w:val="0094161A"/>
    <w:rsid w:val="00945444"/>
    <w:rsid w:val="00945F89"/>
    <w:rsid w:val="00946A8C"/>
    <w:rsid w:val="0095076B"/>
    <w:rsid w:val="00951B0A"/>
    <w:rsid w:val="00951F56"/>
    <w:rsid w:val="009521D3"/>
    <w:rsid w:val="00953222"/>
    <w:rsid w:val="00953CD3"/>
    <w:rsid w:val="009545BA"/>
    <w:rsid w:val="00954C17"/>
    <w:rsid w:val="00954C1B"/>
    <w:rsid w:val="00956845"/>
    <w:rsid w:val="009568E1"/>
    <w:rsid w:val="00957A1C"/>
    <w:rsid w:val="0096035A"/>
    <w:rsid w:val="009605C2"/>
    <w:rsid w:val="00961EC8"/>
    <w:rsid w:val="00962AFC"/>
    <w:rsid w:val="00964291"/>
    <w:rsid w:val="009658EE"/>
    <w:rsid w:val="00965F1D"/>
    <w:rsid w:val="00966FF4"/>
    <w:rsid w:val="0096791D"/>
    <w:rsid w:val="009700AE"/>
    <w:rsid w:val="00970F77"/>
    <w:rsid w:val="00971BF7"/>
    <w:rsid w:val="00971C51"/>
    <w:rsid w:val="00971F49"/>
    <w:rsid w:val="009722F4"/>
    <w:rsid w:val="00972A99"/>
    <w:rsid w:val="00972EDE"/>
    <w:rsid w:val="009747ED"/>
    <w:rsid w:val="00975376"/>
    <w:rsid w:val="009756B7"/>
    <w:rsid w:val="009766B1"/>
    <w:rsid w:val="00976988"/>
    <w:rsid w:val="00976A0A"/>
    <w:rsid w:val="00976A14"/>
    <w:rsid w:val="00976FB4"/>
    <w:rsid w:val="00977934"/>
    <w:rsid w:val="00977AAE"/>
    <w:rsid w:val="0098034B"/>
    <w:rsid w:val="00981077"/>
    <w:rsid w:val="0098196D"/>
    <w:rsid w:val="0098381E"/>
    <w:rsid w:val="00983DBA"/>
    <w:rsid w:val="00984354"/>
    <w:rsid w:val="00985D28"/>
    <w:rsid w:val="009866F6"/>
    <w:rsid w:val="00987AA0"/>
    <w:rsid w:val="009912CC"/>
    <w:rsid w:val="00994C73"/>
    <w:rsid w:val="00995730"/>
    <w:rsid w:val="00995B0D"/>
    <w:rsid w:val="00996648"/>
    <w:rsid w:val="009A04B2"/>
    <w:rsid w:val="009A19DE"/>
    <w:rsid w:val="009A1B5D"/>
    <w:rsid w:val="009A23D7"/>
    <w:rsid w:val="009A2FC7"/>
    <w:rsid w:val="009A3101"/>
    <w:rsid w:val="009A3F3B"/>
    <w:rsid w:val="009A535B"/>
    <w:rsid w:val="009A5906"/>
    <w:rsid w:val="009A5B67"/>
    <w:rsid w:val="009A5D08"/>
    <w:rsid w:val="009A682A"/>
    <w:rsid w:val="009A6909"/>
    <w:rsid w:val="009A69BD"/>
    <w:rsid w:val="009A744D"/>
    <w:rsid w:val="009A75B8"/>
    <w:rsid w:val="009A7D46"/>
    <w:rsid w:val="009B0078"/>
    <w:rsid w:val="009B0149"/>
    <w:rsid w:val="009B0706"/>
    <w:rsid w:val="009B0A32"/>
    <w:rsid w:val="009B175E"/>
    <w:rsid w:val="009B24DC"/>
    <w:rsid w:val="009B557D"/>
    <w:rsid w:val="009B65D5"/>
    <w:rsid w:val="009B68B6"/>
    <w:rsid w:val="009B70FA"/>
    <w:rsid w:val="009B7238"/>
    <w:rsid w:val="009C097D"/>
    <w:rsid w:val="009C0DB1"/>
    <w:rsid w:val="009C2171"/>
    <w:rsid w:val="009C29CA"/>
    <w:rsid w:val="009C2B96"/>
    <w:rsid w:val="009C5229"/>
    <w:rsid w:val="009C6A63"/>
    <w:rsid w:val="009D1B8D"/>
    <w:rsid w:val="009D215B"/>
    <w:rsid w:val="009D2484"/>
    <w:rsid w:val="009D2D8D"/>
    <w:rsid w:val="009D45D5"/>
    <w:rsid w:val="009D48C4"/>
    <w:rsid w:val="009D4CBF"/>
    <w:rsid w:val="009D5222"/>
    <w:rsid w:val="009D5249"/>
    <w:rsid w:val="009D55D0"/>
    <w:rsid w:val="009D6004"/>
    <w:rsid w:val="009D66F9"/>
    <w:rsid w:val="009E0048"/>
    <w:rsid w:val="009E131B"/>
    <w:rsid w:val="009E1FD8"/>
    <w:rsid w:val="009E27DA"/>
    <w:rsid w:val="009E2ADB"/>
    <w:rsid w:val="009E2CFA"/>
    <w:rsid w:val="009E3C14"/>
    <w:rsid w:val="009E41E1"/>
    <w:rsid w:val="009E6131"/>
    <w:rsid w:val="009F17CD"/>
    <w:rsid w:val="009F2570"/>
    <w:rsid w:val="009F2E15"/>
    <w:rsid w:val="009F2EB5"/>
    <w:rsid w:val="009F3AA7"/>
    <w:rsid w:val="009F41FB"/>
    <w:rsid w:val="009F4833"/>
    <w:rsid w:val="00A00281"/>
    <w:rsid w:val="00A01B47"/>
    <w:rsid w:val="00A01D6A"/>
    <w:rsid w:val="00A031A4"/>
    <w:rsid w:val="00A03477"/>
    <w:rsid w:val="00A0516B"/>
    <w:rsid w:val="00A05F45"/>
    <w:rsid w:val="00A0758E"/>
    <w:rsid w:val="00A13A13"/>
    <w:rsid w:val="00A13AF8"/>
    <w:rsid w:val="00A143A4"/>
    <w:rsid w:val="00A1473B"/>
    <w:rsid w:val="00A156B9"/>
    <w:rsid w:val="00A15ED6"/>
    <w:rsid w:val="00A16059"/>
    <w:rsid w:val="00A16C17"/>
    <w:rsid w:val="00A17C43"/>
    <w:rsid w:val="00A17F29"/>
    <w:rsid w:val="00A20BB7"/>
    <w:rsid w:val="00A211F8"/>
    <w:rsid w:val="00A21C0A"/>
    <w:rsid w:val="00A252A2"/>
    <w:rsid w:val="00A25446"/>
    <w:rsid w:val="00A25F76"/>
    <w:rsid w:val="00A25FED"/>
    <w:rsid w:val="00A26270"/>
    <w:rsid w:val="00A274D9"/>
    <w:rsid w:val="00A303F5"/>
    <w:rsid w:val="00A304F9"/>
    <w:rsid w:val="00A31797"/>
    <w:rsid w:val="00A31C0E"/>
    <w:rsid w:val="00A320A5"/>
    <w:rsid w:val="00A320F4"/>
    <w:rsid w:val="00A32277"/>
    <w:rsid w:val="00A340C5"/>
    <w:rsid w:val="00A34971"/>
    <w:rsid w:val="00A35F0E"/>
    <w:rsid w:val="00A35F9B"/>
    <w:rsid w:val="00A36302"/>
    <w:rsid w:val="00A36FB1"/>
    <w:rsid w:val="00A40267"/>
    <w:rsid w:val="00A405A9"/>
    <w:rsid w:val="00A413F4"/>
    <w:rsid w:val="00A443CA"/>
    <w:rsid w:val="00A44D62"/>
    <w:rsid w:val="00A45A40"/>
    <w:rsid w:val="00A4606F"/>
    <w:rsid w:val="00A46B0D"/>
    <w:rsid w:val="00A5126B"/>
    <w:rsid w:val="00A52E08"/>
    <w:rsid w:val="00A54263"/>
    <w:rsid w:val="00A542B6"/>
    <w:rsid w:val="00A56B92"/>
    <w:rsid w:val="00A56BEA"/>
    <w:rsid w:val="00A60AED"/>
    <w:rsid w:val="00A610BD"/>
    <w:rsid w:val="00A62AC3"/>
    <w:rsid w:val="00A62F7C"/>
    <w:rsid w:val="00A64635"/>
    <w:rsid w:val="00A64C33"/>
    <w:rsid w:val="00A65A49"/>
    <w:rsid w:val="00A66BD0"/>
    <w:rsid w:val="00A672FA"/>
    <w:rsid w:val="00A70FE9"/>
    <w:rsid w:val="00A714B4"/>
    <w:rsid w:val="00A71565"/>
    <w:rsid w:val="00A71C16"/>
    <w:rsid w:val="00A71EE3"/>
    <w:rsid w:val="00A741D7"/>
    <w:rsid w:val="00A743C5"/>
    <w:rsid w:val="00A7493B"/>
    <w:rsid w:val="00A76399"/>
    <w:rsid w:val="00A7723F"/>
    <w:rsid w:val="00A7740E"/>
    <w:rsid w:val="00A810B7"/>
    <w:rsid w:val="00A81116"/>
    <w:rsid w:val="00A81B37"/>
    <w:rsid w:val="00A8276C"/>
    <w:rsid w:val="00A82F05"/>
    <w:rsid w:val="00A83138"/>
    <w:rsid w:val="00A8672D"/>
    <w:rsid w:val="00A910D1"/>
    <w:rsid w:val="00A91DE4"/>
    <w:rsid w:val="00A9238D"/>
    <w:rsid w:val="00A927A3"/>
    <w:rsid w:val="00A95A92"/>
    <w:rsid w:val="00A963BD"/>
    <w:rsid w:val="00A9709E"/>
    <w:rsid w:val="00A97947"/>
    <w:rsid w:val="00AA0689"/>
    <w:rsid w:val="00AA0B06"/>
    <w:rsid w:val="00AA2012"/>
    <w:rsid w:val="00AA3832"/>
    <w:rsid w:val="00AA4801"/>
    <w:rsid w:val="00AA4FB7"/>
    <w:rsid w:val="00AA6F77"/>
    <w:rsid w:val="00AA751D"/>
    <w:rsid w:val="00AA7C3A"/>
    <w:rsid w:val="00AB1680"/>
    <w:rsid w:val="00AB1D4A"/>
    <w:rsid w:val="00AB2C74"/>
    <w:rsid w:val="00AB439A"/>
    <w:rsid w:val="00AB4B89"/>
    <w:rsid w:val="00AB5562"/>
    <w:rsid w:val="00AB794C"/>
    <w:rsid w:val="00AC274D"/>
    <w:rsid w:val="00AC3769"/>
    <w:rsid w:val="00AC59C2"/>
    <w:rsid w:val="00AC6ED1"/>
    <w:rsid w:val="00AC72F0"/>
    <w:rsid w:val="00AD0184"/>
    <w:rsid w:val="00AD1CF2"/>
    <w:rsid w:val="00AD3643"/>
    <w:rsid w:val="00AD4539"/>
    <w:rsid w:val="00AD45F1"/>
    <w:rsid w:val="00AD60AE"/>
    <w:rsid w:val="00AD70D3"/>
    <w:rsid w:val="00AD7D3A"/>
    <w:rsid w:val="00AE0062"/>
    <w:rsid w:val="00AE01C8"/>
    <w:rsid w:val="00AE176E"/>
    <w:rsid w:val="00AE20C2"/>
    <w:rsid w:val="00AE4227"/>
    <w:rsid w:val="00AE433F"/>
    <w:rsid w:val="00AE56C3"/>
    <w:rsid w:val="00AE58DE"/>
    <w:rsid w:val="00AE6F73"/>
    <w:rsid w:val="00AE7328"/>
    <w:rsid w:val="00AF0562"/>
    <w:rsid w:val="00AF05E4"/>
    <w:rsid w:val="00AF2FD5"/>
    <w:rsid w:val="00AF326C"/>
    <w:rsid w:val="00AF3AAA"/>
    <w:rsid w:val="00AF3E53"/>
    <w:rsid w:val="00AF4356"/>
    <w:rsid w:val="00AF5644"/>
    <w:rsid w:val="00AF61B1"/>
    <w:rsid w:val="00AF73FB"/>
    <w:rsid w:val="00AF7788"/>
    <w:rsid w:val="00B00574"/>
    <w:rsid w:val="00B017C1"/>
    <w:rsid w:val="00B017E9"/>
    <w:rsid w:val="00B022EA"/>
    <w:rsid w:val="00B024F9"/>
    <w:rsid w:val="00B02536"/>
    <w:rsid w:val="00B0425C"/>
    <w:rsid w:val="00B04654"/>
    <w:rsid w:val="00B061E9"/>
    <w:rsid w:val="00B06D07"/>
    <w:rsid w:val="00B07E0F"/>
    <w:rsid w:val="00B11252"/>
    <w:rsid w:val="00B11CA2"/>
    <w:rsid w:val="00B12B5F"/>
    <w:rsid w:val="00B130E7"/>
    <w:rsid w:val="00B1442D"/>
    <w:rsid w:val="00B14722"/>
    <w:rsid w:val="00B16DDB"/>
    <w:rsid w:val="00B214D9"/>
    <w:rsid w:val="00B221DB"/>
    <w:rsid w:val="00B22DB9"/>
    <w:rsid w:val="00B2567F"/>
    <w:rsid w:val="00B2613F"/>
    <w:rsid w:val="00B26DC2"/>
    <w:rsid w:val="00B2796A"/>
    <w:rsid w:val="00B32A67"/>
    <w:rsid w:val="00B32D37"/>
    <w:rsid w:val="00B335DB"/>
    <w:rsid w:val="00B34EBC"/>
    <w:rsid w:val="00B34F95"/>
    <w:rsid w:val="00B36152"/>
    <w:rsid w:val="00B3624C"/>
    <w:rsid w:val="00B40756"/>
    <w:rsid w:val="00B41F54"/>
    <w:rsid w:val="00B44BAE"/>
    <w:rsid w:val="00B52089"/>
    <w:rsid w:val="00B52A16"/>
    <w:rsid w:val="00B53D1A"/>
    <w:rsid w:val="00B5401C"/>
    <w:rsid w:val="00B550AA"/>
    <w:rsid w:val="00B56662"/>
    <w:rsid w:val="00B57AE4"/>
    <w:rsid w:val="00B6136F"/>
    <w:rsid w:val="00B61666"/>
    <w:rsid w:val="00B631BA"/>
    <w:rsid w:val="00B634D4"/>
    <w:rsid w:val="00B63D5C"/>
    <w:rsid w:val="00B64088"/>
    <w:rsid w:val="00B64118"/>
    <w:rsid w:val="00B64185"/>
    <w:rsid w:val="00B6505E"/>
    <w:rsid w:val="00B65352"/>
    <w:rsid w:val="00B653DE"/>
    <w:rsid w:val="00B6604B"/>
    <w:rsid w:val="00B67B83"/>
    <w:rsid w:val="00B67F2C"/>
    <w:rsid w:val="00B70059"/>
    <w:rsid w:val="00B70485"/>
    <w:rsid w:val="00B713D9"/>
    <w:rsid w:val="00B72770"/>
    <w:rsid w:val="00B72B11"/>
    <w:rsid w:val="00B74A9D"/>
    <w:rsid w:val="00B74AAE"/>
    <w:rsid w:val="00B75639"/>
    <w:rsid w:val="00B801E4"/>
    <w:rsid w:val="00B805B7"/>
    <w:rsid w:val="00B80F70"/>
    <w:rsid w:val="00B81E18"/>
    <w:rsid w:val="00B82087"/>
    <w:rsid w:val="00B84535"/>
    <w:rsid w:val="00B8483D"/>
    <w:rsid w:val="00B84D62"/>
    <w:rsid w:val="00B84F23"/>
    <w:rsid w:val="00B85EE2"/>
    <w:rsid w:val="00B86A2D"/>
    <w:rsid w:val="00B879E5"/>
    <w:rsid w:val="00B87CE8"/>
    <w:rsid w:val="00B913A7"/>
    <w:rsid w:val="00B916DB"/>
    <w:rsid w:val="00B91AAB"/>
    <w:rsid w:val="00B91DD3"/>
    <w:rsid w:val="00B91F6F"/>
    <w:rsid w:val="00B920F8"/>
    <w:rsid w:val="00B94DAB"/>
    <w:rsid w:val="00B94F5F"/>
    <w:rsid w:val="00B95247"/>
    <w:rsid w:val="00B95D6F"/>
    <w:rsid w:val="00B960EA"/>
    <w:rsid w:val="00B96205"/>
    <w:rsid w:val="00B974D2"/>
    <w:rsid w:val="00B97DE9"/>
    <w:rsid w:val="00BA0191"/>
    <w:rsid w:val="00BA234A"/>
    <w:rsid w:val="00BA2FA2"/>
    <w:rsid w:val="00BA457B"/>
    <w:rsid w:val="00BA5AB5"/>
    <w:rsid w:val="00BA64FF"/>
    <w:rsid w:val="00BA661B"/>
    <w:rsid w:val="00BA6754"/>
    <w:rsid w:val="00BA797F"/>
    <w:rsid w:val="00BA7E3C"/>
    <w:rsid w:val="00BB033E"/>
    <w:rsid w:val="00BB1001"/>
    <w:rsid w:val="00BB2132"/>
    <w:rsid w:val="00BB21D4"/>
    <w:rsid w:val="00BB346C"/>
    <w:rsid w:val="00BB3D92"/>
    <w:rsid w:val="00BB3DEF"/>
    <w:rsid w:val="00BB3F3E"/>
    <w:rsid w:val="00BB5D5B"/>
    <w:rsid w:val="00BB68A8"/>
    <w:rsid w:val="00BB7BF8"/>
    <w:rsid w:val="00BB7F6E"/>
    <w:rsid w:val="00BC08C4"/>
    <w:rsid w:val="00BC150C"/>
    <w:rsid w:val="00BC1CB7"/>
    <w:rsid w:val="00BC2062"/>
    <w:rsid w:val="00BC380F"/>
    <w:rsid w:val="00BC3A27"/>
    <w:rsid w:val="00BC3C3D"/>
    <w:rsid w:val="00BC5487"/>
    <w:rsid w:val="00BC6824"/>
    <w:rsid w:val="00BC71B9"/>
    <w:rsid w:val="00BC792E"/>
    <w:rsid w:val="00BD1230"/>
    <w:rsid w:val="00BD180A"/>
    <w:rsid w:val="00BD214D"/>
    <w:rsid w:val="00BD3D7D"/>
    <w:rsid w:val="00BD4BEA"/>
    <w:rsid w:val="00BD78FC"/>
    <w:rsid w:val="00BE0BA7"/>
    <w:rsid w:val="00BE171A"/>
    <w:rsid w:val="00BE1886"/>
    <w:rsid w:val="00BE1D1D"/>
    <w:rsid w:val="00BE2277"/>
    <w:rsid w:val="00BE2533"/>
    <w:rsid w:val="00BE264D"/>
    <w:rsid w:val="00BE2D7D"/>
    <w:rsid w:val="00BE5DAB"/>
    <w:rsid w:val="00BE5E8E"/>
    <w:rsid w:val="00BE6019"/>
    <w:rsid w:val="00BE6387"/>
    <w:rsid w:val="00BE65ED"/>
    <w:rsid w:val="00BE6D73"/>
    <w:rsid w:val="00BF0B7C"/>
    <w:rsid w:val="00BF3E35"/>
    <w:rsid w:val="00BF41B5"/>
    <w:rsid w:val="00BF45AD"/>
    <w:rsid w:val="00BF771B"/>
    <w:rsid w:val="00BF7EFD"/>
    <w:rsid w:val="00BF7F6A"/>
    <w:rsid w:val="00C04C99"/>
    <w:rsid w:val="00C057DB"/>
    <w:rsid w:val="00C067EC"/>
    <w:rsid w:val="00C06D59"/>
    <w:rsid w:val="00C0706C"/>
    <w:rsid w:val="00C0745C"/>
    <w:rsid w:val="00C07964"/>
    <w:rsid w:val="00C07E6E"/>
    <w:rsid w:val="00C07F13"/>
    <w:rsid w:val="00C106EE"/>
    <w:rsid w:val="00C1131A"/>
    <w:rsid w:val="00C11EC3"/>
    <w:rsid w:val="00C11F9C"/>
    <w:rsid w:val="00C12046"/>
    <w:rsid w:val="00C13424"/>
    <w:rsid w:val="00C13D5B"/>
    <w:rsid w:val="00C13F4D"/>
    <w:rsid w:val="00C1450E"/>
    <w:rsid w:val="00C14576"/>
    <w:rsid w:val="00C16276"/>
    <w:rsid w:val="00C166DE"/>
    <w:rsid w:val="00C16D8C"/>
    <w:rsid w:val="00C1705F"/>
    <w:rsid w:val="00C20123"/>
    <w:rsid w:val="00C204BE"/>
    <w:rsid w:val="00C20D9C"/>
    <w:rsid w:val="00C211EA"/>
    <w:rsid w:val="00C24668"/>
    <w:rsid w:val="00C24727"/>
    <w:rsid w:val="00C25235"/>
    <w:rsid w:val="00C2544D"/>
    <w:rsid w:val="00C26038"/>
    <w:rsid w:val="00C2664F"/>
    <w:rsid w:val="00C26887"/>
    <w:rsid w:val="00C26D49"/>
    <w:rsid w:val="00C26EE7"/>
    <w:rsid w:val="00C304A3"/>
    <w:rsid w:val="00C30528"/>
    <w:rsid w:val="00C30A08"/>
    <w:rsid w:val="00C32193"/>
    <w:rsid w:val="00C3504E"/>
    <w:rsid w:val="00C350F8"/>
    <w:rsid w:val="00C35557"/>
    <w:rsid w:val="00C36B84"/>
    <w:rsid w:val="00C37D73"/>
    <w:rsid w:val="00C37EB0"/>
    <w:rsid w:val="00C37EEE"/>
    <w:rsid w:val="00C404CA"/>
    <w:rsid w:val="00C41643"/>
    <w:rsid w:val="00C41876"/>
    <w:rsid w:val="00C43E88"/>
    <w:rsid w:val="00C45C3E"/>
    <w:rsid w:val="00C465AC"/>
    <w:rsid w:val="00C4704C"/>
    <w:rsid w:val="00C50197"/>
    <w:rsid w:val="00C50B05"/>
    <w:rsid w:val="00C51854"/>
    <w:rsid w:val="00C51AF4"/>
    <w:rsid w:val="00C525A3"/>
    <w:rsid w:val="00C52674"/>
    <w:rsid w:val="00C53ED5"/>
    <w:rsid w:val="00C546FD"/>
    <w:rsid w:val="00C569BE"/>
    <w:rsid w:val="00C57244"/>
    <w:rsid w:val="00C6067D"/>
    <w:rsid w:val="00C607C0"/>
    <w:rsid w:val="00C61062"/>
    <w:rsid w:val="00C62B65"/>
    <w:rsid w:val="00C657D9"/>
    <w:rsid w:val="00C65938"/>
    <w:rsid w:val="00C6651C"/>
    <w:rsid w:val="00C674AE"/>
    <w:rsid w:val="00C676B1"/>
    <w:rsid w:val="00C71866"/>
    <w:rsid w:val="00C72787"/>
    <w:rsid w:val="00C72A30"/>
    <w:rsid w:val="00C74C80"/>
    <w:rsid w:val="00C75A1A"/>
    <w:rsid w:val="00C762BF"/>
    <w:rsid w:val="00C76909"/>
    <w:rsid w:val="00C772BA"/>
    <w:rsid w:val="00C81AE7"/>
    <w:rsid w:val="00C825B9"/>
    <w:rsid w:val="00C83026"/>
    <w:rsid w:val="00C84274"/>
    <w:rsid w:val="00C85149"/>
    <w:rsid w:val="00C85275"/>
    <w:rsid w:val="00C85AFE"/>
    <w:rsid w:val="00C85C5D"/>
    <w:rsid w:val="00C8684F"/>
    <w:rsid w:val="00C86B36"/>
    <w:rsid w:val="00C86CD9"/>
    <w:rsid w:val="00C87DDA"/>
    <w:rsid w:val="00C91312"/>
    <w:rsid w:val="00C91C31"/>
    <w:rsid w:val="00C936FE"/>
    <w:rsid w:val="00C952BD"/>
    <w:rsid w:val="00C9585A"/>
    <w:rsid w:val="00C95AC8"/>
    <w:rsid w:val="00C970A2"/>
    <w:rsid w:val="00C974D9"/>
    <w:rsid w:val="00C9782E"/>
    <w:rsid w:val="00C97C38"/>
    <w:rsid w:val="00CA17A1"/>
    <w:rsid w:val="00CA2CAC"/>
    <w:rsid w:val="00CA3041"/>
    <w:rsid w:val="00CA339B"/>
    <w:rsid w:val="00CA403A"/>
    <w:rsid w:val="00CA4D45"/>
    <w:rsid w:val="00CA51E4"/>
    <w:rsid w:val="00CA5F63"/>
    <w:rsid w:val="00CA6B01"/>
    <w:rsid w:val="00CA76FC"/>
    <w:rsid w:val="00CA7E27"/>
    <w:rsid w:val="00CB0B47"/>
    <w:rsid w:val="00CB25E9"/>
    <w:rsid w:val="00CB293F"/>
    <w:rsid w:val="00CB331F"/>
    <w:rsid w:val="00CB356F"/>
    <w:rsid w:val="00CB358D"/>
    <w:rsid w:val="00CB4172"/>
    <w:rsid w:val="00CB491B"/>
    <w:rsid w:val="00CB4B44"/>
    <w:rsid w:val="00CB4D72"/>
    <w:rsid w:val="00CB5CAC"/>
    <w:rsid w:val="00CB5ED9"/>
    <w:rsid w:val="00CB7BA4"/>
    <w:rsid w:val="00CC0372"/>
    <w:rsid w:val="00CC0D48"/>
    <w:rsid w:val="00CC17D8"/>
    <w:rsid w:val="00CC2F4C"/>
    <w:rsid w:val="00CC3210"/>
    <w:rsid w:val="00CC3459"/>
    <w:rsid w:val="00CC3B16"/>
    <w:rsid w:val="00CC50E2"/>
    <w:rsid w:val="00CC5D05"/>
    <w:rsid w:val="00CC7004"/>
    <w:rsid w:val="00CC7B93"/>
    <w:rsid w:val="00CD141E"/>
    <w:rsid w:val="00CD1564"/>
    <w:rsid w:val="00CD2A5C"/>
    <w:rsid w:val="00CD2FB0"/>
    <w:rsid w:val="00CD32C5"/>
    <w:rsid w:val="00CD3924"/>
    <w:rsid w:val="00CD4BEC"/>
    <w:rsid w:val="00CD4E29"/>
    <w:rsid w:val="00CD5C44"/>
    <w:rsid w:val="00CE0BA9"/>
    <w:rsid w:val="00CE1D4C"/>
    <w:rsid w:val="00CE2B03"/>
    <w:rsid w:val="00CE32F9"/>
    <w:rsid w:val="00CE3884"/>
    <w:rsid w:val="00CE39B1"/>
    <w:rsid w:val="00CE3A8C"/>
    <w:rsid w:val="00CE3BF2"/>
    <w:rsid w:val="00CE3E1D"/>
    <w:rsid w:val="00CE3FEB"/>
    <w:rsid w:val="00CE57AB"/>
    <w:rsid w:val="00CE610C"/>
    <w:rsid w:val="00CE6C90"/>
    <w:rsid w:val="00CE778E"/>
    <w:rsid w:val="00CE7ADC"/>
    <w:rsid w:val="00CF28C0"/>
    <w:rsid w:val="00D013BF"/>
    <w:rsid w:val="00D01836"/>
    <w:rsid w:val="00D01A8D"/>
    <w:rsid w:val="00D01EB8"/>
    <w:rsid w:val="00D03B1B"/>
    <w:rsid w:val="00D0454C"/>
    <w:rsid w:val="00D04562"/>
    <w:rsid w:val="00D04F66"/>
    <w:rsid w:val="00D050FE"/>
    <w:rsid w:val="00D0636E"/>
    <w:rsid w:val="00D06A11"/>
    <w:rsid w:val="00D1124C"/>
    <w:rsid w:val="00D12A75"/>
    <w:rsid w:val="00D12AD0"/>
    <w:rsid w:val="00D131EB"/>
    <w:rsid w:val="00D13C66"/>
    <w:rsid w:val="00D150CC"/>
    <w:rsid w:val="00D15C06"/>
    <w:rsid w:val="00D161D6"/>
    <w:rsid w:val="00D163D7"/>
    <w:rsid w:val="00D16C5A"/>
    <w:rsid w:val="00D21A07"/>
    <w:rsid w:val="00D24104"/>
    <w:rsid w:val="00D25A93"/>
    <w:rsid w:val="00D278E5"/>
    <w:rsid w:val="00D27BA2"/>
    <w:rsid w:val="00D300A8"/>
    <w:rsid w:val="00D312BA"/>
    <w:rsid w:val="00D31334"/>
    <w:rsid w:val="00D32F40"/>
    <w:rsid w:val="00D332D9"/>
    <w:rsid w:val="00D3494E"/>
    <w:rsid w:val="00D35BFB"/>
    <w:rsid w:val="00D3655C"/>
    <w:rsid w:val="00D36C3B"/>
    <w:rsid w:val="00D41FC1"/>
    <w:rsid w:val="00D44A5F"/>
    <w:rsid w:val="00D50505"/>
    <w:rsid w:val="00D50DC1"/>
    <w:rsid w:val="00D516A7"/>
    <w:rsid w:val="00D52E3D"/>
    <w:rsid w:val="00D53437"/>
    <w:rsid w:val="00D534D3"/>
    <w:rsid w:val="00D53A08"/>
    <w:rsid w:val="00D54BDF"/>
    <w:rsid w:val="00D55CD9"/>
    <w:rsid w:val="00D56CE8"/>
    <w:rsid w:val="00D62DB7"/>
    <w:rsid w:val="00D6326D"/>
    <w:rsid w:val="00D64791"/>
    <w:rsid w:val="00D673E2"/>
    <w:rsid w:val="00D70336"/>
    <w:rsid w:val="00D7251F"/>
    <w:rsid w:val="00D733BE"/>
    <w:rsid w:val="00D74277"/>
    <w:rsid w:val="00D744C7"/>
    <w:rsid w:val="00D74D13"/>
    <w:rsid w:val="00D756A0"/>
    <w:rsid w:val="00D76FEA"/>
    <w:rsid w:val="00D80D1B"/>
    <w:rsid w:val="00D81B09"/>
    <w:rsid w:val="00D828FD"/>
    <w:rsid w:val="00D83457"/>
    <w:rsid w:val="00D8347F"/>
    <w:rsid w:val="00D83DB2"/>
    <w:rsid w:val="00D83E32"/>
    <w:rsid w:val="00D84671"/>
    <w:rsid w:val="00D84AF5"/>
    <w:rsid w:val="00D86770"/>
    <w:rsid w:val="00D86884"/>
    <w:rsid w:val="00D9572A"/>
    <w:rsid w:val="00D960B3"/>
    <w:rsid w:val="00D972A5"/>
    <w:rsid w:val="00D97A9E"/>
    <w:rsid w:val="00DA01B3"/>
    <w:rsid w:val="00DA051A"/>
    <w:rsid w:val="00DA1360"/>
    <w:rsid w:val="00DA223D"/>
    <w:rsid w:val="00DA2DCC"/>
    <w:rsid w:val="00DA303C"/>
    <w:rsid w:val="00DA5832"/>
    <w:rsid w:val="00DA5BAC"/>
    <w:rsid w:val="00DA6CBA"/>
    <w:rsid w:val="00DA6E04"/>
    <w:rsid w:val="00DA75F2"/>
    <w:rsid w:val="00DB122F"/>
    <w:rsid w:val="00DB1845"/>
    <w:rsid w:val="00DB248A"/>
    <w:rsid w:val="00DB2CE8"/>
    <w:rsid w:val="00DB50C3"/>
    <w:rsid w:val="00DB5A1C"/>
    <w:rsid w:val="00DB5ABA"/>
    <w:rsid w:val="00DB64A3"/>
    <w:rsid w:val="00DB7362"/>
    <w:rsid w:val="00DC260F"/>
    <w:rsid w:val="00DC2A52"/>
    <w:rsid w:val="00DC3096"/>
    <w:rsid w:val="00DC3229"/>
    <w:rsid w:val="00DC61F1"/>
    <w:rsid w:val="00DC7CBD"/>
    <w:rsid w:val="00DD10FE"/>
    <w:rsid w:val="00DD1C07"/>
    <w:rsid w:val="00DD3226"/>
    <w:rsid w:val="00DD43C1"/>
    <w:rsid w:val="00DD4C04"/>
    <w:rsid w:val="00DD4C80"/>
    <w:rsid w:val="00DD5073"/>
    <w:rsid w:val="00DD509A"/>
    <w:rsid w:val="00DD5806"/>
    <w:rsid w:val="00DD5D98"/>
    <w:rsid w:val="00DD7FB3"/>
    <w:rsid w:val="00DE20DC"/>
    <w:rsid w:val="00DE25BC"/>
    <w:rsid w:val="00DE3D9C"/>
    <w:rsid w:val="00DE3F15"/>
    <w:rsid w:val="00DE7850"/>
    <w:rsid w:val="00DF2188"/>
    <w:rsid w:val="00DF24DC"/>
    <w:rsid w:val="00DF2611"/>
    <w:rsid w:val="00DF2F18"/>
    <w:rsid w:val="00DF338C"/>
    <w:rsid w:val="00DF4F7E"/>
    <w:rsid w:val="00DF53B3"/>
    <w:rsid w:val="00DF6857"/>
    <w:rsid w:val="00E0064E"/>
    <w:rsid w:val="00E00A98"/>
    <w:rsid w:val="00E00E09"/>
    <w:rsid w:val="00E019AA"/>
    <w:rsid w:val="00E01A10"/>
    <w:rsid w:val="00E03EA9"/>
    <w:rsid w:val="00E04254"/>
    <w:rsid w:val="00E04D7D"/>
    <w:rsid w:val="00E062B8"/>
    <w:rsid w:val="00E063C1"/>
    <w:rsid w:val="00E06BAE"/>
    <w:rsid w:val="00E102CB"/>
    <w:rsid w:val="00E111DD"/>
    <w:rsid w:val="00E11C2B"/>
    <w:rsid w:val="00E1325F"/>
    <w:rsid w:val="00E133A7"/>
    <w:rsid w:val="00E13F1F"/>
    <w:rsid w:val="00E1545F"/>
    <w:rsid w:val="00E15F89"/>
    <w:rsid w:val="00E16D77"/>
    <w:rsid w:val="00E2065E"/>
    <w:rsid w:val="00E20724"/>
    <w:rsid w:val="00E20901"/>
    <w:rsid w:val="00E20C6E"/>
    <w:rsid w:val="00E222B6"/>
    <w:rsid w:val="00E2296A"/>
    <w:rsid w:val="00E22FEE"/>
    <w:rsid w:val="00E240BE"/>
    <w:rsid w:val="00E243BB"/>
    <w:rsid w:val="00E24A8B"/>
    <w:rsid w:val="00E25C90"/>
    <w:rsid w:val="00E25D95"/>
    <w:rsid w:val="00E26AA0"/>
    <w:rsid w:val="00E308B3"/>
    <w:rsid w:val="00E318CE"/>
    <w:rsid w:val="00E31C43"/>
    <w:rsid w:val="00E3334F"/>
    <w:rsid w:val="00E35C73"/>
    <w:rsid w:val="00E35FCD"/>
    <w:rsid w:val="00E40B85"/>
    <w:rsid w:val="00E40DE9"/>
    <w:rsid w:val="00E412E2"/>
    <w:rsid w:val="00E41AF3"/>
    <w:rsid w:val="00E421C2"/>
    <w:rsid w:val="00E42231"/>
    <w:rsid w:val="00E424B2"/>
    <w:rsid w:val="00E42B3B"/>
    <w:rsid w:val="00E43762"/>
    <w:rsid w:val="00E44018"/>
    <w:rsid w:val="00E4483F"/>
    <w:rsid w:val="00E505B1"/>
    <w:rsid w:val="00E518CC"/>
    <w:rsid w:val="00E519F5"/>
    <w:rsid w:val="00E51D8F"/>
    <w:rsid w:val="00E52420"/>
    <w:rsid w:val="00E52999"/>
    <w:rsid w:val="00E553B2"/>
    <w:rsid w:val="00E564AE"/>
    <w:rsid w:val="00E57871"/>
    <w:rsid w:val="00E57A4B"/>
    <w:rsid w:val="00E604C4"/>
    <w:rsid w:val="00E61130"/>
    <w:rsid w:val="00E6169E"/>
    <w:rsid w:val="00E62239"/>
    <w:rsid w:val="00E63703"/>
    <w:rsid w:val="00E64ACD"/>
    <w:rsid w:val="00E65A05"/>
    <w:rsid w:val="00E6781C"/>
    <w:rsid w:val="00E71C60"/>
    <w:rsid w:val="00E73BDA"/>
    <w:rsid w:val="00E7446F"/>
    <w:rsid w:val="00E745EF"/>
    <w:rsid w:val="00E77B2D"/>
    <w:rsid w:val="00E80094"/>
    <w:rsid w:val="00E80465"/>
    <w:rsid w:val="00E825D1"/>
    <w:rsid w:val="00E82A45"/>
    <w:rsid w:val="00E8339B"/>
    <w:rsid w:val="00E85496"/>
    <w:rsid w:val="00E858D3"/>
    <w:rsid w:val="00E85EB4"/>
    <w:rsid w:val="00E869AA"/>
    <w:rsid w:val="00E86BF4"/>
    <w:rsid w:val="00E86FA0"/>
    <w:rsid w:val="00E870E6"/>
    <w:rsid w:val="00E87940"/>
    <w:rsid w:val="00E91264"/>
    <w:rsid w:val="00E91860"/>
    <w:rsid w:val="00E91A0F"/>
    <w:rsid w:val="00E92AF8"/>
    <w:rsid w:val="00E934D5"/>
    <w:rsid w:val="00E93B25"/>
    <w:rsid w:val="00E93E40"/>
    <w:rsid w:val="00E95DC1"/>
    <w:rsid w:val="00E97C5B"/>
    <w:rsid w:val="00EA0BA1"/>
    <w:rsid w:val="00EA0BD6"/>
    <w:rsid w:val="00EA1E02"/>
    <w:rsid w:val="00EA2226"/>
    <w:rsid w:val="00EA2C66"/>
    <w:rsid w:val="00EA3F00"/>
    <w:rsid w:val="00EA49F4"/>
    <w:rsid w:val="00EA677D"/>
    <w:rsid w:val="00EB2923"/>
    <w:rsid w:val="00EB3C59"/>
    <w:rsid w:val="00EB4DED"/>
    <w:rsid w:val="00EB56E7"/>
    <w:rsid w:val="00EB5E7C"/>
    <w:rsid w:val="00EB5F14"/>
    <w:rsid w:val="00EB6030"/>
    <w:rsid w:val="00EB6D5F"/>
    <w:rsid w:val="00EB74BD"/>
    <w:rsid w:val="00EB77B7"/>
    <w:rsid w:val="00EC0429"/>
    <w:rsid w:val="00EC15F0"/>
    <w:rsid w:val="00EC1A54"/>
    <w:rsid w:val="00EC3333"/>
    <w:rsid w:val="00EC410A"/>
    <w:rsid w:val="00EC58FE"/>
    <w:rsid w:val="00EC673E"/>
    <w:rsid w:val="00EC6953"/>
    <w:rsid w:val="00ED1859"/>
    <w:rsid w:val="00ED246A"/>
    <w:rsid w:val="00ED42C0"/>
    <w:rsid w:val="00ED47A0"/>
    <w:rsid w:val="00ED4E8D"/>
    <w:rsid w:val="00ED5384"/>
    <w:rsid w:val="00EE0051"/>
    <w:rsid w:val="00EE024F"/>
    <w:rsid w:val="00EE09D5"/>
    <w:rsid w:val="00EE15EA"/>
    <w:rsid w:val="00EE1BCE"/>
    <w:rsid w:val="00EE1BE0"/>
    <w:rsid w:val="00EE1E69"/>
    <w:rsid w:val="00EE2231"/>
    <w:rsid w:val="00EE29EC"/>
    <w:rsid w:val="00EE2E68"/>
    <w:rsid w:val="00EE34D6"/>
    <w:rsid w:val="00EE4080"/>
    <w:rsid w:val="00EE5294"/>
    <w:rsid w:val="00EE5A06"/>
    <w:rsid w:val="00EE60F1"/>
    <w:rsid w:val="00EE63D7"/>
    <w:rsid w:val="00EF18C2"/>
    <w:rsid w:val="00EF3164"/>
    <w:rsid w:val="00EF4CFF"/>
    <w:rsid w:val="00EF4FA5"/>
    <w:rsid w:val="00EF5B3A"/>
    <w:rsid w:val="00F0103A"/>
    <w:rsid w:val="00F02CAF"/>
    <w:rsid w:val="00F03E56"/>
    <w:rsid w:val="00F05C1C"/>
    <w:rsid w:val="00F06530"/>
    <w:rsid w:val="00F0686F"/>
    <w:rsid w:val="00F070E1"/>
    <w:rsid w:val="00F07ACE"/>
    <w:rsid w:val="00F07FCB"/>
    <w:rsid w:val="00F107A0"/>
    <w:rsid w:val="00F10AE9"/>
    <w:rsid w:val="00F11600"/>
    <w:rsid w:val="00F11EC1"/>
    <w:rsid w:val="00F12389"/>
    <w:rsid w:val="00F12944"/>
    <w:rsid w:val="00F12FB2"/>
    <w:rsid w:val="00F12FF5"/>
    <w:rsid w:val="00F14BA6"/>
    <w:rsid w:val="00F15BEF"/>
    <w:rsid w:val="00F178ED"/>
    <w:rsid w:val="00F21527"/>
    <w:rsid w:val="00F21892"/>
    <w:rsid w:val="00F22A5D"/>
    <w:rsid w:val="00F23CE9"/>
    <w:rsid w:val="00F256C5"/>
    <w:rsid w:val="00F32B6A"/>
    <w:rsid w:val="00F32C1C"/>
    <w:rsid w:val="00F35A2C"/>
    <w:rsid w:val="00F37222"/>
    <w:rsid w:val="00F379B4"/>
    <w:rsid w:val="00F37F1D"/>
    <w:rsid w:val="00F401EA"/>
    <w:rsid w:val="00F407D5"/>
    <w:rsid w:val="00F40CB3"/>
    <w:rsid w:val="00F428CD"/>
    <w:rsid w:val="00F436EF"/>
    <w:rsid w:val="00F43A9F"/>
    <w:rsid w:val="00F45519"/>
    <w:rsid w:val="00F45C5D"/>
    <w:rsid w:val="00F4691D"/>
    <w:rsid w:val="00F47455"/>
    <w:rsid w:val="00F47A9D"/>
    <w:rsid w:val="00F50E4A"/>
    <w:rsid w:val="00F523C8"/>
    <w:rsid w:val="00F52B28"/>
    <w:rsid w:val="00F5509F"/>
    <w:rsid w:val="00F570C0"/>
    <w:rsid w:val="00F57449"/>
    <w:rsid w:val="00F60079"/>
    <w:rsid w:val="00F60149"/>
    <w:rsid w:val="00F60A2B"/>
    <w:rsid w:val="00F61414"/>
    <w:rsid w:val="00F617EA"/>
    <w:rsid w:val="00F61D98"/>
    <w:rsid w:val="00F61E86"/>
    <w:rsid w:val="00F62BFA"/>
    <w:rsid w:val="00F6379D"/>
    <w:rsid w:val="00F63BA0"/>
    <w:rsid w:val="00F64BFD"/>
    <w:rsid w:val="00F65291"/>
    <w:rsid w:val="00F66CED"/>
    <w:rsid w:val="00F67FF2"/>
    <w:rsid w:val="00F718F6"/>
    <w:rsid w:val="00F72E27"/>
    <w:rsid w:val="00F74151"/>
    <w:rsid w:val="00F74E6C"/>
    <w:rsid w:val="00F76659"/>
    <w:rsid w:val="00F77150"/>
    <w:rsid w:val="00F80284"/>
    <w:rsid w:val="00F81150"/>
    <w:rsid w:val="00F83C37"/>
    <w:rsid w:val="00F8456C"/>
    <w:rsid w:val="00F85765"/>
    <w:rsid w:val="00F86023"/>
    <w:rsid w:val="00F86EBE"/>
    <w:rsid w:val="00F934E1"/>
    <w:rsid w:val="00F93AB8"/>
    <w:rsid w:val="00F942F4"/>
    <w:rsid w:val="00F94C92"/>
    <w:rsid w:val="00F94D0F"/>
    <w:rsid w:val="00F95873"/>
    <w:rsid w:val="00F9726B"/>
    <w:rsid w:val="00FA11B5"/>
    <w:rsid w:val="00FA183E"/>
    <w:rsid w:val="00FA1940"/>
    <w:rsid w:val="00FA3677"/>
    <w:rsid w:val="00FA53CB"/>
    <w:rsid w:val="00FA5EBD"/>
    <w:rsid w:val="00FA6031"/>
    <w:rsid w:val="00FA7594"/>
    <w:rsid w:val="00FA7CDD"/>
    <w:rsid w:val="00FB046B"/>
    <w:rsid w:val="00FB0D15"/>
    <w:rsid w:val="00FB15AB"/>
    <w:rsid w:val="00FB2864"/>
    <w:rsid w:val="00FB2A2F"/>
    <w:rsid w:val="00FB3AE9"/>
    <w:rsid w:val="00FB3D3A"/>
    <w:rsid w:val="00FB40E0"/>
    <w:rsid w:val="00FB44D1"/>
    <w:rsid w:val="00FB4F23"/>
    <w:rsid w:val="00FB4F4F"/>
    <w:rsid w:val="00FB5084"/>
    <w:rsid w:val="00FB7126"/>
    <w:rsid w:val="00FB72C4"/>
    <w:rsid w:val="00FC1F12"/>
    <w:rsid w:val="00FC347C"/>
    <w:rsid w:val="00FC4319"/>
    <w:rsid w:val="00FC56A1"/>
    <w:rsid w:val="00FC5C86"/>
    <w:rsid w:val="00FC7F56"/>
    <w:rsid w:val="00FD0B95"/>
    <w:rsid w:val="00FD1988"/>
    <w:rsid w:val="00FD454C"/>
    <w:rsid w:val="00FD4CFD"/>
    <w:rsid w:val="00FD5C22"/>
    <w:rsid w:val="00FE043B"/>
    <w:rsid w:val="00FE3FAB"/>
    <w:rsid w:val="00FE51B6"/>
    <w:rsid w:val="00FE5775"/>
    <w:rsid w:val="00FE61EE"/>
    <w:rsid w:val="00FE654F"/>
    <w:rsid w:val="00FE6935"/>
    <w:rsid w:val="00FF0F3C"/>
    <w:rsid w:val="00FF1124"/>
    <w:rsid w:val="00FF1413"/>
    <w:rsid w:val="00FF1E52"/>
    <w:rsid w:val="00FF2F6C"/>
    <w:rsid w:val="00FF353B"/>
    <w:rsid w:val="00FF36FD"/>
    <w:rsid w:val="00FF461E"/>
    <w:rsid w:val="00FF47D8"/>
    <w:rsid w:val="00FF700A"/>
    <w:rsid w:val="00FF702E"/>
    <w:rsid w:val="00FF7548"/>
    <w:rsid w:val="46D12869"/>
    <w:rsid w:val="61414508"/>
    <w:rsid w:val="6610BB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BBC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C16"/>
    <w:pPr>
      <w:spacing w:after="0" w:line="240" w:lineRule="auto"/>
      <w:jc w:val="both"/>
    </w:pPr>
    <w:rPr>
      <w:rFonts w:ascii="Calibri" w:eastAsia="Times New Roman" w:hAnsi="Calibri" w:cs="Times New Roman"/>
      <w:szCs w:val="24"/>
      <w:lang w:bidi="he-IL"/>
    </w:rPr>
  </w:style>
  <w:style w:type="paragraph" w:styleId="Heading1">
    <w:name w:val="heading 1"/>
    <w:basedOn w:val="Normal"/>
    <w:next w:val="Normal"/>
    <w:link w:val="Heading1Char"/>
    <w:uiPriority w:val="9"/>
    <w:qFormat/>
    <w:rsid w:val="00572414"/>
    <w:pPr>
      <w:keepNext/>
      <w:keepLines/>
      <w:spacing w:before="240" w:after="240"/>
      <w:jc w:val="center"/>
      <w:outlineLvl w:val="0"/>
    </w:pPr>
    <w:rPr>
      <w:rFonts w:eastAsiaTheme="majorEastAsia" w:cstheme="majorBidi"/>
      <w:b/>
      <w:bCs/>
      <w:color w:val="A6192E"/>
      <w:sz w:val="36"/>
      <w:szCs w:val="28"/>
    </w:rPr>
  </w:style>
  <w:style w:type="paragraph" w:styleId="Heading2">
    <w:name w:val="heading 2"/>
    <w:basedOn w:val="Normal"/>
    <w:next w:val="Normal"/>
    <w:link w:val="Heading2Char"/>
    <w:uiPriority w:val="9"/>
    <w:unhideWhenUsed/>
    <w:qFormat/>
    <w:rsid w:val="002C0D91"/>
    <w:pPr>
      <w:keepNext/>
      <w:keepLines/>
      <w:spacing w:before="360" w:after="120"/>
      <w:outlineLvl w:val="1"/>
    </w:pPr>
    <w:rPr>
      <w:rFonts w:eastAsiaTheme="majorEastAsia" w:cstheme="majorBidi"/>
      <w:b/>
      <w:bCs/>
      <w:color w:val="000000" w:themeColor="text1"/>
      <w:sz w:val="28"/>
      <w:szCs w:val="36"/>
    </w:rPr>
  </w:style>
  <w:style w:type="paragraph" w:styleId="Heading3">
    <w:name w:val="heading 3"/>
    <w:basedOn w:val="Normal"/>
    <w:next w:val="Normal"/>
    <w:link w:val="Heading3Char"/>
    <w:uiPriority w:val="9"/>
    <w:unhideWhenUsed/>
    <w:qFormat/>
    <w:rsid w:val="00252220"/>
    <w:pPr>
      <w:keepNext/>
      <w:keepLines/>
      <w:spacing w:before="60" w:after="120"/>
      <w:outlineLvl w:val="2"/>
    </w:pPr>
    <w:rPr>
      <w:rFonts w:eastAsiaTheme="majorEastAsia" w:cstheme="majorBidi"/>
      <w:b/>
      <w:bCs/>
      <w:color w:val="000000" w:themeColor="text1"/>
      <w:sz w:val="24"/>
    </w:rPr>
  </w:style>
  <w:style w:type="paragraph" w:styleId="Heading4">
    <w:name w:val="heading 4"/>
    <w:basedOn w:val="Normal"/>
    <w:next w:val="Normal"/>
    <w:link w:val="Heading4Char"/>
    <w:uiPriority w:val="9"/>
    <w:unhideWhenUsed/>
    <w:qFormat/>
    <w:rsid w:val="00222443"/>
    <w:pPr>
      <w:keepNext/>
      <w:keepLines/>
      <w:outlineLvl w:val="3"/>
    </w:pPr>
    <w:rPr>
      <w:rFonts w:eastAsiaTheme="majorEastAsia" w:cstheme="majorBidi"/>
      <w:b/>
      <w:bCs/>
      <w:i/>
      <w:iCs/>
      <w:color w:val="000000" w:themeColor="text1"/>
    </w:rPr>
  </w:style>
  <w:style w:type="paragraph" w:styleId="Heading5">
    <w:name w:val="heading 5"/>
    <w:basedOn w:val="Normal"/>
    <w:next w:val="Normal"/>
    <w:link w:val="Heading5Char"/>
    <w:uiPriority w:val="9"/>
    <w:unhideWhenUsed/>
    <w:qFormat/>
    <w:rsid w:val="00717A46"/>
    <w:pPr>
      <w:outlineLvl w:val="4"/>
    </w:pPr>
    <w:rPr>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414"/>
    <w:rPr>
      <w:rFonts w:ascii="Calibri" w:eastAsiaTheme="majorEastAsia" w:hAnsi="Calibri" w:cstheme="majorBidi"/>
      <w:b/>
      <w:bCs/>
      <w:color w:val="A6192E"/>
      <w:sz w:val="36"/>
      <w:szCs w:val="28"/>
      <w:lang w:bidi="he-IL"/>
    </w:rPr>
  </w:style>
  <w:style w:type="character" w:customStyle="1" w:styleId="Heading2Char">
    <w:name w:val="Heading 2 Char"/>
    <w:basedOn w:val="DefaultParagraphFont"/>
    <w:link w:val="Heading2"/>
    <w:uiPriority w:val="9"/>
    <w:rsid w:val="002C0D91"/>
    <w:rPr>
      <w:rFonts w:ascii="Calibri" w:eastAsiaTheme="majorEastAsia" w:hAnsi="Calibri" w:cstheme="majorBidi"/>
      <w:b/>
      <w:bCs/>
      <w:color w:val="000000" w:themeColor="text1"/>
      <w:sz w:val="28"/>
      <w:szCs w:val="36"/>
      <w:lang w:bidi="he-IL"/>
    </w:rPr>
  </w:style>
  <w:style w:type="character" w:customStyle="1" w:styleId="Heading3Char">
    <w:name w:val="Heading 3 Char"/>
    <w:basedOn w:val="DefaultParagraphFont"/>
    <w:link w:val="Heading3"/>
    <w:uiPriority w:val="9"/>
    <w:rsid w:val="00252220"/>
    <w:rPr>
      <w:rFonts w:ascii="Calibri" w:eastAsiaTheme="majorEastAsia" w:hAnsi="Calibri" w:cstheme="majorBidi"/>
      <w:b/>
      <w:bCs/>
      <w:color w:val="000000" w:themeColor="text1"/>
      <w:sz w:val="24"/>
      <w:szCs w:val="24"/>
      <w:lang w:bidi="he-IL"/>
    </w:rPr>
  </w:style>
  <w:style w:type="character" w:customStyle="1" w:styleId="Heading4Char">
    <w:name w:val="Heading 4 Char"/>
    <w:basedOn w:val="DefaultParagraphFont"/>
    <w:link w:val="Heading4"/>
    <w:uiPriority w:val="9"/>
    <w:rsid w:val="00222443"/>
    <w:rPr>
      <w:rFonts w:ascii="Calibri" w:eastAsiaTheme="majorEastAsia" w:hAnsi="Calibri" w:cstheme="majorBidi"/>
      <w:b/>
      <w:bCs/>
      <w:i/>
      <w:iCs/>
      <w:color w:val="000000" w:themeColor="text1"/>
      <w:szCs w:val="24"/>
      <w:lang w:bidi="he-IL"/>
    </w:rPr>
  </w:style>
  <w:style w:type="paragraph" w:styleId="NoSpacing">
    <w:name w:val="No Spacing"/>
    <w:link w:val="NoSpacingChar"/>
    <w:uiPriority w:val="1"/>
    <w:qFormat/>
    <w:rsid w:val="00586CE4"/>
    <w:pPr>
      <w:spacing w:after="0" w:line="240" w:lineRule="auto"/>
      <w:jc w:val="both"/>
    </w:pPr>
    <w:rPr>
      <w:rFonts w:eastAsiaTheme="minorEastAsia"/>
      <w:lang w:val="en-US"/>
    </w:rPr>
  </w:style>
  <w:style w:type="character" w:customStyle="1" w:styleId="NoSpacingChar">
    <w:name w:val="No Spacing Char"/>
    <w:basedOn w:val="DefaultParagraphFont"/>
    <w:link w:val="NoSpacing"/>
    <w:uiPriority w:val="1"/>
    <w:rsid w:val="00586CE4"/>
    <w:rPr>
      <w:rFonts w:eastAsiaTheme="minorEastAsia"/>
      <w:lang w:val="en-US"/>
    </w:rPr>
  </w:style>
  <w:style w:type="paragraph" w:styleId="Footer">
    <w:name w:val="footer"/>
    <w:basedOn w:val="Normal"/>
    <w:link w:val="FooterChar"/>
    <w:uiPriority w:val="99"/>
    <w:rsid w:val="00586CE4"/>
    <w:pPr>
      <w:tabs>
        <w:tab w:val="center" w:pos="4153"/>
        <w:tab w:val="right" w:pos="8306"/>
      </w:tabs>
      <w:jc w:val="right"/>
    </w:pPr>
  </w:style>
  <w:style w:type="character" w:customStyle="1" w:styleId="FooterChar">
    <w:name w:val="Footer Char"/>
    <w:basedOn w:val="DefaultParagraphFont"/>
    <w:link w:val="Footer"/>
    <w:uiPriority w:val="99"/>
    <w:rsid w:val="00586CE4"/>
    <w:rPr>
      <w:rFonts w:eastAsia="Times New Roman" w:cs="Times New Roman"/>
      <w:szCs w:val="24"/>
      <w:lang w:bidi="he-IL"/>
    </w:rPr>
  </w:style>
  <w:style w:type="character" w:styleId="Hyperlink">
    <w:name w:val="Hyperlink"/>
    <w:basedOn w:val="DefaultParagraphFont"/>
    <w:uiPriority w:val="99"/>
    <w:rsid w:val="00586CE4"/>
    <w:rPr>
      <w:color w:val="0000FF"/>
      <w:u w:val="single"/>
    </w:rPr>
  </w:style>
  <w:style w:type="paragraph" w:styleId="TOC1">
    <w:name w:val="toc 1"/>
    <w:basedOn w:val="Normal"/>
    <w:next w:val="Normal"/>
    <w:autoRedefine/>
    <w:uiPriority w:val="39"/>
    <w:unhideWhenUsed/>
    <w:qFormat/>
    <w:rsid w:val="00190013"/>
    <w:pPr>
      <w:tabs>
        <w:tab w:val="right" w:leader="dot" w:pos="9072"/>
      </w:tabs>
      <w:spacing w:before="120"/>
      <w:jc w:val="left"/>
    </w:pPr>
    <w:rPr>
      <w:b/>
      <w:sz w:val="24"/>
    </w:rPr>
  </w:style>
  <w:style w:type="paragraph" w:styleId="TOC2">
    <w:name w:val="toc 2"/>
    <w:basedOn w:val="Normal"/>
    <w:next w:val="Normal"/>
    <w:autoRedefine/>
    <w:uiPriority w:val="39"/>
    <w:unhideWhenUsed/>
    <w:qFormat/>
    <w:rsid w:val="00586CE4"/>
    <w:pPr>
      <w:ind w:left="220"/>
      <w:jc w:val="left"/>
    </w:pPr>
    <w:rPr>
      <w:b/>
      <w:szCs w:val="22"/>
    </w:rPr>
  </w:style>
  <w:style w:type="paragraph" w:styleId="TOC3">
    <w:name w:val="toc 3"/>
    <w:basedOn w:val="Normal"/>
    <w:next w:val="Normal"/>
    <w:autoRedefine/>
    <w:uiPriority w:val="39"/>
    <w:unhideWhenUsed/>
    <w:qFormat/>
    <w:rsid w:val="00AB439A"/>
    <w:pPr>
      <w:tabs>
        <w:tab w:val="right" w:leader="dot" w:pos="9072"/>
      </w:tabs>
      <w:ind w:left="442"/>
      <w:jc w:val="left"/>
    </w:pPr>
    <w:rPr>
      <w:szCs w:val="22"/>
    </w:rPr>
  </w:style>
  <w:style w:type="paragraph" w:styleId="FootnoteText">
    <w:name w:val="footnote text"/>
    <w:basedOn w:val="Normal"/>
    <w:link w:val="FootnoteTextChar"/>
    <w:uiPriority w:val="99"/>
    <w:unhideWhenUsed/>
    <w:rsid w:val="00822E39"/>
    <w:rPr>
      <w:sz w:val="20"/>
      <w:szCs w:val="20"/>
    </w:rPr>
  </w:style>
  <w:style w:type="character" w:customStyle="1" w:styleId="FootnoteTextChar">
    <w:name w:val="Footnote Text Char"/>
    <w:basedOn w:val="DefaultParagraphFont"/>
    <w:link w:val="FootnoteText"/>
    <w:uiPriority w:val="99"/>
    <w:rsid w:val="00822E39"/>
    <w:rPr>
      <w:rFonts w:eastAsia="Times New Roman" w:cs="Times New Roman"/>
      <w:sz w:val="20"/>
      <w:szCs w:val="20"/>
      <w:lang w:bidi="he-IL"/>
    </w:rPr>
  </w:style>
  <w:style w:type="character" w:styleId="FootnoteReference">
    <w:name w:val="footnote reference"/>
    <w:basedOn w:val="DefaultParagraphFont"/>
    <w:uiPriority w:val="99"/>
    <w:semiHidden/>
    <w:unhideWhenUsed/>
    <w:rsid w:val="00822E39"/>
    <w:rPr>
      <w:vertAlign w:val="superscript"/>
    </w:rPr>
  </w:style>
  <w:style w:type="paragraph" w:styleId="ListParagraph">
    <w:name w:val="List Paragraph"/>
    <w:basedOn w:val="Normal"/>
    <w:next w:val="Normal"/>
    <w:link w:val="ListParagraphChar"/>
    <w:uiPriority w:val="34"/>
    <w:qFormat/>
    <w:rsid w:val="008077E5"/>
    <w:pPr>
      <w:numPr>
        <w:numId w:val="16"/>
      </w:numPr>
      <w:spacing w:after="200" w:line="276" w:lineRule="auto"/>
      <w:ind w:left="284" w:hanging="284"/>
      <w:contextualSpacing/>
      <w:jc w:val="left"/>
    </w:pPr>
    <w:rPr>
      <w:rFonts w:asciiTheme="minorHAnsi" w:eastAsiaTheme="minorHAnsi" w:hAnsiTheme="minorHAnsi"/>
      <w:szCs w:val="22"/>
      <w:lang w:bidi="ar-SA"/>
    </w:rPr>
  </w:style>
  <w:style w:type="character" w:customStyle="1" w:styleId="ListParagraphChar">
    <w:name w:val="List Paragraph Char"/>
    <w:basedOn w:val="DefaultParagraphFont"/>
    <w:link w:val="ListParagraph"/>
    <w:uiPriority w:val="34"/>
    <w:rsid w:val="008077E5"/>
    <w:rPr>
      <w:rFonts w:cs="Times New Roman"/>
    </w:rPr>
  </w:style>
  <w:style w:type="character" w:customStyle="1" w:styleId="apple-converted-space">
    <w:name w:val="apple-converted-space"/>
    <w:basedOn w:val="DefaultParagraphFont"/>
    <w:rsid w:val="00490097"/>
  </w:style>
  <w:style w:type="table" w:styleId="TableGrid">
    <w:name w:val="Table Grid"/>
    <w:basedOn w:val="TableNormal"/>
    <w:uiPriority w:val="59"/>
    <w:rsid w:val="001728F4"/>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74D2"/>
    <w:rPr>
      <w:rFonts w:ascii="Tahoma" w:hAnsi="Tahoma" w:cs="Tahoma"/>
      <w:sz w:val="16"/>
      <w:szCs w:val="16"/>
    </w:rPr>
  </w:style>
  <w:style w:type="character" w:customStyle="1" w:styleId="BalloonTextChar">
    <w:name w:val="Balloon Text Char"/>
    <w:basedOn w:val="DefaultParagraphFont"/>
    <w:link w:val="BalloonText"/>
    <w:uiPriority w:val="99"/>
    <w:semiHidden/>
    <w:rsid w:val="00B974D2"/>
    <w:rPr>
      <w:rFonts w:ascii="Tahoma" w:eastAsia="Times New Roman" w:hAnsi="Tahoma" w:cs="Tahoma"/>
      <w:sz w:val="16"/>
      <w:szCs w:val="16"/>
      <w:lang w:bidi="he-IL"/>
    </w:rPr>
  </w:style>
  <w:style w:type="paragraph" w:styleId="NormalWeb">
    <w:name w:val="Normal (Web)"/>
    <w:basedOn w:val="Normal"/>
    <w:uiPriority w:val="99"/>
    <w:unhideWhenUsed/>
    <w:rsid w:val="00E019AA"/>
    <w:pPr>
      <w:spacing w:before="100" w:beforeAutospacing="1" w:after="100" w:afterAutospacing="1"/>
      <w:jc w:val="left"/>
    </w:pPr>
    <w:rPr>
      <w:rFonts w:ascii="Times New Roman" w:eastAsiaTheme="minorEastAsia" w:hAnsi="Times New Roman"/>
      <w:sz w:val="24"/>
      <w:lang w:eastAsia="en-NZ" w:bidi="ar-SA"/>
    </w:rPr>
  </w:style>
  <w:style w:type="paragraph" w:styleId="Quote">
    <w:name w:val="Quote"/>
    <w:basedOn w:val="Normal"/>
    <w:link w:val="QuoteChar"/>
    <w:qFormat/>
    <w:rsid w:val="008619CE"/>
    <w:pPr>
      <w:ind w:left="426"/>
    </w:pPr>
    <w:rPr>
      <w:i/>
      <w:iCs/>
    </w:rPr>
  </w:style>
  <w:style w:type="character" w:customStyle="1" w:styleId="QuoteChar">
    <w:name w:val="Quote Char"/>
    <w:basedOn w:val="DefaultParagraphFont"/>
    <w:link w:val="Quote"/>
    <w:rsid w:val="008619CE"/>
    <w:rPr>
      <w:rFonts w:ascii="Calibri" w:eastAsia="Times New Roman" w:hAnsi="Calibri" w:cs="Times New Roman"/>
      <w:i/>
      <w:iCs/>
      <w:szCs w:val="24"/>
      <w:lang w:bidi="he-IL"/>
    </w:rPr>
  </w:style>
  <w:style w:type="paragraph" w:styleId="Header">
    <w:name w:val="header"/>
    <w:basedOn w:val="Normal"/>
    <w:link w:val="HeaderChar"/>
    <w:unhideWhenUsed/>
    <w:rsid w:val="00C07964"/>
    <w:pPr>
      <w:tabs>
        <w:tab w:val="center" w:pos="4513"/>
        <w:tab w:val="right" w:pos="9026"/>
      </w:tabs>
    </w:pPr>
  </w:style>
  <w:style w:type="character" w:customStyle="1" w:styleId="HeaderChar">
    <w:name w:val="Header Char"/>
    <w:basedOn w:val="DefaultParagraphFont"/>
    <w:link w:val="Header"/>
    <w:rsid w:val="00C07964"/>
    <w:rPr>
      <w:rFonts w:eastAsia="Times New Roman" w:cs="Times New Roman"/>
      <w:szCs w:val="24"/>
      <w:lang w:bidi="he-IL"/>
    </w:rPr>
  </w:style>
  <w:style w:type="character" w:styleId="CommentReference">
    <w:name w:val="annotation reference"/>
    <w:basedOn w:val="DefaultParagraphFont"/>
    <w:uiPriority w:val="99"/>
    <w:semiHidden/>
    <w:unhideWhenUsed/>
    <w:rsid w:val="00DA2DCC"/>
    <w:rPr>
      <w:sz w:val="16"/>
      <w:szCs w:val="16"/>
    </w:rPr>
  </w:style>
  <w:style w:type="paragraph" w:styleId="CommentText">
    <w:name w:val="annotation text"/>
    <w:basedOn w:val="Normal"/>
    <w:link w:val="CommentTextChar"/>
    <w:uiPriority w:val="99"/>
    <w:semiHidden/>
    <w:unhideWhenUsed/>
    <w:rsid w:val="00DA2DCC"/>
    <w:rPr>
      <w:sz w:val="20"/>
      <w:szCs w:val="20"/>
    </w:rPr>
  </w:style>
  <w:style w:type="character" w:customStyle="1" w:styleId="CommentTextChar">
    <w:name w:val="Comment Text Char"/>
    <w:basedOn w:val="DefaultParagraphFont"/>
    <w:link w:val="CommentText"/>
    <w:uiPriority w:val="99"/>
    <w:semiHidden/>
    <w:rsid w:val="00DA2DCC"/>
    <w:rPr>
      <w:rFonts w:eastAsia="Times New Roman" w:cs="Times New Roman"/>
      <w:sz w:val="20"/>
      <w:szCs w:val="20"/>
      <w:lang w:bidi="he-IL"/>
    </w:rPr>
  </w:style>
  <w:style w:type="paragraph" w:styleId="CommentSubject">
    <w:name w:val="annotation subject"/>
    <w:basedOn w:val="CommentText"/>
    <w:next w:val="CommentText"/>
    <w:link w:val="CommentSubjectChar"/>
    <w:uiPriority w:val="99"/>
    <w:semiHidden/>
    <w:unhideWhenUsed/>
    <w:rsid w:val="00DA2DCC"/>
    <w:rPr>
      <w:b/>
      <w:bCs/>
    </w:rPr>
  </w:style>
  <w:style w:type="character" w:customStyle="1" w:styleId="CommentSubjectChar">
    <w:name w:val="Comment Subject Char"/>
    <w:basedOn w:val="CommentTextChar"/>
    <w:link w:val="CommentSubject"/>
    <w:uiPriority w:val="99"/>
    <w:semiHidden/>
    <w:rsid w:val="00DA2DCC"/>
    <w:rPr>
      <w:rFonts w:eastAsia="Times New Roman" w:cs="Times New Roman"/>
      <w:b/>
      <w:bCs/>
      <w:sz w:val="20"/>
      <w:szCs w:val="20"/>
      <w:lang w:bidi="he-IL"/>
    </w:rPr>
  </w:style>
  <w:style w:type="paragraph" w:styleId="Revision">
    <w:name w:val="Revision"/>
    <w:hidden/>
    <w:uiPriority w:val="99"/>
    <w:semiHidden/>
    <w:rsid w:val="00DA2DCC"/>
    <w:pPr>
      <w:spacing w:after="0" w:line="240" w:lineRule="auto"/>
    </w:pPr>
    <w:rPr>
      <w:rFonts w:eastAsia="Times New Roman" w:cs="Times New Roman"/>
      <w:szCs w:val="24"/>
      <w:lang w:bidi="he-IL"/>
    </w:rPr>
  </w:style>
  <w:style w:type="character" w:styleId="FollowedHyperlink">
    <w:name w:val="FollowedHyperlink"/>
    <w:basedOn w:val="DefaultParagraphFont"/>
    <w:uiPriority w:val="99"/>
    <w:semiHidden/>
    <w:unhideWhenUsed/>
    <w:rsid w:val="00DA2DCC"/>
    <w:rPr>
      <w:color w:val="800080" w:themeColor="followedHyperlink"/>
      <w:u w:val="single"/>
    </w:rPr>
  </w:style>
  <w:style w:type="paragraph" w:styleId="TOC4">
    <w:name w:val="toc 4"/>
    <w:basedOn w:val="Normal"/>
    <w:next w:val="Normal"/>
    <w:autoRedefine/>
    <w:uiPriority w:val="39"/>
    <w:unhideWhenUsed/>
    <w:rsid w:val="00AB439A"/>
    <w:pPr>
      <w:tabs>
        <w:tab w:val="right" w:leader="dot" w:pos="9072"/>
      </w:tabs>
      <w:ind w:left="658"/>
    </w:pPr>
  </w:style>
  <w:style w:type="paragraph" w:styleId="TOCHeading">
    <w:name w:val="TOC Heading"/>
    <w:basedOn w:val="Heading1"/>
    <w:next w:val="Normal"/>
    <w:uiPriority w:val="39"/>
    <w:unhideWhenUsed/>
    <w:qFormat/>
    <w:rsid w:val="00572414"/>
    <w:pPr>
      <w:spacing w:before="120" w:line="276" w:lineRule="auto"/>
      <w:jc w:val="left"/>
      <w:outlineLvl w:val="9"/>
    </w:pPr>
    <w:rPr>
      <w:rFonts w:asciiTheme="majorHAnsi" w:hAnsiTheme="majorHAnsi"/>
      <w:lang w:val="en-US" w:eastAsia="ja-JP" w:bidi="ar-SA"/>
    </w:rPr>
  </w:style>
  <w:style w:type="paragraph" w:customStyle="1" w:styleId="Casestudyheading">
    <w:name w:val="Case study heading"/>
    <w:basedOn w:val="Normal"/>
    <w:link w:val="CasestudyheadingChar"/>
    <w:qFormat/>
    <w:rsid w:val="003F563C"/>
    <w:pPr>
      <w:spacing w:after="120"/>
    </w:pPr>
    <w:rPr>
      <w:b/>
      <w:sz w:val="24"/>
      <w:lang w:eastAsia="en-NZ"/>
    </w:rPr>
  </w:style>
  <w:style w:type="character" w:customStyle="1" w:styleId="CasestudyheadingChar">
    <w:name w:val="Case study heading Char"/>
    <w:basedOn w:val="DefaultParagraphFont"/>
    <w:link w:val="Casestudyheading"/>
    <w:rsid w:val="003F563C"/>
    <w:rPr>
      <w:rFonts w:ascii="Calibri" w:eastAsia="Times New Roman" w:hAnsi="Calibri" w:cs="Times New Roman"/>
      <w:b/>
      <w:sz w:val="24"/>
      <w:szCs w:val="24"/>
      <w:lang w:eastAsia="en-NZ" w:bidi="he-IL"/>
    </w:rPr>
  </w:style>
  <w:style w:type="paragraph" w:customStyle="1" w:styleId="Casestudytext">
    <w:name w:val="Case study text"/>
    <w:basedOn w:val="Normal"/>
    <w:link w:val="CasestudytextChar"/>
    <w:qFormat/>
    <w:rsid w:val="00811103"/>
    <w:pPr>
      <w:spacing w:after="240"/>
    </w:pPr>
    <w:rPr>
      <w:sz w:val="20"/>
      <w:lang w:eastAsia="en-NZ"/>
    </w:rPr>
  </w:style>
  <w:style w:type="character" w:customStyle="1" w:styleId="CasestudytextChar">
    <w:name w:val="Case study text Char"/>
    <w:basedOn w:val="DefaultParagraphFont"/>
    <w:link w:val="Casestudytext"/>
    <w:rsid w:val="00811103"/>
    <w:rPr>
      <w:rFonts w:ascii="Calibri" w:eastAsia="Times New Roman" w:hAnsi="Calibri" w:cs="Times New Roman"/>
      <w:sz w:val="20"/>
      <w:szCs w:val="24"/>
      <w:lang w:eastAsia="en-NZ" w:bidi="he-IL"/>
    </w:rPr>
  </w:style>
  <w:style w:type="paragraph" w:customStyle="1" w:styleId="Rights">
    <w:name w:val="Rights"/>
    <w:basedOn w:val="ListParagraph"/>
    <w:link w:val="RightsChar"/>
    <w:qFormat/>
    <w:rsid w:val="00124589"/>
    <w:pPr>
      <w:numPr>
        <w:numId w:val="2"/>
      </w:numPr>
      <w:tabs>
        <w:tab w:val="right" w:pos="567"/>
      </w:tabs>
      <w:ind w:left="511" w:hanging="284"/>
    </w:pPr>
    <w:rPr>
      <w:rFonts w:eastAsia="SimSun"/>
      <w:sz w:val="20"/>
      <w:lang w:eastAsia="zh-CN"/>
    </w:rPr>
  </w:style>
  <w:style w:type="character" w:customStyle="1" w:styleId="RightsChar">
    <w:name w:val="Rights Char"/>
    <w:basedOn w:val="ListParagraphChar"/>
    <w:link w:val="Rights"/>
    <w:rsid w:val="00124589"/>
    <w:rPr>
      <w:rFonts w:ascii="Calibri" w:eastAsia="SimSun" w:hAnsi="Calibri" w:cs="Times New Roman"/>
      <w:sz w:val="20"/>
      <w:lang w:eastAsia="zh-CN"/>
    </w:rPr>
  </w:style>
  <w:style w:type="paragraph" w:customStyle="1" w:styleId="Rightsheading">
    <w:name w:val="Rights heading"/>
    <w:basedOn w:val="Normal"/>
    <w:next w:val="Rights"/>
    <w:qFormat/>
    <w:rsid w:val="00124589"/>
    <w:pPr>
      <w:spacing w:after="120"/>
    </w:pPr>
    <w:rPr>
      <w:b/>
      <w:sz w:val="24"/>
      <w:lang w:eastAsia="en-NZ"/>
    </w:rPr>
  </w:style>
  <w:style w:type="paragraph" w:customStyle="1" w:styleId="Bulletindent">
    <w:name w:val="Bullet indent"/>
    <w:basedOn w:val="Normal"/>
    <w:rsid w:val="000C304F"/>
    <w:pPr>
      <w:tabs>
        <w:tab w:val="left" w:pos="1134"/>
      </w:tabs>
      <w:ind w:left="340" w:hanging="340"/>
    </w:pPr>
    <w:rPr>
      <w:rFonts w:ascii="Times New Roman" w:hAnsi="Times New Roman"/>
      <w:sz w:val="24"/>
      <w:lang w:bidi="ar-SA"/>
    </w:rPr>
  </w:style>
  <w:style w:type="character" w:customStyle="1" w:styleId="Heading5Char">
    <w:name w:val="Heading 5 Char"/>
    <w:basedOn w:val="DefaultParagraphFont"/>
    <w:link w:val="Heading5"/>
    <w:uiPriority w:val="9"/>
    <w:rsid w:val="00717A46"/>
    <w:rPr>
      <w:rFonts w:ascii="Calibri" w:eastAsia="Times New Roman" w:hAnsi="Calibri" w:cs="Times New Roman"/>
      <w:iCs/>
      <w:szCs w:val="24"/>
      <w:u w:val="single"/>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C16"/>
    <w:pPr>
      <w:spacing w:after="0" w:line="240" w:lineRule="auto"/>
      <w:jc w:val="both"/>
    </w:pPr>
    <w:rPr>
      <w:rFonts w:ascii="Calibri" w:eastAsia="Times New Roman" w:hAnsi="Calibri" w:cs="Times New Roman"/>
      <w:szCs w:val="24"/>
      <w:lang w:bidi="he-IL"/>
    </w:rPr>
  </w:style>
  <w:style w:type="paragraph" w:styleId="Heading1">
    <w:name w:val="heading 1"/>
    <w:basedOn w:val="Normal"/>
    <w:next w:val="Normal"/>
    <w:link w:val="Heading1Char"/>
    <w:uiPriority w:val="9"/>
    <w:qFormat/>
    <w:rsid w:val="00572414"/>
    <w:pPr>
      <w:keepNext/>
      <w:keepLines/>
      <w:spacing w:before="240" w:after="240"/>
      <w:jc w:val="center"/>
      <w:outlineLvl w:val="0"/>
    </w:pPr>
    <w:rPr>
      <w:rFonts w:eastAsiaTheme="majorEastAsia" w:cstheme="majorBidi"/>
      <w:b/>
      <w:bCs/>
      <w:color w:val="A6192E"/>
      <w:sz w:val="36"/>
      <w:szCs w:val="28"/>
    </w:rPr>
  </w:style>
  <w:style w:type="paragraph" w:styleId="Heading2">
    <w:name w:val="heading 2"/>
    <w:basedOn w:val="Normal"/>
    <w:next w:val="Normal"/>
    <w:link w:val="Heading2Char"/>
    <w:uiPriority w:val="9"/>
    <w:unhideWhenUsed/>
    <w:qFormat/>
    <w:rsid w:val="002C0D91"/>
    <w:pPr>
      <w:keepNext/>
      <w:keepLines/>
      <w:spacing w:before="360" w:after="120"/>
      <w:outlineLvl w:val="1"/>
    </w:pPr>
    <w:rPr>
      <w:rFonts w:eastAsiaTheme="majorEastAsia" w:cstheme="majorBidi"/>
      <w:b/>
      <w:bCs/>
      <w:color w:val="000000" w:themeColor="text1"/>
      <w:sz w:val="28"/>
      <w:szCs w:val="36"/>
    </w:rPr>
  </w:style>
  <w:style w:type="paragraph" w:styleId="Heading3">
    <w:name w:val="heading 3"/>
    <w:basedOn w:val="Normal"/>
    <w:next w:val="Normal"/>
    <w:link w:val="Heading3Char"/>
    <w:uiPriority w:val="9"/>
    <w:unhideWhenUsed/>
    <w:qFormat/>
    <w:rsid w:val="00252220"/>
    <w:pPr>
      <w:keepNext/>
      <w:keepLines/>
      <w:spacing w:before="60" w:after="120"/>
      <w:outlineLvl w:val="2"/>
    </w:pPr>
    <w:rPr>
      <w:rFonts w:eastAsiaTheme="majorEastAsia" w:cstheme="majorBidi"/>
      <w:b/>
      <w:bCs/>
      <w:color w:val="000000" w:themeColor="text1"/>
      <w:sz w:val="24"/>
    </w:rPr>
  </w:style>
  <w:style w:type="paragraph" w:styleId="Heading4">
    <w:name w:val="heading 4"/>
    <w:basedOn w:val="Normal"/>
    <w:next w:val="Normal"/>
    <w:link w:val="Heading4Char"/>
    <w:uiPriority w:val="9"/>
    <w:unhideWhenUsed/>
    <w:qFormat/>
    <w:rsid w:val="00222443"/>
    <w:pPr>
      <w:keepNext/>
      <w:keepLines/>
      <w:outlineLvl w:val="3"/>
    </w:pPr>
    <w:rPr>
      <w:rFonts w:eastAsiaTheme="majorEastAsia" w:cstheme="majorBidi"/>
      <w:b/>
      <w:bCs/>
      <w:i/>
      <w:iCs/>
      <w:color w:val="000000" w:themeColor="text1"/>
    </w:rPr>
  </w:style>
  <w:style w:type="paragraph" w:styleId="Heading5">
    <w:name w:val="heading 5"/>
    <w:basedOn w:val="Normal"/>
    <w:next w:val="Normal"/>
    <w:link w:val="Heading5Char"/>
    <w:uiPriority w:val="9"/>
    <w:unhideWhenUsed/>
    <w:qFormat/>
    <w:rsid w:val="00717A46"/>
    <w:pPr>
      <w:outlineLvl w:val="4"/>
    </w:pPr>
    <w:rPr>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414"/>
    <w:rPr>
      <w:rFonts w:ascii="Calibri" w:eastAsiaTheme="majorEastAsia" w:hAnsi="Calibri" w:cstheme="majorBidi"/>
      <w:b/>
      <w:bCs/>
      <w:color w:val="A6192E"/>
      <w:sz w:val="36"/>
      <w:szCs w:val="28"/>
      <w:lang w:bidi="he-IL"/>
    </w:rPr>
  </w:style>
  <w:style w:type="character" w:customStyle="1" w:styleId="Heading2Char">
    <w:name w:val="Heading 2 Char"/>
    <w:basedOn w:val="DefaultParagraphFont"/>
    <w:link w:val="Heading2"/>
    <w:uiPriority w:val="9"/>
    <w:rsid w:val="002C0D91"/>
    <w:rPr>
      <w:rFonts w:ascii="Calibri" w:eastAsiaTheme="majorEastAsia" w:hAnsi="Calibri" w:cstheme="majorBidi"/>
      <w:b/>
      <w:bCs/>
      <w:color w:val="000000" w:themeColor="text1"/>
      <w:sz w:val="28"/>
      <w:szCs w:val="36"/>
      <w:lang w:bidi="he-IL"/>
    </w:rPr>
  </w:style>
  <w:style w:type="character" w:customStyle="1" w:styleId="Heading3Char">
    <w:name w:val="Heading 3 Char"/>
    <w:basedOn w:val="DefaultParagraphFont"/>
    <w:link w:val="Heading3"/>
    <w:uiPriority w:val="9"/>
    <w:rsid w:val="00252220"/>
    <w:rPr>
      <w:rFonts w:ascii="Calibri" w:eastAsiaTheme="majorEastAsia" w:hAnsi="Calibri" w:cstheme="majorBidi"/>
      <w:b/>
      <w:bCs/>
      <w:color w:val="000000" w:themeColor="text1"/>
      <w:sz w:val="24"/>
      <w:szCs w:val="24"/>
      <w:lang w:bidi="he-IL"/>
    </w:rPr>
  </w:style>
  <w:style w:type="character" w:customStyle="1" w:styleId="Heading4Char">
    <w:name w:val="Heading 4 Char"/>
    <w:basedOn w:val="DefaultParagraphFont"/>
    <w:link w:val="Heading4"/>
    <w:uiPriority w:val="9"/>
    <w:rsid w:val="00222443"/>
    <w:rPr>
      <w:rFonts w:ascii="Calibri" w:eastAsiaTheme="majorEastAsia" w:hAnsi="Calibri" w:cstheme="majorBidi"/>
      <w:b/>
      <w:bCs/>
      <w:i/>
      <w:iCs/>
      <w:color w:val="000000" w:themeColor="text1"/>
      <w:szCs w:val="24"/>
      <w:lang w:bidi="he-IL"/>
    </w:rPr>
  </w:style>
  <w:style w:type="paragraph" w:styleId="NoSpacing">
    <w:name w:val="No Spacing"/>
    <w:link w:val="NoSpacingChar"/>
    <w:uiPriority w:val="1"/>
    <w:qFormat/>
    <w:rsid w:val="00586CE4"/>
    <w:pPr>
      <w:spacing w:after="0" w:line="240" w:lineRule="auto"/>
      <w:jc w:val="both"/>
    </w:pPr>
    <w:rPr>
      <w:rFonts w:eastAsiaTheme="minorEastAsia"/>
      <w:lang w:val="en-US"/>
    </w:rPr>
  </w:style>
  <w:style w:type="character" w:customStyle="1" w:styleId="NoSpacingChar">
    <w:name w:val="No Spacing Char"/>
    <w:basedOn w:val="DefaultParagraphFont"/>
    <w:link w:val="NoSpacing"/>
    <w:uiPriority w:val="1"/>
    <w:rsid w:val="00586CE4"/>
    <w:rPr>
      <w:rFonts w:eastAsiaTheme="minorEastAsia"/>
      <w:lang w:val="en-US"/>
    </w:rPr>
  </w:style>
  <w:style w:type="paragraph" w:styleId="Footer">
    <w:name w:val="footer"/>
    <w:basedOn w:val="Normal"/>
    <w:link w:val="FooterChar"/>
    <w:uiPriority w:val="99"/>
    <w:rsid w:val="00586CE4"/>
    <w:pPr>
      <w:tabs>
        <w:tab w:val="center" w:pos="4153"/>
        <w:tab w:val="right" w:pos="8306"/>
      </w:tabs>
      <w:jc w:val="right"/>
    </w:pPr>
  </w:style>
  <w:style w:type="character" w:customStyle="1" w:styleId="FooterChar">
    <w:name w:val="Footer Char"/>
    <w:basedOn w:val="DefaultParagraphFont"/>
    <w:link w:val="Footer"/>
    <w:uiPriority w:val="99"/>
    <w:rsid w:val="00586CE4"/>
    <w:rPr>
      <w:rFonts w:eastAsia="Times New Roman" w:cs="Times New Roman"/>
      <w:szCs w:val="24"/>
      <w:lang w:bidi="he-IL"/>
    </w:rPr>
  </w:style>
  <w:style w:type="character" w:styleId="Hyperlink">
    <w:name w:val="Hyperlink"/>
    <w:basedOn w:val="DefaultParagraphFont"/>
    <w:uiPriority w:val="99"/>
    <w:rsid w:val="00586CE4"/>
    <w:rPr>
      <w:color w:val="0000FF"/>
      <w:u w:val="single"/>
    </w:rPr>
  </w:style>
  <w:style w:type="paragraph" w:styleId="TOC1">
    <w:name w:val="toc 1"/>
    <w:basedOn w:val="Normal"/>
    <w:next w:val="Normal"/>
    <w:autoRedefine/>
    <w:uiPriority w:val="39"/>
    <w:unhideWhenUsed/>
    <w:qFormat/>
    <w:rsid w:val="00190013"/>
    <w:pPr>
      <w:tabs>
        <w:tab w:val="right" w:leader="dot" w:pos="9072"/>
      </w:tabs>
      <w:spacing w:before="120"/>
      <w:jc w:val="left"/>
    </w:pPr>
    <w:rPr>
      <w:b/>
      <w:sz w:val="24"/>
    </w:rPr>
  </w:style>
  <w:style w:type="paragraph" w:styleId="TOC2">
    <w:name w:val="toc 2"/>
    <w:basedOn w:val="Normal"/>
    <w:next w:val="Normal"/>
    <w:autoRedefine/>
    <w:uiPriority w:val="39"/>
    <w:unhideWhenUsed/>
    <w:qFormat/>
    <w:rsid w:val="00586CE4"/>
    <w:pPr>
      <w:ind w:left="220"/>
      <w:jc w:val="left"/>
    </w:pPr>
    <w:rPr>
      <w:b/>
      <w:szCs w:val="22"/>
    </w:rPr>
  </w:style>
  <w:style w:type="paragraph" w:styleId="TOC3">
    <w:name w:val="toc 3"/>
    <w:basedOn w:val="Normal"/>
    <w:next w:val="Normal"/>
    <w:autoRedefine/>
    <w:uiPriority w:val="39"/>
    <w:unhideWhenUsed/>
    <w:qFormat/>
    <w:rsid w:val="00AB439A"/>
    <w:pPr>
      <w:tabs>
        <w:tab w:val="right" w:leader="dot" w:pos="9072"/>
      </w:tabs>
      <w:ind w:left="442"/>
      <w:jc w:val="left"/>
    </w:pPr>
    <w:rPr>
      <w:szCs w:val="22"/>
    </w:rPr>
  </w:style>
  <w:style w:type="paragraph" w:styleId="FootnoteText">
    <w:name w:val="footnote text"/>
    <w:basedOn w:val="Normal"/>
    <w:link w:val="FootnoteTextChar"/>
    <w:uiPriority w:val="99"/>
    <w:unhideWhenUsed/>
    <w:rsid w:val="00822E39"/>
    <w:rPr>
      <w:sz w:val="20"/>
      <w:szCs w:val="20"/>
    </w:rPr>
  </w:style>
  <w:style w:type="character" w:customStyle="1" w:styleId="FootnoteTextChar">
    <w:name w:val="Footnote Text Char"/>
    <w:basedOn w:val="DefaultParagraphFont"/>
    <w:link w:val="FootnoteText"/>
    <w:uiPriority w:val="99"/>
    <w:rsid w:val="00822E39"/>
    <w:rPr>
      <w:rFonts w:eastAsia="Times New Roman" w:cs="Times New Roman"/>
      <w:sz w:val="20"/>
      <w:szCs w:val="20"/>
      <w:lang w:bidi="he-IL"/>
    </w:rPr>
  </w:style>
  <w:style w:type="character" w:styleId="FootnoteReference">
    <w:name w:val="footnote reference"/>
    <w:basedOn w:val="DefaultParagraphFont"/>
    <w:uiPriority w:val="99"/>
    <w:semiHidden/>
    <w:unhideWhenUsed/>
    <w:rsid w:val="00822E39"/>
    <w:rPr>
      <w:vertAlign w:val="superscript"/>
    </w:rPr>
  </w:style>
  <w:style w:type="paragraph" w:styleId="ListParagraph">
    <w:name w:val="List Paragraph"/>
    <w:basedOn w:val="Normal"/>
    <w:next w:val="Normal"/>
    <w:link w:val="ListParagraphChar"/>
    <w:uiPriority w:val="34"/>
    <w:qFormat/>
    <w:rsid w:val="008077E5"/>
    <w:pPr>
      <w:numPr>
        <w:numId w:val="16"/>
      </w:numPr>
      <w:spacing w:after="200" w:line="276" w:lineRule="auto"/>
      <w:ind w:left="284" w:hanging="284"/>
      <w:contextualSpacing/>
      <w:jc w:val="left"/>
    </w:pPr>
    <w:rPr>
      <w:rFonts w:asciiTheme="minorHAnsi" w:eastAsiaTheme="minorHAnsi" w:hAnsiTheme="minorHAnsi"/>
      <w:szCs w:val="22"/>
      <w:lang w:bidi="ar-SA"/>
    </w:rPr>
  </w:style>
  <w:style w:type="character" w:customStyle="1" w:styleId="ListParagraphChar">
    <w:name w:val="List Paragraph Char"/>
    <w:basedOn w:val="DefaultParagraphFont"/>
    <w:link w:val="ListParagraph"/>
    <w:uiPriority w:val="34"/>
    <w:rsid w:val="008077E5"/>
    <w:rPr>
      <w:rFonts w:cs="Times New Roman"/>
    </w:rPr>
  </w:style>
  <w:style w:type="character" w:customStyle="1" w:styleId="apple-converted-space">
    <w:name w:val="apple-converted-space"/>
    <w:basedOn w:val="DefaultParagraphFont"/>
    <w:rsid w:val="00490097"/>
  </w:style>
  <w:style w:type="table" w:styleId="TableGrid">
    <w:name w:val="Table Grid"/>
    <w:basedOn w:val="TableNormal"/>
    <w:uiPriority w:val="59"/>
    <w:rsid w:val="001728F4"/>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74D2"/>
    <w:rPr>
      <w:rFonts w:ascii="Tahoma" w:hAnsi="Tahoma" w:cs="Tahoma"/>
      <w:sz w:val="16"/>
      <w:szCs w:val="16"/>
    </w:rPr>
  </w:style>
  <w:style w:type="character" w:customStyle="1" w:styleId="BalloonTextChar">
    <w:name w:val="Balloon Text Char"/>
    <w:basedOn w:val="DefaultParagraphFont"/>
    <w:link w:val="BalloonText"/>
    <w:uiPriority w:val="99"/>
    <w:semiHidden/>
    <w:rsid w:val="00B974D2"/>
    <w:rPr>
      <w:rFonts w:ascii="Tahoma" w:eastAsia="Times New Roman" w:hAnsi="Tahoma" w:cs="Tahoma"/>
      <w:sz w:val="16"/>
      <w:szCs w:val="16"/>
      <w:lang w:bidi="he-IL"/>
    </w:rPr>
  </w:style>
  <w:style w:type="paragraph" w:styleId="NormalWeb">
    <w:name w:val="Normal (Web)"/>
    <w:basedOn w:val="Normal"/>
    <w:uiPriority w:val="99"/>
    <w:unhideWhenUsed/>
    <w:rsid w:val="00E019AA"/>
    <w:pPr>
      <w:spacing w:before="100" w:beforeAutospacing="1" w:after="100" w:afterAutospacing="1"/>
      <w:jc w:val="left"/>
    </w:pPr>
    <w:rPr>
      <w:rFonts w:ascii="Times New Roman" w:eastAsiaTheme="minorEastAsia" w:hAnsi="Times New Roman"/>
      <w:sz w:val="24"/>
      <w:lang w:eastAsia="en-NZ" w:bidi="ar-SA"/>
    </w:rPr>
  </w:style>
  <w:style w:type="paragraph" w:styleId="Quote">
    <w:name w:val="Quote"/>
    <w:basedOn w:val="Normal"/>
    <w:link w:val="QuoteChar"/>
    <w:qFormat/>
    <w:rsid w:val="008619CE"/>
    <w:pPr>
      <w:ind w:left="426"/>
    </w:pPr>
    <w:rPr>
      <w:i/>
      <w:iCs/>
    </w:rPr>
  </w:style>
  <w:style w:type="character" w:customStyle="1" w:styleId="QuoteChar">
    <w:name w:val="Quote Char"/>
    <w:basedOn w:val="DefaultParagraphFont"/>
    <w:link w:val="Quote"/>
    <w:rsid w:val="008619CE"/>
    <w:rPr>
      <w:rFonts w:ascii="Calibri" w:eastAsia="Times New Roman" w:hAnsi="Calibri" w:cs="Times New Roman"/>
      <w:i/>
      <w:iCs/>
      <w:szCs w:val="24"/>
      <w:lang w:bidi="he-IL"/>
    </w:rPr>
  </w:style>
  <w:style w:type="paragraph" w:styleId="Header">
    <w:name w:val="header"/>
    <w:basedOn w:val="Normal"/>
    <w:link w:val="HeaderChar"/>
    <w:unhideWhenUsed/>
    <w:rsid w:val="00C07964"/>
    <w:pPr>
      <w:tabs>
        <w:tab w:val="center" w:pos="4513"/>
        <w:tab w:val="right" w:pos="9026"/>
      </w:tabs>
    </w:pPr>
  </w:style>
  <w:style w:type="character" w:customStyle="1" w:styleId="HeaderChar">
    <w:name w:val="Header Char"/>
    <w:basedOn w:val="DefaultParagraphFont"/>
    <w:link w:val="Header"/>
    <w:rsid w:val="00C07964"/>
    <w:rPr>
      <w:rFonts w:eastAsia="Times New Roman" w:cs="Times New Roman"/>
      <w:szCs w:val="24"/>
      <w:lang w:bidi="he-IL"/>
    </w:rPr>
  </w:style>
  <w:style w:type="character" w:styleId="CommentReference">
    <w:name w:val="annotation reference"/>
    <w:basedOn w:val="DefaultParagraphFont"/>
    <w:uiPriority w:val="99"/>
    <w:semiHidden/>
    <w:unhideWhenUsed/>
    <w:rsid w:val="00DA2DCC"/>
    <w:rPr>
      <w:sz w:val="16"/>
      <w:szCs w:val="16"/>
    </w:rPr>
  </w:style>
  <w:style w:type="paragraph" w:styleId="CommentText">
    <w:name w:val="annotation text"/>
    <w:basedOn w:val="Normal"/>
    <w:link w:val="CommentTextChar"/>
    <w:uiPriority w:val="99"/>
    <w:semiHidden/>
    <w:unhideWhenUsed/>
    <w:rsid w:val="00DA2DCC"/>
    <w:rPr>
      <w:sz w:val="20"/>
      <w:szCs w:val="20"/>
    </w:rPr>
  </w:style>
  <w:style w:type="character" w:customStyle="1" w:styleId="CommentTextChar">
    <w:name w:val="Comment Text Char"/>
    <w:basedOn w:val="DefaultParagraphFont"/>
    <w:link w:val="CommentText"/>
    <w:uiPriority w:val="99"/>
    <w:semiHidden/>
    <w:rsid w:val="00DA2DCC"/>
    <w:rPr>
      <w:rFonts w:eastAsia="Times New Roman" w:cs="Times New Roman"/>
      <w:sz w:val="20"/>
      <w:szCs w:val="20"/>
      <w:lang w:bidi="he-IL"/>
    </w:rPr>
  </w:style>
  <w:style w:type="paragraph" w:styleId="CommentSubject">
    <w:name w:val="annotation subject"/>
    <w:basedOn w:val="CommentText"/>
    <w:next w:val="CommentText"/>
    <w:link w:val="CommentSubjectChar"/>
    <w:uiPriority w:val="99"/>
    <w:semiHidden/>
    <w:unhideWhenUsed/>
    <w:rsid w:val="00DA2DCC"/>
    <w:rPr>
      <w:b/>
      <w:bCs/>
    </w:rPr>
  </w:style>
  <w:style w:type="character" w:customStyle="1" w:styleId="CommentSubjectChar">
    <w:name w:val="Comment Subject Char"/>
    <w:basedOn w:val="CommentTextChar"/>
    <w:link w:val="CommentSubject"/>
    <w:uiPriority w:val="99"/>
    <w:semiHidden/>
    <w:rsid w:val="00DA2DCC"/>
    <w:rPr>
      <w:rFonts w:eastAsia="Times New Roman" w:cs="Times New Roman"/>
      <w:b/>
      <w:bCs/>
      <w:sz w:val="20"/>
      <w:szCs w:val="20"/>
      <w:lang w:bidi="he-IL"/>
    </w:rPr>
  </w:style>
  <w:style w:type="paragraph" w:styleId="Revision">
    <w:name w:val="Revision"/>
    <w:hidden/>
    <w:uiPriority w:val="99"/>
    <w:semiHidden/>
    <w:rsid w:val="00DA2DCC"/>
    <w:pPr>
      <w:spacing w:after="0" w:line="240" w:lineRule="auto"/>
    </w:pPr>
    <w:rPr>
      <w:rFonts w:eastAsia="Times New Roman" w:cs="Times New Roman"/>
      <w:szCs w:val="24"/>
      <w:lang w:bidi="he-IL"/>
    </w:rPr>
  </w:style>
  <w:style w:type="character" w:styleId="FollowedHyperlink">
    <w:name w:val="FollowedHyperlink"/>
    <w:basedOn w:val="DefaultParagraphFont"/>
    <w:uiPriority w:val="99"/>
    <w:semiHidden/>
    <w:unhideWhenUsed/>
    <w:rsid w:val="00DA2DCC"/>
    <w:rPr>
      <w:color w:val="800080" w:themeColor="followedHyperlink"/>
      <w:u w:val="single"/>
    </w:rPr>
  </w:style>
  <w:style w:type="paragraph" w:styleId="TOC4">
    <w:name w:val="toc 4"/>
    <w:basedOn w:val="Normal"/>
    <w:next w:val="Normal"/>
    <w:autoRedefine/>
    <w:uiPriority w:val="39"/>
    <w:unhideWhenUsed/>
    <w:rsid w:val="00AB439A"/>
    <w:pPr>
      <w:tabs>
        <w:tab w:val="right" w:leader="dot" w:pos="9072"/>
      </w:tabs>
      <w:ind w:left="658"/>
    </w:pPr>
  </w:style>
  <w:style w:type="paragraph" w:styleId="TOCHeading">
    <w:name w:val="TOC Heading"/>
    <w:basedOn w:val="Heading1"/>
    <w:next w:val="Normal"/>
    <w:uiPriority w:val="39"/>
    <w:unhideWhenUsed/>
    <w:qFormat/>
    <w:rsid w:val="00572414"/>
    <w:pPr>
      <w:spacing w:before="120" w:line="276" w:lineRule="auto"/>
      <w:jc w:val="left"/>
      <w:outlineLvl w:val="9"/>
    </w:pPr>
    <w:rPr>
      <w:rFonts w:asciiTheme="majorHAnsi" w:hAnsiTheme="majorHAnsi"/>
      <w:lang w:val="en-US" w:eastAsia="ja-JP" w:bidi="ar-SA"/>
    </w:rPr>
  </w:style>
  <w:style w:type="paragraph" w:customStyle="1" w:styleId="Casestudyheading">
    <w:name w:val="Case study heading"/>
    <w:basedOn w:val="Normal"/>
    <w:link w:val="CasestudyheadingChar"/>
    <w:qFormat/>
    <w:rsid w:val="003F563C"/>
    <w:pPr>
      <w:spacing w:after="120"/>
    </w:pPr>
    <w:rPr>
      <w:b/>
      <w:sz w:val="24"/>
      <w:lang w:eastAsia="en-NZ"/>
    </w:rPr>
  </w:style>
  <w:style w:type="character" w:customStyle="1" w:styleId="CasestudyheadingChar">
    <w:name w:val="Case study heading Char"/>
    <w:basedOn w:val="DefaultParagraphFont"/>
    <w:link w:val="Casestudyheading"/>
    <w:rsid w:val="003F563C"/>
    <w:rPr>
      <w:rFonts w:ascii="Calibri" w:eastAsia="Times New Roman" w:hAnsi="Calibri" w:cs="Times New Roman"/>
      <w:b/>
      <w:sz w:val="24"/>
      <w:szCs w:val="24"/>
      <w:lang w:eastAsia="en-NZ" w:bidi="he-IL"/>
    </w:rPr>
  </w:style>
  <w:style w:type="paragraph" w:customStyle="1" w:styleId="Casestudytext">
    <w:name w:val="Case study text"/>
    <w:basedOn w:val="Normal"/>
    <w:link w:val="CasestudytextChar"/>
    <w:qFormat/>
    <w:rsid w:val="00811103"/>
    <w:pPr>
      <w:spacing w:after="240"/>
    </w:pPr>
    <w:rPr>
      <w:sz w:val="20"/>
      <w:lang w:eastAsia="en-NZ"/>
    </w:rPr>
  </w:style>
  <w:style w:type="character" w:customStyle="1" w:styleId="CasestudytextChar">
    <w:name w:val="Case study text Char"/>
    <w:basedOn w:val="DefaultParagraphFont"/>
    <w:link w:val="Casestudytext"/>
    <w:rsid w:val="00811103"/>
    <w:rPr>
      <w:rFonts w:ascii="Calibri" w:eastAsia="Times New Roman" w:hAnsi="Calibri" w:cs="Times New Roman"/>
      <w:sz w:val="20"/>
      <w:szCs w:val="24"/>
      <w:lang w:eastAsia="en-NZ" w:bidi="he-IL"/>
    </w:rPr>
  </w:style>
  <w:style w:type="paragraph" w:customStyle="1" w:styleId="Rights">
    <w:name w:val="Rights"/>
    <w:basedOn w:val="ListParagraph"/>
    <w:link w:val="RightsChar"/>
    <w:qFormat/>
    <w:rsid w:val="00124589"/>
    <w:pPr>
      <w:numPr>
        <w:numId w:val="2"/>
      </w:numPr>
      <w:tabs>
        <w:tab w:val="right" w:pos="567"/>
      </w:tabs>
      <w:ind w:left="511" w:hanging="284"/>
    </w:pPr>
    <w:rPr>
      <w:rFonts w:eastAsia="SimSun"/>
      <w:sz w:val="20"/>
      <w:lang w:eastAsia="zh-CN"/>
    </w:rPr>
  </w:style>
  <w:style w:type="character" w:customStyle="1" w:styleId="RightsChar">
    <w:name w:val="Rights Char"/>
    <w:basedOn w:val="ListParagraphChar"/>
    <w:link w:val="Rights"/>
    <w:rsid w:val="00124589"/>
    <w:rPr>
      <w:rFonts w:ascii="Calibri" w:eastAsia="SimSun" w:hAnsi="Calibri" w:cs="Times New Roman"/>
      <w:sz w:val="20"/>
      <w:lang w:eastAsia="zh-CN"/>
    </w:rPr>
  </w:style>
  <w:style w:type="paragraph" w:customStyle="1" w:styleId="Rightsheading">
    <w:name w:val="Rights heading"/>
    <w:basedOn w:val="Normal"/>
    <w:next w:val="Rights"/>
    <w:qFormat/>
    <w:rsid w:val="00124589"/>
    <w:pPr>
      <w:spacing w:after="120"/>
    </w:pPr>
    <w:rPr>
      <w:b/>
      <w:sz w:val="24"/>
      <w:lang w:eastAsia="en-NZ"/>
    </w:rPr>
  </w:style>
  <w:style w:type="paragraph" w:customStyle="1" w:styleId="Bulletindent">
    <w:name w:val="Bullet indent"/>
    <w:basedOn w:val="Normal"/>
    <w:rsid w:val="000C304F"/>
    <w:pPr>
      <w:tabs>
        <w:tab w:val="left" w:pos="1134"/>
      </w:tabs>
      <w:ind w:left="340" w:hanging="340"/>
    </w:pPr>
    <w:rPr>
      <w:rFonts w:ascii="Times New Roman" w:hAnsi="Times New Roman"/>
      <w:sz w:val="24"/>
      <w:lang w:bidi="ar-SA"/>
    </w:rPr>
  </w:style>
  <w:style w:type="character" w:customStyle="1" w:styleId="Heading5Char">
    <w:name w:val="Heading 5 Char"/>
    <w:basedOn w:val="DefaultParagraphFont"/>
    <w:link w:val="Heading5"/>
    <w:uiPriority w:val="9"/>
    <w:rsid w:val="00717A46"/>
    <w:rPr>
      <w:rFonts w:ascii="Calibri" w:eastAsia="Times New Roman" w:hAnsi="Calibri" w:cs="Times New Roman"/>
      <w:iCs/>
      <w:szCs w:val="24"/>
      <w:u w:val="single"/>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689830">
      <w:bodyDiv w:val="1"/>
      <w:marLeft w:val="0"/>
      <w:marRight w:val="0"/>
      <w:marTop w:val="0"/>
      <w:marBottom w:val="0"/>
      <w:divBdr>
        <w:top w:val="none" w:sz="0" w:space="0" w:color="auto"/>
        <w:left w:val="none" w:sz="0" w:space="0" w:color="auto"/>
        <w:bottom w:val="none" w:sz="0" w:space="0" w:color="auto"/>
        <w:right w:val="none" w:sz="0" w:space="0" w:color="auto"/>
      </w:divBdr>
    </w:div>
    <w:div w:id="497311805">
      <w:bodyDiv w:val="1"/>
      <w:marLeft w:val="0"/>
      <w:marRight w:val="0"/>
      <w:marTop w:val="0"/>
      <w:marBottom w:val="0"/>
      <w:divBdr>
        <w:top w:val="none" w:sz="0" w:space="0" w:color="auto"/>
        <w:left w:val="none" w:sz="0" w:space="0" w:color="auto"/>
        <w:bottom w:val="none" w:sz="0" w:space="0" w:color="auto"/>
        <w:right w:val="none" w:sz="0" w:space="0" w:color="auto"/>
      </w:divBdr>
    </w:div>
    <w:div w:id="556166616">
      <w:bodyDiv w:val="1"/>
      <w:marLeft w:val="0"/>
      <w:marRight w:val="0"/>
      <w:marTop w:val="0"/>
      <w:marBottom w:val="0"/>
      <w:divBdr>
        <w:top w:val="none" w:sz="0" w:space="0" w:color="auto"/>
        <w:left w:val="none" w:sz="0" w:space="0" w:color="auto"/>
        <w:bottom w:val="none" w:sz="0" w:space="0" w:color="auto"/>
        <w:right w:val="none" w:sz="0" w:space="0" w:color="auto"/>
      </w:divBdr>
    </w:div>
    <w:div w:id="574970224">
      <w:bodyDiv w:val="1"/>
      <w:marLeft w:val="0"/>
      <w:marRight w:val="0"/>
      <w:marTop w:val="0"/>
      <w:marBottom w:val="0"/>
      <w:divBdr>
        <w:top w:val="none" w:sz="0" w:space="0" w:color="auto"/>
        <w:left w:val="none" w:sz="0" w:space="0" w:color="auto"/>
        <w:bottom w:val="none" w:sz="0" w:space="0" w:color="auto"/>
        <w:right w:val="none" w:sz="0" w:space="0" w:color="auto"/>
      </w:divBdr>
    </w:div>
    <w:div w:id="819082969">
      <w:bodyDiv w:val="1"/>
      <w:marLeft w:val="0"/>
      <w:marRight w:val="0"/>
      <w:marTop w:val="0"/>
      <w:marBottom w:val="0"/>
      <w:divBdr>
        <w:top w:val="none" w:sz="0" w:space="0" w:color="auto"/>
        <w:left w:val="none" w:sz="0" w:space="0" w:color="auto"/>
        <w:bottom w:val="none" w:sz="0" w:space="0" w:color="auto"/>
        <w:right w:val="none" w:sz="0" w:space="0" w:color="auto"/>
      </w:divBdr>
      <w:divsChild>
        <w:div w:id="1078752612">
          <w:marLeft w:val="274"/>
          <w:marRight w:val="0"/>
          <w:marTop w:val="0"/>
          <w:marBottom w:val="0"/>
          <w:divBdr>
            <w:top w:val="none" w:sz="0" w:space="0" w:color="auto"/>
            <w:left w:val="none" w:sz="0" w:space="0" w:color="auto"/>
            <w:bottom w:val="none" w:sz="0" w:space="0" w:color="auto"/>
            <w:right w:val="none" w:sz="0" w:space="0" w:color="auto"/>
          </w:divBdr>
        </w:div>
      </w:divsChild>
    </w:div>
    <w:div w:id="1121417736">
      <w:bodyDiv w:val="1"/>
      <w:marLeft w:val="0"/>
      <w:marRight w:val="0"/>
      <w:marTop w:val="0"/>
      <w:marBottom w:val="0"/>
      <w:divBdr>
        <w:top w:val="none" w:sz="0" w:space="0" w:color="auto"/>
        <w:left w:val="none" w:sz="0" w:space="0" w:color="auto"/>
        <w:bottom w:val="none" w:sz="0" w:space="0" w:color="auto"/>
        <w:right w:val="none" w:sz="0" w:space="0" w:color="auto"/>
      </w:divBdr>
      <w:divsChild>
        <w:div w:id="1529678874">
          <w:marLeft w:val="274"/>
          <w:marRight w:val="0"/>
          <w:marTop w:val="0"/>
          <w:marBottom w:val="0"/>
          <w:divBdr>
            <w:top w:val="none" w:sz="0" w:space="0" w:color="auto"/>
            <w:left w:val="none" w:sz="0" w:space="0" w:color="auto"/>
            <w:bottom w:val="none" w:sz="0" w:space="0" w:color="auto"/>
            <w:right w:val="none" w:sz="0" w:space="0" w:color="auto"/>
          </w:divBdr>
        </w:div>
      </w:divsChild>
    </w:div>
    <w:div w:id="1549219710">
      <w:bodyDiv w:val="1"/>
      <w:marLeft w:val="0"/>
      <w:marRight w:val="0"/>
      <w:marTop w:val="0"/>
      <w:marBottom w:val="0"/>
      <w:divBdr>
        <w:top w:val="none" w:sz="0" w:space="0" w:color="auto"/>
        <w:left w:val="none" w:sz="0" w:space="0" w:color="auto"/>
        <w:bottom w:val="none" w:sz="0" w:space="0" w:color="auto"/>
        <w:right w:val="none" w:sz="0" w:space="0" w:color="auto"/>
      </w:divBdr>
    </w:div>
    <w:div w:id="1725715977">
      <w:bodyDiv w:val="1"/>
      <w:marLeft w:val="0"/>
      <w:marRight w:val="0"/>
      <w:marTop w:val="0"/>
      <w:marBottom w:val="0"/>
      <w:divBdr>
        <w:top w:val="none" w:sz="0" w:space="0" w:color="auto"/>
        <w:left w:val="none" w:sz="0" w:space="0" w:color="auto"/>
        <w:bottom w:val="none" w:sz="0" w:space="0" w:color="auto"/>
        <w:right w:val="none" w:sz="0" w:space="0" w:color="auto"/>
      </w:divBdr>
      <w:divsChild>
        <w:div w:id="2105106341">
          <w:marLeft w:val="274"/>
          <w:marRight w:val="0"/>
          <w:marTop w:val="0"/>
          <w:marBottom w:val="0"/>
          <w:divBdr>
            <w:top w:val="none" w:sz="0" w:space="0" w:color="auto"/>
            <w:left w:val="none" w:sz="0" w:space="0" w:color="auto"/>
            <w:bottom w:val="none" w:sz="0" w:space="0" w:color="auto"/>
            <w:right w:val="none" w:sz="0" w:space="0" w:color="auto"/>
          </w:divBdr>
        </w:div>
      </w:divsChild>
    </w:div>
    <w:div w:id="1726679479">
      <w:bodyDiv w:val="1"/>
      <w:marLeft w:val="0"/>
      <w:marRight w:val="0"/>
      <w:marTop w:val="0"/>
      <w:marBottom w:val="0"/>
      <w:divBdr>
        <w:top w:val="none" w:sz="0" w:space="0" w:color="auto"/>
        <w:left w:val="none" w:sz="0" w:space="0" w:color="auto"/>
        <w:bottom w:val="none" w:sz="0" w:space="0" w:color="auto"/>
        <w:right w:val="none" w:sz="0" w:space="0" w:color="auto"/>
      </w:divBdr>
    </w:div>
    <w:div w:id="1872259945">
      <w:bodyDiv w:val="1"/>
      <w:marLeft w:val="0"/>
      <w:marRight w:val="0"/>
      <w:marTop w:val="0"/>
      <w:marBottom w:val="0"/>
      <w:divBdr>
        <w:top w:val="none" w:sz="0" w:space="0" w:color="auto"/>
        <w:left w:val="none" w:sz="0" w:space="0" w:color="auto"/>
        <w:bottom w:val="none" w:sz="0" w:space="0" w:color="auto"/>
        <w:right w:val="none" w:sz="0" w:space="0" w:color="auto"/>
      </w:divBdr>
    </w:div>
    <w:div w:id="1928464861">
      <w:bodyDiv w:val="1"/>
      <w:marLeft w:val="0"/>
      <w:marRight w:val="0"/>
      <w:marTop w:val="0"/>
      <w:marBottom w:val="0"/>
      <w:divBdr>
        <w:top w:val="none" w:sz="0" w:space="0" w:color="auto"/>
        <w:left w:val="none" w:sz="0" w:space="0" w:color="auto"/>
        <w:bottom w:val="none" w:sz="0" w:space="0" w:color="auto"/>
        <w:right w:val="none" w:sz="0" w:space="0" w:color="auto"/>
      </w:divBdr>
    </w:div>
    <w:div w:id="1959293405">
      <w:bodyDiv w:val="1"/>
      <w:marLeft w:val="0"/>
      <w:marRight w:val="0"/>
      <w:marTop w:val="0"/>
      <w:marBottom w:val="0"/>
      <w:divBdr>
        <w:top w:val="none" w:sz="0" w:space="0" w:color="auto"/>
        <w:left w:val="none" w:sz="0" w:space="0" w:color="auto"/>
        <w:bottom w:val="none" w:sz="0" w:space="0" w:color="auto"/>
        <w:right w:val="none" w:sz="0" w:space="0" w:color="auto"/>
      </w:divBdr>
      <w:divsChild>
        <w:div w:id="1971327667">
          <w:marLeft w:val="274"/>
          <w:marRight w:val="0"/>
          <w:marTop w:val="0"/>
          <w:marBottom w:val="0"/>
          <w:divBdr>
            <w:top w:val="none" w:sz="0" w:space="0" w:color="auto"/>
            <w:left w:val="none" w:sz="0" w:space="0" w:color="auto"/>
            <w:bottom w:val="none" w:sz="0" w:space="0" w:color="auto"/>
            <w:right w:val="none" w:sz="0" w:space="0" w:color="auto"/>
          </w:divBdr>
        </w:div>
        <w:div w:id="535698594">
          <w:marLeft w:val="274"/>
          <w:marRight w:val="0"/>
          <w:marTop w:val="0"/>
          <w:marBottom w:val="0"/>
          <w:divBdr>
            <w:top w:val="none" w:sz="0" w:space="0" w:color="auto"/>
            <w:left w:val="none" w:sz="0" w:space="0" w:color="auto"/>
            <w:bottom w:val="none" w:sz="0" w:space="0" w:color="auto"/>
            <w:right w:val="none" w:sz="0" w:space="0" w:color="auto"/>
          </w:divBdr>
        </w:div>
      </w:divsChild>
    </w:div>
    <w:div w:id="1970814094">
      <w:bodyDiv w:val="1"/>
      <w:marLeft w:val="0"/>
      <w:marRight w:val="0"/>
      <w:marTop w:val="0"/>
      <w:marBottom w:val="0"/>
      <w:divBdr>
        <w:top w:val="none" w:sz="0" w:space="0" w:color="auto"/>
        <w:left w:val="none" w:sz="0" w:space="0" w:color="auto"/>
        <w:bottom w:val="none" w:sz="0" w:space="0" w:color="auto"/>
        <w:right w:val="none" w:sz="0" w:space="0" w:color="auto"/>
      </w:divBdr>
    </w:div>
    <w:div w:id="214226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chart" Target="charts/chart1.xml"/><Relationship Id="rId34" Type="http://schemas.openxmlformats.org/officeDocument/2006/relationships/theme" Target="theme/theme1.xml"/><Relationship Id="R26d2251746994214"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chart" Target="charts/chart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hart" Target="charts/chart4.xml"/><Relationship Id="rId32"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hart" Target="charts/chart3.xml"/><Relationship Id="rId28" Type="http://schemas.openxmlformats.org/officeDocument/2006/relationships/header" Target="header6.xml"/><Relationship Id="rId10" Type="http://schemas.openxmlformats.org/officeDocument/2006/relationships/oleObject" Target="embeddings/oleObject1.bin"/><Relationship Id="rId19" Type="http://schemas.openxmlformats.org/officeDocument/2006/relationships/header" Target="header5.xml"/><Relationship Id="rId31"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chart" Target="charts/chart2.xml"/><Relationship Id="rId27" Type="http://schemas.openxmlformats.org/officeDocument/2006/relationships/chart" Target="charts/chart7.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apps.who.int/" TargetMode="External"/><Relationship Id="rId1" Type="http://schemas.openxmlformats.org/officeDocument/2006/relationships/hyperlink" Target="http://www.hqsc.govt.nz"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hdc-fps01\data$\Education%20(Current)\Medication%20error%20report\Analysis\Graph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dc-fps01\data$\Education%20(Current)\Medication%20error%20report\Analysis\Graph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dc-fps01\data$\Education%20(Current)\Medication%20error%20report\Analysis\Graph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dc-fps01\data$\Education%20(Current)\Medication%20error%20report\Analysis\Graph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dc-fps01\data$\Education%20(Current)\Medication%20error%20report\Analysis\Graph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hdc-fps01\data$\Education%20(Current)\Medication%20error%20report\Analysis\Graph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hdc-fps01\data$\Education%20(Current)\Medication%20error%20report\Analysis\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rgbClr val="0070C0"/>
              </a:solidFill>
            </c:spPr>
          </c:dPt>
          <c:dPt>
            <c:idx val="1"/>
            <c:bubble3D val="0"/>
            <c:spPr>
              <a:solidFill>
                <a:srgbClr val="C00000"/>
              </a:solidFill>
            </c:spPr>
          </c:dPt>
          <c:dPt>
            <c:idx val="2"/>
            <c:bubble3D val="0"/>
            <c:spPr>
              <a:solidFill>
                <a:srgbClr val="00B050"/>
              </a:solidFill>
            </c:spPr>
          </c:dPt>
          <c:cat>
            <c:strRef>
              <c:f>Stage!$A$1:$A$3</c:f>
              <c:strCache>
                <c:ptCount val="3"/>
                <c:pt idx="0">
                  <c:v>Prescribing (33%)</c:v>
                </c:pt>
                <c:pt idx="1">
                  <c:v>Dispensing (39%)</c:v>
                </c:pt>
                <c:pt idx="2">
                  <c:v>Administration (28%)</c:v>
                </c:pt>
              </c:strCache>
            </c:strRef>
          </c:cat>
          <c:val>
            <c:numRef>
              <c:f>Stage!$B$1:$B$3</c:f>
              <c:numCache>
                <c:formatCode>General</c:formatCode>
                <c:ptCount val="3"/>
                <c:pt idx="0">
                  <c:v>111</c:v>
                </c:pt>
                <c:pt idx="1">
                  <c:v>131</c:v>
                </c:pt>
                <c:pt idx="2">
                  <c:v>96</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rgbClr val="0070C0"/>
              </a:solidFill>
            </c:spPr>
          </c:dPt>
          <c:dPt>
            <c:idx val="1"/>
            <c:bubble3D val="0"/>
            <c:spPr>
              <a:solidFill>
                <a:srgbClr val="C00000"/>
              </a:solidFill>
            </c:spPr>
          </c:dPt>
          <c:dPt>
            <c:idx val="2"/>
            <c:bubble3D val="0"/>
            <c:spPr>
              <a:solidFill>
                <a:srgbClr val="7030A0"/>
              </a:solidFill>
            </c:spPr>
          </c:dPt>
          <c:dPt>
            <c:idx val="3"/>
            <c:bubble3D val="0"/>
            <c:spPr>
              <a:solidFill>
                <a:srgbClr val="00B050"/>
              </a:solidFill>
            </c:spPr>
          </c:dPt>
          <c:dPt>
            <c:idx val="4"/>
            <c:bubble3D val="0"/>
            <c:spPr>
              <a:solidFill>
                <a:srgbClr val="FFC000"/>
              </a:solidFill>
            </c:spPr>
          </c:dPt>
          <c:cat>
            <c:strRef>
              <c:f>'Prescrib- type'!$A$1:$A$6</c:f>
              <c:strCache>
                <c:ptCount val="6"/>
                <c:pt idx="0">
                  <c:v>Inappropriate medication</c:v>
                </c:pt>
                <c:pt idx="1">
                  <c:v>Wrong dose</c:v>
                </c:pt>
                <c:pt idx="2">
                  <c:v>Failure to prescribe</c:v>
                </c:pt>
                <c:pt idx="3">
                  <c:v>Wrong medication</c:v>
                </c:pt>
                <c:pt idx="4">
                  <c:v>Monitoring error</c:v>
                </c:pt>
                <c:pt idx="5">
                  <c:v>Other</c:v>
                </c:pt>
              </c:strCache>
            </c:strRef>
          </c:cat>
          <c:val>
            <c:numRef>
              <c:f>'Prescrib- type'!$B$1:$B$6</c:f>
              <c:numCache>
                <c:formatCode>General</c:formatCode>
                <c:ptCount val="6"/>
                <c:pt idx="0">
                  <c:v>53</c:v>
                </c:pt>
                <c:pt idx="1">
                  <c:v>29</c:v>
                </c:pt>
                <c:pt idx="2">
                  <c:v>10</c:v>
                </c:pt>
                <c:pt idx="3">
                  <c:v>7</c:v>
                </c:pt>
                <c:pt idx="4">
                  <c:v>7</c:v>
                </c:pt>
                <c:pt idx="5">
                  <c:v>5</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rgbClr val="C00000"/>
            </a:solidFill>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Pt>
            <c:idx val="8"/>
            <c:invertIfNegative val="0"/>
            <c:bubble3D val="0"/>
          </c:dPt>
          <c:dPt>
            <c:idx val="9"/>
            <c:invertIfNegative val="0"/>
            <c:bubble3D val="0"/>
          </c:dPt>
          <c:dPt>
            <c:idx val="10"/>
            <c:invertIfNegative val="0"/>
            <c:bubble3D val="0"/>
          </c:dPt>
          <c:dPt>
            <c:idx val="11"/>
            <c:invertIfNegative val="0"/>
            <c:bubble3D val="0"/>
          </c:dPt>
          <c:dPt>
            <c:idx val="12"/>
            <c:invertIfNegative val="0"/>
            <c:bubble3D val="0"/>
          </c:dPt>
          <c:dPt>
            <c:idx val="13"/>
            <c:invertIfNegative val="0"/>
            <c:bubble3D val="0"/>
          </c:dPt>
          <c:dPt>
            <c:idx val="14"/>
            <c:invertIfNegative val="0"/>
            <c:bubble3D val="0"/>
          </c:dPt>
          <c:dPt>
            <c:idx val="15"/>
            <c:invertIfNegative val="0"/>
            <c:bubble3D val="0"/>
          </c:dPt>
          <c:dPt>
            <c:idx val="16"/>
            <c:invertIfNegative val="0"/>
            <c:bubble3D val="0"/>
          </c:dPt>
          <c:dPt>
            <c:idx val="17"/>
            <c:invertIfNegative val="0"/>
            <c:bubble3D val="0"/>
          </c:dPt>
          <c:cat>
            <c:strRef>
              <c:f>'Prescrib- factors'!$A$1:$A$18</c:f>
              <c:strCache>
                <c:ptCount val="18"/>
                <c:pt idx="0">
                  <c:v>Provider impairment</c:v>
                </c:pt>
                <c:pt idx="1">
                  <c:v>Similar names</c:v>
                </c:pt>
                <c:pt idx="2">
                  <c:v>Unusual medication</c:v>
                </c:pt>
                <c:pt idx="3">
                  <c:v>Competence issues</c:v>
                </c:pt>
                <c:pt idx="4">
                  <c:v>Distractions/interruptions</c:v>
                </c:pt>
                <c:pt idx="5">
                  <c:v>Inadequate/inappropriate supervision</c:v>
                </c:pt>
                <c:pt idx="6">
                  <c:v>Inadequate training/induction</c:v>
                </c:pt>
                <c:pt idx="7">
                  <c:v>Busyness</c:v>
                </c:pt>
                <c:pt idx="8">
                  <c:v>Transcription error </c:v>
                </c:pt>
                <c:pt idx="9">
                  <c:v>Inadequate knowledge of medication</c:v>
                </c:pt>
                <c:pt idx="10">
                  <c:v>Inadequate policies/procedures</c:v>
                </c:pt>
                <c:pt idx="11">
                  <c:v>Failure to follow policies/procedures</c:v>
                </c:pt>
                <c:pt idx="12">
                  <c:v>Inadequate/incorrect documentation</c:v>
                </c:pt>
                <c:pt idx="13">
                  <c:v>Inadequate software system</c:v>
                </c:pt>
                <c:pt idx="14">
                  <c:v>Inadequate communication between providers</c:v>
                </c:pt>
                <c:pt idx="15">
                  <c:v>Failure to act on information </c:v>
                </c:pt>
                <c:pt idx="16">
                  <c:v>Failure to communicate effectively with consumer</c:v>
                </c:pt>
                <c:pt idx="17">
                  <c:v>Failure to obtain necessary information</c:v>
                </c:pt>
              </c:strCache>
            </c:strRef>
          </c:cat>
          <c:val>
            <c:numRef>
              <c:f>'Prescrib- factors'!$B$1:$B$18</c:f>
              <c:numCache>
                <c:formatCode>General</c:formatCode>
                <c:ptCount val="18"/>
                <c:pt idx="0">
                  <c:v>2</c:v>
                </c:pt>
                <c:pt idx="1">
                  <c:v>2</c:v>
                </c:pt>
                <c:pt idx="2">
                  <c:v>3</c:v>
                </c:pt>
                <c:pt idx="3">
                  <c:v>4</c:v>
                </c:pt>
                <c:pt idx="4">
                  <c:v>4</c:v>
                </c:pt>
                <c:pt idx="5">
                  <c:v>5</c:v>
                </c:pt>
                <c:pt idx="6">
                  <c:v>6</c:v>
                </c:pt>
                <c:pt idx="7">
                  <c:v>12</c:v>
                </c:pt>
                <c:pt idx="8">
                  <c:v>18</c:v>
                </c:pt>
                <c:pt idx="9">
                  <c:v>19</c:v>
                </c:pt>
                <c:pt idx="10">
                  <c:v>22</c:v>
                </c:pt>
                <c:pt idx="11">
                  <c:v>22</c:v>
                </c:pt>
                <c:pt idx="12">
                  <c:v>30</c:v>
                </c:pt>
                <c:pt idx="13">
                  <c:v>31</c:v>
                </c:pt>
                <c:pt idx="14">
                  <c:v>34</c:v>
                </c:pt>
                <c:pt idx="15">
                  <c:v>36</c:v>
                </c:pt>
                <c:pt idx="16">
                  <c:v>48</c:v>
                </c:pt>
                <c:pt idx="17">
                  <c:v>67</c:v>
                </c:pt>
              </c:numCache>
            </c:numRef>
          </c:val>
        </c:ser>
        <c:dLbls>
          <c:showLegendKey val="0"/>
          <c:showVal val="0"/>
          <c:showCatName val="0"/>
          <c:showSerName val="0"/>
          <c:showPercent val="0"/>
          <c:showBubbleSize val="0"/>
        </c:dLbls>
        <c:gapWidth val="150"/>
        <c:axId val="85899904"/>
        <c:axId val="85913984"/>
      </c:barChart>
      <c:catAx>
        <c:axId val="85899904"/>
        <c:scaling>
          <c:orientation val="minMax"/>
        </c:scaling>
        <c:delete val="0"/>
        <c:axPos val="l"/>
        <c:majorTickMark val="out"/>
        <c:minorTickMark val="none"/>
        <c:tickLblPos val="nextTo"/>
        <c:crossAx val="85913984"/>
        <c:crosses val="autoZero"/>
        <c:auto val="1"/>
        <c:lblAlgn val="ctr"/>
        <c:lblOffset val="100"/>
        <c:noMultiLvlLbl val="0"/>
      </c:catAx>
      <c:valAx>
        <c:axId val="85913984"/>
        <c:scaling>
          <c:orientation val="minMax"/>
        </c:scaling>
        <c:delete val="0"/>
        <c:axPos val="b"/>
        <c:majorGridlines/>
        <c:numFmt formatCode="General" sourceLinked="1"/>
        <c:majorTickMark val="out"/>
        <c:minorTickMark val="none"/>
        <c:tickLblPos val="nextTo"/>
        <c:crossAx val="85899904"/>
        <c:crosses val="autoZero"/>
        <c:crossBetween val="between"/>
      </c:valAx>
    </c:plotArea>
    <c:plotVisOnly val="1"/>
    <c:dispBlanksAs val="gap"/>
    <c:showDLblsOverMax val="0"/>
  </c:chart>
  <c:spPr>
    <a:noFill/>
    <a:ln>
      <a:solidFill>
        <a:schemeClr val="tx1"/>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rgbClr val="0070C0"/>
              </a:solidFill>
            </c:spPr>
          </c:dPt>
          <c:dPt>
            <c:idx val="1"/>
            <c:bubble3D val="0"/>
            <c:spPr>
              <a:solidFill>
                <a:srgbClr val="C00000"/>
              </a:solidFill>
            </c:spPr>
          </c:dPt>
          <c:dPt>
            <c:idx val="2"/>
            <c:bubble3D val="0"/>
            <c:spPr>
              <a:solidFill>
                <a:srgbClr val="7030A0"/>
              </a:solidFill>
            </c:spPr>
          </c:dPt>
          <c:dPt>
            <c:idx val="3"/>
            <c:bubble3D val="0"/>
            <c:spPr>
              <a:solidFill>
                <a:srgbClr val="00B050"/>
              </a:solidFill>
            </c:spPr>
          </c:dPt>
          <c:dPt>
            <c:idx val="4"/>
            <c:bubble3D val="0"/>
            <c:spPr>
              <a:solidFill>
                <a:srgbClr val="002060"/>
              </a:solidFill>
            </c:spPr>
          </c:dPt>
          <c:dPt>
            <c:idx val="5"/>
            <c:bubble3D val="0"/>
            <c:spPr>
              <a:solidFill>
                <a:srgbClr val="FFC000"/>
              </a:solidFill>
            </c:spPr>
          </c:dPt>
          <c:cat>
            <c:strRef>
              <c:f>'Disp - type'!$A$1:$A$6</c:f>
              <c:strCache>
                <c:ptCount val="6"/>
                <c:pt idx="0">
                  <c:v>Wrong medication</c:v>
                </c:pt>
                <c:pt idx="1">
                  <c:v>Wrong dose/strength</c:v>
                </c:pt>
                <c:pt idx="2">
                  <c:v>Labelling error </c:v>
                </c:pt>
                <c:pt idx="3">
                  <c:v>Wrong quantity</c:v>
                </c:pt>
                <c:pt idx="4">
                  <c:v>Expired medication</c:v>
                </c:pt>
                <c:pt idx="5">
                  <c:v>Other </c:v>
                </c:pt>
              </c:strCache>
            </c:strRef>
          </c:cat>
          <c:val>
            <c:numRef>
              <c:f>'Disp - type'!$B$1:$B$6</c:f>
              <c:numCache>
                <c:formatCode>General</c:formatCode>
                <c:ptCount val="6"/>
                <c:pt idx="0">
                  <c:v>49</c:v>
                </c:pt>
                <c:pt idx="1">
                  <c:v>48</c:v>
                </c:pt>
                <c:pt idx="2">
                  <c:v>16</c:v>
                </c:pt>
                <c:pt idx="3">
                  <c:v>11</c:v>
                </c:pt>
                <c:pt idx="4">
                  <c:v>3</c:v>
                </c:pt>
                <c:pt idx="5">
                  <c:v>4</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rgbClr val="A6192E"/>
            </a:solidFill>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Pt>
            <c:idx val="8"/>
            <c:invertIfNegative val="0"/>
            <c:bubble3D val="0"/>
          </c:dPt>
          <c:dPt>
            <c:idx val="9"/>
            <c:invertIfNegative val="0"/>
            <c:bubble3D val="0"/>
          </c:dPt>
          <c:dPt>
            <c:idx val="10"/>
            <c:invertIfNegative val="0"/>
            <c:bubble3D val="0"/>
          </c:dPt>
          <c:dPt>
            <c:idx val="11"/>
            <c:invertIfNegative val="0"/>
            <c:bubble3D val="0"/>
          </c:dPt>
          <c:dPt>
            <c:idx val="12"/>
            <c:invertIfNegative val="0"/>
            <c:bubble3D val="0"/>
          </c:dPt>
          <c:dPt>
            <c:idx val="13"/>
            <c:invertIfNegative val="0"/>
            <c:bubble3D val="0"/>
          </c:dPt>
          <c:dPt>
            <c:idx val="14"/>
            <c:invertIfNegative val="0"/>
            <c:bubble3D val="0"/>
          </c:dPt>
          <c:dPt>
            <c:idx val="15"/>
            <c:invertIfNegative val="0"/>
            <c:bubble3D val="0"/>
          </c:dPt>
          <c:dPt>
            <c:idx val="16"/>
            <c:invertIfNegative val="0"/>
            <c:bubble3D val="0"/>
          </c:dPt>
          <c:dPt>
            <c:idx val="17"/>
            <c:invertIfNegative val="0"/>
            <c:bubble3D val="0"/>
          </c:dPt>
          <c:dPt>
            <c:idx val="18"/>
            <c:invertIfNegative val="0"/>
            <c:bubble3D val="0"/>
          </c:dPt>
          <c:dPt>
            <c:idx val="19"/>
            <c:invertIfNegative val="0"/>
            <c:bubble3D val="0"/>
          </c:dPt>
          <c:dPt>
            <c:idx val="20"/>
            <c:invertIfNegative val="0"/>
            <c:bubble3D val="0"/>
          </c:dPt>
          <c:cat>
            <c:strRef>
              <c:f>'Disp - factors'!$A$1:$A$21</c:f>
              <c:strCache>
                <c:ptCount val="21"/>
                <c:pt idx="0">
                  <c:v>Inadequate/inappropriate supervision</c:v>
                </c:pt>
                <c:pt idx="1">
                  <c:v>Failure to act on information </c:v>
                </c:pt>
                <c:pt idx="2">
                  <c:v>Competence issues</c:v>
                </c:pt>
                <c:pt idx="3">
                  <c:v>Inadequate knowledge of medication</c:v>
                </c:pt>
                <c:pt idx="4">
                  <c:v>Inadequate/incorrect documentation</c:v>
                </c:pt>
                <c:pt idx="5">
                  <c:v>Failure to obtain necessary information</c:v>
                </c:pt>
                <c:pt idx="6">
                  <c:v>Provider impairment</c:v>
                </c:pt>
                <c:pt idx="7">
                  <c:v>Inadequate training/induction</c:v>
                </c:pt>
                <c:pt idx="8">
                  <c:v>Unusual medication</c:v>
                </c:pt>
                <c:pt idx="9">
                  <c:v>Ambiguous prescription</c:v>
                </c:pt>
                <c:pt idx="10">
                  <c:v>Inadequate software system</c:v>
                </c:pt>
                <c:pt idx="11">
                  <c:v>Inadequate communication between providers</c:v>
                </c:pt>
                <c:pt idx="12">
                  <c:v>Transcription error </c:v>
                </c:pt>
                <c:pt idx="13">
                  <c:v>Similar packaging</c:v>
                </c:pt>
                <c:pt idx="14">
                  <c:v>Distractions/interruptions</c:v>
                </c:pt>
                <c:pt idx="15">
                  <c:v>Failure to communicate effectively with consumer</c:v>
                </c:pt>
                <c:pt idx="16">
                  <c:v>Similar names</c:v>
                </c:pt>
                <c:pt idx="17">
                  <c:v>Physical space layout issues</c:v>
                </c:pt>
                <c:pt idx="18">
                  <c:v>Busyness</c:v>
                </c:pt>
                <c:pt idx="19">
                  <c:v>Inadequate policies/procedures</c:v>
                </c:pt>
                <c:pt idx="20">
                  <c:v>Failure to follow policies/procedures</c:v>
                </c:pt>
              </c:strCache>
            </c:strRef>
          </c:cat>
          <c:val>
            <c:numRef>
              <c:f>'Disp - factors'!$B$1:$B$21</c:f>
              <c:numCache>
                <c:formatCode>General</c:formatCode>
                <c:ptCount val="21"/>
                <c:pt idx="0">
                  <c:v>1</c:v>
                </c:pt>
                <c:pt idx="1">
                  <c:v>3</c:v>
                </c:pt>
                <c:pt idx="2">
                  <c:v>4</c:v>
                </c:pt>
                <c:pt idx="3">
                  <c:v>4</c:v>
                </c:pt>
                <c:pt idx="4">
                  <c:v>4</c:v>
                </c:pt>
                <c:pt idx="5">
                  <c:v>6</c:v>
                </c:pt>
                <c:pt idx="6">
                  <c:v>6</c:v>
                </c:pt>
                <c:pt idx="7">
                  <c:v>10</c:v>
                </c:pt>
                <c:pt idx="8">
                  <c:v>11</c:v>
                </c:pt>
                <c:pt idx="9">
                  <c:v>12</c:v>
                </c:pt>
                <c:pt idx="10">
                  <c:v>15</c:v>
                </c:pt>
                <c:pt idx="11">
                  <c:v>18</c:v>
                </c:pt>
                <c:pt idx="12">
                  <c:v>24</c:v>
                </c:pt>
                <c:pt idx="13">
                  <c:v>26</c:v>
                </c:pt>
                <c:pt idx="14">
                  <c:v>27</c:v>
                </c:pt>
                <c:pt idx="15">
                  <c:v>29</c:v>
                </c:pt>
                <c:pt idx="16">
                  <c:v>29</c:v>
                </c:pt>
                <c:pt idx="17">
                  <c:v>33</c:v>
                </c:pt>
                <c:pt idx="18">
                  <c:v>37</c:v>
                </c:pt>
                <c:pt idx="19">
                  <c:v>45</c:v>
                </c:pt>
                <c:pt idx="20">
                  <c:v>102</c:v>
                </c:pt>
              </c:numCache>
            </c:numRef>
          </c:val>
        </c:ser>
        <c:dLbls>
          <c:showLegendKey val="0"/>
          <c:showVal val="0"/>
          <c:showCatName val="0"/>
          <c:showSerName val="0"/>
          <c:showPercent val="0"/>
          <c:showBubbleSize val="0"/>
        </c:dLbls>
        <c:gapWidth val="150"/>
        <c:axId val="88068864"/>
        <c:axId val="88070400"/>
      </c:barChart>
      <c:catAx>
        <c:axId val="88068864"/>
        <c:scaling>
          <c:orientation val="minMax"/>
        </c:scaling>
        <c:delete val="0"/>
        <c:axPos val="l"/>
        <c:majorTickMark val="out"/>
        <c:minorTickMark val="none"/>
        <c:tickLblPos val="nextTo"/>
        <c:crossAx val="88070400"/>
        <c:crosses val="autoZero"/>
        <c:auto val="1"/>
        <c:lblAlgn val="ctr"/>
        <c:lblOffset val="100"/>
        <c:noMultiLvlLbl val="0"/>
      </c:catAx>
      <c:valAx>
        <c:axId val="88070400"/>
        <c:scaling>
          <c:orientation val="minMax"/>
        </c:scaling>
        <c:delete val="0"/>
        <c:axPos val="b"/>
        <c:majorGridlines/>
        <c:numFmt formatCode="General" sourceLinked="1"/>
        <c:majorTickMark val="out"/>
        <c:minorTickMark val="none"/>
        <c:tickLblPos val="nextTo"/>
        <c:crossAx val="88068864"/>
        <c:crosses val="autoZero"/>
        <c:crossBetween val="between"/>
      </c:valAx>
    </c:plotArea>
    <c:plotVisOnly val="1"/>
    <c:dispBlanksAs val="gap"/>
    <c:showDLblsOverMax val="0"/>
  </c:chart>
  <c:spPr>
    <a:ln>
      <a:solidFill>
        <a:schemeClr val="tx1"/>
      </a:soli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rgbClr val="0070C0"/>
              </a:solidFill>
            </c:spPr>
          </c:dPt>
          <c:dPt>
            <c:idx val="1"/>
            <c:bubble3D val="0"/>
            <c:spPr>
              <a:solidFill>
                <a:srgbClr val="C00000"/>
              </a:solidFill>
            </c:spPr>
          </c:dPt>
          <c:dPt>
            <c:idx val="2"/>
            <c:bubble3D val="0"/>
            <c:spPr>
              <a:solidFill>
                <a:srgbClr val="00B050"/>
              </a:solidFill>
            </c:spPr>
          </c:dPt>
          <c:dPt>
            <c:idx val="3"/>
            <c:bubble3D val="0"/>
            <c:spPr>
              <a:solidFill>
                <a:srgbClr val="7030A0"/>
              </a:solidFill>
            </c:spPr>
          </c:dPt>
          <c:dPt>
            <c:idx val="4"/>
            <c:bubble3D val="0"/>
            <c:spPr>
              <a:solidFill>
                <a:srgbClr val="FFC000"/>
              </a:solidFill>
            </c:spPr>
          </c:dPt>
          <c:dPt>
            <c:idx val="5"/>
            <c:bubble3D val="0"/>
            <c:spPr>
              <a:solidFill>
                <a:srgbClr val="002060"/>
              </a:solidFill>
            </c:spPr>
          </c:dPt>
          <c:dPt>
            <c:idx val="6"/>
            <c:bubble3D val="0"/>
            <c:spPr>
              <a:solidFill>
                <a:schemeClr val="accent2"/>
              </a:solidFill>
            </c:spPr>
          </c:dPt>
          <c:dPt>
            <c:idx val="7"/>
            <c:bubble3D val="0"/>
            <c:spPr>
              <a:solidFill>
                <a:schemeClr val="tx2">
                  <a:lumMod val="20000"/>
                  <a:lumOff val="80000"/>
                </a:schemeClr>
              </a:solidFill>
            </c:spPr>
          </c:dPt>
          <c:dPt>
            <c:idx val="8"/>
            <c:bubble3D val="0"/>
            <c:spPr>
              <a:solidFill>
                <a:schemeClr val="accent3">
                  <a:lumMod val="50000"/>
                </a:schemeClr>
              </a:solidFill>
            </c:spPr>
          </c:dPt>
          <c:cat>
            <c:strRef>
              <c:f>'Admin - type'!$A$1:$A$9</c:f>
              <c:strCache>
                <c:ptCount val="9"/>
                <c:pt idx="0">
                  <c:v>Wrong dose </c:v>
                </c:pt>
                <c:pt idx="1">
                  <c:v>Failure to administer</c:v>
                </c:pt>
                <c:pt idx="2">
                  <c:v>Wrong patient</c:v>
                </c:pt>
                <c:pt idx="3">
                  <c:v>Wrong medication</c:v>
                </c:pt>
                <c:pt idx="4">
                  <c:v>Wrong time</c:v>
                </c:pt>
                <c:pt idx="5">
                  <c:v>Medication not prescribed</c:v>
                </c:pt>
                <c:pt idx="6">
                  <c:v>Inappropriate medication</c:v>
                </c:pt>
                <c:pt idx="7">
                  <c:v>Wrong route</c:v>
                </c:pt>
                <c:pt idx="8">
                  <c:v>Other </c:v>
                </c:pt>
              </c:strCache>
            </c:strRef>
          </c:cat>
          <c:val>
            <c:numRef>
              <c:f>'Admin - type'!$B$1:$B$9</c:f>
              <c:numCache>
                <c:formatCode>General</c:formatCode>
                <c:ptCount val="9"/>
                <c:pt idx="0">
                  <c:v>28</c:v>
                </c:pt>
                <c:pt idx="1">
                  <c:v>18</c:v>
                </c:pt>
                <c:pt idx="2">
                  <c:v>17</c:v>
                </c:pt>
                <c:pt idx="3">
                  <c:v>11</c:v>
                </c:pt>
                <c:pt idx="4">
                  <c:v>6</c:v>
                </c:pt>
                <c:pt idx="5">
                  <c:v>3</c:v>
                </c:pt>
                <c:pt idx="6">
                  <c:v>3</c:v>
                </c:pt>
                <c:pt idx="7">
                  <c:v>3</c:v>
                </c:pt>
                <c:pt idx="8">
                  <c:v>7</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spPr>
    <a:ln>
      <a:solidFill>
        <a:schemeClr val="tx1"/>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rgbClr val="A6192E"/>
            </a:solidFill>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Pt>
            <c:idx val="8"/>
            <c:invertIfNegative val="0"/>
            <c:bubble3D val="0"/>
          </c:dPt>
          <c:dPt>
            <c:idx val="9"/>
            <c:invertIfNegative val="0"/>
            <c:bubble3D val="0"/>
          </c:dPt>
          <c:dPt>
            <c:idx val="10"/>
            <c:invertIfNegative val="0"/>
            <c:bubble3D val="0"/>
          </c:dPt>
          <c:dPt>
            <c:idx val="11"/>
            <c:invertIfNegative val="0"/>
            <c:bubble3D val="0"/>
          </c:dPt>
          <c:dPt>
            <c:idx val="12"/>
            <c:invertIfNegative val="0"/>
            <c:bubble3D val="0"/>
          </c:dPt>
          <c:dPt>
            <c:idx val="13"/>
            <c:invertIfNegative val="0"/>
            <c:bubble3D val="0"/>
          </c:dPt>
          <c:dPt>
            <c:idx val="14"/>
            <c:invertIfNegative val="0"/>
            <c:bubble3D val="0"/>
          </c:dPt>
          <c:dPt>
            <c:idx val="15"/>
            <c:invertIfNegative val="0"/>
            <c:bubble3D val="0"/>
          </c:dPt>
          <c:dPt>
            <c:idx val="16"/>
            <c:invertIfNegative val="0"/>
            <c:bubble3D val="0"/>
          </c:dPt>
          <c:dPt>
            <c:idx val="17"/>
            <c:invertIfNegative val="0"/>
            <c:bubble3D val="0"/>
          </c:dPt>
          <c:dPt>
            <c:idx val="18"/>
            <c:invertIfNegative val="0"/>
            <c:bubble3D val="0"/>
          </c:dPt>
          <c:dPt>
            <c:idx val="19"/>
            <c:invertIfNegative val="0"/>
            <c:bubble3D val="0"/>
          </c:dPt>
          <c:dPt>
            <c:idx val="20"/>
            <c:invertIfNegative val="0"/>
            <c:bubble3D val="0"/>
          </c:dPt>
          <c:cat>
            <c:strRef>
              <c:f>'Admin - factors'!$A$1:$A$21</c:f>
              <c:strCache>
                <c:ptCount val="21"/>
                <c:pt idx="0">
                  <c:v>Transcription error </c:v>
                </c:pt>
                <c:pt idx="1">
                  <c:v>Similar packaging</c:v>
                </c:pt>
                <c:pt idx="2">
                  <c:v>Similar names</c:v>
                </c:pt>
                <c:pt idx="3">
                  <c:v>Physical space layout issues</c:v>
                </c:pt>
                <c:pt idx="4">
                  <c:v>Provider impairment</c:v>
                </c:pt>
                <c:pt idx="5">
                  <c:v>Ambiguous prescription</c:v>
                </c:pt>
                <c:pt idx="6">
                  <c:v>Failure to act on information </c:v>
                </c:pt>
                <c:pt idx="7">
                  <c:v>Inadequate software system</c:v>
                </c:pt>
                <c:pt idx="8">
                  <c:v>Unusual medication</c:v>
                </c:pt>
                <c:pt idx="9">
                  <c:v>Inadequate knowledge of medication</c:v>
                </c:pt>
                <c:pt idx="10">
                  <c:v>Inadequate training/induction</c:v>
                </c:pt>
                <c:pt idx="11">
                  <c:v>Inadequate/inappropriate supervision</c:v>
                </c:pt>
                <c:pt idx="12">
                  <c:v>Failure to obtain necessary information</c:v>
                </c:pt>
                <c:pt idx="13">
                  <c:v>Distractions/interruptions</c:v>
                </c:pt>
                <c:pt idx="14">
                  <c:v>Competence issues</c:v>
                </c:pt>
                <c:pt idx="15">
                  <c:v>Inadequate/incorrect documentation</c:v>
                </c:pt>
                <c:pt idx="16">
                  <c:v>Failure to communicate effectively with consumer</c:v>
                </c:pt>
                <c:pt idx="17">
                  <c:v>Inadequate policies/procedures</c:v>
                </c:pt>
                <c:pt idx="18">
                  <c:v>Busyness</c:v>
                </c:pt>
                <c:pt idx="19">
                  <c:v>Inadequate communication between providers</c:v>
                </c:pt>
                <c:pt idx="20">
                  <c:v>Failure to follow policies/procedures</c:v>
                </c:pt>
              </c:strCache>
            </c:strRef>
          </c:cat>
          <c:val>
            <c:numRef>
              <c:f>'Admin - factors'!$B$1:$B$21</c:f>
              <c:numCache>
                <c:formatCode>General</c:formatCode>
                <c:ptCount val="21"/>
                <c:pt idx="0">
                  <c:v>1</c:v>
                </c:pt>
                <c:pt idx="1">
                  <c:v>1</c:v>
                </c:pt>
                <c:pt idx="2">
                  <c:v>3</c:v>
                </c:pt>
                <c:pt idx="3">
                  <c:v>3</c:v>
                </c:pt>
                <c:pt idx="4">
                  <c:v>3</c:v>
                </c:pt>
                <c:pt idx="5">
                  <c:v>5</c:v>
                </c:pt>
                <c:pt idx="6">
                  <c:v>7</c:v>
                </c:pt>
                <c:pt idx="7">
                  <c:v>10</c:v>
                </c:pt>
                <c:pt idx="8">
                  <c:v>11</c:v>
                </c:pt>
                <c:pt idx="9">
                  <c:v>12</c:v>
                </c:pt>
                <c:pt idx="10">
                  <c:v>13</c:v>
                </c:pt>
                <c:pt idx="11">
                  <c:v>14</c:v>
                </c:pt>
                <c:pt idx="12">
                  <c:v>15</c:v>
                </c:pt>
                <c:pt idx="13">
                  <c:v>18</c:v>
                </c:pt>
                <c:pt idx="14">
                  <c:v>19</c:v>
                </c:pt>
                <c:pt idx="15">
                  <c:v>20</c:v>
                </c:pt>
                <c:pt idx="16">
                  <c:v>22</c:v>
                </c:pt>
                <c:pt idx="17">
                  <c:v>22</c:v>
                </c:pt>
                <c:pt idx="18">
                  <c:v>31</c:v>
                </c:pt>
                <c:pt idx="19">
                  <c:v>40</c:v>
                </c:pt>
                <c:pt idx="20">
                  <c:v>53</c:v>
                </c:pt>
              </c:numCache>
            </c:numRef>
          </c:val>
        </c:ser>
        <c:dLbls>
          <c:showLegendKey val="0"/>
          <c:showVal val="0"/>
          <c:showCatName val="0"/>
          <c:showSerName val="0"/>
          <c:showPercent val="0"/>
          <c:showBubbleSize val="0"/>
        </c:dLbls>
        <c:gapWidth val="150"/>
        <c:axId val="87940096"/>
        <c:axId val="87958272"/>
      </c:barChart>
      <c:catAx>
        <c:axId val="87940096"/>
        <c:scaling>
          <c:orientation val="minMax"/>
        </c:scaling>
        <c:delete val="0"/>
        <c:axPos val="l"/>
        <c:majorTickMark val="out"/>
        <c:minorTickMark val="none"/>
        <c:tickLblPos val="nextTo"/>
        <c:crossAx val="87958272"/>
        <c:crosses val="autoZero"/>
        <c:auto val="1"/>
        <c:lblAlgn val="ctr"/>
        <c:lblOffset val="100"/>
        <c:noMultiLvlLbl val="0"/>
      </c:catAx>
      <c:valAx>
        <c:axId val="87958272"/>
        <c:scaling>
          <c:orientation val="minMax"/>
        </c:scaling>
        <c:delete val="0"/>
        <c:axPos val="b"/>
        <c:majorGridlines/>
        <c:numFmt formatCode="General" sourceLinked="1"/>
        <c:majorTickMark val="out"/>
        <c:minorTickMark val="none"/>
        <c:tickLblPos val="nextTo"/>
        <c:crossAx val="87940096"/>
        <c:crosses val="autoZero"/>
        <c:crossBetween val="between"/>
      </c:valAx>
    </c:plotArea>
    <c:plotVisOnly val="1"/>
    <c:dispBlanksAs val="gap"/>
    <c:showDLblsOverMax val="0"/>
  </c:chart>
  <c:spPr>
    <a:noFill/>
    <a:ln>
      <a:solidFill>
        <a:schemeClr val="tx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FDDAB-C9FB-48FD-842C-5545C6CC3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6ABABA5</Template>
  <TotalTime>0</TotalTime>
  <Pages>88</Pages>
  <Words>32036</Words>
  <Characters>182610</Characters>
  <Application>Microsoft Office Word</Application>
  <DocSecurity>0</DocSecurity>
  <Lines>1521</Lines>
  <Paragraphs>428</Paragraphs>
  <ScaleCrop>false</ScaleCrop>
  <LinksUpToDate>false</LinksUpToDate>
  <CharactersWithSpaces>214218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2018-12-11T18:02:00Z</dcterms:created>
  <dcterms:modified xsi:type="dcterms:W3CDTF">2018-12-11T18:03:00Z</dcterms:modified>
</cp:coreProperties>
</file>