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bookmarkStart w:id="0" w:name="_GoBack"/>
    </w:p>
    <w:p w:rsidR="00540FA4" w:rsidRPr="009F7E9D" w:rsidRDefault="00540FA4" w:rsidP="00540FA4"/>
    <w:p w:rsidR="00540FA4" w:rsidRPr="009F7E9D" w:rsidRDefault="00540FA4" w:rsidP="00540FA4">
      <w:pPr>
        <w:pStyle w:val="NoSpacing"/>
        <w:jc w:val="center"/>
        <w:rPr>
          <w:rFonts w:eastAsiaTheme="majorEastAsia" w:cstheme="majorBidi"/>
          <w:b/>
          <w:sz w:val="48"/>
          <w:szCs w:val="48"/>
          <w:lang w:val="en-NZ"/>
        </w:rPr>
      </w:pPr>
      <w:r w:rsidRPr="009F7E9D">
        <w:rPr>
          <w:rFonts w:eastAsiaTheme="majorEastAsia" w:cstheme="majorBidi"/>
          <w:b/>
          <w:sz w:val="48"/>
          <w:szCs w:val="48"/>
          <w:lang w:val="en-NZ"/>
        </w:rPr>
        <w:t xml:space="preserve">Complaints to HDC involving </w:t>
      </w:r>
    </w:p>
    <w:p w:rsidR="00540FA4" w:rsidRPr="009F7E9D" w:rsidRDefault="00540FA4" w:rsidP="00540FA4">
      <w:pPr>
        <w:pStyle w:val="NoSpacing"/>
        <w:jc w:val="center"/>
        <w:rPr>
          <w:rFonts w:eastAsiaTheme="majorEastAsia" w:cstheme="majorBidi"/>
          <w:b/>
          <w:sz w:val="48"/>
          <w:szCs w:val="48"/>
          <w:lang w:val="en-NZ"/>
        </w:rPr>
      </w:pPr>
      <w:r>
        <w:rPr>
          <w:rFonts w:eastAsiaTheme="majorEastAsia" w:cstheme="majorBidi"/>
          <w:b/>
          <w:sz w:val="48"/>
          <w:szCs w:val="48"/>
          <w:lang w:val="en-NZ"/>
        </w:rPr>
        <w:t>District Health Boards</w:t>
      </w:r>
    </w:p>
    <w:p w:rsidR="00540FA4" w:rsidRPr="009F7E9D" w:rsidRDefault="00540FA4" w:rsidP="00AE409F">
      <w:pPr>
        <w:pStyle w:val="NoSpacing"/>
        <w:rPr>
          <w:rFonts w:eastAsiaTheme="majorEastAsia" w:cstheme="majorBidi"/>
          <w:b/>
          <w:sz w:val="36"/>
          <w:szCs w:val="36"/>
          <w:lang w:val="en-NZ"/>
        </w:rPr>
      </w:pPr>
    </w:p>
    <w:p w:rsidR="00540FA4" w:rsidRPr="009F7E9D" w:rsidRDefault="00540FA4" w:rsidP="00540FA4">
      <w:pPr>
        <w:pStyle w:val="NoSpacing"/>
        <w:jc w:val="center"/>
        <w:rPr>
          <w:rFonts w:eastAsiaTheme="majorEastAsia" w:cstheme="majorBidi"/>
          <w:b/>
          <w:sz w:val="32"/>
          <w:szCs w:val="32"/>
          <w:lang w:val="en-NZ"/>
        </w:rPr>
      </w:pPr>
      <w:r w:rsidRPr="009F7E9D">
        <w:rPr>
          <w:rFonts w:eastAsiaTheme="majorEastAsia" w:cstheme="majorBidi"/>
          <w:b/>
          <w:sz w:val="32"/>
          <w:szCs w:val="32"/>
          <w:lang w:val="en-NZ"/>
        </w:rPr>
        <w:t>R</w:t>
      </w:r>
      <w:r>
        <w:rPr>
          <w:rFonts w:eastAsiaTheme="majorEastAsia" w:cstheme="majorBidi"/>
          <w:b/>
          <w:sz w:val="32"/>
          <w:szCs w:val="32"/>
          <w:lang w:val="en-NZ"/>
        </w:rPr>
        <w:t>eport a</w:t>
      </w:r>
      <w:r w:rsidR="000D1C50">
        <w:rPr>
          <w:rFonts w:eastAsiaTheme="majorEastAsia" w:cstheme="majorBidi"/>
          <w:b/>
          <w:sz w:val="32"/>
          <w:szCs w:val="32"/>
          <w:lang w:val="en-NZ"/>
        </w:rPr>
        <w:t>nd Analysis for period 1 July to 31 December</w:t>
      </w:r>
      <w:r w:rsidR="00BD2BA7">
        <w:rPr>
          <w:rFonts w:eastAsiaTheme="majorEastAsia" w:cstheme="majorBidi"/>
          <w:b/>
          <w:sz w:val="32"/>
          <w:szCs w:val="32"/>
          <w:lang w:val="en-NZ"/>
        </w:rPr>
        <w:t xml:space="preserve"> 2017</w:t>
      </w:r>
    </w:p>
    <w:bookmarkEnd w:id="0"/>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r>
        <w:rPr>
          <w:rFonts w:eastAsiaTheme="majorEastAsia" w:cstheme="majorBidi"/>
          <w:b/>
          <w:noProof/>
          <w:sz w:val="32"/>
          <w:szCs w:val="32"/>
          <w:lang w:val="en-NZ" w:eastAsia="en-NZ"/>
        </w:rPr>
        <w:drawing>
          <wp:anchor distT="0" distB="0" distL="114300" distR="114300" simplePos="0" relativeHeight="251659264" behindDoc="0" locked="0" layoutInCell="1" allowOverlap="1" wp14:anchorId="676996DA" wp14:editId="58CD0A14">
            <wp:simplePos x="0" y="0"/>
            <wp:positionH relativeFrom="margin">
              <wp:align>center</wp:align>
            </wp:positionH>
            <wp:positionV relativeFrom="margin">
              <wp:align>bottom</wp:align>
            </wp:positionV>
            <wp:extent cx="1014152" cy="548640"/>
            <wp:effectExtent l="0" t="0" r="0" b="3810"/>
            <wp:wrapSquare wrapText="bothSides"/>
            <wp:docPr id="3" name="Picture 0" descr="HDC-logo-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C-logo-text.jpg"/>
                    <pic:cNvPicPr/>
                  </pic:nvPicPr>
                  <pic:blipFill>
                    <a:blip r:embed="rId9" cstate="print"/>
                    <a:stretch>
                      <a:fillRect/>
                    </a:stretch>
                  </pic:blipFill>
                  <pic:spPr>
                    <a:xfrm>
                      <a:off x="0" y="0"/>
                      <a:ext cx="1014152" cy="548640"/>
                    </a:xfrm>
                    <a:prstGeom prst="rect">
                      <a:avLst/>
                    </a:prstGeom>
                  </pic:spPr>
                </pic:pic>
              </a:graphicData>
            </a:graphic>
          </wp:anchor>
        </w:drawing>
      </w:r>
    </w:p>
    <w:p w:rsidR="00540FA4" w:rsidRDefault="00540FA4" w:rsidP="00540FA4">
      <w:pPr>
        <w:jc w:val="center"/>
        <w:sectPr w:rsidR="00540FA4" w:rsidSect="00A9442D">
          <w:headerReference w:type="even" r:id="rId10"/>
          <w:headerReference w:type="default" r:id="rId11"/>
          <w:footerReference w:type="even" r:id="rId12"/>
          <w:footerReference w:type="default" r:id="rId13"/>
          <w:headerReference w:type="first" r:id="rId14"/>
          <w:footerReference w:type="first" r:id="rId15"/>
          <w:pgSz w:w="11906" w:h="16838" w:code="9"/>
          <w:pgMar w:top="1140" w:right="1412" w:bottom="851" w:left="1412" w:header="720" w:footer="590" w:gutter="0"/>
          <w:cols w:space="720"/>
          <w:titlePg/>
          <w:docGrid w:linePitch="360"/>
        </w:sectPr>
      </w:pPr>
    </w:p>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Pr="00666BAC" w:rsidRDefault="00AE409F" w:rsidP="00AE409F">
      <w:pPr>
        <w:rPr>
          <w:b/>
          <w:szCs w:val="22"/>
        </w:rPr>
      </w:pPr>
      <w:r w:rsidRPr="00666BAC">
        <w:rPr>
          <w:b/>
          <w:szCs w:val="22"/>
        </w:rPr>
        <w:t>Feedback</w:t>
      </w:r>
    </w:p>
    <w:p w:rsidR="00AE409F" w:rsidRPr="00666BAC" w:rsidRDefault="00AE409F" w:rsidP="00AE409F">
      <w:pPr>
        <w:jc w:val="left"/>
        <w:rPr>
          <w:szCs w:val="22"/>
        </w:rPr>
      </w:pPr>
      <w:r w:rsidRPr="00666BAC">
        <w:rPr>
          <w:szCs w:val="22"/>
        </w:rPr>
        <w:t>We welcome your feedback on this report. Please contact Natasha Davidson at hdc@hdc.org.nz</w:t>
      </w:r>
    </w:p>
    <w:p w:rsidR="00AE409F" w:rsidRPr="00666BAC" w:rsidRDefault="00AE409F" w:rsidP="00AE409F">
      <w:pPr>
        <w:jc w:val="left"/>
        <w:rPr>
          <w:szCs w:val="22"/>
        </w:rPr>
      </w:pPr>
    </w:p>
    <w:p w:rsidR="00AE409F" w:rsidRPr="00666BAC" w:rsidRDefault="00AE409F" w:rsidP="00AE409F">
      <w:pPr>
        <w:jc w:val="left"/>
        <w:rPr>
          <w:b/>
          <w:szCs w:val="22"/>
        </w:rPr>
      </w:pPr>
      <w:r w:rsidRPr="00666BAC">
        <w:rPr>
          <w:b/>
          <w:szCs w:val="22"/>
        </w:rPr>
        <w:t>Authors</w:t>
      </w:r>
    </w:p>
    <w:p w:rsidR="00AE409F" w:rsidRPr="00666BAC" w:rsidRDefault="00AE409F" w:rsidP="00AE409F">
      <w:pPr>
        <w:jc w:val="left"/>
        <w:rPr>
          <w:szCs w:val="22"/>
        </w:rPr>
      </w:pPr>
      <w:r w:rsidRPr="00666BAC">
        <w:rPr>
          <w:szCs w:val="22"/>
        </w:rPr>
        <w:t>This report was prepared by Natasha Davidson (Senior Advisor – Research and Education).</w:t>
      </w:r>
    </w:p>
    <w:p w:rsidR="00AE409F" w:rsidRPr="00666BAC" w:rsidRDefault="00AE409F" w:rsidP="00AE409F">
      <w:pPr>
        <w:jc w:val="left"/>
        <w:rPr>
          <w:szCs w:val="22"/>
        </w:rPr>
      </w:pPr>
    </w:p>
    <w:p w:rsidR="00AE409F" w:rsidRPr="00666BAC" w:rsidRDefault="00AE409F" w:rsidP="00AE409F">
      <w:pPr>
        <w:jc w:val="left"/>
        <w:rPr>
          <w:i/>
          <w:szCs w:val="22"/>
        </w:rPr>
      </w:pPr>
      <w:r w:rsidRPr="00666BAC">
        <w:rPr>
          <w:szCs w:val="22"/>
        </w:rPr>
        <w:t>Citation: The Health a</w:t>
      </w:r>
      <w:r w:rsidR="000D1C50">
        <w:rPr>
          <w:szCs w:val="22"/>
        </w:rPr>
        <w:t>nd Disability Commissioner. 2018</w:t>
      </w:r>
      <w:r w:rsidRPr="00666BAC">
        <w:rPr>
          <w:szCs w:val="22"/>
        </w:rPr>
        <w:t xml:space="preserve">. </w:t>
      </w:r>
      <w:r w:rsidRPr="00666BAC">
        <w:rPr>
          <w:i/>
          <w:szCs w:val="22"/>
        </w:rPr>
        <w:t xml:space="preserve">Complaints to the Health and Disability Commissioner involving District Health Boards: </w:t>
      </w:r>
      <w:r>
        <w:rPr>
          <w:i/>
          <w:szCs w:val="22"/>
        </w:rPr>
        <w:t>Report an</w:t>
      </w:r>
      <w:r w:rsidR="00BD2BA7">
        <w:rPr>
          <w:i/>
          <w:szCs w:val="22"/>
        </w:rPr>
        <w:t>d Analysis for the period 1 January to 30</w:t>
      </w:r>
      <w:r>
        <w:rPr>
          <w:i/>
          <w:szCs w:val="22"/>
        </w:rPr>
        <w:t xml:space="preserve"> </w:t>
      </w:r>
      <w:r w:rsidR="00BD2BA7">
        <w:rPr>
          <w:i/>
          <w:szCs w:val="22"/>
        </w:rPr>
        <w:t>June 2017</w:t>
      </w:r>
    </w:p>
    <w:p w:rsidR="00AE409F" w:rsidRPr="00666BAC" w:rsidRDefault="00AE409F" w:rsidP="00AE409F">
      <w:pPr>
        <w:jc w:val="left"/>
        <w:rPr>
          <w:szCs w:val="22"/>
        </w:rPr>
      </w:pPr>
    </w:p>
    <w:p w:rsidR="00AE409F" w:rsidRPr="00666BAC" w:rsidRDefault="00AE409F" w:rsidP="00AE409F">
      <w:pPr>
        <w:jc w:val="left"/>
        <w:rPr>
          <w:szCs w:val="22"/>
        </w:rPr>
      </w:pPr>
      <w:r w:rsidRPr="00666BAC">
        <w:rPr>
          <w:szCs w:val="22"/>
        </w:rPr>
        <w:t xml:space="preserve">Published in </w:t>
      </w:r>
      <w:r w:rsidR="00785901">
        <w:rPr>
          <w:szCs w:val="22"/>
        </w:rPr>
        <w:t>June</w:t>
      </w:r>
      <w:r w:rsidR="000D1C50">
        <w:rPr>
          <w:szCs w:val="22"/>
        </w:rPr>
        <w:t xml:space="preserve"> 2018</w:t>
      </w:r>
    </w:p>
    <w:p w:rsidR="00AE409F" w:rsidRPr="00666BAC" w:rsidRDefault="00AE409F" w:rsidP="00AE409F">
      <w:pPr>
        <w:jc w:val="left"/>
        <w:rPr>
          <w:szCs w:val="22"/>
        </w:rPr>
      </w:pPr>
      <w:proofErr w:type="gramStart"/>
      <w:r w:rsidRPr="00666BAC">
        <w:rPr>
          <w:szCs w:val="22"/>
        </w:rPr>
        <w:t>by</w:t>
      </w:r>
      <w:proofErr w:type="gramEnd"/>
      <w:r w:rsidRPr="00666BAC">
        <w:rPr>
          <w:szCs w:val="22"/>
        </w:rPr>
        <w:t xml:space="preserve"> the Health and Disability Commissioner</w:t>
      </w:r>
    </w:p>
    <w:p w:rsidR="00AE409F" w:rsidRPr="00666BAC" w:rsidRDefault="00AE409F" w:rsidP="00AE409F">
      <w:pPr>
        <w:jc w:val="left"/>
        <w:rPr>
          <w:szCs w:val="22"/>
        </w:rPr>
      </w:pPr>
      <w:r w:rsidRPr="00666BAC">
        <w:rPr>
          <w:szCs w:val="22"/>
        </w:rPr>
        <w:t>PO Box 1791, Auckland 1140</w:t>
      </w:r>
    </w:p>
    <w:p w:rsidR="00AE409F" w:rsidRPr="00666BAC" w:rsidRDefault="00AE409F" w:rsidP="00AE409F">
      <w:pPr>
        <w:jc w:val="left"/>
        <w:rPr>
          <w:b/>
          <w:szCs w:val="22"/>
        </w:rPr>
      </w:pPr>
    </w:p>
    <w:p w:rsidR="00AE409F" w:rsidRPr="00666BAC" w:rsidRDefault="000D1C50" w:rsidP="00AE409F">
      <w:pPr>
        <w:jc w:val="left"/>
        <w:rPr>
          <w:szCs w:val="22"/>
        </w:rPr>
      </w:pPr>
      <w:r>
        <w:rPr>
          <w:szCs w:val="22"/>
        </w:rPr>
        <w:t>©2018</w:t>
      </w:r>
      <w:r w:rsidR="00AE409F" w:rsidRPr="00666BAC">
        <w:rPr>
          <w:szCs w:val="22"/>
        </w:rPr>
        <w:t xml:space="preserve"> The Health and Disability Commissioner</w:t>
      </w:r>
    </w:p>
    <w:p w:rsidR="00AE409F" w:rsidRPr="00666BAC" w:rsidRDefault="00AE409F" w:rsidP="00AE409F">
      <w:pPr>
        <w:jc w:val="left"/>
        <w:rPr>
          <w:b/>
          <w:szCs w:val="22"/>
        </w:rPr>
      </w:pPr>
    </w:p>
    <w:p w:rsidR="00AE409F" w:rsidRPr="00666BAC" w:rsidRDefault="00AE409F" w:rsidP="00AE409F">
      <w:pPr>
        <w:jc w:val="left"/>
        <w:rPr>
          <w:b/>
          <w:szCs w:val="22"/>
        </w:rPr>
        <w:sectPr w:rsidR="00AE409F" w:rsidRPr="00666BAC" w:rsidSect="00AE409F">
          <w:pgSz w:w="11906" w:h="16838" w:code="9"/>
          <w:pgMar w:top="1140" w:right="1412" w:bottom="851" w:left="1412" w:header="720" w:footer="590" w:gutter="0"/>
          <w:pgNumType w:start="0"/>
          <w:cols w:space="720"/>
          <w:titlePg/>
          <w:docGrid w:linePitch="360"/>
        </w:sectPr>
      </w:pPr>
      <w:r w:rsidRPr="00666BAC">
        <w:rPr>
          <w:szCs w:val="22"/>
        </w:rPr>
        <w:t>This report is available on our website at www.hdc.org.nz</w:t>
      </w:r>
    </w:p>
    <w:p w:rsidR="00540FA4" w:rsidRDefault="00540FA4" w:rsidP="00540FA4"/>
    <w:p w:rsidR="00540FA4" w:rsidRDefault="00540FA4" w:rsidP="00540FA4">
      <w:pPr>
        <w:jc w:val="center"/>
        <w:rPr>
          <w:b/>
          <w:color w:val="000000" w:themeColor="text1"/>
          <w:sz w:val="32"/>
          <w:szCs w:val="32"/>
        </w:rPr>
      </w:pPr>
      <w:r>
        <w:br w:type="textWrapping" w:clear="all"/>
      </w:r>
      <w:r w:rsidRPr="00D30C28">
        <w:rPr>
          <w:b/>
          <w:color w:val="000000" w:themeColor="text1"/>
          <w:sz w:val="32"/>
          <w:szCs w:val="32"/>
        </w:rPr>
        <w:t>Contents</w:t>
      </w:r>
    </w:p>
    <w:p w:rsidR="00540FA4" w:rsidRDefault="00540FA4" w:rsidP="00540FA4">
      <w:pPr>
        <w:jc w:val="center"/>
        <w:rPr>
          <w:b/>
          <w:color w:val="000000" w:themeColor="text1"/>
          <w:sz w:val="32"/>
          <w:szCs w:val="32"/>
        </w:rPr>
      </w:pPr>
    </w:p>
    <w:p w:rsidR="00753106" w:rsidRDefault="00540FA4">
      <w:pPr>
        <w:pStyle w:val="TOC1"/>
        <w:tabs>
          <w:tab w:val="right" w:leader="dot" w:pos="9072"/>
        </w:tabs>
        <w:rPr>
          <w:rFonts w:eastAsiaTheme="minorEastAsia" w:cstheme="minorBidi"/>
          <w:b w:val="0"/>
          <w:noProof/>
          <w:sz w:val="22"/>
          <w:szCs w:val="22"/>
          <w:lang w:eastAsia="en-NZ" w:bidi="ar-SA"/>
        </w:rPr>
      </w:pPr>
      <w:r>
        <w:rPr>
          <w:b w:val="0"/>
          <w:color w:val="000000" w:themeColor="text1"/>
          <w:sz w:val="32"/>
          <w:szCs w:val="32"/>
        </w:rPr>
        <w:fldChar w:fldCharType="begin"/>
      </w:r>
      <w:r>
        <w:rPr>
          <w:b w:val="0"/>
          <w:color w:val="000000" w:themeColor="text1"/>
          <w:sz w:val="32"/>
          <w:szCs w:val="32"/>
        </w:rPr>
        <w:instrText xml:space="preserve"> TOC \o "2-3" \h \z \t "Heading 1,1" </w:instrText>
      </w:r>
      <w:r>
        <w:rPr>
          <w:b w:val="0"/>
          <w:color w:val="000000" w:themeColor="text1"/>
          <w:sz w:val="32"/>
          <w:szCs w:val="32"/>
        </w:rPr>
        <w:fldChar w:fldCharType="separate"/>
      </w:r>
      <w:hyperlink w:anchor="_Toc516741367" w:history="1">
        <w:r w:rsidR="00753106" w:rsidRPr="002E207F">
          <w:rPr>
            <w:rStyle w:val="Hyperlink"/>
            <w:noProof/>
          </w:rPr>
          <w:t>Commissioner’s Foreword</w:t>
        </w:r>
        <w:r w:rsidR="00753106">
          <w:rPr>
            <w:noProof/>
            <w:webHidden/>
          </w:rPr>
          <w:tab/>
        </w:r>
        <w:r w:rsidR="00753106">
          <w:rPr>
            <w:noProof/>
            <w:webHidden/>
          </w:rPr>
          <w:fldChar w:fldCharType="begin"/>
        </w:r>
        <w:r w:rsidR="00753106">
          <w:rPr>
            <w:noProof/>
            <w:webHidden/>
          </w:rPr>
          <w:instrText xml:space="preserve"> PAGEREF _Toc516741367 \h </w:instrText>
        </w:r>
        <w:r w:rsidR="00753106">
          <w:rPr>
            <w:noProof/>
            <w:webHidden/>
          </w:rPr>
        </w:r>
        <w:r w:rsidR="00753106">
          <w:rPr>
            <w:noProof/>
            <w:webHidden/>
          </w:rPr>
          <w:fldChar w:fldCharType="separate"/>
        </w:r>
        <w:r w:rsidR="00955D6A">
          <w:rPr>
            <w:noProof/>
            <w:webHidden/>
          </w:rPr>
          <w:t>i</w:t>
        </w:r>
        <w:r w:rsidR="00753106">
          <w:rPr>
            <w:noProof/>
            <w:webHidden/>
          </w:rPr>
          <w:fldChar w:fldCharType="end"/>
        </w:r>
      </w:hyperlink>
    </w:p>
    <w:p w:rsidR="00753106" w:rsidRDefault="00955D6A">
      <w:pPr>
        <w:pStyle w:val="TOC1"/>
        <w:tabs>
          <w:tab w:val="right" w:leader="dot" w:pos="9072"/>
        </w:tabs>
        <w:rPr>
          <w:rFonts w:eastAsiaTheme="minorEastAsia" w:cstheme="minorBidi"/>
          <w:b w:val="0"/>
          <w:noProof/>
          <w:sz w:val="22"/>
          <w:szCs w:val="22"/>
          <w:lang w:eastAsia="en-NZ" w:bidi="ar-SA"/>
        </w:rPr>
      </w:pPr>
      <w:hyperlink w:anchor="_Toc516741368" w:history="1">
        <w:r w:rsidR="00753106" w:rsidRPr="002E207F">
          <w:rPr>
            <w:rStyle w:val="Hyperlink"/>
            <w:noProof/>
          </w:rPr>
          <w:t>National Data for all District Health Boards</w:t>
        </w:r>
        <w:r w:rsidR="00753106">
          <w:rPr>
            <w:noProof/>
            <w:webHidden/>
          </w:rPr>
          <w:tab/>
        </w:r>
        <w:r w:rsidR="00753106">
          <w:rPr>
            <w:noProof/>
            <w:webHidden/>
          </w:rPr>
          <w:fldChar w:fldCharType="begin"/>
        </w:r>
        <w:r w:rsidR="00753106">
          <w:rPr>
            <w:noProof/>
            <w:webHidden/>
          </w:rPr>
          <w:instrText xml:space="preserve"> PAGEREF _Toc516741368 \h </w:instrText>
        </w:r>
        <w:r w:rsidR="00753106">
          <w:rPr>
            <w:noProof/>
            <w:webHidden/>
          </w:rPr>
        </w:r>
        <w:r w:rsidR="00753106">
          <w:rPr>
            <w:noProof/>
            <w:webHidden/>
          </w:rPr>
          <w:fldChar w:fldCharType="separate"/>
        </w:r>
        <w:r>
          <w:rPr>
            <w:noProof/>
            <w:webHidden/>
          </w:rPr>
          <w:t>1</w:t>
        </w:r>
        <w:r w:rsidR="00753106">
          <w:rPr>
            <w:noProof/>
            <w:webHidden/>
          </w:rPr>
          <w:fldChar w:fldCharType="end"/>
        </w:r>
      </w:hyperlink>
    </w:p>
    <w:p w:rsidR="00753106" w:rsidRDefault="00955D6A">
      <w:pPr>
        <w:pStyle w:val="TOC2"/>
        <w:tabs>
          <w:tab w:val="left" w:pos="880"/>
          <w:tab w:val="right" w:leader="dot" w:pos="9072"/>
        </w:tabs>
        <w:rPr>
          <w:rFonts w:eastAsiaTheme="minorEastAsia" w:cstheme="minorBidi"/>
          <w:b w:val="0"/>
          <w:noProof/>
          <w:lang w:eastAsia="en-NZ" w:bidi="ar-SA"/>
        </w:rPr>
      </w:pPr>
      <w:hyperlink w:anchor="_Toc516741369" w:history="1">
        <w:r w:rsidR="00753106" w:rsidRPr="002E207F">
          <w:rPr>
            <w:rStyle w:val="Hyperlink"/>
            <w:noProof/>
          </w:rPr>
          <w:t>1.0</w:t>
        </w:r>
        <w:r w:rsidR="00753106">
          <w:rPr>
            <w:rFonts w:eastAsiaTheme="minorEastAsia" w:cstheme="minorBidi"/>
            <w:b w:val="0"/>
            <w:noProof/>
            <w:lang w:eastAsia="en-NZ" w:bidi="ar-SA"/>
          </w:rPr>
          <w:tab/>
        </w:r>
        <w:r w:rsidR="00753106" w:rsidRPr="002E207F">
          <w:rPr>
            <w:rStyle w:val="Hyperlink"/>
            <w:noProof/>
          </w:rPr>
          <w:t>Number of complaints received</w:t>
        </w:r>
        <w:r w:rsidR="00753106">
          <w:rPr>
            <w:noProof/>
            <w:webHidden/>
          </w:rPr>
          <w:tab/>
        </w:r>
        <w:r w:rsidR="00753106">
          <w:rPr>
            <w:noProof/>
            <w:webHidden/>
          </w:rPr>
          <w:fldChar w:fldCharType="begin"/>
        </w:r>
        <w:r w:rsidR="00753106">
          <w:rPr>
            <w:noProof/>
            <w:webHidden/>
          </w:rPr>
          <w:instrText xml:space="preserve"> PAGEREF _Toc516741369 \h </w:instrText>
        </w:r>
        <w:r w:rsidR="00753106">
          <w:rPr>
            <w:noProof/>
            <w:webHidden/>
          </w:rPr>
        </w:r>
        <w:r w:rsidR="00753106">
          <w:rPr>
            <w:noProof/>
            <w:webHidden/>
          </w:rPr>
          <w:fldChar w:fldCharType="separate"/>
        </w:r>
        <w:r>
          <w:rPr>
            <w:noProof/>
            <w:webHidden/>
          </w:rPr>
          <w:t>1</w:t>
        </w:r>
        <w:r w:rsidR="00753106">
          <w:rPr>
            <w:noProof/>
            <w:webHidden/>
          </w:rPr>
          <w:fldChar w:fldCharType="end"/>
        </w:r>
      </w:hyperlink>
    </w:p>
    <w:p w:rsidR="00753106" w:rsidRDefault="00955D6A">
      <w:pPr>
        <w:pStyle w:val="TOC3"/>
        <w:tabs>
          <w:tab w:val="left" w:pos="1100"/>
          <w:tab w:val="right" w:leader="dot" w:pos="9072"/>
        </w:tabs>
        <w:rPr>
          <w:rFonts w:eastAsiaTheme="minorEastAsia" w:cstheme="minorBidi"/>
          <w:noProof/>
          <w:lang w:eastAsia="en-NZ" w:bidi="ar-SA"/>
        </w:rPr>
      </w:pPr>
      <w:hyperlink w:anchor="_Toc516741370" w:history="1">
        <w:r w:rsidR="00753106" w:rsidRPr="002E207F">
          <w:rPr>
            <w:rStyle w:val="Hyperlink"/>
            <w:noProof/>
          </w:rPr>
          <w:t xml:space="preserve">1.1 </w:t>
        </w:r>
        <w:r w:rsidR="00753106">
          <w:rPr>
            <w:rFonts w:eastAsiaTheme="minorEastAsia" w:cstheme="minorBidi"/>
            <w:noProof/>
            <w:lang w:eastAsia="en-NZ" w:bidi="ar-SA"/>
          </w:rPr>
          <w:tab/>
        </w:r>
        <w:r w:rsidR="00753106" w:rsidRPr="002E207F">
          <w:rPr>
            <w:rStyle w:val="Hyperlink"/>
            <w:noProof/>
          </w:rPr>
          <w:t>Raw number of complaints received</w:t>
        </w:r>
        <w:r w:rsidR="00753106">
          <w:rPr>
            <w:noProof/>
            <w:webHidden/>
          </w:rPr>
          <w:tab/>
        </w:r>
        <w:r w:rsidR="00753106">
          <w:rPr>
            <w:noProof/>
            <w:webHidden/>
          </w:rPr>
          <w:fldChar w:fldCharType="begin"/>
        </w:r>
        <w:r w:rsidR="00753106">
          <w:rPr>
            <w:noProof/>
            <w:webHidden/>
          </w:rPr>
          <w:instrText xml:space="preserve"> PAGEREF _Toc516741370 \h </w:instrText>
        </w:r>
        <w:r w:rsidR="00753106">
          <w:rPr>
            <w:noProof/>
            <w:webHidden/>
          </w:rPr>
        </w:r>
        <w:r w:rsidR="00753106">
          <w:rPr>
            <w:noProof/>
            <w:webHidden/>
          </w:rPr>
          <w:fldChar w:fldCharType="separate"/>
        </w:r>
        <w:r>
          <w:rPr>
            <w:noProof/>
            <w:webHidden/>
          </w:rPr>
          <w:t>1</w:t>
        </w:r>
        <w:r w:rsidR="00753106">
          <w:rPr>
            <w:noProof/>
            <w:webHidden/>
          </w:rPr>
          <w:fldChar w:fldCharType="end"/>
        </w:r>
      </w:hyperlink>
    </w:p>
    <w:p w:rsidR="00753106" w:rsidRDefault="00955D6A">
      <w:pPr>
        <w:pStyle w:val="TOC3"/>
        <w:tabs>
          <w:tab w:val="left" w:pos="1100"/>
          <w:tab w:val="right" w:leader="dot" w:pos="9072"/>
        </w:tabs>
        <w:rPr>
          <w:rFonts w:eastAsiaTheme="minorEastAsia" w:cstheme="minorBidi"/>
          <w:noProof/>
          <w:lang w:eastAsia="en-NZ" w:bidi="ar-SA"/>
        </w:rPr>
      </w:pPr>
      <w:hyperlink w:anchor="_Toc516741371" w:history="1">
        <w:r w:rsidR="00753106" w:rsidRPr="002E207F">
          <w:rPr>
            <w:rStyle w:val="Hyperlink"/>
            <w:noProof/>
          </w:rPr>
          <w:t>1.2</w:t>
        </w:r>
        <w:r w:rsidR="00753106">
          <w:rPr>
            <w:rFonts w:eastAsiaTheme="minorEastAsia" w:cstheme="minorBidi"/>
            <w:noProof/>
            <w:lang w:eastAsia="en-NZ" w:bidi="ar-SA"/>
          </w:rPr>
          <w:tab/>
        </w:r>
        <w:r w:rsidR="00753106" w:rsidRPr="002E207F">
          <w:rPr>
            <w:rStyle w:val="Hyperlink"/>
            <w:noProof/>
          </w:rPr>
          <w:t>Rate of complaints received</w:t>
        </w:r>
        <w:r w:rsidR="00753106">
          <w:rPr>
            <w:noProof/>
            <w:webHidden/>
          </w:rPr>
          <w:tab/>
        </w:r>
        <w:r w:rsidR="00753106">
          <w:rPr>
            <w:noProof/>
            <w:webHidden/>
          </w:rPr>
          <w:fldChar w:fldCharType="begin"/>
        </w:r>
        <w:r w:rsidR="00753106">
          <w:rPr>
            <w:noProof/>
            <w:webHidden/>
          </w:rPr>
          <w:instrText xml:space="preserve"> PAGEREF _Toc516741371 \h </w:instrText>
        </w:r>
        <w:r w:rsidR="00753106">
          <w:rPr>
            <w:noProof/>
            <w:webHidden/>
          </w:rPr>
        </w:r>
        <w:r w:rsidR="00753106">
          <w:rPr>
            <w:noProof/>
            <w:webHidden/>
          </w:rPr>
          <w:fldChar w:fldCharType="separate"/>
        </w:r>
        <w:r>
          <w:rPr>
            <w:noProof/>
            <w:webHidden/>
          </w:rPr>
          <w:t>2</w:t>
        </w:r>
        <w:r w:rsidR="00753106">
          <w:rPr>
            <w:noProof/>
            <w:webHidden/>
          </w:rPr>
          <w:fldChar w:fldCharType="end"/>
        </w:r>
      </w:hyperlink>
    </w:p>
    <w:p w:rsidR="00753106" w:rsidRDefault="00955D6A">
      <w:pPr>
        <w:pStyle w:val="TOC2"/>
        <w:tabs>
          <w:tab w:val="left" w:pos="880"/>
          <w:tab w:val="right" w:leader="dot" w:pos="9072"/>
        </w:tabs>
        <w:rPr>
          <w:rFonts w:eastAsiaTheme="minorEastAsia" w:cstheme="minorBidi"/>
          <w:b w:val="0"/>
          <w:noProof/>
          <w:lang w:eastAsia="en-NZ" w:bidi="ar-SA"/>
        </w:rPr>
      </w:pPr>
      <w:hyperlink w:anchor="_Toc516741372" w:history="1">
        <w:r w:rsidR="00753106" w:rsidRPr="002E207F">
          <w:rPr>
            <w:rStyle w:val="Hyperlink"/>
            <w:noProof/>
          </w:rPr>
          <w:t>2.0</w:t>
        </w:r>
        <w:r w:rsidR="00753106">
          <w:rPr>
            <w:rFonts w:eastAsiaTheme="minorEastAsia" w:cstheme="minorBidi"/>
            <w:b w:val="0"/>
            <w:noProof/>
            <w:lang w:eastAsia="en-NZ" w:bidi="ar-SA"/>
          </w:rPr>
          <w:tab/>
        </w:r>
        <w:r w:rsidR="00753106" w:rsidRPr="002E207F">
          <w:rPr>
            <w:rStyle w:val="Hyperlink"/>
            <w:noProof/>
          </w:rPr>
          <w:t>Service types complained about</w:t>
        </w:r>
        <w:r w:rsidR="00753106">
          <w:rPr>
            <w:noProof/>
            <w:webHidden/>
          </w:rPr>
          <w:tab/>
        </w:r>
        <w:r w:rsidR="00753106">
          <w:rPr>
            <w:noProof/>
            <w:webHidden/>
          </w:rPr>
          <w:fldChar w:fldCharType="begin"/>
        </w:r>
        <w:r w:rsidR="00753106">
          <w:rPr>
            <w:noProof/>
            <w:webHidden/>
          </w:rPr>
          <w:instrText xml:space="preserve"> PAGEREF _Toc516741372 \h </w:instrText>
        </w:r>
        <w:r w:rsidR="00753106">
          <w:rPr>
            <w:noProof/>
            <w:webHidden/>
          </w:rPr>
        </w:r>
        <w:r w:rsidR="00753106">
          <w:rPr>
            <w:noProof/>
            <w:webHidden/>
          </w:rPr>
          <w:fldChar w:fldCharType="separate"/>
        </w:r>
        <w:r>
          <w:rPr>
            <w:noProof/>
            <w:webHidden/>
          </w:rPr>
          <w:t>4</w:t>
        </w:r>
        <w:r w:rsidR="00753106">
          <w:rPr>
            <w:noProof/>
            <w:webHidden/>
          </w:rPr>
          <w:fldChar w:fldCharType="end"/>
        </w:r>
      </w:hyperlink>
    </w:p>
    <w:p w:rsidR="00753106" w:rsidRDefault="00955D6A">
      <w:pPr>
        <w:pStyle w:val="TOC3"/>
        <w:tabs>
          <w:tab w:val="left" w:pos="1100"/>
          <w:tab w:val="right" w:leader="dot" w:pos="9072"/>
        </w:tabs>
        <w:rPr>
          <w:rFonts w:eastAsiaTheme="minorEastAsia" w:cstheme="minorBidi"/>
          <w:noProof/>
          <w:lang w:eastAsia="en-NZ" w:bidi="ar-SA"/>
        </w:rPr>
      </w:pPr>
      <w:hyperlink w:anchor="_Toc516741373" w:history="1">
        <w:r w:rsidR="00753106" w:rsidRPr="002E207F">
          <w:rPr>
            <w:rStyle w:val="Hyperlink"/>
            <w:noProof/>
          </w:rPr>
          <w:t>2.1</w:t>
        </w:r>
        <w:r w:rsidR="00753106">
          <w:rPr>
            <w:rFonts w:eastAsiaTheme="minorEastAsia" w:cstheme="minorBidi"/>
            <w:noProof/>
            <w:lang w:eastAsia="en-NZ" w:bidi="ar-SA"/>
          </w:rPr>
          <w:tab/>
        </w:r>
        <w:r w:rsidR="00753106" w:rsidRPr="002E207F">
          <w:rPr>
            <w:rStyle w:val="Hyperlink"/>
            <w:noProof/>
          </w:rPr>
          <w:t>Service type category</w:t>
        </w:r>
        <w:r w:rsidR="00753106">
          <w:rPr>
            <w:noProof/>
            <w:webHidden/>
          </w:rPr>
          <w:tab/>
        </w:r>
        <w:r w:rsidR="00753106">
          <w:rPr>
            <w:noProof/>
            <w:webHidden/>
          </w:rPr>
          <w:fldChar w:fldCharType="begin"/>
        </w:r>
        <w:r w:rsidR="00753106">
          <w:rPr>
            <w:noProof/>
            <w:webHidden/>
          </w:rPr>
          <w:instrText xml:space="preserve"> PAGEREF _Toc516741373 \h </w:instrText>
        </w:r>
        <w:r w:rsidR="00753106">
          <w:rPr>
            <w:noProof/>
            <w:webHidden/>
          </w:rPr>
        </w:r>
        <w:r w:rsidR="00753106">
          <w:rPr>
            <w:noProof/>
            <w:webHidden/>
          </w:rPr>
          <w:fldChar w:fldCharType="separate"/>
        </w:r>
        <w:r>
          <w:rPr>
            <w:noProof/>
            <w:webHidden/>
          </w:rPr>
          <w:t>4</w:t>
        </w:r>
        <w:r w:rsidR="00753106">
          <w:rPr>
            <w:noProof/>
            <w:webHidden/>
          </w:rPr>
          <w:fldChar w:fldCharType="end"/>
        </w:r>
      </w:hyperlink>
    </w:p>
    <w:p w:rsidR="00753106" w:rsidRDefault="00955D6A">
      <w:pPr>
        <w:pStyle w:val="TOC2"/>
        <w:tabs>
          <w:tab w:val="left" w:pos="880"/>
          <w:tab w:val="right" w:leader="dot" w:pos="9072"/>
        </w:tabs>
        <w:rPr>
          <w:rFonts w:eastAsiaTheme="minorEastAsia" w:cstheme="minorBidi"/>
          <w:b w:val="0"/>
          <w:noProof/>
          <w:lang w:eastAsia="en-NZ" w:bidi="ar-SA"/>
        </w:rPr>
      </w:pPr>
      <w:hyperlink w:anchor="_Toc516741374" w:history="1">
        <w:r w:rsidR="00753106" w:rsidRPr="002E207F">
          <w:rPr>
            <w:rStyle w:val="Hyperlink"/>
            <w:noProof/>
          </w:rPr>
          <w:t>3.0</w:t>
        </w:r>
        <w:r w:rsidR="00753106">
          <w:rPr>
            <w:rFonts w:eastAsiaTheme="minorEastAsia" w:cstheme="minorBidi"/>
            <w:b w:val="0"/>
            <w:noProof/>
            <w:lang w:eastAsia="en-NZ" w:bidi="ar-SA"/>
          </w:rPr>
          <w:tab/>
        </w:r>
        <w:r w:rsidR="00753106" w:rsidRPr="002E207F">
          <w:rPr>
            <w:rStyle w:val="Hyperlink"/>
            <w:noProof/>
          </w:rPr>
          <w:t>Issues complained about</w:t>
        </w:r>
        <w:r w:rsidR="00753106">
          <w:rPr>
            <w:noProof/>
            <w:webHidden/>
          </w:rPr>
          <w:tab/>
        </w:r>
        <w:r w:rsidR="00753106">
          <w:rPr>
            <w:noProof/>
            <w:webHidden/>
          </w:rPr>
          <w:fldChar w:fldCharType="begin"/>
        </w:r>
        <w:r w:rsidR="00753106">
          <w:rPr>
            <w:noProof/>
            <w:webHidden/>
          </w:rPr>
          <w:instrText xml:space="preserve"> PAGEREF _Toc516741374 \h </w:instrText>
        </w:r>
        <w:r w:rsidR="00753106">
          <w:rPr>
            <w:noProof/>
            <w:webHidden/>
          </w:rPr>
        </w:r>
        <w:r w:rsidR="00753106">
          <w:rPr>
            <w:noProof/>
            <w:webHidden/>
          </w:rPr>
          <w:fldChar w:fldCharType="separate"/>
        </w:r>
        <w:r>
          <w:rPr>
            <w:noProof/>
            <w:webHidden/>
          </w:rPr>
          <w:t>6</w:t>
        </w:r>
        <w:r w:rsidR="00753106">
          <w:rPr>
            <w:noProof/>
            <w:webHidden/>
          </w:rPr>
          <w:fldChar w:fldCharType="end"/>
        </w:r>
      </w:hyperlink>
    </w:p>
    <w:p w:rsidR="00753106" w:rsidRDefault="00955D6A">
      <w:pPr>
        <w:pStyle w:val="TOC3"/>
        <w:tabs>
          <w:tab w:val="left" w:pos="1100"/>
          <w:tab w:val="right" w:leader="dot" w:pos="9072"/>
        </w:tabs>
        <w:rPr>
          <w:rFonts w:eastAsiaTheme="minorEastAsia" w:cstheme="minorBidi"/>
          <w:noProof/>
          <w:lang w:eastAsia="en-NZ" w:bidi="ar-SA"/>
        </w:rPr>
      </w:pPr>
      <w:hyperlink w:anchor="_Toc516741375" w:history="1">
        <w:r w:rsidR="00753106" w:rsidRPr="002E207F">
          <w:rPr>
            <w:rStyle w:val="Hyperlink"/>
            <w:noProof/>
          </w:rPr>
          <w:t>3.1</w:t>
        </w:r>
        <w:r w:rsidR="00753106">
          <w:rPr>
            <w:rFonts w:eastAsiaTheme="minorEastAsia" w:cstheme="minorBidi"/>
            <w:noProof/>
            <w:lang w:eastAsia="en-NZ" w:bidi="ar-SA"/>
          </w:rPr>
          <w:tab/>
        </w:r>
        <w:r w:rsidR="00753106" w:rsidRPr="002E207F">
          <w:rPr>
            <w:rStyle w:val="Hyperlink"/>
            <w:noProof/>
          </w:rPr>
          <w:t>Primary complaint issues</w:t>
        </w:r>
        <w:r w:rsidR="00753106">
          <w:rPr>
            <w:noProof/>
            <w:webHidden/>
          </w:rPr>
          <w:tab/>
        </w:r>
        <w:r w:rsidR="00753106">
          <w:rPr>
            <w:noProof/>
            <w:webHidden/>
          </w:rPr>
          <w:fldChar w:fldCharType="begin"/>
        </w:r>
        <w:r w:rsidR="00753106">
          <w:rPr>
            <w:noProof/>
            <w:webHidden/>
          </w:rPr>
          <w:instrText xml:space="preserve"> PAGEREF _Toc516741375 \h </w:instrText>
        </w:r>
        <w:r w:rsidR="00753106">
          <w:rPr>
            <w:noProof/>
            <w:webHidden/>
          </w:rPr>
        </w:r>
        <w:r w:rsidR="00753106">
          <w:rPr>
            <w:noProof/>
            <w:webHidden/>
          </w:rPr>
          <w:fldChar w:fldCharType="separate"/>
        </w:r>
        <w:r>
          <w:rPr>
            <w:noProof/>
            <w:webHidden/>
          </w:rPr>
          <w:t>6</w:t>
        </w:r>
        <w:r w:rsidR="00753106">
          <w:rPr>
            <w:noProof/>
            <w:webHidden/>
          </w:rPr>
          <w:fldChar w:fldCharType="end"/>
        </w:r>
      </w:hyperlink>
    </w:p>
    <w:p w:rsidR="00753106" w:rsidRDefault="00955D6A">
      <w:pPr>
        <w:pStyle w:val="TOC3"/>
        <w:tabs>
          <w:tab w:val="left" w:pos="1100"/>
          <w:tab w:val="right" w:leader="dot" w:pos="9072"/>
        </w:tabs>
        <w:rPr>
          <w:rFonts w:eastAsiaTheme="minorEastAsia" w:cstheme="minorBidi"/>
          <w:noProof/>
          <w:lang w:eastAsia="en-NZ" w:bidi="ar-SA"/>
        </w:rPr>
      </w:pPr>
      <w:hyperlink w:anchor="_Toc516741376" w:history="1">
        <w:r w:rsidR="00753106" w:rsidRPr="002E207F">
          <w:rPr>
            <w:rStyle w:val="Hyperlink"/>
            <w:noProof/>
          </w:rPr>
          <w:t>3.2</w:t>
        </w:r>
        <w:r w:rsidR="00753106">
          <w:rPr>
            <w:rFonts w:eastAsiaTheme="minorEastAsia" w:cstheme="minorBidi"/>
            <w:noProof/>
            <w:lang w:eastAsia="en-NZ" w:bidi="ar-SA"/>
          </w:rPr>
          <w:tab/>
        </w:r>
        <w:r w:rsidR="00753106" w:rsidRPr="002E207F">
          <w:rPr>
            <w:rStyle w:val="Hyperlink"/>
            <w:noProof/>
          </w:rPr>
          <w:t>All complaint  issues</w:t>
        </w:r>
        <w:r w:rsidR="00753106">
          <w:rPr>
            <w:noProof/>
            <w:webHidden/>
          </w:rPr>
          <w:tab/>
        </w:r>
        <w:r w:rsidR="00753106">
          <w:rPr>
            <w:noProof/>
            <w:webHidden/>
          </w:rPr>
          <w:fldChar w:fldCharType="begin"/>
        </w:r>
        <w:r w:rsidR="00753106">
          <w:rPr>
            <w:noProof/>
            <w:webHidden/>
          </w:rPr>
          <w:instrText xml:space="preserve"> PAGEREF _Toc516741376 \h </w:instrText>
        </w:r>
        <w:r w:rsidR="00753106">
          <w:rPr>
            <w:noProof/>
            <w:webHidden/>
          </w:rPr>
        </w:r>
        <w:r w:rsidR="00753106">
          <w:rPr>
            <w:noProof/>
            <w:webHidden/>
          </w:rPr>
          <w:fldChar w:fldCharType="separate"/>
        </w:r>
        <w:r>
          <w:rPr>
            <w:noProof/>
            <w:webHidden/>
          </w:rPr>
          <w:t>8</w:t>
        </w:r>
        <w:r w:rsidR="00753106">
          <w:rPr>
            <w:noProof/>
            <w:webHidden/>
          </w:rPr>
          <w:fldChar w:fldCharType="end"/>
        </w:r>
      </w:hyperlink>
    </w:p>
    <w:p w:rsidR="00753106" w:rsidRDefault="00955D6A">
      <w:pPr>
        <w:pStyle w:val="TOC3"/>
        <w:tabs>
          <w:tab w:val="left" w:pos="1100"/>
          <w:tab w:val="right" w:leader="dot" w:pos="9072"/>
        </w:tabs>
        <w:rPr>
          <w:rFonts w:eastAsiaTheme="minorEastAsia" w:cstheme="minorBidi"/>
          <w:noProof/>
          <w:lang w:eastAsia="en-NZ" w:bidi="ar-SA"/>
        </w:rPr>
      </w:pPr>
      <w:hyperlink w:anchor="_Toc516741377" w:history="1">
        <w:r w:rsidR="00753106" w:rsidRPr="002E207F">
          <w:rPr>
            <w:rStyle w:val="Hyperlink"/>
            <w:noProof/>
          </w:rPr>
          <w:t>3.3</w:t>
        </w:r>
        <w:r w:rsidR="00753106">
          <w:rPr>
            <w:rFonts w:eastAsiaTheme="minorEastAsia" w:cstheme="minorBidi"/>
            <w:noProof/>
            <w:lang w:eastAsia="en-NZ" w:bidi="ar-SA"/>
          </w:rPr>
          <w:tab/>
        </w:r>
        <w:r w:rsidR="00753106" w:rsidRPr="002E207F">
          <w:rPr>
            <w:rStyle w:val="Hyperlink"/>
            <w:noProof/>
          </w:rPr>
          <w:t>Service type and primary issues</w:t>
        </w:r>
        <w:r w:rsidR="00753106">
          <w:rPr>
            <w:noProof/>
            <w:webHidden/>
          </w:rPr>
          <w:tab/>
        </w:r>
        <w:r w:rsidR="00753106">
          <w:rPr>
            <w:noProof/>
            <w:webHidden/>
          </w:rPr>
          <w:fldChar w:fldCharType="begin"/>
        </w:r>
        <w:r w:rsidR="00753106">
          <w:rPr>
            <w:noProof/>
            <w:webHidden/>
          </w:rPr>
          <w:instrText xml:space="preserve"> PAGEREF _Toc516741377 \h </w:instrText>
        </w:r>
        <w:r w:rsidR="00753106">
          <w:rPr>
            <w:noProof/>
            <w:webHidden/>
          </w:rPr>
        </w:r>
        <w:r w:rsidR="00753106">
          <w:rPr>
            <w:noProof/>
            <w:webHidden/>
          </w:rPr>
          <w:fldChar w:fldCharType="separate"/>
        </w:r>
        <w:r>
          <w:rPr>
            <w:noProof/>
            <w:webHidden/>
          </w:rPr>
          <w:t>11</w:t>
        </w:r>
        <w:r w:rsidR="00753106">
          <w:rPr>
            <w:noProof/>
            <w:webHidden/>
          </w:rPr>
          <w:fldChar w:fldCharType="end"/>
        </w:r>
      </w:hyperlink>
    </w:p>
    <w:p w:rsidR="00753106" w:rsidRDefault="00955D6A">
      <w:pPr>
        <w:pStyle w:val="TOC2"/>
        <w:tabs>
          <w:tab w:val="left" w:pos="880"/>
          <w:tab w:val="right" w:leader="dot" w:pos="9072"/>
        </w:tabs>
        <w:rPr>
          <w:rFonts w:eastAsiaTheme="minorEastAsia" w:cstheme="minorBidi"/>
          <w:b w:val="0"/>
          <w:noProof/>
          <w:lang w:eastAsia="en-NZ" w:bidi="ar-SA"/>
        </w:rPr>
      </w:pPr>
      <w:hyperlink w:anchor="_Toc516741378" w:history="1">
        <w:r w:rsidR="00753106" w:rsidRPr="002E207F">
          <w:rPr>
            <w:rStyle w:val="Hyperlink"/>
            <w:noProof/>
          </w:rPr>
          <w:t>4.0</w:t>
        </w:r>
        <w:r w:rsidR="00753106">
          <w:rPr>
            <w:rFonts w:eastAsiaTheme="minorEastAsia" w:cstheme="minorBidi"/>
            <w:b w:val="0"/>
            <w:noProof/>
            <w:lang w:eastAsia="en-NZ" w:bidi="ar-SA"/>
          </w:rPr>
          <w:tab/>
        </w:r>
        <w:r w:rsidR="00753106" w:rsidRPr="002E207F">
          <w:rPr>
            <w:rStyle w:val="Hyperlink"/>
            <w:noProof/>
          </w:rPr>
          <w:t>Complaints closed</w:t>
        </w:r>
        <w:r w:rsidR="00753106">
          <w:rPr>
            <w:noProof/>
            <w:webHidden/>
          </w:rPr>
          <w:tab/>
        </w:r>
        <w:r w:rsidR="00753106">
          <w:rPr>
            <w:noProof/>
            <w:webHidden/>
          </w:rPr>
          <w:fldChar w:fldCharType="begin"/>
        </w:r>
        <w:r w:rsidR="00753106">
          <w:rPr>
            <w:noProof/>
            <w:webHidden/>
          </w:rPr>
          <w:instrText xml:space="preserve"> PAGEREF _Toc516741378 \h </w:instrText>
        </w:r>
        <w:r w:rsidR="00753106">
          <w:rPr>
            <w:noProof/>
            <w:webHidden/>
          </w:rPr>
        </w:r>
        <w:r w:rsidR="00753106">
          <w:rPr>
            <w:noProof/>
            <w:webHidden/>
          </w:rPr>
          <w:fldChar w:fldCharType="separate"/>
        </w:r>
        <w:r>
          <w:rPr>
            <w:noProof/>
            <w:webHidden/>
          </w:rPr>
          <w:t>12</w:t>
        </w:r>
        <w:r w:rsidR="00753106">
          <w:rPr>
            <w:noProof/>
            <w:webHidden/>
          </w:rPr>
          <w:fldChar w:fldCharType="end"/>
        </w:r>
      </w:hyperlink>
    </w:p>
    <w:p w:rsidR="00753106" w:rsidRDefault="00955D6A">
      <w:pPr>
        <w:pStyle w:val="TOC3"/>
        <w:tabs>
          <w:tab w:val="left" w:pos="1100"/>
          <w:tab w:val="right" w:leader="dot" w:pos="9072"/>
        </w:tabs>
        <w:rPr>
          <w:rFonts w:eastAsiaTheme="minorEastAsia" w:cstheme="minorBidi"/>
          <w:noProof/>
          <w:lang w:eastAsia="en-NZ" w:bidi="ar-SA"/>
        </w:rPr>
      </w:pPr>
      <w:hyperlink w:anchor="_Toc516741379" w:history="1">
        <w:r w:rsidR="00753106" w:rsidRPr="002E207F">
          <w:rPr>
            <w:rStyle w:val="Hyperlink"/>
            <w:noProof/>
          </w:rPr>
          <w:t>4.1</w:t>
        </w:r>
        <w:r w:rsidR="00753106">
          <w:rPr>
            <w:rFonts w:eastAsiaTheme="minorEastAsia" w:cstheme="minorBidi"/>
            <w:noProof/>
            <w:lang w:eastAsia="en-NZ" w:bidi="ar-SA"/>
          </w:rPr>
          <w:tab/>
        </w:r>
        <w:r w:rsidR="00753106" w:rsidRPr="002E207F">
          <w:rPr>
            <w:rStyle w:val="Hyperlink"/>
            <w:noProof/>
          </w:rPr>
          <w:t>Number of complaints closed</w:t>
        </w:r>
        <w:r w:rsidR="00753106">
          <w:rPr>
            <w:noProof/>
            <w:webHidden/>
          </w:rPr>
          <w:tab/>
        </w:r>
        <w:r w:rsidR="00753106">
          <w:rPr>
            <w:noProof/>
            <w:webHidden/>
          </w:rPr>
          <w:fldChar w:fldCharType="begin"/>
        </w:r>
        <w:r w:rsidR="00753106">
          <w:rPr>
            <w:noProof/>
            <w:webHidden/>
          </w:rPr>
          <w:instrText xml:space="preserve"> PAGEREF _Toc516741379 \h </w:instrText>
        </w:r>
        <w:r w:rsidR="00753106">
          <w:rPr>
            <w:noProof/>
            <w:webHidden/>
          </w:rPr>
        </w:r>
        <w:r w:rsidR="00753106">
          <w:rPr>
            <w:noProof/>
            <w:webHidden/>
          </w:rPr>
          <w:fldChar w:fldCharType="separate"/>
        </w:r>
        <w:r>
          <w:rPr>
            <w:noProof/>
            <w:webHidden/>
          </w:rPr>
          <w:t>12</w:t>
        </w:r>
        <w:r w:rsidR="00753106">
          <w:rPr>
            <w:noProof/>
            <w:webHidden/>
          </w:rPr>
          <w:fldChar w:fldCharType="end"/>
        </w:r>
      </w:hyperlink>
    </w:p>
    <w:p w:rsidR="00753106" w:rsidRDefault="00955D6A">
      <w:pPr>
        <w:pStyle w:val="TOC3"/>
        <w:tabs>
          <w:tab w:val="left" w:pos="1100"/>
          <w:tab w:val="right" w:leader="dot" w:pos="9072"/>
        </w:tabs>
        <w:rPr>
          <w:rFonts w:eastAsiaTheme="minorEastAsia" w:cstheme="minorBidi"/>
          <w:noProof/>
          <w:lang w:eastAsia="en-NZ" w:bidi="ar-SA"/>
        </w:rPr>
      </w:pPr>
      <w:hyperlink w:anchor="_Toc516741380" w:history="1">
        <w:r w:rsidR="00753106" w:rsidRPr="002E207F">
          <w:rPr>
            <w:rStyle w:val="Hyperlink"/>
            <w:noProof/>
          </w:rPr>
          <w:t>4.2</w:t>
        </w:r>
        <w:r w:rsidR="00753106">
          <w:rPr>
            <w:rFonts w:eastAsiaTheme="minorEastAsia" w:cstheme="minorBidi"/>
            <w:noProof/>
            <w:lang w:eastAsia="en-NZ" w:bidi="ar-SA"/>
          </w:rPr>
          <w:tab/>
        </w:r>
        <w:r w:rsidR="00753106" w:rsidRPr="002E207F">
          <w:rPr>
            <w:rStyle w:val="Hyperlink"/>
            <w:noProof/>
          </w:rPr>
          <w:t>Outcomes of complaints closed</w:t>
        </w:r>
        <w:r w:rsidR="00753106">
          <w:rPr>
            <w:noProof/>
            <w:webHidden/>
          </w:rPr>
          <w:tab/>
        </w:r>
        <w:r w:rsidR="00753106">
          <w:rPr>
            <w:noProof/>
            <w:webHidden/>
          </w:rPr>
          <w:fldChar w:fldCharType="begin"/>
        </w:r>
        <w:r w:rsidR="00753106">
          <w:rPr>
            <w:noProof/>
            <w:webHidden/>
          </w:rPr>
          <w:instrText xml:space="preserve"> PAGEREF _Toc516741380 \h </w:instrText>
        </w:r>
        <w:r w:rsidR="00753106">
          <w:rPr>
            <w:noProof/>
            <w:webHidden/>
          </w:rPr>
        </w:r>
        <w:r w:rsidR="00753106">
          <w:rPr>
            <w:noProof/>
            <w:webHidden/>
          </w:rPr>
          <w:fldChar w:fldCharType="separate"/>
        </w:r>
        <w:r>
          <w:rPr>
            <w:noProof/>
            <w:webHidden/>
          </w:rPr>
          <w:t>12</w:t>
        </w:r>
        <w:r w:rsidR="00753106">
          <w:rPr>
            <w:noProof/>
            <w:webHidden/>
          </w:rPr>
          <w:fldChar w:fldCharType="end"/>
        </w:r>
      </w:hyperlink>
    </w:p>
    <w:p w:rsidR="00753106" w:rsidRDefault="00955D6A">
      <w:pPr>
        <w:pStyle w:val="TOC3"/>
        <w:tabs>
          <w:tab w:val="left" w:pos="1100"/>
          <w:tab w:val="right" w:leader="dot" w:pos="9072"/>
        </w:tabs>
        <w:rPr>
          <w:rFonts w:eastAsiaTheme="minorEastAsia" w:cstheme="minorBidi"/>
          <w:noProof/>
          <w:lang w:eastAsia="en-NZ" w:bidi="ar-SA"/>
        </w:rPr>
      </w:pPr>
      <w:hyperlink w:anchor="_Toc516741381" w:history="1">
        <w:r w:rsidR="00753106" w:rsidRPr="002E207F">
          <w:rPr>
            <w:rStyle w:val="Hyperlink"/>
            <w:noProof/>
            <w:lang w:eastAsia="en-NZ"/>
          </w:rPr>
          <w:t xml:space="preserve">4.3 </w:t>
        </w:r>
        <w:r w:rsidR="00753106">
          <w:rPr>
            <w:rFonts w:eastAsiaTheme="minorEastAsia" w:cstheme="minorBidi"/>
            <w:noProof/>
            <w:lang w:eastAsia="en-NZ" w:bidi="ar-SA"/>
          </w:rPr>
          <w:tab/>
        </w:r>
        <w:r w:rsidR="00753106" w:rsidRPr="002E207F">
          <w:rPr>
            <w:rStyle w:val="Hyperlink"/>
            <w:noProof/>
          </w:rPr>
          <w:t>Recommendations</w:t>
        </w:r>
        <w:r w:rsidR="00753106" w:rsidRPr="002E207F">
          <w:rPr>
            <w:rStyle w:val="Hyperlink"/>
            <w:noProof/>
            <w:lang w:eastAsia="en-NZ"/>
          </w:rPr>
          <w:t xml:space="preserve"> made to DHBs following a complaint</w:t>
        </w:r>
        <w:r w:rsidR="00753106">
          <w:rPr>
            <w:noProof/>
            <w:webHidden/>
          </w:rPr>
          <w:tab/>
        </w:r>
        <w:r w:rsidR="00753106">
          <w:rPr>
            <w:noProof/>
            <w:webHidden/>
          </w:rPr>
          <w:fldChar w:fldCharType="begin"/>
        </w:r>
        <w:r w:rsidR="00753106">
          <w:rPr>
            <w:noProof/>
            <w:webHidden/>
          </w:rPr>
          <w:instrText xml:space="preserve"> PAGEREF _Toc516741381 \h </w:instrText>
        </w:r>
        <w:r w:rsidR="00753106">
          <w:rPr>
            <w:noProof/>
            <w:webHidden/>
          </w:rPr>
        </w:r>
        <w:r w:rsidR="00753106">
          <w:rPr>
            <w:noProof/>
            <w:webHidden/>
          </w:rPr>
          <w:fldChar w:fldCharType="separate"/>
        </w:r>
        <w:r>
          <w:rPr>
            <w:noProof/>
            <w:webHidden/>
          </w:rPr>
          <w:t>13</w:t>
        </w:r>
        <w:r w:rsidR="00753106">
          <w:rPr>
            <w:noProof/>
            <w:webHidden/>
          </w:rPr>
          <w:fldChar w:fldCharType="end"/>
        </w:r>
      </w:hyperlink>
    </w:p>
    <w:p w:rsidR="00753106" w:rsidRDefault="00955D6A">
      <w:pPr>
        <w:pStyle w:val="TOC2"/>
        <w:tabs>
          <w:tab w:val="left" w:pos="880"/>
          <w:tab w:val="right" w:leader="dot" w:pos="9072"/>
        </w:tabs>
        <w:rPr>
          <w:rFonts w:eastAsiaTheme="minorEastAsia" w:cstheme="minorBidi"/>
          <w:b w:val="0"/>
          <w:noProof/>
          <w:lang w:eastAsia="en-NZ" w:bidi="ar-SA"/>
        </w:rPr>
      </w:pPr>
      <w:hyperlink w:anchor="_Toc516741382" w:history="1">
        <w:r w:rsidR="00753106" w:rsidRPr="002E207F">
          <w:rPr>
            <w:rStyle w:val="Hyperlink"/>
            <w:noProof/>
          </w:rPr>
          <w:t>5.0</w:t>
        </w:r>
        <w:r w:rsidR="00753106">
          <w:rPr>
            <w:rFonts w:eastAsiaTheme="minorEastAsia" w:cstheme="minorBidi"/>
            <w:b w:val="0"/>
            <w:noProof/>
            <w:lang w:eastAsia="en-NZ" w:bidi="ar-SA"/>
          </w:rPr>
          <w:tab/>
        </w:r>
        <w:r w:rsidR="00753106" w:rsidRPr="002E207F">
          <w:rPr>
            <w:rStyle w:val="Hyperlink"/>
            <w:noProof/>
          </w:rPr>
          <w:t>Learning from complaints — HDC case reports</w:t>
        </w:r>
        <w:r w:rsidR="00753106">
          <w:rPr>
            <w:noProof/>
            <w:webHidden/>
          </w:rPr>
          <w:tab/>
        </w:r>
        <w:r w:rsidR="00753106">
          <w:rPr>
            <w:noProof/>
            <w:webHidden/>
          </w:rPr>
          <w:fldChar w:fldCharType="begin"/>
        </w:r>
        <w:r w:rsidR="00753106">
          <w:rPr>
            <w:noProof/>
            <w:webHidden/>
          </w:rPr>
          <w:instrText xml:space="preserve"> PAGEREF _Toc516741382 \h </w:instrText>
        </w:r>
        <w:r w:rsidR="00753106">
          <w:rPr>
            <w:noProof/>
            <w:webHidden/>
          </w:rPr>
        </w:r>
        <w:r w:rsidR="00753106">
          <w:rPr>
            <w:noProof/>
            <w:webHidden/>
          </w:rPr>
          <w:fldChar w:fldCharType="separate"/>
        </w:r>
        <w:r>
          <w:rPr>
            <w:noProof/>
            <w:webHidden/>
          </w:rPr>
          <w:t>15</w:t>
        </w:r>
        <w:r w:rsidR="00753106">
          <w:rPr>
            <w:noProof/>
            <w:webHidden/>
          </w:rPr>
          <w:fldChar w:fldCharType="end"/>
        </w:r>
      </w:hyperlink>
    </w:p>
    <w:p w:rsidR="00540FA4" w:rsidRDefault="00540FA4" w:rsidP="00540FA4">
      <w:pPr>
        <w:jc w:val="left"/>
        <w:rPr>
          <w:b/>
          <w:color w:val="000000" w:themeColor="text1"/>
          <w:sz w:val="32"/>
          <w:szCs w:val="32"/>
        </w:rPr>
      </w:pPr>
      <w:r>
        <w:rPr>
          <w:b/>
          <w:color w:val="000000" w:themeColor="text1"/>
          <w:sz w:val="32"/>
          <w:szCs w:val="32"/>
        </w:rPr>
        <w:fldChar w:fldCharType="end"/>
      </w:r>
    </w:p>
    <w:p w:rsidR="00540FA4" w:rsidRDefault="00540FA4" w:rsidP="00540FA4">
      <w:pPr>
        <w:jc w:val="left"/>
        <w:rPr>
          <w:b/>
          <w:color w:val="000000" w:themeColor="text1"/>
          <w:sz w:val="32"/>
          <w:szCs w:val="32"/>
        </w:rPr>
        <w:sectPr w:rsidR="00540FA4" w:rsidSect="00317B3B">
          <w:headerReference w:type="default" r:id="rId16"/>
          <w:footerReference w:type="default" r:id="rId17"/>
          <w:headerReference w:type="first" r:id="rId18"/>
          <w:footerReference w:type="first" r:id="rId19"/>
          <w:type w:val="oddPage"/>
          <w:pgSz w:w="11906" w:h="16838" w:code="9"/>
          <w:pgMar w:top="1140" w:right="1412" w:bottom="851" w:left="1412" w:header="720" w:footer="590" w:gutter="0"/>
          <w:pgNumType w:fmt="lowerRoman" w:start="1"/>
          <w:cols w:space="720"/>
          <w:titlePg/>
          <w:docGrid w:linePitch="360"/>
        </w:sectPr>
      </w:pPr>
    </w:p>
    <w:p w:rsidR="00D86226" w:rsidRDefault="006C6BDE" w:rsidP="00D86226">
      <w:pPr>
        <w:pStyle w:val="Heading1"/>
        <w:spacing w:before="240"/>
        <w:rPr>
          <w:lang w:val="en-NZ"/>
        </w:rPr>
      </w:pPr>
      <w:bookmarkStart w:id="1" w:name="_Toc426462625"/>
      <w:bookmarkStart w:id="2" w:name="_Toc384047606"/>
      <w:bookmarkStart w:id="3" w:name="_Toc443992220"/>
      <w:bookmarkStart w:id="4" w:name="_Toc447291466"/>
      <w:bookmarkStart w:id="5" w:name="_Toc447527523"/>
      <w:bookmarkStart w:id="6" w:name="_Toc426462636"/>
      <w:bookmarkStart w:id="7" w:name="_Toc415221218"/>
      <w:bookmarkStart w:id="8" w:name="_Toc415153517"/>
      <w:bookmarkStart w:id="9" w:name="_Toc415147243"/>
      <w:bookmarkStart w:id="10" w:name="_Toc415135529"/>
      <w:bookmarkStart w:id="11" w:name="_Toc415046457"/>
      <w:bookmarkStart w:id="12" w:name="_Toc415039801"/>
      <w:bookmarkStart w:id="13" w:name="_Toc414952830"/>
      <w:bookmarkStart w:id="14" w:name="_Toc414886545"/>
      <w:bookmarkStart w:id="15" w:name="_Toc414875835"/>
      <w:bookmarkStart w:id="16" w:name="_Toc414461837"/>
      <w:bookmarkStart w:id="17" w:name="_Toc414442656"/>
      <w:bookmarkStart w:id="18" w:name="_Toc383707794"/>
      <w:r>
        <w:rPr>
          <w:lang w:val="en-NZ"/>
        </w:rPr>
        <w:lastRenderedPageBreak/>
        <w:t xml:space="preserve"> </w:t>
      </w:r>
      <w:bookmarkStart w:id="19" w:name="_Toc493684121"/>
      <w:bookmarkStart w:id="20" w:name="_Toc51674136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D86226">
        <w:rPr>
          <w:lang w:val="en-NZ"/>
        </w:rPr>
        <w:t>Commissioner’s Foreword</w:t>
      </w:r>
      <w:bookmarkEnd w:id="19"/>
      <w:bookmarkEnd w:id="20"/>
    </w:p>
    <w:p w:rsidR="00041773" w:rsidRPr="00A8497F" w:rsidRDefault="00041773" w:rsidP="00041773">
      <w:r w:rsidRPr="00A8497F">
        <w:t>I am pleased to present you with HDC</w:t>
      </w:r>
      <w:r w:rsidR="00A8497F">
        <w:t>’s</w:t>
      </w:r>
      <w:r w:rsidRPr="00A8497F">
        <w:t xml:space="preserve"> six</w:t>
      </w:r>
      <w:r w:rsidR="00E953F3">
        <w:t>-</w:t>
      </w:r>
      <w:r w:rsidRPr="00A8497F">
        <w:t>monthly DHB complaint report</w:t>
      </w:r>
      <w:r w:rsidR="00A8497F">
        <w:t xml:space="preserve"> for July</w:t>
      </w:r>
      <w:r w:rsidR="00E953F3">
        <w:t>–</w:t>
      </w:r>
      <w:r w:rsidR="00A8497F">
        <w:t>December 2017.</w:t>
      </w:r>
      <w:r w:rsidRPr="00A8497F">
        <w:t xml:space="preserve"> </w:t>
      </w:r>
      <w:r w:rsidR="00E953F3">
        <w:t xml:space="preserve">The </w:t>
      </w:r>
      <w:r w:rsidR="00A8497F">
        <w:t>report details</w:t>
      </w:r>
      <w:r w:rsidRPr="00A8497F">
        <w:t xml:space="preserve"> the trends in complaints received by HDC about DHBs </w:t>
      </w:r>
      <w:r w:rsidR="003F0FB4" w:rsidRPr="00A8497F">
        <w:t xml:space="preserve">between </w:t>
      </w:r>
      <w:r w:rsidR="003F0FB4">
        <w:t>1</w:t>
      </w:r>
      <w:r w:rsidR="00A8497F">
        <w:t xml:space="preserve"> </w:t>
      </w:r>
      <w:r w:rsidRPr="00A8497F">
        <w:t>July</w:t>
      </w:r>
      <w:r w:rsidR="00A8497F">
        <w:t xml:space="preserve"> and 31</w:t>
      </w:r>
      <w:r w:rsidRPr="00A8497F">
        <w:t xml:space="preserve"> December 2017.</w:t>
      </w:r>
    </w:p>
    <w:p w:rsidR="00041773" w:rsidRPr="00A8497F" w:rsidRDefault="00041773" w:rsidP="00041773"/>
    <w:p w:rsidR="00BE07E7" w:rsidRDefault="00041773" w:rsidP="00041773">
      <w:r w:rsidRPr="00A8497F">
        <w:t>The number of complaints received about DHBs in July</w:t>
      </w:r>
      <w:r w:rsidR="00E953F3">
        <w:t>–</w:t>
      </w:r>
      <w:r w:rsidRPr="00A8497F">
        <w:t>December 2017 is very similar to the average number of complaints received over the past four six</w:t>
      </w:r>
      <w:r w:rsidR="00E953F3">
        <w:t>-</w:t>
      </w:r>
      <w:r w:rsidRPr="00A8497F">
        <w:t xml:space="preserve">month periods. </w:t>
      </w:r>
      <w:r w:rsidR="00872EB6" w:rsidRPr="00A8497F">
        <w:t xml:space="preserve">The trends detailed in </w:t>
      </w:r>
      <w:r w:rsidR="00E953F3" w:rsidRPr="00A8497F">
        <w:t>th</w:t>
      </w:r>
      <w:r w:rsidR="00E953F3">
        <w:t>e</w:t>
      </w:r>
      <w:r w:rsidR="00E953F3" w:rsidRPr="00A8497F">
        <w:t xml:space="preserve"> </w:t>
      </w:r>
      <w:r w:rsidR="00872EB6" w:rsidRPr="00A8497F">
        <w:t xml:space="preserve">report </w:t>
      </w:r>
      <w:r w:rsidR="00A8497F">
        <w:t>also remain broadly consistent with the trends reported across</w:t>
      </w:r>
      <w:r w:rsidR="00872EB6" w:rsidRPr="00A8497F">
        <w:t xml:space="preserve"> previous six</w:t>
      </w:r>
      <w:r w:rsidR="00E953F3">
        <w:t>-</w:t>
      </w:r>
      <w:r w:rsidR="00872EB6" w:rsidRPr="00A8497F">
        <w:t>month periods. The most commonly complained about service types continue to be surgical, mental health</w:t>
      </w:r>
      <w:r w:rsidR="00E953F3">
        <w:t>,</w:t>
      </w:r>
      <w:r w:rsidR="00872EB6" w:rsidRPr="00A8497F">
        <w:t xml:space="preserve"> and general medicine services</w:t>
      </w:r>
      <w:r w:rsidR="00DD52F3" w:rsidRPr="00A8497F">
        <w:t xml:space="preserve">. </w:t>
      </w:r>
      <w:r w:rsidR="00BE07E7">
        <w:t xml:space="preserve">Issues complained about in relation to DHB services tend to fall into the categories of care/treatment, communication, </w:t>
      </w:r>
      <w:proofErr w:type="gramStart"/>
      <w:r w:rsidR="00BE07E7">
        <w:t>consent</w:t>
      </w:r>
      <w:proofErr w:type="gramEnd"/>
      <w:r w:rsidR="00BE07E7">
        <w:t xml:space="preserve">/information and access/funding, with </w:t>
      </w:r>
      <w:r w:rsidR="00DD52F3" w:rsidRPr="00A8497F">
        <w:t xml:space="preserve">a failure to communicate effectively with the consumer </w:t>
      </w:r>
      <w:r w:rsidR="00BE07E7">
        <w:t>being</w:t>
      </w:r>
      <w:r w:rsidR="00DD52F3" w:rsidRPr="00A8497F">
        <w:t xml:space="preserve"> the most common issue in complaints</w:t>
      </w:r>
      <w:r w:rsidR="00BE07E7">
        <w:t>.</w:t>
      </w:r>
    </w:p>
    <w:p w:rsidR="00041773" w:rsidRPr="00A8497F" w:rsidRDefault="00BE07E7" w:rsidP="00041773">
      <w:r w:rsidRPr="00A8497F">
        <w:t xml:space="preserve"> </w:t>
      </w:r>
    </w:p>
    <w:p w:rsidR="00117074" w:rsidRPr="00A8497F" w:rsidRDefault="00117074" w:rsidP="00041773">
      <w:r w:rsidRPr="00A8497F">
        <w:t>In around a fifth of complaints about DHBs</w:t>
      </w:r>
      <w:r w:rsidR="00E953F3">
        <w:t>,</w:t>
      </w:r>
      <w:r w:rsidRPr="00A8497F">
        <w:t xml:space="preserve"> complainants raised </w:t>
      </w:r>
      <w:r w:rsidR="00A8497F">
        <w:t>concerns regarding coordination of care. A</w:t>
      </w:r>
      <w:r w:rsidRPr="00A8497F">
        <w:t xml:space="preserve">dditionally, inadequate coordination of care is a common </w:t>
      </w:r>
      <w:r w:rsidR="008804CE" w:rsidRPr="00A8497F">
        <w:t>finding on</w:t>
      </w:r>
      <w:r w:rsidRPr="00A8497F">
        <w:t xml:space="preserve"> HDC’s assessment of complaints about DHBs. Under Right 4(5) of the Code </w:t>
      </w:r>
      <w:r w:rsidR="008804CE">
        <w:t>of Health and Disability Services Consumers’ Rights (the Code)</w:t>
      </w:r>
      <w:r w:rsidR="00E953F3">
        <w:t>,</w:t>
      </w:r>
      <w:r w:rsidR="008804CE">
        <w:t xml:space="preserve"> </w:t>
      </w:r>
      <w:r w:rsidRPr="00A8497F">
        <w:t xml:space="preserve">every consumer has the right to co-operation among providers to ensure quality and continuity of services. Issues I </w:t>
      </w:r>
      <w:r w:rsidR="00E953F3" w:rsidRPr="00A8497F">
        <w:t xml:space="preserve">see </w:t>
      </w:r>
      <w:r w:rsidRPr="00A8497F">
        <w:t>commonly around coordination of care in DHBs include deficiencies in handover between and within teams; inadequate esc</w:t>
      </w:r>
      <w:r w:rsidR="00956DA7" w:rsidRPr="00A8497F">
        <w:t>alation of care to senior staff; deficiencies in documentation hindering continuity of care</w:t>
      </w:r>
      <w:r w:rsidR="003F0FB4">
        <w:t>;</w:t>
      </w:r>
      <w:r w:rsidR="007B2783" w:rsidRPr="00A8497F">
        <w:t xml:space="preserve"> and a lack of clarity around roles and responsibilities</w:t>
      </w:r>
      <w:r w:rsidR="00956DA7" w:rsidRPr="00A8497F">
        <w:t xml:space="preserve">. It is important that the system supports staff to work together effectively, allowing them to foster good working relationships and clear lines of communication. </w:t>
      </w:r>
    </w:p>
    <w:p w:rsidR="00DD52F3" w:rsidRPr="00A8497F" w:rsidRDefault="00DD52F3" w:rsidP="00041773"/>
    <w:p w:rsidR="00A8497F" w:rsidRPr="00A8497F" w:rsidRDefault="000B6877" w:rsidP="00A8497F">
      <w:pPr>
        <w:rPr>
          <w:szCs w:val="22"/>
        </w:rPr>
      </w:pPr>
      <w:r w:rsidRPr="00A8497F">
        <w:t xml:space="preserve">I trust </w:t>
      </w:r>
      <w:r w:rsidR="00E953F3">
        <w:t xml:space="preserve">that </w:t>
      </w:r>
      <w:r w:rsidRPr="00A8497F">
        <w:t xml:space="preserve">this report </w:t>
      </w:r>
      <w:r w:rsidR="00A8497F" w:rsidRPr="00A8497F">
        <w:t xml:space="preserve">will prove useful in continuing </w:t>
      </w:r>
      <w:r w:rsidR="00A8497F" w:rsidRPr="00A8497F">
        <w:rPr>
          <w:szCs w:val="22"/>
        </w:rPr>
        <w:t xml:space="preserve">to promote learning and ongoing quality </w:t>
      </w:r>
      <w:proofErr w:type="gramStart"/>
      <w:r w:rsidR="00A8497F" w:rsidRPr="00A8497F">
        <w:rPr>
          <w:szCs w:val="22"/>
        </w:rPr>
        <w:t>improvement</w:t>
      </w:r>
      <w:proofErr w:type="gramEnd"/>
      <w:r w:rsidR="00A8497F" w:rsidRPr="00A8497F">
        <w:rPr>
          <w:szCs w:val="22"/>
        </w:rPr>
        <w:t>.</w:t>
      </w:r>
    </w:p>
    <w:p w:rsidR="00041773" w:rsidRPr="00A8497F" w:rsidRDefault="00A8497F" w:rsidP="00041773">
      <w:r w:rsidRPr="00A8497F">
        <w:t xml:space="preserve"> </w:t>
      </w:r>
    </w:p>
    <w:p w:rsidR="00041773" w:rsidRPr="00041773" w:rsidRDefault="00041773" w:rsidP="00041773">
      <w:pPr>
        <w:rPr>
          <w:lang w:bidi="ar-SA"/>
        </w:rPr>
      </w:pPr>
    </w:p>
    <w:p w:rsidR="00D86226" w:rsidRDefault="00D86226" w:rsidP="00D86226">
      <w:pPr>
        <w:jc w:val="left"/>
        <w:rPr>
          <w:lang w:bidi="ar-SA"/>
        </w:rPr>
      </w:pPr>
    </w:p>
    <w:p w:rsidR="00D86226" w:rsidRDefault="00D86226" w:rsidP="00D86226">
      <w:pPr>
        <w:jc w:val="left"/>
        <w:rPr>
          <w:lang w:bidi="ar-SA"/>
        </w:rPr>
      </w:pPr>
    </w:p>
    <w:p w:rsidR="00D86226" w:rsidRPr="006E1CA7" w:rsidRDefault="00D86226" w:rsidP="00D86226">
      <w:pPr>
        <w:jc w:val="left"/>
        <w:rPr>
          <w:b/>
          <w:lang w:val="en-US"/>
        </w:rPr>
      </w:pPr>
      <w:r>
        <w:rPr>
          <w:lang w:val="en-US"/>
        </w:rPr>
        <w:t>Anthony Hill</w:t>
      </w:r>
      <w:r>
        <w:rPr>
          <w:lang w:val="en-US"/>
        </w:rPr>
        <w:br/>
      </w:r>
      <w:r w:rsidRPr="006E1CA7">
        <w:rPr>
          <w:b/>
          <w:lang w:val="en-US"/>
        </w:rPr>
        <w:t>Health and Disability Commissioner</w:t>
      </w:r>
    </w:p>
    <w:p w:rsidR="00D86226" w:rsidRDefault="00D86226" w:rsidP="00D86226">
      <w:pPr>
        <w:jc w:val="left"/>
        <w:sectPr w:rsidR="00D86226" w:rsidSect="00160606">
          <w:type w:val="oddPage"/>
          <w:pgSz w:w="11906" w:h="16838"/>
          <w:pgMar w:top="1140" w:right="1412" w:bottom="851" w:left="1412" w:header="720" w:footer="590" w:gutter="0"/>
          <w:pgNumType w:fmt="lowerRoman" w:start="1"/>
          <w:cols w:space="720"/>
        </w:sectPr>
      </w:pPr>
    </w:p>
    <w:p w:rsidR="00D86226" w:rsidRDefault="00D86226" w:rsidP="00D86226">
      <w:pPr>
        <w:pStyle w:val="Heading1"/>
        <w:spacing w:before="240"/>
        <w:rPr>
          <w:lang w:val="en-NZ"/>
        </w:rPr>
      </w:pPr>
      <w:bookmarkStart w:id="21" w:name="_Toc426462626"/>
      <w:bookmarkStart w:id="22" w:name="_Toc443992221"/>
      <w:bookmarkStart w:id="23" w:name="_Toc447291467"/>
      <w:bookmarkStart w:id="24" w:name="_Toc447527524"/>
      <w:bookmarkStart w:id="25" w:name="_Toc493684122"/>
      <w:bookmarkStart w:id="26" w:name="_Toc516741368"/>
      <w:r>
        <w:rPr>
          <w:lang w:val="en-NZ"/>
        </w:rPr>
        <w:lastRenderedPageBreak/>
        <w:t>National Data for all District Health Boards</w:t>
      </w:r>
      <w:bookmarkEnd w:id="21"/>
      <w:bookmarkEnd w:id="22"/>
      <w:bookmarkEnd w:id="23"/>
      <w:bookmarkEnd w:id="24"/>
      <w:bookmarkEnd w:id="25"/>
      <w:bookmarkEnd w:id="26"/>
    </w:p>
    <w:p w:rsidR="00D86226" w:rsidRDefault="00D86226" w:rsidP="00D86226">
      <w:pPr>
        <w:pStyle w:val="Heading2"/>
        <w:spacing w:before="120"/>
        <w:rPr>
          <w:lang w:val="en-NZ"/>
        </w:rPr>
      </w:pPr>
      <w:bookmarkStart w:id="27" w:name="_Toc426462627"/>
      <w:bookmarkStart w:id="28" w:name="_Toc443992222"/>
      <w:bookmarkStart w:id="29" w:name="_Toc447291468"/>
      <w:bookmarkStart w:id="30" w:name="_Toc447527525"/>
      <w:bookmarkStart w:id="31" w:name="_Toc493684123"/>
      <w:bookmarkStart w:id="32" w:name="_Toc516741369"/>
      <w:r>
        <w:rPr>
          <w:lang w:val="en-NZ"/>
        </w:rPr>
        <w:t>1.0</w:t>
      </w:r>
      <w:r>
        <w:rPr>
          <w:lang w:val="en-NZ"/>
        </w:rPr>
        <w:tab/>
        <w:t>Number of complaints received</w:t>
      </w:r>
      <w:bookmarkEnd w:id="27"/>
      <w:bookmarkEnd w:id="28"/>
      <w:bookmarkEnd w:id="29"/>
      <w:bookmarkEnd w:id="30"/>
      <w:bookmarkEnd w:id="31"/>
      <w:bookmarkEnd w:id="32"/>
    </w:p>
    <w:p w:rsidR="00D86226" w:rsidRDefault="00D86226" w:rsidP="00D86226">
      <w:pPr>
        <w:pStyle w:val="Heading3"/>
        <w:spacing w:after="120"/>
      </w:pPr>
      <w:bookmarkStart w:id="33" w:name="_Toc426462628"/>
      <w:bookmarkStart w:id="34" w:name="_Toc443992223"/>
      <w:bookmarkStart w:id="35" w:name="_Toc447291469"/>
      <w:bookmarkStart w:id="36" w:name="_Toc447527526"/>
      <w:bookmarkStart w:id="37" w:name="_Toc493684124"/>
      <w:bookmarkStart w:id="38" w:name="_Toc516741370"/>
      <w:r>
        <w:t xml:space="preserve">1.1 </w:t>
      </w:r>
      <w:r>
        <w:tab/>
        <w:t>Raw number of complaints received</w:t>
      </w:r>
      <w:bookmarkEnd w:id="33"/>
      <w:bookmarkEnd w:id="34"/>
      <w:bookmarkEnd w:id="35"/>
      <w:bookmarkEnd w:id="36"/>
      <w:bookmarkEnd w:id="37"/>
      <w:bookmarkEnd w:id="38"/>
      <w:r>
        <w:t xml:space="preserve"> </w:t>
      </w:r>
    </w:p>
    <w:p w:rsidR="00D86226" w:rsidRDefault="00D86226" w:rsidP="00D86226">
      <w:r>
        <w:t xml:space="preserve">In the period </w:t>
      </w:r>
      <w:r w:rsidR="000D1C50">
        <w:rPr>
          <w:lang w:eastAsia="en-NZ" w:bidi="ar-SA"/>
        </w:rPr>
        <w:t>Jul–Dec</w:t>
      </w:r>
      <w:r>
        <w:rPr>
          <w:lang w:eastAsia="en-NZ" w:bidi="ar-SA"/>
        </w:rPr>
        <w:t xml:space="preserve"> 2017</w:t>
      </w:r>
      <w:r>
        <w:t xml:space="preserve">, HDC received a total of </w:t>
      </w:r>
      <w:r w:rsidR="00411DA0">
        <w:rPr>
          <w:b/>
        </w:rPr>
        <w:t>4</w:t>
      </w:r>
      <w:r w:rsidR="00785901">
        <w:rPr>
          <w:b/>
        </w:rPr>
        <w:t>39</w:t>
      </w:r>
      <w:r>
        <w:rPr>
          <w:rStyle w:val="FootnoteReference"/>
          <w:b/>
        </w:rPr>
        <w:footnoteReference w:id="1"/>
      </w:r>
      <w:r>
        <w:t xml:space="preserve"> complaints about care provided by District Health Boards. Numbers of complaints received in previous six</w:t>
      </w:r>
      <w:r w:rsidR="00EF6666">
        <w:t>-</w:t>
      </w:r>
      <w:r>
        <w:t>month periods are reported in Table 1.</w:t>
      </w:r>
    </w:p>
    <w:p w:rsidR="00D86226" w:rsidRDefault="00D86226" w:rsidP="00D86226"/>
    <w:p w:rsidR="00D86226" w:rsidRDefault="00D86226" w:rsidP="00160606">
      <w:pPr>
        <w:spacing w:after="60"/>
        <w:rPr>
          <w:b/>
        </w:rPr>
      </w:pPr>
      <w:proofErr w:type="gramStart"/>
      <w:r>
        <w:rPr>
          <w:b/>
        </w:rPr>
        <w:t>Table 1.</w:t>
      </w:r>
      <w:proofErr w:type="gramEnd"/>
      <w:r>
        <w:rPr>
          <w:b/>
        </w:rPr>
        <w:t xml:space="preserve"> </w:t>
      </w:r>
      <w:r>
        <w:t>Number of complaints received</w:t>
      </w:r>
      <w:r>
        <w:rPr>
          <w:rStyle w:val="NoSpacingChar"/>
        </w:rPr>
        <w:t xml:space="preserve"> in the last five years</w:t>
      </w:r>
    </w:p>
    <w:tbl>
      <w:tblPr>
        <w:tblStyle w:val="TableGrid"/>
        <w:tblpPr w:leftFromText="180" w:rightFromText="180" w:vertAnchor="text" w:horzAnchor="margin" w:tblpX="114" w:tblpY="105"/>
        <w:tblW w:w="4900" w:type="pct"/>
        <w:tblLook w:val="04A0" w:firstRow="1" w:lastRow="0" w:firstColumn="1" w:lastColumn="0" w:noHBand="0" w:noVBand="1"/>
      </w:tblPr>
      <w:tblGrid>
        <w:gridCol w:w="1231"/>
        <w:gridCol w:w="706"/>
        <w:gridCol w:w="562"/>
        <w:gridCol w:w="703"/>
        <w:gridCol w:w="703"/>
        <w:gridCol w:w="703"/>
        <w:gridCol w:w="703"/>
        <w:gridCol w:w="705"/>
        <w:gridCol w:w="703"/>
        <w:gridCol w:w="703"/>
        <w:gridCol w:w="997"/>
        <w:gridCol w:w="693"/>
      </w:tblGrid>
      <w:tr w:rsidR="00D86226" w:rsidTr="00D86226">
        <w:tc>
          <w:tcPr>
            <w:tcW w:w="675" w:type="pct"/>
            <w:tcBorders>
              <w:top w:val="single" w:sz="4" w:space="0" w:color="auto"/>
              <w:left w:val="single" w:sz="4" w:space="0" w:color="auto"/>
              <w:bottom w:val="single" w:sz="4" w:space="0" w:color="auto"/>
              <w:right w:val="single" w:sz="4" w:space="0" w:color="auto"/>
            </w:tcBorders>
            <w:vAlign w:val="center"/>
          </w:tcPr>
          <w:p w:rsidR="00D86226" w:rsidRDefault="00D86226" w:rsidP="00D86226">
            <w:pPr>
              <w:keepNext/>
              <w:keepLines/>
              <w:jc w:val="left"/>
              <w:rPr>
                <w:rFonts w:ascii="Calibri" w:hAnsi="Calibri"/>
                <w:b/>
                <w:sz w:val="20"/>
                <w:szCs w:val="20"/>
              </w:rPr>
            </w:pPr>
          </w:p>
          <w:p w:rsidR="00D86226" w:rsidRDefault="00D86226" w:rsidP="00D86226">
            <w:pPr>
              <w:keepNext/>
              <w:keepLines/>
              <w:jc w:val="left"/>
              <w:rPr>
                <w:rFonts w:ascii="Calibri" w:hAnsi="Calibri"/>
                <w:b/>
                <w:sz w:val="20"/>
                <w:szCs w:val="20"/>
              </w:rPr>
            </w:pPr>
          </w:p>
        </w:tc>
        <w:tc>
          <w:tcPr>
            <w:tcW w:w="387" w:type="pct"/>
            <w:tcBorders>
              <w:top w:val="single" w:sz="4" w:space="0" w:color="auto"/>
              <w:left w:val="single" w:sz="4" w:space="0" w:color="auto"/>
              <w:bottom w:val="single" w:sz="4" w:space="0" w:color="auto"/>
              <w:right w:val="single" w:sz="4" w:space="0" w:color="auto"/>
            </w:tcBorders>
            <w:vAlign w:val="center"/>
            <w:hideMark/>
          </w:tcPr>
          <w:p w:rsidR="00D86226" w:rsidRDefault="00CA2839" w:rsidP="00D86226">
            <w:pPr>
              <w:keepNext/>
              <w:keepLines/>
              <w:jc w:val="center"/>
              <w:rPr>
                <w:rFonts w:ascii="Calibri" w:hAnsi="Calibri"/>
                <w:b/>
                <w:sz w:val="20"/>
                <w:szCs w:val="20"/>
              </w:rPr>
            </w:pPr>
            <w:r>
              <w:rPr>
                <w:rFonts w:ascii="Calibri" w:hAnsi="Calibri"/>
                <w:b/>
                <w:sz w:val="20"/>
                <w:szCs w:val="20"/>
              </w:rPr>
              <w:t>Jan–Jun 13</w:t>
            </w:r>
          </w:p>
        </w:tc>
        <w:tc>
          <w:tcPr>
            <w:tcW w:w="308" w:type="pct"/>
            <w:tcBorders>
              <w:top w:val="single" w:sz="4" w:space="0" w:color="auto"/>
              <w:left w:val="single" w:sz="4" w:space="0" w:color="auto"/>
              <w:bottom w:val="single" w:sz="4" w:space="0" w:color="auto"/>
              <w:right w:val="single" w:sz="4" w:space="0" w:color="auto"/>
            </w:tcBorders>
            <w:vAlign w:val="center"/>
            <w:hideMark/>
          </w:tcPr>
          <w:p w:rsidR="00D86226" w:rsidRDefault="00CA2839" w:rsidP="00D86226">
            <w:pPr>
              <w:keepNext/>
              <w:keepLines/>
              <w:jc w:val="center"/>
              <w:rPr>
                <w:rFonts w:ascii="Calibri" w:hAnsi="Calibri"/>
                <w:b/>
                <w:sz w:val="20"/>
                <w:szCs w:val="20"/>
              </w:rPr>
            </w:pPr>
            <w:r>
              <w:rPr>
                <w:rFonts w:ascii="Calibri" w:hAnsi="Calibri"/>
                <w:b/>
                <w:sz w:val="20"/>
                <w:szCs w:val="20"/>
              </w:rPr>
              <w:t>Jul–Dec 13</w:t>
            </w:r>
          </w:p>
        </w:tc>
        <w:tc>
          <w:tcPr>
            <w:tcW w:w="385" w:type="pct"/>
            <w:tcBorders>
              <w:top w:val="single" w:sz="4" w:space="0" w:color="auto"/>
              <w:left w:val="single" w:sz="4" w:space="0" w:color="auto"/>
              <w:bottom w:val="single" w:sz="4" w:space="0" w:color="auto"/>
              <w:right w:val="single" w:sz="4" w:space="0" w:color="auto"/>
            </w:tcBorders>
            <w:hideMark/>
          </w:tcPr>
          <w:p w:rsidR="00D86226" w:rsidRDefault="00CA2839" w:rsidP="00D86226">
            <w:pPr>
              <w:keepNext/>
              <w:keepLines/>
              <w:spacing w:before="180"/>
              <w:jc w:val="center"/>
              <w:rPr>
                <w:rFonts w:ascii="Calibri" w:hAnsi="Calibri"/>
                <w:b/>
                <w:sz w:val="20"/>
                <w:szCs w:val="20"/>
              </w:rPr>
            </w:pPr>
            <w:r>
              <w:rPr>
                <w:rFonts w:ascii="Calibri" w:hAnsi="Calibri"/>
                <w:b/>
                <w:sz w:val="20"/>
                <w:szCs w:val="20"/>
              </w:rPr>
              <w:t xml:space="preserve">Jan–Jun </w:t>
            </w:r>
            <w:r>
              <w:rPr>
                <w:rFonts w:ascii="Calibri" w:hAnsi="Calibri"/>
                <w:b/>
                <w:sz w:val="20"/>
                <w:szCs w:val="20"/>
              </w:rPr>
              <w:br/>
              <w:t>14</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CA2839" w:rsidP="00D86226">
            <w:pPr>
              <w:keepNext/>
              <w:keepLines/>
              <w:spacing w:before="180"/>
              <w:jc w:val="center"/>
              <w:rPr>
                <w:rFonts w:ascii="Calibri" w:hAnsi="Calibri"/>
                <w:b/>
                <w:sz w:val="20"/>
                <w:szCs w:val="20"/>
              </w:rPr>
            </w:pPr>
            <w:r>
              <w:rPr>
                <w:rFonts w:ascii="Calibri" w:hAnsi="Calibri"/>
                <w:b/>
                <w:sz w:val="20"/>
                <w:szCs w:val="20"/>
              </w:rPr>
              <w:t xml:space="preserve">Jul–Dec </w:t>
            </w:r>
            <w:r>
              <w:rPr>
                <w:rFonts w:ascii="Calibri" w:hAnsi="Calibri"/>
                <w:b/>
                <w:sz w:val="20"/>
                <w:szCs w:val="20"/>
              </w:rPr>
              <w:br/>
              <w:t>14</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CA2839" w:rsidP="00D86226">
            <w:pPr>
              <w:keepNext/>
              <w:keepLines/>
              <w:spacing w:before="180"/>
              <w:jc w:val="center"/>
              <w:rPr>
                <w:rFonts w:ascii="Calibri" w:hAnsi="Calibri"/>
                <w:b/>
                <w:sz w:val="20"/>
                <w:szCs w:val="20"/>
              </w:rPr>
            </w:pPr>
            <w:r>
              <w:rPr>
                <w:rFonts w:ascii="Calibri" w:hAnsi="Calibri"/>
                <w:b/>
                <w:sz w:val="20"/>
                <w:szCs w:val="20"/>
              </w:rPr>
              <w:t xml:space="preserve">Jan–Jun </w:t>
            </w:r>
            <w:r>
              <w:rPr>
                <w:rFonts w:ascii="Calibri" w:hAnsi="Calibri"/>
                <w:b/>
                <w:sz w:val="20"/>
                <w:szCs w:val="20"/>
              </w:rPr>
              <w:br/>
              <w:t>15</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CA2839" w:rsidP="00D86226">
            <w:pPr>
              <w:keepNext/>
              <w:keepLines/>
              <w:spacing w:before="180"/>
              <w:jc w:val="center"/>
              <w:rPr>
                <w:rFonts w:ascii="Calibri" w:hAnsi="Calibri"/>
                <w:b/>
                <w:sz w:val="20"/>
                <w:szCs w:val="20"/>
              </w:rPr>
            </w:pPr>
            <w:r>
              <w:rPr>
                <w:rFonts w:ascii="Calibri" w:hAnsi="Calibri"/>
                <w:b/>
                <w:sz w:val="20"/>
                <w:szCs w:val="20"/>
              </w:rPr>
              <w:t xml:space="preserve">Jul–Dec </w:t>
            </w:r>
            <w:r>
              <w:rPr>
                <w:rFonts w:ascii="Calibri" w:hAnsi="Calibri"/>
                <w:b/>
                <w:sz w:val="20"/>
                <w:szCs w:val="20"/>
              </w:rPr>
              <w:br/>
              <w:t>15</w:t>
            </w:r>
          </w:p>
        </w:tc>
        <w:tc>
          <w:tcPr>
            <w:tcW w:w="387" w:type="pct"/>
            <w:tcBorders>
              <w:top w:val="single" w:sz="4" w:space="0" w:color="auto"/>
              <w:left w:val="single" w:sz="4" w:space="0" w:color="auto"/>
              <w:bottom w:val="single" w:sz="4" w:space="0" w:color="auto"/>
              <w:right w:val="single" w:sz="4" w:space="0" w:color="auto"/>
            </w:tcBorders>
            <w:hideMark/>
          </w:tcPr>
          <w:p w:rsidR="00D86226" w:rsidRDefault="00CA2839" w:rsidP="00D86226">
            <w:pPr>
              <w:keepNext/>
              <w:keepLines/>
              <w:spacing w:before="180"/>
              <w:jc w:val="center"/>
              <w:rPr>
                <w:rFonts w:ascii="Calibri" w:hAnsi="Calibri"/>
                <w:b/>
                <w:sz w:val="20"/>
                <w:szCs w:val="20"/>
              </w:rPr>
            </w:pPr>
            <w:r>
              <w:rPr>
                <w:rFonts w:ascii="Calibri" w:hAnsi="Calibri"/>
                <w:b/>
                <w:sz w:val="20"/>
                <w:szCs w:val="20"/>
              </w:rPr>
              <w:t>Jan–Jun</w:t>
            </w:r>
            <w:r>
              <w:rPr>
                <w:rFonts w:ascii="Calibri" w:hAnsi="Calibri"/>
                <w:b/>
                <w:sz w:val="20"/>
                <w:szCs w:val="20"/>
              </w:rPr>
              <w:br/>
              <w:t>16</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CA2839" w:rsidP="00D86226">
            <w:pPr>
              <w:keepNext/>
              <w:keepLines/>
              <w:spacing w:before="180"/>
              <w:jc w:val="center"/>
              <w:rPr>
                <w:rFonts w:ascii="Calibri" w:hAnsi="Calibri"/>
                <w:b/>
                <w:sz w:val="20"/>
                <w:szCs w:val="20"/>
              </w:rPr>
            </w:pPr>
            <w:r>
              <w:rPr>
                <w:rFonts w:ascii="Calibri" w:hAnsi="Calibri"/>
                <w:b/>
                <w:sz w:val="20"/>
                <w:szCs w:val="20"/>
              </w:rPr>
              <w:t>Jul–Dec</w:t>
            </w:r>
            <w:r>
              <w:rPr>
                <w:rFonts w:ascii="Calibri" w:hAnsi="Calibri"/>
                <w:b/>
                <w:sz w:val="20"/>
                <w:szCs w:val="20"/>
              </w:rPr>
              <w:br/>
              <w:t>16</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CA2839" w:rsidP="00D86226">
            <w:pPr>
              <w:keepNext/>
              <w:keepLines/>
              <w:spacing w:before="180"/>
              <w:jc w:val="center"/>
              <w:rPr>
                <w:rFonts w:ascii="Calibri" w:hAnsi="Calibri"/>
                <w:b/>
                <w:sz w:val="20"/>
                <w:szCs w:val="20"/>
              </w:rPr>
            </w:pPr>
            <w:r>
              <w:rPr>
                <w:rFonts w:ascii="Calibri" w:hAnsi="Calibri"/>
                <w:b/>
                <w:sz w:val="20"/>
                <w:szCs w:val="20"/>
              </w:rPr>
              <w:t>Jan–Jun</w:t>
            </w:r>
            <w:r w:rsidR="00D86226">
              <w:rPr>
                <w:rFonts w:ascii="Calibri" w:hAnsi="Calibri"/>
                <w:b/>
                <w:sz w:val="20"/>
                <w:szCs w:val="20"/>
              </w:rPr>
              <w:br/>
              <w:t>1</w:t>
            </w:r>
            <w:r>
              <w:rPr>
                <w:rFonts w:ascii="Calibri" w:hAnsi="Calibri"/>
                <w:b/>
                <w:sz w:val="20"/>
                <w:szCs w:val="20"/>
              </w:rPr>
              <w:t>7</w:t>
            </w:r>
          </w:p>
        </w:tc>
        <w:tc>
          <w:tcPr>
            <w:tcW w:w="547" w:type="pct"/>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spacing w:before="120"/>
              <w:jc w:val="center"/>
              <w:rPr>
                <w:rFonts w:ascii="Calibri" w:hAnsi="Calibri"/>
                <w:b/>
                <w:sz w:val="20"/>
                <w:szCs w:val="20"/>
              </w:rPr>
            </w:pPr>
            <w:r>
              <w:rPr>
                <w:rFonts w:ascii="Calibri" w:hAnsi="Calibri"/>
                <w:b/>
                <w:sz w:val="20"/>
                <w:szCs w:val="20"/>
              </w:rPr>
              <w:t xml:space="preserve">Average of last 4  </w:t>
            </w:r>
          </w:p>
          <w:p w:rsidR="00D86226" w:rsidRDefault="00D86226" w:rsidP="00D86226">
            <w:pPr>
              <w:keepNext/>
              <w:keepLines/>
              <w:jc w:val="center"/>
              <w:rPr>
                <w:rFonts w:ascii="Calibri" w:hAnsi="Calibri"/>
                <w:b/>
                <w:sz w:val="20"/>
                <w:szCs w:val="20"/>
              </w:rPr>
            </w:pPr>
            <w:r>
              <w:rPr>
                <w:rFonts w:ascii="Calibri" w:hAnsi="Calibri"/>
                <w:b/>
                <w:sz w:val="20"/>
                <w:szCs w:val="20"/>
              </w:rPr>
              <w:t>6-month periods</w:t>
            </w:r>
          </w:p>
        </w:tc>
        <w:tc>
          <w:tcPr>
            <w:tcW w:w="380" w:type="pct"/>
            <w:tcBorders>
              <w:top w:val="single" w:sz="4" w:space="0" w:color="auto"/>
              <w:left w:val="single" w:sz="4" w:space="0" w:color="auto"/>
              <w:bottom w:val="single" w:sz="4" w:space="0" w:color="auto"/>
              <w:right w:val="single" w:sz="4" w:space="0" w:color="auto"/>
            </w:tcBorders>
            <w:hideMark/>
          </w:tcPr>
          <w:p w:rsidR="00D86226" w:rsidRDefault="00CA2839" w:rsidP="00D86226">
            <w:pPr>
              <w:keepNext/>
              <w:keepLines/>
              <w:spacing w:before="180"/>
              <w:jc w:val="center"/>
              <w:rPr>
                <w:rFonts w:ascii="Calibri" w:hAnsi="Calibri"/>
                <w:b/>
                <w:sz w:val="20"/>
                <w:szCs w:val="20"/>
              </w:rPr>
            </w:pPr>
            <w:r>
              <w:rPr>
                <w:rFonts w:ascii="Calibri" w:hAnsi="Calibri"/>
                <w:b/>
                <w:sz w:val="20"/>
                <w:szCs w:val="20"/>
              </w:rPr>
              <w:t>Jul–Dec</w:t>
            </w:r>
          </w:p>
          <w:p w:rsidR="00D86226" w:rsidRDefault="00D86226" w:rsidP="00D86226">
            <w:pPr>
              <w:keepNext/>
              <w:keepLines/>
              <w:jc w:val="center"/>
              <w:rPr>
                <w:rFonts w:ascii="Calibri" w:hAnsi="Calibri"/>
                <w:b/>
                <w:sz w:val="20"/>
                <w:szCs w:val="20"/>
              </w:rPr>
            </w:pPr>
            <w:r>
              <w:rPr>
                <w:rFonts w:ascii="Calibri" w:hAnsi="Calibri"/>
                <w:b/>
                <w:sz w:val="20"/>
                <w:szCs w:val="20"/>
              </w:rPr>
              <w:t>17</w:t>
            </w:r>
          </w:p>
        </w:tc>
      </w:tr>
      <w:tr w:rsidR="00D86226" w:rsidTr="00D86226">
        <w:tc>
          <w:tcPr>
            <w:tcW w:w="675" w:type="pct"/>
            <w:tcBorders>
              <w:top w:val="single" w:sz="4" w:space="0" w:color="auto"/>
              <w:left w:val="single" w:sz="4" w:space="0" w:color="auto"/>
              <w:bottom w:val="single" w:sz="4" w:space="0" w:color="auto"/>
              <w:right w:val="single" w:sz="4" w:space="0" w:color="auto"/>
            </w:tcBorders>
            <w:vAlign w:val="center"/>
            <w:hideMark/>
          </w:tcPr>
          <w:p w:rsidR="00D86226" w:rsidRDefault="00D86226" w:rsidP="00D86226">
            <w:pPr>
              <w:keepNext/>
              <w:keepLines/>
              <w:spacing w:after="40"/>
              <w:jc w:val="left"/>
              <w:rPr>
                <w:rFonts w:ascii="Calibri" w:hAnsi="Calibri"/>
                <w:b/>
                <w:sz w:val="20"/>
                <w:szCs w:val="20"/>
              </w:rPr>
            </w:pPr>
            <w:r>
              <w:rPr>
                <w:rFonts w:ascii="Calibri" w:hAnsi="Calibri"/>
                <w:b/>
                <w:sz w:val="20"/>
                <w:szCs w:val="20"/>
              </w:rPr>
              <w:t>Number of complaints</w:t>
            </w:r>
          </w:p>
        </w:tc>
        <w:tc>
          <w:tcPr>
            <w:tcW w:w="387" w:type="pct"/>
            <w:tcBorders>
              <w:top w:val="single" w:sz="4" w:space="0" w:color="auto"/>
              <w:left w:val="single" w:sz="4" w:space="0" w:color="auto"/>
              <w:bottom w:val="single" w:sz="4" w:space="0" w:color="auto"/>
              <w:right w:val="single" w:sz="4" w:space="0" w:color="auto"/>
            </w:tcBorders>
            <w:vAlign w:val="center"/>
            <w:hideMark/>
          </w:tcPr>
          <w:p w:rsidR="00D86226" w:rsidRDefault="00CA2839" w:rsidP="00D86226">
            <w:pPr>
              <w:keepNext/>
              <w:keepLines/>
              <w:jc w:val="center"/>
              <w:rPr>
                <w:rFonts w:ascii="Calibri" w:hAnsi="Calibri"/>
                <w:sz w:val="20"/>
                <w:szCs w:val="20"/>
              </w:rPr>
            </w:pPr>
            <w:r>
              <w:rPr>
                <w:rFonts w:ascii="Calibri" w:hAnsi="Calibri"/>
                <w:sz w:val="20"/>
                <w:szCs w:val="20"/>
              </w:rPr>
              <w:t>324</w:t>
            </w:r>
          </w:p>
        </w:tc>
        <w:tc>
          <w:tcPr>
            <w:tcW w:w="308" w:type="pct"/>
            <w:tcBorders>
              <w:top w:val="single" w:sz="4" w:space="0" w:color="auto"/>
              <w:left w:val="single" w:sz="4" w:space="0" w:color="auto"/>
              <w:bottom w:val="single" w:sz="4" w:space="0" w:color="auto"/>
              <w:right w:val="single" w:sz="4" w:space="0" w:color="auto"/>
            </w:tcBorders>
            <w:vAlign w:val="center"/>
            <w:hideMark/>
          </w:tcPr>
          <w:p w:rsidR="00D86226" w:rsidRDefault="00D86226" w:rsidP="00D86226">
            <w:pPr>
              <w:keepNext/>
              <w:keepLines/>
              <w:jc w:val="center"/>
              <w:rPr>
                <w:rFonts w:ascii="Calibri" w:hAnsi="Calibri"/>
                <w:sz w:val="20"/>
                <w:szCs w:val="20"/>
              </w:rPr>
            </w:pPr>
            <w:r>
              <w:rPr>
                <w:rFonts w:ascii="Calibri" w:hAnsi="Calibri"/>
                <w:sz w:val="20"/>
                <w:szCs w:val="20"/>
              </w:rPr>
              <w:t>3</w:t>
            </w:r>
            <w:r w:rsidR="00CA2839">
              <w:rPr>
                <w:rFonts w:ascii="Calibri" w:hAnsi="Calibri"/>
                <w:sz w:val="20"/>
                <w:szCs w:val="20"/>
              </w:rPr>
              <w:t>30</w:t>
            </w:r>
          </w:p>
        </w:tc>
        <w:tc>
          <w:tcPr>
            <w:tcW w:w="385" w:type="pct"/>
            <w:tcBorders>
              <w:top w:val="single" w:sz="4" w:space="0" w:color="auto"/>
              <w:left w:val="single" w:sz="4" w:space="0" w:color="auto"/>
              <w:bottom w:val="single" w:sz="4" w:space="0" w:color="auto"/>
              <w:right w:val="single" w:sz="4" w:space="0" w:color="auto"/>
            </w:tcBorders>
            <w:vAlign w:val="center"/>
            <w:hideMark/>
          </w:tcPr>
          <w:p w:rsidR="00D86226" w:rsidRDefault="00D86226" w:rsidP="00D86226">
            <w:pPr>
              <w:keepNext/>
              <w:keepLines/>
              <w:jc w:val="center"/>
              <w:rPr>
                <w:rFonts w:ascii="Calibri" w:hAnsi="Calibri"/>
                <w:sz w:val="20"/>
                <w:szCs w:val="20"/>
              </w:rPr>
            </w:pPr>
            <w:r>
              <w:rPr>
                <w:rFonts w:ascii="Calibri" w:hAnsi="Calibri"/>
                <w:sz w:val="20"/>
                <w:szCs w:val="20"/>
              </w:rPr>
              <w:t>330</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D86226" w:rsidP="00D86226">
            <w:pPr>
              <w:keepNext/>
              <w:keepLines/>
              <w:jc w:val="center"/>
              <w:rPr>
                <w:rFonts w:ascii="Calibri" w:hAnsi="Calibri"/>
                <w:sz w:val="20"/>
                <w:szCs w:val="20"/>
              </w:rPr>
            </w:pPr>
            <w:r>
              <w:rPr>
                <w:rFonts w:ascii="Calibri" w:hAnsi="Calibri"/>
                <w:sz w:val="20"/>
                <w:szCs w:val="20"/>
              </w:rPr>
              <w:t>3</w:t>
            </w:r>
            <w:r w:rsidR="00CA2839">
              <w:rPr>
                <w:rFonts w:ascii="Calibri" w:hAnsi="Calibri"/>
                <w:sz w:val="20"/>
                <w:szCs w:val="20"/>
              </w:rPr>
              <w:t>68</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D86226" w:rsidP="00D86226">
            <w:pPr>
              <w:keepNext/>
              <w:keepLines/>
              <w:jc w:val="center"/>
              <w:rPr>
                <w:rFonts w:ascii="Calibri" w:hAnsi="Calibri"/>
                <w:sz w:val="20"/>
                <w:szCs w:val="20"/>
              </w:rPr>
            </w:pPr>
            <w:r>
              <w:rPr>
                <w:rFonts w:ascii="Calibri" w:hAnsi="Calibri"/>
                <w:sz w:val="20"/>
                <w:szCs w:val="20"/>
              </w:rPr>
              <w:t>3</w:t>
            </w:r>
            <w:r w:rsidR="00CA2839">
              <w:rPr>
                <w:rFonts w:ascii="Calibri" w:hAnsi="Calibri"/>
                <w:sz w:val="20"/>
                <w:szCs w:val="20"/>
              </w:rPr>
              <w:t>89</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CA2839" w:rsidP="00D86226">
            <w:pPr>
              <w:keepNext/>
              <w:keepLines/>
              <w:jc w:val="center"/>
              <w:rPr>
                <w:rFonts w:ascii="Calibri" w:hAnsi="Calibri"/>
                <w:sz w:val="20"/>
                <w:szCs w:val="20"/>
              </w:rPr>
            </w:pPr>
            <w:r>
              <w:rPr>
                <w:rFonts w:ascii="Calibri" w:hAnsi="Calibri"/>
                <w:sz w:val="20"/>
                <w:szCs w:val="20"/>
              </w:rPr>
              <w:t>422</w:t>
            </w:r>
          </w:p>
        </w:tc>
        <w:tc>
          <w:tcPr>
            <w:tcW w:w="387" w:type="pct"/>
            <w:tcBorders>
              <w:top w:val="single" w:sz="4" w:space="0" w:color="auto"/>
              <w:left w:val="single" w:sz="4" w:space="0" w:color="auto"/>
              <w:bottom w:val="single" w:sz="4" w:space="0" w:color="auto"/>
              <w:right w:val="single" w:sz="4" w:space="0" w:color="auto"/>
            </w:tcBorders>
            <w:vAlign w:val="center"/>
            <w:hideMark/>
          </w:tcPr>
          <w:p w:rsidR="00D86226" w:rsidRDefault="00CA2839" w:rsidP="00D86226">
            <w:pPr>
              <w:keepNext/>
              <w:keepLines/>
              <w:jc w:val="center"/>
              <w:rPr>
                <w:rFonts w:ascii="Calibri" w:hAnsi="Calibri"/>
                <w:sz w:val="20"/>
                <w:szCs w:val="20"/>
              </w:rPr>
            </w:pPr>
            <w:r>
              <w:rPr>
                <w:rFonts w:ascii="Calibri" w:hAnsi="Calibri"/>
                <w:sz w:val="20"/>
                <w:szCs w:val="20"/>
              </w:rPr>
              <w:t>383</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D86226" w:rsidP="00D86226">
            <w:pPr>
              <w:keepNext/>
              <w:keepLines/>
              <w:jc w:val="center"/>
              <w:rPr>
                <w:rFonts w:ascii="Calibri" w:hAnsi="Calibri"/>
                <w:sz w:val="20"/>
                <w:szCs w:val="20"/>
              </w:rPr>
            </w:pPr>
            <w:r>
              <w:rPr>
                <w:rFonts w:ascii="Calibri" w:hAnsi="Calibri"/>
                <w:sz w:val="20"/>
                <w:szCs w:val="20"/>
              </w:rPr>
              <w:t>38</w:t>
            </w:r>
            <w:r w:rsidR="00CA2839">
              <w:rPr>
                <w:rFonts w:ascii="Calibri" w:hAnsi="Calibri"/>
                <w:sz w:val="20"/>
                <w:szCs w:val="20"/>
              </w:rPr>
              <w:t>6</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CA2839" w:rsidP="00D86226">
            <w:pPr>
              <w:keepNext/>
              <w:keepLines/>
              <w:jc w:val="center"/>
              <w:rPr>
                <w:rFonts w:ascii="Calibri" w:hAnsi="Calibri"/>
                <w:sz w:val="20"/>
                <w:szCs w:val="20"/>
              </w:rPr>
            </w:pPr>
            <w:r>
              <w:rPr>
                <w:rFonts w:ascii="Calibri" w:hAnsi="Calibri"/>
                <w:sz w:val="20"/>
                <w:szCs w:val="20"/>
              </w:rPr>
              <w:t>477</w:t>
            </w:r>
          </w:p>
        </w:tc>
        <w:tc>
          <w:tcPr>
            <w:tcW w:w="547" w:type="pct"/>
            <w:tcBorders>
              <w:top w:val="single" w:sz="4" w:space="0" w:color="auto"/>
              <w:left w:val="single" w:sz="4" w:space="0" w:color="auto"/>
              <w:bottom w:val="single" w:sz="4" w:space="0" w:color="auto"/>
              <w:right w:val="single" w:sz="4" w:space="0" w:color="auto"/>
            </w:tcBorders>
            <w:vAlign w:val="center"/>
            <w:hideMark/>
          </w:tcPr>
          <w:p w:rsidR="00D86226" w:rsidRDefault="00CA2839" w:rsidP="00D86226">
            <w:pPr>
              <w:keepNext/>
              <w:keepLines/>
              <w:jc w:val="center"/>
              <w:rPr>
                <w:rFonts w:ascii="Calibri" w:hAnsi="Calibri"/>
                <w:b/>
                <w:sz w:val="20"/>
                <w:szCs w:val="20"/>
              </w:rPr>
            </w:pPr>
            <w:r>
              <w:rPr>
                <w:rFonts w:ascii="Calibri" w:hAnsi="Calibri"/>
                <w:b/>
                <w:sz w:val="20"/>
                <w:szCs w:val="20"/>
              </w:rPr>
              <w:t>417</w:t>
            </w:r>
          </w:p>
        </w:tc>
        <w:tc>
          <w:tcPr>
            <w:tcW w:w="380" w:type="pct"/>
            <w:tcBorders>
              <w:top w:val="single" w:sz="4" w:space="0" w:color="auto"/>
              <w:left w:val="single" w:sz="4" w:space="0" w:color="auto"/>
              <w:bottom w:val="single" w:sz="4" w:space="0" w:color="auto"/>
              <w:right w:val="single" w:sz="4" w:space="0" w:color="auto"/>
            </w:tcBorders>
            <w:vAlign w:val="center"/>
            <w:hideMark/>
          </w:tcPr>
          <w:p w:rsidR="00D86226" w:rsidRDefault="00785901" w:rsidP="00D86226">
            <w:pPr>
              <w:keepNext/>
              <w:keepLines/>
              <w:jc w:val="center"/>
              <w:rPr>
                <w:rFonts w:ascii="Calibri" w:hAnsi="Calibri"/>
                <w:b/>
                <w:sz w:val="20"/>
                <w:szCs w:val="20"/>
              </w:rPr>
            </w:pPr>
            <w:r>
              <w:rPr>
                <w:rFonts w:ascii="Calibri" w:hAnsi="Calibri"/>
                <w:b/>
                <w:sz w:val="20"/>
                <w:szCs w:val="20"/>
              </w:rPr>
              <w:t>439</w:t>
            </w:r>
          </w:p>
        </w:tc>
      </w:tr>
    </w:tbl>
    <w:p w:rsidR="00D86226" w:rsidRDefault="00D86226" w:rsidP="00D86226"/>
    <w:p w:rsidR="00D86226" w:rsidRDefault="00D86226" w:rsidP="00160606">
      <w:pPr>
        <w:spacing w:before="120"/>
      </w:pPr>
      <w:r>
        <w:t xml:space="preserve">The total number of complaints received in </w:t>
      </w:r>
      <w:r w:rsidR="00CA2839">
        <w:rPr>
          <w:lang w:eastAsia="en-NZ" w:bidi="ar-SA"/>
        </w:rPr>
        <w:t>Jul–Dec</w:t>
      </w:r>
      <w:r>
        <w:rPr>
          <w:lang w:eastAsia="en-NZ" w:bidi="ar-SA"/>
        </w:rPr>
        <w:t xml:space="preserve"> 2017 </w:t>
      </w:r>
      <w:r w:rsidR="00CA2839">
        <w:t>(</w:t>
      </w:r>
      <w:r w:rsidR="00785901">
        <w:t>439) shows an increase of 5</w:t>
      </w:r>
      <w:r>
        <w:t>% over the average number of complaints received</w:t>
      </w:r>
      <w:r w:rsidR="00CA2839">
        <w:t xml:space="preserve"> in the previous four periods, but a decrease of 8% over the number of complaints received in the previous six</w:t>
      </w:r>
      <w:r w:rsidR="00EF6666">
        <w:t>-</w:t>
      </w:r>
      <w:r w:rsidR="00CA2839">
        <w:t>month period.</w:t>
      </w:r>
    </w:p>
    <w:p w:rsidR="00D86226" w:rsidRDefault="00D86226" w:rsidP="00D86226"/>
    <w:p w:rsidR="00D86226" w:rsidRDefault="00D86226" w:rsidP="00D86226">
      <w:r>
        <w:t xml:space="preserve">The number of complaints received in </w:t>
      </w:r>
      <w:r w:rsidR="00CA2839">
        <w:rPr>
          <w:lang w:eastAsia="en-NZ" w:bidi="ar-SA"/>
        </w:rPr>
        <w:t>Jul–Dec</w:t>
      </w:r>
      <w:r>
        <w:rPr>
          <w:lang w:eastAsia="en-NZ" w:bidi="ar-SA"/>
        </w:rPr>
        <w:t xml:space="preserve"> 2017 </w:t>
      </w:r>
      <w:r>
        <w:t>and previous six</w:t>
      </w:r>
      <w:r w:rsidR="00EF6666">
        <w:t>-</w:t>
      </w:r>
      <w:r>
        <w:t xml:space="preserve">month periods are also displayed below in Figure 1. </w:t>
      </w:r>
    </w:p>
    <w:p w:rsidR="00D86226" w:rsidRDefault="00D86226" w:rsidP="00D86226"/>
    <w:p w:rsidR="00D86226" w:rsidRDefault="00D86226" w:rsidP="00D86226">
      <w:pPr>
        <w:spacing w:after="120"/>
        <w:rPr>
          <w:b/>
        </w:rPr>
      </w:pPr>
      <w:proofErr w:type="gramStart"/>
      <w:r>
        <w:rPr>
          <w:b/>
        </w:rPr>
        <w:t>Figure 1.</w:t>
      </w:r>
      <w:proofErr w:type="gramEnd"/>
      <w:r>
        <w:rPr>
          <w:b/>
        </w:rPr>
        <w:t xml:space="preserve"> </w:t>
      </w:r>
      <w:r>
        <w:t>Number of complaints received</w:t>
      </w:r>
    </w:p>
    <w:p w:rsidR="00D86226" w:rsidRDefault="00785901" w:rsidP="00D86226">
      <w:pPr>
        <w:spacing w:after="120"/>
        <w:jc w:val="center"/>
        <w:rPr>
          <w:rFonts w:ascii="Calibri" w:hAnsi="Calibri"/>
          <w:szCs w:val="22"/>
        </w:rPr>
      </w:pPr>
      <w:r>
        <w:rPr>
          <w:noProof/>
          <w:lang w:eastAsia="en-NZ" w:bidi="ar-SA"/>
        </w:rPr>
        <w:drawing>
          <wp:inline distT="0" distB="0" distL="0" distR="0" wp14:anchorId="3DACBEDD" wp14:editId="2722FECD">
            <wp:extent cx="5752407" cy="3707477"/>
            <wp:effectExtent l="0" t="0" r="20320" b="266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86226" w:rsidRDefault="00D86226" w:rsidP="00D86226"/>
    <w:p w:rsidR="00D86226" w:rsidRDefault="00D86226" w:rsidP="00D86226">
      <w:pPr>
        <w:pStyle w:val="Heading3"/>
      </w:pPr>
      <w:bookmarkStart w:id="39" w:name="_Toc447291470"/>
      <w:bookmarkStart w:id="40" w:name="_Toc447527527"/>
      <w:bookmarkStart w:id="41" w:name="_Toc493684125"/>
      <w:bookmarkStart w:id="42" w:name="_Toc516741371"/>
      <w:r>
        <w:lastRenderedPageBreak/>
        <w:t>1.2</w:t>
      </w:r>
      <w:r>
        <w:tab/>
        <w:t>Rate of complaints received</w:t>
      </w:r>
      <w:bookmarkEnd w:id="39"/>
      <w:bookmarkEnd w:id="40"/>
      <w:bookmarkEnd w:id="41"/>
      <w:bookmarkEnd w:id="42"/>
      <w:r>
        <w:t xml:space="preserve"> </w:t>
      </w:r>
    </w:p>
    <w:p w:rsidR="00D86226" w:rsidRDefault="00D86226" w:rsidP="00D86226">
      <w:r>
        <w:t xml:space="preserve">When numbers of </w:t>
      </w:r>
      <w:r>
        <w:rPr>
          <w:rFonts w:cs="Calibri"/>
        </w:rPr>
        <w:t>complaints</w:t>
      </w:r>
      <w:r>
        <w:t xml:space="preserve"> to HDC are expressed as a rate per 100,000 discharges, comparisons can be made between </w:t>
      </w:r>
      <w:proofErr w:type="gramStart"/>
      <w:r>
        <w:t>DHBs,</w:t>
      </w:r>
      <w:proofErr w:type="gramEnd"/>
      <w:r>
        <w:t xml:space="preserve"> and within DHBs over time, enabling any trends to be observed. </w:t>
      </w:r>
    </w:p>
    <w:p w:rsidR="00D86226" w:rsidRDefault="00D86226" w:rsidP="00D86226"/>
    <w:p w:rsidR="00D86226" w:rsidRDefault="00D86226" w:rsidP="00160606">
      <w:pPr>
        <w:spacing w:after="240"/>
      </w:pPr>
      <w:r>
        <w:t xml:space="preserve">Rate of complaints calculations are made using discharge data provided by the Ministry of Health. This data is provisional </w:t>
      </w:r>
      <w:r w:rsidR="00785901">
        <w:t>as at the date of extraction (25</w:t>
      </w:r>
      <w:r w:rsidR="00812BD7">
        <w:t xml:space="preserve"> </w:t>
      </w:r>
      <w:r w:rsidR="00785901">
        <w:t>May</w:t>
      </w:r>
      <w:r w:rsidR="00CA2839">
        <w:t xml:space="preserve"> 2018</w:t>
      </w:r>
      <w:r>
        <w:t>) and is likely incomplete</w:t>
      </w:r>
      <w:r w:rsidR="00EF6666">
        <w:t>;</w:t>
      </w:r>
      <w:r>
        <w:t xml:space="preserve"> </w:t>
      </w:r>
      <w:r w:rsidR="00EF6666">
        <w:t>i</w:t>
      </w:r>
      <w:r>
        <w:t xml:space="preserve">t will be updated in the next </w:t>
      </w:r>
      <w:r w:rsidR="00EF6666">
        <w:t>six</w:t>
      </w:r>
      <w:r>
        <w:t>-monthly report. It should be noted that this discharge data excludes short</w:t>
      </w:r>
      <w:r w:rsidR="00EF6666">
        <w:t>-</w:t>
      </w:r>
      <w:r>
        <w:t xml:space="preserve">stay emergency department discharges and patients attending outpatient clinics. </w:t>
      </w:r>
    </w:p>
    <w:p w:rsidR="00D86226" w:rsidRDefault="00D86226" w:rsidP="00D86226"/>
    <w:p w:rsidR="00D86226" w:rsidRDefault="00D86226" w:rsidP="00D86226">
      <w:pPr>
        <w:spacing w:after="120"/>
        <w:rPr>
          <w:b/>
        </w:rPr>
      </w:pPr>
      <w:proofErr w:type="gramStart"/>
      <w:r>
        <w:rPr>
          <w:b/>
        </w:rPr>
        <w:t>Table 2.</w:t>
      </w:r>
      <w:proofErr w:type="gramEnd"/>
      <w:r>
        <w:rPr>
          <w:b/>
        </w:rPr>
        <w:t xml:space="preserve"> </w:t>
      </w:r>
      <w:r>
        <w:t xml:space="preserve">Rate of complaints received per 100,000 discharges during </w:t>
      </w:r>
      <w:r w:rsidR="002F3702">
        <w:rPr>
          <w:lang w:eastAsia="en-NZ" w:bidi="ar-SA"/>
        </w:rPr>
        <w:t>Jul–Dec</w:t>
      </w:r>
      <w:r>
        <w:rPr>
          <w:lang w:eastAsia="en-NZ" w:bidi="ar-SA"/>
        </w:rPr>
        <w:t xml:space="preserve"> 2017</w:t>
      </w:r>
    </w:p>
    <w:tbl>
      <w:tblPr>
        <w:tblStyle w:val="TableGrid"/>
        <w:tblW w:w="0" w:type="auto"/>
        <w:tblInd w:w="108" w:type="dxa"/>
        <w:tblLook w:val="04A0" w:firstRow="1" w:lastRow="0" w:firstColumn="1" w:lastColumn="0" w:noHBand="0" w:noVBand="1"/>
      </w:tblPr>
      <w:tblGrid>
        <w:gridCol w:w="1809"/>
        <w:gridCol w:w="1701"/>
        <w:gridCol w:w="1701"/>
      </w:tblGrid>
      <w:tr w:rsidR="00D86226" w:rsidTr="00D86226">
        <w:trPr>
          <w:trHeight w:val="859"/>
        </w:trPr>
        <w:tc>
          <w:tcPr>
            <w:tcW w:w="1809" w:type="dxa"/>
            <w:tcBorders>
              <w:top w:val="single" w:sz="4" w:space="0" w:color="auto"/>
              <w:left w:val="single" w:sz="4" w:space="0" w:color="auto"/>
              <w:bottom w:val="single" w:sz="4" w:space="0" w:color="auto"/>
              <w:right w:val="single" w:sz="4" w:space="0" w:color="auto"/>
            </w:tcBorders>
            <w:vAlign w:val="center"/>
            <w:hideMark/>
          </w:tcPr>
          <w:p w:rsidR="00D86226" w:rsidRDefault="00D86226" w:rsidP="00D86226">
            <w:pPr>
              <w:jc w:val="center"/>
              <w:rPr>
                <w:rFonts w:cstheme="minorHAnsi"/>
                <w:b/>
                <w:szCs w:val="22"/>
              </w:rPr>
            </w:pPr>
            <w:r>
              <w:rPr>
                <w:rFonts w:cstheme="minorHAnsi"/>
                <w:b/>
                <w:szCs w:val="22"/>
              </w:rPr>
              <w:t>Number of complaints received</w:t>
            </w:r>
          </w:p>
        </w:tc>
        <w:tc>
          <w:tcPr>
            <w:tcW w:w="1701" w:type="dxa"/>
            <w:tcBorders>
              <w:top w:val="single" w:sz="4" w:space="0" w:color="auto"/>
              <w:left w:val="single" w:sz="4" w:space="0" w:color="auto"/>
              <w:bottom w:val="single" w:sz="4" w:space="0" w:color="auto"/>
              <w:right w:val="single" w:sz="4" w:space="0" w:color="auto"/>
            </w:tcBorders>
            <w:vAlign w:val="center"/>
            <w:hideMark/>
          </w:tcPr>
          <w:p w:rsidR="00D86226" w:rsidRDefault="00D86226" w:rsidP="00D86226">
            <w:pPr>
              <w:tabs>
                <w:tab w:val="left" w:pos="1440"/>
                <w:tab w:val="left" w:pos="2610"/>
              </w:tabs>
              <w:spacing w:after="240"/>
              <w:jc w:val="center"/>
              <w:outlineLvl w:val="0"/>
              <w:rPr>
                <w:rFonts w:ascii="Calibri" w:hAnsi="Calibri"/>
                <w:b/>
                <w:szCs w:val="22"/>
              </w:rPr>
            </w:pPr>
            <w:r>
              <w:rPr>
                <w:rFonts w:ascii="Calibri" w:hAnsi="Calibri"/>
                <w:b/>
                <w:szCs w:val="22"/>
              </w:rPr>
              <w:t>Total number of discharges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D86226" w:rsidRDefault="00D86226" w:rsidP="00D86226">
            <w:pPr>
              <w:tabs>
                <w:tab w:val="left" w:pos="1440"/>
                <w:tab w:val="left" w:pos="2610"/>
              </w:tabs>
              <w:spacing w:before="180" w:after="240"/>
              <w:jc w:val="center"/>
              <w:outlineLvl w:val="0"/>
              <w:rPr>
                <w:rFonts w:ascii="Calibri" w:hAnsi="Calibri"/>
                <w:b/>
                <w:iCs/>
                <w:szCs w:val="22"/>
              </w:rPr>
            </w:pPr>
            <w:r>
              <w:rPr>
                <w:rFonts w:ascii="Calibri" w:hAnsi="Calibri"/>
                <w:b/>
                <w:szCs w:val="22"/>
              </w:rPr>
              <w:t>Rate per 100,000 discharges</w:t>
            </w:r>
          </w:p>
        </w:tc>
      </w:tr>
      <w:tr w:rsidR="00D86226" w:rsidTr="00D86226">
        <w:tc>
          <w:tcPr>
            <w:tcW w:w="1809" w:type="dxa"/>
            <w:tcBorders>
              <w:top w:val="single" w:sz="4" w:space="0" w:color="auto"/>
              <w:left w:val="single" w:sz="4" w:space="0" w:color="auto"/>
              <w:bottom w:val="single" w:sz="4" w:space="0" w:color="auto"/>
              <w:right w:val="single" w:sz="4" w:space="0" w:color="auto"/>
            </w:tcBorders>
            <w:vAlign w:val="center"/>
            <w:hideMark/>
          </w:tcPr>
          <w:p w:rsidR="00D86226" w:rsidRDefault="00D86226" w:rsidP="00D86226">
            <w:pPr>
              <w:tabs>
                <w:tab w:val="left" w:pos="1440"/>
                <w:tab w:val="left" w:pos="2610"/>
              </w:tabs>
              <w:spacing w:before="120" w:after="240"/>
              <w:jc w:val="center"/>
              <w:outlineLvl w:val="0"/>
              <w:rPr>
                <w:rFonts w:ascii="Calibri" w:hAnsi="Calibri"/>
                <w:b/>
                <w:iCs/>
                <w:szCs w:val="22"/>
              </w:rPr>
            </w:pPr>
            <w:r>
              <w:rPr>
                <w:rFonts w:ascii="Calibri" w:hAnsi="Calibri"/>
                <w:szCs w:val="22"/>
              </w:rPr>
              <w:t>4</w:t>
            </w:r>
            <w:r w:rsidR="00785901">
              <w:rPr>
                <w:rFonts w:ascii="Calibri" w:hAnsi="Calibri"/>
                <w:szCs w:val="22"/>
              </w:rPr>
              <w:t>39</w:t>
            </w:r>
          </w:p>
        </w:tc>
        <w:tc>
          <w:tcPr>
            <w:tcW w:w="1701" w:type="dxa"/>
            <w:tcBorders>
              <w:top w:val="single" w:sz="4" w:space="0" w:color="auto"/>
              <w:left w:val="single" w:sz="4" w:space="0" w:color="auto"/>
              <w:bottom w:val="single" w:sz="4" w:space="0" w:color="auto"/>
              <w:right w:val="single" w:sz="4" w:space="0" w:color="auto"/>
            </w:tcBorders>
            <w:hideMark/>
          </w:tcPr>
          <w:p w:rsidR="00D86226" w:rsidRDefault="00785901" w:rsidP="00D86226">
            <w:pPr>
              <w:tabs>
                <w:tab w:val="left" w:pos="1440"/>
                <w:tab w:val="left" w:pos="2610"/>
              </w:tabs>
              <w:spacing w:before="120" w:after="240"/>
              <w:jc w:val="center"/>
              <w:outlineLvl w:val="0"/>
              <w:rPr>
                <w:rFonts w:ascii="Calibri" w:hAnsi="Calibri"/>
                <w:iCs/>
                <w:szCs w:val="22"/>
              </w:rPr>
            </w:pPr>
            <w:r>
              <w:rPr>
                <w:rFonts w:ascii="Calibri" w:hAnsi="Calibri"/>
                <w:iCs/>
                <w:szCs w:val="22"/>
              </w:rPr>
              <w:t>496</w:t>
            </w:r>
            <w:r w:rsidR="004D1A5E">
              <w:rPr>
                <w:rFonts w:ascii="Calibri" w:hAnsi="Calibri"/>
                <w:iCs/>
                <w:szCs w:val="22"/>
              </w:rPr>
              <w:t>,1</w:t>
            </w:r>
            <w:r>
              <w:rPr>
                <w:rFonts w:ascii="Calibri" w:hAnsi="Calibri"/>
                <w:iCs/>
                <w:szCs w:val="22"/>
              </w:rPr>
              <w:t>57</w:t>
            </w:r>
          </w:p>
        </w:tc>
        <w:tc>
          <w:tcPr>
            <w:tcW w:w="1701" w:type="dxa"/>
            <w:tcBorders>
              <w:top w:val="single" w:sz="4" w:space="0" w:color="auto"/>
              <w:left w:val="single" w:sz="4" w:space="0" w:color="auto"/>
              <w:bottom w:val="single" w:sz="4" w:space="0" w:color="auto"/>
              <w:right w:val="single" w:sz="4" w:space="0" w:color="auto"/>
            </w:tcBorders>
            <w:vAlign w:val="center"/>
            <w:hideMark/>
          </w:tcPr>
          <w:p w:rsidR="00D86226" w:rsidRDefault="00785901" w:rsidP="00D86226">
            <w:pPr>
              <w:tabs>
                <w:tab w:val="left" w:pos="1440"/>
                <w:tab w:val="left" w:pos="2610"/>
              </w:tabs>
              <w:spacing w:before="120" w:after="240"/>
              <w:jc w:val="center"/>
              <w:outlineLvl w:val="0"/>
              <w:rPr>
                <w:rFonts w:ascii="Calibri" w:hAnsi="Calibri"/>
                <w:b/>
                <w:szCs w:val="22"/>
              </w:rPr>
            </w:pPr>
            <w:r>
              <w:rPr>
                <w:rFonts w:ascii="Calibri" w:hAnsi="Calibri"/>
                <w:b/>
                <w:szCs w:val="22"/>
              </w:rPr>
              <w:t>88.48</w:t>
            </w:r>
          </w:p>
        </w:tc>
      </w:tr>
    </w:tbl>
    <w:p w:rsidR="00D86226" w:rsidRDefault="00D86226" w:rsidP="00D86226"/>
    <w:p w:rsidR="00D86226" w:rsidRDefault="00D86226" w:rsidP="00160606">
      <w:pPr>
        <w:spacing w:before="240" w:after="240"/>
        <w:rPr>
          <w:rFonts w:ascii="Calibri" w:hAnsi="Calibri"/>
          <w:szCs w:val="22"/>
          <w:lang w:eastAsia="en-NZ" w:bidi="ar-SA"/>
        </w:rPr>
      </w:pPr>
      <w:r>
        <w:rPr>
          <w:rFonts w:ascii="Calibri" w:hAnsi="Calibri"/>
          <w:szCs w:val="22"/>
          <w:lang w:eastAsia="en-NZ" w:bidi="ar-SA"/>
        </w:rPr>
        <w:t xml:space="preserve">Table 3 shows the </w:t>
      </w:r>
      <w:r>
        <w:rPr>
          <w:rFonts w:ascii="Calibri" w:hAnsi="Calibri" w:cs="Calibri"/>
          <w:szCs w:val="22"/>
        </w:rPr>
        <w:t>rate</w:t>
      </w:r>
      <w:r>
        <w:rPr>
          <w:rFonts w:ascii="Calibri" w:hAnsi="Calibri"/>
          <w:szCs w:val="22"/>
          <w:lang w:eastAsia="en-NZ" w:bidi="ar-SA"/>
        </w:rPr>
        <w:t xml:space="preserve"> of complaints received by HDC per 100,000 discharges, for </w:t>
      </w:r>
      <w:r w:rsidR="00CA2839">
        <w:rPr>
          <w:lang w:eastAsia="en-NZ" w:bidi="ar-SA"/>
        </w:rPr>
        <w:t>Jul–Dec</w:t>
      </w:r>
      <w:r>
        <w:rPr>
          <w:lang w:eastAsia="en-NZ" w:bidi="ar-SA"/>
        </w:rPr>
        <w:t xml:space="preserve"> 2017 </w:t>
      </w:r>
      <w:r>
        <w:rPr>
          <w:rFonts w:ascii="Calibri" w:hAnsi="Calibri"/>
          <w:szCs w:val="22"/>
          <w:lang w:eastAsia="en-NZ" w:bidi="ar-SA"/>
        </w:rPr>
        <w:t>and previous six</w:t>
      </w:r>
      <w:r w:rsidR="00EF6666">
        <w:rPr>
          <w:rFonts w:ascii="Calibri" w:hAnsi="Calibri"/>
          <w:szCs w:val="22"/>
          <w:lang w:eastAsia="en-NZ" w:bidi="ar-SA"/>
        </w:rPr>
        <w:t>-</w:t>
      </w:r>
      <w:r>
        <w:rPr>
          <w:rFonts w:ascii="Calibri" w:hAnsi="Calibri"/>
          <w:szCs w:val="22"/>
          <w:lang w:eastAsia="en-NZ" w:bidi="ar-SA"/>
        </w:rPr>
        <w:t xml:space="preserve">month periods. </w:t>
      </w:r>
    </w:p>
    <w:p w:rsidR="00D86226" w:rsidRDefault="00D86226" w:rsidP="00D86226">
      <w:pPr>
        <w:rPr>
          <w:rFonts w:ascii="Calibri" w:hAnsi="Calibri"/>
          <w:szCs w:val="22"/>
          <w:lang w:eastAsia="en-NZ" w:bidi="ar-SA"/>
        </w:rPr>
      </w:pPr>
    </w:p>
    <w:p w:rsidR="00D86226" w:rsidRDefault="00D86226" w:rsidP="00D86226">
      <w:pPr>
        <w:spacing w:after="120"/>
        <w:rPr>
          <w:b/>
        </w:rPr>
      </w:pPr>
      <w:proofErr w:type="gramStart"/>
      <w:r>
        <w:rPr>
          <w:b/>
        </w:rPr>
        <w:t>Table 3.</w:t>
      </w:r>
      <w:proofErr w:type="gramEnd"/>
      <w:r>
        <w:rPr>
          <w:b/>
        </w:rPr>
        <w:t xml:space="preserve"> </w:t>
      </w:r>
      <w:r>
        <w:t>Rate of complaints received in last five years</w:t>
      </w:r>
      <w:r>
        <w:rPr>
          <w:b/>
        </w:rPr>
        <w:t xml:space="preserve"> </w:t>
      </w:r>
    </w:p>
    <w:tbl>
      <w:tblPr>
        <w:tblStyle w:val="TableGrid"/>
        <w:tblpPr w:leftFromText="180" w:rightFromText="180" w:vertAnchor="text" w:horzAnchor="margin" w:tblpX="114" w:tblpY="105"/>
        <w:tblW w:w="4900" w:type="pct"/>
        <w:tblLook w:val="04A0" w:firstRow="1" w:lastRow="0" w:firstColumn="1" w:lastColumn="0" w:noHBand="0" w:noVBand="1"/>
      </w:tblPr>
      <w:tblGrid>
        <w:gridCol w:w="1096"/>
        <w:gridCol w:w="699"/>
        <w:gridCol w:w="704"/>
        <w:gridCol w:w="703"/>
        <w:gridCol w:w="703"/>
        <w:gridCol w:w="703"/>
        <w:gridCol w:w="703"/>
        <w:gridCol w:w="705"/>
        <w:gridCol w:w="703"/>
        <w:gridCol w:w="703"/>
        <w:gridCol w:w="997"/>
        <w:gridCol w:w="693"/>
      </w:tblGrid>
      <w:tr w:rsidR="00D86226" w:rsidTr="00D86226">
        <w:tc>
          <w:tcPr>
            <w:tcW w:w="601" w:type="pct"/>
            <w:tcBorders>
              <w:top w:val="single" w:sz="4" w:space="0" w:color="auto"/>
              <w:left w:val="single" w:sz="4" w:space="0" w:color="auto"/>
              <w:bottom w:val="single" w:sz="4" w:space="0" w:color="auto"/>
              <w:right w:val="single" w:sz="4" w:space="0" w:color="auto"/>
            </w:tcBorders>
            <w:vAlign w:val="center"/>
          </w:tcPr>
          <w:p w:rsidR="00D86226" w:rsidRDefault="00D86226" w:rsidP="00D86226">
            <w:pPr>
              <w:keepNext/>
              <w:keepLines/>
              <w:jc w:val="left"/>
              <w:rPr>
                <w:rFonts w:ascii="Calibri" w:hAnsi="Calibri"/>
                <w:b/>
                <w:sz w:val="20"/>
                <w:szCs w:val="20"/>
              </w:rPr>
            </w:pPr>
          </w:p>
          <w:p w:rsidR="00D86226" w:rsidRDefault="00D86226" w:rsidP="00D86226">
            <w:pPr>
              <w:keepNext/>
              <w:keepLines/>
              <w:jc w:val="left"/>
              <w:rPr>
                <w:rFonts w:ascii="Calibri" w:hAnsi="Calibri"/>
                <w:b/>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hideMark/>
          </w:tcPr>
          <w:p w:rsidR="00D86226" w:rsidRDefault="00CA2839" w:rsidP="00D86226">
            <w:pPr>
              <w:keepNext/>
              <w:keepLines/>
              <w:jc w:val="center"/>
              <w:rPr>
                <w:rFonts w:ascii="Calibri" w:hAnsi="Calibri"/>
                <w:b/>
                <w:sz w:val="20"/>
                <w:szCs w:val="20"/>
              </w:rPr>
            </w:pPr>
            <w:r>
              <w:rPr>
                <w:rFonts w:ascii="Calibri" w:hAnsi="Calibri"/>
                <w:b/>
                <w:sz w:val="20"/>
                <w:szCs w:val="20"/>
              </w:rPr>
              <w:t>Jan–Jun 13</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CA2839" w:rsidP="00D86226">
            <w:pPr>
              <w:keepNext/>
              <w:keepLines/>
              <w:jc w:val="center"/>
              <w:rPr>
                <w:rFonts w:ascii="Calibri" w:hAnsi="Calibri"/>
                <w:b/>
                <w:sz w:val="20"/>
                <w:szCs w:val="20"/>
              </w:rPr>
            </w:pPr>
            <w:r>
              <w:rPr>
                <w:rFonts w:ascii="Calibri" w:hAnsi="Calibri"/>
                <w:b/>
                <w:sz w:val="20"/>
                <w:szCs w:val="20"/>
              </w:rPr>
              <w:t>Jul–Dec 13</w:t>
            </w:r>
          </w:p>
        </w:tc>
        <w:tc>
          <w:tcPr>
            <w:tcW w:w="385" w:type="pct"/>
            <w:tcBorders>
              <w:top w:val="single" w:sz="4" w:space="0" w:color="auto"/>
              <w:left w:val="single" w:sz="4" w:space="0" w:color="auto"/>
              <w:bottom w:val="single" w:sz="4" w:space="0" w:color="auto"/>
              <w:right w:val="single" w:sz="4" w:space="0" w:color="auto"/>
            </w:tcBorders>
            <w:hideMark/>
          </w:tcPr>
          <w:p w:rsidR="00D86226" w:rsidRDefault="00CA2839" w:rsidP="00D86226">
            <w:pPr>
              <w:keepNext/>
              <w:keepLines/>
              <w:spacing w:before="180"/>
              <w:jc w:val="center"/>
              <w:rPr>
                <w:rFonts w:ascii="Calibri" w:hAnsi="Calibri"/>
                <w:b/>
                <w:sz w:val="20"/>
                <w:szCs w:val="20"/>
              </w:rPr>
            </w:pPr>
            <w:r>
              <w:rPr>
                <w:rFonts w:ascii="Calibri" w:hAnsi="Calibri"/>
                <w:b/>
                <w:sz w:val="20"/>
                <w:szCs w:val="20"/>
              </w:rPr>
              <w:t>Jan–Jun 14</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CA2839" w:rsidP="00D86226">
            <w:pPr>
              <w:keepNext/>
              <w:keepLines/>
              <w:spacing w:before="180"/>
              <w:jc w:val="center"/>
              <w:rPr>
                <w:rFonts w:ascii="Calibri" w:hAnsi="Calibri"/>
                <w:b/>
                <w:sz w:val="20"/>
                <w:szCs w:val="20"/>
              </w:rPr>
            </w:pPr>
            <w:r>
              <w:rPr>
                <w:rFonts w:ascii="Calibri" w:hAnsi="Calibri"/>
                <w:b/>
                <w:sz w:val="20"/>
                <w:szCs w:val="20"/>
              </w:rPr>
              <w:t>Jul–Dec 14</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CA2839" w:rsidP="00D86226">
            <w:pPr>
              <w:keepNext/>
              <w:keepLines/>
              <w:spacing w:before="180"/>
              <w:jc w:val="center"/>
              <w:rPr>
                <w:rFonts w:ascii="Calibri" w:hAnsi="Calibri"/>
                <w:b/>
                <w:sz w:val="20"/>
                <w:szCs w:val="20"/>
              </w:rPr>
            </w:pPr>
            <w:r>
              <w:rPr>
                <w:rFonts w:ascii="Calibri" w:hAnsi="Calibri"/>
                <w:b/>
                <w:sz w:val="20"/>
                <w:szCs w:val="20"/>
              </w:rPr>
              <w:t xml:space="preserve">Jan–Jun </w:t>
            </w:r>
            <w:r>
              <w:rPr>
                <w:rFonts w:ascii="Calibri" w:hAnsi="Calibri"/>
                <w:b/>
                <w:sz w:val="20"/>
                <w:szCs w:val="20"/>
              </w:rPr>
              <w:br/>
              <w:t>15</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086744" w:rsidP="00D86226">
            <w:pPr>
              <w:keepNext/>
              <w:keepLines/>
              <w:spacing w:before="180"/>
              <w:jc w:val="center"/>
              <w:rPr>
                <w:rFonts w:ascii="Calibri" w:hAnsi="Calibri"/>
                <w:b/>
                <w:sz w:val="20"/>
                <w:szCs w:val="20"/>
              </w:rPr>
            </w:pPr>
            <w:r>
              <w:rPr>
                <w:rFonts w:ascii="Calibri" w:hAnsi="Calibri"/>
                <w:b/>
                <w:sz w:val="20"/>
                <w:szCs w:val="20"/>
              </w:rPr>
              <w:t xml:space="preserve">Jul–Dec </w:t>
            </w:r>
            <w:r>
              <w:rPr>
                <w:rFonts w:ascii="Calibri" w:hAnsi="Calibri"/>
                <w:b/>
                <w:sz w:val="20"/>
                <w:szCs w:val="20"/>
              </w:rPr>
              <w:br/>
              <w:t>15</w:t>
            </w:r>
          </w:p>
        </w:tc>
        <w:tc>
          <w:tcPr>
            <w:tcW w:w="387" w:type="pct"/>
            <w:tcBorders>
              <w:top w:val="single" w:sz="4" w:space="0" w:color="auto"/>
              <w:left w:val="single" w:sz="4" w:space="0" w:color="auto"/>
              <w:bottom w:val="single" w:sz="4" w:space="0" w:color="auto"/>
              <w:right w:val="single" w:sz="4" w:space="0" w:color="auto"/>
            </w:tcBorders>
            <w:hideMark/>
          </w:tcPr>
          <w:p w:rsidR="00D86226" w:rsidRDefault="00086744" w:rsidP="00D86226">
            <w:pPr>
              <w:keepNext/>
              <w:keepLines/>
              <w:spacing w:before="180"/>
              <w:jc w:val="center"/>
              <w:rPr>
                <w:rFonts w:ascii="Calibri" w:hAnsi="Calibri"/>
                <w:b/>
                <w:sz w:val="20"/>
                <w:szCs w:val="20"/>
              </w:rPr>
            </w:pPr>
            <w:r>
              <w:rPr>
                <w:rFonts w:ascii="Calibri" w:hAnsi="Calibri"/>
                <w:b/>
                <w:sz w:val="20"/>
                <w:szCs w:val="20"/>
              </w:rPr>
              <w:t xml:space="preserve">Jan–Jun </w:t>
            </w:r>
            <w:r>
              <w:rPr>
                <w:rFonts w:ascii="Calibri" w:hAnsi="Calibri"/>
                <w:b/>
                <w:sz w:val="20"/>
                <w:szCs w:val="20"/>
              </w:rPr>
              <w:br/>
              <w:t>16</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086744" w:rsidP="00D86226">
            <w:pPr>
              <w:keepNext/>
              <w:keepLines/>
              <w:spacing w:before="180"/>
              <w:jc w:val="center"/>
              <w:rPr>
                <w:rFonts w:ascii="Calibri" w:hAnsi="Calibri"/>
                <w:b/>
                <w:sz w:val="20"/>
                <w:szCs w:val="20"/>
              </w:rPr>
            </w:pPr>
            <w:r>
              <w:rPr>
                <w:rFonts w:ascii="Calibri" w:hAnsi="Calibri"/>
                <w:b/>
                <w:sz w:val="20"/>
                <w:szCs w:val="20"/>
              </w:rPr>
              <w:t>Jul–Dec</w:t>
            </w:r>
            <w:r w:rsidR="00D86226">
              <w:rPr>
                <w:rFonts w:ascii="Calibri" w:hAnsi="Calibri"/>
                <w:b/>
                <w:sz w:val="20"/>
                <w:szCs w:val="20"/>
              </w:rPr>
              <w:t xml:space="preserve"> </w:t>
            </w:r>
            <w:r w:rsidR="00D86226">
              <w:rPr>
                <w:rFonts w:ascii="Calibri" w:hAnsi="Calibri"/>
                <w:b/>
                <w:sz w:val="20"/>
                <w:szCs w:val="20"/>
              </w:rPr>
              <w:br/>
              <w:t>16</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086744" w:rsidP="00D86226">
            <w:pPr>
              <w:keepNext/>
              <w:keepLines/>
              <w:spacing w:before="180"/>
              <w:jc w:val="center"/>
              <w:rPr>
                <w:rFonts w:ascii="Calibri" w:hAnsi="Calibri"/>
                <w:b/>
                <w:sz w:val="20"/>
                <w:szCs w:val="20"/>
              </w:rPr>
            </w:pPr>
            <w:r>
              <w:rPr>
                <w:rFonts w:ascii="Calibri" w:hAnsi="Calibri"/>
                <w:b/>
                <w:sz w:val="20"/>
                <w:szCs w:val="20"/>
              </w:rPr>
              <w:t>Jan–Jun</w:t>
            </w:r>
            <w:r w:rsidR="00D86226">
              <w:rPr>
                <w:rFonts w:ascii="Calibri" w:hAnsi="Calibri"/>
                <w:b/>
                <w:sz w:val="20"/>
                <w:szCs w:val="20"/>
              </w:rPr>
              <w:t xml:space="preserve"> </w:t>
            </w:r>
            <w:r>
              <w:rPr>
                <w:rFonts w:ascii="Calibri" w:hAnsi="Calibri"/>
                <w:b/>
                <w:sz w:val="20"/>
                <w:szCs w:val="20"/>
              </w:rPr>
              <w:br/>
              <w:t>17</w:t>
            </w:r>
            <w:r w:rsidR="00D86226">
              <w:rPr>
                <w:rStyle w:val="FootnoteReference"/>
                <w:rFonts w:ascii="Calibri" w:hAnsi="Calibri"/>
                <w:szCs w:val="22"/>
                <w:lang w:eastAsia="en-NZ" w:bidi="ar-SA"/>
              </w:rPr>
              <w:footnoteReference w:id="2"/>
            </w:r>
          </w:p>
        </w:tc>
        <w:tc>
          <w:tcPr>
            <w:tcW w:w="547" w:type="pct"/>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spacing w:before="120"/>
              <w:jc w:val="center"/>
              <w:rPr>
                <w:rFonts w:ascii="Calibri" w:hAnsi="Calibri"/>
                <w:b/>
                <w:sz w:val="20"/>
                <w:szCs w:val="20"/>
              </w:rPr>
            </w:pPr>
            <w:r>
              <w:rPr>
                <w:rFonts w:ascii="Calibri" w:hAnsi="Calibri"/>
                <w:b/>
                <w:sz w:val="20"/>
                <w:szCs w:val="20"/>
              </w:rPr>
              <w:t xml:space="preserve">Average of last 4  </w:t>
            </w:r>
          </w:p>
          <w:p w:rsidR="00D86226" w:rsidRDefault="00D86226" w:rsidP="00D86226">
            <w:pPr>
              <w:keepNext/>
              <w:keepLines/>
              <w:jc w:val="center"/>
              <w:rPr>
                <w:rFonts w:ascii="Calibri" w:hAnsi="Calibri"/>
                <w:b/>
                <w:sz w:val="20"/>
                <w:szCs w:val="20"/>
              </w:rPr>
            </w:pPr>
            <w:r>
              <w:rPr>
                <w:rFonts w:ascii="Calibri" w:hAnsi="Calibri"/>
                <w:b/>
                <w:sz w:val="20"/>
                <w:szCs w:val="20"/>
              </w:rPr>
              <w:t>6-month periods</w:t>
            </w:r>
          </w:p>
        </w:tc>
        <w:tc>
          <w:tcPr>
            <w:tcW w:w="380" w:type="pct"/>
            <w:tcBorders>
              <w:top w:val="single" w:sz="4" w:space="0" w:color="auto"/>
              <w:left w:val="single" w:sz="4" w:space="0" w:color="auto"/>
              <w:bottom w:val="single" w:sz="4" w:space="0" w:color="auto"/>
              <w:right w:val="single" w:sz="4" w:space="0" w:color="auto"/>
            </w:tcBorders>
            <w:hideMark/>
          </w:tcPr>
          <w:p w:rsidR="00D86226" w:rsidRDefault="00086744" w:rsidP="00D86226">
            <w:pPr>
              <w:keepNext/>
              <w:keepLines/>
              <w:spacing w:before="180"/>
              <w:jc w:val="center"/>
              <w:rPr>
                <w:rFonts w:ascii="Calibri" w:hAnsi="Calibri"/>
                <w:b/>
                <w:sz w:val="20"/>
                <w:szCs w:val="20"/>
              </w:rPr>
            </w:pPr>
            <w:r>
              <w:rPr>
                <w:rFonts w:ascii="Calibri" w:hAnsi="Calibri"/>
                <w:b/>
                <w:sz w:val="20"/>
                <w:szCs w:val="20"/>
              </w:rPr>
              <w:t>Jul–Dec</w:t>
            </w:r>
          </w:p>
          <w:p w:rsidR="00D86226" w:rsidRDefault="00D86226" w:rsidP="00D86226">
            <w:pPr>
              <w:keepNext/>
              <w:keepLines/>
              <w:jc w:val="center"/>
              <w:rPr>
                <w:rFonts w:ascii="Calibri" w:hAnsi="Calibri"/>
                <w:b/>
                <w:sz w:val="20"/>
                <w:szCs w:val="20"/>
              </w:rPr>
            </w:pPr>
            <w:r>
              <w:rPr>
                <w:rFonts w:ascii="Calibri" w:hAnsi="Calibri"/>
                <w:b/>
                <w:sz w:val="20"/>
                <w:szCs w:val="20"/>
              </w:rPr>
              <w:t>17</w:t>
            </w:r>
          </w:p>
        </w:tc>
      </w:tr>
      <w:tr w:rsidR="00D86226" w:rsidTr="00D86226">
        <w:tc>
          <w:tcPr>
            <w:tcW w:w="601" w:type="pct"/>
            <w:tcBorders>
              <w:top w:val="single" w:sz="4" w:space="0" w:color="auto"/>
              <w:left w:val="single" w:sz="4" w:space="0" w:color="auto"/>
              <w:bottom w:val="single" w:sz="4" w:space="0" w:color="auto"/>
              <w:right w:val="single" w:sz="4" w:space="0" w:color="auto"/>
            </w:tcBorders>
            <w:vAlign w:val="center"/>
            <w:hideMark/>
          </w:tcPr>
          <w:p w:rsidR="00D86226" w:rsidRDefault="00D86226" w:rsidP="00D86226">
            <w:pPr>
              <w:keepNext/>
              <w:keepLines/>
              <w:spacing w:after="40"/>
              <w:jc w:val="left"/>
              <w:rPr>
                <w:rFonts w:ascii="Calibri" w:hAnsi="Calibri"/>
                <w:b/>
                <w:sz w:val="20"/>
                <w:szCs w:val="20"/>
              </w:rPr>
            </w:pPr>
            <w:r>
              <w:rPr>
                <w:rFonts w:ascii="Calibri" w:hAnsi="Calibri"/>
                <w:b/>
                <w:sz w:val="20"/>
                <w:szCs w:val="20"/>
              </w:rPr>
              <w:t>Rate per 100,000 discharges</w:t>
            </w:r>
          </w:p>
        </w:tc>
        <w:tc>
          <w:tcPr>
            <w:tcW w:w="383"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CA2839" w:rsidP="00D86226">
            <w:pPr>
              <w:keepNext/>
              <w:keepLines/>
              <w:jc w:val="center"/>
              <w:rPr>
                <w:rFonts w:ascii="Calibri" w:hAnsi="Calibri"/>
                <w:sz w:val="20"/>
                <w:szCs w:val="20"/>
              </w:rPr>
            </w:pPr>
            <w:r w:rsidRPr="00D12A0D">
              <w:rPr>
                <w:rFonts w:ascii="Calibri" w:hAnsi="Calibri"/>
                <w:sz w:val="20"/>
                <w:szCs w:val="20"/>
              </w:rPr>
              <w:t>72.67</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CA2839" w:rsidP="00D86226">
            <w:pPr>
              <w:keepNext/>
              <w:keepLines/>
              <w:jc w:val="center"/>
              <w:rPr>
                <w:rFonts w:ascii="Calibri" w:hAnsi="Calibri"/>
                <w:sz w:val="20"/>
                <w:szCs w:val="20"/>
              </w:rPr>
            </w:pPr>
            <w:r>
              <w:rPr>
                <w:rFonts w:ascii="Calibri" w:hAnsi="Calibri"/>
                <w:sz w:val="20"/>
                <w:szCs w:val="20"/>
              </w:rPr>
              <w:t>71.15</w:t>
            </w:r>
          </w:p>
        </w:tc>
        <w:tc>
          <w:tcPr>
            <w:tcW w:w="385"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CA2839" w:rsidP="00D86226">
            <w:pPr>
              <w:keepNext/>
              <w:keepLines/>
              <w:jc w:val="center"/>
              <w:rPr>
                <w:rFonts w:ascii="Calibri" w:hAnsi="Calibri"/>
                <w:sz w:val="20"/>
                <w:szCs w:val="20"/>
              </w:rPr>
            </w:pPr>
            <w:r>
              <w:rPr>
                <w:rFonts w:ascii="Calibri" w:hAnsi="Calibri"/>
                <w:sz w:val="20"/>
                <w:szCs w:val="20"/>
              </w:rPr>
              <w:t>72</w:t>
            </w:r>
            <w:r w:rsidR="00D86226" w:rsidRPr="00D12A0D">
              <w:rPr>
                <w:rFonts w:ascii="Calibri" w:hAnsi="Calibri"/>
                <w:sz w:val="20"/>
                <w:szCs w:val="20"/>
              </w:rPr>
              <w:t>.</w:t>
            </w:r>
            <w:r>
              <w:rPr>
                <w:rFonts w:ascii="Calibri" w:hAnsi="Calibri"/>
                <w:sz w:val="20"/>
                <w:szCs w:val="20"/>
              </w:rPr>
              <w:t>99</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CA2839" w:rsidP="00D86226">
            <w:pPr>
              <w:keepNext/>
              <w:keepLines/>
              <w:jc w:val="center"/>
              <w:rPr>
                <w:rFonts w:ascii="Calibri" w:hAnsi="Calibri"/>
                <w:sz w:val="20"/>
                <w:szCs w:val="20"/>
              </w:rPr>
            </w:pPr>
            <w:r>
              <w:rPr>
                <w:rFonts w:ascii="Calibri" w:hAnsi="Calibri"/>
                <w:sz w:val="20"/>
                <w:szCs w:val="20"/>
              </w:rPr>
              <w:t>76</w:t>
            </w:r>
            <w:r w:rsidR="00D86226" w:rsidRPr="00D12A0D">
              <w:rPr>
                <w:rFonts w:ascii="Calibri" w:hAnsi="Calibri"/>
                <w:sz w:val="20"/>
                <w:szCs w:val="20"/>
              </w:rPr>
              <w:t>.</w:t>
            </w:r>
            <w:r>
              <w:rPr>
                <w:rFonts w:ascii="Calibri" w:hAnsi="Calibri"/>
                <w:sz w:val="20"/>
                <w:szCs w:val="20"/>
              </w:rPr>
              <w:t>65</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CA2839" w:rsidP="00D86226">
            <w:pPr>
              <w:keepNext/>
              <w:keepLines/>
              <w:jc w:val="center"/>
              <w:rPr>
                <w:rFonts w:ascii="Calibri" w:hAnsi="Calibri"/>
                <w:sz w:val="20"/>
                <w:szCs w:val="20"/>
              </w:rPr>
            </w:pPr>
            <w:r w:rsidRPr="00D12A0D">
              <w:rPr>
                <w:rFonts w:ascii="Calibri" w:hAnsi="Calibri"/>
                <w:sz w:val="20"/>
                <w:szCs w:val="20"/>
              </w:rPr>
              <w:t>84.60</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086744" w:rsidP="00D86226">
            <w:pPr>
              <w:keepNext/>
              <w:keepLines/>
              <w:jc w:val="center"/>
              <w:rPr>
                <w:rFonts w:ascii="Calibri" w:hAnsi="Calibri"/>
                <w:sz w:val="20"/>
                <w:szCs w:val="20"/>
              </w:rPr>
            </w:pPr>
            <w:r>
              <w:rPr>
                <w:rFonts w:ascii="Calibri" w:hAnsi="Calibri"/>
                <w:sz w:val="20"/>
                <w:szCs w:val="20"/>
              </w:rPr>
              <w:t>87.57</w:t>
            </w:r>
          </w:p>
        </w:tc>
        <w:tc>
          <w:tcPr>
            <w:tcW w:w="387"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086744" w:rsidP="00D86226">
            <w:pPr>
              <w:keepNext/>
              <w:keepLines/>
              <w:jc w:val="center"/>
              <w:rPr>
                <w:rFonts w:ascii="Calibri" w:hAnsi="Calibri"/>
                <w:sz w:val="20"/>
                <w:szCs w:val="20"/>
              </w:rPr>
            </w:pPr>
            <w:r>
              <w:rPr>
                <w:rFonts w:ascii="Calibri" w:hAnsi="Calibri"/>
                <w:sz w:val="20"/>
                <w:szCs w:val="20"/>
              </w:rPr>
              <w:t>81</w:t>
            </w:r>
            <w:r w:rsidR="00D86226" w:rsidRPr="00D12A0D">
              <w:rPr>
                <w:rFonts w:ascii="Calibri" w:hAnsi="Calibri"/>
                <w:sz w:val="20"/>
                <w:szCs w:val="20"/>
              </w:rPr>
              <w:t>.</w:t>
            </w:r>
            <w:r>
              <w:rPr>
                <w:rFonts w:ascii="Calibri" w:hAnsi="Calibri"/>
                <w:sz w:val="20"/>
                <w:szCs w:val="20"/>
              </w:rPr>
              <w:t>44</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086744" w:rsidP="00D86226">
            <w:pPr>
              <w:keepNext/>
              <w:keepLines/>
              <w:jc w:val="center"/>
              <w:rPr>
                <w:rFonts w:ascii="Calibri" w:hAnsi="Calibri"/>
                <w:sz w:val="20"/>
                <w:szCs w:val="20"/>
              </w:rPr>
            </w:pPr>
            <w:r>
              <w:rPr>
                <w:rFonts w:ascii="Calibri" w:hAnsi="Calibri"/>
                <w:sz w:val="20"/>
                <w:szCs w:val="20"/>
              </w:rPr>
              <w:t>78.79</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086744" w:rsidP="00D86226">
            <w:pPr>
              <w:keepNext/>
              <w:keepLines/>
              <w:jc w:val="center"/>
              <w:rPr>
                <w:rFonts w:ascii="Calibri" w:hAnsi="Calibri"/>
                <w:sz w:val="20"/>
                <w:szCs w:val="20"/>
              </w:rPr>
            </w:pPr>
            <w:r>
              <w:rPr>
                <w:rFonts w:ascii="Calibri" w:hAnsi="Calibri"/>
                <w:sz w:val="20"/>
                <w:szCs w:val="20"/>
              </w:rPr>
              <w:t>99.</w:t>
            </w:r>
            <w:r w:rsidR="005A07DE">
              <w:rPr>
                <w:rFonts w:ascii="Calibri" w:hAnsi="Calibri"/>
                <w:sz w:val="20"/>
                <w:szCs w:val="20"/>
              </w:rPr>
              <w:t>08</w:t>
            </w:r>
          </w:p>
        </w:tc>
        <w:tc>
          <w:tcPr>
            <w:tcW w:w="547"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086744" w:rsidP="00D86226">
            <w:pPr>
              <w:keepNext/>
              <w:keepLines/>
              <w:jc w:val="center"/>
              <w:rPr>
                <w:rFonts w:ascii="Calibri" w:hAnsi="Calibri"/>
                <w:b/>
                <w:sz w:val="20"/>
                <w:szCs w:val="20"/>
              </w:rPr>
            </w:pPr>
            <w:r>
              <w:rPr>
                <w:rFonts w:ascii="Calibri" w:hAnsi="Calibri"/>
                <w:b/>
                <w:sz w:val="20"/>
                <w:szCs w:val="20"/>
              </w:rPr>
              <w:t>86.7</w:t>
            </w:r>
            <w:r w:rsidR="005A07DE">
              <w:rPr>
                <w:rFonts w:ascii="Calibri" w:hAnsi="Calibri"/>
                <w:b/>
                <w:sz w:val="20"/>
                <w:szCs w:val="20"/>
              </w:rPr>
              <w:t>2</w:t>
            </w:r>
          </w:p>
        </w:tc>
        <w:tc>
          <w:tcPr>
            <w:tcW w:w="380"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785901" w:rsidP="00D86226">
            <w:pPr>
              <w:keepNext/>
              <w:keepLines/>
              <w:jc w:val="center"/>
              <w:rPr>
                <w:rFonts w:ascii="Calibri" w:hAnsi="Calibri"/>
                <w:b/>
                <w:sz w:val="20"/>
                <w:szCs w:val="20"/>
              </w:rPr>
            </w:pPr>
            <w:r>
              <w:rPr>
                <w:rFonts w:ascii="Calibri" w:hAnsi="Calibri"/>
                <w:b/>
                <w:sz w:val="20"/>
                <w:szCs w:val="20"/>
              </w:rPr>
              <w:t>88.48</w:t>
            </w:r>
          </w:p>
        </w:tc>
      </w:tr>
    </w:tbl>
    <w:p w:rsidR="00D86226" w:rsidRDefault="00D86226" w:rsidP="00160606">
      <w:pPr>
        <w:spacing w:before="240"/>
      </w:pPr>
      <w:r>
        <w:rPr>
          <w:lang w:eastAsia="en-NZ" w:bidi="ar-SA"/>
        </w:rPr>
        <w:br/>
        <w:t>The rate of complaints re</w:t>
      </w:r>
      <w:r w:rsidR="00086744">
        <w:rPr>
          <w:lang w:eastAsia="en-NZ" w:bidi="ar-SA"/>
        </w:rPr>
        <w:t>ceived during Jul–Dec 2017 (</w:t>
      </w:r>
      <w:r w:rsidR="00785901">
        <w:rPr>
          <w:lang w:eastAsia="en-NZ" w:bidi="ar-SA"/>
        </w:rPr>
        <w:t>88.48) shows a 2</w:t>
      </w:r>
      <w:r>
        <w:rPr>
          <w:lang w:eastAsia="en-NZ" w:bidi="ar-SA"/>
        </w:rPr>
        <w:t xml:space="preserve">% increase </w:t>
      </w:r>
      <w:r>
        <w:t xml:space="preserve">over the average rate of complaints received </w:t>
      </w:r>
      <w:r w:rsidR="00086744">
        <w:t>for the previous fo</w:t>
      </w:r>
      <w:r w:rsidR="00785901">
        <w:t>ur periods, but a decrease of 11</w:t>
      </w:r>
      <w:r w:rsidR="00086744">
        <w:t>% over the rate of complaints received in the previous six</w:t>
      </w:r>
      <w:r w:rsidR="00EF6666">
        <w:t>-</w:t>
      </w:r>
      <w:r w:rsidR="00086744">
        <w:t>month period.</w:t>
      </w:r>
    </w:p>
    <w:p w:rsidR="00D86226" w:rsidRDefault="00D86226" w:rsidP="00D86226">
      <w:pPr>
        <w:jc w:val="left"/>
        <w:rPr>
          <w:rFonts w:ascii="Calibri" w:hAnsi="Calibri"/>
          <w:szCs w:val="22"/>
        </w:rPr>
      </w:pPr>
      <w:r>
        <w:rPr>
          <w:lang w:eastAsia="en-NZ" w:bidi="ar-SA"/>
        </w:rPr>
        <w:br/>
      </w:r>
      <w:r>
        <w:rPr>
          <w:rFonts w:ascii="Calibri" w:hAnsi="Calibri"/>
          <w:szCs w:val="22"/>
        </w:rPr>
        <w:t>Table 4 shows the number and rate of complaints received by HDC for each DHB</w:t>
      </w:r>
      <w:r w:rsidR="00EF6666">
        <w:rPr>
          <w:rFonts w:ascii="Calibri" w:hAnsi="Calibri"/>
          <w:szCs w:val="22"/>
        </w:rPr>
        <w:t>.</w:t>
      </w:r>
      <w:r>
        <w:rPr>
          <w:rStyle w:val="FootnoteReference"/>
          <w:rFonts w:ascii="Calibri" w:hAnsi="Calibri"/>
          <w:szCs w:val="22"/>
        </w:rPr>
        <w:footnoteReference w:id="3"/>
      </w:r>
    </w:p>
    <w:p w:rsidR="00D86226" w:rsidRDefault="00D86226" w:rsidP="00D86226">
      <w:pPr>
        <w:rPr>
          <w:highlight w:val="yellow"/>
        </w:rPr>
      </w:pPr>
    </w:p>
    <w:p w:rsidR="002F3702" w:rsidRDefault="002F3702" w:rsidP="00D86226">
      <w:pPr>
        <w:rPr>
          <w:highlight w:val="yellow"/>
        </w:rPr>
      </w:pPr>
    </w:p>
    <w:p w:rsidR="002F3702" w:rsidRDefault="002F3702" w:rsidP="00D86226">
      <w:pPr>
        <w:rPr>
          <w:highlight w:val="yellow"/>
        </w:rPr>
      </w:pPr>
    </w:p>
    <w:p w:rsidR="002F3702" w:rsidRDefault="002F3702" w:rsidP="00D86226">
      <w:pPr>
        <w:rPr>
          <w:highlight w:val="yellow"/>
        </w:rPr>
      </w:pPr>
    </w:p>
    <w:p w:rsidR="002F3702" w:rsidRDefault="002F3702" w:rsidP="00D86226">
      <w:pPr>
        <w:rPr>
          <w:highlight w:val="yellow"/>
        </w:rPr>
      </w:pPr>
    </w:p>
    <w:p w:rsidR="002F3702" w:rsidRDefault="002F3702" w:rsidP="00D86226">
      <w:pPr>
        <w:rPr>
          <w:highlight w:val="yellow"/>
        </w:rPr>
      </w:pPr>
    </w:p>
    <w:p w:rsidR="002F3702" w:rsidRDefault="002F3702" w:rsidP="00D86226">
      <w:pPr>
        <w:rPr>
          <w:highlight w:val="yellow"/>
        </w:rPr>
      </w:pPr>
    </w:p>
    <w:p w:rsidR="002F3702" w:rsidRDefault="002F3702" w:rsidP="00D86226">
      <w:pPr>
        <w:rPr>
          <w:highlight w:val="yellow"/>
        </w:rPr>
      </w:pPr>
    </w:p>
    <w:p w:rsidR="002F3702" w:rsidRDefault="002F3702" w:rsidP="00D86226">
      <w:pPr>
        <w:rPr>
          <w:highlight w:val="yellow"/>
        </w:rPr>
      </w:pPr>
    </w:p>
    <w:p w:rsidR="002F3702" w:rsidRDefault="002F3702" w:rsidP="00D86226">
      <w:pPr>
        <w:rPr>
          <w:highlight w:val="yellow"/>
        </w:rPr>
      </w:pPr>
    </w:p>
    <w:p w:rsidR="00D86226" w:rsidRPr="00D12A0D" w:rsidRDefault="00D86226" w:rsidP="00D86226">
      <w:pPr>
        <w:spacing w:after="120"/>
        <w:rPr>
          <w:szCs w:val="22"/>
        </w:rPr>
      </w:pPr>
      <w:proofErr w:type="gramStart"/>
      <w:r w:rsidRPr="00D12A0D">
        <w:rPr>
          <w:b/>
          <w:szCs w:val="22"/>
        </w:rPr>
        <w:t>Table 4.</w:t>
      </w:r>
      <w:proofErr w:type="gramEnd"/>
      <w:r w:rsidRPr="00D12A0D">
        <w:rPr>
          <w:szCs w:val="22"/>
        </w:rPr>
        <w:t xml:space="preserve"> Number and rate of complai</w:t>
      </w:r>
      <w:r w:rsidR="00086744">
        <w:rPr>
          <w:szCs w:val="22"/>
        </w:rPr>
        <w:t>nts received for each DHB in Jul-Dec</w:t>
      </w:r>
      <w:r>
        <w:rPr>
          <w:szCs w:val="22"/>
        </w:rPr>
        <w:t xml:space="preserve"> 2017</w:t>
      </w:r>
    </w:p>
    <w:tbl>
      <w:tblPr>
        <w:tblStyle w:val="TableGrid"/>
        <w:tblW w:w="0" w:type="auto"/>
        <w:tblLook w:val="04A0" w:firstRow="1" w:lastRow="0" w:firstColumn="1" w:lastColumn="0" w:noHBand="0" w:noVBand="1"/>
      </w:tblPr>
      <w:tblGrid>
        <w:gridCol w:w="2310"/>
        <w:gridCol w:w="2310"/>
        <w:gridCol w:w="2311"/>
        <w:gridCol w:w="2311"/>
      </w:tblGrid>
      <w:tr w:rsidR="00D86226" w:rsidRPr="00D12A0D" w:rsidTr="00D86226">
        <w:tc>
          <w:tcPr>
            <w:tcW w:w="2310" w:type="dxa"/>
            <w:tcBorders>
              <w:top w:val="single" w:sz="4" w:space="0" w:color="auto"/>
              <w:left w:val="single" w:sz="4" w:space="0" w:color="auto"/>
              <w:bottom w:val="single" w:sz="4" w:space="0" w:color="auto"/>
              <w:right w:val="single" w:sz="4" w:space="0" w:color="auto"/>
            </w:tcBorders>
            <w:hideMark/>
          </w:tcPr>
          <w:p w:rsidR="00D86226" w:rsidRPr="00D12A0D" w:rsidRDefault="00D86226" w:rsidP="00D86226">
            <w:pPr>
              <w:spacing w:after="120"/>
              <w:jc w:val="center"/>
              <w:rPr>
                <w:b/>
                <w:szCs w:val="22"/>
              </w:rPr>
            </w:pPr>
            <w:r w:rsidRPr="00D12A0D">
              <w:rPr>
                <w:b/>
                <w:szCs w:val="22"/>
              </w:rPr>
              <w:t>DHB</w:t>
            </w:r>
          </w:p>
        </w:tc>
        <w:tc>
          <w:tcPr>
            <w:tcW w:w="2310" w:type="dxa"/>
            <w:tcBorders>
              <w:top w:val="single" w:sz="4" w:space="0" w:color="auto"/>
              <w:left w:val="single" w:sz="4" w:space="0" w:color="auto"/>
              <w:bottom w:val="single" w:sz="4" w:space="0" w:color="auto"/>
              <w:right w:val="single" w:sz="4" w:space="0" w:color="auto"/>
            </w:tcBorders>
            <w:hideMark/>
          </w:tcPr>
          <w:p w:rsidR="00D86226" w:rsidRPr="00D12A0D" w:rsidRDefault="00D86226" w:rsidP="00D86226">
            <w:pPr>
              <w:spacing w:after="120"/>
              <w:jc w:val="center"/>
              <w:rPr>
                <w:b/>
                <w:szCs w:val="22"/>
              </w:rPr>
            </w:pPr>
            <w:r w:rsidRPr="00D12A0D">
              <w:rPr>
                <w:b/>
                <w:szCs w:val="22"/>
              </w:rPr>
              <w:t>Number of complaints received</w:t>
            </w:r>
          </w:p>
        </w:tc>
        <w:tc>
          <w:tcPr>
            <w:tcW w:w="2311" w:type="dxa"/>
            <w:tcBorders>
              <w:top w:val="single" w:sz="4" w:space="0" w:color="auto"/>
              <w:left w:val="single" w:sz="4" w:space="0" w:color="auto"/>
              <w:bottom w:val="single" w:sz="4" w:space="0" w:color="auto"/>
              <w:right w:val="single" w:sz="4" w:space="0" w:color="auto"/>
            </w:tcBorders>
            <w:hideMark/>
          </w:tcPr>
          <w:p w:rsidR="00D86226" w:rsidRPr="00D12A0D" w:rsidRDefault="00D86226" w:rsidP="00D86226">
            <w:pPr>
              <w:spacing w:after="120"/>
              <w:jc w:val="center"/>
              <w:rPr>
                <w:b/>
                <w:szCs w:val="22"/>
              </w:rPr>
            </w:pPr>
            <w:r w:rsidRPr="00D12A0D">
              <w:rPr>
                <w:b/>
                <w:szCs w:val="22"/>
              </w:rPr>
              <w:t>Number of discharges</w:t>
            </w:r>
          </w:p>
        </w:tc>
        <w:tc>
          <w:tcPr>
            <w:tcW w:w="2311" w:type="dxa"/>
            <w:tcBorders>
              <w:top w:val="single" w:sz="4" w:space="0" w:color="auto"/>
              <w:left w:val="single" w:sz="4" w:space="0" w:color="auto"/>
              <w:bottom w:val="single" w:sz="4" w:space="0" w:color="auto"/>
              <w:right w:val="single" w:sz="4" w:space="0" w:color="auto"/>
            </w:tcBorders>
            <w:hideMark/>
          </w:tcPr>
          <w:p w:rsidR="00D86226" w:rsidRPr="00D12A0D" w:rsidRDefault="00D86226" w:rsidP="00D86226">
            <w:pPr>
              <w:spacing w:after="120"/>
              <w:jc w:val="center"/>
              <w:rPr>
                <w:b/>
                <w:szCs w:val="22"/>
              </w:rPr>
            </w:pPr>
            <w:r w:rsidRPr="00D12A0D">
              <w:rPr>
                <w:b/>
                <w:szCs w:val="22"/>
              </w:rPr>
              <w:t>Rate of complaints to HDC per 100,000 discharges</w:t>
            </w:r>
          </w:p>
        </w:tc>
      </w:tr>
      <w:tr w:rsidR="00785901" w:rsidRPr="00D12A0D" w:rsidTr="00785901">
        <w:tc>
          <w:tcPr>
            <w:tcW w:w="2310" w:type="dxa"/>
            <w:tcBorders>
              <w:top w:val="single" w:sz="4" w:space="0" w:color="auto"/>
              <w:left w:val="single" w:sz="4" w:space="0" w:color="auto"/>
              <w:bottom w:val="single" w:sz="4" w:space="0" w:color="auto"/>
              <w:right w:val="single" w:sz="4" w:space="0" w:color="auto"/>
            </w:tcBorders>
            <w:hideMark/>
          </w:tcPr>
          <w:p w:rsidR="00785901" w:rsidRPr="00D12A0D" w:rsidRDefault="00785901" w:rsidP="00D86226">
            <w:pPr>
              <w:rPr>
                <w:szCs w:val="22"/>
              </w:rPr>
            </w:pPr>
            <w:r w:rsidRPr="00D12A0D">
              <w:rPr>
                <w:szCs w:val="22"/>
              </w:rPr>
              <w:t>Auckland</w:t>
            </w:r>
          </w:p>
        </w:tc>
        <w:tc>
          <w:tcPr>
            <w:tcW w:w="2310" w:type="dxa"/>
            <w:tcBorders>
              <w:top w:val="single" w:sz="4" w:space="0" w:color="auto"/>
              <w:left w:val="single" w:sz="4" w:space="0" w:color="auto"/>
              <w:bottom w:val="single" w:sz="4" w:space="0" w:color="auto"/>
              <w:right w:val="single" w:sz="4" w:space="0" w:color="auto"/>
            </w:tcBorders>
          </w:tcPr>
          <w:p w:rsidR="00785901" w:rsidRPr="00D0736F" w:rsidRDefault="00785901" w:rsidP="002F3702">
            <w:pPr>
              <w:jc w:val="center"/>
              <w:rPr>
                <w:rFonts w:ascii="Calibri" w:hAnsi="Calibri"/>
                <w:color w:val="000000"/>
                <w:lang w:eastAsia="en-NZ"/>
              </w:rPr>
            </w:pPr>
            <w:r w:rsidRPr="00D0736F">
              <w:rPr>
                <w:rFonts w:ascii="Calibri" w:hAnsi="Calibri"/>
                <w:color w:val="000000"/>
                <w:lang w:eastAsia="en-NZ"/>
              </w:rPr>
              <w:t>6</w:t>
            </w:r>
            <w:r>
              <w:rPr>
                <w:rFonts w:ascii="Calibri" w:hAnsi="Calibri"/>
                <w:color w:val="000000"/>
                <w:lang w:eastAsia="en-NZ"/>
              </w:rPr>
              <w:t>7</w:t>
            </w:r>
          </w:p>
        </w:tc>
        <w:tc>
          <w:tcPr>
            <w:tcW w:w="2311" w:type="dxa"/>
            <w:tcBorders>
              <w:top w:val="single" w:sz="4" w:space="0" w:color="auto"/>
              <w:left w:val="single" w:sz="4" w:space="0" w:color="auto"/>
              <w:bottom w:val="single" w:sz="4" w:space="0" w:color="auto"/>
              <w:right w:val="single" w:sz="4" w:space="0" w:color="auto"/>
            </w:tcBorders>
            <w:vAlign w:val="bottom"/>
          </w:tcPr>
          <w:p w:rsidR="00785901" w:rsidRDefault="00785901" w:rsidP="00785901">
            <w:pPr>
              <w:jc w:val="center"/>
              <w:rPr>
                <w:rFonts w:ascii="Calibri" w:hAnsi="Calibri"/>
                <w:color w:val="000000"/>
                <w:szCs w:val="22"/>
              </w:rPr>
            </w:pPr>
            <w:r>
              <w:rPr>
                <w:rFonts w:ascii="Calibri" w:hAnsi="Calibri"/>
                <w:color w:val="000000"/>
                <w:szCs w:val="22"/>
              </w:rPr>
              <w:t>62550</w:t>
            </w:r>
          </w:p>
        </w:tc>
        <w:tc>
          <w:tcPr>
            <w:tcW w:w="2311" w:type="dxa"/>
            <w:tcBorders>
              <w:top w:val="single" w:sz="4" w:space="0" w:color="auto"/>
              <w:left w:val="single" w:sz="4" w:space="0" w:color="auto"/>
              <w:bottom w:val="single" w:sz="4" w:space="0" w:color="auto"/>
              <w:right w:val="single" w:sz="4" w:space="0" w:color="auto"/>
            </w:tcBorders>
            <w:vAlign w:val="bottom"/>
          </w:tcPr>
          <w:p w:rsidR="00785901" w:rsidRDefault="00785901" w:rsidP="00785901">
            <w:pPr>
              <w:jc w:val="center"/>
              <w:rPr>
                <w:rFonts w:ascii="Calibri" w:hAnsi="Calibri"/>
                <w:color w:val="000000"/>
                <w:szCs w:val="22"/>
              </w:rPr>
            </w:pPr>
            <w:r>
              <w:rPr>
                <w:rFonts w:ascii="Calibri" w:hAnsi="Calibri"/>
                <w:color w:val="000000"/>
                <w:szCs w:val="22"/>
              </w:rPr>
              <w:t>107.11</w:t>
            </w:r>
          </w:p>
        </w:tc>
      </w:tr>
      <w:tr w:rsidR="00785901" w:rsidRPr="00D12A0D" w:rsidTr="00785901">
        <w:tc>
          <w:tcPr>
            <w:tcW w:w="2310" w:type="dxa"/>
            <w:tcBorders>
              <w:top w:val="single" w:sz="4" w:space="0" w:color="auto"/>
              <w:left w:val="single" w:sz="4" w:space="0" w:color="auto"/>
              <w:bottom w:val="single" w:sz="4" w:space="0" w:color="auto"/>
              <w:right w:val="single" w:sz="4" w:space="0" w:color="auto"/>
            </w:tcBorders>
            <w:hideMark/>
          </w:tcPr>
          <w:p w:rsidR="00785901" w:rsidRPr="00D12A0D" w:rsidRDefault="00785901" w:rsidP="00D86226">
            <w:pPr>
              <w:rPr>
                <w:szCs w:val="22"/>
              </w:rPr>
            </w:pPr>
            <w:r w:rsidRPr="00D12A0D">
              <w:rPr>
                <w:szCs w:val="22"/>
              </w:rPr>
              <w:t>Bay of Plenty</w:t>
            </w:r>
          </w:p>
        </w:tc>
        <w:tc>
          <w:tcPr>
            <w:tcW w:w="2310" w:type="dxa"/>
            <w:tcBorders>
              <w:top w:val="single" w:sz="4" w:space="0" w:color="auto"/>
              <w:left w:val="single" w:sz="4" w:space="0" w:color="auto"/>
              <w:bottom w:val="single" w:sz="4" w:space="0" w:color="auto"/>
              <w:right w:val="single" w:sz="4" w:space="0" w:color="auto"/>
            </w:tcBorders>
          </w:tcPr>
          <w:p w:rsidR="00785901" w:rsidRPr="00D0736F" w:rsidRDefault="00785901" w:rsidP="002F3702">
            <w:pPr>
              <w:jc w:val="center"/>
              <w:rPr>
                <w:rFonts w:ascii="Calibri" w:hAnsi="Calibri"/>
                <w:color w:val="000000"/>
                <w:lang w:eastAsia="en-NZ"/>
              </w:rPr>
            </w:pPr>
            <w:r w:rsidRPr="00D0736F">
              <w:rPr>
                <w:rFonts w:ascii="Calibri" w:hAnsi="Calibri"/>
                <w:color w:val="000000"/>
                <w:lang w:eastAsia="en-NZ"/>
              </w:rPr>
              <w:t>17</w:t>
            </w:r>
          </w:p>
        </w:tc>
        <w:tc>
          <w:tcPr>
            <w:tcW w:w="2311" w:type="dxa"/>
            <w:tcBorders>
              <w:top w:val="single" w:sz="4" w:space="0" w:color="auto"/>
              <w:left w:val="single" w:sz="4" w:space="0" w:color="auto"/>
              <w:bottom w:val="single" w:sz="4" w:space="0" w:color="auto"/>
              <w:right w:val="single" w:sz="4" w:space="0" w:color="auto"/>
            </w:tcBorders>
            <w:vAlign w:val="bottom"/>
          </w:tcPr>
          <w:p w:rsidR="00785901" w:rsidRDefault="00785901" w:rsidP="00785901">
            <w:pPr>
              <w:jc w:val="center"/>
              <w:rPr>
                <w:rFonts w:ascii="Calibri" w:hAnsi="Calibri"/>
                <w:color w:val="000000"/>
                <w:szCs w:val="22"/>
              </w:rPr>
            </w:pPr>
            <w:r>
              <w:rPr>
                <w:rFonts w:ascii="Calibri" w:hAnsi="Calibri"/>
                <w:color w:val="000000"/>
                <w:szCs w:val="22"/>
              </w:rPr>
              <w:t>26749</w:t>
            </w:r>
          </w:p>
        </w:tc>
        <w:tc>
          <w:tcPr>
            <w:tcW w:w="2311" w:type="dxa"/>
            <w:tcBorders>
              <w:top w:val="single" w:sz="4" w:space="0" w:color="auto"/>
              <w:left w:val="single" w:sz="4" w:space="0" w:color="auto"/>
              <w:bottom w:val="single" w:sz="4" w:space="0" w:color="auto"/>
              <w:right w:val="single" w:sz="4" w:space="0" w:color="auto"/>
            </w:tcBorders>
            <w:vAlign w:val="bottom"/>
          </w:tcPr>
          <w:p w:rsidR="00785901" w:rsidRDefault="00785901" w:rsidP="00785901">
            <w:pPr>
              <w:jc w:val="center"/>
              <w:rPr>
                <w:rFonts w:ascii="Calibri" w:hAnsi="Calibri"/>
                <w:color w:val="000000"/>
                <w:szCs w:val="22"/>
              </w:rPr>
            </w:pPr>
            <w:r>
              <w:rPr>
                <w:rFonts w:ascii="Calibri" w:hAnsi="Calibri"/>
                <w:color w:val="000000"/>
                <w:szCs w:val="22"/>
              </w:rPr>
              <w:t>63.55</w:t>
            </w:r>
          </w:p>
        </w:tc>
      </w:tr>
      <w:tr w:rsidR="00785901" w:rsidRPr="00D12A0D" w:rsidTr="00785901">
        <w:tc>
          <w:tcPr>
            <w:tcW w:w="2310" w:type="dxa"/>
            <w:tcBorders>
              <w:top w:val="single" w:sz="4" w:space="0" w:color="auto"/>
              <w:left w:val="single" w:sz="4" w:space="0" w:color="auto"/>
              <w:bottom w:val="single" w:sz="4" w:space="0" w:color="auto"/>
              <w:right w:val="single" w:sz="4" w:space="0" w:color="auto"/>
            </w:tcBorders>
            <w:hideMark/>
          </w:tcPr>
          <w:p w:rsidR="00785901" w:rsidRPr="00D12A0D" w:rsidRDefault="00785901" w:rsidP="00D86226">
            <w:pPr>
              <w:rPr>
                <w:szCs w:val="22"/>
              </w:rPr>
            </w:pPr>
            <w:r w:rsidRPr="00D12A0D">
              <w:rPr>
                <w:szCs w:val="22"/>
              </w:rPr>
              <w:t>Canterbury</w:t>
            </w:r>
          </w:p>
        </w:tc>
        <w:tc>
          <w:tcPr>
            <w:tcW w:w="2310" w:type="dxa"/>
            <w:tcBorders>
              <w:top w:val="single" w:sz="4" w:space="0" w:color="auto"/>
              <w:left w:val="single" w:sz="4" w:space="0" w:color="auto"/>
              <w:bottom w:val="single" w:sz="4" w:space="0" w:color="auto"/>
              <w:right w:val="single" w:sz="4" w:space="0" w:color="auto"/>
            </w:tcBorders>
          </w:tcPr>
          <w:p w:rsidR="00785901" w:rsidRPr="00D0736F" w:rsidRDefault="00785901" w:rsidP="002F3702">
            <w:pPr>
              <w:jc w:val="center"/>
              <w:rPr>
                <w:rFonts w:ascii="Calibri" w:hAnsi="Calibri"/>
                <w:color w:val="000000"/>
                <w:lang w:eastAsia="en-NZ"/>
              </w:rPr>
            </w:pPr>
            <w:r w:rsidRPr="00D0736F">
              <w:rPr>
                <w:rFonts w:ascii="Calibri" w:hAnsi="Calibri"/>
                <w:color w:val="000000"/>
                <w:lang w:eastAsia="en-NZ"/>
              </w:rPr>
              <w:t>56</w:t>
            </w:r>
          </w:p>
        </w:tc>
        <w:tc>
          <w:tcPr>
            <w:tcW w:w="2311" w:type="dxa"/>
            <w:tcBorders>
              <w:top w:val="single" w:sz="4" w:space="0" w:color="auto"/>
              <w:left w:val="single" w:sz="4" w:space="0" w:color="auto"/>
              <w:bottom w:val="single" w:sz="4" w:space="0" w:color="auto"/>
              <w:right w:val="single" w:sz="4" w:space="0" w:color="auto"/>
            </w:tcBorders>
            <w:vAlign w:val="bottom"/>
          </w:tcPr>
          <w:p w:rsidR="00785901" w:rsidRDefault="00785901" w:rsidP="00785901">
            <w:pPr>
              <w:jc w:val="center"/>
              <w:rPr>
                <w:rFonts w:ascii="Calibri" w:hAnsi="Calibri"/>
                <w:color w:val="000000"/>
                <w:szCs w:val="22"/>
              </w:rPr>
            </w:pPr>
            <w:r>
              <w:rPr>
                <w:rFonts w:ascii="Calibri" w:hAnsi="Calibri"/>
                <w:color w:val="000000"/>
                <w:szCs w:val="22"/>
              </w:rPr>
              <w:t>58748</w:t>
            </w:r>
          </w:p>
        </w:tc>
        <w:tc>
          <w:tcPr>
            <w:tcW w:w="2311" w:type="dxa"/>
            <w:tcBorders>
              <w:top w:val="single" w:sz="4" w:space="0" w:color="auto"/>
              <w:left w:val="single" w:sz="4" w:space="0" w:color="auto"/>
              <w:bottom w:val="single" w:sz="4" w:space="0" w:color="auto"/>
              <w:right w:val="single" w:sz="4" w:space="0" w:color="auto"/>
            </w:tcBorders>
            <w:vAlign w:val="bottom"/>
          </w:tcPr>
          <w:p w:rsidR="00785901" w:rsidRDefault="00785901" w:rsidP="00785901">
            <w:pPr>
              <w:jc w:val="center"/>
              <w:rPr>
                <w:rFonts w:ascii="Calibri" w:hAnsi="Calibri"/>
                <w:color w:val="000000"/>
                <w:szCs w:val="22"/>
              </w:rPr>
            </w:pPr>
            <w:r>
              <w:rPr>
                <w:rFonts w:ascii="Calibri" w:hAnsi="Calibri"/>
                <w:color w:val="000000"/>
                <w:szCs w:val="22"/>
              </w:rPr>
              <w:t>95.32</w:t>
            </w:r>
          </w:p>
        </w:tc>
      </w:tr>
      <w:tr w:rsidR="00785901" w:rsidRPr="00D12A0D" w:rsidTr="00785901">
        <w:tc>
          <w:tcPr>
            <w:tcW w:w="2310" w:type="dxa"/>
            <w:tcBorders>
              <w:top w:val="single" w:sz="4" w:space="0" w:color="auto"/>
              <w:left w:val="single" w:sz="4" w:space="0" w:color="auto"/>
              <w:bottom w:val="single" w:sz="4" w:space="0" w:color="auto"/>
              <w:right w:val="single" w:sz="4" w:space="0" w:color="auto"/>
            </w:tcBorders>
            <w:hideMark/>
          </w:tcPr>
          <w:p w:rsidR="00785901" w:rsidRPr="00D12A0D" w:rsidRDefault="00785901" w:rsidP="00D86226">
            <w:pPr>
              <w:rPr>
                <w:szCs w:val="22"/>
              </w:rPr>
            </w:pPr>
            <w:r w:rsidRPr="00D12A0D">
              <w:rPr>
                <w:szCs w:val="22"/>
              </w:rPr>
              <w:t>Capital and Coast</w:t>
            </w:r>
          </w:p>
        </w:tc>
        <w:tc>
          <w:tcPr>
            <w:tcW w:w="2310" w:type="dxa"/>
            <w:tcBorders>
              <w:top w:val="single" w:sz="4" w:space="0" w:color="auto"/>
              <w:left w:val="single" w:sz="4" w:space="0" w:color="auto"/>
              <w:bottom w:val="single" w:sz="4" w:space="0" w:color="auto"/>
              <w:right w:val="single" w:sz="4" w:space="0" w:color="auto"/>
            </w:tcBorders>
          </w:tcPr>
          <w:p w:rsidR="00785901" w:rsidRPr="00D0736F" w:rsidRDefault="00785901" w:rsidP="002F3702">
            <w:pPr>
              <w:jc w:val="center"/>
              <w:rPr>
                <w:rFonts w:ascii="Calibri" w:hAnsi="Calibri"/>
                <w:color w:val="000000"/>
                <w:lang w:eastAsia="en-NZ"/>
              </w:rPr>
            </w:pPr>
            <w:r w:rsidRPr="00D0736F">
              <w:rPr>
                <w:rFonts w:ascii="Calibri" w:hAnsi="Calibri"/>
                <w:color w:val="000000"/>
                <w:lang w:eastAsia="en-NZ"/>
              </w:rPr>
              <w:t>31</w:t>
            </w:r>
          </w:p>
        </w:tc>
        <w:tc>
          <w:tcPr>
            <w:tcW w:w="2311" w:type="dxa"/>
            <w:tcBorders>
              <w:top w:val="single" w:sz="4" w:space="0" w:color="auto"/>
              <w:left w:val="single" w:sz="4" w:space="0" w:color="auto"/>
              <w:bottom w:val="single" w:sz="4" w:space="0" w:color="auto"/>
              <w:right w:val="single" w:sz="4" w:space="0" w:color="auto"/>
            </w:tcBorders>
            <w:vAlign w:val="bottom"/>
          </w:tcPr>
          <w:p w:rsidR="00785901" w:rsidRDefault="00785901" w:rsidP="00785901">
            <w:pPr>
              <w:jc w:val="center"/>
              <w:rPr>
                <w:rFonts w:ascii="Calibri" w:hAnsi="Calibri"/>
                <w:color w:val="000000"/>
                <w:szCs w:val="22"/>
              </w:rPr>
            </w:pPr>
            <w:r>
              <w:rPr>
                <w:rFonts w:ascii="Calibri" w:hAnsi="Calibri"/>
                <w:color w:val="000000"/>
                <w:szCs w:val="22"/>
              </w:rPr>
              <w:t>30048</w:t>
            </w:r>
          </w:p>
        </w:tc>
        <w:tc>
          <w:tcPr>
            <w:tcW w:w="2311" w:type="dxa"/>
            <w:tcBorders>
              <w:top w:val="single" w:sz="4" w:space="0" w:color="auto"/>
              <w:left w:val="single" w:sz="4" w:space="0" w:color="auto"/>
              <w:bottom w:val="single" w:sz="4" w:space="0" w:color="auto"/>
              <w:right w:val="single" w:sz="4" w:space="0" w:color="auto"/>
            </w:tcBorders>
            <w:vAlign w:val="bottom"/>
          </w:tcPr>
          <w:p w:rsidR="00785901" w:rsidRDefault="00785901" w:rsidP="00785901">
            <w:pPr>
              <w:jc w:val="center"/>
              <w:rPr>
                <w:rFonts w:ascii="Calibri" w:hAnsi="Calibri"/>
                <w:color w:val="000000"/>
                <w:szCs w:val="22"/>
              </w:rPr>
            </w:pPr>
            <w:r>
              <w:rPr>
                <w:rFonts w:ascii="Calibri" w:hAnsi="Calibri"/>
                <w:color w:val="000000"/>
                <w:szCs w:val="22"/>
              </w:rPr>
              <w:t>103.17</w:t>
            </w:r>
          </w:p>
        </w:tc>
      </w:tr>
      <w:tr w:rsidR="00785901" w:rsidRPr="00D12A0D" w:rsidTr="00785901">
        <w:tc>
          <w:tcPr>
            <w:tcW w:w="2310" w:type="dxa"/>
            <w:tcBorders>
              <w:top w:val="single" w:sz="4" w:space="0" w:color="auto"/>
              <w:left w:val="single" w:sz="4" w:space="0" w:color="auto"/>
              <w:bottom w:val="single" w:sz="4" w:space="0" w:color="auto"/>
              <w:right w:val="single" w:sz="4" w:space="0" w:color="auto"/>
            </w:tcBorders>
            <w:hideMark/>
          </w:tcPr>
          <w:p w:rsidR="00785901" w:rsidRPr="00D12A0D" w:rsidRDefault="00785901" w:rsidP="00D86226">
            <w:pPr>
              <w:rPr>
                <w:szCs w:val="22"/>
              </w:rPr>
            </w:pPr>
            <w:r w:rsidRPr="00D12A0D">
              <w:rPr>
                <w:szCs w:val="22"/>
              </w:rPr>
              <w:t xml:space="preserve">Counties </w:t>
            </w:r>
            <w:proofErr w:type="spellStart"/>
            <w:r w:rsidRPr="00D12A0D">
              <w:rPr>
                <w:szCs w:val="22"/>
              </w:rPr>
              <w:t>Manukau</w:t>
            </w:r>
            <w:proofErr w:type="spellEnd"/>
          </w:p>
        </w:tc>
        <w:tc>
          <w:tcPr>
            <w:tcW w:w="2310" w:type="dxa"/>
            <w:tcBorders>
              <w:top w:val="single" w:sz="4" w:space="0" w:color="auto"/>
              <w:left w:val="single" w:sz="4" w:space="0" w:color="auto"/>
              <w:bottom w:val="single" w:sz="4" w:space="0" w:color="auto"/>
              <w:right w:val="single" w:sz="4" w:space="0" w:color="auto"/>
            </w:tcBorders>
          </w:tcPr>
          <w:p w:rsidR="00785901" w:rsidRPr="00D0736F" w:rsidRDefault="00785901" w:rsidP="002F3702">
            <w:pPr>
              <w:jc w:val="center"/>
              <w:rPr>
                <w:rFonts w:ascii="Calibri" w:hAnsi="Calibri"/>
                <w:color w:val="000000"/>
                <w:lang w:eastAsia="en-NZ"/>
              </w:rPr>
            </w:pPr>
            <w:r w:rsidRPr="00D0736F">
              <w:rPr>
                <w:rFonts w:ascii="Calibri" w:hAnsi="Calibri"/>
                <w:color w:val="000000"/>
                <w:lang w:eastAsia="en-NZ"/>
              </w:rPr>
              <w:t>33</w:t>
            </w:r>
          </w:p>
        </w:tc>
        <w:tc>
          <w:tcPr>
            <w:tcW w:w="2311" w:type="dxa"/>
            <w:tcBorders>
              <w:top w:val="single" w:sz="4" w:space="0" w:color="auto"/>
              <w:left w:val="single" w:sz="4" w:space="0" w:color="auto"/>
              <w:bottom w:val="single" w:sz="4" w:space="0" w:color="auto"/>
              <w:right w:val="single" w:sz="4" w:space="0" w:color="auto"/>
            </w:tcBorders>
            <w:vAlign w:val="bottom"/>
          </w:tcPr>
          <w:p w:rsidR="00785901" w:rsidRDefault="00785901" w:rsidP="00785901">
            <w:pPr>
              <w:jc w:val="center"/>
              <w:rPr>
                <w:rFonts w:ascii="Calibri" w:hAnsi="Calibri"/>
                <w:color w:val="000000"/>
                <w:szCs w:val="22"/>
              </w:rPr>
            </w:pPr>
            <w:r>
              <w:rPr>
                <w:rFonts w:ascii="Calibri" w:hAnsi="Calibri"/>
                <w:color w:val="000000"/>
                <w:szCs w:val="22"/>
              </w:rPr>
              <w:t>52490</w:t>
            </w:r>
          </w:p>
        </w:tc>
        <w:tc>
          <w:tcPr>
            <w:tcW w:w="2311" w:type="dxa"/>
            <w:tcBorders>
              <w:top w:val="single" w:sz="4" w:space="0" w:color="auto"/>
              <w:left w:val="single" w:sz="4" w:space="0" w:color="auto"/>
              <w:bottom w:val="single" w:sz="4" w:space="0" w:color="auto"/>
              <w:right w:val="single" w:sz="4" w:space="0" w:color="auto"/>
            </w:tcBorders>
            <w:vAlign w:val="bottom"/>
          </w:tcPr>
          <w:p w:rsidR="00785901" w:rsidRDefault="00785901" w:rsidP="00785901">
            <w:pPr>
              <w:jc w:val="center"/>
              <w:rPr>
                <w:rFonts w:ascii="Calibri" w:hAnsi="Calibri"/>
                <w:color w:val="000000"/>
                <w:szCs w:val="22"/>
              </w:rPr>
            </w:pPr>
            <w:r>
              <w:rPr>
                <w:rFonts w:ascii="Calibri" w:hAnsi="Calibri"/>
                <w:color w:val="000000"/>
                <w:szCs w:val="22"/>
              </w:rPr>
              <w:t>62.87</w:t>
            </w:r>
          </w:p>
        </w:tc>
      </w:tr>
      <w:tr w:rsidR="00785901" w:rsidRPr="00D12A0D" w:rsidTr="00785901">
        <w:tc>
          <w:tcPr>
            <w:tcW w:w="2310" w:type="dxa"/>
            <w:tcBorders>
              <w:top w:val="single" w:sz="4" w:space="0" w:color="auto"/>
              <w:left w:val="single" w:sz="4" w:space="0" w:color="auto"/>
              <w:bottom w:val="single" w:sz="4" w:space="0" w:color="auto"/>
              <w:right w:val="single" w:sz="4" w:space="0" w:color="auto"/>
            </w:tcBorders>
            <w:hideMark/>
          </w:tcPr>
          <w:p w:rsidR="00785901" w:rsidRPr="00D12A0D" w:rsidRDefault="00785901" w:rsidP="00D86226">
            <w:pPr>
              <w:rPr>
                <w:szCs w:val="22"/>
              </w:rPr>
            </w:pPr>
            <w:r w:rsidRPr="00D12A0D">
              <w:rPr>
                <w:szCs w:val="22"/>
              </w:rPr>
              <w:t>Hawke’s Bay</w:t>
            </w:r>
          </w:p>
        </w:tc>
        <w:tc>
          <w:tcPr>
            <w:tcW w:w="2310" w:type="dxa"/>
            <w:tcBorders>
              <w:top w:val="single" w:sz="4" w:space="0" w:color="auto"/>
              <w:left w:val="single" w:sz="4" w:space="0" w:color="auto"/>
              <w:bottom w:val="single" w:sz="4" w:space="0" w:color="auto"/>
              <w:right w:val="single" w:sz="4" w:space="0" w:color="auto"/>
            </w:tcBorders>
          </w:tcPr>
          <w:p w:rsidR="00785901" w:rsidRPr="00D0736F" w:rsidRDefault="00785901" w:rsidP="002F3702">
            <w:pPr>
              <w:jc w:val="center"/>
              <w:rPr>
                <w:rFonts w:ascii="Calibri" w:hAnsi="Calibri"/>
                <w:color w:val="000000"/>
                <w:lang w:eastAsia="en-NZ"/>
              </w:rPr>
            </w:pPr>
            <w:r w:rsidRPr="00D0736F">
              <w:rPr>
                <w:rFonts w:ascii="Calibri" w:hAnsi="Calibri"/>
                <w:color w:val="000000"/>
                <w:lang w:eastAsia="en-NZ"/>
              </w:rPr>
              <w:t>18</w:t>
            </w:r>
          </w:p>
        </w:tc>
        <w:tc>
          <w:tcPr>
            <w:tcW w:w="2311" w:type="dxa"/>
            <w:tcBorders>
              <w:top w:val="single" w:sz="4" w:space="0" w:color="auto"/>
              <w:left w:val="single" w:sz="4" w:space="0" w:color="auto"/>
              <w:bottom w:val="single" w:sz="4" w:space="0" w:color="auto"/>
              <w:right w:val="single" w:sz="4" w:space="0" w:color="auto"/>
            </w:tcBorders>
            <w:vAlign w:val="bottom"/>
          </w:tcPr>
          <w:p w:rsidR="00785901" w:rsidRDefault="00785901" w:rsidP="00785901">
            <w:pPr>
              <w:jc w:val="center"/>
              <w:rPr>
                <w:rFonts w:ascii="Calibri" w:hAnsi="Calibri"/>
                <w:color w:val="000000"/>
                <w:szCs w:val="22"/>
              </w:rPr>
            </w:pPr>
            <w:r>
              <w:rPr>
                <w:rFonts w:ascii="Calibri" w:hAnsi="Calibri"/>
                <w:color w:val="000000"/>
                <w:szCs w:val="22"/>
              </w:rPr>
              <w:t>17346</w:t>
            </w:r>
          </w:p>
        </w:tc>
        <w:tc>
          <w:tcPr>
            <w:tcW w:w="2311" w:type="dxa"/>
            <w:tcBorders>
              <w:top w:val="single" w:sz="4" w:space="0" w:color="auto"/>
              <w:left w:val="single" w:sz="4" w:space="0" w:color="auto"/>
              <w:bottom w:val="single" w:sz="4" w:space="0" w:color="auto"/>
              <w:right w:val="single" w:sz="4" w:space="0" w:color="auto"/>
            </w:tcBorders>
            <w:vAlign w:val="bottom"/>
          </w:tcPr>
          <w:p w:rsidR="00785901" w:rsidRDefault="00785901" w:rsidP="00785901">
            <w:pPr>
              <w:jc w:val="center"/>
              <w:rPr>
                <w:rFonts w:ascii="Calibri" w:hAnsi="Calibri"/>
                <w:color w:val="000000"/>
                <w:szCs w:val="22"/>
              </w:rPr>
            </w:pPr>
            <w:r>
              <w:rPr>
                <w:rFonts w:ascii="Calibri" w:hAnsi="Calibri"/>
                <w:color w:val="000000"/>
                <w:szCs w:val="22"/>
              </w:rPr>
              <w:t>103.77</w:t>
            </w:r>
          </w:p>
        </w:tc>
      </w:tr>
      <w:tr w:rsidR="00785901" w:rsidRPr="00D12A0D" w:rsidTr="00785901">
        <w:tc>
          <w:tcPr>
            <w:tcW w:w="2310" w:type="dxa"/>
            <w:tcBorders>
              <w:top w:val="single" w:sz="4" w:space="0" w:color="auto"/>
              <w:left w:val="single" w:sz="4" w:space="0" w:color="auto"/>
              <w:bottom w:val="single" w:sz="4" w:space="0" w:color="auto"/>
              <w:right w:val="single" w:sz="4" w:space="0" w:color="auto"/>
            </w:tcBorders>
            <w:hideMark/>
          </w:tcPr>
          <w:p w:rsidR="00785901" w:rsidRPr="00D12A0D" w:rsidRDefault="00785901" w:rsidP="00D86226">
            <w:pPr>
              <w:rPr>
                <w:szCs w:val="22"/>
              </w:rPr>
            </w:pPr>
            <w:r w:rsidRPr="00D12A0D">
              <w:rPr>
                <w:szCs w:val="22"/>
              </w:rPr>
              <w:t>Hutt Valley</w:t>
            </w:r>
          </w:p>
        </w:tc>
        <w:tc>
          <w:tcPr>
            <w:tcW w:w="2310" w:type="dxa"/>
            <w:tcBorders>
              <w:top w:val="single" w:sz="4" w:space="0" w:color="auto"/>
              <w:left w:val="single" w:sz="4" w:space="0" w:color="auto"/>
              <w:bottom w:val="single" w:sz="4" w:space="0" w:color="auto"/>
              <w:right w:val="single" w:sz="4" w:space="0" w:color="auto"/>
            </w:tcBorders>
          </w:tcPr>
          <w:p w:rsidR="00785901" w:rsidRPr="00D0736F" w:rsidRDefault="00785901" w:rsidP="002F3702">
            <w:pPr>
              <w:jc w:val="center"/>
              <w:rPr>
                <w:rFonts w:ascii="Calibri" w:hAnsi="Calibri"/>
                <w:color w:val="000000"/>
                <w:lang w:eastAsia="en-NZ"/>
              </w:rPr>
            </w:pPr>
            <w:r w:rsidRPr="00D0736F">
              <w:rPr>
                <w:rFonts w:ascii="Calibri" w:hAnsi="Calibri"/>
                <w:color w:val="000000"/>
                <w:lang w:eastAsia="en-NZ"/>
              </w:rPr>
              <w:t>19</w:t>
            </w:r>
          </w:p>
        </w:tc>
        <w:tc>
          <w:tcPr>
            <w:tcW w:w="2311" w:type="dxa"/>
            <w:tcBorders>
              <w:top w:val="single" w:sz="4" w:space="0" w:color="auto"/>
              <w:left w:val="single" w:sz="4" w:space="0" w:color="auto"/>
              <w:bottom w:val="single" w:sz="4" w:space="0" w:color="auto"/>
              <w:right w:val="single" w:sz="4" w:space="0" w:color="auto"/>
            </w:tcBorders>
            <w:vAlign w:val="bottom"/>
          </w:tcPr>
          <w:p w:rsidR="00785901" w:rsidRDefault="00785901" w:rsidP="00785901">
            <w:pPr>
              <w:jc w:val="center"/>
              <w:rPr>
                <w:rFonts w:ascii="Calibri" w:hAnsi="Calibri"/>
                <w:color w:val="000000"/>
                <w:szCs w:val="22"/>
              </w:rPr>
            </w:pPr>
            <w:r>
              <w:rPr>
                <w:rFonts w:ascii="Calibri" w:hAnsi="Calibri"/>
                <w:color w:val="000000"/>
                <w:szCs w:val="22"/>
              </w:rPr>
              <w:t>16788</w:t>
            </w:r>
          </w:p>
        </w:tc>
        <w:tc>
          <w:tcPr>
            <w:tcW w:w="2311" w:type="dxa"/>
            <w:tcBorders>
              <w:top w:val="single" w:sz="4" w:space="0" w:color="auto"/>
              <w:left w:val="single" w:sz="4" w:space="0" w:color="auto"/>
              <w:bottom w:val="single" w:sz="4" w:space="0" w:color="auto"/>
              <w:right w:val="single" w:sz="4" w:space="0" w:color="auto"/>
            </w:tcBorders>
            <w:vAlign w:val="bottom"/>
          </w:tcPr>
          <w:p w:rsidR="00785901" w:rsidRDefault="00785901" w:rsidP="00785901">
            <w:pPr>
              <w:jc w:val="center"/>
              <w:rPr>
                <w:rFonts w:ascii="Calibri" w:hAnsi="Calibri"/>
                <w:color w:val="000000"/>
                <w:szCs w:val="22"/>
              </w:rPr>
            </w:pPr>
            <w:r>
              <w:rPr>
                <w:rFonts w:ascii="Calibri" w:hAnsi="Calibri"/>
                <w:color w:val="000000"/>
                <w:szCs w:val="22"/>
              </w:rPr>
              <w:t>113.18</w:t>
            </w:r>
          </w:p>
        </w:tc>
      </w:tr>
      <w:tr w:rsidR="00785901" w:rsidRPr="00D12A0D" w:rsidTr="00785901">
        <w:tc>
          <w:tcPr>
            <w:tcW w:w="2310" w:type="dxa"/>
            <w:tcBorders>
              <w:top w:val="single" w:sz="4" w:space="0" w:color="auto"/>
              <w:left w:val="single" w:sz="4" w:space="0" w:color="auto"/>
              <w:bottom w:val="single" w:sz="4" w:space="0" w:color="auto"/>
              <w:right w:val="single" w:sz="4" w:space="0" w:color="auto"/>
            </w:tcBorders>
            <w:hideMark/>
          </w:tcPr>
          <w:p w:rsidR="00785901" w:rsidRPr="00D12A0D" w:rsidRDefault="00785901" w:rsidP="00D86226">
            <w:pPr>
              <w:rPr>
                <w:szCs w:val="22"/>
              </w:rPr>
            </w:pPr>
            <w:r w:rsidRPr="00D12A0D">
              <w:rPr>
                <w:szCs w:val="22"/>
              </w:rPr>
              <w:t>Lakes</w:t>
            </w:r>
          </w:p>
        </w:tc>
        <w:tc>
          <w:tcPr>
            <w:tcW w:w="2310" w:type="dxa"/>
            <w:tcBorders>
              <w:top w:val="single" w:sz="4" w:space="0" w:color="auto"/>
              <w:left w:val="single" w:sz="4" w:space="0" w:color="auto"/>
              <w:bottom w:val="single" w:sz="4" w:space="0" w:color="auto"/>
              <w:right w:val="single" w:sz="4" w:space="0" w:color="auto"/>
            </w:tcBorders>
          </w:tcPr>
          <w:p w:rsidR="00785901" w:rsidRPr="00D0736F" w:rsidRDefault="00785901" w:rsidP="002F3702">
            <w:pPr>
              <w:jc w:val="center"/>
              <w:rPr>
                <w:rFonts w:ascii="Calibri" w:hAnsi="Calibri"/>
                <w:color w:val="000000"/>
                <w:lang w:eastAsia="en-NZ"/>
              </w:rPr>
            </w:pPr>
            <w:r w:rsidRPr="00D0736F">
              <w:rPr>
                <w:rFonts w:ascii="Calibri" w:hAnsi="Calibri"/>
                <w:color w:val="000000"/>
                <w:lang w:eastAsia="en-NZ"/>
              </w:rPr>
              <w:t>6</w:t>
            </w:r>
          </w:p>
        </w:tc>
        <w:tc>
          <w:tcPr>
            <w:tcW w:w="2311" w:type="dxa"/>
            <w:tcBorders>
              <w:top w:val="single" w:sz="4" w:space="0" w:color="auto"/>
              <w:left w:val="single" w:sz="4" w:space="0" w:color="auto"/>
              <w:bottom w:val="single" w:sz="4" w:space="0" w:color="auto"/>
              <w:right w:val="single" w:sz="4" w:space="0" w:color="auto"/>
            </w:tcBorders>
            <w:vAlign w:val="bottom"/>
          </w:tcPr>
          <w:p w:rsidR="00785901" w:rsidRDefault="00785901" w:rsidP="00785901">
            <w:pPr>
              <w:jc w:val="center"/>
              <w:rPr>
                <w:rFonts w:ascii="Calibri" w:hAnsi="Calibri"/>
                <w:color w:val="000000"/>
                <w:szCs w:val="22"/>
              </w:rPr>
            </w:pPr>
            <w:r>
              <w:rPr>
                <w:rFonts w:ascii="Calibri" w:hAnsi="Calibri"/>
                <w:color w:val="000000"/>
                <w:szCs w:val="22"/>
              </w:rPr>
              <w:t>12374</w:t>
            </w:r>
          </w:p>
        </w:tc>
        <w:tc>
          <w:tcPr>
            <w:tcW w:w="2311" w:type="dxa"/>
            <w:tcBorders>
              <w:top w:val="single" w:sz="4" w:space="0" w:color="auto"/>
              <w:left w:val="single" w:sz="4" w:space="0" w:color="auto"/>
              <w:bottom w:val="single" w:sz="4" w:space="0" w:color="auto"/>
              <w:right w:val="single" w:sz="4" w:space="0" w:color="auto"/>
            </w:tcBorders>
            <w:vAlign w:val="bottom"/>
          </w:tcPr>
          <w:p w:rsidR="00785901" w:rsidRDefault="00785901" w:rsidP="00785901">
            <w:pPr>
              <w:jc w:val="center"/>
              <w:rPr>
                <w:rFonts w:ascii="Calibri" w:hAnsi="Calibri"/>
                <w:color w:val="000000"/>
                <w:szCs w:val="22"/>
              </w:rPr>
            </w:pPr>
            <w:r>
              <w:rPr>
                <w:rFonts w:ascii="Calibri" w:hAnsi="Calibri"/>
                <w:color w:val="000000"/>
                <w:szCs w:val="22"/>
              </w:rPr>
              <w:t>48.49</w:t>
            </w:r>
          </w:p>
        </w:tc>
      </w:tr>
      <w:tr w:rsidR="00785901" w:rsidRPr="00D12A0D" w:rsidTr="00785901">
        <w:tc>
          <w:tcPr>
            <w:tcW w:w="2310" w:type="dxa"/>
            <w:tcBorders>
              <w:top w:val="single" w:sz="4" w:space="0" w:color="auto"/>
              <w:left w:val="single" w:sz="4" w:space="0" w:color="auto"/>
              <w:bottom w:val="single" w:sz="4" w:space="0" w:color="auto"/>
              <w:right w:val="single" w:sz="4" w:space="0" w:color="auto"/>
            </w:tcBorders>
            <w:hideMark/>
          </w:tcPr>
          <w:p w:rsidR="00785901" w:rsidRPr="00D12A0D" w:rsidRDefault="00785901" w:rsidP="00D86226">
            <w:pPr>
              <w:rPr>
                <w:szCs w:val="22"/>
              </w:rPr>
            </w:pPr>
            <w:proofErr w:type="spellStart"/>
            <w:r w:rsidRPr="00D12A0D">
              <w:rPr>
                <w:szCs w:val="22"/>
              </w:rPr>
              <w:t>MidCentral</w:t>
            </w:r>
            <w:proofErr w:type="spellEnd"/>
          </w:p>
        </w:tc>
        <w:tc>
          <w:tcPr>
            <w:tcW w:w="2310" w:type="dxa"/>
            <w:tcBorders>
              <w:top w:val="single" w:sz="4" w:space="0" w:color="auto"/>
              <w:left w:val="single" w:sz="4" w:space="0" w:color="auto"/>
              <w:bottom w:val="single" w:sz="4" w:space="0" w:color="auto"/>
              <w:right w:val="single" w:sz="4" w:space="0" w:color="auto"/>
            </w:tcBorders>
          </w:tcPr>
          <w:p w:rsidR="00785901" w:rsidRPr="00D0736F" w:rsidRDefault="00785901" w:rsidP="002F3702">
            <w:pPr>
              <w:jc w:val="center"/>
              <w:rPr>
                <w:rFonts w:ascii="Calibri" w:hAnsi="Calibri"/>
                <w:color w:val="000000"/>
                <w:lang w:eastAsia="en-NZ"/>
              </w:rPr>
            </w:pPr>
            <w:r w:rsidRPr="00D0736F">
              <w:rPr>
                <w:rFonts w:ascii="Calibri" w:hAnsi="Calibri"/>
                <w:color w:val="000000"/>
                <w:lang w:eastAsia="en-NZ"/>
              </w:rPr>
              <w:t>22</w:t>
            </w:r>
          </w:p>
        </w:tc>
        <w:tc>
          <w:tcPr>
            <w:tcW w:w="2311" w:type="dxa"/>
            <w:tcBorders>
              <w:top w:val="single" w:sz="4" w:space="0" w:color="auto"/>
              <w:left w:val="single" w:sz="4" w:space="0" w:color="auto"/>
              <w:bottom w:val="single" w:sz="4" w:space="0" w:color="auto"/>
              <w:right w:val="single" w:sz="4" w:space="0" w:color="auto"/>
            </w:tcBorders>
            <w:vAlign w:val="bottom"/>
          </w:tcPr>
          <w:p w:rsidR="00785901" w:rsidRDefault="00785901" w:rsidP="00785901">
            <w:pPr>
              <w:jc w:val="center"/>
              <w:rPr>
                <w:rFonts w:ascii="Calibri" w:hAnsi="Calibri"/>
                <w:color w:val="000000"/>
                <w:szCs w:val="22"/>
              </w:rPr>
            </w:pPr>
            <w:r>
              <w:rPr>
                <w:rFonts w:ascii="Calibri" w:hAnsi="Calibri"/>
                <w:color w:val="000000"/>
                <w:szCs w:val="22"/>
              </w:rPr>
              <w:t>15892</w:t>
            </w:r>
          </w:p>
        </w:tc>
        <w:tc>
          <w:tcPr>
            <w:tcW w:w="2311" w:type="dxa"/>
            <w:tcBorders>
              <w:top w:val="single" w:sz="4" w:space="0" w:color="auto"/>
              <w:left w:val="single" w:sz="4" w:space="0" w:color="auto"/>
              <w:bottom w:val="single" w:sz="4" w:space="0" w:color="auto"/>
              <w:right w:val="single" w:sz="4" w:space="0" w:color="auto"/>
            </w:tcBorders>
            <w:vAlign w:val="bottom"/>
          </w:tcPr>
          <w:p w:rsidR="00785901" w:rsidRDefault="00785901" w:rsidP="00785901">
            <w:pPr>
              <w:jc w:val="center"/>
              <w:rPr>
                <w:rFonts w:ascii="Calibri" w:hAnsi="Calibri"/>
                <w:color w:val="000000"/>
                <w:szCs w:val="22"/>
              </w:rPr>
            </w:pPr>
            <w:r>
              <w:rPr>
                <w:rFonts w:ascii="Calibri" w:hAnsi="Calibri"/>
                <w:color w:val="000000"/>
                <w:szCs w:val="22"/>
              </w:rPr>
              <w:t>138.43</w:t>
            </w:r>
          </w:p>
        </w:tc>
      </w:tr>
      <w:tr w:rsidR="00785901" w:rsidRPr="00D12A0D" w:rsidTr="00785901">
        <w:tc>
          <w:tcPr>
            <w:tcW w:w="2310" w:type="dxa"/>
            <w:tcBorders>
              <w:top w:val="single" w:sz="4" w:space="0" w:color="auto"/>
              <w:left w:val="single" w:sz="4" w:space="0" w:color="auto"/>
              <w:bottom w:val="single" w:sz="4" w:space="0" w:color="auto"/>
              <w:right w:val="single" w:sz="4" w:space="0" w:color="auto"/>
            </w:tcBorders>
            <w:hideMark/>
          </w:tcPr>
          <w:p w:rsidR="00785901" w:rsidRPr="00D12A0D" w:rsidRDefault="00785901" w:rsidP="00D86226">
            <w:pPr>
              <w:rPr>
                <w:szCs w:val="22"/>
              </w:rPr>
            </w:pPr>
            <w:r w:rsidRPr="00D12A0D">
              <w:rPr>
                <w:szCs w:val="22"/>
              </w:rPr>
              <w:t>Nelson Marlborough</w:t>
            </w:r>
          </w:p>
        </w:tc>
        <w:tc>
          <w:tcPr>
            <w:tcW w:w="2310" w:type="dxa"/>
            <w:tcBorders>
              <w:top w:val="single" w:sz="4" w:space="0" w:color="auto"/>
              <w:left w:val="single" w:sz="4" w:space="0" w:color="auto"/>
              <w:bottom w:val="single" w:sz="4" w:space="0" w:color="auto"/>
              <w:right w:val="single" w:sz="4" w:space="0" w:color="auto"/>
            </w:tcBorders>
          </w:tcPr>
          <w:p w:rsidR="00785901" w:rsidRPr="00D0736F" w:rsidRDefault="00785901" w:rsidP="002F3702">
            <w:pPr>
              <w:jc w:val="center"/>
              <w:rPr>
                <w:rFonts w:ascii="Calibri" w:hAnsi="Calibri"/>
                <w:color w:val="000000"/>
                <w:lang w:eastAsia="en-NZ"/>
              </w:rPr>
            </w:pPr>
            <w:r w:rsidRPr="00D0736F">
              <w:rPr>
                <w:rFonts w:ascii="Calibri" w:hAnsi="Calibri"/>
                <w:color w:val="000000"/>
                <w:lang w:eastAsia="en-NZ"/>
              </w:rPr>
              <w:t>14</w:t>
            </w:r>
          </w:p>
        </w:tc>
        <w:tc>
          <w:tcPr>
            <w:tcW w:w="2311" w:type="dxa"/>
            <w:tcBorders>
              <w:top w:val="single" w:sz="4" w:space="0" w:color="auto"/>
              <w:left w:val="single" w:sz="4" w:space="0" w:color="auto"/>
              <w:bottom w:val="single" w:sz="4" w:space="0" w:color="auto"/>
              <w:right w:val="single" w:sz="4" w:space="0" w:color="auto"/>
            </w:tcBorders>
            <w:vAlign w:val="bottom"/>
          </w:tcPr>
          <w:p w:rsidR="00785901" w:rsidRDefault="00785901" w:rsidP="00785901">
            <w:pPr>
              <w:jc w:val="center"/>
              <w:rPr>
                <w:rFonts w:ascii="Calibri" w:hAnsi="Calibri"/>
                <w:color w:val="000000"/>
                <w:szCs w:val="22"/>
              </w:rPr>
            </w:pPr>
            <w:r>
              <w:rPr>
                <w:rFonts w:ascii="Calibri" w:hAnsi="Calibri"/>
                <w:color w:val="000000"/>
                <w:szCs w:val="22"/>
              </w:rPr>
              <w:t>12013</w:t>
            </w:r>
          </w:p>
        </w:tc>
        <w:tc>
          <w:tcPr>
            <w:tcW w:w="2311" w:type="dxa"/>
            <w:tcBorders>
              <w:top w:val="single" w:sz="4" w:space="0" w:color="auto"/>
              <w:left w:val="single" w:sz="4" w:space="0" w:color="auto"/>
              <w:bottom w:val="single" w:sz="4" w:space="0" w:color="auto"/>
              <w:right w:val="single" w:sz="4" w:space="0" w:color="auto"/>
            </w:tcBorders>
            <w:vAlign w:val="bottom"/>
          </w:tcPr>
          <w:p w:rsidR="00785901" w:rsidRDefault="00785901" w:rsidP="00785901">
            <w:pPr>
              <w:jc w:val="center"/>
              <w:rPr>
                <w:rFonts w:ascii="Calibri" w:hAnsi="Calibri"/>
                <w:color w:val="000000"/>
                <w:szCs w:val="22"/>
              </w:rPr>
            </w:pPr>
            <w:r>
              <w:rPr>
                <w:rFonts w:ascii="Calibri" w:hAnsi="Calibri"/>
                <w:color w:val="000000"/>
                <w:szCs w:val="22"/>
              </w:rPr>
              <w:t>116.54</w:t>
            </w:r>
          </w:p>
        </w:tc>
      </w:tr>
      <w:tr w:rsidR="00785901" w:rsidRPr="00D12A0D" w:rsidTr="00785901">
        <w:tc>
          <w:tcPr>
            <w:tcW w:w="2310" w:type="dxa"/>
            <w:tcBorders>
              <w:top w:val="single" w:sz="4" w:space="0" w:color="auto"/>
              <w:left w:val="single" w:sz="4" w:space="0" w:color="auto"/>
              <w:bottom w:val="single" w:sz="4" w:space="0" w:color="auto"/>
              <w:right w:val="single" w:sz="4" w:space="0" w:color="auto"/>
            </w:tcBorders>
            <w:hideMark/>
          </w:tcPr>
          <w:p w:rsidR="00785901" w:rsidRPr="00D12A0D" w:rsidRDefault="00785901" w:rsidP="00D86226">
            <w:pPr>
              <w:rPr>
                <w:szCs w:val="22"/>
              </w:rPr>
            </w:pPr>
            <w:r w:rsidRPr="00D12A0D">
              <w:rPr>
                <w:szCs w:val="22"/>
              </w:rPr>
              <w:t>Northland</w:t>
            </w:r>
          </w:p>
        </w:tc>
        <w:tc>
          <w:tcPr>
            <w:tcW w:w="2310" w:type="dxa"/>
            <w:tcBorders>
              <w:top w:val="single" w:sz="4" w:space="0" w:color="auto"/>
              <w:left w:val="single" w:sz="4" w:space="0" w:color="auto"/>
              <w:bottom w:val="single" w:sz="4" w:space="0" w:color="auto"/>
              <w:right w:val="single" w:sz="4" w:space="0" w:color="auto"/>
            </w:tcBorders>
          </w:tcPr>
          <w:p w:rsidR="00785901" w:rsidRPr="00D0736F" w:rsidRDefault="00785901" w:rsidP="002F3702">
            <w:pPr>
              <w:jc w:val="center"/>
              <w:rPr>
                <w:rFonts w:ascii="Calibri" w:hAnsi="Calibri"/>
                <w:color w:val="000000"/>
                <w:lang w:eastAsia="en-NZ"/>
              </w:rPr>
            </w:pPr>
            <w:r w:rsidRPr="00D0736F">
              <w:rPr>
                <w:rFonts w:ascii="Calibri" w:hAnsi="Calibri"/>
                <w:color w:val="000000"/>
                <w:lang w:eastAsia="en-NZ"/>
              </w:rPr>
              <w:t>11</w:t>
            </w:r>
          </w:p>
        </w:tc>
        <w:tc>
          <w:tcPr>
            <w:tcW w:w="2311" w:type="dxa"/>
            <w:tcBorders>
              <w:top w:val="single" w:sz="4" w:space="0" w:color="auto"/>
              <w:left w:val="single" w:sz="4" w:space="0" w:color="auto"/>
              <w:bottom w:val="single" w:sz="4" w:space="0" w:color="auto"/>
              <w:right w:val="single" w:sz="4" w:space="0" w:color="auto"/>
            </w:tcBorders>
            <w:vAlign w:val="bottom"/>
          </w:tcPr>
          <w:p w:rsidR="00785901" w:rsidRDefault="00785901" w:rsidP="00785901">
            <w:pPr>
              <w:jc w:val="center"/>
              <w:rPr>
                <w:rFonts w:ascii="Calibri" w:hAnsi="Calibri"/>
                <w:color w:val="000000"/>
                <w:szCs w:val="22"/>
              </w:rPr>
            </w:pPr>
            <w:r>
              <w:rPr>
                <w:rFonts w:ascii="Calibri" w:hAnsi="Calibri"/>
                <w:color w:val="000000"/>
                <w:szCs w:val="22"/>
              </w:rPr>
              <w:t>20781</w:t>
            </w:r>
          </w:p>
        </w:tc>
        <w:tc>
          <w:tcPr>
            <w:tcW w:w="2311" w:type="dxa"/>
            <w:tcBorders>
              <w:top w:val="single" w:sz="4" w:space="0" w:color="auto"/>
              <w:left w:val="single" w:sz="4" w:space="0" w:color="auto"/>
              <w:bottom w:val="single" w:sz="4" w:space="0" w:color="auto"/>
              <w:right w:val="single" w:sz="4" w:space="0" w:color="auto"/>
            </w:tcBorders>
            <w:vAlign w:val="bottom"/>
          </w:tcPr>
          <w:p w:rsidR="00785901" w:rsidRDefault="00785901" w:rsidP="00785901">
            <w:pPr>
              <w:jc w:val="center"/>
              <w:rPr>
                <w:rFonts w:ascii="Calibri" w:hAnsi="Calibri"/>
                <w:color w:val="000000"/>
                <w:szCs w:val="22"/>
              </w:rPr>
            </w:pPr>
            <w:r>
              <w:rPr>
                <w:rFonts w:ascii="Calibri" w:hAnsi="Calibri"/>
                <w:color w:val="000000"/>
                <w:szCs w:val="22"/>
              </w:rPr>
              <w:t>52.93</w:t>
            </w:r>
          </w:p>
        </w:tc>
      </w:tr>
      <w:tr w:rsidR="00785901" w:rsidRPr="00D12A0D" w:rsidTr="00785901">
        <w:tc>
          <w:tcPr>
            <w:tcW w:w="2310" w:type="dxa"/>
            <w:tcBorders>
              <w:top w:val="single" w:sz="4" w:space="0" w:color="auto"/>
              <w:left w:val="single" w:sz="4" w:space="0" w:color="auto"/>
              <w:bottom w:val="single" w:sz="4" w:space="0" w:color="auto"/>
              <w:right w:val="single" w:sz="4" w:space="0" w:color="auto"/>
            </w:tcBorders>
            <w:hideMark/>
          </w:tcPr>
          <w:p w:rsidR="00785901" w:rsidRPr="00D12A0D" w:rsidRDefault="00785901" w:rsidP="00D86226">
            <w:pPr>
              <w:rPr>
                <w:szCs w:val="22"/>
              </w:rPr>
            </w:pPr>
            <w:r w:rsidRPr="00D12A0D">
              <w:rPr>
                <w:szCs w:val="22"/>
              </w:rPr>
              <w:t>South Canterbury</w:t>
            </w:r>
          </w:p>
        </w:tc>
        <w:tc>
          <w:tcPr>
            <w:tcW w:w="2310" w:type="dxa"/>
            <w:tcBorders>
              <w:top w:val="single" w:sz="4" w:space="0" w:color="auto"/>
              <w:left w:val="single" w:sz="4" w:space="0" w:color="auto"/>
              <w:bottom w:val="single" w:sz="4" w:space="0" w:color="auto"/>
              <w:right w:val="single" w:sz="4" w:space="0" w:color="auto"/>
            </w:tcBorders>
          </w:tcPr>
          <w:p w:rsidR="00785901" w:rsidRPr="00D0736F" w:rsidRDefault="00785901" w:rsidP="002F3702">
            <w:pPr>
              <w:jc w:val="center"/>
              <w:rPr>
                <w:rFonts w:ascii="Calibri" w:hAnsi="Calibri"/>
                <w:color w:val="000000"/>
                <w:lang w:eastAsia="en-NZ"/>
              </w:rPr>
            </w:pPr>
            <w:r w:rsidRPr="00D0736F">
              <w:rPr>
                <w:rFonts w:ascii="Calibri" w:hAnsi="Calibri"/>
                <w:color w:val="000000"/>
                <w:lang w:eastAsia="en-NZ"/>
              </w:rPr>
              <w:t>5</w:t>
            </w:r>
          </w:p>
        </w:tc>
        <w:tc>
          <w:tcPr>
            <w:tcW w:w="2311" w:type="dxa"/>
            <w:tcBorders>
              <w:top w:val="single" w:sz="4" w:space="0" w:color="auto"/>
              <w:left w:val="single" w:sz="4" w:space="0" w:color="auto"/>
              <w:bottom w:val="single" w:sz="4" w:space="0" w:color="auto"/>
              <w:right w:val="single" w:sz="4" w:space="0" w:color="auto"/>
            </w:tcBorders>
            <w:vAlign w:val="bottom"/>
          </w:tcPr>
          <w:p w:rsidR="00785901" w:rsidRDefault="00785901" w:rsidP="00785901">
            <w:pPr>
              <w:jc w:val="center"/>
              <w:rPr>
                <w:rFonts w:ascii="Calibri" w:hAnsi="Calibri"/>
                <w:color w:val="000000"/>
                <w:szCs w:val="22"/>
              </w:rPr>
            </w:pPr>
            <w:r>
              <w:rPr>
                <w:rFonts w:ascii="Calibri" w:hAnsi="Calibri"/>
                <w:color w:val="000000"/>
                <w:szCs w:val="22"/>
              </w:rPr>
              <w:t>6244</w:t>
            </w:r>
          </w:p>
        </w:tc>
        <w:tc>
          <w:tcPr>
            <w:tcW w:w="2311" w:type="dxa"/>
            <w:tcBorders>
              <w:top w:val="single" w:sz="4" w:space="0" w:color="auto"/>
              <w:left w:val="single" w:sz="4" w:space="0" w:color="auto"/>
              <w:bottom w:val="single" w:sz="4" w:space="0" w:color="auto"/>
              <w:right w:val="single" w:sz="4" w:space="0" w:color="auto"/>
            </w:tcBorders>
            <w:vAlign w:val="bottom"/>
          </w:tcPr>
          <w:p w:rsidR="00785901" w:rsidRDefault="00785901" w:rsidP="00785901">
            <w:pPr>
              <w:jc w:val="center"/>
              <w:rPr>
                <w:rFonts w:ascii="Calibri" w:hAnsi="Calibri"/>
                <w:color w:val="000000"/>
                <w:szCs w:val="22"/>
              </w:rPr>
            </w:pPr>
            <w:r>
              <w:rPr>
                <w:rFonts w:ascii="Calibri" w:hAnsi="Calibri"/>
                <w:color w:val="000000"/>
                <w:szCs w:val="22"/>
              </w:rPr>
              <w:t>80.08</w:t>
            </w:r>
          </w:p>
        </w:tc>
      </w:tr>
      <w:tr w:rsidR="00785901" w:rsidRPr="00D12A0D" w:rsidTr="00785901">
        <w:tc>
          <w:tcPr>
            <w:tcW w:w="2310" w:type="dxa"/>
            <w:tcBorders>
              <w:top w:val="single" w:sz="4" w:space="0" w:color="auto"/>
              <w:left w:val="single" w:sz="4" w:space="0" w:color="auto"/>
              <w:bottom w:val="single" w:sz="4" w:space="0" w:color="auto"/>
              <w:right w:val="single" w:sz="4" w:space="0" w:color="auto"/>
            </w:tcBorders>
            <w:hideMark/>
          </w:tcPr>
          <w:p w:rsidR="00785901" w:rsidRPr="00D12A0D" w:rsidRDefault="00785901" w:rsidP="00D86226">
            <w:pPr>
              <w:rPr>
                <w:szCs w:val="22"/>
              </w:rPr>
            </w:pPr>
            <w:r w:rsidRPr="00D12A0D">
              <w:rPr>
                <w:szCs w:val="22"/>
              </w:rPr>
              <w:t>Southern</w:t>
            </w:r>
          </w:p>
        </w:tc>
        <w:tc>
          <w:tcPr>
            <w:tcW w:w="2310" w:type="dxa"/>
            <w:tcBorders>
              <w:top w:val="single" w:sz="4" w:space="0" w:color="auto"/>
              <w:left w:val="single" w:sz="4" w:space="0" w:color="auto"/>
              <w:bottom w:val="single" w:sz="4" w:space="0" w:color="auto"/>
              <w:right w:val="single" w:sz="4" w:space="0" w:color="auto"/>
            </w:tcBorders>
          </w:tcPr>
          <w:p w:rsidR="00785901" w:rsidRPr="00D0736F" w:rsidRDefault="00785901" w:rsidP="002F3702">
            <w:pPr>
              <w:jc w:val="center"/>
              <w:rPr>
                <w:rFonts w:ascii="Calibri" w:hAnsi="Calibri"/>
                <w:color w:val="000000"/>
                <w:lang w:eastAsia="en-NZ"/>
              </w:rPr>
            </w:pPr>
            <w:r w:rsidRPr="00D0736F">
              <w:rPr>
                <w:rFonts w:ascii="Calibri" w:hAnsi="Calibri"/>
                <w:color w:val="000000"/>
                <w:lang w:eastAsia="en-NZ"/>
              </w:rPr>
              <w:t>44</w:t>
            </w:r>
          </w:p>
        </w:tc>
        <w:tc>
          <w:tcPr>
            <w:tcW w:w="2311" w:type="dxa"/>
            <w:tcBorders>
              <w:top w:val="single" w:sz="4" w:space="0" w:color="auto"/>
              <w:left w:val="single" w:sz="4" w:space="0" w:color="auto"/>
              <w:bottom w:val="single" w:sz="4" w:space="0" w:color="auto"/>
              <w:right w:val="single" w:sz="4" w:space="0" w:color="auto"/>
            </w:tcBorders>
            <w:vAlign w:val="bottom"/>
          </w:tcPr>
          <w:p w:rsidR="00785901" w:rsidRDefault="00785901" w:rsidP="00785901">
            <w:pPr>
              <w:jc w:val="center"/>
              <w:rPr>
                <w:rFonts w:ascii="Calibri" w:hAnsi="Calibri"/>
                <w:color w:val="000000"/>
                <w:szCs w:val="22"/>
              </w:rPr>
            </w:pPr>
            <w:r>
              <w:rPr>
                <w:rFonts w:ascii="Calibri" w:hAnsi="Calibri"/>
                <w:color w:val="000000"/>
                <w:szCs w:val="22"/>
              </w:rPr>
              <w:t>27831</w:t>
            </w:r>
          </w:p>
        </w:tc>
        <w:tc>
          <w:tcPr>
            <w:tcW w:w="2311" w:type="dxa"/>
            <w:tcBorders>
              <w:top w:val="single" w:sz="4" w:space="0" w:color="auto"/>
              <w:left w:val="single" w:sz="4" w:space="0" w:color="auto"/>
              <w:bottom w:val="single" w:sz="4" w:space="0" w:color="auto"/>
              <w:right w:val="single" w:sz="4" w:space="0" w:color="auto"/>
            </w:tcBorders>
            <w:vAlign w:val="bottom"/>
          </w:tcPr>
          <w:p w:rsidR="00785901" w:rsidRDefault="00785901" w:rsidP="00785901">
            <w:pPr>
              <w:jc w:val="center"/>
              <w:rPr>
                <w:rFonts w:ascii="Calibri" w:hAnsi="Calibri"/>
                <w:color w:val="000000"/>
                <w:szCs w:val="22"/>
              </w:rPr>
            </w:pPr>
            <w:r>
              <w:rPr>
                <w:rFonts w:ascii="Calibri" w:hAnsi="Calibri"/>
                <w:color w:val="000000"/>
                <w:szCs w:val="22"/>
              </w:rPr>
              <w:t>158.10</w:t>
            </w:r>
          </w:p>
        </w:tc>
      </w:tr>
      <w:tr w:rsidR="00785901" w:rsidRPr="00D12A0D" w:rsidTr="00785901">
        <w:tc>
          <w:tcPr>
            <w:tcW w:w="2310" w:type="dxa"/>
            <w:tcBorders>
              <w:top w:val="single" w:sz="4" w:space="0" w:color="auto"/>
              <w:left w:val="single" w:sz="4" w:space="0" w:color="auto"/>
              <w:bottom w:val="single" w:sz="4" w:space="0" w:color="auto"/>
              <w:right w:val="single" w:sz="4" w:space="0" w:color="auto"/>
            </w:tcBorders>
            <w:hideMark/>
          </w:tcPr>
          <w:p w:rsidR="00785901" w:rsidRPr="00D12A0D" w:rsidRDefault="00785901" w:rsidP="009F019B">
            <w:pPr>
              <w:rPr>
                <w:szCs w:val="22"/>
              </w:rPr>
            </w:pPr>
            <w:proofErr w:type="spellStart"/>
            <w:r w:rsidRPr="00D12A0D">
              <w:rPr>
                <w:szCs w:val="22"/>
              </w:rPr>
              <w:t>Tair</w:t>
            </w:r>
            <w:r w:rsidR="00F43B0B">
              <w:rPr>
                <w:rFonts w:ascii="Times New Roman" w:hAnsi="Times New Roman"/>
                <w:szCs w:val="22"/>
              </w:rPr>
              <w:t>ā</w:t>
            </w:r>
            <w:r w:rsidRPr="00D12A0D">
              <w:rPr>
                <w:szCs w:val="22"/>
              </w:rPr>
              <w:t>whiti</w:t>
            </w:r>
            <w:proofErr w:type="spellEnd"/>
          </w:p>
        </w:tc>
        <w:tc>
          <w:tcPr>
            <w:tcW w:w="2310" w:type="dxa"/>
            <w:tcBorders>
              <w:top w:val="single" w:sz="4" w:space="0" w:color="auto"/>
              <w:left w:val="single" w:sz="4" w:space="0" w:color="auto"/>
              <w:bottom w:val="single" w:sz="4" w:space="0" w:color="auto"/>
              <w:right w:val="single" w:sz="4" w:space="0" w:color="auto"/>
            </w:tcBorders>
          </w:tcPr>
          <w:p w:rsidR="00785901" w:rsidRPr="00D0736F" w:rsidRDefault="00785901" w:rsidP="002F3702">
            <w:pPr>
              <w:jc w:val="center"/>
              <w:rPr>
                <w:rFonts w:ascii="Calibri" w:hAnsi="Calibri"/>
                <w:color w:val="000000"/>
                <w:lang w:eastAsia="en-NZ"/>
              </w:rPr>
            </w:pPr>
            <w:r w:rsidRPr="00D0736F">
              <w:rPr>
                <w:rFonts w:ascii="Calibri" w:hAnsi="Calibri"/>
                <w:color w:val="000000"/>
                <w:lang w:eastAsia="en-NZ"/>
              </w:rPr>
              <w:t>2</w:t>
            </w:r>
          </w:p>
        </w:tc>
        <w:tc>
          <w:tcPr>
            <w:tcW w:w="2311" w:type="dxa"/>
            <w:tcBorders>
              <w:top w:val="single" w:sz="4" w:space="0" w:color="auto"/>
              <w:left w:val="single" w:sz="4" w:space="0" w:color="auto"/>
              <w:bottom w:val="single" w:sz="4" w:space="0" w:color="auto"/>
              <w:right w:val="single" w:sz="4" w:space="0" w:color="auto"/>
            </w:tcBorders>
            <w:vAlign w:val="bottom"/>
          </w:tcPr>
          <w:p w:rsidR="00785901" w:rsidRDefault="00785901" w:rsidP="00785901">
            <w:pPr>
              <w:jc w:val="center"/>
              <w:rPr>
                <w:rFonts w:ascii="Calibri" w:hAnsi="Calibri"/>
                <w:color w:val="000000"/>
                <w:szCs w:val="22"/>
              </w:rPr>
            </w:pPr>
            <w:r>
              <w:rPr>
                <w:rFonts w:ascii="Calibri" w:hAnsi="Calibri"/>
                <w:color w:val="000000"/>
                <w:szCs w:val="22"/>
              </w:rPr>
              <w:t>5460</w:t>
            </w:r>
          </w:p>
        </w:tc>
        <w:tc>
          <w:tcPr>
            <w:tcW w:w="2311" w:type="dxa"/>
            <w:tcBorders>
              <w:top w:val="single" w:sz="4" w:space="0" w:color="auto"/>
              <w:left w:val="single" w:sz="4" w:space="0" w:color="auto"/>
              <w:bottom w:val="single" w:sz="4" w:space="0" w:color="auto"/>
              <w:right w:val="single" w:sz="4" w:space="0" w:color="auto"/>
            </w:tcBorders>
            <w:vAlign w:val="bottom"/>
          </w:tcPr>
          <w:p w:rsidR="00785901" w:rsidRDefault="00785901" w:rsidP="00785901">
            <w:pPr>
              <w:jc w:val="center"/>
              <w:rPr>
                <w:rFonts w:ascii="Calibri" w:hAnsi="Calibri"/>
                <w:color w:val="000000"/>
                <w:szCs w:val="22"/>
              </w:rPr>
            </w:pPr>
            <w:r>
              <w:rPr>
                <w:rFonts w:ascii="Calibri" w:hAnsi="Calibri"/>
                <w:color w:val="000000"/>
                <w:szCs w:val="22"/>
              </w:rPr>
              <w:t>36.63</w:t>
            </w:r>
          </w:p>
        </w:tc>
      </w:tr>
      <w:tr w:rsidR="00785901" w:rsidRPr="00D12A0D" w:rsidTr="00785901">
        <w:tc>
          <w:tcPr>
            <w:tcW w:w="2310" w:type="dxa"/>
            <w:tcBorders>
              <w:top w:val="single" w:sz="4" w:space="0" w:color="auto"/>
              <w:left w:val="single" w:sz="4" w:space="0" w:color="auto"/>
              <w:bottom w:val="single" w:sz="4" w:space="0" w:color="auto"/>
              <w:right w:val="single" w:sz="4" w:space="0" w:color="auto"/>
            </w:tcBorders>
            <w:hideMark/>
          </w:tcPr>
          <w:p w:rsidR="00785901" w:rsidRPr="00D12A0D" w:rsidRDefault="00785901" w:rsidP="00D86226">
            <w:pPr>
              <w:rPr>
                <w:szCs w:val="22"/>
              </w:rPr>
            </w:pPr>
            <w:r w:rsidRPr="00D12A0D">
              <w:rPr>
                <w:szCs w:val="22"/>
              </w:rPr>
              <w:t>Taranaki</w:t>
            </w:r>
          </w:p>
        </w:tc>
        <w:tc>
          <w:tcPr>
            <w:tcW w:w="2310" w:type="dxa"/>
            <w:tcBorders>
              <w:top w:val="single" w:sz="4" w:space="0" w:color="auto"/>
              <w:left w:val="single" w:sz="4" w:space="0" w:color="auto"/>
              <w:bottom w:val="single" w:sz="4" w:space="0" w:color="auto"/>
              <w:right w:val="single" w:sz="4" w:space="0" w:color="auto"/>
            </w:tcBorders>
          </w:tcPr>
          <w:p w:rsidR="00785901" w:rsidRPr="00D0736F" w:rsidRDefault="00785901" w:rsidP="002F3702">
            <w:pPr>
              <w:jc w:val="center"/>
              <w:rPr>
                <w:rFonts w:ascii="Calibri" w:hAnsi="Calibri"/>
                <w:color w:val="000000"/>
                <w:lang w:eastAsia="en-NZ"/>
              </w:rPr>
            </w:pPr>
            <w:r w:rsidRPr="00D0736F">
              <w:rPr>
                <w:rFonts w:ascii="Calibri" w:hAnsi="Calibri"/>
                <w:color w:val="000000"/>
                <w:lang w:eastAsia="en-NZ"/>
              </w:rPr>
              <w:t>5</w:t>
            </w:r>
          </w:p>
        </w:tc>
        <w:tc>
          <w:tcPr>
            <w:tcW w:w="2311" w:type="dxa"/>
            <w:tcBorders>
              <w:top w:val="single" w:sz="4" w:space="0" w:color="auto"/>
              <w:left w:val="single" w:sz="4" w:space="0" w:color="auto"/>
              <w:bottom w:val="single" w:sz="4" w:space="0" w:color="auto"/>
              <w:right w:val="single" w:sz="4" w:space="0" w:color="auto"/>
            </w:tcBorders>
            <w:vAlign w:val="bottom"/>
          </w:tcPr>
          <w:p w:rsidR="00785901" w:rsidRDefault="00785901" w:rsidP="00785901">
            <w:pPr>
              <w:jc w:val="center"/>
              <w:rPr>
                <w:rFonts w:ascii="Calibri" w:hAnsi="Calibri"/>
                <w:color w:val="000000"/>
                <w:szCs w:val="22"/>
              </w:rPr>
            </w:pPr>
            <w:r>
              <w:rPr>
                <w:rFonts w:ascii="Calibri" w:hAnsi="Calibri"/>
                <w:color w:val="000000"/>
                <w:szCs w:val="22"/>
              </w:rPr>
              <w:t>13321</w:t>
            </w:r>
          </w:p>
        </w:tc>
        <w:tc>
          <w:tcPr>
            <w:tcW w:w="2311" w:type="dxa"/>
            <w:tcBorders>
              <w:top w:val="single" w:sz="4" w:space="0" w:color="auto"/>
              <w:left w:val="single" w:sz="4" w:space="0" w:color="auto"/>
              <w:bottom w:val="single" w:sz="4" w:space="0" w:color="auto"/>
              <w:right w:val="single" w:sz="4" w:space="0" w:color="auto"/>
            </w:tcBorders>
            <w:vAlign w:val="bottom"/>
          </w:tcPr>
          <w:p w:rsidR="00785901" w:rsidRDefault="00785901" w:rsidP="00785901">
            <w:pPr>
              <w:jc w:val="center"/>
              <w:rPr>
                <w:rFonts w:ascii="Calibri" w:hAnsi="Calibri"/>
                <w:color w:val="000000"/>
                <w:szCs w:val="22"/>
              </w:rPr>
            </w:pPr>
            <w:r>
              <w:rPr>
                <w:rFonts w:ascii="Calibri" w:hAnsi="Calibri"/>
                <w:color w:val="000000"/>
                <w:szCs w:val="22"/>
              </w:rPr>
              <w:t>37.53</w:t>
            </w:r>
          </w:p>
        </w:tc>
      </w:tr>
      <w:tr w:rsidR="00785901" w:rsidRPr="00D12A0D" w:rsidTr="00785901">
        <w:tc>
          <w:tcPr>
            <w:tcW w:w="2310" w:type="dxa"/>
            <w:tcBorders>
              <w:top w:val="single" w:sz="4" w:space="0" w:color="auto"/>
              <w:left w:val="single" w:sz="4" w:space="0" w:color="auto"/>
              <w:bottom w:val="single" w:sz="4" w:space="0" w:color="auto"/>
              <w:right w:val="single" w:sz="4" w:space="0" w:color="auto"/>
            </w:tcBorders>
            <w:hideMark/>
          </w:tcPr>
          <w:p w:rsidR="00785901" w:rsidRPr="00D12A0D" w:rsidRDefault="00785901" w:rsidP="00D86226">
            <w:pPr>
              <w:rPr>
                <w:szCs w:val="22"/>
              </w:rPr>
            </w:pPr>
            <w:r w:rsidRPr="00D12A0D">
              <w:rPr>
                <w:szCs w:val="22"/>
              </w:rPr>
              <w:t>Waikato</w:t>
            </w:r>
          </w:p>
        </w:tc>
        <w:tc>
          <w:tcPr>
            <w:tcW w:w="2310" w:type="dxa"/>
            <w:tcBorders>
              <w:top w:val="single" w:sz="4" w:space="0" w:color="auto"/>
              <w:left w:val="single" w:sz="4" w:space="0" w:color="auto"/>
              <w:bottom w:val="single" w:sz="4" w:space="0" w:color="auto"/>
              <w:right w:val="single" w:sz="4" w:space="0" w:color="auto"/>
            </w:tcBorders>
          </w:tcPr>
          <w:p w:rsidR="00785901" w:rsidRPr="00D0736F" w:rsidRDefault="00785901" w:rsidP="002F3702">
            <w:pPr>
              <w:jc w:val="center"/>
              <w:rPr>
                <w:rFonts w:ascii="Calibri" w:hAnsi="Calibri"/>
                <w:color w:val="000000"/>
                <w:lang w:eastAsia="en-NZ"/>
              </w:rPr>
            </w:pPr>
            <w:r w:rsidRPr="00D0736F">
              <w:rPr>
                <w:rFonts w:ascii="Calibri" w:hAnsi="Calibri"/>
                <w:color w:val="000000"/>
                <w:lang w:eastAsia="en-NZ"/>
              </w:rPr>
              <w:t>39</w:t>
            </w:r>
          </w:p>
        </w:tc>
        <w:tc>
          <w:tcPr>
            <w:tcW w:w="2311" w:type="dxa"/>
            <w:tcBorders>
              <w:top w:val="single" w:sz="4" w:space="0" w:color="auto"/>
              <w:left w:val="single" w:sz="4" w:space="0" w:color="auto"/>
              <w:bottom w:val="single" w:sz="4" w:space="0" w:color="auto"/>
              <w:right w:val="single" w:sz="4" w:space="0" w:color="auto"/>
            </w:tcBorders>
            <w:vAlign w:val="bottom"/>
          </w:tcPr>
          <w:p w:rsidR="00785901" w:rsidRDefault="00785901" w:rsidP="00785901">
            <w:pPr>
              <w:jc w:val="center"/>
              <w:rPr>
                <w:rFonts w:ascii="Calibri" w:hAnsi="Calibri"/>
                <w:color w:val="000000"/>
                <w:szCs w:val="22"/>
              </w:rPr>
            </w:pPr>
            <w:r>
              <w:rPr>
                <w:rFonts w:ascii="Calibri" w:hAnsi="Calibri"/>
                <w:color w:val="000000"/>
                <w:szCs w:val="22"/>
              </w:rPr>
              <w:t>48543</w:t>
            </w:r>
          </w:p>
        </w:tc>
        <w:tc>
          <w:tcPr>
            <w:tcW w:w="2311" w:type="dxa"/>
            <w:tcBorders>
              <w:top w:val="single" w:sz="4" w:space="0" w:color="auto"/>
              <w:left w:val="single" w:sz="4" w:space="0" w:color="auto"/>
              <w:bottom w:val="single" w:sz="4" w:space="0" w:color="auto"/>
              <w:right w:val="single" w:sz="4" w:space="0" w:color="auto"/>
            </w:tcBorders>
            <w:vAlign w:val="bottom"/>
          </w:tcPr>
          <w:p w:rsidR="00785901" w:rsidRDefault="00785901" w:rsidP="00785901">
            <w:pPr>
              <w:jc w:val="center"/>
              <w:rPr>
                <w:rFonts w:ascii="Calibri" w:hAnsi="Calibri"/>
                <w:color w:val="000000"/>
                <w:szCs w:val="22"/>
              </w:rPr>
            </w:pPr>
            <w:r>
              <w:rPr>
                <w:rFonts w:ascii="Calibri" w:hAnsi="Calibri"/>
                <w:color w:val="000000"/>
                <w:szCs w:val="22"/>
              </w:rPr>
              <w:t>80.34</w:t>
            </w:r>
          </w:p>
        </w:tc>
      </w:tr>
      <w:tr w:rsidR="00785901" w:rsidRPr="00D12A0D" w:rsidTr="00785901">
        <w:tc>
          <w:tcPr>
            <w:tcW w:w="2310" w:type="dxa"/>
            <w:tcBorders>
              <w:top w:val="single" w:sz="4" w:space="0" w:color="auto"/>
              <w:left w:val="single" w:sz="4" w:space="0" w:color="auto"/>
              <w:bottom w:val="single" w:sz="4" w:space="0" w:color="auto"/>
              <w:right w:val="single" w:sz="4" w:space="0" w:color="auto"/>
            </w:tcBorders>
            <w:hideMark/>
          </w:tcPr>
          <w:p w:rsidR="00785901" w:rsidRPr="00D12A0D" w:rsidRDefault="00785901" w:rsidP="00D86226">
            <w:pPr>
              <w:rPr>
                <w:szCs w:val="22"/>
              </w:rPr>
            </w:pPr>
            <w:proofErr w:type="spellStart"/>
            <w:r w:rsidRPr="00D12A0D">
              <w:rPr>
                <w:szCs w:val="22"/>
              </w:rPr>
              <w:t>Wairarapa</w:t>
            </w:r>
            <w:proofErr w:type="spellEnd"/>
          </w:p>
        </w:tc>
        <w:tc>
          <w:tcPr>
            <w:tcW w:w="2310" w:type="dxa"/>
            <w:tcBorders>
              <w:top w:val="single" w:sz="4" w:space="0" w:color="auto"/>
              <w:left w:val="single" w:sz="4" w:space="0" w:color="auto"/>
              <w:bottom w:val="single" w:sz="4" w:space="0" w:color="auto"/>
              <w:right w:val="single" w:sz="4" w:space="0" w:color="auto"/>
            </w:tcBorders>
          </w:tcPr>
          <w:p w:rsidR="00785901" w:rsidRPr="00D0736F" w:rsidRDefault="00785901" w:rsidP="002F3702">
            <w:pPr>
              <w:jc w:val="center"/>
              <w:rPr>
                <w:rFonts w:ascii="Calibri" w:hAnsi="Calibri"/>
                <w:color w:val="000000"/>
                <w:lang w:eastAsia="en-NZ"/>
              </w:rPr>
            </w:pPr>
            <w:r w:rsidRPr="00D0736F">
              <w:rPr>
                <w:rFonts w:ascii="Calibri" w:hAnsi="Calibri"/>
                <w:color w:val="000000"/>
                <w:lang w:eastAsia="en-NZ"/>
              </w:rPr>
              <w:t>7</w:t>
            </w:r>
          </w:p>
        </w:tc>
        <w:tc>
          <w:tcPr>
            <w:tcW w:w="2311" w:type="dxa"/>
            <w:tcBorders>
              <w:top w:val="single" w:sz="4" w:space="0" w:color="auto"/>
              <w:left w:val="single" w:sz="4" w:space="0" w:color="auto"/>
              <w:bottom w:val="single" w:sz="4" w:space="0" w:color="auto"/>
              <w:right w:val="single" w:sz="4" w:space="0" w:color="auto"/>
            </w:tcBorders>
            <w:vAlign w:val="bottom"/>
          </w:tcPr>
          <w:p w:rsidR="00785901" w:rsidRDefault="00785901" w:rsidP="00785901">
            <w:pPr>
              <w:jc w:val="center"/>
              <w:rPr>
                <w:rFonts w:ascii="Calibri" w:hAnsi="Calibri"/>
                <w:color w:val="000000"/>
                <w:szCs w:val="22"/>
              </w:rPr>
            </w:pPr>
            <w:r>
              <w:rPr>
                <w:rFonts w:ascii="Calibri" w:hAnsi="Calibri"/>
                <w:color w:val="000000"/>
                <w:szCs w:val="22"/>
              </w:rPr>
              <w:t>4735</w:t>
            </w:r>
          </w:p>
        </w:tc>
        <w:tc>
          <w:tcPr>
            <w:tcW w:w="2311" w:type="dxa"/>
            <w:tcBorders>
              <w:top w:val="single" w:sz="4" w:space="0" w:color="auto"/>
              <w:left w:val="single" w:sz="4" w:space="0" w:color="auto"/>
              <w:bottom w:val="single" w:sz="4" w:space="0" w:color="auto"/>
              <w:right w:val="single" w:sz="4" w:space="0" w:color="auto"/>
            </w:tcBorders>
            <w:vAlign w:val="bottom"/>
          </w:tcPr>
          <w:p w:rsidR="00785901" w:rsidRDefault="00785901" w:rsidP="00785901">
            <w:pPr>
              <w:jc w:val="center"/>
              <w:rPr>
                <w:rFonts w:ascii="Calibri" w:hAnsi="Calibri"/>
                <w:color w:val="000000"/>
                <w:szCs w:val="22"/>
              </w:rPr>
            </w:pPr>
            <w:r>
              <w:rPr>
                <w:rFonts w:ascii="Calibri" w:hAnsi="Calibri"/>
                <w:color w:val="000000"/>
                <w:szCs w:val="22"/>
              </w:rPr>
              <w:t>147.84</w:t>
            </w:r>
          </w:p>
        </w:tc>
      </w:tr>
      <w:tr w:rsidR="00785901" w:rsidRPr="00D12A0D" w:rsidTr="00785901">
        <w:tc>
          <w:tcPr>
            <w:tcW w:w="2310" w:type="dxa"/>
            <w:tcBorders>
              <w:top w:val="single" w:sz="4" w:space="0" w:color="auto"/>
              <w:left w:val="single" w:sz="4" w:space="0" w:color="auto"/>
              <w:bottom w:val="single" w:sz="4" w:space="0" w:color="auto"/>
              <w:right w:val="single" w:sz="4" w:space="0" w:color="auto"/>
            </w:tcBorders>
            <w:hideMark/>
          </w:tcPr>
          <w:p w:rsidR="00785901" w:rsidRPr="00D12A0D" w:rsidRDefault="00785901" w:rsidP="00D86226">
            <w:pPr>
              <w:rPr>
                <w:szCs w:val="22"/>
              </w:rPr>
            </w:pPr>
            <w:proofErr w:type="spellStart"/>
            <w:r w:rsidRPr="00D12A0D">
              <w:rPr>
                <w:szCs w:val="22"/>
              </w:rPr>
              <w:t>Waitemata</w:t>
            </w:r>
            <w:proofErr w:type="spellEnd"/>
          </w:p>
        </w:tc>
        <w:tc>
          <w:tcPr>
            <w:tcW w:w="2310" w:type="dxa"/>
            <w:tcBorders>
              <w:top w:val="single" w:sz="4" w:space="0" w:color="auto"/>
              <w:left w:val="single" w:sz="4" w:space="0" w:color="auto"/>
              <w:bottom w:val="single" w:sz="4" w:space="0" w:color="auto"/>
              <w:right w:val="single" w:sz="4" w:space="0" w:color="auto"/>
            </w:tcBorders>
          </w:tcPr>
          <w:p w:rsidR="00785901" w:rsidRPr="00D0736F" w:rsidRDefault="00785901" w:rsidP="002F3702">
            <w:pPr>
              <w:jc w:val="center"/>
              <w:rPr>
                <w:rFonts w:ascii="Calibri" w:hAnsi="Calibri"/>
                <w:color w:val="000000"/>
                <w:lang w:eastAsia="en-NZ"/>
              </w:rPr>
            </w:pPr>
            <w:r w:rsidRPr="00D0736F">
              <w:rPr>
                <w:rFonts w:ascii="Calibri" w:hAnsi="Calibri"/>
                <w:color w:val="000000"/>
                <w:lang w:eastAsia="en-NZ"/>
              </w:rPr>
              <w:t>43</w:t>
            </w:r>
          </w:p>
        </w:tc>
        <w:tc>
          <w:tcPr>
            <w:tcW w:w="2311" w:type="dxa"/>
            <w:tcBorders>
              <w:top w:val="single" w:sz="4" w:space="0" w:color="auto"/>
              <w:left w:val="single" w:sz="4" w:space="0" w:color="auto"/>
              <w:bottom w:val="single" w:sz="4" w:space="0" w:color="auto"/>
              <w:right w:val="single" w:sz="4" w:space="0" w:color="auto"/>
            </w:tcBorders>
            <w:vAlign w:val="bottom"/>
          </w:tcPr>
          <w:p w:rsidR="00785901" w:rsidRDefault="00785901" w:rsidP="00785901">
            <w:pPr>
              <w:jc w:val="center"/>
              <w:rPr>
                <w:rFonts w:ascii="Calibri" w:hAnsi="Calibri"/>
                <w:color w:val="000000"/>
                <w:szCs w:val="22"/>
              </w:rPr>
            </w:pPr>
            <w:r>
              <w:rPr>
                <w:rFonts w:ascii="Calibri" w:hAnsi="Calibri"/>
                <w:color w:val="000000"/>
                <w:szCs w:val="22"/>
              </w:rPr>
              <w:t>54246</w:t>
            </w:r>
          </w:p>
        </w:tc>
        <w:tc>
          <w:tcPr>
            <w:tcW w:w="2311" w:type="dxa"/>
            <w:tcBorders>
              <w:top w:val="single" w:sz="4" w:space="0" w:color="auto"/>
              <w:left w:val="single" w:sz="4" w:space="0" w:color="auto"/>
              <w:bottom w:val="single" w:sz="4" w:space="0" w:color="auto"/>
              <w:right w:val="single" w:sz="4" w:space="0" w:color="auto"/>
            </w:tcBorders>
            <w:vAlign w:val="bottom"/>
          </w:tcPr>
          <w:p w:rsidR="00785901" w:rsidRDefault="00785901" w:rsidP="00785901">
            <w:pPr>
              <w:jc w:val="center"/>
              <w:rPr>
                <w:rFonts w:ascii="Calibri" w:hAnsi="Calibri"/>
                <w:color w:val="000000"/>
                <w:szCs w:val="22"/>
              </w:rPr>
            </w:pPr>
            <w:r>
              <w:rPr>
                <w:rFonts w:ascii="Calibri" w:hAnsi="Calibri"/>
                <w:color w:val="000000"/>
                <w:szCs w:val="22"/>
              </w:rPr>
              <w:t>79.27</w:t>
            </w:r>
          </w:p>
        </w:tc>
      </w:tr>
      <w:tr w:rsidR="00785901" w:rsidRPr="00D12A0D" w:rsidTr="00785901">
        <w:tc>
          <w:tcPr>
            <w:tcW w:w="2310" w:type="dxa"/>
            <w:tcBorders>
              <w:top w:val="single" w:sz="4" w:space="0" w:color="auto"/>
              <w:left w:val="single" w:sz="4" w:space="0" w:color="auto"/>
              <w:bottom w:val="single" w:sz="4" w:space="0" w:color="auto"/>
              <w:right w:val="single" w:sz="4" w:space="0" w:color="auto"/>
            </w:tcBorders>
            <w:hideMark/>
          </w:tcPr>
          <w:p w:rsidR="00785901" w:rsidRPr="00D12A0D" w:rsidRDefault="00785901" w:rsidP="00D86226">
            <w:pPr>
              <w:rPr>
                <w:szCs w:val="22"/>
              </w:rPr>
            </w:pPr>
            <w:r w:rsidRPr="00D12A0D">
              <w:rPr>
                <w:szCs w:val="22"/>
              </w:rPr>
              <w:t>West Coast</w:t>
            </w:r>
          </w:p>
        </w:tc>
        <w:tc>
          <w:tcPr>
            <w:tcW w:w="2310" w:type="dxa"/>
            <w:tcBorders>
              <w:top w:val="single" w:sz="4" w:space="0" w:color="auto"/>
              <w:left w:val="single" w:sz="4" w:space="0" w:color="auto"/>
              <w:bottom w:val="single" w:sz="4" w:space="0" w:color="auto"/>
              <w:right w:val="single" w:sz="4" w:space="0" w:color="auto"/>
            </w:tcBorders>
          </w:tcPr>
          <w:p w:rsidR="00785901" w:rsidRPr="00D0736F" w:rsidRDefault="00785901" w:rsidP="002F3702">
            <w:pPr>
              <w:jc w:val="center"/>
              <w:rPr>
                <w:rFonts w:ascii="Calibri" w:hAnsi="Calibri"/>
                <w:color w:val="000000"/>
                <w:lang w:eastAsia="en-NZ"/>
              </w:rPr>
            </w:pPr>
            <w:r w:rsidRPr="00D0736F">
              <w:rPr>
                <w:rFonts w:ascii="Calibri" w:hAnsi="Calibri"/>
                <w:color w:val="000000"/>
                <w:lang w:eastAsia="en-NZ"/>
              </w:rPr>
              <w:t>4</w:t>
            </w:r>
          </w:p>
        </w:tc>
        <w:tc>
          <w:tcPr>
            <w:tcW w:w="2311" w:type="dxa"/>
            <w:tcBorders>
              <w:top w:val="single" w:sz="4" w:space="0" w:color="auto"/>
              <w:left w:val="single" w:sz="4" w:space="0" w:color="auto"/>
              <w:bottom w:val="single" w:sz="4" w:space="0" w:color="auto"/>
              <w:right w:val="single" w:sz="4" w:space="0" w:color="auto"/>
            </w:tcBorders>
            <w:vAlign w:val="bottom"/>
          </w:tcPr>
          <w:p w:rsidR="00785901" w:rsidRDefault="00785901" w:rsidP="00785901">
            <w:pPr>
              <w:jc w:val="center"/>
              <w:rPr>
                <w:rFonts w:ascii="Calibri" w:hAnsi="Calibri"/>
                <w:color w:val="000000"/>
                <w:szCs w:val="22"/>
              </w:rPr>
            </w:pPr>
            <w:r>
              <w:rPr>
                <w:rFonts w:ascii="Calibri" w:hAnsi="Calibri"/>
                <w:color w:val="000000"/>
                <w:szCs w:val="22"/>
              </w:rPr>
              <w:t>3436</w:t>
            </w:r>
          </w:p>
        </w:tc>
        <w:tc>
          <w:tcPr>
            <w:tcW w:w="2311" w:type="dxa"/>
            <w:tcBorders>
              <w:top w:val="single" w:sz="4" w:space="0" w:color="auto"/>
              <w:left w:val="single" w:sz="4" w:space="0" w:color="auto"/>
              <w:bottom w:val="single" w:sz="4" w:space="0" w:color="auto"/>
              <w:right w:val="single" w:sz="4" w:space="0" w:color="auto"/>
            </w:tcBorders>
            <w:vAlign w:val="bottom"/>
          </w:tcPr>
          <w:p w:rsidR="00785901" w:rsidRDefault="00785901" w:rsidP="00785901">
            <w:pPr>
              <w:jc w:val="center"/>
              <w:rPr>
                <w:rFonts w:ascii="Calibri" w:hAnsi="Calibri"/>
                <w:color w:val="000000"/>
                <w:szCs w:val="22"/>
              </w:rPr>
            </w:pPr>
            <w:r>
              <w:rPr>
                <w:rFonts w:ascii="Calibri" w:hAnsi="Calibri"/>
                <w:color w:val="000000"/>
                <w:szCs w:val="22"/>
              </w:rPr>
              <w:t>116.41</w:t>
            </w:r>
          </w:p>
        </w:tc>
      </w:tr>
      <w:tr w:rsidR="00785901" w:rsidTr="00785901">
        <w:tc>
          <w:tcPr>
            <w:tcW w:w="2310" w:type="dxa"/>
            <w:tcBorders>
              <w:top w:val="single" w:sz="4" w:space="0" w:color="auto"/>
              <w:left w:val="single" w:sz="4" w:space="0" w:color="auto"/>
              <w:bottom w:val="single" w:sz="4" w:space="0" w:color="auto"/>
              <w:right w:val="single" w:sz="4" w:space="0" w:color="auto"/>
            </w:tcBorders>
            <w:hideMark/>
          </w:tcPr>
          <w:p w:rsidR="00785901" w:rsidRPr="00D12A0D" w:rsidRDefault="00785901" w:rsidP="00D86226">
            <w:pPr>
              <w:rPr>
                <w:szCs w:val="22"/>
              </w:rPr>
            </w:pPr>
            <w:r w:rsidRPr="00D12A0D">
              <w:rPr>
                <w:szCs w:val="22"/>
              </w:rPr>
              <w:t>Whanganui</w:t>
            </w:r>
          </w:p>
        </w:tc>
        <w:tc>
          <w:tcPr>
            <w:tcW w:w="2310" w:type="dxa"/>
            <w:tcBorders>
              <w:top w:val="single" w:sz="4" w:space="0" w:color="auto"/>
              <w:left w:val="single" w:sz="4" w:space="0" w:color="auto"/>
              <w:bottom w:val="single" w:sz="4" w:space="0" w:color="auto"/>
              <w:right w:val="single" w:sz="4" w:space="0" w:color="auto"/>
            </w:tcBorders>
          </w:tcPr>
          <w:p w:rsidR="00785901" w:rsidRPr="00D0736F" w:rsidRDefault="00785901" w:rsidP="002F3702">
            <w:pPr>
              <w:jc w:val="center"/>
              <w:rPr>
                <w:rFonts w:ascii="Calibri" w:hAnsi="Calibri"/>
                <w:color w:val="000000"/>
                <w:lang w:eastAsia="en-NZ"/>
              </w:rPr>
            </w:pPr>
            <w:r w:rsidRPr="00D0736F">
              <w:rPr>
                <w:rFonts w:ascii="Calibri" w:hAnsi="Calibri"/>
                <w:color w:val="000000"/>
                <w:lang w:eastAsia="en-NZ"/>
              </w:rPr>
              <w:t>5</w:t>
            </w:r>
          </w:p>
        </w:tc>
        <w:tc>
          <w:tcPr>
            <w:tcW w:w="2311" w:type="dxa"/>
            <w:tcBorders>
              <w:top w:val="single" w:sz="4" w:space="0" w:color="auto"/>
              <w:left w:val="single" w:sz="4" w:space="0" w:color="auto"/>
              <w:bottom w:val="single" w:sz="4" w:space="0" w:color="auto"/>
              <w:right w:val="single" w:sz="4" w:space="0" w:color="auto"/>
            </w:tcBorders>
            <w:vAlign w:val="bottom"/>
          </w:tcPr>
          <w:p w:rsidR="00785901" w:rsidRDefault="00785901" w:rsidP="00785901">
            <w:pPr>
              <w:jc w:val="center"/>
              <w:rPr>
                <w:rFonts w:ascii="Calibri" w:hAnsi="Calibri"/>
                <w:color w:val="000000"/>
                <w:szCs w:val="22"/>
              </w:rPr>
            </w:pPr>
            <w:r>
              <w:rPr>
                <w:rFonts w:ascii="Calibri" w:hAnsi="Calibri"/>
                <w:color w:val="000000"/>
                <w:szCs w:val="22"/>
              </w:rPr>
              <w:t>6562</w:t>
            </w:r>
          </w:p>
        </w:tc>
        <w:tc>
          <w:tcPr>
            <w:tcW w:w="2311" w:type="dxa"/>
            <w:tcBorders>
              <w:top w:val="single" w:sz="4" w:space="0" w:color="auto"/>
              <w:left w:val="single" w:sz="4" w:space="0" w:color="auto"/>
              <w:bottom w:val="single" w:sz="4" w:space="0" w:color="auto"/>
              <w:right w:val="single" w:sz="4" w:space="0" w:color="auto"/>
            </w:tcBorders>
            <w:vAlign w:val="bottom"/>
          </w:tcPr>
          <w:p w:rsidR="00785901" w:rsidRDefault="00785901" w:rsidP="00785901">
            <w:pPr>
              <w:jc w:val="center"/>
              <w:rPr>
                <w:rFonts w:ascii="Calibri" w:hAnsi="Calibri"/>
                <w:color w:val="000000"/>
                <w:szCs w:val="22"/>
              </w:rPr>
            </w:pPr>
            <w:r>
              <w:rPr>
                <w:rFonts w:ascii="Calibri" w:hAnsi="Calibri"/>
                <w:color w:val="000000"/>
                <w:szCs w:val="22"/>
              </w:rPr>
              <w:t>76.20</w:t>
            </w:r>
          </w:p>
        </w:tc>
      </w:tr>
    </w:tbl>
    <w:p w:rsidR="00D86226" w:rsidRDefault="00D86226" w:rsidP="00D86226"/>
    <w:p w:rsidR="00D86226" w:rsidRDefault="00D86226" w:rsidP="00D86226"/>
    <w:p w:rsidR="00431442" w:rsidRDefault="00431442" w:rsidP="00D86226"/>
    <w:tbl>
      <w:tblPr>
        <w:tblStyle w:val="TableGrid"/>
        <w:tblW w:w="0" w:type="auto"/>
        <w:tblInd w:w="28" w:type="dxa"/>
        <w:tblCellMar>
          <w:top w:w="170" w:type="dxa"/>
          <w:left w:w="170" w:type="dxa"/>
          <w:bottom w:w="170" w:type="dxa"/>
          <w:right w:w="170" w:type="dxa"/>
        </w:tblCellMar>
        <w:tblLook w:val="04A0" w:firstRow="1" w:lastRow="0" w:firstColumn="1" w:lastColumn="0" w:noHBand="0" w:noVBand="1"/>
      </w:tblPr>
      <w:tblGrid>
        <w:gridCol w:w="9270"/>
      </w:tblGrid>
      <w:tr w:rsidR="00D86226" w:rsidTr="00160606">
        <w:tc>
          <w:tcPr>
            <w:tcW w:w="9270" w:type="dxa"/>
          </w:tcPr>
          <w:p w:rsidR="00D86226" w:rsidRDefault="00D86226" w:rsidP="00160606">
            <w:pPr>
              <w:spacing w:before="120" w:line="360" w:lineRule="auto"/>
              <w:jc w:val="center"/>
              <w:rPr>
                <w:b/>
                <w:szCs w:val="22"/>
              </w:rPr>
            </w:pPr>
            <w:r>
              <w:rPr>
                <w:b/>
                <w:szCs w:val="22"/>
              </w:rPr>
              <w:t>Notes on DHB’s n</w:t>
            </w:r>
            <w:r w:rsidRPr="008C3A00">
              <w:rPr>
                <w:b/>
                <w:szCs w:val="22"/>
              </w:rPr>
              <w:t>umber and rate of complaints</w:t>
            </w:r>
          </w:p>
          <w:p w:rsidR="00D86226" w:rsidRDefault="00D86226" w:rsidP="00D86226">
            <w:pPr>
              <w:rPr>
                <w:szCs w:val="22"/>
              </w:rPr>
            </w:pPr>
            <w:r w:rsidRPr="008C3A00">
              <w:rPr>
                <w:szCs w:val="22"/>
                <w:lang w:bidi="ar-SA"/>
              </w:rPr>
              <w:t>It should be noted that a DHB’s number and rate of complaints can vary considerably from one six</w:t>
            </w:r>
            <w:r w:rsidR="00807FF4">
              <w:rPr>
                <w:szCs w:val="22"/>
                <w:lang w:bidi="ar-SA"/>
              </w:rPr>
              <w:t>-</w:t>
            </w:r>
            <w:r w:rsidRPr="008C3A00">
              <w:rPr>
                <w:szCs w:val="22"/>
                <w:lang w:bidi="ar-SA"/>
              </w:rPr>
              <w:t>month period to the next. Therefore, care should be taken before drawing conclusions on the basis of one six</w:t>
            </w:r>
            <w:r w:rsidR="00807FF4">
              <w:rPr>
                <w:szCs w:val="22"/>
                <w:lang w:bidi="ar-SA"/>
              </w:rPr>
              <w:t>-</w:t>
            </w:r>
            <w:r w:rsidRPr="008C3A00">
              <w:rPr>
                <w:szCs w:val="22"/>
                <w:lang w:bidi="ar-SA"/>
              </w:rPr>
              <w:t>month period. For smaller DHBs, a very small absolute increase or decrease in</w:t>
            </w:r>
            <w:r>
              <w:rPr>
                <w:szCs w:val="22"/>
                <w:lang w:bidi="ar-SA"/>
              </w:rPr>
              <w:t xml:space="preserve"> the</w:t>
            </w:r>
            <w:r w:rsidRPr="008C3A00">
              <w:rPr>
                <w:szCs w:val="22"/>
                <w:lang w:bidi="ar-SA"/>
              </w:rPr>
              <w:t xml:space="preserve"> number of complaints receiv</w:t>
            </w:r>
            <w:r>
              <w:rPr>
                <w:szCs w:val="22"/>
                <w:lang w:bidi="ar-SA"/>
              </w:rPr>
              <w:t>ed can dramatically affect the</w:t>
            </w:r>
            <w:r w:rsidRPr="008C3A00">
              <w:rPr>
                <w:szCs w:val="22"/>
                <w:lang w:bidi="ar-SA"/>
              </w:rPr>
              <w:t xml:space="preserve"> rate of complaints. </w:t>
            </w:r>
            <w:r>
              <w:rPr>
                <w:szCs w:val="22"/>
                <w:lang w:bidi="ar-SA"/>
              </w:rPr>
              <w:t xml:space="preserve">Accordingly, </w:t>
            </w:r>
            <w:r w:rsidRPr="008C3A00">
              <w:rPr>
                <w:szCs w:val="22"/>
              </w:rPr>
              <w:t>much of the value in this data lies in how it changes over time, as such analysis allows trends to emerg</w:t>
            </w:r>
            <w:r>
              <w:rPr>
                <w:szCs w:val="22"/>
              </w:rPr>
              <w:t xml:space="preserve">e </w:t>
            </w:r>
            <w:r w:rsidR="00807FF4">
              <w:rPr>
                <w:szCs w:val="22"/>
              </w:rPr>
              <w:t xml:space="preserve">that </w:t>
            </w:r>
            <w:r>
              <w:rPr>
                <w:szCs w:val="22"/>
              </w:rPr>
              <w:t>may point to areas that</w:t>
            </w:r>
            <w:r w:rsidRPr="008C3A00">
              <w:rPr>
                <w:szCs w:val="22"/>
              </w:rPr>
              <w:t xml:space="preserve"> require further attention.</w:t>
            </w:r>
          </w:p>
          <w:p w:rsidR="00D86226" w:rsidRDefault="00D86226" w:rsidP="00D86226">
            <w:pPr>
              <w:rPr>
                <w:szCs w:val="22"/>
              </w:rPr>
            </w:pPr>
          </w:p>
          <w:p w:rsidR="00D86226" w:rsidRPr="004A5036" w:rsidRDefault="00D86226" w:rsidP="00160606">
            <w:pPr>
              <w:spacing w:after="120"/>
              <w:rPr>
                <w:szCs w:val="22"/>
                <w:lang w:bidi="ar-SA"/>
              </w:rPr>
            </w:pPr>
            <w:r w:rsidRPr="008C3A00">
              <w:rPr>
                <w:szCs w:val="22"/>
                <w:lang w:bidi="ar-SA"/>
              </w:rPr>
              <w:t>It is also important to note that numbers of complaints received by HDC is not always a good proxy for quality of care provided</w:t>
            </w:r>
            <w:r w:rsidR="00807FF4">
              <w:rPr>
                <w:szCs w:val="22"/>
                <w:lang w:bidi="ar-SA"/>
              </w:rPr>
              <w:t>,</w:t>
            </w:r>
            <w:r w:rsidRPr="008C3A00">
              <w:rPr>
                <w:szCs w:val="22"/>
                <w:lang w:bidi="ar-SA"/>
              </w:rPr>
              <w:t xml:space="preserve"> and may instead, for example, be an indicator of the effectiveness of a DHB’s complaint</w:t>
            </w:r>
            <w:r w:rsidR="00807FF4">
              <w:rPr>
                <w:szCs w:val="22"/>
                <w:lang w:bidi="ar-SA"/>
              </w:rPr>
              <w:t>s</w:t>
            </w:r>
            <w:r w:rsidRPr="008C3A00">
              <w:rPr>
                <w:szCs w:val="22"/>
                <w:lang w:bidi="ar-SA"/>
              </w:rPr>
              <w:t xml:space="preserve"> system or features of the consumer population in a particular area.  Additionally,</w:t>
            </w:r>
            <w:r>
              <w:rPr>
                <w:szCs w:val="22"/>
                <w:lang w:bidi="ar-SA"/>
              </w:rPr>
              <w:t xml:space="preserve"> complaints received within a single </w:t>
            </w:r>
            <w:r w:rsidR="00807FF4">
              <w:rPr>
                <w:szCs w:val="22"/>
                <w:lang w:bidi="ar-SA"/>
              </w:rPr>
              <w:t>six-</w:t>
            </w:r>
            <w:r>
              <w:rPr>
                <w:szCs w:val="22"/>
                <w:lang w:bidi="ar-SA"/>
              </w:rPr>
              <w:t>month period will sometimes relate to care provided within quite a different time period.</w:t>
            </w:r>
            <w:r w:rsidRPr="008C3A00">
              <w:rPr>
                <w:szCs w:val="22"/>
                <w:lang w:bidi="ar-SA"/>
              </w:rPr>
              <w:t xml:space="preserve"> </w:t>
            </w:r>
            <w:r>
              <w:rPr>
                <w:szCs w:val="22"/>
                <w:lang w:bidi="ar-SA"/>
              </w:rPr>
              <w:t>From time to time, s</w:t>
            </w:r>
            <w:r w:rsidRPr="008C3A00">
              <w:rPr>
                <w:szCs w:val="22"/>
                <w:lang w:bidi="ar-SA"/>
              </w:rPr>
              <w:t>ome DHBs may</w:t>
            </w:r>
            <w:r>
              <w:rPr>
                <w:szCs w:val="22"/>
                <w:lang w:bidi="ar-SA"/>
              </w:rPr>
              <w:t xml:space="preserve"> also</w:t>
            </w:r>
            <w:r w:rsidRPr="008C3A00">
              <w:rPr>
                <w:szCs w:val="22"/>
                <w:lang w:bidi="ar-SA"/>
              </w:rPr>
              <w:t xml:space="preserve"> be the subject of a number of complaints from a single complainant within one reporting period</w:t>
            </w:r>
            <w:r>
              <w:rPr>
                <w:szCs w:val="22"/>
                <w:lang w:bidi="ar-SA"/>
              </w:rPr>
              <w:t>. This is important context that is taken into account by DHBs when considering their own complaint patterns.</w:t>
            </w:r>
          </w:p>
        </w:tc>
      </w:tr>
    </w:tbl>
    <w:p w:rsidR="00D86226" w:rsidRDefault="00D86226" w:rsidP="00D86226">
      <w:pPr>
        <w:rPr>
          <w:lang w:bidi="ar-SA"/>
        </w:rPr>
      </w:pPr>
    </w:p>
    <w:p w:rsidR="00D86226" w:rsidRDefault="00D86226" w:rsidP="00D86226">
      <w:bookmarkStart w:id="43" w:name="_Toc426462630"/>
      <w:bookmarkStart w:id="44" w:name="_Toc443992225"/>
      <w:bookmarkStart w:id="45" w:name="_Toc445910049"/>
      <w:bookmarkStart w:id="46" w:name="_Toc447291333"/>
      <w:bookmarkStart w:id="47" w:name="_Toc447291471"/>
      <w:bookmarkStart w:id="48" w:name="_Toc447527528"/>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2F3702" w:rsidRPr="009E57B6" w:rsidRDefault="002F3702" w:rsidP="00D86226">
      <w:pPr>
        <w:rPr>
          <w:lang w:bidi="ar-SA"/>
        </w:rPr>
      </w:pPr>
    </w:p>
    <w:p w:rsidR="00D86226" w:rsidRDefault="00D86226" w:rsidP="00D86226">
      <w:pPr>
        <w:pStyle w:val="Heading2"/>
        <w:spacing w:before="120"/>
        <w:rPr>
          <w:lang w:val="en-NZ"/>
        </w:rPr>
      </w:pPr>
      <w:bookmarkStart w:id="49" w:name="_Toc493684126"/>
      <w:bookmarkStart w:id="50" w:name="_Toc516741372"/>
      <w:r>
        <w:rPr>
          <w:lang w:val="en-NZ"/>
        </w:rPr>
        <w:lastRenderedPageBreak/>
        <w:t>2.0</w:t>
      </w:r>
      <w:r>
        <w:rPr>
          <w:lang w:val="en-NZ"/>
        </w:rPr>
        <w:tab/>
        <w:t>Service types complained about</w:t>
      </w:r>
      <w:bookmarkEnd w:id="43"/>
      <w:bookmarkEnd w:id="44"/>
      <w:bookmarkEnd w:id="45"/>
      <w:bookmarkEnd w:id="46"/>
      <w:bookmarkEnd w:id="47"/>
      <w:bookmarkEnd w:id="48"/>
      <w:bookmarkEnd w:id="49"/>
      <w:bookmarkEnd w:id="50"/>
      <w:r>
        <w:rPr>
          <w:lang w:val="en-NZ"/>
        </w:rPr>
        <w:t xml:space="preserve"> </w:t>
      </w:r>
    </w:p>
    <w:p w:rsidR="00D86226" w:rsidRDefault="00D86226" w:rsidP="00D86226">
      <w:pPr>
        <w:pStyle w:val="Heading3"/>
      </w:pPr>
      <w:bookmarkStart w:id="51" w:name="_Toc426462631"/>
      <w:bookmarkStart w:id="52" w:name="_Toc443992226"/>
      <w:bookmarkStart w:id="53" w:name="_Toc445910050"/>
      <w:bookmarkStart w:id="54" w:name="_Toc447291334"/>
      <w:bookmarkStart w:id="55" w:name="_Toc447291472"/>
      <w:bookmarkStart w:id="56" w:name="_Toc447527529"/>
      <w:bookmarkStart w:id="57" w:name="_Toc493684127"/>
      <w:bookmarkStart w:id="58" w:name="_Toc516741373"/>
      <w:r>
        <w:t>2.1</w:t>
      </w:r>
      <w:r>
        <w:tab/>
        <w:t>Service type category</w:t>
      </w:r>
      <w:bookmarkEnd w:id="51"/>
      <w:bookmarkEnd w:id="52"/>
      <w:bookmarkEnd w:id="53"/>
      <w:bookmarkEnd w:id="54"/>
      <w:bookmarkEnd w:id="55"/>
      <w:bookmarkEnd w:id="56"/>
      <w:bookmarkEnd w:id="57"/>
      <w:bookmarkEnd w:id="58"/>
    </w:p>
    <w:p w:rsidR="00D86226" w:rsidRDefault="00D86226" w:rsidP="00D86226">
      <w:r>
        <w:t>Complaints to HDC are shown by service type in Table 5. Please note that some complaints involve more than one DHB and/or more than one hospital</w:t>
      </w:r>
      <w:r w:rsidR="00807FF4">
        <w:t>;</w:t>
      </w:r>
      <w:r>
        <w:t xml:space="preserve"> th</w:t>
      </w:r>
      <w:r w:rsidR="00281594">
        <w:t>erefore, although there were 439</w:t>
      </w:r>
      <w:r w:rsidR="00086744">
        <w:t xml:space="preserve"> complaints about DHBs, 45</w:t>
      </w:r>
      <w:r w:rsidR="00281594">
        <w:t>1</w:t>
      </w:r>
      <w:r>
        <w:t xml:space="preserve"> services were complained about.</w:t>
      </w:r>
    </w:p>
    <w:p w:rsidR="00E63765" w:rsidRDefault="00E63765" w:rsidP="00D86226"/>
    <w:p w:rsidR="00E63765" w:rsidRDefault="00281594" w:rsidP="00E63765">
      <w:r>
        <w:t>Surgical services (31.7</w:t>
      </w:r>
      <w:r w:rsidR="00E63765">
        <w:t>%) received the grea</w:t>
      </w:r>
      <w:r w:rsidR="000D30A8">
        <w:t>test number of complaints in Jul</w:t>
      </w:r>
      <w:r w:rsidR="00807FF4">
        <w:t>–</w:t>
      </w:r>
      <w:r w:rsidR="000D30A8">
        <w:t>Dec</w:t>
      </w:r>
      <w:r w:rsidR="00E63765">
        <w:t xml:space="preserve"> 2017</w:t>
      </w:r>
      <w:r w:rsidR="000D30A8">
        <w:t xml:space="preserve">, with orthopaedics and urology (6.9% each) being the surgical specialties most commonly complained about. </w:t>
      </w:r>
      <w:r w:rsidR="00E63765">
        <w:t>Other commonly complained about servi</w:t>
      </w:r>
      <w:r>
        <w:t>ces included mental health (19.5</w:t>
      </w:r>
      <w:r w:rsidR="00E63765">
        <w:t xml:space="preserve">%), </w:t>
      </w:r>
      <w:r w:rsidR="000D30A8">
        <w:t>general medicine (16.6%), emergency departments (</w:t>
      </w:r>
      <w:r>
        <w:t>12.0</w:t>
      </w:r>
      <w:r w:rsidR="000D30A8">
        <w:t>%)</w:t>
      </w:r>
      <w:r w:rsidR="00807FF4">
        <w:t>,</w:t>
      </w:r>
      <w:r w:rsidR="000D30A8">
        <w:t xml:space="preserve"> and maternity services (8.2</w:t>
      </w:r>
      <w:r w:rsidR="00E63765">
        <w:t>%). This is</w:t>
      </w:r>
      <w:r w:rsidR="000D30A8">
        <w:t xml:space="preserve"> broadly</w:t>
      </w:r>
      <w:r w:rsidR="00E63765">
        <w:t xml:space="preserve"> similar to what has been seen in previous periods. </w:t>
      </w:r>
    </w:p>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D86226" w:rsidRDefault="00D86226" w:rsidP="00D86226">
      <w:pPr>
        <w:spacing w:after="120"/>
        <w:rPr>
          <w:b/>
        </w:rPr>
      </w:pPr>
      <w:proofErr w:type="gramStart"/>
      <w:r>
        <w:rPr>
          <w:b/>
        </w:rPr>
        <w:lastRenderedPageBreak/>
        <w:t>Table 5.</w:t>
      </w:r>
      <w:proofErr w:type="gramEnd"/>
      <w:r>
        <w:rPr>
          <w:b/>
        </w:rPr>
        <w:t xml:space="preserve"> </w:t>
      </w:r>
      <w:r>
        <w:t>Service types complained about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268"/>
        <w:gridCol w:w="1985"/>
      </w:tblGrid>
      <w:tr w:rsidR="00D86226" w:rsidTr="00D86226">
        <w:trPr>
          <w:trHeight w:val="467"/>
          <w:tblHeader/>
        </w:trPr>
        <w:tc>
          <w:tcPr>
            <w:tcW w:w="4678" w:type="dxa"/>
            <w:tcBorders>
              <w:top w:val="single" w:sz="4" w:space="0" w:color="auto"/>
              <w:left w:val="single" w:sz="4" w:space="0" w:color="auto"/>
              <w:bottom w:val="single" w:sz="4" w:space="0" w:color="auto"/>
              <w:right w:val="single" w:sz="4" w:space="0" w:color="auto"/>
            </w:tcBorders>
            <w:hideMark/>
          </w:tcPr>
          <w:p w:rsidR="00D86226" w:rsidRDefault="00D86226" w:rsidP="00D86226">
            <w:pPr>
              <w:tabs>
                <w:tab w:val="left" w:pos="1440"/>
                <w:tab w:val="decimal" w:pos="4320"/>
              </w:tabs>
              <w:spacing w:before="120" w:after="120"/>
              <w:jc w:val="center"/>
              <w:outlineLvl w:val="0"/>
              <w:rPr>
                <w:rFonts w:ascii="Calibri" w:hAnsi="Calibri"/>
                <w:b/>
                <w:szCs w:val="22"/>
                <w:vertAlign w:val="superscript"/>
              </w:rPr>
            </w:pPr>
            <w:r>
              <w:rPr>
                <w:rFonts w:ascii="Calibri" w:hAnsi="Calibri"/>
                <w:b/>
                <w:szCs w:val="22"/>
              </w:rPr>
              <w:t>Service type</w:t>
            </w:r>
          </w:p>
        </w:tc>
        <w:tc>
          <w:tcPr>
            <w:tcW w:w="2268" w:type="dxa"/>
            <w:tcBorders>
              <w:top w:val="single" w:sz="4" w:space="0" w:color="auto"/>
              <w:left w:val="single" w:sz="4" w:space="0" w:color="auto"/>
              <w:bottom w:val="single" w:sz="4" w:space="0" w:color="auto"/>
              <w:right w:val="single" w:sz="4" w:space="0" w:color="auto"/>
            </w:tcBorders>
            <w:hideMark/>
          </w:tcPr>
          <w:p w:rsidR="00D86226" w:rsidRDefault="00D86226" w:rsidP="00D86226">
            <w:pPr>
              <w:tabs>
                <w:tab w:val="left" w:pos="1440"/>
                <w:tab w:val="decimal" w:pos="4320"/>
              </w:tabs>
              <w:spacing w:before="120" w:after="120"/>
              <w:jc w:val="center"/>
              <w:outlineLvl w:val="0"/>
              <w:rPr>
                <w:rFonts w:ascii="Calibri" w:hAnsi="Calibri"/>
                <w:b/>
                <w:szCs w:val="22"/>
              </w:rPr>
            </w:pPr>
            <w:r>
              <w:rPr>
                <w:rFonts w:ascii="Calibri" w:hAnsi="Calibri"/>
                <w:b/>
                <w:szCs w:val="22"/>
              </w:rPr>
              <w:t>Number of complaints</w:t>
            </w:r>
          </w:p>
        </w:tc>
        <w:tc>
          <w:tcPr>
            <w:tcW w:w="1985" w:type="dxa"/>
            <w:tcBorders>
              <w:top w:val="single" w:sz="4" w:space="0" w:color="auto"/>
              <w:left w:val="single" w:sz="4" w:space="0" w:color="auto"/>
              <w:bottom w:val="single" w:sz="4" w:space="0" w:color="auto"/>
              <w:right w:val="single" w:sz="4" w:space="0" w:color="auto"/>
            </w:tcBorders>
            <w:hideMark/>
          </w:tcPr>
          <w:p w:rsidR="00D86226" w:rsidRDefault="00D86226" w:rsidP="00D86226">
            <w:pPr>
              <w:tabs>
                <w:tab w:val="left" w:pos="1440"/>
                <w:tab w:val="decimal" w:pos="4320"/>
              </w:tabs>
              <w:spacing w:before="120" w:after="120"/>
              <w:jc w:val="center"/>
              <w:outlineLvl w:val="0"/>
              <w:rPr>
                <w:rFonts w:ascii="Calibri" w:hAnsi="Calibri"/>
                <w:b/>
                <w:szCs w:val="22"/>
              </w:rPr>
            </w:pPr>
            <w:r>
              <w:rPr>
                <w:rFonts w:ascii="Calibri" w:hAnsi="Calibri"/>
                <w:b/>
                <w:szCs w:val="22"/>
              </w:rPr>
              <w:t>Percentage</w:t>
            </w:r>
          </w:p>
        </w:tc>
      </w:tr>
      <w:tr w:rsidR="00D86226" w:rsidTr="00D86226">
        <w:trPr>
          <w:trHeight w:val="252"/>
        </w:trPr>
        <w:tc>
          <w:tcPr>
            <w:tcW w:w="4678" w:type="dxa"/>
            <w:tcBorders>
              <w:top w:val="single" w:sz="4" w:space="0" w:color="auto"/>
              <w:left w:val="single" w:sz="4" w:space="0" w:color="auto"/>
              <w:bottom w:val="single" w:sz="4" w:space="0" w:color="auto"/>
              <w:right w:val="single" w:sz="4" w:space="0" w:color="auto"/>
            </w:tcBorders>
            <w:vAlign w:val="bottom"/>
            <w:hideMark/>
          </w:tcPr>
          <w:p w:rsidR="00D86226" w:rsidRDefault="00086744" w:rsidP="00D86226">
            <w:pPr>
              <w:rPr>
                <w:rFonts w:ascii="Calibri" w:hAnsi="Calibri" w:cs="Calibri"/>
                <w:b/>
                <w:color w:val="000000"/>
                <w:szCs w:val="22"/>
              </w:rPr>
            </w:pPr>
            <w:r>
              <w:rPr>
                <w:rFonts w:ascii="Calibri" w:hAnsi="Calibri" w:cs="Calibri"/>
                <w:b/>
                <w:color w:val="000000"/>
                <w:szCs w:val="22"/>
              </w:rPr>
              <w:t>Aged care</w:t>
            </w:r>
          </w:p>
        </w:tc>
        <w:tc>
          <w:tcPr>
            <w:tcW w:w="2268" w:type="dxa"/>
            <w:tcBorders>
              <w:top w:val="single" w:sz="4" w:space="0" w:color="auto"/>
              <w:left w:val="single" w:sz="4" w:space="0" w:color="auto"/>
              <w:bottom w:val="single" w:sz="4" w:space="0" w:color="auto"/>
              <w:right w:val="single" w:sz="4" w:space="0" w:color="auto"/>
            </w:tcBorders>
            <w:vAlign w:val="center"/>
          </w:tcPr>
          <w:p w:rsidR="00D86226" w:rsidRDefault="00086744" w:rsidP="00D86226">
            <w:pPr>
              <w:jc w:val="center"/>
              <w:rPr>
                <w:rFonts w:ascii="Calibri" w:hAnsi="Calibri"/>
                <w:b/>
                <w:color w:val="000000"/>
                <w:szCs w:val="22"/>
              </w:rPr>
            </w:pPr>
            <w:r>
              <w:rPr>
                <w:rFonts w:ascii="Calibri" w:hAnsi="Calibri"/>
                <w:b/>
                <w:color w:val="000000"/>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D86226" w:rsidRDefault="00E63765" w:rsidP="00D86226">
            <w:pPr>
              <w:jc w:val="center"/>
              <w:rPr>
                <w:rFonts w:ascii="Calibri" w:hAnsi="Calibri"/>
                <w:b/>
                <w:color w:val="000000"/>
                <w:szCs w:val="22"/>
              </w:rPr>
            </w:pPr>
            <w:r>
              <w:rPr>
                <w:rFonts w:ascii="Calibri" w:hAnsi="Calibri"/>
                <w:b/>
                <w:color w:val="000000"/>
                <w:szCs w:val="22"/>
              </w:rPr>
              <w:t>0.4%</w:t>
            </w:r>
          </w:p>
        </w:tc>
      </w:tr>
      <w:tr w:rsidR="00181890" w:rsidTr="00D86226">
        <w:trPr>
          <w:trHeight w:val="255"/>
        </w:trPr>
        <w:tc>
          <w:tcPr>
            <w:tcW w:w="4678" w:type="dxa"/>
            <w:tcBorders>
              <w:top w:val="single" w:sz="4" w:space="0" w:color="auto"/>
              <w:left w:val="single" w:sz="4" w:space="0" w:color="auto"/>
              <w:bottom w:val="single" w:sz="4" w:space="0" w:color="auto"/>
              <w:right w:val="single" w:sz="4" w:space="0" w:color="auto"/>
            </w:tcBorders>
            <w:vAlign w:val="bottom"/>
          </w:tcPr>
          <w:p w:rsidR="00181890" w:rsidRDefault="00181890" w:rsidP="00D86226">
            <w:pPr>
              <w:rPr>
                <w:rFonts w:ascii="Calibri" w:hAnsi="Calibri" w:cs="Calibri"/>
                <w:b/>
                <w:color w:val="000000"/>
                <w:szCs w:val="22"/>
              </w:rPr>
            </w:pPr>
            <w:r>
              <w:rPr>
                <w:rFonts w:ascii="Calibri" w:hAnsi="Calibri" w:cs="Calibri"/>
                <w:b/>
                <w:color w:val="000000"/>
                <w:szCs w:val="22"/>
              </w:rPr>
              <w:t>Alcohol and drug</w:t>
            </w:r>
          </w:p>
        </w:tc>
        <w:tc>
          <w:tcPr>
            <w:tcW w:w="2268" w:type="dxa"/>
            <w:tcBorders>
              <w:top w:val="single" w:sz="4" w:space="0" w:color="auto"/>
              <w:left w:val="single" w:sz="4" w:space="0" w:color="auto"/>
              <w:bottom w:val="single" w:sz="4" w:space="0" w:color="auto"/>
              <w:right w:val="single" w:sz="4" w:space="0" w:color="auto"/>
            </w:tcBorders>
            <w:vAlign w:val="center"/>
          </w:tcPr>
          <w:p w:rsidR="00181890" w:rsidRDefault="00181890" w:rsidP="00D86226">
            <w:pPr>
              <w:jc w:val="center"/>
              <w:rPr>
                <w:rFonts w:ascii="Calibri" w:hAnsi="Calibri"/>
                <w:b/>
                <w:color w:val="000000"/>
                <w:szCs w:val="22"/>
              </w:rPr>
            </w:pPr>
            <w:r>
              <w:rPr>
                <w:rFonts w:ascii="Calibri" w:hAnsi="Calibri"/>
                <w:b/>
                <w:color w:val="000000"/>
                <w:szCs w:val="22"/>
              </w:rPr>
              <w:t>4</w:t>
            </w:r>
          </w:p>
        </w:tc>
        <w:tc>
          <w:tcPr>
            <w:tcW w:w="1985" w:type="dxa"/>
            <w:tcBorders>
              <w:top w:val="single" w:sz="4" w:space="0" w:color="auto"/>
              <w:left w:val="single" w:sz="4" w:space="0" w:color="auto"/>
              <w:bottom w:val="single" w:sz="4" w:space="0" w:color="auto"/>
              <w:right w:val="single" w:sz="4" w:space="0" w:color="auto"/>
            </w:tcBorders>
            <w:vAlign w:val="center"/>
          </w:tcPr>
          <w:p w:rsidR="00181890" w:rsidRDefault="00E63765" w:rsidP="00D86226">
            <w:pPr>
              <w:jc w:val="center"/>
              <w:rPr>
                <w:rFonts w:ascii="Calibri" w:hAnsi="Calibri"/>
                <w:b/>
                <w:color w:val="000000"/>
                <w:szCs w:val="22"/>
              </w:rPr>
            </w:pPr>
            <w:r>
              <w:rPr>
                <w:rFonts w:ascii="Calibri" w:hAnsi="Calibri"/>
                <w:b/>
                <w:color w:val="000000"/>
                <w:szCs w:val="22"/>
              </w:rPr>
              <w:t>0.9%</w:t>
            </w:r>
          </w:p>
        </w:tc>
      </w:tr>
      <w:tr w:rsidR="00D86226" w:rsidTr="00D86226">
        <w:trPr>
          <w:trHeight w:val="255"/>
        </w:trPr>
        <w:tc>
          <w:tcPr>
            <w:tcW w:w="4678"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rPr>
                <w:rFonts w:ascii="Calibri" w:hAnsi="Calibri" w:cs="Calibri"/>
                <w:b/>
                <w:color w:val="000000"/>
                <w:szCs w:val="22"/>
              </w:rPr>
            </w:pPr>
            <w:r>
              <w:rPr>
                <w:rFonts w:ascii="Calibri" w:hAnsi="Calibri" w:cs="Calibri"/>
                <w:b/>
                <w:color w:val="000000"/>
                <w:szCs w:val="22"/>
              </w:rPr>
              <w:t>Anaesthetics/pain medicine</w:t>
            </w:r>
          </w:p>
        </w:tc>
        <w:tc>
          <w:tcPr>
            <w:tcW w:w="2268" w:type="dxa"/>
            <w:tcBorders>
              <w:top w:val="single" w:sz="4" w:space="0" w:color="auto"/>
              <w:left w:val="single" w:sz="4" w:space="0" w:color="auto"/>
              <w:bottom w:val="single" w:sz="4" w:space="0" w:color="auto"/>
              <w:right w:val="single" w:sz="4" w:space="0" w:color="auto"/>
            </w:tcBorders>
            <w:vAlign w:val="center"/>
          </w:tcPr>
          <w:p w:rsidR="00D86226" w:rsidRDefault="00181890" w:rsidP="00D86226">
            <w:pPr>
              <w:jc w:val="center"/>
              <w:rPr>
                <w:rFonts w:ascii="Calibri" w:hAnsi="Calibri"/>
                <w:b/>
                <w:color w:val="000000"/>
                <w:szCs w:val="22"/>
              </w:rPr>
            </w:pPr>
            <w:r>
              <w:rPr>
                <w:rFonts w:ascii="Calibri" w:hAnsi="Calibri"/>
                <w:b/>
                <w:color w:val="000000"/>
                <w:szCs w:val="22"/>
              </w:rPr>
              <w:t>1</w:t>
            </w:r>
          </w:p>
        </w:tc>
        <w:tc>
          <w:tcPr>
            <w:tcW w:w="1985" w:type="dxa"/>
            <w:tcBorders>
              <w:top w:val="single" w:sz="4" w:space="0" w:color="auto"/>
              <w:left w:val="single" w:sz="4" w:space="0" w:color="auto"/>
              <w:bottom w:val="single" w:sz="4" w:space="0" w:color="auto"/>
              <w:right w:val="single" w:sz="4" w:space="0" w:color="auto"/>
            </w:tcBorders>
            <w:vAlign w:val="center"/>
          </w:tcPr>
          <w:p w:rsidR="00D86226" w:rsidRDefault="00E63765" w:rsidP="00D86226">
            <w:pPr>
              <w:jc w:val="center"/>
              <w:rPr>
                <w:rFonts w:ascii="Calibri" w:hAnsi="Calibri"/>
                <w:b/>
                <w:color w:val="000000"/>
                <w:szCs w:val="22"/>
              </w:rPr>
            </w:pPr>
            <w:r>
              <w:rPr>
                <w:rFonts w:ascii="Calibri" w:hAnsi="Calibri"/>
                <w:b/>
                <w:color w:val="000000"/>
                <w:szCs w:val="22"/>
              </w:rPr>
              <w:t>0.2%</w:t>
            </w:r>
          </w:p>
        </w:tc>
      </w:tr>
      <w:tr w:rsidR="00D86226" w:rsidTr="00D86226">
        <w:trPr>
          <w:trHeight w:val="274"/>
        </w:trPr>
        <w:tc>
          <w:tcPr>
            <w:tcW w:w="4678"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rPr>
                <w:rFonts w:ascii="Calibri" w:hAnsi="Calibri" w:cs="Calibri"/>
                <w:b/>
                <w:color w:val="000000"/>
                <w:szCs w:val="22"/>
              </w:rPr>
            </w:pPr>
            <w:r>
              <w:rPr>
                <w:rFonts w:ascii="Calibri" w:hAnsi="Calibri" w:cs="Calibri"/>
                <w:b/>
                <w:color w:val="000000"/>
                <w:szCs w:val="22"/>
              </w:rPr>
              <w:t xml:space="preserve">Dental </w:t>
            </w:r>
          </w:p>
        </w:tc>
        <w:tc>
          <w:tcPr>
            <w:tcW w:w="2268" w:type="dxa"/>
            <w:tcBorders>
              <w:top w:val="single" w:sz="4" w:space="0" w:color="auto"/>
              <w:left w:val="single" w:sz="4" w:space="0" w:color="auto"/>
              <w:bottom w:val="single" w:sz="4" w:space="0" w:color="auto"/>
              <w:right w:val="single" w:sz="4" w:space="0" w:color="auto"/>
            </w:tcBorders>
            <w:vAlign w:val="center"/>
          </w:tcPr>
          <w:p w:rsidR="00D86226" w:rsidRDefault="00181890" w:rsidP="00D86226">
            <w:pPr>
              <w:jc w:val="center"/>
              <w:rPr>
                <w:rFonts w:ascii="Calibri" w:hAnsi="Calibri"/>
                <w:b/>
                <w:color w:val="000000"/>
                <w:szCs w:val="22"/>
              </w:rPr>
            </w:pPr>
            <w:r>
              <w:rPr>
                <w:rFonts w:ascii="Calibri" w:hAnsi="Calibri"/>
                <w:b/>
                <w:color w:val="000000"/>
                <w:szCs w:val="22"/>
              </w:rPr>
              <w:t>1</w:t>
            </w:r>
          </w:p>
        </w:tc>
        <w:tc>
          <w:tcPr>
            <w:tcW w:w="1985" w:type="dxa"/>
            <w:tcBorders>
              <w:top w:val="single" w:sz="4" w:space="0" w:color="auto"/>
              <w:left w:val="single" w:sz="4" w:space="0" w:color="auto"/>
              <w:bottom w:val="single" w:sz="4" w:space="0" w:color="auto"/>
              <w:right w:val="single" w:sz="4" w:space="0" w:color="auto"/>
            </w:tcBorders>
            <w:vAlign w:val="center"/>
          </w:tcPr>
          <w:p w:rsidR="00D86226" w:rsidRDefault="00E63765" w:rsidP="00D86226">
            <w:pPr>
              <w:jc w:val="center"/>
              <w:rPr>
                <w:rFonts w:ascii="Calibri" w:hAnsi="Calibri"/>
                <w:b/>
                <w:color w:val="000000"/>
                <w:szCs w:val="22"/>
              </w:rPr>
            </w:pPr>
            <w:r>
              <w:rPr>
                <w:rFonts w:ascii="Calibri" w:hAnsi="Calibri"/>
                <w:b/>
                <w:color w:val="000000"/>
                <w:szCs w:val="22"/>
              </w:rPr>
              <w:t>0.2%</w:t>
            </w:r>
          </w:p>
        </w:tc>
      </w:tr>
      <w:tr w:rsidR="00D86226" w:rsidTr="00D86226">
        <w:trPr>
          <w:trHeight w:val="263"/>
        </w:trPr>
        <w:tc>
          <w:tcPr>
            <w:tcW w:w="4678"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rPr>
                <w:rFonts w:cs="Arial"/>
                <w:b/>
                <w:szCs w:val="22"/>
              </w:rPr>
            </w:pPr>
            <w:r>
              <w:rPr>
                <w:rFonts w:cs="Arial"/>
                <w:b/>
                <w:szCs w:val="22"/>
              </w:rPr>
              <w:t>Diagnostics</w:t>
            </w:r>
          </w:p>
        </w:tc>
        <w:tc>
          <w:tcPr>
            <w:tcW w:w="2268" w:type="dxa"/>
            <w:tcBorders>
              <w:top w:val="single" w:sz="4" w:space="0" w:color="auto"/>
              <w:left w:val="single" w:sz="4" w:space="0" w:color="auto"/>
              <w:bottom w:val="single" w:sz="4" w:space="0" w:color="auto"/>
              <w:right w:val="single" w:sz="4" w:space="0" w:color="auto"/>
            </w:tcBorders>
            <w:vAlign w:val="center"/>
          </w:tcPr>
          <w:p w:rsidR="00D86226" w:rsidRDefault="00181890" w:rsidP="00D86226">
            <w:pPr>
              <w:jc w:val="center"/>
              <w:rPr>
                <w:rFonts w:ascii="Calibri" w:hAnsi="Calibri"/>
                <w:b/>
                <w:color w:val="000000"/>
                <w:szCs w:val="22"/>
              </w:rPr>
            </w:pPr>
            <w:r>
              <w:rPr>
                <w:rFonts w:ascii="Calibri" w:hAnsi="Calibri"/>
                <w:b/>
                <w:color w:val="000000"/>
                <w:szCs w:val="22"/>
              </w:rPr>
              <w:t>6</w:t>
            </w:r>
          </w:p>
        </w:tc>
        <w:tc>
          <w:tcPr>
            <w:tcW w:w="1985" w:type="dxa"/>
            <w:tcBorders>
              <w:top w:val="single" w:sz="4" w:space="0" w:color="auto"/>
              <w:left w:val="single" w:sz="4" w:space="0" w:color="auto"/>
              <w:bottom w:val="single" w:sz="4" w:space="0" w:color="auto"/>
              <w:right w:val="single" w:sz="4" w:space="0" w:color="auto"/>
            </w:tcBorders>
            <w:vAlign w:val="center"/>
          </w:tcPr>
          <w:p w:rsidR="00D86226" w:rsidRDefault="00E63765" w:rsidP="00D86226">
            <w:pPr>
              <w:jc w:val="center"/>
              <w:rPr>
                <w:rFonts w:ascii="Calibri" w:hAnsi="Calibri"/>
                <w:b/>
                <w:color w:val="000000"/>
                <w:szCs w:val="22"/>
              </w:rPr>
            </w:pPr>
            <w:r>
              <w:rPr>
                <w:rFonts w:ascii="Calibri" w:hAnsi="Calibri"/>
                <w:b/>
                <w:color w:val="000000"/>
                <w:szCs w:val="22"/>
              </w:rPr>
              <w:t>1.3%</w:t>
            </w:r>
          </w:p>
        </w:tc>
      </w:tr>
      <w:tr w:rsidR="00D86226" w:rsidTr="00D86226">
        <w:trPr>
          <w:trHeight w:val="282"/>
        </w:trPr>
        <w:tc>
          <w:tcPr>
            <w:tcW w:w="4678"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rPr>
                <w:rFonts w:cs="Arial"/>
                <w:b/>
                <w:szCs w:val="22"/>
              </w:rPr>
            </w:pPr>
            <w:r>
              <w:rPr>
                <w:rFonts w:cs="Arial"/>
                <w:b/>
                <w:szCs w:val="22"/>
              </w:rPr>
              <w:t>Disability services</w:t>
            </w:r>
          </w:p>
        </w:tc>
        <w:tc>
          <w:tcPr>
            <w:tcW w:w="2268" w:type="dxa"/>
            <w:tcBorders>
              <w:top w:val="single" w:sz="4" w:space="0" w:color="auto"/>
              <w:left w:val="single" w:sz="4" w:space="0" w:color="auto"/>
              <w:bottom w:val="single" w:sz="4" w:space="0" w:color="auto"/>
              <w:right w:val="single" w:sz="4" w:space="0" w:color="auto"/>
            </w:tcBorders>
            <w:vAlign w:val="center"/>
          </w:tcPr>
          <w:p w:rsidR="00D86226" w:rsidRDefault="00181890" w:rsidP="00D86226">
            <w:pPr>
              <w:jc w:val="center"/>
              <w:rPr>
                <w:rFonts w:ascii="Calibri" w:hAnsi="Calibri"/>
                <w:b/>
                <w:color w:val="000000"/>
                <w:szCs w:val="22"/>
              </w:rPr>
            </w:pPr>
            <w:r>
              <w:rPr>
                <w:rFonts w:ascii="Calibri" w:hAnsi="Calibri"/>
                <w:b/>
                <w:color w:val="000000"/>
                <w:szCs w:val="22"/>
              </w:rPr>
              <w:t>8</w:t>
            </w:r>
          </w:p>
        </w:tc>
        <w:tc>
          <w:tcPr>
            <w:tcW w:w="1985" w:type="dxa"/>
            <w:tcBorders>
              <w:top w:val="single" w:sz="4" w:space="0" w:color="auto"/>
              <w:left w:val="single" w:sz="4" w:space="0" w:color="auto"/>
              <w:bottom w:val="single" w:sz="4" w:space="0" w:color="auto"/>
              <w:right w:val="single" w:sz="4" w:space="0" w:color="auto"/>
            </w:tcBorders>
            <w:vAlign w:val="center"/>
          </w:tcPr>
          <w:p w:rsidR="00D86226" w:rsidRDefault="00E63765" w:rsidP="00D86226">
            <w:pPr>
              <w:jc w:val="center"/>
              <w:rPr>
                <w:rFonts w:ascii="Calibri" w:hAnsi="Calibri"/>
                <w:b/>
                <w:color w:val="000000"/>
                <w:szCs w:val="22"/>
              </w:rPr>
            </w:pPr>
            <w:r>
              <w:rPr>
                <w:rFonts w:ascii="Calibri" w:hAnsi="Calibri"/>
                <w:b/>
                <w:color w:val="000000"/>
                <w:szCs w:val="22"/>
              </w:rPr>
              <w:t>1.8%</w:t>
            </w:r>
          </w:p>
        </w:tc>
      </w:tr>
      <w:tr w:rsidR="00D86226" w:rsidTr="00D86226">
        <w:trPr>
          <w:trHeight w:val="257"/>
        </w:trPr>
        <w:tc>
          <w:tcPr>
            <w:tcW w:w="4678"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rPr>
                <w:rFonts w:cs="Arial"/>
                <w:b/>
                <w:szCs w:val="22"/>
              </w:rPr>
            </w:pPr>
            <w:r>
              <w:rPr>
                <w:rFonts w:cs="Arial"/>
                <w:b/>
                <w:szCs w:val="22"/>
              </w:rPr>
              <w:t xml:space="preserve">District nursing </w:t>
            </w:r>
          </w:p>
        </w:tc>
        <w:tc>
          <w:tcPr>
            <w:tcW w:w="2268" w:type="dxa"/>
            <w:tcBorders>
              <w:top w:val="single" w:sz="4" w:space="0" w:color="auto"/>
              <w:left w:val="single" w:sz="4" w:space="0" w:color="auto"/>
              <w:bottom w:val="single" w:sz="4" w:space="0" w:color="auto"/>
              <w:right w:val="single" w:sz="4" w:space="0" w:color="auto"/>
            </w:tcBorders>
            <w:vAlign w:val="center"/>
          </w:tcPr>
          <w:p w:rsidR="00D86226" w:rsidRDefault="00181890" w:rsidP="00D86226">
            <w:pPr>
              <w:jc w:val="center"/>
              <w:rPr>
                <w:rFonts w:ascii="Calibri" w:hAnsi="Calibri"/>
                <w:b/>
                <w:color w:val="000000"/>
                <w:szCs w:val="22"/>
              </w:rPr>
            </w:pPr>
            <w:r>
              <w:rPr>
                <w:rFonts w:ascii="Calibri" w:hAnsi="Calibri"/>
                <w:b/>
                <w:color w:val="000000"/>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D86226" w:rsidRDefault="00E63765" w:rsidP="00D86226">
            <w:pPr>
              <w:jc w:val="center"/>
              <w:rPr>
                <w:rFonts w:ascii="Calibri" w:hAnsi="Calibri"/>
                <w:b/>
                <w:color w:val="000000"/>
                <w:szCs w:val="22"/>
              </w:rPr>
            </w:pPr>
            <w:r>
              <w:rPr>
                <w:rFonts w:ascii="Calibri" w:hAnsi="Calibri"/>
                <w:b/>
                <w:color w:val="000000"/>
                <w:szCs w:val="22"/>
              </w:rPr>
              <w:t>0.4%</w:t>
            </w:r>
          </w:p>
        </w:tc>
      </w:tr>
      <w:tr w:rsidR="00D86226" w:rsidTr="00D86226">
        <w:trPr>
          <w:trHeight w:val="262"/>
        </w:trPr>
        <w:tc>
          <w:tcPr>
            <w:tcW w:w="4678"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jc w:val="left"/>
              <w:rPr>
                <w:rFonts w:ascii="Calibri" w:hAnsi="Calibri" w:cs="Calibri"/>
                <w:b/>
                <w:color w:val="000000"/>
                <w:szCs w:val="22"/>
              </w:rPr>
            </w:pPr>
            <w:r>
              <w:rPr>
                <w:rFonts w:ascii="Calibri" w:hAnsi="Calibri" w:cs="Calibri"/>
                <w:b/>
                <w:color w:val="000000"/>
                <w:szCs w:val="22"/>
              </w:rPr>
              <w:t xml:space="preserve">Emergency department </w:t>
            </w:r>
          </w:p>
        </w:tc>
        <w:tc>
          <w:tcPr>
            <w:tcW w:w="2268" w:type="dxa"/>
            <w:tcBorders>
              <w:top w:val="single" w:sz="4" w:space="0" w:color="auto"/>
              <w:left w:val="single" w:sz="4" w:space="0" w:color="auto"/>
              <w:bottom w:val="single" w:sz="4" w:space="0" w:color="auto"/>
              <w:right w:val="single" w:sz="4" w:space="0" w:color="auto"/>
            </w:tcBorders>
            <w:vAlign w:val="center"/>
          </w:tcPr>
          <w:p w:rsidR="00D86226" w:rsidRDefault="00181890" w:rsidP="00D86226">
            <w:pPr>
              <w:jc w:val="center"/>
              <w:rPr>
                <w:rFonts w:ascii="Calibri" w:hAnsi="Calibri"/>
                <w:b/>
                <w:color w:val="000000"/>
                <w:szCs w:val="22"/>
              </w:rPr>
            </w:pPr>
            <w:r>
              <w:rPr>
                <w:rFonts w:ascii="Calibri" w:hAnsi="Calibri"/>
                <w:b/>
                <w:color w:val="000000"/>
                <w:szCs w:val="22"/>
              </w:rPr>
              <w:t>54</w:t>
            </w:r>
          </w:p>
        </w:tc>
        <w:tc>
          <w:tcPr>
            <w:tcW w:w="1985" w:type="dxa"/>
            <w:tcBorders>
              <w:top w:val="single" w:sz="4" w:space="0" w:color="auto"/>
              <w:left w:val="single" w:sz="4" w:space="0" w:color="auto"/>
              <w:bottom w:val="single" w:sz="4" w:space="0" w:color="auto"/>
              <w:right w:val="single" w:sz="4" w:space="0" w:color="auto"/>
            </w:tcBorders>
            <w:vAlign w:val="center"/>
          </w:tcPr>
          <w:p w:rsidR="00D86226" w:rsidRDefault="00281594" w:rsidP="00D86226">
            <w:pPr>
              <w:jc w:val="center"/>
              <w:rPr>
                <w:rFonts w:ascii="Calibri" w:hAnsi="Calibri"/>
                <w:b/>
                <w:color w:val="000000"/>
                <w:szCs w:val="22"/>
              </w:rPr>
            </w:pPr>
            <w:r>
              <w:rPr>
                <w:rFonts w:ascii="Calibri" w:hAnsi="Calibri"/>
                <w:b/>
                <w:color w:val="000000"/>
                <w:szCs w:val="22"/>
              </w:rPr>
              <w:t>12.0</w:t>
            </w:r>
            <w:r w:rsidR="00E63765">
              <w:rPr>
                <w:rFonts w:ascii="Calibri" w:hAnsi="Calibri"/>
                <w:b/>
                <w:color w:val="000000"/>
                <w:szCs w:val="22"/>
              </w:rPr>
              <w:t>%</w:t>
            </w:r>
          </w:p>
        </w:tc>
      </w:tr>
      <w:tr w:rsidR="00D86226" w:rsidTr="00D86226">
        <w:trPr>
          <w:trHeight w:val="337"/>
        </w:trPr>
        <w:tc>
          <w:tcPr>
            <w:tcW w:w="4678" w:type="dxa"/>
            <w:tcBorders>
              <w:top w:val="single" w:sz="4" w:space="0" w:color="auto"/>
              <w:left w:val="single" w:sz="4" w:space="0" w:color="auto"/>
              <w:bottom w:val="single" w:sz="4" w:space="0" w:color="auto"/>
              <w:right w:val="single" w:sz="4" w:space="0" w:color="auto"/>
            </w:tcBorders>
            <w:hideMark/>
          </w:tcPr>
          <w:p w:rsidR="00D86226" w:rsidRDefault="00D86226" w:rsidP="00D86226">
            <w:pPr>
              <w:jc w:val="left"/>
              <w:rPr>
                <w:rFonts w:ascii="Calibri" w:hAnsi="Calibri" w:cs="Calibri"/>
                <w:b/>
                <w:color w:val="000000"/>
                <w:szCs w:val="22"/>
              </w:rPr>
            </w:pPr>
            <w:r>
              <w:rPr>
                <w:rFonts w:ascii="Calibri" w:hAnsi="Calibri" w:cs="Calibri"/>
                <w:b/>
                <w:color w:val="000000"/>
                <w:szCs w:val="22"/>
              </w:rPr>
              <w:t>General medicine</w:t>
            </w:r>
          </w:p>
          <w:p w:rsidR="00D86226" w:rsidRDefault="00D86226" w:rsidP="00D86226">
            <w:pPr>
              <w:jc w:val="left"/>
              <w:rPr>
                <w:rFonts w:ascii="Calibri" w:hAnsi="Calibri" w:cs="Calibri"/>
                <w:color w:val="000000"/>
                <w:szCs w:val="22"/>
              </w:rPr>
            </w:pPr>
            <w:r>
              <w:rPr>
                <w:rFonts w:ascii="Calibri" w:hAnsi="Calibri" w:cs="Calibri"/>
                <w:color w:val="000000"/>
                <w:szCs w:val="22"/>
              </w:rPr>
              <w:t xml:space="preserve">  Cardiology</w:t>
            </w:r>
          </w:p>
          <w:p w:rsidR="00D86226" w:rsidRDefault="00D86226" w:rsidP="00D86226">
            <w:pPr>
              <w:jc w:val="left"/>
              <w:rPr>
                <w:rFonts w:ascii="Calibri" w:hAnsi="Calibri" w:cs="Calibri"/>
                <w:color w:val="000000"/>
                <w:szCs w:val="22"/>
              </w:rPr>
            </w:pPr>
            <w:r>
              <w:rPr>
                <w:rFonts w:ascii="Calibri" w:hAnsi="Calibri" w:cs="Calibri"/>
                <w:color w:val="000000"/>
                <w:szCs w:val="22"/>
              </w:rPr>
              <w:t xml:space="preserve">  Endocrinology</w:t>
            </w:r>
          </w:p>
          <w:p w:rsidR="00D86226" w:rsidRDefault="00D86226" w:rsidP="00D86226">
            <w:pPr>
              <w:jc w:val="left"/>
              <w:rPr>
                <w:rFonts w:ascii="Calibri" w:hAnsi="Calibri" w:cs="Calibri"/>
                <w:color w:val="000000"/>
                <w:szCs w:val="22"/>
              </w:rPr>
            </w:pPr>
            <w:r>
              <w:rPr>
                <w:rFonts w:ascii="Calibri" w:hAnsi="Calibri" w:cs="Calibri"/>
                <w:color w:val="000000"/>
                <w:szCs w:val="22"/>
              </w:rPr>
              <w:t xml:space="preserve">  Gastroenterology</w:t>
            </w:r>
          </w:p>
          <w:p w:rsidR="00D86226" w:rsidRDefault="00D86226" w:rsidP="00D86226">
            <w:pPr>
              <w:jc w:val="left"/>
              <w:rPr>
                <w:rFonts w:ascii="Calibri" w:hAnsi="Calibri" w:cs="Calibri"/>
                <w:color w:val="000000"/>
                <w:szCs w:val="22"/>
              </w:rPr>
            </w:pPr>
            <w:r>
              <w:rPr>
                <w:rFonts w:ascii="Calibri" w:hAnsi="Calibri" w:cs="Calibri"/>
                <w:color w:val="000000"/>
                <w:szCs w:val="22"/>
              </w:rPr>
              <w:t xml:space="preserve">  Geriatric medicine</w:t>
            </w:r>
          </w:p>
          <w:p w:rsidR="00D86226" w:rsidRDefault="00D86226" w:rsidP="00D86226">
            <w:pPr>
              <w:jc w:val="left"/>
              <w:rPr>
                <w:rFonts w:ascii="Calibri" w:hAnsi="Calibri" w:cs="Calibri"/>
                <w:color w:val="000000"/>
                <w:szCs w:val="22"/>
              </w:rPr>
            </w:pPr>
            <w:r>
              <w:rPr>
                <w:rFonts w:ascii="Calibri" w:hAnsi="Calibri" w:cs="Calibri"/>
                <w:color w:val="000000"/>
                <w:szCs w:val="22"/>
              </w:rPr>
              <w:t xml:space="preserve">  Haematology</w:t>
            </w:r>
          </w:p>
          <w:p w:rsidR="00D86226" w:rsidRDefault="00D86226" w:rsidP="00D86226">
            <w:pPr>
              <w:jc w:val="left"/>
              <w:rPr>
                <w:rFonts w:ascii="Calibri" w:hAnsi="Calibri" w:cs="Calibri"/>
                <w:color w:val="000000"/>
                <w:szCs w:val="22"/>
              </w:rPr>
            </w:pPr>
            <w:r>
              <w:rPr>
                <w:rFonts w:ascii="Calibri" w:hAnsi="Calibri" w:cs="Calibri"/>
                <w:color w:val="000000"/>
                <w:szCs w:val="22"/>
              </w:rPr>
              <w:t xml:space="preserve">  Infectious diseases</w:t>
            </w:r>
          </w:p>
          <w:p w:rsidR="00D86226" w:rsidRDefault="00D86226" w:rsidP="00D86226">
            <w:pPr>
              <w:jc w:val="left"/>
              <w:rPr>
                <w:rFonts w:ascii="Calibri" w:hAnsi="Calibri" w:cs="Calibri"/>
                <w:color w:val="000000"/>
                <w:szCs w:val="22"/>
              </w:rPr>
            </w:pPr>
            <w:r>
              <w:rPr>
                <w:rFonts w:ascii="Calibri" w:hAnsi="Calibri" w:cs="Calibri"/>
                <w:color w:val="000000"/>
                <w:szCs w:val="22"/>
              </w:rPr>
              <w:t xml:space="preserve">  Neurology</w:t>
            </w:r>
          </w:p>
          <w:p w:rsidR="00D86226" w:rsidRDefault="00D86226" w:rsidP="00D86226">
            <w:pPr>
              <w:jc w:val="left"/>
              <w:rPr>
                <w:rFonts w:ascii="Calibri" w:hAnsi="Calibri" w:cs="Calibri"/>
                <w:color w:val="000000"/>
                <w:szCs w:val="22"/>
              </w:rPr>
            </w:pPr>
            <w:r>
              <w:rPr>
                <w:rFonts w:ascii="Calibri" w:hAnsi="Calibri" w:cs="Calibri"/>
                <w:color w:val="000000"/>
                <w:szCs w:val="22"/>
              </w:rPr>
              <w:t xml:space="preserve">  Oncology</w:t>
            </w:r>
          </w:p>
          <w:p w:rsidR="00181890" w:rsidRDefault="00181890" w:rsidP="00D86226">
            <w:pPr>
              <w:jc w:val="left"/>
              <w:rPr>
                <w:rFonts w:ascii="Calibri" w:hAnsi="Calibri" w:cs="Calibri"/>
                <w:color w:val="000000"/>
                <w:szCs w:val="22"/>
              </w:rPr>
            </w:pPr>
            <w:r>
              <w:rPr>
                <w:rFonts w:ascii="Calibri" w:hAnsi="Calibri" w:cs="Calibri"/>
                <w:color w:val="000000"/>
                <w:szCs w:val="22"/>
              </w:rPr>
              <w:t xml:space="preserve">  Palliative care</w:t>
            </w:r>
          </w:p>
          <w:p w:rsidR="00D86226" w:rsidRDefault="00D86226" w:rsidP="00D86226">
            <w:pPr>
              <w:jc w:val="left"/>
              <w:rPr>
                <w:rFonts w:ascii="Calibri" w:hAnsi="Calibri" w:cs="Calibri"/>
                <w:color w:val="000000"/>
                <w:szCs w:val="22"/>
              </w:rPr>
            </w:pPr>
            <w:r>
              <w:rPr>
                <w:rFonts w:ascii="Calibri" w:hAnsi="Calibri" w:cs="Calibri"/>
                <w:color w:val="000000"/>
                <w:szCs w:val="22"/>
              </w:rPr>
              <w:t xml:space="preserve">  Renal/nephrology</w:t>
            </w:r>
          </w:p>
          <w:p w:rsidR="00D86226" w:rsidRDefault="00D86226" w:rsidP="00D86226">
            <w:pPr>
              <w:jc w:val="left"/>
              <w:rPr>
                <w:rFonts w:ascii="Calibri" w:hAnsi="Calibri" w:cs="Calibri"/>
                <w:color w:val="000000"/>
                <w:szCs w:val="22"/>
              </w:rPr>
            </w:pPr>
            <w:r>
              <w:rPr>
                <w:rFonts w:ascii="Calibri" w:hAnsi="Calibri" w:cs="Calibri"/>
                <w:color w:val="000000"/>
                <w:szCs w:val="22"/>
              </w:rPr>
              <w:t xml:space="preserve">  Respiratory</w:t>
            </w:r>
          </w:p>
          <w:p w:rsidR="00D86226" w:rsidRDefault="00D86226" w:rsidP="00D86226">
            <w:pPr>
              <w:jc w:val="left"/>
              <w:rPr>
                <w:rFonts w:ascii="Calibri" w:hAnsi="Calibri" w:cs="Calibri"/>
                <w:color w:val="000000"/>
                <w:szCs w:val="22"/>
              </w:rPr>
            </w:pPr>
            <w:r>
              <w:rPr>
                <w:rFonts w:ascii="Calibri" w:hAnsi="Calibri" w:cs="Calibri"/>
                <w:color w:val="000000"/>
                <w:szCs w:val="22"/>
              </w:rPr>
              <w:t xml:space="preserve">  Rheumatology</w:t>
            </w:r>
          </w:p>
          <w:p w:rsidR="00D86226" w:rsidRDefault="00D86226" w:rsidP="00D86226">
            <w:pPr>
              <w:jc w:val="left"/>
              <w:rPr>
                <w:rFonts w:ascii="Calibri" w:hAnsi="Calibri" w:cs="Calibri"/>
                <w:color w:val="000000"/>
                <w:szCs w:val="22"/>
              </w:rPr>
            </w:pPr>
            <w:r>
              <w:rPr>
                <w:rFonts w:ascii="Calibri" w:hAnsi="Calibri" w:cs="Calibri"/>
                <w:color w:val="000000"/>
                <w:szCs w:val="22"/>
              </w:rPr>
              <w:t xml:space="preserve">  Other/unspecified</w:t>
            </w:r>
          </w:p>
        </w:tc>
        <w:tc>
          <w:tcPr>
            <w:tcW w:w="2268" w:type="dxa"/>
            <w:tcBorders>
              <w:top w:val="single" w:sz="4" w:space="0" w:color="auto"/>
              <w:left w:val="single" w:sz="4" w:space="0" w:color="auto"/>
              <w:bottom w:val="single" w:sz="4" w:space="0" w:color="auto"/>
              <w:right w:val="single" w:sz="4" w:space="0" w:color="auto"/>
            </w:tcBorders>
          </w:tcPr>
          <w:p w:rsidR="00D86226" w:rsidRPr="00E63765" w:rsidRDefault="00E63765" w:rsidP="00D86226">
            <w:pPr>
              <w:jc w:val="center"/>
              <w:rPr>
                <w:rFonts w:ascii="Calibri" w:hAnsi="Calibri"/>
                <w:b/>
                <w:color w:val="000000"/>
                <w:szCs w:val="22"/>
              </w:rPr>
            </w:pPr>
            <w:r>
              <w:rPr>
                <w:rFonts w:ascii="Calibri" w:hAnsi="Calibri"/>
                <w:b/>
                <w:color w:val="000000"/>
                <w:szCs w:val="22"/>
              </w:rPr>
              <w:t>75</w:t>
            </w:r>
          </w:p>
          <w:p w:rsidR="00E63765" w:rsidRDefault="00E63765" w:rsidP="00D86226">
            <w:pPr>
              <w:jc w:val="center"/>
              <w:rPr>
                <w:rFonts w:ascii="Calibri" w:hAnsi="Calibri"/>
                <w:color w:val="000000"/>
                <w:szCs w:val="22"/>
              </w:rPr>
            </w:pPr>
            <w:r>
              <w:rPr>
                <w:rFonts w:ascii="Calibri" w:hAnsi="Calibri"/>
                <w:color w:val="000000"/>
                <w:szCs w:val="22"/>
              </w:rPr>
              <w:t>15</w:t>
            </w:r>
          </w:p>
          <w:p w:rsidR="00E63765" w:rsidRDefault="00E63765" w:rsidP="00D86226">
            <w:pPr>
              <w:jc w:val="center"/>
              <w:rPr>
                <w:rFonts w:ascii="Calibri" w:hAnsi="Calibri"/>
                <w:color w:val="000000"/>
                <w:szCs w:val="22"/>
              </w:rPr>
            </w:pPr>
            <w:r>
              <w:rPr>
                <w:rFonts w:ascii="Calibri" w:hAnsi="Calibri"/>
                <w:color w:val="000000"/>
                <w:szCs w:val="22"/>
              </w:rPr>
              <w:t>4</w:t>
            </w:r>
          </w:p>
          <w:p w:rsidR="00E63765" w:rsidRDefault="00E63765" w:rsidP="00D86226">
            <w:pPr>
              <w:jc w:val="center"/>
              <w:rPr>
                <w:rFonts w:ascii="Calibri" w:hAnsi="Calibri"/>
                <w:color w:val="000000"/>
                <w:szCs w:val="22"/>
              </w:rPr>
            </w:pPr>
            <w:r>
              <w:rPr>
                <w:rFonts w:ascii="Calibri" w:hAnsi="Calibri"/>
                <w:color w:val="000000"/>
                <w:szCs w:val="22"/>
              </w:rPr>
              <w:t>7</w:t>
            </w:r>
          </w:p>
          <w:p w:rsidR="00E63765" w:rsidRDefault="00E63765" w:rsidP="00D86226">
            <w:pPr>
              <w:jc w:val="center"/>
              <w:rPr>
                <w:rFonts w:ascii="Calibri" w:hAnsi="Calibri"/>
                <w:color w:val="000000"/>
                <w:szCs w:val="22"/>
              </w:rPr>
            </w:pPr>
            <w:r>
              <w:rPr>
                <w:rFonts w:ascii="Calibri" w:hAnsi="Calibri"/>
                <w:color w:val="000000"/>
                <w:szCs w:val="22"/>
              </w:rPr>
              <w:t>10</w:t>
            </w:r>
          </w:p>
          <w:p w:rsidR="00E63765" w:rsidRDefault="00E63765" w:rsidP="00D86226">
            <w:pPr>
              <w:jc w:val="center"/>
              <w:rPr>
                <w:rFonts w:ascii="Calibri" w:hAnsi="Calibri"/>
                <w:color w:val="000000"/>
                <w:szCs w:val="22"/>
              </w:rPr>
            </w:pPr>
            <w:r>
              <w:rPr>
                <w:rFonts w:ascii="Calibri" w:hAnsi="Calibri"/>
                <w:color w:val="000000"/>
                <w:szCs w:val="22"/>
              </w:rPr>
              <w:t>2</w:t>
            </w:r>
          </w:p>
          <w:p w:rsidR="00E63765" w:rsidRDefault="00E63765" w:rsidP="00D86226">
            <w:pPr>
              <w:jc w:val="center"/>
              <w:rPr>
                <w:rFonts w:ascii="Calibri" w:hAnsi="Calibri"/>
                <w:color w:val="000000"/>
                <w:szCs w:val="22"/>
              </w:rPr>
            </w:pPr>
            <w:r>
              <w:rPr>
                <w:rFonts w:ascii="Calibri" w:hAnsi="Calibri"/>
                <w:color w:val="000000"/>
                <w:szCs w:val="22"/>
              </w:rPr>
              <w:t>1</w:t>
            </w:r>
          </w:p>
          <w:p w:rsidR="00E63765" w:rsidRDefault="00E63765" w:rsidP="00D86226">
            <w:pPr>
              <w:jc w:val="center"/>
              <w:rPr>
                <w:rFonts w:ascii="Calibri" w:hAnsi="Calibri"/>
                <w:color w:val="000000"/>
                <w:szCs w:val="22"/>
              </w:rPr>
            </w:pPr>
            <w:r>
              <w:rPr>
                <w:rFonts w:ascii="Calibri" w:hAnsi="Calibri"/>
                <w:color w:val="000000"/>
                <w:szCs w:val="22"/>
              </w:rPr>
              <w:t>9</w:t>
            </w:r>
          </w:p>
          <w:p w:rsidR="00E63765" w:rsidRDefault="00E63765" w:rsidP="00D86226">
            <w:pPr>
              <w:jc w:val="center"/>
              <w:rPr>
                <w:rFonts w:ascii="Calibri" w:hAnsi="Calibri"/>
                <w:color w:val="000000"/>
                <w:szCs w:val="22"/>
              </w:rPr>
            </w:pPr>
            <w:r>
              <w:rPr>
                <w:rFonts w:ascii="Calibri" w:hAnsi="Calibri"/>
                <w:color w:val="000000"/>
                <w:szCs w:val="22"/>
              </w:rPr>
              <w:t>6</w:t>
            </w:r>
          </w:p>
          <w:p w:rsidR="00E63765" w:rsidRDefault="00E63765" w:rsidP="00D86226">
            <w:pPr>
              <w:jc w:val="center"/>
              <w:rPr>
                <w:rFonts w:ascii="Calibri" w:hAnsi="Calibri"/>
                <w:color w:val="000000"/>
                <w:szCs w:val="22"/>
              </w:rPr>
            </w:pPr>
            <w:r>
              <w:rPr>
                <w:rFonts w:ascii="Calibri" w:hAnsi="Calibri"/>
                <w:color w:val="000000"/>
                <w:szCs w:val="22"/>
              </w:rPr>
              <w:t>1</w:t>
            </w:r>
          </w:p>
          <w:p w:rsidR="00E63765" w:rsidRDefault="00E63765" w:rsidP="00D86226">
            <w:pPr>
              <w:jc w:val="center"/>
              <w:rPr>
                <w:rFonts w:ascii="Calibri" w:hAnsi="Calibri"/>
                <w:color w:val="000000"/>
                <w:szCs w:val="22"/>
              </w:rPr>
            </w:pPr>
            <w:r>
              <w:rPr>
                <w:rFonts w:ascii="Calibri" w:hAnsi="Calibri"/>
                <w:color w:val="000000"/>
                <w:szCs w:val="22"/>
              </w:rPr>
              <w:t>1</w:t>
            </w:r>
          </w:p>
          <w:p w:rsidR="00E63765" w:rsidRDefault="00E63765" w:rsidP="00D86226">
            <w:pPr>
              <w:jc w:val="center"/>
              <w:rPr>
                <w:rFonts w:ascii="Calibri" w:hAnsi="Calibri"/>
                <w:color w:val="000000"/>
                <w:szCs w:val="22"/>
              </w:rPr>
            </w:pPr>
            <w:r>
              <w:rPr>
                <w:rFonts w:ascii="Calibri" w:hAnsi="Calibri"/>
                <w:color w:val="000000"/>
                <w:szCs w:val="22"/>
              </w:rPr>
              <w:t>3</w:t>
            </w:r>
          </w:p>
          <w:p w:rsidR="00E63765" w:rsidRDefault="00E63765" w:rsidP="00D86226">
            <w:pPr>
              <w:jc w:val="center"/>
              <w:rPr>
                <w:rFonts w:ascii="Calibri" w:hAnsi="Calibri"/>
                <w:color w:val="000000"/>
                <w:szCs w:val="22"/>
              </w:rPr>
            </w:pPr>
            <w:r>
              <w:rPr>
                <w:rFonts w:ascii="Calibri" w:hAnsi="Calibri"/>
                <w:color w:val="000000"/>
                <w:szCs w:val="22"/>
              </w:rPr>
              <w:t>2</w:t>
            </w:r>
          </w:p>
          <w:p w:rsidR="00E63765" w:rsidRDefault="00E63765" w:rsidP="00D86226">
            <w:pPr>
              <w:jc w:val="center"/>
              <w:rPr>
                <w:rFonts w:ascii="Calibri" w:hAnsi="Calibri"/>
                <w:color w:val="000000"/>
                <w:szCs w:val="22"/>
              </w:rPr>
            </w:pPr>
            <w:r>
              <w:rPr>
                <w:rFonts w:ascii="Calibri" w:hAnsi="Calibri"/>
                <w:color w:val="000000"/>
                <w:szCs w:val="22"/>
              </w:rPr>
              <w:t>14</w:t>
            </w:r>
          </w:p>
        </w:tc>
        <w:tc>
          <w:tcPr>
            <w:tcW w:w="1985" w:type="dxa"/>
            <w:tcBorders>
              <w:top w:val="single" w:sz="4" w:space="0" w:color="auto"/>
              <w:left w:val="single" w:sz="4" w:space="0" w:color="auto"/>
              <w:bottom w:val="single" w:sz="4" w:space="0" w:color="auto"/>
              <w:right w:val="single" w:sz="4" w:space="0" w:color="auto"/>
            </w:tcBorders>
          </w:tcPr>
          <w:p w:rsidR="00D86226" w:rsidRDefault="00E63765" w:rsidP="00D86226">
            <w:pPr>
              <w:jc w:val="center"/>
              <w:rPr>
                <w:rFonts w:ascii="Calibri" w:hAnsi="Calibri"/>
                <w:b/>
                <w:color w:val="000000"/>
                <w:szCs w:val="22"/>
              </w:rPr>
            </w:pPr>
            <w:r w:rsidRPr="00E63765">
              <w:rPr>
                <w:rFonts w:ascii="Calibri" w:hAnsi="Calibri"/>
                <w:b/>
                <w:color w:val="000000"/>
                <w:szCs w:val="22"/>
              </w:rPr>
              <w:t>16.6%</w:t>
            </w:r>
          </w:p>
          <w:p w:rsidR="00E63765" w:rsidRDefault="00E63765" w:rsidP="00D86226">
            <w:pPr>
              <w:jc w:val="center"/>
              <w:rPr>
                <w:rFonts w:ascii="Calibri" w:hAnsi="Calibri"/>
                <w:color w:val="000000"/>
                <w:szCs w:val="22"/>
              </w:rPr>
            </w:pPr>
            <w:r>
              <w:rPr>
                <w:rFonts w:ascii="Calibri" w:hAnsi="Calibri"/>
                <w:color w:val="000000"/>
                <w:szCs w:val="22"/>
              </w:rPr>
              <w:t>3.3%</w:t>
            </w:r>
          </w:p>
          <w:p w:rsidR="00E63765" w:rsidRDefault="00E63765" w:rsidP="00D86226">
            <w:pPr>
              <w:jc w:val="center"/>
              <w:rPr>
                <w:rFonts w:ascii="Calibri" w:hAnsi="Calibri"/>
                <w:color w:val="000000"/>
                <w:szCs w:val="22"/>
              </w:rPr>
            </w:pPr>
            <w:r>
              <w:rPr>
                <w:rFonts w:ascii="Calibri" w:hAnsi="Calibri"/>
                <w:color w:val="000000"/>
                <w:szCs w:val="22"/>
              </w:rPr>
              <w:t>0.9%</w:t>
            </w:r>
          </w:p>
          <w:p w:rsidR="00E63765" w:rsidRDefault="00281594" w:rsidP="00D86226">
            <w:pPr>
              <w:jc w:val="center"/>
              <w:rPr>
                <w:rFonts w:ascii="Calibri" w:hAnsi="Calibri"/>
                <w:color w:val="000000"/>
                <w:szCs w:val="22"/>
              </w:rPr>
            </w:pPr>
            <w:r>
              <w:rPr>
                <w:rFonts w:ascii="Calibri" w:hAnsi="Calibri"/>
                <w:color w:val="000000"/>
                <w:szCs w:val="22"/>
              </w:rPr>
              <w:t>1.6</w:t>
            </w:r>
            <w:r w:rsidR="000D30A8">
              <w:rPr>
                <w:rFonts w:ascii="Calibri" w:hAnsi="Calibri"/>
                <w:color w:val="000000"/>
                <w:szCs w:val="22"/>
              </w:rPr>
              <w:t>%</w:t>
            </w:r>
          </w:p>
          <w:p w:rsidR="000D30A8" w:rsidRDefault="000D30A8" w:rsidP="00D86226">
            <w:pPr>
              <w:jc w:val="center"/>
              <w:rPr>
                <w:rFonts w:ascii="Calibri" w:hAnsi="Calibri"/>
                <w:color w:val="000000"/>
                <w:szCs w:val="22"/>
              </w:rPr>
            </w:pPr>
            <w:r>
              <w:rPr>
                <w:rFonts w:ascii="Calibri" w:hAnsi="Calibri"/>
                <w:color w:val="000000"/>
                <w:szCs w:val="22"/>
              </w:rPr>
              <w:t>2.2%</w:t>
            </w:r>
          </w:p>
          <w:p w:rsidR="000D30A8" w:rsidRDefault="000D30A8" w:rsidP="00D86226">
            <w:pPr>
              <w:jc w:val="center"/>
              <w:rPr>
                <w:rFonts w:ascii="Calibri" w:hAnsi="Calibri"/>
                <w:color w:val="000000"/>
                <w:szCs w:val="22"/>
              </w:rPr>
            </w:pPr>
            <w:r>
              <w:rPr>
                <w:rFonts w:ascii="Calibri" w:hAnsi="Calibri"/>
                <w:color w:val="000000"/>
                <w:szCs w:val="22"/>
              </w:rPr>
              <w:t>0.4%</w:t>
            </w:r>
          </w:p>
          <w:p w:rsidR="000D30A8" w:rsidRDefault="000D30A8" w:rsidP="00D86226">
            <w:pPr>
              <w:jc w:val="center"/>
              <w:rPr>
                <w:rFonts w:ascii="Calibri" w:hAnsi="Calibri"/>
                <w:color w:val="000000"/>
                <w:szCs w:val="22"/>
              </w:rPr>
            </w:pPr>
            <w:r>
              <w:rPr>
                <w:rFonts w:ascii="Calibri" w:hAnsi="Calibri"/>
                <w:color w:val="000000"/>
                <w:szCs w:val="22"/>
              </w:rPr>
              <w:t>0.2%</w:t>
            </w:r>
          </w:p>
          <w:p w:rsidR="000D30A8" w:rsidRDefault="000D30A8" w:rsidP="00D86226">
            <w:pPr>
              <w:jc w:val="center"/>
              <w:rPr>
                <w:rFonts w:ascii="Calibri" w:hAnsi="Calibri"/>
                <w:color w:val="000000"/>
                <w:szCs w:val="22"/>
              </w:rPr>
            </w:pPr>
            <w:r>
              <w:rPr>
                <w:rFonts w:ascii="Calibri" w:hAnsi="Calibri"/>
                <w:color w:val="000000"/>
                <w:szCs w:val="22"/>
              </w:rPr>
              <w:t>2.0%</w:t>
            </w:r>
          </w:p>
          <w:p w:rsidR="000D30A8" w:rsidRDefault="000D30A8" w:rsidP="00D86226">
            <w:pPr>
              <w:jc w:val="center"/>
              <w:rPr>
                <w:rFonts w:ascii="Calibri" w:hAnsi="Calibri"/>
                <w:color w:val="000000"/>
                <w:szCs w:val="22"/>
              </w:rPr>
            </w:pPr>
            <w:r>
              <w:rPr>
                <w:rFonts w:ascii="Calibri" w:hAnsi="Calibri"/>
                <w:color w:val="000000"/>
                <w:szCs w:val="22"/>
              </w:rPr>
              <w:t>1.3%</w:t>
            </w:r>
          </w:p>
          <w:p w:rsidR="000D30A8" w:rsidRDefault="000D30A8" w:rsidP="00D86226">
            <w:pPr>
              <w:jc w:val="center"/>
              <w:rPr>
                <w:rFonts w:ascii="Calibri" w:hAnsi="Calibri"/>
                <w:color w:val="000000"/>
                <w:szCs w:val="22"/>
              </w:rPr>
            </w:pPr>
            <w:r>
              <w:rPr>
                <w:rFonts w:ascii="Calibri" w:hAnsi="Calibri"/>
                <w:color w:val="000000"/>
                <w:szCs w:val="22"/>
              </w:rPr>
              <w:t>0.2%</w:t>
            </w:r>
          </w:p>
          <w:p w:rsidR="000D30A8" w:rsidRDefault="000D30A8" w:rsidP="00D86226">
            <w:pPr>
              <w:jc w:val="center"/>
              <w:rPr>
                <w:rFonts w:ascii="Calibri" w:hAnsi="Calibri"/>
                <w:color w:val="000000"/>
                <w:szCs w:val="22"/>
              </w:rPr>
            </w:pPr>
            <w:r>
              <w:rPr>
                <w:rFonts w:ascii="Calibri" w:hAnsi="Calibri"/>
                <w:color w:val="000000"/>
                <w:szCs w:val="22"/>
              </w:rPr>
              <w:t>0.2%</w:t>
            </w:r>
          </w:p>
          <w:p w:rsidR="000D30A8" w:rsidRDefault="000D30A8" w:rsidP="00D86226">
            <w:pPr>
              <w:jc w:val="center"/>
              <w:rPr>
                <w:rFonts w:ascii="Calibri" w:hAnsi="Calibri"/>
                <w:color w:val="000000"/>
                <w:szCs w:val="22"/>
              </w:rPr>
            </w:pPr>
            <w:r>
              <w:rPr>
                <w:rFonts w:ascii="Calibri" w:hAnsi="Calibri"/>
                <w:color w:val="000000"/>
                <w:szCs w:val="22"/>
              </w:rPr>
              <w:t>0.7%</w:t>
            </w:r>
          </w:p>
          <w:p w:rsidR="000D30A8" w:rsidRDefault="000D30A8" w:rsidP="00D86226">
            <w:pPr>
              <w:jc w:val="center"/>
              <w:rPr>
                <w:rFonts w:ascii="Calibri" w:hAnsi="Calibri"/>
                <w:color w:val="000000"/>
                <w:szCs w:val="22"/>
              </w:rPr>
            </w:pPr>
            <w:r>
              <w:rPr>
                <w:rFonts w:ascii="Calibri" w:hAnsi="Calibri"/>
                <w:color w:val="000000"/>
                <w:szCs w:val="22"/>
              </w:rPr>
              <w:t>0.4%</w:t>
            </w:r>
          </w:p>
          <w:p w:rsidR="000D30A8" w:rsidRPr="00E63765" w:rsidRDefault="000D30A8" w:rsidP="00D86226">
            <w:pPr>
              <w:jc w:val="center"/>
              <w:rPr>
                <w:rFonts w:ascii="Calibri" w:hAnsi="Calibri"/>
                <w:color w:val="000000"/>
                <w:szCs w:val="22"/>
              </w:rPr>
            </w:pPr>
            <w:r>
              <w:rPr>
                <w:rFonts w:ascii="Calibri" w:hAnsi="Calibri"/>
                <w:color w:val="000000"/>
                <w:szCs w:val="22"/>
              </w:rPr>
              <w:t>3.1%</w:t>
            </w:r>
          </w:p>
        </w:tc>
      </w:tr>
      <w:tr w:rsidR="00D86226" w:rsidTr="00D86226">
        <w:tc>
          <w:tcPr>
            <w:tcW w:w="4678"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jc w:val="left"/>
              <w:rPr>
                <w:rFonts w:ascii="Calibri" w:hAnsi="Calibri" w:cs="Calibri"/>
                <w:b/>
                <w:color w:val="000000"/>
                <w:szCs w:val="22"/>
              </w:rPr>
            </w:pPr>
            <w:r>
              <w:rPr>
                <w:rFonts w:ascii="Calibri" w:hAnsi="Calibri" w:cs="Calibri"/>
                <w:b/>
                <w:color w:val="000000"/>
                <w:szCs w:val="22"/>
              </w:rPr>
              <w:t>Hearing services</w:t>
            </w:r>
          </w:p>
        </w:tc>
        <w:tc>
          <w:tcPr>
            <w:tcW w:w="2268" w:type="dxa"/>
            <w:tcBorders>
              <w:top w:val="single" w:sz="4" w:space="0" w:color="auto"/>
              <w:left w:val="single" w:sz="4" w:space="0" w:color="auto"/>
              <w:bottom w:val="single" w:sz="4" w:space="0" w:color="auto"/>
              <w:right w:val="single" w:sz="4" w:space="0" w:color="auto"/>
            </w:tcBorders>
            <w:vAlign w:val="center"/>
          </w:tcPr>
          <w:p w:rsidR="00D86226" w:rsidRPr="00E63765" w:rsidRDefault="00E63765" w:rsidP="00D86226">
            <w:pPr>
              <w:jc w:val="center"/>
              <w:rPr>
                <w:rFonts w:ascii="Calibri" w:hAnsi="Calibri"/>
                <w:b/>
                <w:color w:val="000000"/>
                <w:szCs w:val="22"/>
              </w:rPr>
            </w:pPr>
            <w:r w:rsidRPr="00E63765">
              <w:rPr>
                <w:rFonts w:ascii="Calibri" w:hAnsi="Calibri"/>
                <w:b/>
                <w:color w:val="000000"/>
                <w:szCs w:val="22"/>
              </w:rPr>
              <w:t>1</w:t>
            </w:r>
          </w:p>
        </w:tc>
        <w:tc>
          <w:tcPr>
            <w:tcW w:w="1985" w:type="dxa"/>
            <w:tcBorders>
              <w:top w:val="single" w:sz="4" w:space="0" w:color="auto"/>
              <w:left w:val="single" w:sz="4" w:space="0" w:color="auto"/>
              <w:bottom w:val="single" w:sz="4" w:space="0" w:color="auto"/>
              <w:right w:val="single" w:sz="4" w:space="0" w:color="auto"/>
            </w:tcBorders>
            <w:vAlign w:val="center"/>
          </w:tcPr>
          <w:p w:rsidR="00D86226" w:rsidRDefault="000D30A8" w:rsidP="00D86226">
            <w:pPr>
              <w:jc w:val="center"/>
              <w:rPr>
                <w:rFonts w:ascii="Calibri" w:hAnsi="Calibri"/>
                <w:b/>
                <w:color w:val="000000"/>
                <w:szCs w:val="22"/>
              </w:rPr>
            </w:pPr>
            <w:r>
              <w:rPr>
                <w:rFonts w:ascii="Calibri" w:hAnsi="Calibri"/>
                <w:b/>
                <w:color w:val="000000"/>
                <w:szCs w:val="22"/>
              </w:rPr>
              <w:t>0.2%</w:t>
            </w:r>
          </w:p>
        </w:tc>
      </w:tr>
      <w:tr w:rsidR="00D86226" w:rsidTr="00D86226">
        <w:tc>
          <w:tcPr>
            <w:tcW w:w="4678"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rPr>
                <w:rFonts w:ascii="Calibri" w:hAnsi="Calibri" w:cs="Calibri"/>
                <w:b/>
                <w:color w:val="000000"/>
                <w:szCs w:val="22"/>
              </w:rPr>
            </w:pPr>
            <w:r>
              <w:rPr>
                <w:rFonts w:ascii="Calibri" w:hAnsi="Calibri" w:cs="Calibri"/>
                <w:b/>
                <w:color w:val="000000"/>
                <w:szCs w:val="22"/>
              </w:rPr>
              <w:t>Intensive care/critical care</w:t>
            </w:r>
          </w:p>
        </w:tc>
        <w:tc>
          <w:tcPr>
            <w:tcW w:w="2268" w:type="dxa"/>
            <w:tcBorders>
              <w:top w:val="single" w:sz="4" w:space="0" w:color="auto"/>
              <w:left w:val="single" w:sz="4" w:space="0" w:color="auto"/>
              <w:bottom w:val="single" w:sz="4" w:space="0" w:color="auto"/>
              <w:right w:val="single" w:sz="4" w:space="0" w:color="auto"/>
            </w:tcBorders>
            <w:vAlign w:val="center"/>
          </w:tcPr>
          <w:p w:rsidR="00D86226" w:rsidRPr="00E63765" w:rsidRDefault="00E63765" w:rsidP="00D86226">
            <w:pPr>
              <w:jc w:val="center"/>
              <w:rPr>
                <w:rFonts w:ascii="Calibri" w:hAnsi="Calibri"/>
                <w:b/>
                <w:color w:val="000000"/>
                <w:szCs w:val="22"/>
              </w:rPr>
            </w:pPr>
            <w:r w:rsidRPr="00E63765">
              <w:rPr>
                <w:rFonts w:ascii="Calibri" w:hAnsi="Calibri"/>
                <w:b/>
                <w:color w:val="000000"/>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D86226" w:rsidRDefault="000D30A8" w:rsidP="00D86226">
            <w:pPr>
              <w:jc w:val="center"/>
              <w:rPr>
                <w:rFonts w:ascii="Calibri" w:hAnsi="Calibri"/>
                <w:b/>
                <w:color w:val="000000"/>
                <w:szCs w:val="22"/>
              </w:rPr>
            </w:pPr>
            <w:r>
              <w:rPr>
                <w:rFonts w:ascii="Calibri" w:hAnsi="Calibri"/>
                <w:b/>
                <w:color w:val="000000"/>
                <w:szCs w:val="22"/>
              </w:rPr>
              <w:t>0.4%</w:t>
            </w:r>
          </w:p>
        </w:tc>
      </w:tr>
      <w:tr w:rsidR="00D86226" w:rsidTr="00D86226">
        <w:tc>
          <w:tcPr>
            <w:tcW w:w="4678"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rPr>
                <w:rFonts w:ascii="Calibri" w:hAnsi="Calibri" w:cs="Calibri"/>
                <w:b/>
                <w:color w:val="000000"/>
                <w:szCs w:val="22"/>
              </w:rPr>
            </w:pPr>
            <w:r>
              <w:rPr>
                <w:rFonts w:ascii="Calibri" w:hAnsi="Calibri" w:cs="Calibri"/>
                <w:b/>
                <w:color w:val="000000"/>
                <w:szCs w:val="22"/>
              </w:rPr>
              <w:t>Maternity</w:t>
            </w:r>
          </w:p>
        </w:tc>
        <w:tc>
          <w:tcPr>
            <w:tcW w:w="2268" w:type="dxa"/>
            <w:tcBorders>
              <w:top w:val="single" w:sz="4" w:space="0" w:color="auto"/>
              <w:left w:val="single" w:sz="4" w:space="0" w:color="auto"/>
              <w:bottom w:val="single" w:sz="4" w:space="0" w:color="auto"/>
              <w:right w:val="single" w:sz="4" w:space="0" w:color="auto"/>
            </w:tcBorders>
            <w:vAlign w:val="center"/>
          </w:tcPr>
          <w:p w:rsidR="00D86226" w:rsidRPr="00E63765" w:rsidRDefault="00E63765" w:rsidP="00D86226">
            <w:pPr>
              <w:jc w:val="center"/>
              <w:rPr>
                <w:rFonts w:ascii="Calibri" w:hAnsi="Calibri"/>
                <w:b/>
                <w:color w:val="000000"/>
                <w:szCs w:val="22"/>
              </w:rPr>
            </w:pPr>
            <w:r w:rsidRPr="00E63765">
              <w:rPr>
                <w:rFonts w:ascii="Calibri" w:hAnsi="Calibri"/>
                <w:b/>
                <w:color w:val="000000"/>
                <w:szCs w:val="22"/>
              </w:rPr>
              <w:t>37</w:t>
            </w:r>
          </w:p>
        </w:tc>
        <w:tc>
          <w:tcPr>
            <w:tcW w:w="1985" w:type="dxa"/>
            <w:tcBorders>
              <w:top w:val="single" w:sz="4" w:space="0" w:color="auto"/>
              <w:left w:val="single" w:sz="4" w:space="0" w:color="auto"/>
              <w:bottom w:val="single" w:sz="4" w:space="0" w:color="auto"/>
              <w:right w:val="single" w:sz="4" w:space="0" w:color="auto"/>
            </w:tcBorders>
            <w:vAlign w:val="center"/>
          </w:tcPr>
          <w:p w:rsidR="00D86226" w:rsidRDefault="000D30A8" w:rsidP="00D86226">
            <w:pPr>
              <w:jc w:val="center"/>
              <w:rPr>
                <w:rFonts w:ascii="Calibri" w:hAnsi="Calibri"/>
                <w:b/>
                <w:color w:val="000000"/>
                <w:szCs w:val="22"/>
              </w:rPr>
            </w:pPr>
            <w:r>
              <w:rPr>
                <w:rFonts w:ascii="Calibri" w:hAnsi="Calibri"/>
                <w:b/>
                <w:color w:val="000000"/>
                <w:szCs w:val="22"/>
              </w:rPr>
              <w:t>8.2%</w:t>
            </w:r>
          </w:p>
        </w:tc>
      </w:tr>
      <w:tr w:rsidR="00D86226" w:rsidTr="00D86226">
        <w:tc>
          <w:tcPr>
            <w:tcW w:w="4678"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rPr>
                <w:rFonts w:ascii="Calibri" w:hAnsi="Calibri" w:cs="Calibri"/>
                <w:b/>
                <w:color w:val="000000"/>
                <w:szCs w:val="22"/>
              </w:rPr>
            </w:pPr>
            <w:r>
              <w:rPr>
                <w:rFonts w:ascii="Calibri" w:hAnsi="Calibri" w:cs="Calibri"/>
                <w:b/>
                <w:color w:val="000000"/>
                <w:szCs w:val="22"/>
              </w:rPr>
              <w:t xml:space="preserve">Mental health </w:t>
            </w:r>
          </w:p>
        </w:tc>
        <w:tc>
          <w:tcPr>
            <w:tcW w:w="2268" w:type="dxa"/>
            <w:tcBorders>
              <w:top w:val="single" w:sz="4" w:space="0" w:color="auto"/>
              <w:left w:val="single" w:sz="4" w:space="0" w:color="auto"/>
              <w:bottom w:val="single" w:sz="4" w:space="0" w:color="auto"/>
              <w:right w:val="single" w:sz="4" w:space="0" w:color="auto"/>
            </w:tcBorders>
            <w:vAlign w:val="center"/>
          </w:tcPr>
          <w:p w:rsidR="00D86226" w:rsidRPr="00E63765" w:rsidRDefault="00E63765" w:rsidP="00D86226">
            <w:pPr>
              <w:jc w:val="center"/>
              <w:rPr>
                <w:rFonts w:ascii="Calibri" w:hAnsi="Calibri"/>
                <w:b/>
                <w:color w:val="000000"/>
                <w:szCs w:val="22"/>
              </w:rPr>
            </w:pPr>
            <w:r w:rsidRPr="00E63765">
              <w:rPr>
                <w:rFonts w:ascii="Calibri" w:hAnsi="Calibri"/>
                <w:b/>
                <w:color w:val="000000"/>
                <w:szCs w:val="22"/>
              </w:rPr>
              <w:t>8</w:t>
            </w:r>
            <w:r w:rsidR="00785901">
              <w:rPr>
                <w:rFonts w:ascii="Calibri" w:hAnsi="Calibri"/>
                <w:b/>
                <w:color w:val="000000"/>
                <w:szCs w:val="22"/>
              </w:rPr>
              <w:t>8</w:t>
            </w:r>
          </w:p>
        </w:tc>
        <w:tc>
          <w:tcPr>
            <w:tcW w:w="1985" w:type="dxa"/>
            <w:tcBorders>
              <w:top w:val="single" w:sz="4" w:space="0" w:color="auto"/>
              <w:left w:val="single" w:sz="4" w:space="0" w:color="auto"/>
              <w:bottom w:val="single" w:sz="4" w:space="0" w:color="auto"/>
              <w:right w:val="single" w:sz="4" w:space="0" w:color="auto"/>
            </w:tcBorders>
            <w:vAlign w:val="center"/>
          </w:tcPr>
          <w:p w:rsidR="00D86226" w:rsidRDefault="00281594" w:rsidP="00D86226">
            <w:pPr>
              <w:jc w:val="center"/>
              <w:rPr>
                <w:rFonts w:ascii="Calibri" w:hAnsi="Calibri"/>
                <w:b/>
                <w:color w:val="000000"/>
                <w:szCs w:val="22"/>
              </w:rPr>
            </w:pPr>
            <w:r>
              <w:rPr>
                <w:rFonts w:ascii="Calibri" w:hAnsi="Calibri"/>
                <w:b/>
                <w:color w:val="000000"/>
                <w:szCs w:val="22"/>
              </w:rPr>
              <w:t>19.5</w:t>
            </w:r>
            <w:r w:rsidR="000D30A8">
              <w:rPr>
                <w:rFonts w:ascii="Calibri" w:hAnsi="Calibri"/>
                <w:b/>
                <w:color w:val="000000"/>
                <w:szCs w:val="22"/>
              </w:rPr>
              <w:t>%</w:t>
            </w:r>
          </w:p>
        </w:tc>
      </w:tr>
      <w:tr w:rsidR="00E63765" w:rsidTr="00D86226">
        <w:tc>
          <w:tcPr>
            <w:tcW w:w="4678" w:type="dxa"/>
            <w:tcBorders>
              <w:top w:val="single" w:sz="4" w:space="0" w:color="auto"/>
              <w:left w:val="single" w:sz="4" w:space="0" w:color="auto"/>
              <w:bottom w:val="single" w:sz="4" w:space="0" w:color="auto"/>
              <w:right w:val="single" w:sz="4" w:space="0" w:color="auto"/>
            </w:tcBorders>
            <w:vAlign w:val="bottom"/>
          </w:tcPr>
          <w:p w:rsidR="00E63765" w:rsidRDefault="00E63765" w:rsidP="00D86226">
            <w:pPr>
              <w:rPr>
                <w:rFonts w:cs="Arial"/>
                <w:b/>
                <w:szCs w:val="22"/>
              </w:rPr>
            </w:pPr>
            <w:r>
              <w:rPr>
                <w:rFonts w:cs="Arial"/>
                <w:b/>
                <w:szCs w:val="22"/>
              </w:rPr>
              <w:t>Occupational therapy</w:t>
            </w:r>
          </w:p>
        </w:tc>
        <w:tc>
          <w:tcPr>
            <w:tcW w:w="2268" w:type="dxa"/>
            <w:tcBorders>
              <w:top w:val="single" w:sz="4" w:space="0" w:color="auto"/>
              <w:left w:val="single" w:sz="4" w:space="0" w:color="auto"/>
              <w:bottom w:val="single" w:sz="4" w:space="0" w:color="auto"/>
              <w:right w:val="single" w:sz="4" w:space="0" w:color="auto"/>
            </w:tcBorders>
            <w:vAlign w:val="center"/>
          </w:tcPr>
          <w:p w:rsidR="00E63765" w:rsidRPr="00E63765" w:rsidRDefault="00E63765" w:rsidP="00D86226">
            <w:pPr>
              <w:jc w:val="center"/>
              <w:rPr>
                <w:rFonts w:ascii="Calibri" w:hAnsi="Calibri"/>
                <w:b/>
                <w:color w:val="000000"/>
                <w:szCs w:val="22"/>
              </w:rPr>
            </w:pPr>
            <w:r w:rsidRPr="00E63765">
              <w:rPr>
                <w:rFonts w:ascii="Calibri" w:hAnsi="Calibri"/>
                <w:b/>
                <w:color w:val="000000"/>
                <w:szCs w:val="22"/>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765" w:rsidRDefault="000D30A8" w:rsidP="00D86226">
            <w:pPr>
              <w:jc w:val="center"/>
              <w:rPr>
                <w:rFonts w:ascii="Calibri" w:hAnsi="Calibri"/>
                <w:b/>
                <w:color w:val="000000"/>
                <w:szCs w:val="22"/>
              </w:rPr>
            </w:pPr>
            <w:r>
              <w:rPr>
                <w:rFonts w:ascii="Calibri" w:hAnsi="Calibri"/>
                <w:b/>
                <w:color w:val="000000"/>
                <w:szCs w:val="22"/>
              </w:rPr>
              <w:t>0.2%</w:t>
            </w:r>
          </w:p>
        </w:tc>
      </w:tr>
      <w:tr w:rsidR="00D86226" w:rsidTr="00D86226">
        <w:tc>
          <w:tcPr>
            <w:tcW w:w="4678"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rPr>
                <w:rFonts w:cs="Arial"/>
                <w:b/>
                <w:szCs w:val="22"/>
              </w:rPr>
            </w:pPr>
            <w:r>
              <w:rPr>
                <w:rFonts w:cs="Arial"/>
                <w:b/>
                <w:szCs w:val="22"/>
              </w:rPr>
              <w:t>Paediatrics (not surgical)</w:t>
            </w:r>
          </w:p>
        </w:tc>
        <w:tc>
          <w:tcPr>
            <w:tcW w:w="2268" w:type="dxa"/>
            <w:tcBorders>
              <w:top w:val="single" w:sz="4" w:space="0" w:color="auto"/>
              <w:left w:val="single" w:sz="4" w:space="0" w:color="auto"/>
              <w:bottom w:val="single" w:sz="4" w:space="0" w:color="auto"/>
              <w:right w:val="single" w:sz="4" w:space="0" w:color="auto"/>
            </w:tcBorders>
            <w:vAlign w:val="center"/>
          </w:tcPr>
          <w:p w:rsidR="00D86226" w:rsidRPr="00E63765" w:rsidRDefault="00E63765" w:rsidP="00D86226">
            <w:pPr>
              <w:jc w:val="center"/>
              <w:rPr>
                <w:rFonts w:ascii="Calibri" w:hAnsi="Calibri"/>
                <w:b/>
                <w:color w:val="000000"/>
                <w:szCs w:val="22"/>
              </w:rPr>
            </w:pPr>
            <w:r w:rsidRPr="00E63765">
              <w:rPr>
                <w:rFonts w:ascii="Calibri" w:hAnsi="Calibri"/>
                <w:b/>
                <w:color w:val="000000"/>
                <w:szCs w:val="22"/>
              </w:rPr>
              <w:t>15</w:t>
            </w:r>
          </w:p>
        </w:tc>
        <w:tc>
          <w:tcPr>
            <w:tcW w:w="1985" w:type="dxa"/>
            <w:tcBorders>
              <w:top w:val="single" w:sz="4" w:space="0" w:color="auto"/>
              <w:left w:val="single" w:sz="4" w:space="0" w:color="auto"/>
              <w:bottom w:val="single" w:sz="4" w:space="0" w:color="auto"/>
              <w:right w:val="single" w:sz="4" w:space="0" w:color="auto"/>
            </w:tcBorders>
            <w:vAlign w:val="center"/>
          </w:tcPr>
          <w:p w:rsidR="00D86226" w:rsidRDefault="000D30A8" w:rsidP="00D86226">
            <w:pPr>
              <w:jc w:val="center"/>
              <w:rPr>
                <w:rFonts w:ascii="Calibri" w:hAnsi="Calibri"/>
                <w:b/>
                <w:color w:val="000000"/>
                <w:szCs w:val="22"/>
              </w:rPr>
            </w:pPr>
            <w:r>
              <w:rPr>
                <w:rFonts w:ascii="Calibri" w:hAnsi="Calibri"/>
                <w:b/>
                <w:color w:val="000000"/>
                <w:szCs w:val="22"/>
              </w:rPr>
              <w:t>3.3%</w:t>
            </w:r>
          </w:p>
        </w:tc>
      </w:tr>
      <w:tr w:rsidR="00D86226" w:rsidTr="00D86226">
        <w:tc>
          <w:tcPr>
            <w:tcW w:w="4678" w:type="dxa"/>
            <w:tcBorders>
              <w:top w:val="single" w:sz="4" w:space="0" w:color="auto"/>
              <w:left w:val="single" w:sz="4" w:space="0" w:color="auto"/>
              <w:bottom w:val="single" w:sz="4" w:space="0" w:color="auto"/>
              <w:right w:val="single" w:sz="4" w:space="0" w:color="auto"/>
            </w:tcBorders>
            <w:vAlign w:val="bottom"/>
          </w:tcPr>
          <w:p w:rsidR="00D86226" w:rsidRDefault="00D86226" w:rsidP="00D86226">
            <w:pPr>
              <w:rPr>
                <w:rFonts w:ascii="Calibri" w:hAnsi="Calibri" w:cs="Calibri"/>
                <w:b/>
                <w:color w:val="000000"/>
                <w:szCs w:val="22"/>
              </w:rPr>
            </w:pPr>
            <w:r>
              <w:rPr>
                <w:rFonts w:ascii="Calibri" w:hAnsi="Calibri" w:cs="Calibri"/>
                <w:b/>
                <w:color w:val="000000"/>
                <w:szCs w:val="22"/>
              </w:rPr>
              <w:t>Pharmacy</w:t>
            </w:r>
          </w:p>
        </w:tc>
        <w:tc>
          <w:tcPr>
            <w:tcW w:w="2268" w:type="dxa"/>
            <w:tcBorders>
              <w:top w:val="single" w:sz="4" w:space="0" w:color="auto"/>
              <w:left w:val="single" w:sz="4" w:space="0" w:color="auto"/>
              <w:bottom w:val="single" w:sz="4" w:space="0" w:color="auto"/>
              <w:right w:val="single" w:sz="4" w:space="0" w:color="auto"/>
            </w:tcBorders>
            <w:vAlign w:val="center"/>
          </w:tcPr>
          <w:p w:rsidR="00D86226" w:rsidRPr="00E63765" w:rsidRDefault="00E63765" w:rsidP="00D86226">
            <w:pPr>
              <w:jc w:val="center"/>
              <w:rPr>
                <w:rFonts w:ascii="Calibri" w:hAnsi="Calibri"/>
                <w:b/>
                <w:color w:val="000000"/>
                <w:szCs w:val="22"/>
              </w:rPr>
            </w:pPr>
            <w:r w:rsidRPr="00E63765">
              <w:rPr>
                <w:rFonts w:ascii="Calibri" w:hAnsi="Calibri"/>
                <w:b/>
                <w:color w:val="000000"/>
                <w:szCs w:val="22"/>
              </w:rPr>
              <w:t>1</w:t>
            </w:r>
          </w:p>
        </w:tc>
        <w:tc>
          <w:tcPr>
            <w:tcW w:w="1985" w:type="dxa"/>
            <w:tcBorders>
              <w:top w:val="single" w:sz="4" w:space="0" w:color="auto"/>
              <w:left w:val="single" w:sz="4" w:space="0" w:color="auto"/>
              <w:bottom w:val="single" w:sz="4" w:space="0" w:color="auto"/>
              <w:right w:val="single" w:sz="4" w:space="0" w:color="auto"/>
            </w:tcBorders>
            <w:vAlign w:val="center"/>
          </w:tcPr>
          <w:p w:rsidR="00D86226" w:rsidRDefault="000D30A8" w:rsidP="00D86226">
            <w:pPr>
              <w:jc w:val="center"/>
              <w:rPr>
                <w:rFonts w:ascii="Calibri" w:hAnsi="Calibri"/>
                <w:b/>
                <w:color w:val="000000"/>
                <w:szCs w:val="22"/>
              </w:rPr>
            </w:pPr>
            <w:r>
              <w:rPr>
                <w:rFonts w:ascii="Calibri" w:hAnsi="Calibri"/>
                <w:b/>
                <w:color w:val="000000"/>
                <w:szCs w:val="22"/>
              </w:rPr>
              <w:t>0.2%</w:t>
            </w:r>
          </w:p>
        </w:tc>
      </w:tr>
      <w:tr w:rsidR="00D86226" w:rsidTr="00D86226">
        <w:tc>
          <w:tcPr>
            <w:tcW w:w="4678"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rPr>
                <w:rFonts w:ascii="Calibri" w:hAnsi="Calibri" w:cs="Calibri"/>
                <w:b/>
                <w:color w:val="000000"/>
                <w:szCs w:val="22"/>
              </w:rPr>
            </w:pPr>
            <w:r>
              <w:rPr>
                <w:rFonts w:ascii="Calibri" w:hAnsi="Calibri" w:cs="Calibri"/>
                <w:b/>
                <w:color w:val="000000"/>
                <w:szCs w:val="22"/>
              </w:rPr>
              <w:t xml:space="preserve">Rehabilitation services </w:t>
            </w:r>
          </w:p>
        </w:tc>
        <w:tc>
          <w:tcPr>
            <w:tcW w:w="2268" w:type="dxa"/>
            <w:tcBorders>
              <w:top w:val="single" w:sz="4" w:space="0" w:color="auto"/>
              <w:left w:val="single" w:sz="4" w:space="0" w:color="auto"/>
              <w:bottom w:val="single" w:sz="4" w:space="0" w:color="auto"/>
              <w:right w:val="single" w:sz="4" w:space="0" w:color="auto"/>
            </w:tcBorders>
            <w:vAlign w:val="center"/>
          </w:tcPr>
          <w:p w:rsidR="00D86226" w:rsidRPr="00E63765" w:rsidRDefault="00E63765" w:rsidP="00D86226">
            <w:pPr>
              <w:jc w:val="center"/>
              <w:rPr>
                <w:rFonts w:ascii="Calibri" w:hAnsi="Calibri"/>
                <w:b/>
                <w:color w:val="000000"/>
                <w:szCs w:val="22"/>
              </w:rPr>
            </w:pPr>
            <w:r w:rsidRPr="00E63765">
              <w:rPr>
                <w:rFonts w:ascii="Calibri" w:hAnsi="Calibri"/>
                <w:b/>
                <w:color w:val="000000"/>
                <w:szCs w:val="22"/>
              </w:rPr>
              <w:t>1</w:t>
            </w:r>
          </w:p>
        </w:tc>
        <w:tc>
          <w:tcPr>
            <w:tcW w:w="1985" w:type="dxa"/>
            <w:tcBorders>
              <w:top w:val="single" w:sz="4" w:space="0" w:color="auto"/>
              <w:left w:val="single" w:sz="4" w:space="0" w:color="auto"/>
              <w:bottom w:val="single" w:sz="4" w:space="0" w:color="auto"/>
              <w:right w:val="single" w:sz="4" w:space="0" w:color="auto"/>
            </w:tcBorders>
            <w:vAlign w:val="center"/>
          </w:tcPr>
          <w:p w:rsidR="00D86226" w:rsidRDefault="000D30A8" w:rsidP="00D86226">
            <w:pPr>
              <w:jc w:val="center"/>
              <w:rPr>
                <w:rFonts w:ascii="Calibri" w:hAnsi="Calibri"/>
                <w:b/>
                <w:color w:val="000000"/>
                <w:szCs w:val="22"/>
              </w:rPr>
            </w:pPr>
            <w:r>
              <w:rPr>
                <w:rFonts w:ascii="Calibri" w:hAnsi="Calibri"/>
                <w:b/>
                <w:color w:val="000000"/>
                <w:szCs w:val="22"/>
              </w:rPr>
              <w:t>0.2%</w:t>
            </w:r>
          </w:p>
        </w:tc>
      </w:tr>
      <w:tr w:rsidR="00E63765" w:rsidTr="00D86226">
        <w:tc>
          <w:tcPr>
            <w:tcW w:w="4678" w:type="dxa"/>
            <w:tcBorders>
              <w:top w:val="single" w:sz="4" w:space="0" w:color="auto"/>
              <w:left w:val="single" w:sz="4" w:space="0" w:color="auto"/>
              <w:bottom w:val="single" w:sz="4" w:space="0" w:color="auto"/>
              <w:right w:val="single" w:sz="4" w:space="0" w:color="auto"/>
            </w:tcBorders>
            <w:vAlign w:val="bottom"/>
          </w:tcPr>
          <w:p w:rsidR="00E63765" w:rsidRDefault="00E63765" w:rsidP="00D86226">
            <w:pPr>
              <w:rPr>
                <w:rFonts w:ascii="Calibri" w:hAnsi="Calibri" w:cs="Calibri"/>
                <w:b/>
                <w:color w:val="000000"/>
                <w:szCs w:val="22"/>
              </w:rPr>
            </w:pPr>
            <w:r>
              <w:rPr>
                <w:rFonts w:ascii="Calibri" w:hAnsi="Calibri" w:cs="Calibri"/>
                <w:b/>
                <w:color w:val="000000"/>
                <w:szCs w:val="22"/>
              </w:rPr>
              <w:t>Sexual health</w:t>
            </w:r>
          </w:p>
        </w:tc>
        <w:tc>
          <w:tcPr>
            <w:tcW w:w="2268" w:type="dxa"/>
            <w:tcBorders>
              <w:top w:val="single" w:sz="4" w:space="0" w:color="auto"/>
              <w:left w:val="single" w:sz="4" w:space="0" w:color="auto"/>
              <w:bottom w:val="single" w:sz="4" w:space="0" w:color="auto"/>
              <w:right w:val="single" w:sz="4" w:space="0" w:color="auto"/>
            </w:tcBorders>
            <w:vAlign w:val="center"/>
          </w:tcPr>
          <w:p w:rsidR="00E63765" w:rsidRPr="00E63765" w:rsidRDefault="00E63765" w:rsidP="00D86226">
            <w:pPr>
              <w:jc w:val="center"/>
              <w:rPr>
                <w:rFonts w:ascii="Calibri" w:hAnsi="Calibri"/>
                <w:b/>
                <w:color w:val="000000"/>
                <w:szCs w:val="22"/>
              </w:rPr>
            </w:pPr>
            <w:r w:rsidRPr="00E63765">
              <w:rPr>
                <w:rFonts w:ascii="Calibri" w:hAnsi="Calibri"/>
                <w:b/>
                <w:color w:val="000000"/>
                <w:szCs w:val="22"/>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765" w:rsidRDefault="000D30A8" w:rsidP="00D86226">
            <w:pPr>
              <w:jc w:val="center"/>
              <w:rPr>
                <w:rFonts w:ascii="Calibri" w:hAnsi="Calibri"/>
                <w:b/>
                <w:color w:val="000000"/>
                <w:szCs w:val="22"/>
              </w:rPr>
            </w:pPr>
            <w:r>
              <w:rPr>
                <w:rFonts w:ascii="Calibri" w:hAnsi="Calibri"/>
                <w:b/>
                <w:color w:val="000000"/>
                <w:szCs w:val="22"/>
              </w:rPr>
              <w:t>0.2%</w:t>
            </w:r>
          </w:p>
        </w:tc>
      </w:tr>
      <w:tr w:rsidR="00D86226" w:rsidTr="00D86226">
        <w:tc>
          <w:tcPr>
            <w:tcW w:w="4678"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rPr>
                <w:rFonts w:ascii="Calibri" w:hAnsi="Calibri" w:cs="Calibri"/>
                <w:b/>
                <w:color w:val="000000"/>
                <w:szCs w:val="22"/>
              </w:rPr>
            </w:pPr>
            <w:r>
              <w:rPr>
                <w:rFonts w:ascii="Calibri" w:hAnsi="Calibri" w:cs="Calibri"/>
                <w:b/>
                <w:color w:val="000000"/>
                <w:szCs w:val="22"/>
              </w:rPr>
              <w:t>Surgery</w:t>
            </w:r>
          </w:p>
          <w:p w:rsidR="00D86226" w:rsidRDefault="00D86226" w:rsidP="00D86226">
            <w:pPr>
              <w:rPr>
                <w:rFonts w:ascii="Calibri" w:hAnsi="Calibri" w:cs="Calibri"/>
                <w:color w:val="000000"/>
                <w:szCs w:val="22"/>
              </w:rPr>
            </w:pPr>
            <w:r>
              <w:rPr>
                <w:rFonts w:ascii="Calibri" w:hAnsi="Calibri" w:cs="Calibri"/>
                <w:b/>
                <w:color w:val="000000"/>
                <w:szCs w:val="22"/>
              </w:rPr>
              <w:t xml:space="preserve">  </w:t>
            </w:r>
            <w:r>
              <w:rPr>
                <w:rFonts w:ascii="Calibri" w:hAnsi="Calibri" w:cs="Calibri"/>
                <w:color w:val="000000"/>
                <w:szCs w:val="22"/>
              </w:rPr>
              <w:t>Cardiothoracic</w:t>
            </w:r>
          </w:p>
          <w:p w:rsidR="00D86226" w:rsidRDefault="00D86226" w:rsidP="00D86226">
            <w:pPr>
              <w:rPr>
                <w:rFonts w:ascii="Calibri" w:hAnsi="Calibri" w:cs="Calibri"/>
                <w:color w:val="000000"/>
                <w:szCs w:val="22"/>
              </w:rPr>
            </w:pPr>
            <w:r>
              <w:rPr>
                <w:rFonts w:ascii="Calibri" w:hAnsi="Calibri" w:cs="Calibri"/>
                <w:color w:val="000000"/>
                <w:szCs w:val="22"/>
              </w:rPr>
              <w:t xml:space="preserve">  General</w:t>
            </w:r>
          </w:p>
          <w:p w:rsidR="00D86226" w:rsidRDefault="00D86226" w:rsidP="00D86226">
            <w:pPr>
              <w:rPr>
                <w:rFonts w:ascii="Calibri" w:hAnsi="Calibri" w:cs="Calibri"/>
                <w:color w:val="000000"/>
                <w:szCs w:val="22"/>
              </w:rPr>
            </w:pPr>
            <w:r>
              <w:rPr>
                <w:rFonts w:ascii="Calibri" w:hAnsi="Calibri" w:cs="Calibri"/>
                <w:color w:val="000000"/>
                <w:szCs w:val="22"/>
              </w:rPr>
              <w:t xml:space="preserve">  Gynaecology</w:t>
            </w:r>
          </w:p>
          <w:p w:rsidR="00D86226" w:rsidRDefault="00D86226" w:rsidP="00D86226">
            <w:pPr>
              <w:rPr>
                <w:rFonts w:ascii="Calibri" w:hAnsi="Calibri" w:cs="Calibri"/>
                <w:color w:val="000000"/>
                <w:szCs w:val="22"/>
              </w:rPr>
            </w:pPr>
            <w:r>
              <w:rPr>
                <w:rFonts w:ascii="Calibri" w:hAnsi="Calibri" w:cs="Calibri"/>
                <w:color w:val="000000"/>
                <w:szCs w:val="22"/>
              </w:rPr>
              <w:t xml:space="preserve">  Neurosurgery</w:t>
            </w:r>
          </w:p>
          <w:p w:rsidR="00D86226" w:rsidRDefault="00D86226" w:rsidP="00D86226">
            <w:pPr>
              <w:rPr>
                <w:rFonts w:ascii="Calibri" w:hAnsi="Calibri" w:cs="Calibri"/>
                <w:color w:val="000000"/>
                <w:szCs w:val="22"/>
              </w:rPr>
            </w:pPr>
            <w:r>
              <w:rPr>
                <w:rFonts w:ascii="Calibri" w:hAnsi="Calibri" w:cs="Calibri"/>
                <w:color w:val="000000"/>
                <w:szCs w:val="22"/>
              </w:rPr>
              <w:t xml:space="preserve">  Ophthalmology</w:t>
            </w:r>
          </w:p>
          <w:p w:rsidR="00D86226" w:rsidRDefault="00D86226" w:rsidP="00D86226">
            <w:pPr>
              <w:rPr>
                <w:rFonts w:ascii="Calibri" w:hAnsi="Calibri" w:cs="Calibri"/>
                <w:color w:val="000000"/>
                <w:szCs w:val="22"/>
              </w:rPr>
            </w:pPr>
            <w:r>
              <w:rPr>
                <w:rFonts w:ascii="Calibri" w:hAnsi="Calibri" w:cs="Calibri"/>
                <w:color w:val="000000"/>
                <w:szCs w:val="22"/>
              </w:rPr>
              <w:t xml:space="preserve">  Orthopaedics</w:t>
            </w:r>
          </w:p>
          <w:p w:rsidR="00D86226" w:rsidRDefault="00D86226" w:rsidP="00D86226">
            <w:pPr>
              <w:rPr>
                <w:rFonts w:ascii="Calibri" w:hAnsi="Calibri" w:cs="Calibri"/>
                <w:color w:val="000000"/>
                <w:szCs w:val="22"/>
              </w:rPr>
            </w:pPr>
            <w:r>
              <w:rPr>
                <w:rFonts w:ascii="Calibri" w:hAnsi="Calibri" w:cs="Calibri"/>
                <w:color w:val="000000"/>
                <w:szCs w:val="22"/>
              </w:rPr>
              <w:t xml:space="preserve">  Otolaryngology</w:t>
            </w:r>
          </w:p>
          <w:p w:rsidR="00D86226" w:rsidRDefault="00D86226" w:rsidP="00D86226">
            <w:pPr>
              <w:rPr>
                <w:rFonts w:ascii="Calibri" w:hAnsi="Calibri" w:cs="Calibri"/>
                <w:color w:val="000000"/>
                <w:szCs w:val="22"/>
              </w:rPr>
            </w:pPr>
            <w:r>
              <w:rPr>
                <w:rFonts w:ascii="Calibri" w:hAnsi="Calibri" w:cs="Calibri"/>
                <w:color w:val="000000"/>
                <w:szCs w:val="22"/>
              </w:rPr>
              <w:t xml:space="preserve">  Plastic and Reconstructive</w:t>
            </w:r>
          </w:p>
          <w:p w:rsidR="00D86226" w:rsidRDefault="00D86226" w:rsidP="00D86226">
            <w:pPr>
              <w:rPr>
                <w:rFonts w:ascii="Calibri" w:hAnsi="Calibri" w:cs="Calibri"/>
                <w:color w:val="000000"/>
                <w:szCs w:val="22"/>
              </w:rPr>
            </w:pPr>
            <w:r>
              <w:rPr>
                <w:rFonts w:ascii="Calibri" w:hAnsi="Calibri" w:cs="Calibri"/>
                <w:color w:val="000000"/>
                <w:szCs w:val="22"/>
              </w:rPr>
              <w:t xml:space="preserve">  Urology</w:t>
            </w:r>
          </w:p>
          <w:p w:rsidR="00D86226" w:rsidRDefault="00D86226" w:rsidP="00D86226">
            <w:pPr>
              <w:rPr>
                <w:rFonts w:ascii="Calibri" w:hAnsi="Calibri" w:cs="Calibri"/>
                <w:color w:val="000000"/>
                <w:szCs w:val="22"/>
              </w:rPr>
            </w:pPr>
            <w:r>
              <w:rPr>
                <w:rFonts w:ascii="Calibri" w:hAnsi="Calibri" w:cs="Calibri"/>
                <w:color w:val="000000"/>
                <w:szCs w:val="22"/>
              </w:rPr>
              <w:t xml:space="preserve">  Vascular</w:t>
            </w:r>
          </w:p>
          <w:p w:rsidR="00E63765" w:rsidRDefault="00E63765" w:rsidP="00D86226">
            <w:pPr>
              <w:rPr>
                <w:rFonts w:ascii="Calibri" w:hAnsi="Calibri" w:cs="Calibri"/>
                <w:color w:val="000000"/>
                <w:szCs w:val="22"/>
              </w:rPr>
            </w:pPr>
            <w:r>
              <w:rPr>
                <w:rFonts w:ascii="Calibri" w:hAnsi="Calibri" w:cs="Calibri"/>
                <w:color w:val="000000"/>
                <w:szCs w:val="22"/>
              </w:rPr>
              <w:t xml:space="preserve">  Unknown</w:t>
            </w:r>
          </w:p>
        </w:tc>
        <w:tc>
          <w:tcPr>
            <w:tcW w:w="2268" w:type="dxa"/>
            <w:tcBorders>
              <w:top w:val="single" w:sz="4" w:space="0" w:color="auto"/>
              <w:left w:val="single" w:sz="4" w:space="0" w:color="auto"/>
              <w:bottom w:val="single" w:sz="4" w:space="0" w:color="auto"/>
              <w:right w:val="single" w:sz="4" w:space="0" w:color="auto"/>
            </w:tcBorders>
          </w:tcPr>
          <w:p w:rsidR="00D86226" w:rsidRPr="00E63765" w:rsidRDefault="00E63765" w:rsidP="00D86226">
            <w:pPr>
              <w:jc w:val="center"/>
              <w:rPr>
                <w:rFonts w:ascii="Calibri" w:hAnsi="Calibri"/>
                <w:b/>
                <w:color w:val="000000"/>
                <w:szCs w:val="22"/>
              </w:rPr>
            </w:pPr>
            <w:r>
              <w:rPr>
                <w:rFonts w:ascii="Calibri" w:hAnsi="Calibri"/>
                <w:b/>
                <w:color w:val="000000"/>
                <w:szCs w:val="22"/>
              </w:rPr>
              <w:t>143</w:t>
            </w:r>
          </w:p>
          <w:p w:rsidR="00E63765" w:rsidRDefault="00E63765" w:rsidP="00D86226">
            <w:pPr>
              <w:jc w:val="center"/>
              <w:rPr>
                <w:rFonts w:ascii="Calibri" w:hAnsi="Calibri"/>
                <w:color w:val="000000"/>
                <w:szCs w:val="22"/>
              </w:rPr>
            </w:pPr>
            <w:r>
              <w:rPr>
                <w:rFonts w:ascii="Calibri" w:hAnsi="Calibri"/>
                <w:color w:val="000000"/>
                <w:szCs w:val="22"/>
              </w:rPr>
              <w:t>5</w:t>
            </w:r>
          </w:p>
          <w:p w:rsidR="00E63765" w:rsidRDefault="00E63765" w:rsidP="00D86226">
            <w:pPr>
              <w:jc w:val="center"/>
              <w:rPr>
                <w:rFonts w:ascii="Calibri" w:hAnsi="Calibri"/>
                <w:color w:val="000000"/>
                <w:szCs w:val="22"/>
              </w:rPr>
            </w:pPr>
            <w:r>
              <w:rPr>
                <w:rFonts w:ascii="Calibri" w:hAnsi="Calibri"/>
                <w:color w:val="000000"/>
                <w:szCs w:val="22"/>
              </w:rPr>
              <w:t>27</w:t>
            </w:r>
          </w:p>
          <w:p w:rsidR="00E63765" w:rsidRDefault="00E63765" w:rsidP="00D86226">
            <w:pPr>
              <w:jc w:val="center"/>
              <w:rPr>
                <w:rFonts w:ascii="Calibri" w:hAnsi="Calibri"/>
                <w:color w:val="000000"/>
                <w:szCs w:val="22"/>
              </w:rPr>
            </w:pPr>
            <w:r>
              <w:rPr>
                <w:rFonts w:ascii="Calibri" w:hAnsi="Calibri"/>
                <w:color w:val="000000"/>
                <w:szCs w:val="22"/>
              </w:rPr>
              <w:t>15</w:t>
            </w:r>
          </w:p>
          <w:p w:rsidR="00E63765" w:rsidRDefault="00E63765" w:rsidP="00D86226">
            <w:pPr>
              <w:jc w:val="center"/>
              <w:rPr>
                <w:rFonts w:ascii="Calibri" w:hAnsi="Calibri"/>
                <w:color w:val="000000"/>
                <w:szCs w:val="22"/>
              </w:rPr>
            </w:pPr>
            <w:r>
              <w:rPr>
                <w:rFonts w:ascii="Calibri" w:hAnsi="Calibri"/>
                <w:color w:val="000000"/>
                <w:szCs w:val="22"/>
              </w:rPr>
              <w:t>5</w:t>
            </w:r>
          </w:p>
          <w:p w:rsidR="00E63765" w:rsidRDefault="00E63765" w:rsidP="00D86226">
            <w:pPr>
              <w:jc w:val="center"/>
              <w:rPr>
                <w:rFonts w:ascii="Calibri" w:hAnsi="Calibri"/>
                <w:color w:val="000000"/>
                <w:szCs w:val="22"/>
              </w:rPr>
            </w:pPr>
            <w:r>
              <w:rPr>
                <w:rFonts w:ascii="Calibri" w:hAnsi="Calibri"/>
                <w:color w:val="000000"/>
                <w:szCs w:val="22"/>
              </w:rPr>
              <w:t>15</w:t>
            </w:r>
          </w:p>
          <w:p w:rsidR="00E63765" w:rsidRDefault="00E63765" w:rsidP="00D86226">
            <w:pPr>
              <w:jc w:val="center"/>
              <w:rPr>
                <w:rFonts w:ascii="Calibri" w:hAnsi="Calibri"/>
                <w:color w:val="000000"/>
                <w:szCs w:val="22"/>
              </w:rPr>
            </w:pPr>
            <w:r>
              <w:rPr>
                <w:rFonts w:ascii="Calibri" w:hAnsi="Calibri"/>
                <w:color w:val="000000"/>
                <w:szCs w:val="22"/>
              </w:rPr>
              <w:t>31</w:t>
            </w:r>
          </w:p>
          <w:p w:rsidR="00E63765" w:rsidRDefault="00E63765" w:rsidP="00D86226">
            <w:pPr>
              <w:jc w:val="center"/>
              <w:rPr>
                <w:rFonts w:ascii="Calibri" w:hAnsi="Calibri"/>
                <w:color w:val="000000"/>
                <w:szCs w:val="22"/>
              </w:rPr>
            </w:pPr>
            <w:r>
              <w:rPr>
                <w:rFonts w:ascii="Calibri" w:hAnsi="Calibri"/>
                <w:color w:val="000000"/>
                <w:szCs w:val="22"/>
              </w:rPr>
              <w:t>5</w:t>
            </w:r>
          </w:p>
          <w:p w:rsidR="00E63765" w:rsidRDefault="00E63765" w:rsidP="00D86226">
            <w:pPr>
              <w:jc w:val="center"/>
              <w:rPr>
                <w:rFonts w:ascii="Calibri" w:hAnsi="Calibri"/>
                <w:color w:val="000000"/>
                <w:szCs w:val="22"/>
              </w:rPr>
            </w:pPr>
            <w:r>
              <w:rPr>
                <w:rFonts w:ascii="Calibri" w:hAnsi="Calibri"/>
                <w:color w:val="000000"/>
                <w:szCs w:val="22"/>
              </w:rPr>
              <w:t>5</w:t>
            </w:r>
          </w:p>
          <w:p w:rsidR="00E63765" w:rsidRDefault="00E63765" w:rsidP="00D86226">
            <w:pPr>
              <w:jc w:val="center"/>
              <w:rPr>
                <w:rFonts w:ascii="Calibri" w:hAnsi="Calibri"/>
                <w:color w:val="000000"/>
                <w:szCs w:val="22"/>
              </w:rPr>
            </w:pPr>
            <w:r>
              <w:rPr>
                <w:rFonts w:ascii="Calibri" w:hAnsi="Calibri"/>
                <w:color w:val="000000"/>
                <w:szCs w:val="22"/>
              </w:rPr>
              <w:t>31</w:t>
            </w:r>
          </w:p>
          <w:p w:rsidR="00E63765" w:rsidRDefault="00E63765" w:rsidP="00D86226">
            <w:pPr>
              <w:jc w:val="center"/>
              <w:rPr>
                <w:rFonts w:ascii="Calibri" w:hAnsi="Calibri"/>
                <w:color w:val="000000"/>
                <w:szCs w:val="22"/>
              </w:rPr>
            </w:pPr>
            <w:r>
              <w:rPr>
                <w:rFonts w:ascii="Calibri" w:hAnsi="Calibri"/>
                <w:color w:val="000000"/>
                <w:szCs w:val="22"/>
              </w:rPr>
              <w:t>3</w:t>
            </w:r>
          </w:p>
          <w:p w:rsidR="00E63765" w:rsidRPr="00E63765" w:rsidRDefault="00E63765" w:rsidP="00D86226">
            <w:pPr>
              <w:jc w:val="center"/>
              <w:rPr>
                <w:rFonts w:ascii="Calibri" w:hAnsi="Calibri"/>
                <w:color w:val="000000"/>
                <w:szCs w:val="22"/>
              </w:rPr>
            </w:pPr>
            <w:r>
              <w:rPr>
                <w:rFonts w:ascii="Calibri" w:hAnsi="Calibri"/>
                <w:color w:val="000000"/>
                <w:szCs w:val="22"/>
              </w:rPr>
              <w:t>1</w:t>
            </w:r>
          </w:p>
        </w:tc>
        <w:tc>
          <w:tcPr>
            <w:tcW w:w="1985" w:type="dxa"/>
            <w:tcBorders>
              <w:top w:val="single" w:sz="4" w:space="0" w:color="auto"/>
              <w:left w:val="single" w:sz="4" w:space="0" w:color="auto"/>
              <w:bottom w:val="single" w:sz="4" w:space="0" w:color="auto"/>
              <w:right w:val="single" w:sz="4" w:space="0" w:color="auto"/>
            </w:tcBorders>
          </w:tcPr>
          <w:p w:rsidR="00D86226" w:rsidRDefault="00281594" w:rsidP="00D86226">
            <w:pPr>
              <w:jc w:val="center"/>
              <w:rPr>
                <w:rFonts w:ascii="Calibri" w:hAnsi="Calibri"/>
                <w:b/>
                <w:color w:val="000000"/>
                <w:szCs w:val="22"/>
              </w:rPr>
            </w:pPr>
            <w:r>
              <w:rPr>
                <w:rFonts w:ascii="Calibri" w:hAnsi="Calibri"/>
                <w:b/>
                <w:color w:val="000000"/>
                <w:szCs w:val="22"/>
              </w:rPr>
              <w:t>31.7</w:t>
            </w:r>
            <w:r w:rsidR="000D30A8" w:rsidRPr="000D30A8">
              <w:rPr>
                <w:rFonts w:ascii="Calibri" w:hAnsi="Calibri"/>
                <w:b/>
                <w:color w:val="000000"/>
                <w:szCs w:val="22"/>
              </w:rPr>
              <w:t>%</w:t>
            </w:r>
          </w:p>
          <w:p w:rsidR="000D30A8" w:rsidRPr="000D30A8" w:rsidRDefault="000D30A8" w:rsidP="00D86226">
            <w:pPr>
              <w:jc w:val="center"/>
              <w:rPr>
                <w:rFonts w:ascii="Calibri" w:hAnsi="Calibri"/>
                <w:color w:val="000000"/>
                <w:szCs w:val="22"/>
              </w:rPr>
            </w:pPr>
            <w:r w:rsidRPr="000D30A8">
              <w:rPr>
                <w:rFonts w:ascii="Calibri" w:hAnsi="Calibri"/>
                <w:color w:val="000000"/>
                <w:szCs w:val="22"/>
              </w:rPr>
              <w:t>1.1%</w:t>
            </w:r>
          </w:p>
          <w:p w:rsidR="000D30A8" w:rsidRPr="000D30A8" w:rsidRDefault="000D30A8" w:rsidP="00D86226">
            <w:pPr>
              <w:jc w:val="center"/>
              <w:rPr>
                <w:rFonts w:ascii="Calibri" w:hAnsi="Calibri"/>
                <w:color w:val="000000"/>
                <w:szCs w:val="22"/>
              </w:rPr>
            </w:pPr>
            <w:r w:rsidRPr="000D30A8">
              <w:rPr>
                <w:rFonts w:ascii="Calibri" w:hAnsi="Calibri"/>
                <w:color w:val="000000"/>
                <w:szCs w:val="22"/>
              </w:rPr>
              <w:t>6.0%</w:t>
            </w:r>
          </w:p>
          <w:p w:rsidR="000D30A8" w:rsidRPr="000D30A8" w:rsidRDefault="000D30A8" w:rsidP="00D86226">
            <w:pPr>
              <w:jc w:val="center"/>
              <w:rPr>
                <w:rFonts w:ascii="Calibri" w:hAnsi="Calibri"/>
                <w:color w:val="000000"/>
                <w:szCs w:val="22"/>
              </w:rPr>
            </w:pPr>
            <w:r w:rsidRPr="000D30A8">
              <w:rPr>
                <w:rFonts w:ascii="Calibri" w:hAnsi="Calibri"/>
                <w:color w:val="000000"/>
                <w:szCs w:val="22"/>
              </w:rPr>
              <w:t>3.3%</w:t>
            </w:r>
          </w:p>
          <w:p w:rsidR="000D30A8" w:rsidRPr="000D30A8" w:rsidRDefault="000D30A8" w:rsidP="00D86226">
            <w:pPr>
              <w:jc w:val="center"/>
              <w:rPr>
                <w:rFonts w:ascii="Calibri" w:hAnsi="Calibri"/>
                <w:color w:val="000000"/>
                <w:szCs w:val="22"/>
              </w:rPr>
            </w:pPr>
            <w:r w:rsidRPr="000D30A8">
              <w:rPr>
                <w:rFonts w:ascii="Calibri" w:hAnsi="Calibri"/>
                <w:color w:val="000000"/>
                <w:szCs w:val="22"/>
              </w:rPr>
              <w:t>1.1%</w:t>
            </w:r>
          </w:p>
          <w:p w:rsidR="000D30A8" w:rsidRPr="000D30A8" w:rsidRDefault="000D30A8" w:rsidP="00D86226">
            <w:pPr>
              <w:jc w:val="center"/>
              <w:rPr>
                <w:rFonts w:ascii="Calibri" w:hAnsi="Calibri"/>
                <w:color w:val="000000"/>
                <w:szCs w:val="22"/>
              </w:rPr>
            </w:pPr>
            <w:r w:rsidRPr="000D30A8">
              <w:rPr>
                <w:rFonts w:ascii="Calibri" w:hAnsi="Calibri"/>
                <w:color w:val="000000"/>
                <w:szCs w:val="22"/>
              </w:rPr>
              <w:t>3.3%</w:t>
            </w:r>
          </w:p>
          <w:p w:rsidR="000D30A8" w:rsidRPr="000D30A8" w:rsidRDefault="000D30A8" w:rsidP="00D86226">
            <w:pPr>
              <w:jc w:val="center"/>
              <w:rPr>
                <w:rFonts w:ascii="Calibri" w:hAnsi="Calibri"/>
                <w:color w:val="000000"/>
                <w:szCs w:val="22"/>
              </w:rPr>
            </w:pPr>
            <w:r w:rsidRPr="000D30A8">
              <w:rPr>
                <w:rFonts w:ascii="Calibri" w:hAnsi="Calibri"/>
                <w:color w:val="000000"/>
                <w:szCs w:val="22"/>
              </w:rPr>
              <w:t>6.9%</w:t>
            </w:r>
          </w:p>
          <w:p w:rsidR="000D30A8" w:rsidRPr="000D30A8" w:rsidRDefault="000D30A8" w:rsidP="00D86226">
            <w:pPr>
              <w:jc w:val="center"/>
              <w:rPr>
                <w:rFonts w:ascii="Calibri" w:hAnsi="Calibri"/>
                <w:color w:val="000000"/>
                <w:szCs w:val="22"/>
              </w:rPr>
            </w:pPr>
            <w:r w:rsidRPr="000D30A8">
              <w:rPr>
                <w:rFonts w:ascii="Calibri" w:hAnsi="Calibri"/>
                <w:color w:val="000000"/>
                <w:szCs w:val="22"/>
              </w:rPr>
              <w:t>1.1%</w:t>
            </w:r>
          </w:p>
          <w:p w:rsidR="000D30A8" w:rsidRPr="000D30A8" w:rsidRDefault="000D30A8" w:rsidP="00D86226">
            <w:pPr>
              <w:jc w:val="center"/>
              <w:rPr>
                <w:rFonts w:ascii="Calibri" w:hAnsi="Calibri"/>
                <w:color w:val="000000"/>
                <w:szCs w:val="22"/>
              </w:rPr>
            </w:pPr>
            <w:r w:rsidRPr="000D30A8">
              <w:rPr>
                <w:rFonts w:ascii="Calibri" w:hAnsi="Calibri"/>
                <w:color w:val="000000"/>
                <w:szCs w:val="22"/>
              </w:rPr>
              <w:t>1.1%</w:t>
            </w:r>
          </w:p>
          <w:p w:rsidR="000D30A8" w:rsidRPr="000D30A8" w:rsidRDefault="000D30A8" w:rsidP="00D86226">
            <w:pPr>
              <w:jc w:val="center"/>
              <w:rPr>
                <w:rFonts w:ascii="Calibri" w:hAnsi="Calibri"/>
                <w:color w:val="000000"/>
                <w:szCs w:val="22"/>
              </w:rPr>
            </w:pPr>
            <w:r w:rsidRPr="000D30A8">
              <w:rPr>
                <w:rFonts w:ascii="Calibri" w:hAnsi="Calibri"/>
                <w:color w:val="000000"/>
                <w:szCs w:val="22"/>
              </w:rPr>
              <w:t>6.9%</w:t>
            </w:r>
          </w:p>
          <w:p w:rsidR="000D30A8" w:rsidRPr="000D30A8" w:rsidRDefault="000D30A8" w:rsidP="00D86226">
            <w:pPr>
              <w:jc w:val="center"/>
              <w:rPr>
                <w:rFonts w:ascii="Calibri" w:hAnsi="Calibri"/>
                <w:color w:val="000000"/>
                <w:szCs w:val="22"/>
              </w:rPr>
            </w:pPr>
            <w:r w:rsidRPr="000D30A8">
              <w:rPr>
                <w:rFonts w:ascii="Calibri" w:hAnsi="Calibri"/>
                <w:color w:val="000000"/>
                <w:szCs w:val="22"/>
              </w:rPr>
              <w:t>0.7%</w:t>
            </w:r>
          </w:p>
          <w:p w:rsidR="000D30A8" w:rsidRPr="000D30A8" w:rsidRDefault="000D30A8" w:rsidP="00D86226">
            <w:pPr>
              <w:jc w:val="center"/>
              <w:rPr>
                <w:rFonts w:ascii="Calibri" w:hAnsi="Calibri"/>
                <w:b/>
                <w:color w:val="000000"/>
                <w:szCs w:val="22"/>
              </w:rPr>
            </w:pPr>
            <w:r w:rsidRPr="000D30A8">
              <w:rPr>
                <w:rFonts w:ascii="Calibri" w:hAnsi="Calibri"/>
                <w:color w:val="000000"/>
                <w:szCs w:val="22"/>
              </w:rPr>
              <w:t>0.2%</w:t>
            </w:r>
          </w:p>
        </w:tc>
      </w:tr>
      <w:tr w:rsidR="00D86226" w:rsidTr="00D86226">
        <w:tc>
          <w:tcPr>
            <w:tcW w:w="4678"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rPr>
                <w:rFonts w:cs="Arial"/>
                <w:b/>
                <w:szCs w:val="22"/>
              </w:rPr>
            </w:pPr>
            <w:r>
              <w:rPr>
                <w:rFonts w:cs="Arial"/>
                <w:b/>
                <w:szCs w:val="22"/>
              </w:rPr>
              <w:t>Other/unknown health service</w:t>
            </w:r>
          </w:p>
        </w:tc>
        <w:tc>
          <w:tcPr>
            <w:tcW w:w="2268" w:type="dxa"/>
            <w:tcBorders>
              <w:top w:val="single" w:sz="4" w:space="0" w:color="auto"/>
              <w:left w:val="single" w:sz="4" w:space="0" w:color="auto"/>
              <w:bottom w:val="single" w:sz="4" w:space="0" w:color="auto"/>
              <w:right w:val="single" w:sz="4" w:space="0" w:color="auto"/>
            </w:tcBorders>
            <w:vAlign w:val="center"/>
          </w:tcPr>
          <w:p w:rsidR="00D86226" w:rsidRPr="00E63765" w:rsidRDefault="00E63765" w:rsidP="00D86226">
            <w:pPr>
              <w:jc w:val="center"/>
              <w:rPr>
                <w:rFonts w:ascii="Calibri" w:hAnsi="Calibri"/>
                <w:b/>
                <w:color w:val="000000"/>
                <w:szCs w:val="22"/>
              </w:rPr>
            </w:pPr>
            <w:r w:rsidRPr="00E63765">
              <w:rPr>
                <w:rFonts w:ascii="Calibri" w:hAnsi="Calibri"/>
                <w:b/>
                <w:color w:val="000000"/>
                <w:szCs w:val="22"/>
              </w:rPr>
              <w:t>8</w:t>
            </w:r>
          </w:p>
        </w:tc>
        <w:tc>
          <w:tcPr>
            <w:tcW w:w="1985" w:type="dxa"/>
            <w:tcBorders>
              <w:top w:val="single" w:sz="4" w:space="0" w:color="auto"/>
              <w:left w:val="single" w:sz="4" w:space="0" w:color="auto"/>
              <w:bottom w:val="single" w:sz="4" w:space="0" w:color="auto"/>
              <w:right w:val="single" w:sz="4" w:space="0" w:color="auto"/>
            </w:tcBorders>
            <w:vAlign w:val="center"/>
          </w:tcPr>
          <w:p w:rsidR="00D86226" w:rsidRDefault="000D30A8" w:rsidP="00D86226">
            <w:pPr>
              <w:jc w:val="center"/>
              <w:rPr>
                <w:rFonts w:ascii="Calibri" w:hAnsi="Calibri"/>
                <w:b/>
                <w:color w:val="000000"/>
                <w:szCs w:val="22"/>
              </w:rPr>
            </w:pPr>
            <w:r>
              <w:rPr>
                <w:rFonts w:ascii="Calibri" w:hAnsi="Calibri"/>
                <w:b/>
                <w:color w:val="000000"/>
                <w:szCs w:val="22"/>
              </w:rPr>
              <w:t>1.8%</w:t>
            </w:r>
          </w:p>
        </w:tc>
      </w:tr>
      <w:tr w:rsidR="00D86226" w:rsidTr="00D86226">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6226" w:rsidRDefault="00D86226" w:rsidP="00D86226">
            <w:pPr>
              <w:tabs>
                <w:tab w:val="left" w:pos="1440"/>
                <w:tab w:val="decimal" w:pos="4320"/>
              </w:tabs>
              <w:spacing w:before="100" w:beforeAutospacing="1" w:after="100" w:afterAutospacing="1"/>
              <w:jc w:val="left"/>
              <w:outlineLvl w:val="0"/>
              <w:rPr>
                <w:rFonts w:ascii="Calibri" w:hAnsi="Calibri"/>
                <w:b/>
                <w:szCs w:val="22"/>
              </w:rPr>
            </w:pPr>
            <w:r>
              <w:rPr>
                <w:rFonts w:ascii="Calibri" w:hAnsi="Calibri"/>
                <w:b/>
                <w:szCs w:val="22"/>
              </w:rPr>
              <w:t>TOTAL</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E63765" w:rsidP="00D86226">
            <w:pPr>
              <w:jc w:val="center"/>
              <w:rPr>
                <w:rFonts w:ascii="Calibri" w:hAnsi="Calibri" w:cs="Calibri"/>
                <w:b/>
                <w:color w:val="000000"/>
                <w:szCs w:val="22"/>
              </w:rPr>
            </w:pPr>
            <w:r>
              <w:rPr>
                <w:rFonts w:ascii="Calibri" w:hAnsi="Calibri" w:cs="Calibri"/>
                <w:b/>
                <w:color w:val="000000"/>
                <w:szCs w:val="22"/>
              </w:rPr>
              <w:t>45</w:t>
            </w:r>
            <w:r w:rsidR="00785901">
              <w:rPr>
                <w:rFonts w:ascii="Calibri" w:hAnsi="Calibri" w:cs="Calibri"/>
                <w:b/>
                <w:color w:val="000000"/>
                <w:szCs w:val="22"/>
              </w:rPr>
              <w:t>1</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D86226" w:rsidP="00D86226">
            <w:pPr>
              <w:jc w:val="center"/>
              <w:rPr>
                <w:rFonts w:ascii="Calibri" w:hAnsi="Calibri" w:cs="Calibri"/>
                <w:color w:val="000000"/>
                <w:szCs w:val="22"/>
              </w:rPr>
            </w:pPr>
          </w:p>
        </w:tc>
      </w:tr>
    </w:tbl>
    <w:p w:rsidR="00D86226" w:rsidRDefault="00D86226" w:rsidP="00D86226">
      <w:bookmarkStart w:id="59" w:name="_Toc426462632"/>
    </w:p>
    <w:p w:rsidR="00D86226" w:rsidRDefault="00D86226" w:rsidP="00D86226">
      <w:pPr>
        <w:pStyle w:val="Heading2"/>
        <w:rPr>
          <w:lang w:val="en-NZ"/>
        </w:rPr>
      </w:pPr>
      <w:bookmarkStart w:id="60" w:name="_Toc443992227"/>
      <w:bookmarkStart w:id="61" w:name="_Toc445910051"/>
      <w:bookmarkStart w:id="62" w:name="_Toc447291335"/>
      <w:bookmarkStart w:id="63" w:name="_Toc447291473"/>
      <w:bookmarkStart w:id="64" w:name="_Toc447527530"/>
      <w:bookmarkStart w:id="65" w:name="_Toc493684128"/>
      <w:bookmarkStart w:id="66" w:name="_Toc516741374"/>
      <w:r>
        <w:rPr>
          <w:lang w:val="en-NZ"/>
        </w:rPr>
        <w:lastRenderedPageBreak/>
        <w:t>3.0</w:t>
      </w:r>
      <w:r>
        <w:rPr>
          <w:lang w:val="en-NZ"/>
        </w:rPr>
        <w:tab/>
        <w:t>Issues complained about</w:t>
      </w:r>
      <w:bookmarkEnd w:id="59"/>
      <w:bookmarkEnd w:id="60"/>
      <w:bookmarkEnd w:id="61"/>
      <w:bookmarkEnd w:id="62"/>
      <w:bookmarkEnd w:id="63"/>
      <w:bookmarkEnd w:id="64"/>
      <w:bookmarkEnd w:id="65"/>
      <w:bookmarkEnd w:id="66"/>
      <w:r>
        <w:rPr>
          <w:lang w:val="en-NZ"/>
        </w:rPr>
        <w:t xml:space="preserve"> </w:t>
      </w:r>
    </w:p>
    <w:p w:rsidR="00D86226" w:rsidRDefault="00D86226" w:rsidP="00D86226">
      <w:pPr>
        <w:pStyle w:val="Heading3"/>
        <w:spacing w:before="120" w:after="120"/>
      </w:pPr>
      <w:bookmarkStart w:id="67" w:name="_Toc426462633"/>
      <w:bookmarkStart w:id="68" w:name="_Toc443992228"/>
      <w:bookmarkStart w:id="69" w:name="_Toc445910052"/>
      <w:bookmarkStart w:id="70" w:name="_Toc447291336"/>
      <w:bookmarkStart w:id="71" w:name="_Toc447291474"/>
      <w:bookmarkStart w:id="72" w:name="_Toc447527531"/>
      <w:bookmarkStart w:id="73" w:name="_Toc493684129"/>
      <w:bookmarkStart w:id="74" w:name="_Toc516741375"/>
      <w:r>
        <w:t>3.1</w:t>
      </w:r>
      <w:r>
        <w:tab/>
        <w:t>Primary complaint issues</w:t>
      </w:r>
      <w:bookmarkEnd w:id="67"/>
      <w:bookmarkEnd w:id="68"/>
      <w:bookmarkEnd w:id="69"/>
      <w:bookmarkEnd w:id="70"/>
      <w:bookmarkEnd w:id="71"/>
      <w:bookmarkEnd w:id="72"/>
      <w:bookmarkEnd w:id="73"/>
      <w:bookmarkEnd w:id="74"/>
    </w:p>
    <w:p w:rsidR="00D86226" w:rsidRDefault="00D86226" w:rsidP="00D86226">
      <w:r>
        <w:t>For each complaint received by HDC, one primar</w:t>
      </w:r>
      <w:r w:rsidR="004E4C2C">
        <w:t>y complaint issue is identified</w:t>
      </w:r>
      <w:r>
        <w:t xml:space="preserve">. The primary issues identified in complaints received in </w:t>
      </w:r>
      <w:r w:rsidR="004E4C2C">
        <w:rPr>
          <w:lang w:eastAsia="en-NZ" w:bidi="ar-SA"/>
        </w:rPr>
        <w:t>Jul–Dec</w:t>
      </w:r>
      <w:r>
        <w:rPr>
          <w:lang w:eastAsia="en-NZ" w:bidi="ar-SA"/>
        </w:rPr>
        <w:t xml:space="preserve"> 2017 </w:t>
      </w:r>
      <w:r>
        <w:t xml:space="preserve">are listed in Table 6. </w:t>
      </w:r>
      <w:r w:rsidR="004A5036">
        <w:t xml:space="preserve">It should be noted that </w:t>
      </w:r>
      <w:r w:rsidR="004A5036" w:rsidRPr="00666BAC">
        <w:t>the issues included are as articul</w:t>
      </w:r>
      <w:r w:rsidR="004A5036">
        <w:t>ated by the complainant to HDC.</w:t>
      </w:r>
      <w:r w:rsidR="004A5036" w:rsidRPr="00666BAC">
        <w:t xml:space="preserve"> While not all issues raised in complaints are subsequently factually and/or clinically substantiated, those issues can still provide a valuable insight into the consumer’s experience of the services provided and the issues they care most about</w:t>
      </w:r>
      <w:r w:rsidR="00C84CA1">
        <w:t>.</w:t>
      </w:r>
    </w:p>
    <w:p w:rsidR="00D86226" w:rsidRDefault="00D86226" w:rsidP="00D86226"/>
    <w:p w:rsidR="00D86226" w:rsidRDefault="00D86226" w:rsidP="00D86226">
      <w:pPr>
        <w:spacing w:after="120"/>
        <w:rPr>
          <w:b/>
        </w:rPr>
      </w:pPr>
      <w:proofErr w:type="gramStart"/>
      <w:r>
        <w:rPr>
          <w:b/>
        </w:rPr>
        <w:t>Table 6.</w:t>
      </w:r>
      <w:proofErr w:type="gramEnd"/>
      <w:r>
        <w:rPr>
          <w:b/>
        </w:rPr>
        <w:t xml:space="preserve"> </w:t>
      </w:r>
      <w:r>
        <w:t>Primary issues complained about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701"/>
        <w:gridCol w:w="1418"/>
      </w:tblGrid>
      <w:tr w:rsidR="00D86226" w:rsidTr="00D86226">
        <w:trPr>
          <w:tblHeader/>
        </w:trPr>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spacing w:before="120"/>
              <w:jc w:val="left"/>
              <w:outlineLvl w:val="0"/>
              <w:rPr>
                <w:rFonts w:ascii="Calibri" w:hAnsi="Calibri"/>
                <w:b/>
                <w:szCs w:val="22"/>
              </w:rPr>
            </w:pPr>
            <w:r>
              <w:rPr>
                <w:rFonts w:ascii="Calibri" w:hAnsi="Calibri"/>
                <w:b/>
                <w:szCs w:val="22"/>
              </w:rPr>
              <w:t xml:space="preserve">Primary issue in complaints </w:t>
            </w:r>
          </w:p>
        </w:tc>
        <w:tc>
          <w:tcPr>
            <w:tcW w:w="1701"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spacing w:before="120"/>
              <w:jc w:val="center"/>
              <w:outlineLvl w:val="0"/>
              <w:rPr>
                <w:rFonts w:ascii="Calibri" w:hAnsi="Calibri"/>
                <w:b/>
                <w:szCs w:val="22"/>
              </w:rPr>
            </w:pPr>
            <w:r>
              <w:rPr>
                <w:rFonts w:ascii="Calibri" w:hAnsi="Calibri"/>
                <w:b/>
                <w:szCs w:val="22"/>
              </w:rPr>
              <w:t xml:space="preserve">Number of complaints </w:t>
            </w:r>
          </w:p>
        </w:tc>
        <w:tc>
          <w:tcPr>
            <w:tcW w:w="1418"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spacing w:before="120"/>
              <w:jc w:val="center"/>
              <w:outlineLvl w:val="0"/>
              <w:rPr>
                <w:rFonts w:ascii="Calibri" w:hAnsi="Calibri"/>
                <w:b/>
                <w:szCs w:val="22"/>
              </w:rPr>
            </w:pPr>
            <w:r>
              <w:rPr>
                <w:rFonts w:ascii="Calibri" w:hAnsi="Calibri"/>
                <w:b/>
                <w:szCs w:val="22"/>
              </w:rPr>
              <w:t>Percentage</w:t>
            </w:r>
          </w:p>
        </w:tc>
      </w:tr>
      <w:tr w:rsidR="00D86226" w:rsidTr="00D86226">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86226" w:rsidRDefault="00D86226" w:rsidP="00D86226">
            <w:pPr>
              <w:keepNext/>
              <w:keepLines/>
              <w:rPr>
                <w:rFonts w:ascii="Calibri" w:hAnsi="Calibri" w:cs="Calibri"/>
                <w:b/>
                <w:i/>
                <w:color w:val="000000"/>
                <w:szCs w:val="22"/>
              </w:rPr>
            </w:pPr>
            <w:r>
              <w:rPr>
                <w:rFonts w:ascii="Calibri" w:hAnsi="Calibri" w:cs="Calibri"/>
                <w:b/>
                <w:i/>
                <w:color w:val="000000"/>
                <w:szCs w:val="22"/>
              </w:rPr>
              <w:t>Access/Funding</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4E4C2C" w:rsidP="00D86226">
            <w:pPr>
              <w:keepNext/>
              <w:keepLines/>
              <w:jc w:val="center"/>
              <w:rPr>
                <w:rFonts w:ascii="Calibri" w:hAnsi="Calibri" w:cs="Calibri"/>
                <w:b/>
                <w:i/>
                <w:color w:val="000000"/>
                <w:szCs w:val="22"/>
              </w:rPr>
            </w:pPr>
            <w:r>
              <w:rPr>
                <w:rFonts w:ascii="Calibri" w:hAnsi="Calibri" w:cs="Calibri"/>
                <w:b/>
                <w:i/>
                <w:color w:val="000000"/>
                <w:szCs w:val="22"/>
              </w:rPr>
              <w:t>73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ED0186" w:rsidP="00D86226">
            <w:pPr>
              <w:keepNext/>
              <w:keepLines/>
              <w:jc w:val="center"/>
              <w:rPr>
                <w:rFonts w:ascii="Calibri" w:hAnsi="Calibri" w:cs="Calibri"/>
                <w:b/>
                <w:i/>
                <w:color w:val="000000"/>
                <w:szCs w:val="22"/>
              </w:rPr>
            </w:pPr>
            <w:r>
              <w:rPr>
                <w:rFonts w:ascii="Calibri" w:hAnsi="Calibri" w:cs="Calibri"/>
                <w:b/>
                <w:i/>
                <w:color w:val="000000"/>
                <w:szCs w:val="22"/>
              </w:rPr>
              <w:t>16.6%</w:t>
            </w:r>
          </w:p>
        </w:tc>
      </w:tr>
      <w:tr w:rsidR="00D86226" w:rsidTr="00D86226">
        <w:tc>
          <w:tcPr>
            <w:tcW w:w="5670"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keepNext/>
              <w:keepLines/>
              <w:tabs>
                <w:tab w:val="left" w:pos="176"/>
              </w:tabs>
              <w:ind w:left="176"/>
              <w:jc w:val="left"/>
              <w:rPr>
                <w:rFonts w:ascii="Calibri" w:hAnsi="Calibri" w:cs="Calibri"/>
                <w:color w:val="000000"/>
                <w:szCs w:val="22"/>
              </w:rPr>
            </w:pPr>
            <w:r>
              <w:rPr>
                <w:rFonts w:ascii="Calibri" w:hAnsi="Calibri" w:cs="Calibri"/>
                <w:color w:val="000000"/>
                <w:szCs w:val="22"/>
              </w:rPr>
              <w:t>Lack of access to services</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7A1842" w:rsidP="00D86226">
            <w:pPr>
              <w:keepNext/>
              <w:keepLines/>
              <w:jc w:val="center"/>
              <w:rPr>
                <w:rFonts w:ascii="Calibri" w:hAnsi="Calibri" w:cs="Calibri"/>
                <w:color w:val="000000"/>
                <w:szCs w:val="22"/>
              </w:rPr>
            </w:pPr>
            <w:r>
              <w:rPr>
                <w:rFonts w:ascii="Calibri" w:hAnsi="Calibri" w:cs="Calibri"/>
                <w:color w:val="000000"/>
                <w:szCs w:val="22"/>
              </w:rPr>
              <w:t>26</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ED0186" w:rsidP="00D86226">
            <w:pPr>
              <w:keepNext/>
              <w:keepLines/>
              <w:jc w:val="center"/>
              <w:rPr>
                <w:rFonts w:ascii="Calibri" w:hAnsi="Calibri" w:cs="Calibri"/>
                <w:color w:val="000000"/>
                <w:szCs w:val="22"/>
              </w:rPr>
            </w:pPr>
            <w:r>
              <w:rPr>
                <w:rFonts w:ascii="Calibri" w:hAnsi="Calibri" w:cs="Calibri"/>
                <w:color w:val="000000"/>
                <w:szCs w:val="22"/>
              </w:rPr>
              <w:t>5.9%</w:t>
            </w:r>
          </w:p>
        </w:tc>
      </w:tr>
      <w:tr w:rsidR="00D86226" w:rsidTr="00D86226">
        <w:tc>
          <w:tcPr>
            <w:tcW w:w="5670"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keepNext/>
              <w:keepLines/>
              <w:ind w:left="720" w:hanging="544"/>
              <w:rPr>
                <w:rFonts w:ascii="Calibri" w:hAnsi="Calibri" w:cs="Calibri"/>
                <w:color w:val="000000"/>
                <w:szCs w:val="22"/>
              </w:rPr>
            </w:pPr>
            <w:r>
              <w:rPr>
                <w:rFonts w:ascii="Calibri" w:hAnsi="Calibri" w:cs="Calibri"/>
                <w:color w:val="000000"/>
                <w:szCs w:val="22"/>
              </w:rPr>
              <w:t>Lack of access to subsidies/funding</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7A1842" w:rsidP="00D86226">
            <w:pPr>
              <w:keepNext/>
              <w:keepLines/>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ED0186" w:rsidP="00D86226">
            <w:pPr>
              <w:keepNext/>
              <w:keepLines/>
              <w:jc w:val="center"/>
              <w:rPr>
                <w:rFonts w:ascii="Calibri" w:hAnsi="Calibri" w:cs="Calibri"/>
                <w:color w:val="000000"/>
                <w:szCs w:val="22"/>
              </w:rPr>
            </w:pPr>
            <w:r>
              <w:rPr>
                <w:rFonts w:ascii="Calibri" w:hAnsi="Calibri" w:cs="Calibri"/>
                <w:color w:val="000000"/>
                <w:szCs w:val="22"/>
              </w:rPr>
              <w:t>0.5%</w:t>
            </w:r>
          </w:p>
        </w:tc>
      </w:tr>
      <w:tr w:rsidR="00D86226" w:rsidTr="00D86226">
        <w:tc>
          <w:tcPr>
            <w:tcW w:w="5670"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keepNext/>
              <w:keepLines/>
              <w:tabs>
                <w:tab w:val="left" w:pos="176"/>
              </w:tabs>
              <w:ind w:left="176"/>
              <w:rPr>
                <w:rFonts w:ascii="Calibri" w:hAnsi="Calibri" w:cs="Calibri"/>
                <w:color w:val="000000"/>
                <w:szCs w:val="22"/>
              </w:rPr>
            </w:pPr>
            <w:r>
              <w:rPr>
                <w:rFonts w:ascii="Calibri" w:hAnsi="Calibri" w:cs="Calibri"/>
                <w:color w:val="000000"/>
                <w:szCs w:val="22"/>
              </w:rPr>
              <w:t>Waiting list/prioritisation issue</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7A1842" w:rsidP="00D86226">
            <w:pPr>
              <w:keepNext/>
              <w:keepLines/>
              <w:jc w:val="center"/>
              <w:rPr>
                <w:rFonts w:ascii="Calibri" w:hAnsi="Calibri" w:cs="Calibri"/>
                <w:color w:val="000000"/>
                <w:szCs w:val="22"/>
              </w:rPr>
            </w:pPr>
            <w:r>
              <w:rPr>
                <w:rFonts w:ascii="Calibri" w:hAnsi="Calibri" w:cs="Calibri"/>
                <w:color w:val="000000"/>
                <w:szCs w:val="22"/>
              </w:rPr>
              <w:t>45</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ED0186" w:rsidP="00D86226">
            <w:pPr>
              <w:keepNext/>
              <w:keepLines/>
              <w:jc w:val="center"/>
              <w:rPr>
                <w:rFonts w:ascii="Calibri" w:hAnsi="Calibri" w:cs="Calibri"/>
                <w:color w:val="000000"/>
                <w:szCs w:val="22"/>
              </w:rPr>
            </w:pPr>
            <w:r>
              <w:rPr>
                <w:rFonts w:ascii="Calibri" w:hAnsi="Calibri" w:cs="Calibri"/>
                <w:color w:val="000000"/>
                <w:szCs w:val="22"/>
              </w:rPr>
              <w:t>10.2%</w:t>
            </w:r>
          </w:p>
        </w:tc>
      </w:tr>
      <w:tr w:rsidR="00D86226" w:rsidTr="00D86226">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86226" w:rsidRDefault="00D86226" w:rsidP="00D86226">
            <w:pPr>
              <w:keepNext/>
              <w:keepLines/>
              <w:rPr>
                <w:rFonts w:ascii="Calibri" w:hAnsi="Calibri" w:cs="Calibri"/>
                <w:b/>
                <w:i/>
                <w:color w:val="000000"/>
                <w:szCs w:val="22"/>
              </w:rPr>
            </w:pPr>
            <w:r>
              <w:rPr>
                <w:rFonts w:ascii="Calibri" w:hAnsi="Calibri" w:cs="Calibri"/>
                <w:b/>
                <w:i/>
                <w:color w:val="000000"/>
                <w:szCs w:val="22"/>
              </w:rPr>
              <w:t>Boundary violation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4E4C2C" w:rsidP="00D86226">
            <w:pPr>
              <w:keepNext/>
              <w:keepLines/>
              <w:jc w:val="center"/>
              <w:rPr>
                <w:rFonts w:ascii="Calibri" w:hAnsi="Calibri" w:cs="Calibri"/>
                <w:b/>
                <w:i/>
                <w:color w:val="000000"/>
                <w:szCs w:val="22"/>
              </w:rPr>
            </w:pPr>
            <w:r>
              <w:rPr>
                <w:rFonts w:ascii="Calibri" w:hAnsi="Calibri" w:cs="Calibri"/>
                <w:b/>
                <w:i/>
                <w:color w:val="000000"/>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ED0186" w:rsidP="00D86226">
            <w:pPr>
              <w:keepNext/>
              <w:keepLines/>
              <w:jc w:val="center"/>
              <w:rPr>
                <w:rFonts w:ascii="Calibri" w:hAnsi="Calibri" w:cs="Calibri"/>
                <w:b/>
                <w:i/>
                <w:color w:val="000000"/>
                <w:szCs w:val="22"/>
              </w:rPr>
            </w:pPr>
            <w:r>
              <w:rPr>
                <w:rFonts w:ascii="Calibri" w:hAnsi="Calibri" w:cs="Calibri"/>
                <w:b/>
                <w:i/>
                <w:color w:val="000000"/>
                <w:szCs w:val="22"/>
              </w:rPr>
              <w:t>0.2%</w:t>
            </w:r>
          </w:p>
        </w:tc>
      </w:tr>
      <w:tr w:rsidR="00D86226" w:rsidTr="00D86226">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86226" w:rsidRDefault="00D86226" w:rsidP="00D86226">
            <w:pPr>
              <w:keepNext/>
              <w:keepLines/>
              <w:tabs>
                <w:tab w:val="left" w:pos="176"/>
              </w:tabs>
              <w:jc w:val="left"/>
              <w:rPr>
                <w:rFonts w:ascii="Calibri" w:hAnsi="Calibri" w:cs="Calibri"/>
                <w:b/>
                <w:i/>
                <w:color w:val="000000"/>
                <w:szCs w:val="22"/>
              </w:rPr>
            </w:pPr>
            <w:r>
              <w:rPr>
                <w:rFonts w:ascii="Calibri" w:hAnsi="Calibri" w:cs="Calibri"/>
                <w:b/>
                <w:i/>
                <w:color w:val="000000"/>
                <w:szCs w:val="22"/>
              </w:rPr>
              <w:t>Care/Treatment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4E4C2C" w:rsidP="00D86226">
            <w:pPr>
              <w:keepNext/>
              <w:keepLines/>
              <w:jc w:val="center"/>
              <w:rPr>
                <w:rFonts w:ascii="Calibri" w:hAnsi="Calibri" w:cs="Calibri"/>
                <w:b/>
                <w:i/>
                <w:color w:val="000000"/>
                <w:szCs w:val="22"/>
              </w:rPr>
            </w:pPr>
            <w:r>
              <w:rPr>
                <w:rFonts w:ascii="Calibri" w:hAnsi="Calibri" w:cs="Calibri"/>
                <w:b/>
                <w:i/>
                <w:color w:val="000000"/>
                <w:szCs w:val="22"/>
              </w:rPr>
              <w:t>208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281594" w:rsidP="00D86226">
            <w:pPr>
              <w:keepNext/>
              <w:keepLines/>
              <w:jc w:val="center"/>
              <w:rPr>
                <w:rFonts w:ascii="Calibri" w:hAnsi="Calibri" w:cs="Calibri"/>
                <w:b/>
                <w:i/>
                <w:color w:val="000000"/>
                <w:szCs w:val="22"/>
              </w:rPr>
            </w:pPr>
            <w:r>
              <w:rPr>
                <w:rFonts w:ascii="Calibri" w:hAnsi="Calibri" w:cs="Calibri"/>
                <w:b/>
                <w:i/>
                <w:color w:val="000000"/>
                <w:szCs w:val="22"/>
              </w:rPr>
              <w:t>47.4</w:t>
            </w:r>
            <w:r w:rsidR="00ED0186">
              <w:rPr>
                <w:rFonts w:ascii="Calibri" w:hAnsi="Calibri" w:cs="Calibri"/>
                <w:b/>
                <w:i/>
                <w:color w:val="000000"/>
                <w:szCs w:val="22"/>
              </w:rPr>
              <w:t>%</w:t>
            </w:r>
          </w:p>
        </w:tc>
      </w:tr>
      <w:tr w:rsidR="00D86226" w:rsidTr="00D86226">
        <w:tc>
          <w:tcPr>
            <w:tcW w:w="5670"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keepNext/>
              <w:keepLines/>
              <w:tabs>
                <w:tab w:val="left" w:pos="176"/>
              </w:tabs>
              <w:ind w:left="176"/>
              <w:rPr>
                <w:rFonts w:ascii="Calibri" w:hAnsi="Calibri" w:cs="Calibri"/>
                <w:color w:val="000000"/>
                <w:szCs w:val="22"/>
              </w:rPr>
            </w:pPr>
            <w:r>
              <w:rPr>
                <w:rFonts w:ascii="Calibri" w:hAnsi="Calibri" w:cs="Calibri"/>
                <w:color w:val="000000"/>
                <w:szCs w:val="22"/>
              </w:rPr>
              <w:t>Delay in treatment</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7A1842" w:rsidP="00D86226">
            <w:pPr>
              <w:keepNext/>
              <w:keepLines/>
              <w:jc w:val="center"/>
              <w:rPr>
                <w:rFonts w:ascii="Calibri" w:hAnsi="Calibri" w:cs="Calibri"/>
                <w:color w:val="000000"/>
                <w:szCs w:val="22"/>
              </w:rPr>
            </w:pPr>
            <w:r>
              <w:rPr>
                <w:rFonts w:ascii="Calibri" w:hAnsi="Calibri" w:cs="Calibri"/>
                <w:color w:val="000000"/>
                <w:szCs w:val="22"/>
              </w:rPr>
              <w:t>14</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ED0186" w:rsidP="00D86226">
            <w:pPr>
              <w:keepNext/>
              <w:keepLines/>
              <w:jc w:val="center"/>
              <w:rPr>
                <w:rFonts w:ascii="Calibri" w:hAnsi="Calibri" w:cs="Calibri"/>
                <w:color w:val="000000"/>
                <w:szCs w:val="22"/>
              </w:rPr>
            </w:pPr>
            <w:r>
              <w:rPr>
                <w:rFonts w:ascii="Calibri" w:hAnsi="Calibri" w:cs="Calibri"/>
                <w:color w:val="000000"/>
                <w:szCs w:val="22"/>
              </w:rPr>
              <w:t>3.2%</w:t>
            </w:r>
          </w:p>
        </w:tc>
      </w:tr>
      <w:tr w:rsidR="00D86226" w:rsidTr="00D86226">
        <w:tc>
          <w:tcPr>
            <w:tcW w:w="5670"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keepNext/>
              <w:keepLines/>
              <w:tabs>
                <w:tab w:val="left" w:pos="176"/>
              </w:tabs>
              <w:ind w:left="176"/>
              <w:rPr>
                <w:rFonts w:ascii="Calibri" w:hAnsi="Calibri" w:cs="Calibri"/>
                <w:color w:val="000000"/>
                <w:szCs w:val="22"/>
              </w:rPr>
            </w:pPr>
            <w:r>
              <w:rPr>
                <w:rFonts w:ascii="Calibri" w:hAnsi="Calibri" w:cs="Calibri"/>
                <w:color w:val="000000"/>
                <w:szCs w:val="22"/>
              </w:rPr>
              <w:t>Delayed/inadequate/inappropriate referral</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7A1842" w:rsidP="00D86226">
            <w:pPr>
              <w:keepNext/>
              <w:keepLines/>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ED0186" w:rsidP="00D86226">
            <w:pPr>
              <w:keepNext/>
              <w:keepLines/>
              <w:jc w:val="center"/>
              <w:rPr>
                <w:rFonts w:ascii="Calibri" w:hAnsi="Calibri" w:cs="Calibri"/>
                <w:color w:val="000000"/>
                <w:szCs w:val="22"/>
              </w:rPr>
            </w:pPr>
            <w:r>
              <w:rPr>
                <w:rFonts w:ascii="Calibri" w:hAnsi="Calibri" w:cs="Calibri"/>
                <w:color w:val="000000"/>
                <w:szCs w:val="22"/>
              </w:rPr>
              <w:t>0.5%</w:t>
            </w:r>
          </w:p>
        </w:tc>
      </w:tr>
      <w:tr w:rsidR="00D86226" w:rsidTr="00D86226">
        <w:tc>
          <w:tcPr>
            <w:tcW w:w="5670"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tabs>
                <w:tab w:val="left" w:pos="204"/>
              </w:tabs>
              <w:ind w:firstLine="176"/>
              <w:rPr>
                <w:rFonts w:ascii="Calibri" w:hAnsi="Calibri" w:cs="Calibri"/>
                <w:color w:val="000000"/>
                <w:szCs w:val="22"/>
              </w:rPr>
            </w:pPr>
            <w:r>
              <w:rPr>
                <w:rFonts w:ascii="Calibri" w:hAnsi="Calibri" w:cs="Calibri"/>
                <w:color w:val="000000"/>
                <w:szCs w:val="22"/>
              </w:rPr>
              <w:t>Inadequate coordination of care/treatment</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7A1842" w:rsidP="00D86226">
            <w:pPr>
              <w:jc w:val="center"/>
              <w:rPr>
                <w:rFonts w:ascii="Calibri" w:hAnsi="Calibri" w:cs="Calibri"/>
                <w:color w:val="000000"/>
                <w:szCs w:val="22"/>
              </w:rPr>
            </w:pPr>
            <w:r>
              <w:rPr>
                <w:rFonts w:ascii="Calibri" w:hAnsi="Calibri" w:cs="Calibri"/>
                <w:color w:val="000000"/>
                <w:szCs w:val="22"/>
              </w:rPr>
              <w:t>9</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281594" w:rsidP="00D86226">
            <w:pPr>
              <w:jc w:val="center"/>
              <w:rPr>
                <w:rFonts w:ascii="Calibri" w:hAnsi="Calibri" w:cs="Calibri"/>
                <w:color w:val="000000"/>
                <w:szCs w:val="22"/>
              </w:rPr>
            </w:pPr>
            <w:r>
              <w:rPr>
                <w:rFonts w:ascii="Calibri" w:hAnsi="Calibri" w:cs="Calibri"/>
                <w:color w:val="000000"/>
                <w:szCs w:val="22"/>
              </w:rPr>
              <w:t>2.1</w:t>
            </w:r>
            <w:r w:rsidR="00ED0186">
              <w:rPr>
                <w:rFonts w:ascii="Calibri" w:hAnsi="Calibri" w:cs="Calibri"/>
                <w:color w:val="000000"/>
                <w:szCs w:val="22"/>
              </w:rPr>
              <w:t>%</w:t>
            </w:r>
          </w:p>
        </w:tc>
      </w:tr>
      <w:tr w:rsidR="00D86226" w:rsidTr="00D86226">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clinical treatment</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7A1842" w:rsidP="00D86226">
            <w:pPr>
              <w:jc w:val="center"/>
              <w:rPr>
                <w:rFonts w:ascii="Calibri" w:hAnsi="Calibri" w:cs="Calibri"/>
                <w:color w:val="000000"/>
                <w:szCs w:val="22"/>
              </w:rPr>
            </w:pPr>
            <w:r>
              <w:rPr>
                <w:rFonts w:ascii="Calibri" w:hAnsi="Calibri" w:cs="Calibri"/>
                <w:color w:val="000000"/>
                <w:szCs w:val="22"/>
              </w:rPr>
              <w:t>29</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ED0186" w:rsidP="00D86226">
            <w:pPr>
              <w:jc w:val="center"/>
              <w:rPr>
                <w:rFonts w:ascii="Calibri" w:hAnsi="Calibri" w:cs="Calibri"/>
                <w:color w:val="000000"/>
                <w:szCs w:val="22"/>
              </w:rPr>
            </w:pPr>
            <w:r>
              <w:rPr>
                <w:rFonts w:ascii="Calibri" w:hAnsi="Calibri" w:cs="Calibri"/>
                <w:color w:val="000000"/>
                <w:szCs w:val="22"/>
              </w:rPr>
              <w:t>6.6%</w:t>
            </w:r>
          </w:p>
        </w:tc>
      </w:tr>
      <w:tr w:rsidR="00D86226" w:rsidTr="00D86226">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examination/assessment</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7A1842" w:rsidP="00D86226">
            <w:pPr>
              <w:jc w:val="center"/>
              <w:rPr>
                <w:rFonts w:ascii="Calibri" w:hAnsi="Calibri" w:cs="Calibri"/>
                <w:color w:val="000000"/>
                <w:szCs w:val="22"/>
              </w:rPr>
            </w:pPr>
            <w:r>
              <w:rPr>
                <w:rFonts w:ascii="Calibri" w:hAnsi="Calibri" w:cs="Calibri"/>
                <w:color w:val="000000"/>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ED0186" w:rsidP="00D86226">
            <w:pPr>
              <w:jc w:val="center"/>
              <w:rPr>
                <w:rFonts w:ascii="Calibri" w:hAnsi="Calibri" w:cs="Calibri"/>
                <w:color w:val="000000"/>
                <w:szCs w:val="22"/>
              </w:rPr>
            </w:pPr>
            <w:r>
              <w:rPr>
                <w:rFonts w:ascii="Calibri" w:hAnsi="Calibri" w:cs="Calibri"/>
                <w:color w:val="000000"/>
                <w:szCs w:val="22"/>
              </w:rPr>
              <w:t>2.3%</w:t>
            </w:r>
          </w:p>
        </w:tc>
      </w:tr>
      <w:tr w:rsidR="00D86226" w:rsidTr="00D86226">
        <w:tc>
          <w:tcPr>
            <w:tcW w:w="5670"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tabs>
                <w:tab w:val="left" w:pos="176"/>
              </w:tabs>
              <w:ind w:left="176"/>
              <w:rPr>
                <w:rFonts w:ascii="Calibri" w:hAnsi="Calibri" w:cs="Calibri"/>
                <w:color w:val="000000"/>
                <w:szCs w:val="22"/>
              </w:rPr>
            </w:pPr>
            <w:r>
              <w:rPr>
                <w:rFonts w:ascii="Calibri" w:hAnsi="Calibri" w:cs="Calibri"/>
                <w:color w:val="000000"/>
                <w:szCs w:val="22"/>
              </w:rPr>
              <w:t>Inadequate/inappropriate follow-up</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7A1842" w:rsidP="00D86226">
            <w:pPr>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ED0186" w:rsidP="00D86226">
            <w:pPr>
              <w:jc w:val="center"/>
              <w:rPr>
                <w:rFonts w:ascii="Calibri" w:hAnsi="Calibri" w:cs="Calibri"/>
                <w:color w:val="000000"/>
                <w:szCs w:val="22"/>
              </w:rPr>
            </w:pPr>
            <w:r>
              <w:rPr>
                <w:rFonts w:ascii="Calibri" w:hAnsi="Calibri" w:cs="Calibri"/>
                <w:color w:val="000000"/>
                <w:szCs w:val="22"/>
              </w:rPr>
              <w:t>0.9%</w:t>
            </w:r>
          </w:p>
        </w:tc>
      </w:tr>
      <w:tr w:rsidR="00D86226" w:rsidTr="00D86226">
        <w:tc>
          <w:tcPr>
            <w:tcW w:w="5670"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tabs>
                <w:tab w:val="left" w:pos="176"/>
              </w:tabs>
              <w:ind w:left="176"/>
              <w:rPr>
                <w:rFonts w:ascii="Calibri" w:hAnsi="Calibri" w:cs="Calibri"/>
                <w:color w:val="000000"/>
                <w:szCs w:val="22"/>
              </w:rPr>
            </w:pPr>
            <w:r>
              <w:rPr>
                <w:rFonts w:ascii="Calibri" w:hAnsi="Calibri" w:cs="Calibri"/>
                <w:color w:val="000000"/>
                <w:szCs w:val="22"/>
              </w:rPr>
              <w:t>Inadequate/inappropriate monitoring</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7A1842" w:rsidP="00D86226">
            <w:pPr>
              <w:jc w:val="center"/>
              <w:rPr>
                <w:rFonts w:ascii="Calibri" w:hAnsi="Calibri" w:cs="Calibri"/>
                <w:color w:val="000000"/>
                <w:szCs w:val="22"/>
              </w:rPr>
            </w:pPr>
            <w:r>
              <w:rPr>
                <w:rFonts w:ascii="Calibri" w:hAnsi="Calibri" w:cs="Calibri"/>
                <w:color w:val="000000"/>
                <w:szCs w:val="22"/>
              </w:rPr>
              <w:t>9</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281594" w:rsidP="00D86226">
            <w:pPr>
              <w:jc w:val="center"/>
              <w:rPr>
                <w:rFonts w:ascii="Calibri" w:hAnsi="Calibri" w:cs="Calibri"/>
                <w:color w:val="000000"/>
                <w:szCs w:val="22"/>
              </w:rPr>
            </w:pPr>
            <w:r>
              <w:rPr>
                <w:rFonts w:ascii="Calibri" w:hAnsi="Calibri" w:cs="Calibri"/>
                <w:color w:val="000000"/>
                <w:szCs w:val="22"/>
              </w:rPr>
              <w:t>2.1</w:t>
            </w:r>
            <w:r w:rsidR="00ED0186">
              <w:rPr>
                <w:rFonts w:ascii="Calibri" w:hAnsi="Calibri" w:cs="Calibri"/>
                <w:color w:val="000000"/>
                <w:szCs w:val="22"/>
              </w:rPr>
              <w:t>%</w:t>
            </w:r>
          </w:p>
        </w:tc>
      </w:tr>
      <w:tr w:rsidR="00D86226" w:rsidTr="00D86226">
        <w:tc>
          <w:tcPr>
            <w:tcW w:w="5670"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tabs>
                <w:tab w:val="left" w:pos="176"/>
              </w:tabs>
              <w:ind w:left="176"/>
              <w:rPr>
                <w:rFonts w:ascii="Calibri" w:hAnsi="Calibri" w:cs="Calibri"/>
                <w:color w:val="000000"/>
                <w:szCs w:val="22"/>
              </w:rPr>
            </w:pPr>
            <w:r>
              <w:rPr>
                <w:rFonts w:ascii="Calibri" w:hAnsi="Calibri" w:cs="Calibri"/>
                <w:color w:val="000000"/>
                <w:szCs w:val="22"/>
              </w:rPr>
              <w:t>Inadequate/inappropriate non-clinical care</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7A1842" w:rsidP="00D86226">
            <w:pPr>
              <w:jc w:val="center"/>
              <w:rPr>
                <w:rFonts w:ascii="Calibri" w:hAnsi="Calibri" w:cs="Calibri"/>
                <w:color w:val="000000"/>
                <w:szCs w:val="22"/>
              </w:rPr>
            </w:pPr>
            <w:r>
              <w:rPr>
                <w:rFonts w:ascii="Calibri" w:hAnsi="Calibri" w:cs="Calibri"/>
                <w:color w:val="000000"/>
                <w:szCs w:val="22"/>
              </w:rPr>
              <w:t>11</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ED0186" w:rsidP="00D86226">
            <w:pPr>
              <w:jc w:val="center"/>
              <w:rPr>
                <w:rFonts w:ascii="Calibri" w:hAnsi="Calibri" w:cs="Calibri"/>
                <w:color w:val="000000"/>
                <w:szCs w:val="22"/>
              </w:rPr>
            </w:pPr>
            <w:r>
              <w:rPr>
                <w:rFonts w:ascii="Calibri" w:hAnsi="Calibri" w:cs="Calibri"/>
                <w:color w:val="000000"/>
                <w:szCs w:val="22"/>
              </w:rPr>
              <w:t>2.5%</w:t>
            </w:r>
          </w:p>
        </w:tc>
      </w:tr>
      <w:tr w:rsidR="00D86226" w:rsidTr="00D86226">
        <w:tc>
          <w:tcPr>
            <w:tcW w:w="5670" w:type="dxa"/>
            <w:tcBorders>
              <w:top w:val="single" w:sz="4" w:space="0" w:color="auto"/>
              <w:left w:val="single" w:sz="4" w:space="0" w:color="auto"/>
              <w:bottom w:val="single" w:sz="4" w:space="0" w:color="auto"/>
              <w:right w:val="single" w:sz="4" w:space="0" w:color="auto"/>
            </w:tcBorders>
            <w:vAlign w:val="bottom"/>
          </w:tcPr>
          <w:p w:rsidR="00D86226" w:rsidRDefault="00D86226" w:rsidP="00D86226">
            <w:pPr>
              <w:tabs>
                <w:tab w:val="left" w:pos="176"/>
              </w:tabs>
              <w:ind w:left="176"/>
              <w:rPr>
                <w:rFonts w:ascii="Calibri" w:hAnsi="Calibri" w:cs="Calibri"/>
                <w:color w:val="000000"/>
                <w:szCs w:val="22"/>
              </w:rPr>
            </w:pPr>
            <w:r>
              <w:rPr>
                <w:rFonts w:ascii="Calibri" w:hAnsi="Calibri" w:cs="Calibri"/>
                <w:color w:val="000000"/>
                <w:szCs w:val="22"/>
              </w:rPr>
              <w:t>Inadequate/inappropriate testing</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7A1842" w:rsidP="00D86226">
            <w:pPr>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ED0186" w:rsidP="00D86226">
            <w:pPr>
              <w:jc w:val="center"/>
              <w:rPr>
                <w:rFonts w:ascii="Calibri" w:hAnsi="Calibri" w:cs="Calibri"/>
                <w:color w:val="000000"/>
                <w:szCs w:val="22"/>
              </w:rPr>
            </w:pPr>
            <w:r>
              <w:rPr>
                <w:rFonts w:ascii="Calibri" w:hAnsi="Calibri" w:cs="Calibri"/>
                <w:color w:val="000000"/>
                <w:szCs w:val="22"/>
              </w:rPr>
              <w:t>0.2%</w:t>
            </w:r>
          </w:p>
        </w:tc>
      </w:tr>
      <w:tr w:rsidR="00D86226" w:rsidTr="00D86226">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Inappropriate/delayed discharge/transfer</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7A1842" w:rsidP="00D86226">
            <w:pPr>
              <w:widowControl w:val="0"/>
              <w:jc w:val="center"/>
              <w:rPr>
                <w:rFonts w:ascii="Calibri" w:hAnsi="Calibri" w:cs="Calibri"/>
                <w:color w:val="000000"/>
                <w:szCs w:val="22"/>
              </w:rPr>
            </w:pPr>
            <w:r>
              <w:rPr>
                <w:rFonts w:ascii="Calibri" w:hAnsi="Calibri" w:cs="Calibri"/>
                <w:color w:val="000000"/>
                <w:szCs w:val="22"/>
              </w:rPr>
              <w:t>14</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ED0186" w:rsidP="00D86226">
            <w:pPr>
              <w:widowControl w:val="0"/>
              <w:jc w:val="center"/>
              <w:rPr>
                <w:rFonts w:ascii="Calibri" w:hAnsi="Calibri" w:cs="Calibri"/>
                <w:color w:val="000000"/>
                <w:szCs w:val="22"/>
              </w:rPr>
            </w:pPr>
            <w:r>
              <w:rPr>
                <w:rFonts w:ascii="Calibri" w:hAnsi="Calibri" w:cs="Calibri"/>
                <w:color w:val="000000"/>
                <w:szCs w:val="22"/>
              </w:rPr>
              <w:t>3.2%</w:t>
            </w:r>
          </w:p>
        </w:tc>
      </w:tr>
      <w:tr w:rsidR="00D86226" w:rsidTr="00D86226">
        <w:tc>
          <w:tcPr>
            <w:tcW w:w="5670" w:type="dxa"/>
            <w:tcBorders>
              <w:top w:val="single" w:sz="4" w:space="0" w:color="auto"/>
              <w:left w:val="single" w:sz="4" w:space="0" w:color="auto"/>
              <w:bottom w:val="single" w:sz="4" w:space="0" w:color="auto"/>
              <w:right w:val="single" w:sz="4" w:space="0" w:color="auto"/>
            </w:tcBorders>
            <w:vAlign w:val="bottom"/>
            <w:hideMark/>
          </w:tcPr>
          <w:p w:rsidR="00D86226" w:rsidRDefault="00D86226" w:rsidP="00D86226">
            <w:pPr>
              <w:tabs>
                <w:tab w:val="left" w:pos="176"/>
              </w:tabs>
              <w:ind w:left="176"/>
              <w:rPr>
                <w:rFonts w:ascii="Calibri" w:hAnsi="Calibri" w:cs="Calibri"/>
                <w:color w:val="000000"/>
                <w:szCs w:val="22"/>
              </w:rPr>
            </w:pPr>
            <w:r>
              <w:rPr>
                <w:rFonts w:ascii="Calibri" w:hAnsi="Calibri" w:cs="Calibri"/>
                <w:color w:val="000000"/>
                <w:szCs w:val="22"/>
              </w:rPr>
              <w:t>Inappropriate withdrawal of treatment</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7A1842" w:rsidP="00D86226">
            <w:pPr>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ED0186" w:rsidP="00D86226">
            <w:pPr>
              <w:jc w:val="center"/>
              <w:rPr>
                <w:rFonts w:ascii="Calibri" w:hAnsi="Calibri" w:cs="Calibri"/>
                <w:color w:val="000000"/>
                <w:szCs w:val="22"/>
              </w:rPr>
            </w:pPr>
            <w:r>
              <w:rPr>
                <w:rFonts w:ascii="Calibri" w:hAnsi="Calibri" w:cs="Calibri"/>
                <w:color w:val="000000"/>
                <w:szCs w:val="22"/>
              </w:rPr>
              <w:t>1.6%</w:t>
            </w:r>
          </w:p>
        </w:tc>
      </w:tr>
      <w:tr w:rsidR="00D86226" w:rsidTr="00D86226">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Missed/incorrect/delayed diagnosis</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7A1842" w:rsidP="00D86226">
            <w:pPr>
              <w:widowControl w:val="0"/>
              <w:jc w:val="center"/>
              <w:rPr>
                <w:rFonts w:ascii="Calibri" w:hAnsi="Calibri" w:cs="Calibri"/>
                <w:color w:val="000000"/>
                <w:szCs w:val="22"/>
              </w:rPr>
            </w:pPr>
            <w:r>
              <w:rPr>
                <w:rFonts w:ascii="Calibri" w:hAnsi="Calibri" w:cs="Calibri"/>
                <w:color w:val="000000"/>
                <w:szCs w:val="22"/>
              </w:rPr>
              <w:t>54</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ED0186" w:rsidP="00D86226">
            <w:pPr>
              <w:widowControl w:val="0"/>
              <w:jc w:val="center"/>
              <w:rPr>
                <w:rFonts w:ascii="Calibri" w:hAnsi="Calibri" w:cs="Calibri"/>
                <w:color w:val="000000"/>
                <w:szCs w:val="22"/>
              </w:rPr>
            </w:pPr>
            <w:r>
              <w:rPr>
                <w:rFonts w:ascii="Calibri" w:hAnsi="Calibri" w:cs="Calibri"/>
                <w:color w:val="000000"/>
                <w:szCs w:val="22"/>
              </w:rPr>
              <w:t>12.3%</w:t>
            </w:r>
          </w:p>
        </w:tc>
      </w:tr>
      <w:tr w:rsidR="00D86226" w:rsidTr="00D86226">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Personal privacy not respected</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7A1842" w:rsidP="00D86226">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ED0186" w:rsidP="00D86226">
            <w:pPr>
              <w:widowControl w:val="0"/>
              <w:jc w:val="center"/>
              <w:rPr>
                <w:rFonts w:ascii="Calibri" w:hAnsi="Calibri" w:cs="Calibri"/>
                <w:color w:val="000000"/>
                <w:szCs w:val="22"/>
              </w:rPr>
            </w:pPr>
            <w:r>
              <w:rPr>
                <w:rFonts w:ascii="Calibri" w:hAnsi="Calibri" w:cs="Calibri"/>
                <w:color w:val="000000"/>
                <w:szCs w:val="22"/>
              </w:rPr>
              <w:t>0.2%</w:t>
            </w:r>
          </w:p>
        </w:tc>
      </w:tr>
      <w:tr w:rsidR="00D86226" w:rsidTr="00D86226">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Refusal to treat</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7A1842" w:rsidP="00D86226">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ED0186" w:rsidP="00D86226">
            <w:pPr>
              <w:widowControl w:val="0"/>
              <w:jc w:val="center"/>
              <w:rPr>
                <w:rFonts w:ascii="Calibri" w:hAnsi="Calibri" w:cs="Calibri"/>
                <w:color w:val="000000"/>
                <w:szCs w:val="22"/>
              </w:rPr>
            </w:pPr>
            <w:r>
              <w:rPr>
                <w:rFonts w:ascii="Calibri" w:hAnsi="Calibri" w:cs="Calibri"/>
                <w:color w:val="000000"/>
                <w:szCs w:val="22"/>
              </w:rPr>
              <w:t>1.1%</w:t>
            </w:r>
          </w:p>
        </w:tc>
      </w:tr>
      <w:tr w:rsidR="00D86226" w:rsidTr="00D86226">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Rough/painful care or treatment</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7A1842" w:rsidP="00D86226">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ED0186" w:rsidP="00D86226">
            <w:pPr>
              <w:widowControl w:val="0"/>
              <w:jc w:val="center"/>
              <w:rPr>
                <w:rFonts w:ascii="Calibri" w:hAnsi="Calibri" w:cs="Calibri"/>
                <w:color w:val="000000"/>
                <w:szCs w:val="22"/>
              </w:rPr>
            </w:pPr>
            <w:r>
              <w:rPr>
                <w:rFonts w:ascii="Calibri" w:hAnsi="Calibri" w:cs="Calibri"/>
                <w:color w:val="000000"/>
                <w:szCs w:val="22"/>
              </w:rPr>
              <w:t>0.7%</w:t>
            </w:r>
          </w:p>
        </w:tc>
      </w:tr>
      <w:tr w:rsidR="00D86226" w:rsidTr="00D86226">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Unexpected treatment outcome</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7A1842" w:rsidP="00D86226">
            <w:pPr>
              <w:widowControl w:val="0"/>
              <w:jc w:val="center"/>
              <w:rPr>
                <w:rFonts w:ascii="Calibri" w:hAnsi="Calibri" w:cs="Calibri"/>
                <w:color w:val="000000"/>
                <w:szCs w:val="22"/>
              </w:rPr>
            </w:pPr>
            <w:r>
              <w:rPr>
                <w:rFonts w:ascii="Calibri" w:hAnsi="Calibri" w:cs="Calibri"/>
                <w:color w:val="000000"/>
                <w:szCs w:val="22"/>
              </w:rPr>
              <w:t>35</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ED0186" w:rsidP="00D86226">
            <w:pPr>
              <w:widowControl w:val="0"/>
              <w:jc w:val="center"/>
              <w:rPr>
                <w:rFonts w:ascii="Calibri" w:hAnsi="Calibri" w:cs="Calibri"/>
                <w:color w:val="000000"/>
                <w:szCs w:val="22"/>
              </w:rPr>
            </w:pPr>
            <w:r>
              <w:rPr>
                <w:rFonts w:ascii="Calibri" w:hAnsi="Calibri" w:cs="Calibri"/>
                <w:color w:val="000000"/>
                <w:szCs w:val="22"/>
              </w:rPr>
              <w:t>8.0%</w:t>
            </w:r>
          </w:p>
        </w:tc>
      </w:tr>
      <w:tr w:rsidR="00D86226" w:rsidTr="00D86226">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6226" w:rsidRDefault="00D86226" w:rsidP="00D86226">
            <w:pPr>
              <w:widowControl w:val="0"/>
              <w:tabs>
                <w:tab w:val="left" w:pos="176"/>
                <w:tab w:val="left" w:pos="1440"/>
                <w:tab w:val="decimal" w:pos="4320"/>
              </w:tabs>
              <w:ind w:left="176" w:hanging="176"/>
              <w:jc w:val="left"/>
              <w:outlineLvl w:val="0"/>
              <w:rPr>
                <w:rFonts w:ascii="Calibri" w:hAnsi="Calibri"/>
                <w:b/>
                <w:i/>
                <w:szCs w:val="22"/>
              </w:rPr>
            </w:pPr>
            <w:r>
              <w:rPr>
                <w:rFonts w:ascii="Calibri" w:hAnsi="Calibri"/>
                <w:b/>
                <w:i/>
                <w:szCs w:val="22"/>
              </w:rPr>
              <w:t>Communication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4E4C2C" w:rsidP="00D86226">
            <w:pPr>
              <w:widowControl w:val="0"/>
              <w:jc w:val="center"/>
              <w:rPr>
                <w:rFonts w:ascii="Calibri" w:hAnsi="Calibri" w:cs="Calibri"/>
                <w:b/>
                <w:i/>
                <w:color w:val="000000"/>
                <w:szCs w:val="22"/>
              </w:rPr>
            </w:pPr>
            <w:r>
              <w:rPr>
                <w:rFonts w:ascii="Calibri" w:hAnsi="Calibri" w:cs="Calibri"/>
                <w:b/>
                <w:i/>
                <w:color w:val="000000"/>
                <w:szCs w:val="22"/>
              </w:rPr>
              <w:t>35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ED0186" w:rsidP="00D86226">
            <w:pPr>
              <w:widowControl w:val="0"/>
              <w:jc w:val="center"/>
              <w:rPr>
                <w:rFonts w:ascii="Calibri" w:hAnsi="Calibri" w:cs="Calibri"/>
                <w:b/>
                <w:i/>
                <w:color w:val="000000"/>
                <w:szCs w:val="22"/>
              </w:rPr>
            </w:pPr>
            <w:r>
              <w:rPr>
                <w:rFonts w:ascii="Calibri" w:hAnsi="Calibri" w:cs="Calibri"/>
                <w:b/>
                <w:i/>
                <w:color w:val="000000"/>
                <w:szCs w:val="22"/>
              </w:rPr>
              <w:t>8.0%</w:t>
            </w:r>
          </w:p>
        </w:tc>
      </w:tr>
      <w:tr w:rsidR="00D86226" w:rsidTr="00D86226">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Disrespectful manner/attitude</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7A1842" w:rsidP="00D86226">
            <w:pPr>
              <w:widowControl w:val="0"/>
              <w:jc w:val="center"/>
              <w:rPr>
                <w:rFonts w:ascii="Calibri" w:hAnsi="Calibri" w:cs="Calibri"/>
                <w:color w:val="000000"/>
                <w:szCs w:val="22"/>
              </w:rPr>
            </w:pPr>
            <w:r>
              <w:rPr>
                <w:rFonts w:ascii="Calibri" w:hAnsi="Calibri" w:cs="Calibri"/>
                <w:color w:val="000000"/>
                <w:szCs w:val="22"/>
              </w:rPr>
              <w:t>16</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ED0186" w:rsidP="00D86226">
            <w:pPr>
              <w:widowControl w:val="0"/>
              <w:jc w:val="center"/>
              <w:rPr>
                <w:rFonts w:ascii="Calibri" w:hAnsi="Calibri" w:cs="Calibri"/>
                <w:color w:val="000000"/>
                <w:szCs w:val="22"/>
              </w:rPr>
            </w:pPr>
            <w:r>
              <w:rPr>
                <w:rFonts w:ascii="Calibri" w:hAnsi="Calibri" w:cs="Calibri"/>
                <w:color w:val="000000"/>
                <w:szCs w:val="22"/>
              </w:rPr>
              <w:t>3.6%</w:t>
            </w:r>
          </w:p>
        </w:tc>
      </w:tr>
      <w:tr w:rsidR="00D86226" w:rsidTr="00D86226">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communicate openly/honestly/effectively with consumer</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7A1842" w:rsidP="00D86226">
            <w:pPr>
              <w:widowControl w:val="0"/>
              <w:jc w:val="center"/>
              <w:rPr>
                <w:rFonts w:ascii="Calibri" w:hAnsi="Calibri" w:cs="Calibri"/>
                <w:color w:val="000000"/>
                <w:szCs w:val="22"/>
              </w:rPr>
            </w:pPr>
            <w:r>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ED0186" w:rsidP="00D86226">
            <w:pPr>
              <w:widowControl w:val="0"/>
              <w:jc w:val="center"/>
              <w:rPr>
                <w:rFonts w:ascii="Calibri" w:hAnsi="Calibri" w:cs="Calibri"/>
                <w:color w:val="000000"/>
                <w:szCs w:val="22"/>
              </w:rPr>
            </w:pPr>
            <w:r>
              <w:rPr>
                <w:rFonts w:ascii="Calibri" w:hAnsi="Calibri" w:cs="Calibri"/>
                <w:color w:val="000000"/>
                <w:szCs w:val="22"/>
              </w:rPr>
              <w:t>1.8%</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communicate openly/honestly/effectively with family</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7A1842" w:rsidP="00D86226">
            <w:pPr>
              <w:widowControl w:val="0"/>
              <w:jc w:val="center"/>
              <w:rPr>
                <w:rFonts w:ascii="Calibri" w:hAnsi="Calibri" w:cs="Calibri"/>
                <w:color w:val="000000"/>
                <w:szCs w:val="22"/>
              </w:rPr>
            </w:pPr>
            <w:r>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ED0186" w:rsidP="00D86226">
            <w:pPr>
              <w:widowControl w:val="0"/>
              <w:jc w:val="center"/>
              <w:rPr>
                <w:rFonts w:ascii="Calibri" w:hAnsi="Calibri" w:cs="Calibri"/>
                <w:color w:val="000000"/>
                <w:szCs w:val="22"/>
              </w:rPr>
            </w:pPr>
            <w:r>
              <w:rPr>
                <w:rFonts w:ascii="Calibri" w:hAnsi="Calibri" w:cs="Calibri"/>
                <w:color w:val="000000"/>
                <w:szCs w:val="22"/>
              </w:rPr>
              <w:t>1.8%</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Insensitive/inappropriate comments</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7A1842" w:rsidP="00D86226">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ED0186" w:rsidP="00D86226">
            <w:pPr>
              <w:widowControl w:val="0"/>
              <w:jc w:val="center"/>
              <w:rPr>
                <w:rFonts w:ascii="Calibri" w:hAnsi="Calibri" w:cs="Calibri"/>
                <w:color w:val="000000"/>
                <w:szCs w:val="22"/>
              </w:rPr>
            </w:pPr>
            <w:r>
              <w:rPr>
                <w:rFonts w:ascii="Calibri" w:hAnsi="Calibri" w:cs="Calibri"/>
                <w:color w:val="000000"/>
                <w:szCs w:val="22"/>
              </w:rPr>
              <w:t>0.7%</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6226" w:rsidRDefault="00D86226" w:rsidP="00D86226">
            <w:pPr>
              <w:widowControl w:val="0"/>
              <w:tabs>
                <w:tab w:val="left" w:pos="176"/>
                <w:tab w:val="left" w:pos="1440"/>
                <w:tab w:val="decimal" w:pos="4320"/>
              </w:tabs>
              <w:ind w:left="176" w:hanging="176"/>
              <w:jc w:val="left"/>
              <w:outlineLvl w:val="0"/>
              <w:rPr>
                <w:rFonts w:ascii="Calibri" w:hAnsi="Calibri"/>
                <w:b/>
                <w:i/>
                <w:szCs w:val="22"/>
              </w:rPr>
            </w:pPr>
            <w:r>
              <w:rPr>
                <w:rFonts w:ascii="Calibri" w:hAnsi="Calibri"/>
                <w:b/>
                <w:i/>
                <w:szCs w:val="22"/>
              </w:rPr>
              <w:t>Complaints process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4E4C2C" w:rsidP="00D86226">
            <w:pPr>
              <w:widowControl w:val="0"/>
              <w:jc w:val="center"/>
              <w:rPr>
                <w:rFonts w:ascii="Calibri" w:hAnsi="Calibri" w:cs="Calibri"/>
                <w:b/>
                <w:i/>
                <w:color w:val="000000"/>
                <w:szCs w:val="22"/>
              </w:rPr>
            </w:pPr>
            <w:r>
              <w:rPr>
                <w:rFonts w:ascii="Calibri" w:hAnsi="Calibri" w:cs="Calibri"/>
                <w:b/>
                <w:i/>
                <w:color w:val="000000"/>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ED0186" w:rsidP="00D86226">
            <w:pPr>
              <w:widowControl w:val="0"/>
              <w:jc w:val="center"/>
              <w:rPr>
                <w:rFonts w:ascii="Calibri" w:hAnsi="Calibri" w:cs="Calibri"/>
                <w:b/>
                <w:i/>
                <w:color w:val="000000"/>
                <w:szCs w:val="22"/>
              </w:rPr>
            </w:pPr>
            <w:r>
              <w:rPr>
                <w:rFonts w:ascii="Calibri" w:hAnsi="Calibri" w:cs="Calibri"/>
                <w:b/>
                <w:i/>
                <w:color w:val="000000"/>
                <w:szCs w:val="22"/>
              </w:rPr>
              <w:t>0.5%</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Inadequate response to complaint</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7A1842" w:rsidP="00D86226">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ED0186" w:rsidP="00D86226">
            <w:pPr>
              <w:widowControl w:val="0"/>
              <w:jc w:val="center"/>
              <w:rPr>
                <w:rFonts w:ascii="Calibri" w:hAnsi="Calibri" w:cs="Calibri"/>
                <w:color w:val="000000"/>
                <w:szCs w:val="22"/>
              </w:rPr>
            </w:pPr>
            <w:r>
              <w:rPr>
                <w:rFonts w:ascii="Calibri" w:hAnsi="Calibri" w:cs="Calibri"/>
                <w:color w:val="000000"/>
                <w:szCs w:val="22"/>
              </w:rPr>
              <w:t>0.5%</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6226" w:rsidRDefault="00D86226" w:rsidP="00D86226">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Consent/Information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4E4C2C" w:rsidP="00D86226">
            <w:pPr>
              <w:widowControl w:val="0"/>
              <w:jc w:val="center"/>
              <w:rPr>
                <w:rFonts w:ascii="Calibri" w:hAnsi="Calibri" w:cs="Calibri"/>
                <w:b/>
                <w:i/>
                <w:color w:val="000000"/>
                <w:szCs w:val="22"/>
              </w:rPr>
            </w:pPr>
            <w:r>
              <w:rPr>
                <w:rFonts w:ascii="Calibri" w:hAnsi="Calibri" w:cs="Calibri"/>
                <w:b/>
                <w:i/>
                <w:color w:val="000000"/>
                <w:szCs w:val="22"/>
              </w:rPr>
              <w:t>55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ED0186" w:rsidP="00D86226">
            <w:pPr>
              <w:widowControl w:val="0"/>
              <w:jc w:val="center"/>
              <w:rPr>
                <w:rFonts w:ascii="Calibri" w:hAnsi="Calibri" w:cs="Calibri"/>
                <w:b/>
                <w:i/>
                <w:color w:val="000000"/>
                <w:szCs w:val="22"/>
              </w:rPr>
            </w:pPr>
            <w:r>
              <w:rPr>
                <w:rFonts w:ascii="Calibri" w:hAnsi="Calibri" w:cs="Calibri"/>
                <w:b/>
                <w:i/>
                <w:color w:val="000000"/>
                <w:szCs w:val="22"/>
              </w:rPr>
              <w:t>12.5%</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Consent not obtained/adequate</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7A1842" w:rsidP="00D86226">
            <w:pPr>
              <w:widowControl w:val="0"/>
              <w:jc w:val="center"/>
              <w:rPr>
                <w:rFonts w:ascii="Calibri" w:hAnsi="Calibri" w:cs="Calibri"/>
                <w:color w:val="000000"/>
                <w:szCs w:val="22"/>
              </w:rPr>
            </w:pPr>
            <w:r>
              <w:rPr>
                <w:rFonts w:ascii="Calibri" w:hAnsi="Calibri" w:cs="Calibri"/>
                <w:color w:val="000000"/>
                <w:szCs w:val="22"/>
              </w:rPr>
              <w:t>9</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281594" w:rsidP="00D86226">
            <w:pPr>
              <w:widowControl w:val="0"/>
              <w:jc w:val="center"/>
              <w:rPr>
                <w:rFonts w:ascii="Calibri" w:hAnsi="Calibri" w:cs="Calibri"/>
                <w:color w:val="000000"/>
                <w:szCs w:val="22"/>
              </w:rPr>
            </w:pPr>
            <w:r>
              <w:rPr>
                <w:rFonts w:ascii="Calibri" w:hAnsi="Calibri" w:cs="Calibri"/>
                <w:color w:val="000000"/>
                <w:szCs w:val="22"/>
              </w:rPr>
              <w:t>2.1</w:t>
            </w:r>
            <w:r w:rsidR="00ED0186">
              <w:rPr>
                <w:rFonts w:ascii="Calibri" w:hAnsi="Calibri" w:cs="Calibri"/>
                <w:color w:val="000000"/>
                <w:szCs w:val="22"/>
              </w:rPr>
              <w:t>%</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tcPr>
          <w:p w:rsidR="00D86226" w:rsidRDefault="00D86226"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condition</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7A1842" w:rsidP="00D86226">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tcPr>
          <w:p w:rsidR="00D86226" w:rsidRDefault="00ED0186" w:rsidP="00D86226">
            <w:pPr>
              <w:jc w:val="center"/>
            </w:pPr>
            <w:r>
              <w:t>0.9%</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fees/costs</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7A1842" w:rsidP="00D86226">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tcPr>
          <w:p w:rsidR="00D86226" w:rsidRDefault="00ED0186" w:rsidP="00D86226">
            <w:pPr>
              <w:jc w:val="center"/>
            </w:pPr>
            <w:r>
              <w:t>0.7%</w:t>
            </w:r>
          </w:p>
        </w:tc>
      </w:tr>
      <w:tr w:rsidR="004E4C2C" w:rsidTr="00D86226">
        <w:trPr>
          <w:trHeight w:val="281"/>
        </w:trPr>
        <w:tc>
          <w:tcPr>
            <w:tcW w:w="5670" w:type="dxa"/>
            <w:tcBorders>
              <w:top w:val="single" w:sz="4" w:space="0" w:color="auto"/>
              <w:left w:val="single" w:sz="4" w:space="0" w:color="auto"/>
              <w:bottom w:val="single" w:sz="4" w:space="0" w:color="auto"/>
              <w:right w:val="single" w:sz="4" w:space="0" w:color="auto"/>
            </w:tcBorders>
          </w:tcPr>
          <w:p w:rsidR="004E4C2C" w:rsidRDefault="004E4C2C"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options</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4E4C2C" w:rsidP="00D86226">
            <w:pPr>
              <w:widowControl w:val="0"/>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tcPr>
          <w:p w:rsidR="004E4C2C" w:rsidRDefault="00ED0186" w:rsidP="00D86226">
            <w:pPr>
              <w:jc w:val="center"/>
            </w:pPr>
            <w:r>
              <w:t>1.6%</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tcPr>
          <w:p w:rsidR="00D86226" w:rsidRDefault="00D86226"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provider</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4E4C2C" w:rsidP="00D86226">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tcPr>
          <w:p w:rsidR="00D86226" w:rsidRDefault="00ED0186" w:rsidP="00D86226">
            <w:pPr>
              <w:jc w:val="center"/>
            </w:pPr>
            <w:r>
              <w:t>0.2%</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results</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4E4C2C" w:rsidP="00D86226">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rsidR="00D86226" w:rsidRDefault="00ED0186" w:rsidP="00D86226">
            <w:pPr>
              <w:jc w:val="center"/>
            </w:pPr>
            <w:r>
              <w:t>0.5%</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treatment</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4E4C2C" w:rsidP="00D86226">
            <w:pPr>
              <w:widowControl w:val="0"/>
              <w:jc w:val="center"/>
              <w:rPr>
                <w:rFonts w:ascii="Calibri" w:hAnsi="Calibri" w:cs="Calibri"/>
                <w:color w:val="000000"/>
                <w:szCs w:val="22"/>
              </w:rPr>
            </w:pPr>
            <w:r>
              <w:rPr>
                <w:rFonts w:ascii="Calibri" w:hAnsi="Calibri" w:cs="Calibri"/>
                <w:color w:val="000000"/>
                <w:szCs w:val="22"/>
              </w:rPr>
              <w:t>9</w:t>
            </w:r>
          </w:p>
        </w:tc>
        <w:tc>
          <w:tcPr>
            <w:tcW w:w="1418" w:type="dxa"/>
            <w:tcBorders>
              <w:top w:val="single" w:sz="4" w:space="0" w:color="auto"/>
              <w:left w:val="single" w:sz="4" w:space="0" w:color="auto"/>
              <w:bottom w:val="single" w:sz="4" w:space="0" w:color="auto"/>
              <w:right w:val="single" w:sz="4" w:space="0" w:color="auto"/>
            </w:tcBorders>
          </w:tcPr>
          <w:p w:rsidR="00D86226" w:rsidRDefault="00281594" w:rsidP="00D86226">
            <w:pPr>
              <w:jc w:val="center"/>
            </w:pPr>
            <w:r>
              <w:t>2.1</w:t>
            </w:r>
            <w:r w:rsidR="00ED0186">
              <w:t>%</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lastRenderedPageBreak/>
              <w:t>Incorrect/misleading information provided</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4E4C2C" w:rsidP="00D86226">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ED0186" w:rsidP="00D86226">
            <w:pPr>
              <w:widowControl w:val="0"/>
              <w:jc w:val="center"/>
              <w:rPr>
                <w:rFonts w:ascii="Calibri" w:hAnsi="Calibri" w:cs="Calibri"/>
                <w:color w:val="000000"/>
                <w:szCs w:val="22"/>
              </w:rPr>
            </w:pPr>
            <w:r>
              <w:rPr>
                <w:rFonts w:ascii="Calibri" w:hAnsi="Calibri" w:cs="Calibri"/>
                <w:color w:val="000000"/>
                <w:szCs w:val="22"/>
              </w:rPr>
              <w:t>0.2%</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Issues with involuntary admission/treatment</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4E4C2C" w:rsidP="00D86226">
            <w:pPr>
              <w:widowControl w:val="0"/>
              <w:jc w:val="center"/>
              <w:rPr>
                <w:rFonts w:ascii="Calibri" w:hAnsi="Calibri" w:cs="Calibri"/>
                <w:color w:val="000000"/>
                <w:szCs w:val="22"/>
              </w:rPr>
            </w:pPr>
            <w:r>
              <w:rPr>
                <w:rFonts w:ascii="Calibri" w:hAnsi="Calibri" w:cs="Calibri"/>
                <w:color w:val="000000"/>
                <w:szCs w:val="22"/>
              </w:rPr>
              <w:t>19</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ED0186" w:rsidP="00D86226">
            <w:pPr>
              <w:widowControl w:val="0"/>
              <w:jc w:val="center"/>
              <w:rPr>
                <w:rFonts w:ascii="Calibri" w:hAnsi="Calibri" w:cs="Calibri"/>
                <w:color w:val="000000"/>
                <w:szCs w:val="22"/>
              </w:rPr>
            </w:pPr>
            <w:r>
              <w:rPr>
                <w:rFonts w:ascii="Calibri" w:hAnsi="Calibri" w:cs="Calibri"/>
                <w:color w:val="000000"/>
                <w:szCs w:val="22"/>
              </w:rPr>
              <w:t>4.3%</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6226" w:rsidRDefault="00D86226" w:rsidP="00D86226">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Documentation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281594" w:rsidP="00D86226">
            <w:pPr>
              <w:widowControl w:val="0"/>
              <w:jc w:val="center"/>
              <w:rPr>
                <w:rFonts w:ascii="Calibri" w:hAnsi="Calibri" w:cs="Calibri"/>
                <w:b/>
                <w:i/>
                <w:color w:val="000000"/>
                <w:szCs w:val="22"/>
              </w:rPr>
            </w:pPr>
            <w:r>
              <w:rPr>
                <w:rFonts w:ascii="Calibri" w:hAnsi="Calibri" w:cs="Calibri"/>
                <w:b/>
                <w:i/>
                <w:color w:val="000000"/>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281594" w:rsidP="00D86226">
            <w:pPr>
              <w:widowControl w:val="0"/>
              <w:jc w:val="center"/>
              <w:rPr>
                <w:rFonts w:ascii="Calibri" w:hAnsi="Calibri" w:cs="Calibri"/>
                <w:b/>
                <w:i/>
                <w:color w:val="000000"/>
                <w:szCs w:val="22"/>
              </w:rPr>
            </w:pPr>
            <w:r>
              <w:rPr>
                <w:rFonts w:ascii="Calibri" w:hAnsi="Calibri" w:cs="Calibri"/>
                <w:b/>
                <w:i/>
                <w:color w:val="000000"/>
                <w:szCs w:val="22"/>
              </w:rPr>
              <w:t>0.7</w:t>
            </w:r>
            <w:r w:rsidR="00ED0186">
              <w:rPr>
                <w:rFonts w:ascii="Calibri" w:hAnsi="Calibri" w:cs="Calibri"/>
                <w:b/>
                <w:i/>
                <w:color w:val="000000"/>
                <w:szCs w:val="22"/>
              </w:rPr>
              <w:t>%</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 xml:space="preserve">Inadequate/inaccurate documentation </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4E4C2C" w:rsidP="00D86226">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ED0186" w:rsidP="00D86226">
            <w:pPr>
              <w:widowControl w:val="0"/>
              <w:jc w:val="center"/>
              <w:rPr>
                <w:rFonts w:ascii="Calibri" w:hAnsi="Calibri" w:cs="Calibri"/>
                <w:color w:val="000000"/>
                <w:szCs w:val="22"/>
              </w:rPr>
            </w:pPr>
            <w:r>
              <w:rPr>
                <w:rFonts w:ascii="Calibri" w:hAnsi="Calibri" w:cs="Calibri"/>
                <w:color w:val="000000"/>
                <w:szCs w:val="22"/>
              </w:rPr>
              <w:t>0.5%</w:t>
            </w:r>
          </w:p>
        </w:tc>
      </w:tr>
      <w:tr w:rsidR="004E4C2C" w:rsidTr="00D86226">
        <w:trPr>
          <w:trHeight w:val="281"/>
        </w:trPr>
        <w:tc>
          <w:tcPr>
            <w:tcW w:w="5670" w:type="dxa"/>
            <w:tcBorders>
              <w:top w:val="single" w:sz="4" w:space="0" w:color="auto"/>
              <w:left w:val="single" w:sz="4" w:space="0" w:color="auto"/>
              <w:bottom w:val="single" w:sz="4" w:space="0" w:color="auto"/>
              <w:right w:val="single" w:sz="4" w:space="0" w:color="auto"/>
            </w:tcBorders>
          </w:tcPr>
          <w:p w:rsidR="004E4C2C" w:rsidRDefault="004E4C2C"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281594" w:rsidP="00D86226">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4E4C2C" w:rsidRDefault="00281594" w:rsidP="00D86226">
            <w:pPr>
              <w:widowControl w:val="0"/>
              <w:jc w:val="center"/>
              <w:rPr>
                <w:rFonts w:ascii="Calibri" w:hAnsi="Calibri" w:cs="Calibri"/>
                <w:color w:val="000000"/>
                <w:szCs w:val="22"/>
              </w:rPr>
            </w:pPr>
            <w:r>
              <w:rPr>
                <w:rFonts w:ascii="Calibri" w:hAnsi="Calibri" w:cs="Calibri"/>
                <w:color w:val="000000"/>
                <w:szCs w:val="22"/>
              </w:rPr>
              <w:t>0.2</w:t>
            </w:r>
            <w:r w:rsidR="00ED0186">
              <w:rPr>
                <w:rFonts w:ascii="Calibri" w:hAnsi="Calibri" w:cs="Calibri"/>
                <w:color w:val="000000"/>
                <w:szCs w:val="22"/>
              </w:rPr>
              <w:t>%</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6226" w:rsidRDefault="00D86226" w:rsidP="00D86226">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Facility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4E4C2C" w:rsidP="00D86226">
            <w:pPr>
              <w:widowControl w:val="0"/>
              <w:jc w:val="center"/>
              <w:rPr>
                <w:rFonts w:ascii="Calibri" w:hAnsi="Calibri" w:cs="Calibri"/>
                <w:b/>
                <w:i/>
                <w:color w:val="000000"/>
                <w:szCs w:val="22"/>
              </w:rPr>
            </w:pPr>
            <w:r>
              <w:rPr>
                <w:rFonts w:ascii="Calibri" w:hAnsi="Calibri" w:cs="Calibri"/>
                <w:b/>
                <w:i/>
                <w:color w:val="000000"/>
                <w:szCs w:val="22"/>
              </w:rPr>
              <w:t>26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ED0186" w:rsidP="00D86226">
            <w:pPr>
              <w:widowControl w:val="0"/>
              <w:jc w:val="center"/>
              <w:rPr>
                <w:rFonts w:ascii="Calibri" w:hAnsi="Calibri" w:cs="Calibri"/>
                <w:b/>
                <w:i/>
                <w:color w:val="000000"/>
                <w:szCs w:val="22"/>
              </w:rPr>
            </w:pPr>
            <w:r>
              <w:rPr>
                <w:rFonts w:ascii="Calibri" w:hAnsi="Calibri" w:cs="Calibri"/>
                <w:b/>
                <w:i/>
                <w:color w:val="000000"/>
                <w:szCs w:val="22"/>
              </w:rPr>
              <w:t>5.9%</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tcPr>
          <w:p w:rsidR="00D86226" w:rsidRDefault="00D86226"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Cleanliness/hygiene issue</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4E4C2C" w:rsidP="00D86226">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rsidR="00D86226" w:rsidRDefault="00ED0186" w:rsidP="00D86226">
            <w:pPr>
              <w:jc w:val="center"/>
            </w:pPr>
            <w:r>
              <w:t>0.5%</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General safety issue for consumer in facility</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4E4C2C" w:rsidP="00D86226">
            <w:pPr>
              <w:widowControl w:val="0"/>
              <w:jc w:val="center"/>
              <w:rPr>
                <w:rFonts w:ascii="Calibri" w:hAnsi="Calibri" w:cs="Calibri"/>
                <w:color w:val="000000"/>
                <w:szCs w:val="22"/>
              </w:rPr>
            </w:pPr>
            <w:r>
              <w:rPr>
                <w:rFonts w:ascii="Calibri" w:hAnsi="Calibri" w:cs="Calibri"/>
                <w:color w:val="000000"/>
                <w:szCs w:val="22"/>
              </w:rPr>
              <w:t>14</w:t>
            </w:r>
          </w:p>
        </w:tc>
        <w:tc>
          <w:tcPr>
            <w:tcW w:w="1418" w:type="dxa"/>
            <w:tcBorders>
              <w:top w:val="single" w:sz="4" w:space="0" w:color="auto"/>
              <w:left w:val="single" w:sz="4" w:space="0" w:color="auto"/>
              <w:bottom w:val="single" w:sz="4" w:space="0" w:color="auto"/>
              <w:right w:val="single" w:sz="4" w:space="0" w:color="auto"/>
            </w:tcBorders>
          </w:tcPr>
          <w:p w:rsidR="00D86226" w:rsidRDefault="00ED0186" w:rsidP="00D86226">
            <w:pPr>
              <w:jc w:val="center"/>
            </w:pPr>
            <w:r>
              <w:t>3.2%</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tcPr>
          <w:p w:rsidR="00D86226" w:rsidRDefault="00D86226"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policies/procedures</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4E4C2C" w:rsidP="00D86226">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tcPr>
          <w:p w:rsidR="00D86226" w:rsidRDefault="00ED0186" w:rsidP="00D86226">
            <w:pPr>
              <w:jc w:val="center"/>
            </w:pPr>
            <w:r>
              <w:t>0.7%</w:t>
            </w:r>
          </w:p>
        </w:tc>
      </w:tr>
      <w:tr w:rsidR="00ED0186" w:rsidTr="00D86226">
        <w:trPr>
          <w:trHeight w:val="281"/>
        </w:trPr>
        <w:tc>
          <w:tcPr>
            <w:tcW w:w="5670" w:type="dxa"/>
            <w:tcBorders>
              <w:top w:val="single" w:sz="4" w:space="0" w:color="auto"/>
              <w:left w:val="single" w:sz="4" w:space="0" w:color="auto"/>
              <w:bottom w:val="single" w:sz="4" w:space="0" w:color="auto"/>
              <w:right w:val="single" w:sz="4" w:space="0" w:color="auto"/>
            </w:tcBorders>
            <w:hideMark/>
          </w:tcPr>
          <w:p w:rsidR="00ED0186" w:rsidRDefault="00ED0186"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Staffing/rostering/other HR issue</w:t>
            </w:r>
          </w:p>
        </w:tc>
        <w:tc>
          <w:tcPr>
            <w:tcW w:w="1701" w:type="dxa"/>
            <w:tcBorders>
              <w:top w:val="single" w:sz="4" w:space="0" w:color="auto"/>
              <w:left w:val="single" w:sz="4" w:space="0" w:color="auto"/>
              <w:bottom w:val="single" w:sz="4" w:space="0" w:color="auto"/>
              <w:right w:val="single" w:sz="4" w:space="0" w:color="auto"/>
            </w:tcBorders>
            <w:vAlign w:val="center"/>
          </w:tcPr>
          <w:p w:rsidR="00ED0186" w:rsidRDefault="00ED0186" w:rsidP="00D86226">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tcPr>
          <w:p w:rsidR="00ED0186" w:rsidRDefault="00ED0186" w:rsidP="00ED0186">
            <w:pPr>
              <w:jc w:val="center"/>
            </w:pPr>
            <w:r w:rsidRPr="0042247E">
              <w:t>0.7%</w:t>
            </w:r>
          </w:p>
        </w:tc>
      </w:tr>
      <w:tr w:rsidR="00ED0186" w:rsidTr="00D86226">
        <w:trPr>
          <w:trHeight w:val="281"/>
        </w:trPr>
        <w:tc>
          <w:tcPr>
            <w:tcW w:w="5670" w:type="dxa"/>
            <w:tcBorders>
              <w:top w:val="single" w:sz="4" w:space="0" w:color="auto"/>
              <w:left w:val="single" w:sz="4" w:space="0" w:color="auto"/>
              <w:bottom w:val="single" w:sz="4" w:space="0" w:color="auto"/>
              <w:right w:val="single" w:sz="4" w:space="0" w:color="auto"/>
            </w:tcBorders>
            <w:hideMark/>
          </w:tcPr>
          <w:p w:rsidR="00ED0186" w:rsidRDefault="00ED0186"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Waiting times</w:t>
            </w:r>
          </w:p>
        </w:tc>
        <w:tc>
          <w:tcPr>
            <w:tcW w:w="1701" w:type="dxa"/>
            <w:tcBorders>
              <w:top w:val="single" w:sz="4" w:space="0" w:color="auto"/>
              <w:left w:val="single" w:sz="4" w:space="0" w:color="auto"/>
              <w:bottom w:val="single" w:sz="4" w:space="0" w:color="auto"/>
              <w:right w:val="single" w:sz="4" w:space="0" w:color="auto"/>
            </w:tcBorders>
            <w:vAlign w:val="center"/>
          </w:tcPr>
          <w:p w:rsidR="00ED0186" w:rsidRDefault="00ED0186" w:rsidP="00D86226">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tcPr>
          <w:p w:rsidR="00ED0186" w:rsidRDefault="00ED0186" w:rsidP="00ED0186">
            <w:pPr>
              <w:jc w:val="center"/>
            </w:pPr>
            <w:r w:rsidRPr="0042247E">
              <w:t>0.7%</w:t>
            </w:r>
          </w:p>
        </w:tc>
      </w:tr>
      <w:tr w:rsidR="004E4C2C" w:rsidTr="00D86226">
        <w:trPr>
          <w:trHeight w:val="281"/>
        </w:trPr>
        <w:tc>
          <w:tcPr>
            <w:tcW w:w="5670" w:type="dxa"/>
            <w:tcBorders>
              <w:top w:val="single" w:sz="4" w:space="0" w:color="auto"/>
              <w:left w:val="single" w:sz="4" w:space="0" w:color="auto"/>
              <w:bottom w:val="single" w:sz="4" w:space="0" w:color="auto"/>
              <w:right w:val="single" w:sz="4" w:space="0" w:color="auto"/>
            </w:tcBorders>
          </w:tcPr>
          <w:p w:rsidR="004E4C2C" w:rsidRDefault="004E4C2C" w:rsidP="00D86226">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4E4C2C" w:rsidP="00D86226">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tcPr>
          <w:p w:rsidR="004E4C2C" w:rsidRDefault="00ED0186" w:rsidP="00D86226">
            <w:pPr>
              <w:jc w:val="center"/>
            </w:pPr>
            <w:r>
              <w:t>0.2%</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6226" w:rsidRDefault="00D86226" w:rsidP="00D86226">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Medication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4E4C2C" w:rsidP="00D86226">
            <w:pPr>
              <w:widowControl w:val="0"/>
              <w:jc w:val="center"/>
              <w:rPr>
                <w:rFonts w:ascii="Calibri" w:hAnsi="Calibri" w:cs="Calibri"/>
                <w:b/>
                <w:i/>
                <w:color w:val="000000"/>
                <w:szCs w:val="22"/>
              </w:rPr>
            </w:pPr>
            <w:r>
              <w:rPr>
                <w:rFonts w:ascii="Calibri" w:hAnsi="Calibri" w:cs="Calibri"/>
                <w:b/>
                <w:i/>
                <w:color w:val="000000"/>
                <w:szCs w:val="22"/>
              </w:rPr>
              <w:t>19</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8E7481" w:rsidP="00D86226">
            <w:pPr>
              <w:widowControl w:val="0"/>
              <w:jc w:val="center"/>
              <w:rPr>
                <w:rFonts w:ascii="Calibri" w:hAnsi="Calibri" w:cs="Calibri"/>
                <w:b/>
                <w:i/>
                <w:color w:val="000000"/>
                <w:szCs w:val="22"/>
              </w:rPr>
            </w:pPr>
            <w:r>
              <w:rPr>
                <w:rFonts w:ascii="Calibri" w:hAnsi="Calibri" w:cs="Calibri"/>
                <w:b/>
                <w:i/>
                <w:color w:val="000000"/>
                <w:szCs w:val="22"/>
              </w:rPr>
              <w:t>4.3%</w:t>
            </w:r>
          </w:p>
        </w:tc>
      </w:tr>
      <w:tr w:rsidR="00ED0186" w:rsidTr="00ED0186">
        <w:trPr>
          <w:trHeight w:val="281"/>
        </w:trPr>
        <w:tc>
          <w:tcPr>
            <w:tcW w:w="5670" w:type="dxa"/>
            <w:tcBorders>
              <w:top w:val="single" w:sz="4" w:space="0" w:color="auto"/>
              <w:left w:val="single" w:sz="4" w:space="0" w:color="auto"/>
              <w:bottom w:val="single" w:sz="4" w:space="0" w:color="auto"/>
              <w:right w:val="single" w:sz="4" w:space="0" w:color="auto"/>
            </w:tcBorders>
            <w:hideMark/>
          </w:tcPr>
          <w:p w:rsidR="00ED0186" w:rsidRDefault="00ED0186" w:rsidP="00D86226">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Administration error</w:t>
            </w:r>
          </w:p>
        </w:tc>
        <w:tc>
          <w:tcPr>
            <w:tcW w:w="1701" w:type="dxa"/>
            <w:tcBorders>
              <w:top w:val="single" w:sz="4" w:space="0" w:color="auto"/>
              <w:left w:val="single" w:sz="4" w:space="0" w:color="auto"/>
              <w:bottom w:val="single" w:sz="4" w:space="0" w:color="auto"/>
              <w:right w:val="single" w:sz="4" w:space="0" w:color="auto"/>
            </w:tcBorders>
            <w:vAlign w:val="center"/>
          </w:tcPr>
          <w:p w:rsidR="00ED0186" w:rsidRDefault="00ED0186" w:rsidP="00D86226">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tcPr>
          <w:p w:rsidR="00ED0186" w:rsidRDefault="00ED0186" w:rsidP="00ED0186">
            <w:pPr>
              <w:jc w:val="center"/>
            </w:pPr>
            <w:r w:rsidRPr="008C547D">
              <w:t>0.2%</w:t>
            </w:r>
          </w:p>
        </w:tc>
      </w:tr>
      <w:tr w:rsidR="00ED0186" w:rsidTr="00ED0186">
        <w:trPr>
          <w:trHeight w:val="281"/>
        </w:trPr>
        <w:tc>
          <w:tcPr>
            <w:tcW w:w="5670" w:type="dxa"/>
            <w:tcBorders>
              <w:top w:val="single" w:sz="4" w:space="0" w:color="auto"/>
              <w:left w:val="single" w:sz="4" w:space="0" w:color="auto"/>
              <w:bottom w:val="single" w:sz="4" w:space="0" w:color="auto"/>
              <w:right w:val="single" w:sz="4" w:space="0" w:color="auto"/>
            </w:tcBorders>
          </w:tcPr>
          <w:p w:rsidR="00ED0186" w:rsidRDefault="00ED0186" w:rsidP="00D86226">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Dispensing error</w:t>
            </w:r>
          </w:p>
        </w:tc>
        <w:tc>
          <w:tcPr>
            <w:tcW w:w="1701" w:type="dxa"/>
            <w:tcBorders>
              <w:top w:val="single" w:sz="4" w:space="0" w:color="auto"/>
              <w:left w:val="single" w:sz="4" w:space="0" w:color="auto"/>
              <w:bottom w:val="single" w:sz="4" w:space="0" w:color="auto"/>
              <w:right w:val="single" w:sz="4" w:space="0" w:color="auto"/>
            </w:tcBorders>
            <w:vAlign w:val="center"/>
          </w:tcPr>
          <w:p w:rsidR="00ED0186" w:rsidRDefault="00ED0186" w:rsidP="00D86226">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tcPr>
          <w:p w:rsidR="00ED0186" w:rsidRDefault="00ED0186" w:rsidP="00ED0186">
            <w:pPr>
              <w:jc w:val="center"/>
            </w:pPr>
            <w:r w:rsidRPr="008C547D">
              <w:t>0.2%</w:t>
            </w:r>
          </w:p>
        </w:tc>
      </w:tr>
      <w:tr w:rsidR="00ED0186" w:rsidTr="00ED0186">
        <w:trPr>
          <w:trHeight w:val="281"/>
        </w:trPr>
        <w:tc>
          <w:tcPr>
            <w:tcW w:w="5670" w:type="dxa"/>
            <w:tcBorders>
              <w:top w:val="single" w:sz="4" w:space="0" w:color="auto"/>
              <w:left w:val="single" w:sz="4" w:space="0" w:color="auto"/>
              <w:bottom w:val="single" w:sz="4" w:space="0" w:color="auto"/>
              <w:right w:val="single" w:sz="4" w:space="0" w:color="auto"/>
            </w:tcBorders>
            <w:hideMark/>
          </w:tcPr>
          <w:p w:rsidR="00ED0186" w:rsidRDefault="00ED0186" w:rsidP="00D86226">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administration</w:t>
            </w:r>
          </w:p>
        </w:tc>
        <w:tc>
          <w:tcPr>
            <w:tcW w:w="1701" w:type="dxa"/>
            <w:tcBorders>
              <w:top w:val="single" w:sz="4" w:space="0" w:color="auto"/>
              <w:left w:val="single" w:sz="4" w:space="0" w:color="auto"/>
              <w:bottom w:val="single" w:sz="4" w:space="0" w:color="auto"/>
              <w:right w:val="single" w:sz="4" w:space="0" w:color="auto"/>
            </w:tcBorders>
            <w:vAlign w:val="center"/>
          </w:tcPr>
          <w:p w:rsidR="00ED0186" w:rsidRDefault="00ED0186" w:rsidP="00D86226">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tcPr>
          <w:p w:rsidR="00ED0186" w:rsidRDefault="00ED0186" w:rsidP="00ED0186">
            <w:pPr>
              <w:jc w:val="center"/>
            </w:pPr>
            <w:r w:rsidRPr="008C547D">
              <w:t>0.2%</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prescribing</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4E4C2C" w:rsidP="00D86226">
            <w:pPr>
              <w:widowControl w:val="0"/>
              <w:jc w:val="center"/>
              <w:rPr>
                <w:rFonts w:ascii="Calibri" w:hAnsi="Calibri" w:cs="Calibri"/>
                <w:color w:val="000000"/>
                <w:szCs w:val="22"/>
              </w:rPr>
            </w:pPr>
            <w:r>
              <w:rPr>
                <w:rFonts w:ascii="Calibri" w:hAnsi="Calibri" w:cs="Calibri"/>
                <w:color w:val="000000"/>
                <w:szCs w:val="22"/>
              </w:rPr>
              <w:t>11</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8E7481" w:rsidP="00D86226">
            <w:pPr>
              <w:widowControl w:val="0"/>
              <w:jc w:val="center"/>
              <w:rPr>
                <w:rFonts w:ascii="Calibri" w:hAnsi="Calibri" w:cs="Calibri"/>
                <w:color w:val="000000"/>
                <w:szCs w:val="22"/>
              </w:rPr>
            </w:pPr>
            <w:r>
              <w:rPr>
                <w:rFonts w:ascii="Calibri" w:hAnsi="Calibri" w:cs="Calibri"/>
                <w:color w:val="000000"/>
                <w:szCs w:val="22"/>
              </w:rPr>
              <w:t>2.5%</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Refusal to prescribe/dispense/supply</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4E4C2C" w:rsidP="00D86226">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tcPr>
          <w:p w:rsidR="00D86226" w:rsidRDefault="008E7481" w:rsidP="00D86226">
            <w:pPr>
              <w:jc w:val="center"/>
            </w:pPr>
            <w:r>
              <w:t>1.1%</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6226" w:rsidRDefault="00D86226" w:rsidP="00D86226">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Reports/Certificates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4E4C2C" w:rsidP="00D86226">
            <w:pPr>
              <w:widowControl w:val="0"/>
              <w:jc w:val="center"/>
              <w:rPr>
                <w:rFonts w:ascii="Calibri" w:hAnsi="Calibri" w:cs="Calibri"/>
                <w:b/>
                <w:i/>
                <w:color w:val="000000"/>
                <w:szCs w:val="22"/>
              </w:rPr>
            </w:pPr>
            <w:r>
              <w:rPr>
                <w:rFonts w:ascii="Calibri" w:hAnsi="Calibri" w:cs="Calibri"/>
                <w:b/>
                <w:i/>
                <w:color w:val="000000"/>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8E7481" w:rsidP="00D86226">
            <w:pPr>
              <w:widowControl w:val="0"/>
              <w:jc w:val="center"/>
              <w:rPr>
                <w:rFonts w:ascii="Calibri" w:hAnsi="Calibri" w:cs="Calibri"/>
                <w:b/>
                <w:i/>
                <w:color w:val="000000"/>
                <w:szCs w:val="22"/>
              </w:rPr>
            </w:pPr>
            <w:r>
              <w:rPr>
                <w:rFonts w:ascii="Calibri" w:hAnsi="Calibri" w:cs="Calibri"/>
                <w:b/>
                <w:i/>
                <w:color w:val="000000"/>
                <w:szCs w:val="22"/>
              </w:rPr>
              <w:t>0.7%</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Inaccurate report/certificate</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4E4C2C" w:rsidP="00D86226">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8E7481" w:rsidP="00D86226">
            <w:pPr>
              <w:widowControl w:val="0"/>
              <w:jc w:val="center"/>
              <w:rPr>
                <w:rFonts w:ascii="Calibri" w:hAnsi="Calibri" w:cs="Calibri"/>
                <w:color w:val="000000"/>
                <w:szCs w:val="22"/>
              </w:rPr>
            </w:pPr>
            <w:r>
              <w:t>0.7%</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6226" w:rsidRDefault="00D86226" w:rsidP="00D86226">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Other professional conduct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4E4C2C" w:rsidP="00D86226">
            <w:pPr>
              <w:widowControl w:val="0"/>
              <w:jc w:val="center"/>
              <w:rPr>
                <w:rFonts w:ascii="Calibri" w:hAnsi="Calibri" w:cs="Calibri"/>
                <w:b/>
                <w:i/>
                <w:color w:val="000000"/>
                <w:szCs w:val="22"/>
              </w:rPr>
            </w:pPr>
            <w:r>
              <w:rPr>
                <w:rFonts w:ascii="Calibri" w:hAnsi="Calibri" w:cs="Calibri"/>
                <w:b/>
                <w:i/>
                <w:color w:val="000000"/>
                <w:szCs w:val="22"/>
              </w:rPr>
              <w:t>10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557BF7" w:rsidP="00D86226">
            <w:pPr>
              <w:widowControl w:val="0"/>
              <w:jc w:val="center"/>
              <w:rPr>
                <w:rFonts w:ascii="Calibri" w:hAnsi="Calibri" w:cs="Calibri"/>
                <w:b/>
                <w:i/>
                <w:color w:val="000000"/>
                <w:szCs w:val="22"/>
              </w:rPr>
            </w:pPr>
            <w:r>
              <w:rPr>
                <w:rFonts w:ascii="Calibri" w:hAnsi="Calibri" w:cs="Calibri"/>
                <w:b/>
                <w:i/>
                <w:color w:val="000000"/>
                <w:szCs w:val="22"/>
              </w:rPr>
              <w:t>2.3</w:t>
            </w:r>
            <w:r w:rsidR="008E7481">
              <w:rPr>
                <w:rFonts w:ascii="Calibri" w:hAnsi="Calibri" w:cs="Calibri"/>
                <w:b/>
                <w:i/>
                <w:color w:val="000000"/>
                <w:szCs w:val="22"/>
              </w:rPr>
              <w:t>%</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hideMark/>
          </w:tcPr>
          <w:p w:rsidR="00D86226" w:rsidRDefault="00D86226" w:rsidP="00D86226">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collection/use/disclosure of information</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4E4C2C" w:rsidP="00D86226">
            <w:pPr>
              <w:widowControl w:val="0"/>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8E7481" w:rsidP="00D86226">
            <w:pPr>
              <w:widowControl w:val="0"/>
              <w:jc w:val="center"/>
              <w:rPr>
                <w:rFonts w:ascii="Calibri" w:hAnsi="Calibri" w:cs="Calibri"/>
                <w:color w:val="000000"/>
                <w:szCs w:val="22"/>
              </w:rPr>
            </w:pPr>
            <w:r>
              <w:rPr>
                <w:rFonts w:ascii="Calibri" w:hAnsi="Calibri" w:cs="Calibri"/>
                <w:color w:val="000000"/>
                <w:szCs w:val="22"/>
              </w:rPr>
              <w:t>1.6%</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hideMark/>
          </w:tcPr>
          <w:p w:rsidR="00D86226" w:rsidRDefault="004E4C2C" w:rsidP="00D86226">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rsidR="00D86226" w:rsidRDefault="008E7481" w:rsidP="00D86226">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D86226" w:rsidRDefault="008E7481" w:rsidP="00D86226">
            <w:pPr>
              <w:widowControl w:val="0"/>
              <w:jc w:val="center"/>
              <w:rPr>
                <w:rFonts w:ascii="Calibri" w:hAnsi="Calibri" w:cs="Calibri"/>
                <w:color w:val="000000"/>
                <w:szCs w:val="22"/>
              </w:rPr>
            </w:pPr>
            <w:r>
              <w:rPr>
                <w:rFonts w:ascii="Calibri" w:hAnsi="Calibri" w:cs="Calibri"/>
                <w:color w:val="000000"/>
                <w:szCs w:val="22"/>
              </w:rPr>
              <w:t>0.7%</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6226" w:rsidRDefault="004E4C2C" w:rsidP="00D86226">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Disability-related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4E4C2C" w:rsidP="00D86226">
            <w:pPr>
              <w:widowControl w:val="0"/>
              <w:jc w:val="center"/>
              <w:rPr>
                <w:rFonts w:ascii="Calibri" w:hAnsi="Calibri" w:cs="Calibri"/>
                <w:b/>
                <w:i/>
                <w:color w:val="000000"/>
                <w:szCs w:val="22"/>
              </w:rPr>
            </w:pPr>
            <w:r>
              <w:rPr>
                <w:rFonts w:ascii="Calibri" w:hAnsi="Calibri" w:cs="Calibri"/>
                <w:b/>
                <w:i/>
                <w:color w:val="000000"/>
                <w:szCs w:val="22"/>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8E7481" w:rsidP="00D86226">
            <w:pPr>
              <w:widowControl w:val="0"/>
              <w:jc w:val="center"/>
              <w:rPr>
                <w:rFonts w:ascii="Calibri" w:hAnsi="Calibri" w:cs="Calibri"/>
                <w:b/>
                <w:i/>
                <w:color w:val="000000"/>
                <w:szCs w:val="22"/>
              </w:rPr>
            </w:pPr>
            <w:r>
              <w:rPr>
                <w:rFonts w:ascii="Calibri" w:hAnsi="Calibri" w:cs="Calibri"/>
                <w:b/>
                <w:i/>
                <w:color w:val="000000"/>
                <w:szCs w:val="22"/>
              </w:rPr>
              <w:t>0.9%</w:t>
            </w:r>
          </w:p>
        </w:tc>
      </w:tr>
      <w:tr w:rsidR="00D86226" w:rsidTr="00D86226">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6226" w:rsidRDefault="00D86226" w:rsidP="00D86226">
            <w:pPr>
              <w:widowControl w:val="0"/>
              <w:tabs>
                <w:tab w:val="left" w:pos="176"/>
                <w:tab w:val="left" w:pos="1440"/>
                <w:tab w:val="decimal" w:pos="4320"/>
              </w:tabs>
              <w:jc w:val="left"/>
              <w:outlineLvl w:val="0"/>
              <w:rPr>
                <w:rFonts w:ascii="Calibri" w:hAnsi="Calibri"/>
                <w:b/>
                <w:szCs w:val="22"/>
              </w:rPr>
            </w:pPr>
            <w:r>
              <w:rPr>
                <w:rFonts w:ascii="Calibri" w:hAnsi="Calibri"/>
                <w:b/>
                <w:szCs w:val="22"/>
              </w:rPr>
              <w:t>TOTAL</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ED0186" w:rsidP="00D86226">
            <w:pPr>
              <w:widowControl w:val="0"/>
              <w:jc w:val="center"/>
              <w:rPr>
                <w:rFonts w:ascii="Calibri" w:hAnsi="Calibri" w:cs="Calibri"/>
                <w:b/>
                <w:color w:val="000000"/>
                <w:szCs w:val="22"/>
              </w:rPr>
            </w:pPr>
            <w:r>
              <w:rPr>
                <w:rFonts w:ascii="Calibri" w:hAnsi="Calibri" w:cs="Calibri"/>
                <w:b/>
                <w:color w:val="000000"/>
                <w:szCs w:val="22"/>
              </w:rPr>
              <w:t>4</w:t>
            </w:r>
            <w:r w:rsidR="00281594">
              <w:rPr>
                <w:rFonts w:ascii="Calibri" w:hAnsi="Calibri" w:cs="Calibri"/>
                <w:b/>
                <w:color w:val="000000"/>
                <w:szCs w:val="22"/>
              </w:rPr>
              <w:t>39</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D86226" w:rsidP="00D86226">
            <w:pPr>
              <w:widowControl w:val="0"/>
              <w:jc w:val="center"/>
              <w:rPr>
                <w:rFonts w:ascii="Calibri" w:hAnsi="Calibri" w:cs="Calibri"/>
                <w:b/>
                <w:color w:val="000000"/>
                <w:szCs w:val="22"/>
              </w:rPr>
            </w:pPr>
          </w:p>
        </w:tc>
      </w:tr>
    </w:tbl>
    <w:p w:rsidR="00D86226" w:rsidRDefault="00D86226" w:rsidP="00D86226"/>
    <w:p w:rsidR="00D86226" w:rsidRDefault="00D86226" w:rsidP="00160606">
      <w:pPr>
        <w:spacing w:before="240"/>
      </w:pPr>
      <w:r>
        <w:t>The most common primary issue categorie</w:t>
      </w:r>
      <w:r w:rsidR="00557BF7">
        <w:t>s concerned care/treatment (47.4</w:t>
      </w:r>
      <w:r>
        <w:t>%), access/funding (1</w:t>
      </w:r>
      <w:r w:rsidR="008E7481">
        <w:t>6.6</w:t>
      </w:r>
      <w:r>
        <w:t>%), consent/informatio</w:t>
      </w:r>
      <w:r w:rsidR="008E7481">
        <w:t>n (12</w:t>
      </w:r>
      <w:r w:rsidR="00450394">
        <w:t>.5%)</w:t>
      </w:r>
      <w:r w:rsidR="00913CAE">
        <w:t>,</w:t>
      </w:r>
      <w:r w:rsidR="00450394">
        <w:t xml:space="preserve"> and communication (</w:t>
      </w:r>
      <w:r w:rsidR="008E7481">
        <w:t>8.0</w:t>
      </w:r>
      <w:r>
        <w:t xml:space="preserve">%). Among these, the most common specific primary issues in complaints about DHBs were </w:t>
      </w:r>
      <w:r w:rsidR="00515AC8">
        <w:t>“</w:t>
      </w:r>
      <w:r>
        <w:t>missed/in</w:t>
      </w:r>
      <w:r w:rsidR="008E7481">
        <w:t>correct/delayed diagnosis</w:t>
      </w:r>
      <w:r w:rsidR="00515AC8">
        <w:t>”</w:t>
      </w:r>
      <w:r w:rsidR="008E7481">
        <w:t xml:space="preserve"> (12.3</w:t>
      </w:r>
      <w:r>
        <w:t xml:space="preserve">%), </w:t>
      </w:r>
      <w:r w:rsidR="00515AC8">
        <w:t>“</w:t>
      </w:r>
      <w:r>
        <w:t>waiting</w:t>
      </w:r>
      <w:r w:rsidR="00450394">
        <w:t xml:space="preserve"> list/prioritisation issue</w:t>
      </w:r>
      <w:r w:rsidR="00515AC8">
        <w:t>”</w:t>
      </w:r>
      <w:r w:rsidR="00450394">
        <w:t xml:space="preserve"> (</w:t>
      </w:r>
      <w:r w:rsidR="008E7481">
        <w:t>10.2</w:t>
      </w:r>
      <w:r>
        <w:t xml:space="preserve">%), </w:t>
      </w:r>
      <w:r w:rsidR="00515AC8">
        <w:t>“</w:t>
      </w:r>
      <w:r>
        <w:t>unexpected treatment outcome</w:t>
      </w:r>
      <w:r w:rsidR="00515AC8">
        <w:t>”</w:t>
      </w:r>
      <w:r>
        <w:t xml:space="preserve"> (</w:t>
      </w:r>
      <w:r w:rsidR="008E7481">
        <w:t>8.0</w:t>
      </w:r>
      <w:r>
        <w:t xml:space="preserve">%), </w:t>
      </w:r>
      <w:r w:rsidR="00515AC8">
        <w:t>“</w:t>
      </w:r>
      <w:r>
        <w:t>inadequate/inappropriate clinical treatment</w:t>
      </w:r>
      <w:r w:rsidR="00515AC8">
        <w:t>”</w:t>
      </w:r>
      <w:r>
        <w:t xml:space="preserve"> (</w:t>
      </w:r>
      <w:r w:rsidR="008E7481">
        <w:t>6.6</w:t>
      </w:r>
      <w:r>
        <w:t xml:space="preserve">%) and </w:t>
      </w:r>
      <w:r w:rsidR="00515AC8">
        <w:t>“</w:t>
      </w:r>
      <w:r>
        <w:t>lack of access to services</w:t>
      </w:r>
      <w:r w:rsidR="00515AC8">
        <w:t>”</w:t>
      </w:r>
      <w:r>
        <w:t xml:space="preserve"> (5.9%). This is broadly similar to what was seen last period.</w:t>
      </w:r>
    </w:p>
    <w:p w:rsidR="00D86226" w:rsidRDefault="00D86226" w:rsidP="00D86226"/>
    <w:p w:rsidR="00D86226" w:rsidRDefault="00D86226" w:rsidP="00D86226">
      <w:r>
        <w:t xml:space="preserve">Table 7 shows a comparison over time for the top five primary issues complained about. The top five primary issues have remained broadly consistent over time. </w:t>
      </w:r>
    </w:p>
    <w:p w:rsidR="00D86226" w:rsidRDefault="00D86226" w:rsidP="00D86226">
      <w:pPr>
        <w:spacing w:after="120"/>
        <w:rPr>
          <w:b/>
        </w:rPr>
      </w:pPr>
    </w:p>
    <w:p w:rsidR="008E7481" w:rsidRDefault="008E7481" w:rsidP="00D86226">
      <w:pPr>
        <w:spacing w:after="120"/>
        <w:rPr>
          <w:b/>
        </w:rPr>
      </w:pPr>
    </w:p>
    <w:p w:rsidR="008E7481" w:rsidRDefault="008E7481" w:rsidP="00D86226">
      <w:pPr>
        <w:spacing w:after="120"/>
        <w:rPr>
          <w:b/>
        </w:rPr>
      </w:pPr>
    </w:p>
    <w:p w:rsidR="008E7481" w:rsidRDefault="008E7481" w:rsidP="00D86226">
      <w:pPr>
        <w:spacing w:after="120"/>
        <w:rPr>
          <w:b/>
        </w:rPr>
      </w:pPr>
    </w:p>
    <w:p w:rsidR="008E7481" w:rsidRDefault="008E7481" w:rsidP="00D86226">
      <w:pPr>
        <w:spacing w:after="120"/>
        <w:rPr>
          <w:b/>
        </w:rPr>
      </w:pPr>
    </w:p>
    <w:p w:rsidR="008E7481" w:rsidRDefault="008E7481" w:rsidP="00D86226">
      <w:pPr>
        <w:spacing w:after="120"/>
        <w:rPr>
          <w:b/>
        </w:rPr>
      </w:pPr>
    </w:p>
    <w:p w:rsidR="008E7481" w:rsidRDefault="008E7481" w:rsidP="00D86226">
      <w:pPr>
        <w:spacing w:after="120"/>
        <w:rPr>
          <w:b/>
        </w:rPr>
      </w:pPr>
    </w:p>
    <w:p w:rsidR="008E7481" w:rsidRDefault="008E7481" w:rsidP="00D86226">
      <w:pPr>
        <w:spacing w:after="120"/>
        <w:rPr>
          <w:b/>
        </w:rPr>
      </w:pPr>
    </w:p>
    <w:p w:rsidR="008E7481" w:rsidRDefault="008E7481" w:rsidP="00D86226">
      <w:pPr>
        <w:spacing w:after="120"/>
        <w:rPr>
          <w:b/>
        </w:rPr>
      </w:pPr>
    </w:p>
    <w:p w:rsidR="00D86226" w:rsidRDefault="00D86226" w:rsidP="00D86226">
      <w:pPr>
        <w:spacing w:after="120"/>
        <w:rPr>
          <w:b/>
        </w:rPr>
      </w:pPr>
      <w:proofErr w:type="gramStart"/>
      <w:r>
        <w:rPr>
          <w:b/>
        </w:rPr>
        <w:lastRenderedPageBreak/>
        <w:t>Table 7.</w:t>
      </w:r>
      <w:proofErr w:type="gramEnd"/>
      <w:r>
        <w:rPr>
          <w:b/>
        </w:rPr>
        <w:t xml:space="preserve"> </w:t>
      </w:r>
      <w:r>
        <w:t>Top five primary issues in complaints received over the last four six</w:t>
      </w:r>
      <w:r w:rsidR="001D7E02">
        <w:t>-</w:t>
      </w:r>
      <w:r>
        <w:t>month periods</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65"/>
        <w:gridCol w:w="1685"/>
        <w:gridCol w:w="565"/>
        <w:gridCol w:w="1690"/>
        <w:gridCol w:w="563"/>
        <w:gridCol w:w="1738"/>
        <w:gridCol w:w="709"/>
      </w:tblGrid>
      <w:tr w:rsidR="00D86226" w:rsidTr="00D86226">
        <w:trPr>
          <w:tblHeader/>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rsidR="00D86226" w:rsidRDefault="00D86226" w:rsidP="00D86226">
            <w:pPr>
              <w:keepNext/>
              <w:keepLines/>
              <w:tabs>
                <w:tab w:val="left" w:pos="1440"/>
                <w:tab w:val="decimal" w:pos="4320"/>
              </w:tabs>
              <w:spacing w:before="120" w:after="120"/>
              <w:jc w:val="center"/>
              <w:outlineLvl w:val="0"/>
              <w:rPr>
                <w:rFonts w:ascii="Calibri" w:hAnsi="Calibri"/>
                <w:b/>
              </w:rPr>
            </w:pPr>
            <w:r>
              <w:rPr>
                <w:rFonts w:ascii="Calibri" w:hAnsi="Calibri"/>
                <w:b/>
                <w:szCs w:val="22"/>
              </w:rPr>
              <w:t xml:space="preserve">Top five primary issues in all complaints </w:t>
            </w:r>
            <w:r>
              <w:rPr>
                <w:rFonts w:ascii="Calibri" w:hAnsi="Calibri"/>
                <w:szCs w:val="22"/>
              </w:rPr>
              <w:t>(%)</w:t>
            </w:r>
          </w:p>
        </w:tc>
      </w:tr>
      <w:tr w:rsidR="00D86226" w:rsidTr="00D86226">
        <w:tc>
          <w:tcPr>
            <w:tcW w:w="1225" w:type="pct"/>
            <w:gridSpan w:val="2"/>
            <w:tcBorders>
              <w:top w:val="single" w:sz="4" w:space="0" w:color="auto"/>
              <w:left w:val="single" w:sz="4" w:space="0" w:color="auto"/>
              <w:bottom w:val="single" w:sz="4" w:space="0" w:color="auto"/>
              <w:right w:val="single" w:sz="4" w:space="0" w:color="auto"/>
            </w:tcBorders>
            <w:hideMark/>
          </w:tcPr>
          <w:p w:rsidR="008E7481" w:rsidRDefault="008E7481" w:rsidP="008E7481">
            <w:pPr>
              <w:keepNext/>
              <w:keepLines/>
              <w:tabs>
                <w:tab w:val="left" w:pos="1440"/>
                <w:tab w:val="decimal" w:pos="4320"/>
              </w:tabs>
              <w:ind w:firstLine="152"/>
              <w:jc w:val="center"/>
              <w:outlineLvl w:val="0"/>
              <w:rPr>
                <w:rFonts w:ascii="Calibri" w:hAnsi="Calibri"/>
                <w:b/>
              </w:rPr>
            </w:pPr>
            <w:r>
              <w:rPr>
                <w:rFonts w:ascii="Calibri" w:hAnsi="Calibri"/>
                <w:b/>
                <w:szCs w:val="22"/>
              </w:rPr>
              <w:t>Jan–Jun 16</w:t>
            </w:r>
          </w:p>
          <w:p w:rsidR="00D86226" w:rsidRDefault="008E7481" w:rsidP="008E7481">
            <w:pPr>
              <w:keepNext/>
              <w:keepLines/>
              <w:tabs>
                <w:tab w:val="left" w:pos="1440"/>
                <w:tab w:val="decimal" w:pos="4320"/>
              </w:tabs>
              <w:ind w:left="139" w:right="10" w:firstLine="13"/>
              <w:jc w:val="center"/>
              <w:outlineLvl w:val="0"/>
              <w:rPr>
                <w:rFonts w:ascii="Calibri" w:hAnsi="Calibri"/>
                <w:b/>
                <w:szCs w:val="22"/>
              </w:rPr>
            </w:pPr>
            <w:r>
              <w:rPr>
                <w:rFonts w:ascii="Calibri" w:hAnsi="Calibri"/>
                <w:b/>
                <w:szCs w:val="22"/>
              </w:rPr>
              <w:t>n=381</w:t>
            </w:r>
          </w:p>
        </w:tc>
        <w:tc>
          <w:tcPr>
            <w:tcW w:w="1222" w:type="pct"/>
            <w:gridSpan w:val="2"/>
            <w:tcBorders>
              <w:top w:val="single" w:sz="4" w:space="0" w:color="auto"/>
              <w:left w:val="single" w:sz="4" w:space="0" w:color="auto"/>
              <w:bottom w:val="single" w:sz="4" w:space="0" w:color="auto"/>
              <w:right w:val="single" w:sz="4" w:space="0" w:color="auto"/>
            </w:tcBorders>
            <w:hideMark/>
          </w:tcPr>
          <w:p w:rsidR="008E7481" w:rsidRDefault="008E7481" w:rsidP="008E7481">
            <w:pPr>
              <w:keepNext/>
              <w:keepLines/>
              <w:tabs>
                <w:tab w:val="left" w:pos="1440"/>
                <w:tab w:val="decimal" w:pos="4320"/>
              </w:tabs>
              <w:ind w:firstLine="152"/>
              <w:jc w:val="center"/>
              <w:outlineLvl w:val="0"/>
              <w:rPr>
                <w:rFonts w:ascii="Calibri" w:hAnsi="Calibri"/>
                <w:b/>
              </w:rPr>
            </w:pPr>
            <w:r>
              <w:rPr>
                <w:rFonts w:ascii="Calibri" w:hAnsi="Calibri"/>
                <w:b/>
                <w:szCs w:val="22"/>
              </w:rPr>
              <w:t>Jul–Dec 16</w:t>
            </w:r>
          </w:p>
          <w:p w:rsidR="00D86226" w:rsidRDefault="008E7481" w:rsidP="008E7481">
            <w:pPr>
              <w:keepNext/>
              <w:keepLines/>
              <w:tabs>
                <w:tab w:val="left" w:pos="1440"/>
                <w:tab w:val="decimal" w:pos="4320"/>
              </w:tabs>
              <w:ind w:left="139" w:right="10" w:firstLine="13"/>
              <w:jc w:val="center"/>
              <w:outlineLvl w:val="0"/>
              <w:rPr>
                <w:rFonts w:ascii="Calibri" w:hAnsi="Calibri"/>
                <w:b/>
                <w:szCs w:val="22"/>
              </w:rPr>
            </w:pPr>
            <w:r>
              <w:rPr>
                <w:rFonts w:ascii="Calibri" w:hAnsi="Calibri"/>
                <w:b/>
                <w:szCs w:val="22"/>
              </w:rPr>
              <w:t>n=386</w:t>
            </w:r>
          </w:p>
        </w:tc>
        <w:tc>
          <w:tcPr>
            <w:tcW w:w="1224" w:type="pct"/>
            <w:gridSpan w:val="2"/>
            <w:tcBorders>
              <w:top w:val="single" w:sz="4" w:space="0" w:color="auto"/>
              <w:left w:val="single" w:sz="4" w:space="0" w:color="auto"/>
              <w:bottom w:val="single" w:sz="4" w:space="0" w:color="auto"/>
              <w:right w:val="single" w:sz="4" w:space="0" w:color="auto"/>
            </w:tcBorders>
            <w:hideMark/>
          </w:tcPr>
          <w:p w:rsidR="008E7481" w:rsidRDefault="008E7481" w:rsidP="008E7481">
            <w:pPr>
              <w:keepNext/>
              <w:keepLines/>
              <w:tabs>
                <w:tab w:val="left" w:pos="1440"/>
                <w:tab w:val="decimal" w:pos="4320"/>
              </w:tabs>
              <w:ind w:firstLine="152"/>
              <w:jc w:val="center"/>
              <w:outlineLvl w:val="0"/>
              <w:rPr>
                <w:rFonts w:ascii="Calibri" w:hAnsi="Calibri"/>
                <w:b/>
              </w:rPr>
            </w:pPr>
            <w:r>
              <w:rPr>
                <w:rFonts w:ascii="Calibri" w:hAnsi="Calibri"/>
                <w:b/>
                <w:szCs w:val="22"/>
              </w:rPr>
              <w:t>Jan–Jun 17</w:t>
            </w:r>
          </w:p>
          <w:p w:rsidR="00D86226" w:rsidRDefault="008E7481" w:rsidP="008E7481">
            <w:pPr>
              <w:keepNext/>
              <w:keepLines/>
              <w:tabs>
                <w:tab w:val="left" w:pos="1440"/>
                <w:tab w:val="decimal" w:pos="4320"/>
              </w:tabs>
              <w:ind w:left="139" w:right="10" w:firstLine="13"/>
              <w:jc w:val="center"/>
              <w:outlineLvl w:val="0"/>
              <w:rPr>
                <w:rFonts w:ascii="Calibri" w:hAnsi="Calibri"/>
                <w:b/>
                <w:szCs w:val="22"/>
              </w:rPr>
            </w:pPr>
            <w:r>
              <w:rPr>
                <w:rFonts w:ascii="Calibri" w:hAnsi="Calibri"/>
                <w:b/>
                <w:szCs w:val="22"/>
              </w:rPr>
              <w:t>n=477</w:t>
            </w:r>
          </w:p>
        </w:tc>
        <w:tc>
          <w:tcPr>
            <w:tcW w:w="1329" w:type="pct"/>
            <w:gridSpan w:val="2"/>
            <w:tcBorders>
              <w:top w:val="single" w:sz="4" w:space="0" w:color="auto"/>
              <w:left w:val="single" w:sz="4" w:space="0" w:color="auto"/>
              <w:bottom w:val="single" w:sz="4" w:space="0" w:color="auto"/>
              <w:right w:val="single" w:sz="4" w:space="0" w:color="auto"/>
            </w:tcBorders>
            <w:hideMark/>
          </w:tcPr>
          <w:p w:rsidR="00D86226" w:rsidRDefault="008E7481" w:rsidP="00D86226">
            <w:pPr>
              <w:keepNext/>
              <w:keepLines/>
              <w:tabs>
                <w:tab w:val="left" w:pos="1440"/>
                <w:tab w:val="decimal" w:pos="4320"/>
              </w:tabs>
              <w:ind w:firstLine="152"/>
              <w:jc w:val="center"/>
              <w:outlineLvl w:val="0"/>
              <w:rPr>
                <w:rFonts w:ascii="Calibri" w:hAnsi="Calibri"/>
                <w:b/>
              </w:rPr>
            </w:pPr>
            <w:r>
              <w:rPr>
                <w:rFonts w:ascii="Calibri" w:hAnsi="Calibri"/>
                <w:b/>
                <w:szCs w:val="22"/>
              </w:rPr>
              <w:t>Jul–Dec</w:t>
            </w:r>
            <w:r w:rsidR="00D86226">
              <w:rPr>
                <w:rFonts w:ascii="Calibri" w:hAnsi="Calibri"/>
                <w:b/>
                <w:szCs w:val="22"/>
              </w:rPr>
              <w:t xml:space="preserve"> 17</w:t>
            </w:r>
          </w:p>
          <w:p w:rsidR="00D86226" w:rsidRDefault="00702112" w:rsidP="00D86226">
            <w:pPr>
              <w:jc w:val="center"/>
              <w:rPr>
                <w:rFonts w:ascii="Calibri" w:hAnsi="Calibri"/>
                <w:b/>
                <w:szCs w:val="22"/>
              </w:rPr>
            </w:pPr>
            <w:r>
              <w:rPr>
                <w:rFonts w:ascii="Calibri" w:hAnsi="Calibri"/>
                <w:b/>
                <w:szCs w:val="22"/>
              </w:rPr>
              <w:t>n=4</w:t>
            </w:r>
            <w:r w:rsidR="00557BF7">
              <w:rPr>
                <w:rFonts w:ascii="Calibri" w:hAnsi="Calibri"/>
                <w:b/>
                <w:szCs w:val="22"/>
              </w:rPr>
              <w:t>39</w:t>
            </w:r>
          </w:p>
        </w:tc>
      </w:tr>
      <w:tr w:rsidR="008E7481" w:rsidTr="008E7481">
        <w:trPr>
          <w:trHeight w:val="450"/>
        </w:trPr>
        <w:tc>
          <w:tcPr>
            <w:tcW w:w="918" w:type="pct"/>
            <w:tcBorders>
              <w:top w:val="single" w:sz="4" w:space="0" w:color="auto"/>
              <w:left w:val="single" w:sz="4" w:space="0" w:color="auto"/>
              <w:bottom w:val="single" w:sz="4" w:space="0" w:color="auto"/>
              <w:right w:val="single" w:sz="4" w:space="0" w:color="auto"/>
            </w:tcBorders>
            <w:vAlign w:val="center"/>
            <w:hideMark/>
          </w:tcPr>
          <w:p w:rsidR="008E7481" w:rsidRDefault="008E7481" w:rsidP="008E7481">
            <w:pPr>
              <w:jc w:val="left"/>
              <w:rPr>
                <w:rFonts w:ascii="Calibri" w:hAnsi="Calibri"/>
                <w:sz w:val="20"/>
                <w:szCs w:val="20"/>
              </w:rPr>
            </w:pPr>
            <w:r>
              <w:rPr>
                <w:rFonts w:ascii="Calibri" w:hAnsi="Calibri"/>
                <w:sz w:val="20"/>
                <w:szCs w:val="20"/>
              </w:rPr>
              <w:t>Misdiagnosis</w:t>
            </w:r>
          </w:p>
        </w:tc>
        <w:tc>
          <w:tcPr>
            <w:tcW w:w="307" w:type="pct"/>
            <w:tcBorders>
              <w:top w:val="single" w:sz="4" w:space="0" w:color="auto"/>
              <w:left w:val="single" w:sz="4" w:space="0" w:color="auto"/>
              <w:bottom w:val="single" w:sz="4" w:space="0" w:color="auto"/>
              <w:right w:val="single" w:sz="4" w:space="0" w:color="auto"/>
            </w:tcBorders>
            <w:vAlign w:val="center"/>
            <w:hideMark/>
          </w:tcPr>
          <w:p w:rsidR="008E7481" w:rsidRDefault="008E7481" w:rsidP="008E7481">
            <w:pPr>
              <w:jc w:val="center"/>
              <w:rPr>
                <w:rFonts w:ascii="Calibri" w:hAnsi="Calibri"/>
                <w:sz w:val="20"/>
                <w:szCs w:val="20"/>
              </w:rPr>
            </w:pPr>
            <w:r>
              <w:rPr>
                <w:rFonts w:ascii="Calibri" w:hAnsi="Calibri"/>
                <w:sz w:val="20"/>
                <w:szCs w:val="20"/>
              </w:rPr>
              <w:t>16%</w:t>
            </w:r>
          </w:p>
        </w:tc>
        <w:tc>
          <w:tcPr>
            <w:tcW w:w="915" w:type="pct"/>
            <w:tcBorders>
              <w:top w:val="single" w:sz="4" w:space="0" w:color="auto"/>
              <w:left w:val="single" w:sz="4" w:space="0" w:color="auto"/>
              <w:bottom w:val="single" w:sz="4" w:space="0" w:color="auto"/>
              <w:right w:val="single" w:sz="4" w:space="0" w:color="auto"/>
            </w:tcBorders>
            <w:vAlign w:val="center"/>
          </w:tcPr>
          <w:p w:rsidR="008E7481" w:rsidRDefault="008E7481" w:rsidP="008E7481">
            <w:pPr>
              <w:jc w:val="left"/>
              <w:rPr>
                <w:rFonts w:ascii="Calibri" w:hAnsi="Calibri"/>
                <w:sz w:val="20"/>
                <w:szCs w:val="20"/>
              </w:rPr>
            </w:pPr>
            <w:r>
              <w:rPr>
                <w:rFonts w:ascii="Calibri" w:hAnsi="Calibri"/>
                <w:sz w:val="20"/>
                <w:szCs w:val="20"/>
              </w:rPr>
              <w:t>Misdiagnosis</w:t>
            </w:r>
          </w:p>
        </w:tc>
        <w:tc>
          <w:tcPr>
            <w:tcW w:w="307" w:type="pct"/>
            <w:tcBorders>
              <w:top w:val="single" w:sz="4" w:space="0" w:color="auto"/>
              <w:left w:val="single" w:sz="4" w:space="0" w:color="auto"/>
              <w:bottom w:val="single" w:sz="4" w:space="0" w:color="auto"/>
              <w:right w:val="single" w:sz="4" w:space="0" w:color="auto"/>
            </w:tcBorders>
            <w:vAlign w:val="center"/>
          </w:tcPr>
          <w:p w:rsidR="008E7481" w:rsidRDefault="008E7481" w:rsidP="008E7481">
            <w:pPr>
              <w:jc w:val="center"/>
              <w:rPr>
                <w:rFonts w:ascii="Calibri" w:hAnsi="Calibri"/>
                <w:sz w:val="20"/>
                <w:szCs w:val="20"/>
              </w:rPr>
            </w:pPr>
            <w:r>
              <w:rPr>
                <w:rFonts w:ascii="Calibri" w:hAnsi="Calibri"/>
                <w:sz w:val="20"/>
                <w:szCs w:val="20"/>
              </w:rPr>
              <w:t>15%</w:t>
            </w:r>
          </w:p>
        </w:tc>
        <w:tc>
          <w:tcPr>
            <w:tcW w:w="918" w:type="pct"/>
            <w:tcBorders>
              <w:top w:val="single" w:sz="4" w:space="0" w:color="auto"/>
              <w:left w:val="single" w:sz="4" w:space="0" w:color="auto"/>
              <w:bottom w:val="single" w:sz="4" w:space="0" w:color="auto"/>
              <w:right w:val="single" w:sz="4" w:space="0" w:color="auto"/>
            </w:tcBorders>
            <w:vAlign w:val="center"/>
          </w:tcPr>
          <w:p w:rsidR="008E7481" w:rsidRDefault="008E7481" w:rsidP="008E7481">
            <w:pPr>
              <w:jc w:val="left"/>
              <w:rPr>
                <w:rFonts w:ascii="Calibri" w:hAnsi="Calibri"/>
                <w:sz w:val="20"/>
                <w:szCs w:val="20"/>
              </w:rPr>
            </w:pPr>
            <w:r>
              <w:rPr>
                <w:rFonts w:ascii="Calibri" w:hAnsi="Calibri"/>
                <w:sz w:val="20"/>
                <w:szCs w:val="20"/>
              </w:rPr>
              <w:t>Misdiagnosis</w:t>
            </w:r>
          </w:p>
        </w:tc>
        <w:tc>
          <w:tcPr>
            <w:tcW w:w="306" w:type="pct"/>
            <w:tcBorders>
              <w:top w:val="single" w:sz="4" w:space="0" w:color="auto"/>
              <w:left w:val="single" w:sz="4" w:space="0" w:color="auto"/>
              <w:bottom w:val="single" w:sz="4" w:space="0" w:color="auto"/>
              <w:right w:val="single" w:sz="4" w:space="0" w:color="auto"/>
            </w:tcBorders>
            <w:vAlign w:val="center"/>
          </w:tcPr>
          <w:p w:rsidR="008E7481" w:rsidRDefault="008E7481" w:rsidP="008E7481">
            <w:pPr>
              <w:jc w:val="center"/>
              <w:rPr>
                <w:rFonts w:ascii="Calibri" w:hAnsi="Calibri"/>
                <w:sz w:val="20"/>
                <w:szCs w:val="20"/>
              </w:rPr>
            </w:pPr>
            <w:r>
              <w:rPr>
                <w:rFonts w:ascii="Calibri" w:hAnsi="Calibri"/>
                <w:sz w:val="20"/>
                <w:szCs w:val="20"/>
              </w:rPr>
              <w:t>15%</w:t>
            </w:r>
          </w:p>
        </w:tc>
        <w:tc>
          <w:tcPr>
            <w:tcW w:w="944" w:type="pct"/>
            <w:tcBorders>
              <w:top w:val="single" w:sz="4" w:space="0" w:color="auto"/>
              <w:left w:val="single" w:sz="4" w:space="0" w:color="auto"/>
              <w:bottom w:val="single" w:sz="4" w:space="0" w:color="auto"/>
              <w:right w:val="single" w:sz="4" w:space="0" w:color="auto"/>
            </w:tcBorders>
            <w:vAlign w:val="center"/>
            <w:hideMark/>
          </w:tcPr>
          <w:p w:rsidR="008E7481" w:rsidRDefault="008E7481" w:rsidP="00D86226">
            <w:pPr>
              <w:jc w:val="left"/>
              <w:rPr>
                <w:rFonts w:ascii="Calibri" w:hAnsi="Calibri"/>
                <w:sz w:val="20"/>
                <w:szCs w:val="20"/>
              </w:rPr>
            </w:pPr>
            <w:r>
              <w:rPr>
                <w:rFonts w:ascii="Calibri" w:hAnsi="Calibri"/>
                <w:sz w:val="20"/>
                <w:szCs w:val="20"/>
              </w:rPr>
              <w:t>Misdiagnosis</w:t>
            </w:r>
          </w:p>
        </w:tc>
        <w:tc>
          <w:tcPr>
            <w:tcW w:w="385" w:type="pct"/>
            <w:tcBorders>
              <w:top w:val="single" w:sz="4" w:space="0" w:color="auto"/>
              <w:left w:val="single" w:sz="4" w:space="0" w:color="auto"/>
              <w:bottom w:val="single" w:sz="4" w:space="0" w:color="auto"/>
              <w:right w:val="single" w:sz="4" w:space="0" w:color="auto"/>
            </w:tcBorders>
            <w:vAlign w:val="center"/>
            <w:hideMark/>
          </w:tcPr>
          <w:p w:rsidR="008E7481" w:rsidRDefault="008E7481" w:rsidP="00D86226">
            <w:pPr>
              <w:jc w:val="center"/>
              <w:rPr>
                <w:rFonts w:ascii="Calibri" w:hAnsi="Calibri"/>
                <w:sz w:val="20"/>
                <w:szCs w:val="20"/>
              </w:rPr>
            </w:pPr>
            <w:r>
              <w:rPr>
                <w:rFonts w:ascii="Calibri" w:hAnsi="Calibri"/>
                <w:sz w:val="20"/>
                <w:szCs w:val="20"/>
              </w:rPr>
              <w:t>12%</w:t>
            </w:r>
          </w:p>
        </w:tc>
      </w:tr>
      <w:tr w:rsidR="008E7481" w:rsidTr="008E7481">
        <w:trPr>
          <w:trHeight w:val="400"/>
        </w:trPr>
        <w:tc>
          <w:tcPr>
            <w:tcW w:w="918" w:type="pct"/>
            <w:tcBorders>
              <w:top w:val="single" w:sz="4" w:space="0" w:color="auto"/>
              <w:left w:val="single" w:sz="4" w:space="0" w:color="auto"/>
              <w:bottom w:val="single" w:sz="4" w:space="0" w:color="auto"/>
              <w:right w:val="single" w:sz="4" w:space="0" w:color="auto"/>
            </w:tcBorders>
            <w:vAlign w:val="center"/>
            <w:hideMark/>
          </w:tcPr>
          <w:p w:rsidR="008E7481" w:rsidRDefault="008E7481" w:rsidP="008E7481">
            <w:pPr>
              <w:jc w:val="left"/>
              <w:rPr>
                <w:rFonts w:ascii="Calibri" w:hAnsi="Calibri"/>
                <w:sz w:val="20"/>
                <w:szCs w:val="20"/>
              </w:rPr>
            </w:pPr>
            <w:r>
              <w:rPr>
                <w:rFonts w:ascii="Calibri" w:hAnsi="Calibri"/>
                <w:sz w:val="20"/>
                <w:szCs w:val="20"/>
              </w:rPr>
              <w:t>Inadequate treatment</w:t>
            </w:r>
          </w:p>
        </w:tc>
        <w:tc>
          <w:tcPr>
            <w:tcW w:w="307" w:type="pct"/>
            <w:tcBorders>
              <w:top w:val="single" w:sz="4" w:space="0" w:color="auto"/>
              <w:left w:val="single" w:sz="4" w:space="0" w:color="auto"/>
              <w:bottom w:val="single" w:sz="4" w:space="0" w:color="auto"/>
              <w:right w:val="single" w:sz="4" w:space="0" w:color="auto"/>
            </w:tcBorders>
            <w:vAlign w:val="center"/>
            <w:hideMark/>
          </w:tcPr>
          <w:p w:rsidR="008E7481" w:rsidRDefault="008E7481" w:rsidP="008E7481">
            <w:pPr>
              <w:jc w:val="center"/>
              <w:rPr>
                <w:rFonts w:ascii="Calibri" w:hAnsi="Calibri"/>
                <w:sz w:val="20"/>
                <w:szCs w:val="20"/>
              </w:rPr>
            </w:pPr>
            <w:r>
              <w:rPr>
                <w:rFonts w:ascii="Calibri" w:hAnsi="Calibri"/>
                <w:sz w:val="20"/>
                <w:szCs w:val="20"/>
              </w:rPr>
              <w:t>9%</w:t>
            </w:r>
          </w:p>
        </w:tc>
        <w:tc>
          <w:tcPr>
            <w:tcW w:w="915" w:type="pct"/>
            <w:tcBorders>
              <w:top w:val="single" w:sz="4" w:space="0" w:color="auto"/>
              <w:left w:val="single" w:sz="4" w:space="0" w:color="auto"/>
              <w:bottom w:val="single" w:sz="4" w:space="0" w:color="auto"/>
              <w:right w:val="single" w:sz="4" w:space="0" w:color="auto"/>
            </w:tcBorders>
            <w:vAlign w:val="center"/>
          </w:tcPr>
          <w:p w:rsidR="008E7481" w:rsidRDefault="008E7481" w:rsidP="008E7481">
            <w:pPr>
              <w:jc w:val="left"/>
              <w:rPr>
                <w:rFonts w:ascii="Calibri" w:hAnsi="Calibri"/>
                <w:sz w:val="20"/>
                <w:szCs w:val="20"/>
              </w:rPr>
            </w:pPr>
            <w:r>
              <w:rPr>
                <w:rFonts w:ascii="Calibri" w:hAnsi="Calibri"/>
                <w:sz w:val="20"/>
                <w:szCs w:val="20"/>
              </w:rPr>
              <w:t>Unexpected treatment outcome</w:t>
            </w:r>
          </w:p>
        </w:tc>
        <w:tc>
          <w:tcPr>
            <w:tcW w:w="307" w:type="pct"/>
            <w:tcBorders>
              <w:top w:val="single" w:sz="4" w:space="0" w:color="auto"/>
              <w:left w:val="single" w:sz="4" w:space="0" w:color="auto"/>
              <w:bottom w:val="single" w:sz="4" w:space="0" w:color="auto"/>
              <w:right w:val="single" w:sz="4" w:space="0" w:color="auto"/>
            </w:tcBorders>
            <w:vAlign w:val="center"/>
          </w:tcPr>
          <w:p w:rsidR="008E7481" w:rsidRDefault="008E7481" w:rsidP="008E7481">
            <w:pPr>
              <w:jc w:val="center"/>
              <w:rPr>
                <w:rFonts w:ascii="Calibri" w:hAnsi="Calibri"/>
                <w:sz w:val="20"/>
                <w:szCs w:val="20"/>
              </w:rPr>
            </w:pPr>
            <w:r>
              <w:rPr>
                <w:rFonts w:ascii="Calibri" w:hAnsi="Calibri"/>
                <w:sz w:val="20"/>
                <w:szCs w:val="20"/>
              </w:rPr>
              <w:t>8%</w:t>
            </w:r>
          </w:p>
        </w:tc>
        <w:tc>
          <w:tcPr>
            <w:tcW w:w="918" w:type="pct"/>
            <w:tcBorders>
              <w:top w:val="single" w:sz="4" w:space="0" w:color="auto"/>
              <w:left w:val="single" w:sz="4" w:space="0" w:color="auto"/>
              <w:bottom w:val="single" w:sz="4" w:space="0" w:color="auto"/>
              <w:right w:val="single" w:sz="4" w:space="0" w:color="auto"/>
            </w:tcBorders>
            <w:vAlign w:val="center"/>
          </w:tcPr>
          <w:p w:rsidR="008E7481" w:rsidRDefault="008E7481" w:rsidP="008E7481">
            <w:pPr>
              <w:jc w:val="left"/>
              <w:rPr>
                <w:rFonts w:ascii="Calibri" w:hAnsi="Calibri"/>
                <w:sz w:val="20"/>
                <w:szCs w:val="20"/>
              </w:rPr>
            </w:pPr>
            <w:r>
              <w:rPr>
                <w:rFonts w:ascii="Calibri" w:hAnsi="Calibri"/>
                <w:sz w:val="20"/>
                <w:szCs w:val="20"/>
              </w:rPr>
              <w:t>Waiting list/</w:t>
            </w:r>
          </w:p>
          <w:p w:rsidR="008E7481" w:rsidRDefault="001628D7" w:rsidP="008E7481">
            <w:pPr>
              <w:jc w:val="left"/>
              <w:rPr>
                <w:rFonts w:ascii="Calibri" w:hAnsi="Calibri"/>
                <w:sz w:val="20"/>
                <w:szCs w:val="20"/>
              </w:rPr>
            </w:pPr>
            <w:r>
              <w:rPr>
                <w:rFonts w:ascii="Calibri" w:hAnsi="Calibri"/>
                <w:sz w:val="20"/>
                <w:szCs w:val="20"/>
              </w:rPr>
              <w:t>P</w:t>
            </w:r>
            <w:r w:rsidR="008E7481">
              <w:rPr>
                <w:rFonts w:ascii="Calibri" w:hAnsi="Calibri"/>
                <w:sz w:val="20"/>
                <w:szCs w:val="20"/>
              </w:rPr>
              <w:t>rioritisation</w:t>
            </w:r>
          </w:p>
        </w:tc>
        <w:tc>
          <w:tcPr>
            <w:tcW w:w="306" w:type="pct"/>
            <w:tcBorders>
              <w:top w:val="single" w:sz="4" w:space="0" w:color="auto"/>
              <w:left w:val="single" w:sz="4" w:space="0" w:color="auto"/>
              <w:bottom w:val="single" w:sz="4" w:space="0" w:color="auto"/>
              <w:right w:val="single" w:sz="4" w:space="0" w:color="auto"/>
            </w:tcBorders>
            <w:vAlign w:val="center"/>
          </w:tcPr>
          <w:p w:rsidR="008E7481" w:rsidRDefault="008E7481" w:rsidP="008E7481">
            <w:pPr>
              <w:jc w:val="center"/>
              <w:rPr>
                <w:rFonts w:ascii="Calibri" w:hAnsi="Calibri"/>
                <w:sz w:val="20"/>
                <w:szCs w:val="20"/>
              </w:rPr>
            </w:pPr>
            <w:r>
              <w:rPr>
                <w:rFonts w:ascii="Calibri" w:hAnsi="Calibri"/>
                <w:sz w:val="20"/>
                <w:szCs w:val="20"/>
              </w:rPr>
              <w:t>10%</w:t>
            </w:r>
          </w:p>
        </w:tc>
        <w:tc>
          <w:tcPr>
            <w:tcW w:w="944" w:type="pct"/>
            <w:tcBorders>
              <w:top w:val="single" w:sz="4" w:space="0" w:color="auto"/>
              <w:left w:val="single" w:sz="4" w:space="0" w:color="auto"/>
              <w:bottom w:val="single" w:sz="4" w:space="0" w:color="auto"/>
              <w:right w:val="single" w:sz="4" w:space="0" w:color="auto"/>
            </w:tcBorders>
            <w:vAlign w:val="center"/>
            <w:hideMark/>
          </w:tcPr>
          <w:p w:rsidR="008E7481" w:rsidRDefault="008E7481" w:rsidP="00D86226">
            <w:pPr>
              <w:jc w:val="left"/>
              <w:rPr>
                <w:rFonts w:ascii="Calibri" w:hAnsi="Calibri"/>
                <w:sz w:val="20"/>
                <w:szCs w:val="20"/>
              </w:rPr>
            </w:pPr>
            <w:r>
              <w:rPr>
                <w:rFonts w:ascii="Calibri" w:hAnsi="Calibri"/>
                <w:sz w:val="20"/>
                <w:szCs w:val="20"/>
              </w:rPr>
              <w:t>Waiting list/</w:t>
            </w:r>
          </w:p>
          <w:p w:rsidR="008E7481" w:rsidRDefault="008E7481" w:rsidP="00D86226">
            <w:pPr>
              <w:jc w:val="left"/>
              <w:rPr>
                <w:rFonts w:ascii="Calibri" w:hAnsi="Calibri"/>
                <w:sz w:val="20"/>
                <w:szCs w:val="20"/>
              </w:rPr>
            </w:pPr>
            <w:r>
              <w:rPr>
                <w:rFonts w:ascii="Calibri" w:hAnsi="Calibri"/>
                <w:sz w:val="20"/>
                <w:szCs w:val="20"/>
              </w:rPr>
              <w:t>prioritisation</w:t>
            </w:r>
          </w:p>
        </w:tc>
        <w:tc>
          <w:tcPr>
            <w:tcW w:w="385" w:type="pct"/>
            <w:tcBorders>
              <w:top w:val="single" w:sz="4" w:space="0" w:color="auto"/>
              <w:left w:val="single" w:sz="4" w:space="0" w:color="auto"/>
              <w:bottom w:val="single" w:sz="4" w:space="0" w:color="auto"/>
              <w:right w:val="single" w:sz="4" w:space="0" w:color="auto"/>
            </w:tcBorders>
            <w:vAlign w:val="center"/>
            <w:hideMark/>
          </w:tcPr>
          <w:p w:rsidR="008E7481" w:rsidRDefault="008E7481" w:rsidP="00D86226">
            <w:pPr>
              <w:jc w:val="center"/>
              <w:rPr>
                <w:rFonts w:ascii="Calibri" w:hAnsi="Calibri"/>
                <w:sz w:val="20"/>
                <w:szCs w:val="20"/>
              </w:rPr>
            </w:pPr>
            <w:r>
              <w:rPr>
                <w:rFonts w:ascii="Calibri" w:hAnsi="Calibri"/>
                <w:sz w:val="20"/>
                <w:szCs w:val="20"/>
              </w:rPr>
              <w:t>10%</w:t>
            </w:r>
          </w:p>
        </w:tc>
      </w:tr>
      <w:tr w:rsidR="008E7481" w:rsidTr="008E7481">
        <w:tc>
          <w:tcPr>
            <w:tcW w:w="918" w:type="pct"/>
            <w:tcBorders>
              <w:top w:val="single" w:sz="4" w:space="0" w:color="auto"/>
              <w:left w:val="single" w:sz="4" w:space="0" w:color="auto"/>
              <w:bottom w:val="single" w:sz="4" w:space="0" w:color="auto"/>
              <w:right w:val="single" w:sz="4" w:space="0" w:color="auto"/>
            </w:tcBorders>
            <w:vAlign w:val="center"/>
            <w:hideMark/>
          </w:tcPr>
          <w:p w:rsidR="008E7481" w:rsidRDefault="008E7481" w:rsidP="008E7481">
            <w:pPr>
              <w:jc w:val="left"/>
              <w:rPr>
                <w:rFonts w:ascii="Calibri" w:hAnsi="Calibri"/>
                <w:sz w:val="20"/>
                <w:szCs w:val="20"/>
              </w:rPr>
            </w:pPr>
            <w:r>
              <w:rPr>
                <w:rFonts w:ascii="Calibri" w:hAnsi="Calibri"/>
                <w:sz w:val="20"/>
                <w:szCs w:val="20"/>
              </w:rPr>
              <w:t>Unexpected treatment outcome</w:t>
            </w:r>
          </w:p>
        </w:tc>
        <w:tc>
          <w:tcPr>
            <w:tcW w:w="307" w:type="pct"/>
            <w:tcBorders>
              <w:top w:val="single" w:sz="4" w:space="0" w:color="auto"/>
              <w:left w:val="single" w:sz="4" w:space="0" w:color="auto"/>
              <w:bottom w:val="single" w:sz="4" w:space="0" w:color="auto"/>
              <w:right w:val="single" w:sz="4" w:space="0" w:color="auto"/>
            </w:tcBorders>
            <w:vAlign w:val="center"/>
            <w:hideMark/>
          </w:tcPr>
          <w:p w:rsidR="008E7481" w:rsidRDefault="008E7481" w:rsidP="008E7481">
            <w:pPr>
              <w:jc w:val="center"/>
              <w:rPr>
                <w:rFonts w:ascii="Calibri" w:hAnsi="Calibri"/>
                <w:sz w:val="20"/>
                <w:szCs w:val="20"/>
              </w:rPr>
            </w:pPr>
            <w:r>
              <w:rPr>
                <w:rFonts w:ascii="Calibri" w:hAnsi="Calibri"/>
                <w:sz w:val="20"/>
                <w:szCs w:val="20"/>
              </w:rPr>
              <w:t>8%</w:t>
            </w:r>
          </w:p>
        </w:tc>
        <w:tc>
          <w:tcPr>
            <w:tcW w:w="915" w:type="pct"/>
            <w:tcBorders>
              <w:top w:val="single" w:sz="4" w:space="0" w:color="auto"/>
              <w:left w:val="single" w:sz="4" w:space="0" w:color="auto"/>
              <w:bottom w:val="single" w:sz="4" w:space="0" w:color="auto"/>
              <w:right w:val="single" w:sz="4" w:space="0" w:color="auto"/>
            </w:tcBorders>
            <w:vAlign w:val="center"/>
          </w:tcPr>
          <w:p w:rsidR="008E7481" w:rsidRDefault="008E7481" w:rsidP="008E7481">
            <w:pPr>
              <w:jc w:val="left"/>
              <w:rPr>
                <w:rFonts w:ascii="Calibri" w:hAnsi="Calibri"/>
                <w:sz w:val="20"/>
                <w:szCs w:val="20"/>
              </w:rPr>
            </w:pPr>
            <w:r>
              <w:rPr>
                <w:rFonts w:ascii="Calibri" w:hAnsi="Calibri"/>
                <w:sz w:val="20"/>
                <w:szCs w:val="20"/>
              </w:rPr>
              <w:t>Inadequate treatment</w:t>
            </w:r>
          </w:p>
        </w:tc>
        <w:tc>
          <w:tcPr>
            <w:tcW w:w="307" w:type="pct"/>
            <w:tcBorders>
              <w:top w:val="single" w:sz="4" w:space="0" w:color="auto"/>
              <w:left w:val="single" w:sz="4" w:space="0" w:color="auto"/>
              <w:bottom w:val="single" w:sz="4" w:space="0" w:color="auto"/>
              <w:right w:val="single" w:sz="4" w:space="0" w:color="auto"/>
            </w:tcBorders>
            <w:vAlign w:val="center"/>
          </w:tcPr>
          <w:p w:rsidR="008E7481" w:rsidRDefault="008E7481" w:rsidP="008E7481">
            <w:pPr>
              <w:jc w:val="center"/>
              <w:rPr>
                <w:rFonts w:ascii="Calibri" w:hAnsi="Calibri"/>
                <w:sz w:val="20"/>
                <w:szCs w:val="20"/>
              </w:rPr>
            </w:pPr>
            <w:r>
              <w:rPr>
                <w:rFonts w:ascii="Calibri" w:hAnsi="Calibri"/>
                <w:sz w:val="20"/>
                <w:szCs w:val="20"/>
              </w:rPr>
              <w:t>8%</w:t>
            </w:r>
          </w:p>
        </w:tc>
        <w:tc>
          <w:tcPr>
            <w:tcW w:w="918" w:type="pct"/>
            <w:tcBorders>
              <w:top w:val="single" w:sz="4" w:space="0" w:color="auto"/>
              <w:left w:val="single" w:sz="4" w:space="0" w:color="auto"/>
              <w:bottom w:val="single" w:sz="4" w:space="0" w:color="auto"/>
              <w:right w:val="single" w:sz="4" w:space="0" w:color="auto"/>
            </w:tcBorders>
            <w:vAlign w:val="center"/>
          </w:tcPr>
          <w:p w:rsidR="008E7481" w:rsidRDefault="008E7481" w:rsidP="008E7481">
            <w:pPr>
              <w:jc w:val="left"/>
              <w:rPr>
                <w:rFonts w:ascii="Calibri" w:hAnsi="Calibri"/>
                <w:sz w:val="20"/>
                <w:szCs w:val="20"/>
              </w:rPr>
            </w:pPr>
            <w:r>
              <w:rPr>
                <w:rFonts w:ascii="Calibri" w:hAnsi="Calibri"/>
                <w:sz w:val="20"/>
                <w:szCs w:val="20"/>
              </w:rPr>
              <w:t>Unexpected treatment outcome</w:t>
            </w:r>
          </w:p>
        </w:tc>
        <w:tc>
          <w:tcPr>
            <w:tcW w:w="306" w:type="pct"/>
            <w:tcBorders>
              <w:top w:val="single" w:sz="4" w:space="0" w:color="auto"/>
              <w:left w:val="single" w:sz="4" w:space="0" w:color="auto"/>
              <w:bottom w:val="single" w:sz="4" w:space="0" w:color="auto"/>
              <w:right w:val="single" w:sz="4" w:space="0" w:color="auto"/>
            </w:tcBorders>
            <w:vAlign w:val="center"/>
          </w:tcPr>
          <w:p w:rsidR="008E7481" w:rsidRDefault="008E7481" w:rsidP="008E7481">
            <w:pPr>
              <w:jc w:val="center"/>
              <w:rPr>
                <w:rFonts w:ascii="Calibri" w:hAnsi="Calibri"/>
                <w:sz w:val="20"/>
                <w:szCs w:val="20"/>
              </w:rPr>
            </w:pPr>
            <w:r>
              <w:rPr>
                <w:rFonts w:ascii="Calibri" w:hAnsi="Calibri"/>
                <w:sz w:val="20"/>
                <w:szCs w:val="20"/>
              </w:rPr>
              <w:t>9%</w:t>
            </w:r>
          </w:p>
        </w:tc>
        <w:tc>
          <w:tcPr>
            <w:tcW w:w="944" w:type="pct"/>
            <w:tcBorders>
              <w:top w:val="single" w:sz="4" w:space="0" w:color="auto"/>
              <w:left w:val="single" w:sz="4" w:space="0" w:color="auto"/>
              <w:bottom w:val="single" w:sz="4" w:space="0" w:color="auto"/>
              <w:right w:val="single" w:sz="4" w:space="0" w:color="auto"/>
            </w:tcBorders>
            <w:vAlign w:val="center"/>
            <w:hideMark/>
          </w:tcPr>
          <w:p w:rsidR="008E7481" w:rsidRDefault="008E7481" w:rsidP="00D86226">
            <w:pPr>
              <w:jc w:val="left"/>
              <w:rPr>
                <w:rFonts w:ascii="Calibri" w:hAnsi="Calibri"/>
                <w:sz w:val="20"/>
                <w:szCs w:val="20"/>
              </w:rPr>
            </w:pPr>
            <w:r>
              <w:rPr>
                <w:rFonts w:ascii="Calibri" w:hAnsi="Calibri"/>
                <w:sz w:val="20"/>
                <w:szCs w:val="20"/>
              </w:rPr>
              <w:t>Unexpected treatment outcome</w:t>
            </w:r>
          </w:p>
        </w:tc>
        <w:tc>
          <w:tcPr>
            <w:tcW w:w="385" w:type="pct"/>
            <w:tcBorders>
              <w:top w:val="single" w:sz="4" w:space="0" w:color="auto"/>
              <w:left w:val="single" w:sz="4" w:space="0" w:color="auto"/>
              <w:bottom w:val="single" w:sz="4" w:space="0" w:color="auto"/>
              <w:right w:val="single" w:sz="4" w:space="0" w:color="auto"/>
            </w:tcBorders>
            <w:vAlign w:val="center"/>
            <w:hideMark/>
          </w:tcPr>
          <w:p w:rsidR="008E7481" w:rsidRDefault="008E7481" w:rsidP="00D86226">
            <w:pPr>
              <w:jc w:val="center"/>
              <w:rPr>
                <w:rFonts w:ascii="Calibri" w:hAnsi="Calibri"/>
                <w:sz w:val="20"/>
                <w:szCs w:val="20"/>
              </w:rPr>
            </w:pPr>
            <w:r>
              <w:rPr>
                <w:rFonts w:ascii="Calibri" w:hAnsi="Calibri"/>
                <w:sz w:val="20"/>
                <w:szCs w:val="20"/>
              </w:rPr>
              <w:t>8%</w:t>
            </w:r>
          </w:p>
        </w:tc>
      </w:tr>
      <w:tr w:rsidR="008E7481" w:rsidTr="008E7481">
        <w:trPr>
          <w:trHeight w:val="639"/>
        </w:trPr>
        <w:tc>
          <w:tcPr>
            <w:tcW w:w="918" w:type="pct"/>
            <w:tcBorders>
              <w:top w:val="single" w:sz="4" w:space="0" w:color="auto"/>
              <w:left w:val="single" w:sz="4" w:space="0" w:color="auto"/>
              <w:bottom w:val="single" w:sz="4" w:space="0" w:color="auto"/>
              <w:right w:val="single" w:sz="4" w:space="0" w:color="auto"/>
            </w:tcBorders>
            <w:vAlign w:val="center"/>
            <w:hideMark/>
          </w:tcPr>
          <w:p w:rsidR="008E7481" w:rsidRDefault="008E7481" w:rsidP="008E7481">
            <w:pPr>
              <w:jc w:val="left"/>
              <w:rPr>
                <w:rFonts w:ascii="Calibri" w:hAnsi="Calibri"/>
                <w:sz w:val="20"/>
                <w:szCs w:val="20"/>
              </w:rPr>
            </w:pPr>
            <w:r>
              <w:rPr>
                <w:rFonts w:ascii="Calibri" w:hAnsi="Calibri"/>
                <w:sz w:val="20"/>
                <w:szCs w:val="20"/>
              </w:rPr>
              <w:t>Lack of access to services</w:t>
            </w:r>
          </w:p>
        </w:tc>
        <w:tc>
          <w:tcPr>
            <w:tcW w:w="307" w:type="pct"/>
            <w:tcBorders>
              <w:top w:val="single" w:sz="4" w:space="0" w:color="auto"/>
              <w:left w:val="single" w:sz="4" w:space="0" w:color="auto"/>
              <w:bottom w:val="single" w:sz="4" w:space="0" w:color="auto"/>
              <w:right w:val="single" w:sz="4" w:space="0" w:color="auto"/>
            </w:tcBorders>
            <w:vAlign w:val="center"/>
            <w:hideMark/>
          </w:tcPr>
          <w:p w:rsidR="008E7481" w:rsidRDefault="008E7481" w:rsidP="008E7481">
            <w:pPr>
              <w:jc w:val="center"/>
              <w:rPr>
                <w:rFonts w:ascii="Calibri" w:hAnsi="Calibri"/>
                <w:sz w:val="20"/>
                <w:szCs w:val="20"/>
              </w:rPr>
            </w:pPr>
            <w:r>
              <w:rPr>
                <w:rFonts w:ascii="Calibri" w:hAnsi="Calibri"/>
                <w:sz w:val="20"/>
                <w:szCs w:val="20"/>
              </w:rPr>
              <w:t>6%</w:t>
            </w:r>
          </w:p>
        </w:tc>
        <w:tc>
          <w:tcPr>
            <w:tcW w:w="915" w:type="pct"/>
            <w:tcBorders>
              <w:top w:val="single" w:sz="4" w:space="0" w:color="auto"/>
              <w:left w:val="single" w:sz="4" w:space="0" w:color="auto"/>
              <w:bottom w:val="single" w:sz="4" w:space="0" w:color="auto"/>
              <w:right w:val="single" w:sz="4" w:space="0" w:color="auto"/>
            </w:tcBorders>
            <w:vAlign w:val="center"/>
          </w:tcPr>
          <w:p w:rsidR="008E7481" w:rsidRDefault="008E7481" w:rsidP="008E7481">
            <w:pPr>
              <w:jc w:val="left"/>
              <w:rPr>
                <w:rFonts w:ascii="Calibri" w:hAnsi="Calibri"/>
                <w:sz w:val="20"/>
                <w:szCs w:val="20"/>
              </w:rPr>
            </w:pPr>
            <w:r>
              <w:rPr>
                <w:rFonts w:ascii="Calibri" w:hAnsi="Calibri"/>
                <w:sz w:val="20"/>
                <w:szCs w:val="20"/>
              </w:rPr>
              <w:t>Lack of access to services</w:t>
            </w:r>
          </w:p>
        </w:tc>
        <w:tc>
          <w:tcPr>
            <w:tcW w:w="307" w:type="pct"/>
            <w:tcBorders>
              <w:top w:val="single" w:sz="4" w:space="0" w:color="auto"/>
              <w:left w:val="single" w:sz="4" w:space="0" w:color="auto"/>
              <w:bottom w:val="single" w:sz="4" w:space="0" w:color="auto"/>
              <w:right w:val="single" w:sz="4" w:space="0" w:color="auto"/>
            </w:tcBorders>
            <w:vAlign w:val="center"/>
          </w:tcPr>
          <w:p w:rsidR="008E7481" w:rsidRDefault="008E7481" w:rsidP="008E7481">
            <w:pPr>
              <w:jc w:val="center"/>
              <w:rPr>
                <w:rFonts w:ascii="Calibri" w:hAnsi="Calibri"/>
                <w:sz w:val="20"/>
                <w:szCs w:val="20"/>
              </w:rPr>
            </w:pPr>
            <w:r>
              <w:rPr>
                <w:rFonts w:ascii="Calibri" w:hAnsi="Calibri"/>
                <w:sz w:val="20"/>
                <w:szCs w:val="20"/>
              </w:rPr>
              <w:t xml:space="preserve">8% </w:t>
            </w:r>
          </w:p>
        </w:tc>
        <w:tc>
          <w:tcPr>
            <w:tcW w:w="918" w:type="pct"/>
            <w:tcBorders>
              <w:top w:val="single" w:sz="4" w:space="0" w:color="auto"/>
              <w:left w:val="single" w:sz="4" w:space="0" w:color="auto"/>
              <w:bottom w:val="single" w:sz="4" w:space="0" w:color="auto"/>
              <w:right w:val="single" w:sz="4" w:space="0" w:color="auto"/>
            </w:tcBorders>
            <w:vAlign w:val="center"/>
          </w:tcPr>
          <w:p w:rsidR="008E7481" w:rsidRDefault="008E7481" w:rsidP="008E7481">
            <w:pPr>
              <w:jc w:val="left"/>
              <w:rPr>
                <w:rFonts w:ascii="Calibri" w:hAnsi="Calibri"/>
                <w:sz w:val="20"/>
                <w:szCs w:val="20"/>
              </w:rPr>
            </w:pPr>
            <w:r>
              <w:rPr>
                <w:rFonts w:ascii="Calibri" w:hAnsi="Calibri"/>
                <w:sz w:val="20"/>
                <w:szCs w:val="20"/>
              </w:rPr>
              <w:t>Inadequate treatment</w:t>
            </w:r>
          </w:p>
        </w:tc>
        <w:tc>
          <w:tcPr>
            <w:tcW w:w="306" w:type="pct"/>
            <w:tcBorders>
              <w:top w:val="single" w:sz="4" w:space="0" w:color="auto"/>
              <w:left w:val="single" w:sz="4" w:space="0" w:color="auto"/>
              <w:bottom w:val="single" w:sz="4" w:space="0" w:color="auto"/>
              <w:right w:val="single" w:sz="4" w:space="0" w:color="auto"/>
            </w:tcBorders>
            <w:vAlign w:val="center"/>
          </w:tcPr>
          <w:p w:rsidR="008E7481" w:rsidRDefault="008E7481" w:rsidP="008E7481">
            <w:pPr>
              <w:jc w:val="center"/>
              <w:rPr>
                <w:rFonts w:ascii="Calibri" w:hAnsi="Calibri"/>
                <w:sz w:val="20"/>
                <w:szCs w:val="20"/>
              </w:rPr>
            </w:pPr>
            <w:r>
              <w:rPr>
                <w:rFonts w:ascii="Calibri" w:hAnsi="Calibri"/>
                <w:sz w:val="20"/>
                <w:szCs w:val="20"/>
              </w:rPr>
              <w:t xml:space="preserve">6% </w:t>
            </w:r>
          </w:p>
        </w:tc>
        <w:tc>
          <w:tcPr>
            <w:tcW w:w="944" w:type="pct"/>
            <w:tcBorders>
              <w:top w:val="single" w:sz="4" w:space="0" w:color="auto"/>
              <w:left w:val="single" w:sz="4" w:space="0" w:color="auto"/>
              <w:bottom w:val="single" w:sz="4" w:space="0" w:color="auto"/>
              <w:right w:val="single" w:sz="4" w:space="0" w:color="auto"/>
            </w:tcBorders>
            <w:vAlign w:val="center"/>
            <w:hideMark/>
          </w:tcPr>
          <w:p w:rsidR="008E7481" w:rsidRDefault="008E7481" w:rsidP="00D86226">
            <w:pPr>
              <w:jc w:val="left"/>
              <w:rPr>
                <w:rFonts w:ascii="Calibri" w:hAnsi="Calibri"/>
                <w:sz w:val="20"/>
                <w:szCs w:val="20"/>
              </w:rPr>
            </w:pPr>
            <w:r>
              <w:rPr>
                <w:rFonts w:ascii="Calibri" w:hAnsi="Calibri"/>
                <w:sz w:val="20"/>
                <w:szCs w:val="20"/>
              </w:rPr>
              <w:t>Inadequate treatment</w:t>
            </w:r>
          </w:p>
        </w:tc>
        <w:tc>
          <w:tcPr>
            <w:tcW w:w="385" w:type="pct"/>
            <w:tcBorders>
              <w:top w:val="single" w:sz="4" w:space="0" w:color="auto"/>
              <w:left w:val="single" w:sz="4" w:space="0" w:color="auto"/>
              <w:bottom w:val="single" w:sz="4" w:space="0" w:color="auto"/>
              <w:right w:val="single" w:sz="4" w:space="0" w:color="auto"/>
            </w:tcBorders>
            <w:vAlign w:val="center"/>
            <w:hideMark/>
          </w:tcPr>
          <w:p w:rsidR="008E7481" w:rsidRDefault="008E7481" w:rsidP="00D86226">
            <w:pPr>
              <w:jc w:val="center"/>
              <w:rPr>
                <w:rFonts w:ascii="Calibri" w:hAnsi="Calibri"/>
                <w:sz w:val="20"/>
                <w:szCs w:val="20"/>
              </w:rPr>
            </w:pPr>
            <w:r>
              <w:rPr>
                <w:rFonts w:ascii="Calibri" w:hAnsi="Calibri"/>
                <w:sz w:val="20"/>
                <w:szCs w:val="20"/>
              </w:rPr>
              <w:t xml:space="preserve">7% </w:t>
            </w:r>
          </w:p>
        </w:tc>
      </w:tr>
      <w:tr w:rsidR="008E7481" w:rsidTr="008E7481">
        <w:trPr>
          <w:trHeight w:val="561"/>
        </w:trPr>
        <w:tc>
          <w:tcPr>
            <w:tcW w:w="918" w:type="pct"/>
            <w:tcBorders>
              <w:top w:val="single" w:sz="4" w:space="0" w:color="auto"/>
              <w:left w:val="single" w:sz="4" w:space="0" w:color="auto"/>
              <w:bottom w:val="single" w:sz="4" w:space="0" w:color="auto"/>
              <w:right w:val="single" w:sz="4" w:space="0" w:color="auto"/>
            </w:tcBorders>
            <w:vAlign w:val="center"/>
            <w:hideMark/>
          </w:tcPr>
          <w:p w:rsidR="008E7481" w:rsidRDefault="008E7481" w:rsidP="008E7481">
            <w:pPr>
              <w:jc w:val="left"/>
              <w:rPr>
                <w:rFonts w:ascii="Calibri" w:hAnsi="Calibri"/>
                <w:sz w:val="20"/>
                <w:szCs w:val="20"/>
              </w:rPr>
            </w:pPr>
            <w:r>
              <w:rPr>
                <w:rFonts w:ascii="Calibri" w:hAnsi="Calibri"/>
                <w:sz w:val="20"/>
                <w:szCs w:val="20"/>
              </w:rPr>
              <w:t>Waiting list/</w:t>
            </w:r>
          </w:p>
          <w:p w:rsidR="008E7481" w:rsidRDefault="008E7481" w:rsidP="008E7481">
            <w:pPr>
              <w:jc w:val="left"/>
              <w:rPr>
                <w:rFonts w:ascii="Calibri" w:hAnsi="Calibri"/>
                <w:sz w:val="20"/>
                <w:szCs w:val="20"/>
              </w:rPr>
            </w:pPr>
            <w:r>
              <w:rPr>
                <w:rFonts w:ascii="Calibri" w:hAnsi="Calibri"/>
                <w:sz w:val="20"/>
                <w:szCs w:val="20"/>
              </w:rPr>
              <w:t>prioritisation</w:t>
            </w:r>
          </w:p>
        </w:tc>
        <w:tc>
          <w:tcPr>
            <w:tcW w:w="307" w:type="pct"/>
            <w:tcBorders>
              <w:top w:val="single" w:sz="4" w:space="0" w:color="auto"/>
              <w:left w:val="single" w:sz="4" w:space="0" w:color="auto"/>
              <w:bottom w:val="single" w:sz="4" w:space="0" w:color="auto"/>
              <w:right w:val="single" w:sz="4" w:space="0" w:color="auto"/>
            </w:tcBorders>
            <w:vAlign w:val="center"/>
            <w:hideMark/>
          </w:tcPr>
          <w:p w:rsidR="008E7481" w:rsidRDefault="008E7481" w:rsidP="008E7481">
            <w:pPr>
              <w:jc w:val="center"/>
              <w:rPr>
                <w:rFonts w:ascii="Calibri" w:hAnsi="Calibri"/>
                <w:sz w:val="20"/>
                <w:szCs w:val="20"/>
              </w:rPr>
            </w:pPr>
            <w:r>
              <w:rPr>
                <w:rFonts w:ascii="Calibri" w:hAnsi="Calibri"/>
                <w:sz w:val="20"/>
                <w:szCs w:val="20"/>
              </w:rPr>
              <w:t>5%</w:t>
            </w:r>
          </w:p>
        </w:tc>
        <w:tc>
          <w:tcPr>
            <w:tcW w:w="915" w:type="pct"/>
            <w:tcBorders>
              <w:top w:val="single" w:sz="4" w:space="0" w:color="auto"/>
              <w:left w:val="single" w:sz="4" w:space="0" w:color="auto"/>
              <w:bottom w:val="single" w:sz="4" w:space="0" w:color="auto"/>
              <w:right w:val="single" w:sz="4" w:space="0" w:color="auto"/>
            </w:tcBorders>
            <w:vAlign w:val="center"/>
          </w:tcPr>
          <w:p w:rsidR="008E7481" w:rsidRDefault="008E7481" w:rsidP="008E7481">
            <w:pPr>
              <w:jc w:val="left"/>
              <w:rPr>
                <w:rFonts w:ascii="Calibri" w:hAnsi="Calibri"/>
                <w:sz w:val="20"/>
                <w:szCs w:val="20"/>
              </w:rPr>
            </w:pPr>
            <w:r>
              <w:rPr>
                <w:rFonts w:ascii="Calibri" w:hAnsi="Calibri"/>
                <w:sz w:val="20"/>
                <w:szCs w:val="20"/>
              </w:rPr>
              <w:t>Waiting list/</w:t>
            </w:r>
          </w:p>
          <w:p w:rsidR="008E7481" w:rsidRDefault="008E7481" w:rsidP="008E7481">
            <w:pPr>
              <w:jc w:val="left"/>
              <w:rPr>
                <w:rFonts w:ascii="Calibri" w:hAnsi="Calibri"/>
                <w:sz w:val="20"/>
                <w:szCs w:val="20"/>
              </w:rPr>
            </w:pPr>
            <w:r>
              <w:rPr>
                <w:rFonts w:ascii="Calibri" w:hAnsi="Calibri"/>
                <w:sz w:val="20"/>
                <w:szCs w:val="20"/>
              </w:rPr>
              <w:t>prioritisation</w:t>
            </w:r>
          </w:p>
        </w:tc>
        <w:tc>
          <w:tcPr>
            <w:tcW w:w="307" w:type="pct"/>
            <w:tcBorders>
              <w:top w:val="single" w:sz="4" w:space="0" w:color="auto"/>
              <w:left w:val="single" w:sz="4" w:space="0" w:color="auto"/>
              <w:bottom w:val="single" w:sz="4" w:space="0" w:color="auto"/>
              <w:right w:val="single" w:sz="4" w:space="0" w:color="auto"/>
            </w:tcBorders>
            <w:vAlign w:val="center"/>
          </w:tcPr>
          <w:p w:rsidR="008E7481" w:rsidRDefault="008E7481" w:rsidP="008E7481">
            <w:pPr>
              <w:jc w:val="center"/>
              <w:rPr>
                <w:rFonts w:ascii="Calibri" w:hAnsi="Calibri"/>
                <w:sz w:val="20"/>
                <w:szCs w:val="20"/>
              </w:rPr>
            </w:pPr>
            <w:r>
              <w:rPr>
                <w:rFonts w:ascii="Calibri" w:hAnsi="Calibri"/>
                <w:sz w:val="20"/>
                <w:szCs w:val="20"/>
              </w:rPr>
              <w:t xml:space="preserve">7% </w:t>
            </w:r>
          </w:p>
        </w:tc>
        <w:tc>
          <w:tcPr>
            <w:tcW w:w="918" w:type="pct"/>
            <w:tcBorders>
              <w:top w:val="single" w:sz="4" w:space="0" w:color="auto"/>
              <w:left w:val="single" w:sz="4" w:space="0" w:color="auto"/>
              <w:bottom w:val="single" w:sz="4" w:space="0" w:color="auto"/>
              <w:right w:val="single" w:sz="4" w:space="0" w:color="auto"/>
            </w:tcBorders>
            <w:vAlign w:val="center"/>
          </w:tcPr>
          <w:p w:rsidR="008E7481" w:rsidRDefault="008E7481" w:rsidP="008E7481">
            <w:pPr>
              <w:jc w:val="left"/>
              <w:rPr>
                <w:rFonts w:ascii="Calibri" w:hAnsi="Calibri"/>
                <w:sz w:val="20"/>
                <w:szCs w:val="20"/>
              </w:rPr>
            </w:pPr>
            <w:r>
              <w:rPr>
                <w:rFonts w:ascii="Calibri" w:hAnsi="Calibri"/>
                <w:sz w:val="20"/>
                <w:szCs w:val="20"/>
              </w:rPr>
              <w:t>Lack of access to services</w:t>
            </w:r>
          </w:p>
        </w:tc>
        <w:tc>
          <w:tcPr>
            <w:tcW w:w="306" w:type="pct"/>
            <w:tcBorders>
              <w:top w:val="single" w:sz="4" w:space="0" w:color="auto"/>
              <w:left w:val="single" w:sz="4" w:space="0" w:color="auto"/>
              <w:bottom w:val="single" w:sz="4" w:space="0" w:color="auto"/>
              <w:right w:val="single" w:sz="4" w:space="0" w:color="auto"/>
            </w:tcBorders>
            <w:vAlign w:val="center"/>
          </w:tcPr>
          <w:p w:rsidR="008E7481" w:rsidRDefault="008E7481" w:rsidP="008E7481">
            <w:pPr>
              <w:jc w:val="center"/>
              <w:rPr>
                <w:rFonts w:ascii="Calibri" w:hAnsi="Calibri"/>
                <w:sz w:val="20"/>
                <w:szCs w:val="20"/>
              </w:rPr>
            </w:pPr>
            <w:r>
              <w:rPr>
                <w:rFonts w:ascii="Calibri" w:hAnsi="Calibri"/>
                <w:sz w:val="20"/>
                <w:szCs w:val="20"/>
              </w:rPr>
              <w:t xml:space="preserve">6% </w:t>
            </w:r>
          </w:p>
        </w:tc>
        <w:tc>
          <w:tcPr>
            <w:tcW w:w="944" w:type="pct"/>
            <w:tcBorders>
              <w:top w:val="single" w:sz="4" w:space="0" w:color="auto"/>
              <w:left w:val="single" w:sz="4" w:space="0" w:color="auto"/>
              <w:bottom w:val="single" w:sz="4" w:space="0" w:color="auto"/>
              <w:right w:val="single" w:sz="4" w:space="0" w:color="auto"/>
            </w:tcBorders>
            <w:vAlign w:val="center"/>
            <w:hideMark/>
          </w:tcPr>
          <w:p w:rsidR="008E7481" w:rsidRDefault="008E7481" w:rsidP="00D86226">
            <w:pPr>
              <w:jc w:val="left"/>
              <w:rPr>
                <w:rFonts w:ascii="Calibri" w:hAnsi="Calibri"/>
                <w:sz w:val="20"/>
                <w:szCs w:val="20"/>
              </w:rPr>
            </w:pPr>
            <w:r>
              <w:rPr>
                <w:rFonts w:ascii="Calibri" w:hAnsi="Calibri"/>
                <w:sz w:val="20"/>
                <w:szCs w:val="20"/>
              </w:rPr>
              <w:t>Lack of access to services</w:t>
            </w:r>
          </w:p>
        </w:tc>
        <w:tc>
          <w:tcPr>
            <w:tcW w:w="385" w:type="pct"/>
            <w:tcBorders>
              <w:top w:val="single" w:sz="4" w:space="0" w:color="auto"/>
              <w:left w:val="single" w:sz="4" w:space="0" w:color="auto"/>
              <w:bottom w:val="single" w:sz="4" w:space="0" w:color="auto"/>
              <w:right w:val="single" w:sz="4" w:space="0" w:color="auto"/>
            </w:tcBorders>
            <w:vAlign w:val="center"/>
            <w:hideMark/>
          </w:tcPr>
          <w:p w:rsidR="008E7481" w:rsidRDefault="008E7481" w:rsidP="00D86226">
            <w:pPr>
              <w:jc w:val="center"/>
              <w:rPr>
                <w:rFonts w:ascii="Calibri" w:hAnsi="Calibri"/>
                <w:sz w:val="20"/>
                <w:szCs w:val="20"/>
              </w:rPr>
            </w:pPr>
            <w:r>
              <w:rPr>
                <w:rFonts w:ascii="Calibri" w:hAnsi="Calibri"/>
                <w:sz w:val="20"/>
                <w:szCs w:val="20"/>
              </w:rPr>
              <w:t xml:space="preserve">6% </w:t>
            </w:r>
          </w:p>
        </w:tc>
      </w:tr>
    </w:tbl>
    <w:p w:rsidR="00D86226" w:rsidRDefault="00D86226" w:rsidP="00D86226"/>
    <w:p w:rsidR="00D86226" w:rsidRDefault="00D86226" w:rsidP="00D86226"/>
    <w:p w:rsidR="00D86226" w:rsidRDefault="00D86226" w:rsidP="00D86226">
      <w:pPr>
        <w:pStyle w:val="Heading3"/>
      </w:pPr>
      <w:bookmarkStart w:id="75" w:name="_Toc426462634"/>
      <w:bookmarkStart w:id="76" w:name="_Toc443992229"/>
      <w:bookmarkStart w:id="77" w:name="_Toc445910053"/>
      <w:bookmarkStart w:id="78" w:name="_Toc447291337"/>
      <w:bookmarkStart w:id="79" w:name="_Toc447291475"/>
      <w:bookmarkStart w:id="80" w:name="_Toc447527532"/>
      <w:bookmarkStart w:id="81" w:name="_Toc493684130"/>
      <w:bookmarkStart w:id="82" w:name="_Toc516741376"/>
      <w:r>
        <w:t>3.2</w:t>
      </w:r>
      <w:r>
        <w:tab/>
        <w:t xml:space="preserve">All </w:t>
      </w:r>
      <w:proofErr w:type="gramStart"/>
      <w:r>
        <w:t>complaint  issues</w:t>
      </w:r>
      <w:bookmarkEnd w:id="75"/>
      <w:bookmarkEnd w:id="76"/>
      <w:bookmarkEnd w:id="77"/>
      <w:bookmarkEnd w:id="78"/>
      <w:bookmarkEnd w:id="79"/>
      <w:bookmarkEnd w:id="80"/>
      <w:bookmarkEnd w:id="81"/>
      <w:bookmarkEnd w:id="82"/>
      <w:proofErr w:type="gramEnd"/>
    </w:p>
    <w:p w:rsidR="00D86226" w:rsidRDefault="00D86226" w:rsidP="00D86226">
      <w:pPr>
        <w:rPr>
          <w:rFonts w:ascii="Calibri" w:hAnsi="Calibri"/>
          <w:szCs w:val="22"/>
        </w:rPr>
      </w:pPr>
      <w:r>
        <w:rPr>
          <w:rFonts w:ascii="Calibri" w:hAnsi="Calibri"/>
          <w:szCs w:val="22"/>
        </w:rPr>
        <w:t>As well as the primary complaint issue, up to six additional other complaint issues are identified for each complaint received by HDC. Table 8 includes these additional complaint issues</w:t>
      </w:r>
      <w:r w:rsidR="004A5036">
        <w:rPr>
          <w:rFonts w:ascii="Calibri" w:hAnsi="Calibri"/>
          <w:szCs w:val="22"/>
        </w:rPr>
        <w:t>,</w:t>
      </w:r>
      <w:r>
        <w:rPr>
          <w:rFonts w:ascii="Calibri" w:hAnsi="Calibri"/>
          <w:szCs w:val="22"/>
        </w:rPr>
        <w:t xml:space="preserve"> as well as the primary complaint issues</w:t>
      </w:r>
      <w:r w:rsidR="004A5036">
        <w:rPr>
          <w:rFonts w:ascii="Calibri" w:hAnsi="Calibri"/>
          <w:szCs w:val="22"/>
        </w:rPr>
        <w:t>,</w:t>
      </w:r>
      <w:r>
        <w:rPr>
          <w:rFonts w:ascii="Calibri" w:hAnsi="Calibri"/>
          <w:szCs w:val="22"/>
        </w:rPr>
        <w:t xml:space="preserve"> to show all issues identified in complaints received. </w:t>
      </w:r>
    </w:p>
    <w:p w:rsidR="00D86226" w:rsidRDefault="00D86226" w:rsidP="00D86226">
      <w:pPr>
        <w:rPr>
          <w:rFonts w:ascii="Calibri" w:hAnsi="Calibri"/>
          <w:szCs w:val="22"/>
        </w:rPr>
      </w:pPr>
    </w:p>
    <w:p w:rsidR="001C1317" w:rsidRDefault="00D86226" w:rsidP="00D86226">
      <w:pPr>
        <w:rPr>
          <w:rFonts w:ascii="Calibri" w:hAnsi="Calibri"/>
          <w:szCs w:val="22"/>
        </w:rPr>
      </w:pPr>
      <w:r>
        <w:rPr>
          <w:rFonts w:ascii="Calibri" w:hAnsi="Calibri"/>
          <w:szCs w:val="22"/>
        </w:rPr>
        <w:t xml:space="preserve">On analysis of all issues identified in complaints about DHBs, the most common complaint issue categories were </w:t>
      </w:r>
      <w:r w:rsidR="00FB3A46">
        <w:rPr>
          <w:rFonts w:ascii="Calibri" w:hAnsi="Calibri"/>
          <w:szCs w:val="22"/>
        </w:rPr>
        <w:t xml:space="preserve">care/treatment (present for </w:t>
      </w:r>
      <w:r w:rsidR="00557BF7">
        <w:rPr>
          <w:rFonts w:ascii="Calibri" w:hAnsi="Calibri"/>
          <w:szCs w:val="22"/>
        </w:rPr>
        <w:t>77.9</w:t>
      </w:r>
      <w:r>
        <w:rPr>
          <w:rFonts w:ascii="Calibri" w:hAnsi="Calibri"/>
          <w:szCs w:val="22"/>
        </w:rPr>
        <w:t>% of all complaints</w:t>
      </w:r>
      <w:r w:rsidR="00FB3A46">
        <w:rPr>
          <w:rFonts w:ascii="Calibri" w:hAnsi="Calibri"/>
          <w:szCs w:val="22"/>
        </w:rPr>
        <w:t xml:space="preserve">), communication (present for </w:t>
      </w:r>
      <w:r w:rsidR="00557BF7">
        <w:rPr>
          <w:rFonts w:ascii="Calibri" w:hAnsi="Calibri"/>
          <w:szCs w:val="22"/>
        </w:rPr>
        <w:t>57.6</w:t>
      </w:r>
      <w:r w:rsidR="00CA5D0F">
        <w:rPr>
          <w:rFonts w:ascii="Calibri" w:hAnsi="Calibri"/>
          <w:szCs w:val="22"/>
        </w:rPr>
        <w:t xml:space="preserve">% of all complaints), </w:t>
      </w:r>
      <w:r>
        <w:rPr>
          <w:rFonts w:ascii="Calibri" w:hAnsi="Calibri"/>
          <w:szCs w:val="22"/>
        </w:rPr>
        <w:t>con</w:t>
      </w:r>
      <w:r w:rsidR="001C1317">
        <w:rPr>
          <w:rFonts w:ascii="Calibri" w:hAnsi="Calibri"/>
          <w:szCs w:val="22"/>
        </w:rPr>
        <w:t xml:space="preserve">sent/information (present for </w:t>
      </w:r>
      <w:r w:rsidR="00557BF7">
        <w:rPr>
          <w:rFonts w:ascii="Calibri" w:hAnsi="Calibri"/>
          <w:szCs w:val="22"/>
        </w:rPr>
        <w:t>26.0</w:t>
      </w:r>
      <w:r>
        <w:rPr>
          <w:rFonts w:ascii="Calibri" w:hAnsi="Calibri"/>
          <w:szCs w:val="22"/>
        </w:rPr>
        <w:t>% of all complaints)</w:t>
      </w:r>
      <w:r w:rsidR="001D7E02">
        <w:rPr>
          <w:rFonts w:ascii="Calibri" w:hAnsi="Calibri"/>
          <w:szCs w:val="22"/>
        </w:rPr>
        <w:t>,</w:t>
      </w:r>
      <w:r>
        <w:rPr>
          <w:rFonts w:ascii="Calibri" w:hAnsi="Calibri"/>
          <w:szCs w:val="22"/>
        </w:rPr>
        <w:t xml:space="preserve"> an</w:t>
      </w:r>
      <w:r w:rsidR="001C1317">
        <w:rPr>
          <w:rFonts w:ascii="Calibri" w:hAnsi="Calibri"/>
          <w:szCs w:val="22"/>
        </w:rPr>
        <w:t>d access/funding (present for 25.5</w:t>
      </w:r>
      <w:r>
        <w:rPr>
          <w:rFonts w:ascii="Calibri" w:hAnsi="Calibri"/>
          <w:szCs w:val="22"/>
        </w:rPr>
        <w:t xml:space="preserve">% of all complaints). </w:t>
      </w:r>
    </w:p>
    <w:p w:rsidR="001C1317" w:rsidRDefault="001C1317" w:rsidP="00D86226">
      <w:pPr>
        <w:rPr>
          <w:rFonts w:ascii="Calibri" w:hAnsi="Calibri"/>
          <w:szCs w:val="22"/>
        </w:rPr>
      </w:pPr>
    </w:p>
    <w:p w:rsidR="00D86226" w:rsidRDefault="00D86226" w:rsidP="00D86226">
      <w:pPr>
        <w:rPr>
          <w:lang w:eastAsia="en-NZ" w:bidi="ar-SA"/>
        </w:rPr>
      </w:pPr>
      <w:r>
        <w:rPr>
          <w:rFonts w:ascii="Calibri" w:hAnsi="Calibri"/>
          <w:szCs w:val="22"/>
        </w:rPr>
        <w:t xml:space="preserve">The most common specific issues were </w:t>
      </w:r>
      <w:r w:rsidR="001D7E02">
        <w:rPr>
          <w:rFonts w:ascii="Calibri" w:hAnsi="Calibri"/>
          <w:szCs w:val="22"/>
        </w:rPr>
        <w:t>“</w:t>
      </w:r>
      <w:r>
        <w:rPr>
          <w:rFonts w:ascii="Calibri" w:hAnsi="Calibri"/>
          <w:szCs w:val="22"/>
        </w:rPr>
        <w:t xml:space="preserve">failure to communicate </w:t>
      </w:r>
      <w:r w:rsidR="00557BF7">
        <w:rPr>
          <w:rFonts w:ascii="Calibri" w:hAnsi="Calibri"/>
          <w:szCs w:val="22"/>
        </w:rPr>
        <w:t>effectively with consumer</w:t>
      </w:r>
      <w:r w:rsidR="001D7E02">
        <w:rPr>
          <w:rFonts w:ascii="Calibri" w:hAnsi="Calibri"/>
          <w:szCs w:val="22"/>
        </w:rPr>
        <w:t>”</w:t>
      </w:r>
      <w:r w:rsidR="00557BF7">
        <w:rPr>
          <w:rFonts w:ascii="Calibri" w:hAnsi="Calibri"/>
          <w:szCs w:val="22"/>
        </w:rPr>
        <w:t xml:space="preserve"> (37.6</w:t>
      </w:r>
      <w:r>
        <w:rPr>
          <w:rFonts w:ascii="Calibri" w:hAnsi="Calibri"/>
          <w:szCs w:val="22"/>
        </w:rPr>
        <w:t xml:space="preserve">%), </w:t>
      </w:r>
      <w:r w:rsidR="001D7E02">
        <w:rPr>
          <w:rFonts w:ascii="Calibri" w:hAnsi="Calibri"/>
          <w:szCs w:val="22"/>
        </w:rPr>
        <w:t>“</w:t>
      </w:r>
      <w:r>
        <w:rPr>
          <w:rFonts w:ascii="Calibri" w:hAnsi="Calibri"/>
          <w:szCs w:val="22"/>
        </w:rPr>
        <w:t>inadequate/inappro</w:t>
      </w:r>
      <w:r w:rsidR="00557BF7">
        <w:rPr>
          <w:rFonts w:ascii="Calibri" w:hAnsi="Calibri"/>
          <w:szCs w:val="22"/>
        </w:rPr>
        <w:t>priate clinical treatment</w:t>
      </w:r>
      <w:r w:rsidR="001D7E02">
        <w:rPr>
          <w:rFonts w:ascii="Calibri" w:hAnsi="Calibri"/>
          <w:szCs w:val="22"/>
        </w:rPr>
        <w:t>”</w:t>
      </w:r>
      <w:r w:rsidR="00557BF7">
        <w:rPr>
          <w:rFonts w:ascii="Calibri" w:hAnsi="Calibri"/>
          <w:szCs w:val="22"/>
        </w:rPr>
        <w:t xml:space="preserve"> (33.5</w:t>
      </w:r>
      <w:r>
        <w:rPr>
          <w:rFonts w:ascii="Calibri" w:hAnsi="Calibri"/>
          <w:szCs w:val="22"/>
        </w:rPr>
        <w:t>%)</w:t>
      </w:r>
      <w:r w:rsidR="001D7E02">
        <w:rPr>
          <w:rFonts w:ascii="Calibri" w:hAnsi="Calibri"/>
          <w:szCs w:val="22"/>
        </w:rPr>
        <w:t>,</w:t>
      </w:r>
      <w:r>
        <w:rPr>
          <w:rFonts w:ascii="Calibri" w:hAnsi="Calibri"/>
          <w:szCs w:val="22"/>
        </w:rPr>
        <w:t xml:space="preserve"> </w:t>
      </w:r>
      <w:r w:rsidR="001D7E02">
        <w:rPr>
          <w:rFonts w:ascii="Calibri" w:hAnsi="Calibri"/>
          <w:szCs w:val="22"/>
        </w:rPr>
        <w:t>“</w:t>
      </w:r>
      <w:r>
        <w:rPr>
          <w:rFonts w:ascii="Calibri" w:hAnsi="Calibri"/>
          <w:szCs w:val="22"/>
        </w:rPr>
        <w:t>inadequate/inappropria</w:t>
      </w:r>
      <w:r w:rsidR="001C1317">
        <w:rPr>
          <w:rFonts w:ascii="Calibri" w:hAnsi="Calibri"/>
          <w:szCs w:val="22"/>
        </w:rPr>
        <w:t>te examination/</w:t>
      </w:r>
      <w:r w:rsidR="001D7E02">
        <w:rPr>
          <w:rFonts w:ascii="Calibri" w:hAnsi="Calibri"/>
          <w:szCs w:val="22"/>
        </w:rPr>
        <w:t xml:space="preserve"> </w:t>
      </w:r>
      <w:r w:rsidR="001C1317">
        <w:rPr>
          <w:rFonts w:ascii="Calibri" w:hAnsi="Calibri"/>
          <w:szCs w:val="22"/>
        </w:rPr>
        <w:t>assessment</w:t>
      </w:r>
      <w:r w:rsidR="001D7E02">
        <w:rPr>
          <w:rFonts w:ascii="Calibri" w:hAnsi="Calibri"/>
          <w:szCs w:val="22"/>
        </w:rPr>
        <w:t>”</w:t>
      </w:r>
      <w:r w:rsidR="001C1317">
        <w:rPr>
          <w:rFonts w:ascii="Calibri" w:hAnsi="Calibri"/>
          <w:szCs w:val="22"/>
        </w:rPr>
        <w:t xml:space="preserve"> (22.3</w:t>
      </w:r>
      <w:r>
        <w:rPr>
          <w:rFonts w:ascii="Calibri" w:hAnsi="Calibri"/>
          <w:szCs w:val="22"/>
        </w:rPr>
        <w:t>%),</w:t>
      </w:r>
      <w:r w:rsidR="001C1317">
        <w:rPr>
          <w:rFonts w:ascii="Calibri" w:hAnsi="Calibri"/>
          <w:szCs w:val="22"/>
        </w:rPr>
        <w:t xml:space="preserve"> </w:t>
      </w:r>
      <w:r w:rsidR="001D7E02">
        <w:rPr>
          <w:rFonts w:ascii="Calibri" w:hAnsi="Calibri"/>
          <w:szCs w:val="22"/>
        </w:rPr>
        <w:t>“</w:t>
      </w:r>
      <w:r w:rsidR="001C1317">
        <w:rPr>
          <w:rFonts w:ascii="Calibri" w:hAnsi="Calibri"/>
          <w:szCs w:val="22"/>
        </w:rPr>
        <w:t>delay in treatment</w:t>
      </w:r>
      <w:r w:rsidR="001D7E02">
        <w:rPr>
          <w:rFonts w:ascii="Calibri" w:hAnsi="Calibri"/>
          <w:szCs w:val="22"/>
        </w:rPr>
        <w:t>”</w:t>
      </w:r>
      <w:r w:rsidR="00557BF7">
        <w:rPr>
          <w:rFonts w:ascii="Calibri" w:hAnsi="Calibri"/>
          <w:szCs w:val="22"/>
        </w:rPr>
        <w:t xml:space="preserve"> (20.3</w:t>
      </w:r>
      <w:r w:rsidR="001C1317">
        <w:rPr>
          <w:rFonts w:ascii="Calibri" w:hAnsi="Calibri"/>
          <w:szCs w:val="22"/>
        </w:rPr>
        <w:t xml:space="preserve">%), </w:t>
      </w:r>
      <w:r w:rsidR="001D7E02">
        <w:rPr>
          <w:rFonts w:ascii="Calibri" w:hAnsi="Calibri"/>
          <w:szCs w:val="22"/>
        </w:rPr>
        <w:t>“</w:t>
      </w:r>
      <w:r w:rsidR="001C1317">
        <w:rPr>
          <w:rFonts w:ascii="Calibri" w:hAnsi="Calibri"/>
          <w:szCs w:val="22"/>
        </w:rPr>
        <w:t>missed/incorrect/delayed diagnosis</w:t>
      </w:r>
      <w:r w:rsidR="001D7E02">
        <w:rPr>
          <w:rFonts w:ascii="Calibri" w:hAnsi="Calibri"/>
          <w:szCs w:val="22"/>
        </w:rPr>
        <w:t>”</w:t>
      </w:r>
      <w:r w:rsidR="001C1317">
        <w:rPr>
          <w:rFonts w:ascii="Calibri" w:hAnsi="Calibri"/>
          <w:szCs w:val="22"/>
        </w:rPr>
        <w:t xml:space="preserve"> (19.8%), </w:t>
      </w:r>
      <w:r w:rsidR="001D7E02">
        <w:rPr>
          <w:rFonts w:ascii="Calibri" w:hAnsi="Calibri"/>
          <w:szCs w:val="22"/>
        </w:rPr>
        <w:t>“</w:t>
      </w:r>
      <w:r w:rsidR="001C1317">
        <w:rPr>
          <w:rFonts w:ascii="Calibri" w:hAnsi="Calibri"/>
          <w:szCs w:val="22"/>
        </w:rPr>
        <w:t>inadequate response to the consumer’s complaint by the DHB</w:t>
      </w:r>
      <w:r w:rsidR="001D7E02">
        <w:rPr>
          <w:rFonts w:ascii="Calibri" w:hAnsi="Calibri"/>
          <w:szCs w:val="22"/>
        </w:rPr>
        <w:t>”</w:t>
      </w:r>
      <w:r w:rsidR="001C1317">
        <w:rPr>
          <w:rFonts w:ascii="Calibri" w:hAnsi="Calibri"/>
          <w:szCs w:val="22"/>
        </w:rPr>
        <w:t xml:space="preserve"> (17.5%),</w:t>
      </w:r>
      <w:r>
        <w:rPr>
          <w:rFonts w:ascii="Calibri" w:hAnsi="Calibri"/>
          <w:szCs w:val="22"/>
        </w:rPr>
        <w:t xml:space="preserve"> </w:t>
      </w:r>
      <w:r w:rsidR="001D7E02">
        <w:rPr>
          <w:rFonts w:ascii="Calibri" w:hAnsi="Calibri"/>
          <w:szCs w:val="22"/>
        </w:rPr>
        <w:t>“</w:t>
      </w:r>
      <w:r>
        <w:rPr>
          <w:rFonts w:ascii="Calibri" w:hAnsi="Calibri"/>
          <w:szCs w:val="22"/>
        </w:rPr>
        <w:t>failure to communicate effectively with family</w:t>
      </w:r>
      <w:r w:rsidR="001D7E02">
        <w:rPr>
          <w:rFonts w:ascii="Calibri" w:hAnsi="Calibri"/>
          <w:szCs w:val="22"/>
        </w:rPr>
        <w:t>”</w:t>
      </w:r>
      <w:r>
        <w:rPr>
          <w:rFonts w:ascii="Calibri" w:hAnsi="Calibri"/>
          <w:szCs w:val="22"/>
        </w:rPr>
        <w:t xml:space="preserve"> (</w:t>
      </w:r>
      <w:r w:rsidR="00741D44">
        <w:rPr>
          <w:rFonts w:ascii="Calibri" w:hAnsi="Calibri"/>
          <w:szCs w:val="22"/>
        </w:rPr>
        <w:t>17.1</w:t>
      </w:r>
      <w:r w:rsidR="001C1317">
        <w:rPr>
          <w:rFonts w:ascii="Calibri" w:hAnsi="Calibri"/>
          <w:szCs w:val="22"/>
        </w:rPr>
        <w:t>%</w:t>
      </w:r>
      <w:r>
        <w:rPr>
          <w:rFonts w:ascii="Calibri" w:hAnsi="Calibri"/>
          <w:szCs w:val="22"/>
        </w:rPr>
        <w:t>),</w:t>
      </w:r>
      <w:r w:rsidR="001C1317">
        <w:rPr>
          <w:rFonts w:ascii="Calibri" w:hAnsi="Calibri"/>
          <w:szCs w:val="22"/>
        </w:rPr>
        <w:t xml:space="preserve"> </w:t>
      </w:r>
      <w:r w:rsidR="001D7E02">
        <w:rPr>
          <w:rFonts w:ascii="Calibri" w:hAnsi="Calibri"/>
          <w:szCs w:val="22"/>
        </w:rPr>
        <w:t>“</w:t>
      </w:r>
      <w:r w:rsidR="001C1317">
        <w:rPr>
          <w:rFonts w:ascii="Calibri" w:hAnsi="Calibri"/>
          <w:szCs w:val="22"/>
        </w:rPr>
        <w:t>disr</w:t>
      </w:r>
      <w:r w:rsidR="00741D44">
        <w:rPr>
          <w:rFonts w:ascii="Calibri" w:hAnsi="Calibri"/>
          <w:szCs w:val="22"/>
        </w:rPr>
        <w:t>espectful manner/attitude</w:t>
      </w:r>
      <w:r w:rsidR="001D7E02">
        <w:rPr>
          <w:rFonts w:ascii="Calibri" w:hAnsi="Calibri"/>
          <w:szCs w:val="22"/>
        </w:rPr>
        <w:t>”</w:t>
      </w:r>
      <w:r w:rsidR="00741D44">
        <w:rPr>
          <w:rFonts w:ascii="Calibri" w:hAnsi="Calibri"/>
          <w:szCs w:val="22"/>
        </w:rPr>
        <w:t xml:space="preserve"> (17.1</w:t>
      </w:r>
      <w:r w:rsidR="001C1317">
        <w:rPr>
          <w:rFonts w:ascii="Calibri" w:hAnsi="Calibri"/>
          <w:szCs w:val="22"/>
        </w:rPr>
        <w:t>%)</w:t>
      </w:r>
      <w:r w:rsidR="001D7E02">
        <w:rPr>
          <w:rFonts w:ascii="Calibri" w:hAnsi="Calibri"/>
          <w:szCs w:val="22"/>
        </w:rPr>
        <w:t>,</w:t>
      </w:r>
      <w:r w:rsidR="001C1317">
        <w:rPr>
          <w:rFonts w:ascii="Calibri" w:hAnsi="Calibri"/>
          <w:szCs w:val="22"/>
        </w:rPr>
        <w:t xml:space="preserve"> </w:t>
      </w:r>
      <w:r>
        <w:rPr>
          <w:rFonts w:ascii="Calibri" w:hAnsi="Calibri"/>
          <w:szCs w:val="22"/>
        </w:rPr>
        <w:t xml:space="preserve">  </w:t>
      </w:r>
      <w:r w:rsidR="001D7E02">
        <w:rPr>
          <w:rFonts w:ascii="Calibri" w:hAnsi="Calibri"/>
          <w:szCs w:val="22"/>
        </w:rPr>
        <w:t>“</w:t>
      </w:r>
      <w:r>
        <w:rPr>
          <w:rFonts w:ascii="Calibri" w:hAnsi="Calibri"/>
          <w:szCs w:val="22"/>
        </w:rPr>
        <w:t>inadequate coordination of care/treatment</w:t>
      </w:r>
      <w:r w:rsidR="001D7E02">
        <w:rPr>
          <w:rFonts w:ascii="Calibri" w:hAnsi="Calibri"/>
          <w:szCs w:val="22"/>
        </w:rPr>
        <w:t>”</w:t>
      </w:r>
      <w:r>
        <w:rPr>
          <w:rFonts w:ascii="Calibri" w:hAnsi="Calibri"/>
          <w:szCs w:val="22"/>
        </w:rPr>
        <w:t xml:space="preserve"> (</w:t>
      </w:r>
      <w:r w:rsidR="001C1317">
        <w:rPr>
          <w:rFonts w:ascii="Calibri" w:hAnsi="Calibri"/>
          <w:szCs w:val="22"/>
        </w:rPr>
        <w:t>16.4%)</w:t>
      </w:r>
      <w:r w:rsidR="001D7E02">
        <w:rPr>
          <w:rFonts w:ascii="Calibri" w:hAnsi="Calibri"/>
          <w:szCs w:val="22"/>
        </w:rPr>
        <w:t>,</w:t>
      </w:r>
      <w:r w:rsidR="001C1317">
        <w:rPr>
          <w:rFonts w:ascii="Calibri" w:hAnsi="Calibri"/>
          <w:szCs w:val="22"/>
        </w:rPr>
        <w:t xml:space="preserve"> and </w:t>
      </w:r>
      <w:r w:rsidR="001D7E02">
        <w:rPr>
          <w:rFonts w:ascii="Calibri" w:hAnsi="Calibri"/>
          <w:szCs w:val="22"/>
        </w:rPr>
        <w:t>“</w:t>
      </w:r>
      <w:r w:rsidR="001C1317">
        <w:rPr>
          <w:rFonts w:ascii="Calibri" w:hAnsi="Calibri"/>
          <w:szCs w:val="22"/>
        </w:rPr>
        <w:t>unexpected treatment outcome</w:t>
      </w:r>
      <w:r w:rsidR="001D7E02">
        <w:rPr>
          <w:rFonts w:ascii="Calibri" w:hAnsi="Calibri"/>
          <w:szCs w:val="22"/>
        </w:rPr>
        <w:t>”</w:t>
      </w:r>
      <w:r w:rsidR="001C1317">
        <w:rPr>
          <w:rFonts w:ascii="Calibri" w:hAnsi="Calibri"/>
          <w:szCs w:val="22"/>
        </w:rPr>
        <w:t xml:space="preserve"> (15.0%). </w:t>
      </w:r>
      <w:r>
        <w:rPr>
          <w:rFonts w:ascii="Calibri" w:hAnsi="Calibri"/>
          <w:szCs w:val="22"/>
        </w:rPr>
        <w:t>This is broadly similar to what was seen last period.</w:t>
      </w:r>
    </w:p>
    <w:p w:rsidR="00D86226" w:rsidRDefault="00D86226" w:rsidP="00D86226">
      <w:pPr>
        <w:rPr>
          <w:rFonts w:ascii="Calibri" w:hAnsi="Calibri"/>
          <w:szCs w:val="22"/>
        </w:rPr>
      </w:pPr>
    </w:p>
    <w:p w:rsidR="00D86226" w:rsidRDefault="00D86226" w:rsidP="00D86226">
      <w:pPr>
        <w:rPr>
          <w:rFonts w:ascii="Calibri" w:hAnsi="Calibri"/>
          <w:szCs w:val="22"/>
        </w:rPr>
      </w:pPr>
      <w:r>
        <w:rPr>
          <w:rFonts w:ascii="Calibri" w:hAnsi="Calibri"/>
          <w:szCs w:val="22"/>
        </w:rPr>
        <w:t>Also similar to the last six-month period, many complaints involved issues with a cons</w:t>
      </w:r>
      <w:r w:rsidR="001C1317">
        <w:rPr>
          <w:rFonts w:ascii="Calibri" w:hAnsi="Calibri"/>
          <w:szCs w:val="22"/>
        </w:rPr>
        <w:t xml:space="preserve">umer’s care/treatment, such as </w:t>
      </w:r>
      <w:r w:rsidR="001D7E02">
        <w:rPr>
          <w:rFonts w:ascii="Calibri" w:hAnsi="Calibri"/>
          <w:szCs w:val="22"/>
        </w:rPr>
        <w:t>“</w:t>
      </w:r>
      <w:r w:rsidR="001C1317">
        <w:rPr>
          <w:rFonts w:ascii="Calibri" w:hAnsi="Calibri"/>
          <w:szCs w:val="22"/>
        </w:rPr>
        <w:t>inadequate/inappropriate follow-up</w:t>
      </w:r>
      <w:r w:rsidR="001D7E02">
        <w:rPr>
          <w:rFonts w:ascii="Calibri" w:hAnsi="Calibri"/>
          <w:szCs w:val="22"/>
        </w:rPr>
        <w:t>”</w:t>
      </w:r>
      <w:r w:rsidR="001C1317">
        <w:rPr>
          <w:rFonts w:ascii="Calibri" w:hAnsi="Calibri"/>
          <w:szCs w:val="22"/>
        </w:rPr>
        <w:t xml:space="preserve"> (10.0%), </w:t>
      </w:r>
      <w:r w:rsidR="001D7E02">
        <w:rPr>
          <w:rFonts w:ascii="Calibri" w:hAnsi="Calibri"/>
          <w:szCs w:val="22"/>
        </w:rPr>
        <w:t>“</w:t>
      </w:r>
      <w:r w:rsidR="001C1317">
        <w:rPr>
          <w:rFonts w:ascii="Calibri" w:hAnsi="Calibri"/>
          <w:szCs w:val="22"/>
        </w:rPr>
        <w:t>inappropriate/delayed discharge/transfer</w:t>
      </w:r>
      <w:r w:rsidR="001D7E02">
        <w:rPr>
          <w:rFonts w:ascii="Calibri" w:hAnsi="Calibri"/>
          <w:szCs w:val="22"/>
        </w:rPr>
        <w:t>”</w:t>
      </w:r>
      <w:r w:rsidR="001C1317">
        <w:rPr>
          <w:rFonts w:ascii="Calibri" w:hAnsi="Calibri"/>
          <w:szCs w:val="22"/>
        </w:rPr>
        <w:t xml:space="preserve"> (9.8%), </w:t>
      </w:r>
      <w:r w:rsidR="001D7E02">
        <w:rPr>
          <w:rFonts w:ascii="Calibri" w:hAnsi="Calibri"/>
          <w:szCs w:val="22"/>
        </w:rPr>
        <w:t>“</w:t>
      </w:r>
      <w:r w:rsidR="001C1317">
        <w:rPr>
          <w:rFonts w:ascii="Calibri" w:hAnsi="Calibri"/>
          <w:szCs w:val="22"/>
        </w:rPr>
        <w:t>inadequate/inappropriate monitoring</w:t>
      </w:r>
      <w:r w:rsidR="001D7E02">
        <w:rPr>
          <w:rFonts w:ascii="Calibri" w:hAnsi="Calibri"/>
          <w:szCs w:val="22"/>
        </w:rPr>
        <w:t>”</w:t>
      </w:r>
      <w:r w:rsidR="001C1317">
        <w:rPr>
          <w:rFonts w:ascii="Calibri" w:hAnsi="Calibri"/>
          <w:szCs w:val="22"/>
        </w:rPr>
        <w:t xml:space="preserve"> (8.2%)</w:t>
      </w:r>
      <w:r w:rsidR="001D7E02">
        <w:rPr>
          <w:rFonts w:ascii="Calibri" w:hAnsi="Calibri"/>
          <w:szCs w:val="22"/>
        </w:rPr>
        <w:t>,</w:t>
      </w:r>
      <w:r w:rsidR="001C1317">
        <w:rPr>
          <w:rFonts w:ascii="Calibri" w:hAnsi="Calibri"/>
          <w:szCs w:val="22"/>
        </w:rPr>
        <w:t xml:space="preserve"> and </w:t>
      </w:r>
      <w:r w:rsidR="001D7E02">
        <w:rPr>
          <w:rFonts w:ascii="Calibri" w:hAnsi="Calibri"/>
          <w:szCs w:val="22"/>
        </w:rPr>
        <w:t>“</w:t>
      </w:r>
      <w:r>
        <w:rPr>
          <w:rFonts w:ascii="Calibri" w:hAnsi="Calibri"/>
          <w:szCs w:val="22"/>
        </w:rPr>
        <w:t>inadequate/</w:t>
      </w:r>
      <w:r w:rsidR="001D7E02">
        <w:rPr>
          <w:rFonts w:ascii="Calibri" w:hAnsi="Calibri"/>
          <w:szCs w:val="22"/>
        </w:rPr>
        <w:t xml:space="preserve"> </w:t>
      </w:r>
      <w:r>
        <w:rPr>
          <w:rFonts w:ascii="Calibri" w:hAnsi="Calibri"/>
          <w:szCs w:val="22"/>
        </w:rPr>
        <w:t>inappropriate testing</w:t>
      </w:r>
      <w:r w:rsidR="001D7E02">
        <w:rPr>
          <w:rFonts w:ascii="Calibri" w:hAnsi="Calibri"/>
          <w:szCs w:val="22"/>
        </w:rPr>
        <w:t>”</w:t>
      </w:r>
      <w:r>
        <w:rPr>
          <w:rFonts w:ascii="Calibri" w:hAnsi="Calibri"/>
          <w:szCs w:val="22"/>
        </w:rPr>
        <w:t xml:space="preserve"> (</w:t>
      </w:r>
      <w:r w:rsidR="001C1317">
        <w:rPr>
          <w:rFonts w:ascii="Calibri" w:hAnsi="Calibri"/>
          <w:szCs w:val="22"/>
        </w:rPr>
        <w:t>7.7%).</w:t>
      </w:r>
    </w:p>
    <w:p w:rsidR="00D86226" w:rsidRDefault="00D86226" w:rsidP="00D86226">
      <w:pPr>
        <w:rPr>
          <w:rFonts w:ascii="Calibri" w:hAnsi="Calibri"/>
          <w:szCs w:val="22"/>
        </w:rPr>
      </w:pPr>
    </w:p>
    <w:p w:rsidR="00D86226" w:rsidRDefault="00D86226" w:rsidP="00D86226">
      <w:pPr>
        <w:widowControl w:val="0"/>
        <w:rPr>
          <w:rFonts w:ascii="Calibri" w:hAnsi="Calibri"/>
          <w:b/>
          <w:szCs w:val="22"/>
        </w:rPr>
      </w:pPr>
    </w:p>
    <w:p w:rsidR="00D86226" w:rsidRDefault="00D86226" w:rsidP="00D86226">
      <w:pPr>
        <w:widowControl w:val="0"/>
        <w:rPr>
          <w:rFonts w:ascii="Calibri" w:hAnsi="Calibri"/>
          <w:b/>
          <w:szCs w:val="22"/>
        </w:rPr>
      </w:pPr>
    </w:p>
    <w:p w:rsidR="00D86226" w:rsidRDefault="00D86226" w:rsidP="00D86226">
      <w:pPr>
        <w:widowControl w:val="0"/>
        <w:rPr>
          <w:rFonts w:ascii="Calibri" w:hAnsi="Calibri"/>
          <w:b/>
          <w:szCs w:val="22"/>
        </w:rPr>
      </w:pPr>
    </w:p>
    <w:p w:rsidR="00D86226" w:rsidRDefault="00D86226" w:rsidP="00D86226">
      <w:pPr>
        <w:widowControl w:val="0"/>
        <w:rPr>
          <w:rFonts w:ascii="Calibri" w:hAnsi="Calibri"/>
          <w:b/>
          <w:szCs w:val="22"/>
        </w:rPr>
      </w:pPr>
    </w:p>
    <w:p w:rsidR="008427E2" w:rsidRDefault="008427E2" w:rsidP="00D86226">
      <w:pPr>
        <w:widowControl w:val="0"/>
        <w:rPr>
          <w:rFonts w:ascii="Calibri" w:hAnsi="Calibri"/>
          <w:b/>
          <w:szCs w:val="22"/>
        </w:rPr>
      </w:pPr>
    </w:p>
    <w:p w:rsidR="008427E2" w:rsidRDefault="008427E2" w:rsidP="00D86226">
      <w:pPr>
        <w:widowControl w:val="0"/>
        <w:rPr>
          <w:rFonts w:ascii="Calibri" w:hAnsi="Calibri"/>
          <w:b/>
          <w:szCs w:val="22"/>
        </w:rPr>
      </w:pPr>
    </w:p>
    <w:p w:rsidR="008427E2" w:rsidRDefault="008427E2" w:rsidP="00D86226">
      <w:pPr>
        <w:widowControl w:val="0"/>
        <w:rPr>
          <w:rFonts w:ascii="Calibri" w:hAnsi="Calibri"/>
          <w:b/>
          <w:szCs w:val="22"/>
        </w:rPr>
      </w:pPr>
    </w:p>
    <w:p w:rsidR="008427E2" w:rsidRDefault="008427E2" w:rsidP="00D86226">
      <w:pPr>
        <w:widowControl w:val="0"/>
        <w:rPr>
          <w:rFonts w:ascii="Calibri" w:hAnsi="Calibri"/>
          <w:b/>
          <w:szCs w:val="22"/>
        </w:rPr>
      </w:pPr>
    </w:p>
    <w:p w:rsidR="00D86226" w:rsidRDefault="00D86226" w:rsidP="00D86226">
      <w:pPr>
        <w:widowControl w:val="0"/>
        <w:rPr>
          <w:rFonts w:ascii="Calibri" w:hAnsi="Calibri"/>
          <w:b/>
          <w:szCs w:val="22"/>
        </w:rPr>
      </w:pPr>
    </w:p>
    <w:p w:rsidR="008E7481" w:rsidRDefault="008E7481" w:rsidP="00D86226">
      <w:pPr>
        <w:widowControl w:val="0"/>
        <w:rPr>
          <w:rFonts w:ascii="Calibri" w:hAnsi="Calibri"/>
          <w:b/>
          <w:szCs w:val="22"/>
        </w:rPr>
      </w:pPr>
    </w:p>
    <w:p w:rsidR="008E7481" w:rsidRDefault="008E7481" w:rsidP="00D86226">
      <w:pPr>
        <w:widowControl w:val="0"/>
        <w:rPr>
          <w:rFonts w:ascii="Calibri" w:hAnsi="Calibri"/>
          <w:b/>
          <w:szCs w:val="22"/>
        </w:rPr>
      </w:pPr>
    </w:p>
    <w:p w:rsidR="00D86226" w:rsidRDefault="00D86226" w:rsidP="00D86226">
      <w:pPr>
        <w:widowControl w:val="0"/>
        <w:spacing w:after="120"/>
        <w:rPr>
          <w:rFonts w:ascii="Calibri" w:hAnsi="Calibri"/>
          <w:szCs w:val="22"/>
        </w:rPr>
      </w:pPr>
      <w:proofErr w:type="gramStart"/>
      <w:r>
        <w:rPr>
          <w:rFonts w:ascii="Calibri" w:hAnsi="Calibri"/>
          <w:b/>
          <w:szCs w:val="22"/>
        </w:rPr>
        <w:lastRenderedPageBreak/>
        <w:t>Table 8.</w:t>
      </w:r>
      <w:proofErr w:type="gramEnd"/>
      <w:r>
        <w:rPr>
          <w:rFonts w:ascii="Calibri" w:hAnsi="Calibri"/>
          <w:b/>
          <w:szCs w:val="22"/>
        </w:rPr>
        <w:t xml:space="preserve"> </w:t>
      </w:r>
      <w:r>
        <w:rPr>
          <w:rFonts w:ascii="Calibri" w:hAnsi="Calibri"/>
          <w:szCs w:val="22"/>
        </w:rPr>
        <w:t>All issues identified in complaints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701"/>
        <w:gridCol w:w="1418"/>
      </w:tblGrid>
      <w:tr w:rsidR="004E4C2C" w:rsidTr="004E4C2C">
        <w:trPr>
          <w:tblHeader/>
        </w:trPr>
        <w:tc>
          <w:tcPr>
            <w:tcW w:w="5670" w:type="dxa"/>
            <w:tcBorders>
              <w:top w:val="single" w:sz="4" w:space="0" w:color="auto"/>
              <w:left w:val="single" w:sz="4" w:space="0" w:color="auto"/>
              <w:bottom w:val="single" w:sz="4" w:space="0" w:color="auto"/>
              <w:right w:val="single" w:sz="4" w:space="0" w:color="auto"/>
            </w:tcBorders>
            <w:hideMark/>
          </w:tcPr>
          <w:p w:rsidR="004E4C2C" w:rsidRDefault="001C1317" w:rsidP="004E4C2C">
            <w:pPr>
              <w:keepNext/>
              <w:keepLines/>
              <w:tabs>
                <w:tab w:val="left" w:pos="1440"/>
                <w:tab w:val="decimal" w:pos="4320"/>
              </w:tabs>
              <w:spacing w:before="120"/>
              <w:jc w:val="left"/>
              <w:outlineLvl w:val="0"/>
              <w:rPr>
                <w:rFonts w:ascii="Calibri" w:hAnsi="Calibri"/>
                <w:b/>
                <w:szCs w:val="22"/>
              </w:rPr>
            </w:pPr>
            <w:r>
              <w:rPr>
                <w:rFonts w:ascii="Calibri" w:hAnsi="Calibri"/>
                <w:b/>
                <w:szCs w:val="22"/>
              </w:rPr>
              <w:t>All issues</w:t>
            </w:r>
            <w:r w:rsidR="004E4C2C">
              <w:rPr>
                <w:rFonts w:ascii="Calibri" w:hAnsi="Calibri"/>
                <w:b/>
                <w:szCs w:val="22"/>
              </w:rPr>
              <w:t xml:space="preserve"> in complaints </w:t>
            </w:r>
          </w:p>
        </w:tc>
        <w:tc>
          <w:tcPr>
            <w:tcW w:w="1701" w:type="dxa"/>
            <w:tcBorders>
              <w:top w:val="single" w:sz="4" w:space="0" w:color="auto"/>
              <w:left w:val="single" w:sz="4" w:space="0" w:color="auto"/>
              <w:bottom w:val="single" w:sz="4" w:space="0" w:color="auto"/>
              <w:right w:val="single" w:sz="4" w:space="0" w:color="auto"/>
            </w:tcBorders>
            <w:hideMark/>
          </w:tcPr>
          <w:p w:rsidR="004E4C2C" w:rsidRDefault="004E4C2C" w:rsidP="004E4C2C">
            <w:pPr>
              <w:keepNext/>
              <w:keepLines/>
              <w:tabs>
                <w:tab w:val="left" w:pos="1440"/>
                <w:tab w:val="decimal" w:pos="4320"/>
              </w:tabs>
              <w:spacing w:before="120"/>
              <w:jc w:val="center"/>
              <w:outlineLvl w:val="0"/>
              <w:rPr>
                <w:rFonts w:ascii="Calibri" w:hAnsi="Calibri"/>
                <w:b/>
                <w:szCs w:val="22"/>
              </w:rPr>
            </w:pPr>
            <w:r>
              <w:rPr>
                <w:rFonts w:ascii="Calibri" w:hAnsi="Calibri"/>
                <w:b/>
                <w:szCs w:val="22"/>
              </w:rPr>
              <w:t xml:space="preserve">Number of complaints </w:t>
            </w:r>
          </w:p>
        </w:tc>
        <w:tc>
          <w:tcPr>
            <w:tcW w:w="1418" w:type="dxa"/>
            <w:tcBorders>
              <w:top w:val="single" w:sz="4" w:space="0" w:color="auto"/>
              <w:left w:val="single" w:sz="4" w:space="0" w:color="auto"/>
              <w:bottom w:val="single" w:sz="4" w:space="0" w:color="auto"/>
              <w:right w:val="single" w:sz="4" w:space="0" w:color="auto"/>
            </w:tcBorders>
            <w:hideMark/>
          </w:tcPr>
          <w:p w:rsidR="004E4C2C" w:rsidRDefault="004E4C2C" w:rsidP="004E4C2C">
            <w:pPr>
              <w:keepNext/>
              <w:keepLines/>
              <w:tabs>
                <w:tab w:val="left" w:pos="1440"/>
                <w:tab w:val="decimal" w:pos="4320"/>
              </w:tabs>
              <w:spacing w:before="120"/>
              <w:jc w:val="center"/>
              <w:outlineLvl w:val="0"/>
              <w:rPr>
                <w:rFonts w:ascii="Calibri" w:hAnsi="Calibri"/>
                <w:b/>
                <w:szCs w:val="22"/>
              </w:rPr>
            </w:pPr>
            <w:r>
              <w:rPr>
                <w:rFonts w:ascii="Calibri" w:hAnsi="Calibri"/>
                <w:b/>
                <w:szCs w:val="22"/>
              </w:rPr>
              <w:t>Percentage</w:t>
            </w:r>
          </w:p>
        </w:tc>
      </w:tr>
      <w:tr w:rsidR="004E4C2C" w:rsidTr="004E4C2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E4C2C" w:rsidRDefault="004E4C2C" w:rsidP="004E4C2C">
            <w:pPr>
              <w:keepNext/>
              <w:keepLines/>
              <w:rPr>
                <w:rFonts w:ascii="Calibri" w:hAnsi="Calibri" w:cs="Calibri"/>
                <w:b/>
                <w:i/>
                <w:color w:val="000000"/>
                <w:szCs w:val="22"/>
              </w:rPr>
            </w:pPr>
            <w:r>
              <w:rPr>
                <w:rFonts w:ascii="Calibri" w:hAnsi="Calibri" w:cs="Calibri"/>
                <w:b/>
                <w:i/>
                <w:color w:val="000000"/>
                <w:szCs w:val="22"/>
              </w:rPr>
              <w:t>Access/Funding</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4C2C" w:rsidRDefault="00D070A1" w:rsidP="004E4C2C">
            <w:pPr>
              <w:keepNext/>
              <w:keepLines/>
              <w:jc w:val="center"/>
              <w:rPr>
                <w:rFonts w:ascii="Calibri" w:hAnsi="Calibri" w:cs="Calibri"/>
                <w:b/>
                <w:i/>
                <w:color w:val="000000"/>
                <w:szCs w:val="22"/>
              </w:rPr>
            </w:pPr>
            <w:r>
              <w:rPr>
                <w:rFonts w:ascii="Calibri" w:hAnsi="Calibri" w:cs="Calibri"/>
                <w:b/>
                <w:i/>
                <w:color w:val="000000"/>
                <w:szCs w:val="22"/>
              </w:rPr>
              <w:t>112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4C2C" w:rsidRDefault="00532A79" w:rsidP="004E4C2C">
            <w:pPr>
              <w:keepNext/>
              <w:keepLines/>
              <w:jc w:val="center"/>
              <w:rPr>
                <w:rFonts w:ascii="Calibri" w:hAnsi="Calibri" w:cs="Calibri"/>
                <w:b/>
                <w:i/>
                <w:color w:val="000000"/>
                <w:szCs w:val="22"/>
              </w:rPr>
            </w:pPr>
            <w:r>
              <w:rPr>
                <w:rFonts w:ascii="Calibri" w:hAnsi="Calibri" w:cs="Calibri"/>
                <w:b/>
                <w:i/>
                <w:color w:val="000000"/>
                <w:szCs w:val="22"/>
              </w:rPr>
              <w:t>25.5%</w:t>
            </w:r>
          </w:p>
        </w:tc>
      </w:tr>
      <w:tr w:rsidR="004A6C41" w:rsidTr="004E4C2C">
        <w:tc>
          <w:tcPr>
            <w:tcW w:w="5670" w:type="dxa"/>
            <w:tcBorders>
              <w:top w:val="single" w:sz="4" w:space="0" w:color="auto"/>
              <w:left w:val="single" w:sz="4" w:space="0" w:color="auto"/>
              <w:bottom w:val="single" w:sz="4" w:space="0" w:color="auto"/>
              <w:right w:val="single" w:sz="4" w:space="0" w:color="auto"/>
            </w:tcBorders>
            <w:vAlign w:val="bottom"/>
          </w:tcPr>
          <w:p w:rsidR="004A6C41" w:rsidRDefault="004A6C41" w:rsidP="004E4C2C">
            <w:pPr>
              <w:keepNext/>
              <w:keepLines/>
              <w:tabs>
                <w:tab w:val="left" w:pos="176"/>
              </w:tabs>
              <w:ind w:left="176"/>
              <w:jc w:val="left"/>
              <w:rPr>
                <w:rFonts w:ascii="Calibri" w:hAnsi="Calibri" w:cs="Calibri"/>
                <w:color w:val="000000"/>
                <w:szCs w:val="22"/>
              </w:rPr>
            </w:pPr>
            <w:r>
              <w:rPr>
                <w:rFonts w:ascii="Calibri" w:hAnsi="Calibri" w:cs="Calibri"/>
                <w:color w:val="000000"/>
                <w:szCs w:val="22"/>
              </w:rPr>
              <w:t>ACC compensation issue</w:t>
            </w:r>
          </w:p>
        </w:tc>
        <w:tc>
          <w:tcPr>
            <w:tcW w:w="1701" w:type="dxa"/>
            <w:tcBorders>
              <w:top w:val="single" w:sz="4" w:space="0" w:color="auto"/>
              <w:left w:val="single" w:sz="4" w:space="0" w:color="auto"/>
              <w:bottom w:val="single" w:sz="4" w:space="0" w:color="auto"/>
              <w:right w:val="single" w:sz="4" w:space="0" w:color="auto"/>
            </w:tcBorders>
            <w:vAlign w:val="center"/>
          </w:tcPr>
          <w:p w:rsidR="004A6C41" w:rsidRDefault="004A6C41" w:rsidP="004E4C2C">
            <w:pPr>
              <w:keepNext/>
              <w:keepLines/>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4A6C41" w:rsidRDefault="00532A79" w:rsidP="004E4C2C">
            <w:pPr>
              <w:keepNext/>
              <w:keepLines/>
              <w:jc w:val="center"/>
              <w:rPr>
                <w:rFonts w:ascii="Calibri" w:hAnsi="Calibri" w:cs="Calibri"/>
                <w:color w:val="000000"/>
                <w:szCs w:val="22"/>
              </w:rPr>
            </w:pPr>
            <w:r>
              <w:rPr>
                <w:rFonts w:ascii="Calibri" w:hAnsi="Calibri" w:cs="Calibri"/>
                <w:color w:val="000000"/>
                <w:szCs w:val="22"/>
              </w:rPr>
              <w:t>0.2%</w:t>
            </w:r>
          </w:p>
        </w:tc>
      </w:tr>
      <w:tr w:rsidR="004E4C2C" w:rsidTr="004E4C2C">
        <w:tc>
          <w:tcPr>
            <w:tcW w:w="5670" w:type="dxa"/>
            <w:tcBorders>
              <w:top w:val="single" w:sz="4" w:space="0" w:color="auto"/>
              <w:left w:val="single" w:sz="4" w:space="0" w:color="auto"/>
              <w:bottom w:val="single" w:sz="4" w:space="0" w:color="auto"/>
              <w:right w:val="single" w:sz="4" w:space="0" w:color="auto"/>
            </w:tcBorders>
            <w:vAlign w:val="bottom"/>
            <w:hideMark/>
          </w:tcPr>
          <w:p w:rsidR="004E4C2C" w:rsidRDefault="004E4C2C" w:rsidP="004E4C2C">
            <w:pPr>
              <w:keepNext/>
              <w:keepLines/>
              <w:tabs>
                <w:tab w:val="left" w:pos="176"/>
              </w:tabs>
              <w:ind w:left="176"/>
              <w:jc w:val="left"/>
              <w:rPr>
                <w:rFonts w:ascii="Calibri" w:hAnsi="Calibri" w:cs="Calibri"/>
                <w:color w:val="000000"/>
                <w:szCs w:val="22"/>
              </w:rPr>
            </w:pPr>
            <w:r>
              <w:rPr>
                <w:rFonts w:ascii="Calibri" w:hAnsi="Calibri" w:cs="Calibri"/>
                <w:color w:val="000000"/>
                <w:szCs w:val="22"/>
              </w:rPr>
              <w:t>Lack of access to services</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4A6C41" w:rsidP="004E4C2C">
            <w:pPr>
              <w:keepNext/>
              <w:keepLines/>
              <w:jc w:val="center"/>
              <w:rPr>
                <w:rFonts w:ascii="Calibri" w:hAnsi="Calibri" w:cs="Calibri"/>
                <w:color w:val="000000"/>
                <w:szCs w:val="22"/>
              </w:rPr>
            </w:pPr>
            <w:r>
              <w:rPr>
                <w:rFonts w:ascii="Calibri" w:hAnsi="Calibri" w:cs="Calibri"/>
                <w:color w:val="000000"/>
                <w:szCs w:val="22"/>
              </w:rPr>
              <w:t>48</w:t>
            </w:r>
          </w:p>
        </w:tc>
        <w:tc>
          <w:tcPr>
            <w:tcW w:w="1418" w:type="dxa"/>
            <w:tcBorders>
              <w:top w:val="single" w:sz="4" w:space="0" w:color="auto"/>
              <w:left w:val="single" w:sz="4" w:space="0" w:color="auto"/>
              <w:bottom w:val="single" w:sz="4" w:space="0" w:color="auto"/>
              <w:right w:val="single" w:sz="4" w:space="0" w:color="auto"/>
            </w:tcBorders>
            <w:vAlign w:val="center"/>
          </w:tcPr>
          <w:p w:rsidR="004E4C2C" w:rsidRDefault="00532A79" w:rsidP="004E4C2C">
            <w:pPr>
              <w:keepNext/>
              <w:keepLines/>
              <w:jc w:val="center"/>
              <w:rPr>
                <w:rFonts w:ascii="Calibri" w:hAnsi="Calibri" w:cs="Calibri"/>
                <w:color w:val="000000"/>
                <w:szCs w:val="22"/>
              </w:rPr>
            </w:pPr>
            <w:r>
              <w:rPr>
                <w:rFonts w:ascii="Calibri" w:hAnsi="Calibri" w:cs="Calibri"/>
                <w:color w:val="000000"/>
                <w:szCs w:val="22"/>
              </w:rPr>
              <w:t>10.9%</w:t>
            </w:r>
          </w:p>
        </w:tc>
      </w:tr>
      <w:tr w:rsidR="004E4C2C" w:rsidTr="004E4C2C">
        <w:tc>
          <w:tcPr>
            <w:tcW w:w="5670" w:type="dxa"/>
            <w:tcBorders>
              <w:top w:val="single" w:sz="4" w:space="0" w:color="auto"/>
              <w:left w:val="single" w:sz="4" w:space="0" w:color="auto"/>
              <w:bottom w:val="single" w:sz="4" w:space="0" w:color="auto"/>
              <w:right w:val="single" w:sz="4" w:space="0" w:color="auto"/>
            </w:tcBorders>
            <w:vAlign w:val="bottom"/>
            <w:hideMark/>
          </w:tcPr>
          <w:p w:rsidR="004E4C2C" w:rsidRDefault="004E4C2C" w:rsidP="004E4C2C">
            <w:pPr>
              <w:keepNext/>
              <w:keepLines/>
              <w:ind w:left="720" w:hanging="544"/>
              <w:rPr>
                <w:rFonts w:ascii="Calibri" w:hAnsi="Calibri" w:cs="Calibri"/>
                <w:color w:val="000000"/>
                <w:szCs w:val="22"/>
              </w:rPr>
            </w:pPr>
            <w:r>
              <w:rPr>
                <w:rFonts w:ascii="Calibri" w:hAnsi="Calibri" w:cs="Calibri"/>
                <w:color w:val="000000"/>
                <w:szCs w:val="22"/>
              </w:rPr>
              <w:t>Lack of access to subsidies/funding</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4A6C41" w:rsidP="004E4C2C">
            <w:pPr>
              <w:keepNext/>
              <w:keepLines/>
              <w:jc w:val="center"/>
              <w:rPr>
                <w:rFonts w:ascii="Calibri" w:hAnsi="Calibri" w:cs="Calibri"/>
                <w:color w:val="000000"/>
                <w:szCs w:val="22"/>
              </w:rPr>
            </w:pPr>
            <w:r>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vAlign w:val="center"/>
          </w:tcPr>
          <w:p w:rsidR="004E4C2C" w:rsidRDefault="00532A79" w:rsidP="004E4C2C">
            <w:pPr>
              <w:keepNext/>
              <w:keepLines/>
              <w:jc w:val="center"/>
              <w:rPr>
                <w:rFonts w:ascii="Calibri" w:hAnsi="Calibri" w:cs="Calibri"/>
                <w:color w:val="000000"/>
                <w:szCs w:val="22"/>
              </w:rPr>
            </w:pPr>
            <w:r>
              <w:rPr>
                <w:rFonts w:ascii="Calibri" w:hAnsi="Calibri" w:cs="Calibri"/>
                <w:color w:val="000000"/>
                <w:szCs w:val="22"/>
              </w:rPr>
              <w:t>1.8%</w:t>
            </w:r>
          </w:p>
        </w:tc>
      </w:tr>
      <w:tr w:rsidR="004E4C2C" w:rsidTr="004E4C2C">
        <w:tc>
          <w:tcPr>
            <w:tcW w:w="5670" w:type="dxa"/>
            <w:tcBorders>
              <w:top w:val="single" w:sz="4" w:space="0" w:color="auto"/>
              <w:left w:val="single" w:sz="4" w:space="0" w:color="auto"/>
              <w:bottom w:val="single" w:sz="4" w:space="0" w:color="auto"/>
              <w:right w:val="single" w:sz="4" w:space="0" w:color="auto"/>
            </w:tcBorders>
            <w:vAlign w:val="bottom"/>
            <w:hideMark/>
          </w:tcPr>
          <w:p w:rsidR="004E4C2C" w:rsidRDefault="004E4C2C" w:rsidP="004E4C2C">
            <w:pPr>
              <w:keepNext/>
              <w:keepLines/>
              <w:tabs>
                <w:tab w:val="left" w:pos="176"/>
              </w:tabs>
              <w:ind w:left="176"/>
              <w:rPr>
                <w:rFonts w:ascii="Calibri" w:hAnsi="Calibri" w:cs="Calibri"/>
                <w:color w:val="000000"/>
                <w:szCs w:val="22"/>
              </w:rPr>
            </w:pPr>
            <w:r>
              <w:rPr>
                <w:rFonts w:ascii="Calibri" w:hAnsi="Calibri" w:cs="Calibri"/>
                <w:color w:val="000000"/>
                <w:szCs w:val="22"/>
              </w:rPr>
              <w:t>Waiting list/prioritisation issue</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4A6C41" w:rsidP="004E4C2C">
            <w:pPr>
              <w:keepNext/>
              <w:keepLines/>
              <w:jc w:val="center"/>
              <w:rPr>
                <w:rFonts w:ascii="Calibri" w:hAnsi="Calibri" w:cs="Calibri"/>
                <w:color w:val="000000"/>
                <w:szCs w:val="22"/>
              </w:rPr>
            </w:pPr>
            <w:r>
              <w:rPr>
                <w:rFonts w:ascii="Calibri" w:hAnsi="Calibri" w:cs="Calibri"/>
                <w:color w:val="000000"/>
                <w:szCs w:val="22"/>
              </w:rPr>
              <w:t>61</w:t>
            </w:r>
          </w:p>
        </w:tc>
        <w:tc>
          <w:tcPr>
            <w:tcW w:w="1418" w:type="dxa"/>
            <w:tcBorders>
              <w:top w:val="single" w:sz="4" w:space="0" w:color="auto"/>
              <w:left w:val="single" w:sz="4" w:space="0" w:color="auto"/>
              <w:bottom w:val="single" w:sz="4" w:space="0" w:color="auto"/>
              <w:right w:val="single" w:sz="4" w:space="0" w:color="auto"/>
            </w:tcBorders>
            <w:vAlign w:val="center"/>
          </w:tcPr>
          <w:p w:rsidR="004E4C2C" w:rsidRDefault="00532A79" w:rsidP="004E4C2C">
            <w:pPr>
              <w:keepNext/>
              <w:keepLines/>
              <w:jc w:val="center"/>
              <w:rPr>
                <w:rFonts w:ascii="Calibri" w:hAnsi="Calibri" w:cs="Calibri"/>
                <w:color w:val="000000"/>
                <w:szCs w:val="22"/>
              </w:rPr>
            </w:pPr>
            <w:r>
              <w:rPr>
                <w:rFonts w:ascii="Calibri" w:hAnsi="Calibri" w:cs="Calibri"/>
                <w:color w:val="000000"/>
                <w:szCs w:val="22"/>
              </w:rPr>
              <w:t>13.9%</w:t>
            </w:r>
          </w:p>
        </w:tc>
      </w:tr>
      <w:tr w:rsidR="004E4C2C" w:rsidTr="004E4C2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E4C2C" w:rsidRDefault="004E4C2C" w:rsidP="004E4C2C">
            <w:pPr>
              <w:keepNext/>
              <w:keepLines/>
              <w:rPr>
                <w:rFonts w:ascii="Calibri" w:hAnsi="Calibri" w:cs="Calibri"/>
                <w:b/>
                <w:i/>
                <w:color w:val="000000"/>
                <w:szCs w:val="22"/>
              </w:rPr>
            </w:pPr>
            <w:r>
              <w:rPr>
                <w:rFonts w:ascii="Calibri" w:hAnsi="Calibri" w:cs="Calibri"/>
                <w:b/>
                <w:i/>
                <w:color w:val="000000"/>
                <w:szCs w:val="22"/>
              </w:rPr>
              <w:t>Boundary violation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4C2C" w:rsidRDefault="00D070A1" w:rsidP="004E4C2C">
            <w:pPr>
              <w:keepNext/>
              <w:keepLines/>
              <w:jc w:val="center"/>
              <w:rPr>
                <w:rFonts w:ascii="Calibri" w:hAnsi="Calibri" w:cs="Calibri"/>
                <w:b/>
                <w:i/>
                <w:color w:val="000000"/>
                <w:szCs w:val="22"/>
              </w:rPr>
            </w:pPr>
            <w:r>
              <w:rPr>
                <w:rFonts w:ascii="Calibri" w:hAnsi="Calibri" w:cs="Calibri"/>
                <w:b/>
                <w:i/>
                <w:color w:val="000000"/>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4C2C" w:rsidRDefault="00532A79" w:rsidP="004E4C2C">
            <w:pPr>
              <w:keepNext/>
              <w:keepLines/>
              <w:jc w:val="center"/>
              <w:rPr>
                <w:rFonts w:ascii="Calibri" w:hAnsi="Calibri" w:cs="Calibri"/>
                <w:b/>
                <w:i/>
                <w:color w:val="000000"/>
                <w:szCs w:val="22"/>
              </w:rPr>
            </w:pPr>
            <w:r>
              <w:rPr>
                <w:rFonts w:ascii="Calibri" w:hAnsi="Calibri" w:cs="Calibri"/>
                <w:b/>
                <w:i/>
                <w:color w:val="000000"/>
                <w:szCs w:val="22"/>
              </w:rPr>
              <w:t>0.5%</w:t>
            </w:r>
          </w:p>
        </w:tc>
      </w:tr>
      <w:tr w:rsidR="004E4C2C" w:rsidTr="004E4C2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E4C2C" w:rsidRDefault="004E4C2C" w:rsidP="004E4C2C">
            <w:pPr>
              <w:keepNext/>
              <w:keepLines/>
              <w:tabs>
                <w:tab w:val="left" w:pos="176"/>
              </w:tabs>
              <w:jc w:val="left"/>
              <w:rPr>
                <w:rFonts w:ascii="Calibri" w:hAnsi="Calibri" w:cs="Calibri"/>
                <w:b/>
                <w:i/>
                <w:color w:val="000000"/>
                <w:szCs w:val="22"/>
              </w:rPr>
            </w:pPr>
            <w:r>
              <w:rPr>
                <w:rFonts w:ascii="Calibri" w:hAnsi="Calibri" w:cs="Calibri"/>
                <w:b/>
                <w:i/>
                <w:color w:val="000000"/>
                <w:szCs w:val="22"/>
              </w:rPr>
              <w:t>Care/Treatment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4C2C" w:rsidRDefault="00B63C07" w:rsidP="004E4C2C">
            <w:pPr>
              <w:keepNext/>
              <w:keepLines/>
              <w:jc w:val="center"/>
              <w:rPr>
                <w:rFonts w:ascii="Calibri" w:hAnsi="Calibri" w:cs="Calibri"/>
                <w:b/>
                <w:i/>
                <w:color w:val="000000"/>
                <w:szCs w:val="22"/>
              </w:rPr>
            </w:pPr>
            <w:r>
              <w:rPr>
                <w:rFonts w:ascii="Calibri" w:hAnsi="Calibri" w:cs="Calibri"/>
                <w:b/>
                <w:i/>
                <w:color w:val="000000"/>
                <w:szCs w:val="22"/>
              </w:rPr>
              <w:t>342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4C2C" w:rsidRDefault="00557BF7" w:rsidP="004E4C2C">
            <w:pPr>
              <w:keepNext/>
              <w:keepLines/>
              <w:jc w:val="center"/>
              <w:rPr>
                <w:rFonts w:ascii="Calibri" w:hAnsi="Calibri" w:cs="Calibri"/>
                <w:b/>
                <w:i/>
                <w:color w:val="000000"/>
                <w:szCs w:val="22"/>
              </w:rPr>
            </w:pPr>
            <w:r>
              <w:rPr>
                <w:rFonts w:ascii="Calibri" w:hAnsi="Calibri" w:cs="Calibri"/>
                <w:b/>
                <w:i/>
                <w:color w:val="000000"/>
                <w:szCs w:val="22"/>
              </w:rPr>
              <w:t>77.9</w:t>
            </w:r>
            <w:r w:rsidR="00532A79">
              <w:rPr>
                <w:rFonts w:ascii="Calibri" w:hAnsi="Calibri" w:cs="Calibri"/>
                <w:b/>
                <w:i/>
                <w:color w:val="000000"/>
                <w:szCs w:val="22"/>
              </w:rPr>
              <w:t>%</w:t>
            </w:r>
          </w:p>
        </w:tc>
      </w:tr>
      <w:tr w:rsidR="004E4C2C" w:rsidTr="004E4C2C">
        <w:tc>
          <w:tcPr>
            <w:tcW w:w="5670" w:type="dxa"/>
            <w:tcBorders>
              <w:top w:val="single" w:sz="4" w:space="0" w:color="auto"/>
              <w:left w:val="single" w:sz="4" w:space="0" w:color="auto"/>
              <w:bottom w:val="single" w:sz="4" w:space="0" w:color="auto"/>
              <w:right w:val="single" w:sz="4" w:space="0" w:color="auto"/>
            </w:tcBorders>
            <w:vAlign w:val="bottom"/>
            <w:hideMark/>
          </w:tcPr>
          <w:p w:rsidR="004E4C2C" w:rsidRDefault="004E4C2C" w:rsidP="004E4C2C">
            <w:pPr>
              <w:keepNext/>
              <w:keepLines/>
              <w:tabs>
                <w:tab w:val="left" w:pos="176"/>
              </w:tabs>
              <w:ind w:left="176"/>
              <w:rPr>
                <w:rFonts w:ascii="Calibri" w:hAnsi="Calibri" w:cs="Calibri"/>
                <w:color w:val="000000"/>
                <w:szCs w:val="22"/>
              </w:rPr>
            </w:pPr>
            <w:r>
              <w:rPr>
                <w:rFonts w:ascii="Calibri" w:hAnsi="Calibri" w:cs="Calibri"/>
                <w:color w:val="000000"/>
                <w:szCs w:val="22"/>
              </w:rPr>
              <w:t>Delay in treatment</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4A6C41" w:rsidP="004E4C2C">
            <w:pPr>
              <w:keepNext/>
              <w:keepLines/>
              <w:jc w:val="center"/>
              <w:rPr>
                <w:rFonts w:ascii="Calibri" w:hAnsi="Calibri" w:cs="Calibri"/>
                <w:color w:val="000000"/>
                <w:szCs w:val="22"/>
              </w:rPr>
            </w:pPr>
            <w:r>
              <w:rPr>
                <w:rFonts w:ascii="Calibri" w:hAnsi="Calibri" w:cs="Calibri"/>
                <w:color w:val="000000"/>
                <w:szCs w:val="22"/>
              </w:rPr>
              <w:t>89</w:t>
            </w:r>
          </w:p>
        </w:tc>
        <w:tc>
          <w:tcPr>
            <w:tcW w:w="1418" w:type="dxa"/>
            <w:tcBorders>
              <w:top w:val="single" w:sz="4" w:space="0" w:color="auto"/>
              <w:left w:val="single" w:sz="4" w:space="0" w:color="auto"/>
              <w:bottom w:val="single" w:sz="4" w:space="0" w:color="auto"/>
              <w:right w:val="single" w:sz="4" w:space="0" w:color="auto"/>
            </w:tcBorders>
            <w:vAlign w:val="center"/>
          </w:tcPr>
          <w:p w:rsidR="004E4C2C" w:rsidRDefault="00557BF7" w:rsidP="004E4C2C">
            <w:pPr>
              <w:keepNext/>
              <w:keepLines/>
              <w:jc w:val="center"/>
              <w:rPr>
                <w:rFonts w:ascii="Calibri" w:hAnsi="Calibri" w:cs="Calibri"/>
                <w:color w:val="000000"/>
                <w:szCs w:val="22"/>
              </w:rPr>
            </w:pPr>
            <w:r>
              <w:rPr>
                <w:rFonts w:ascii="Calibri" w:hAnsi="Calibri" w:cs="Calibri"/>
                <w:color w:val="000000"/>
                <w:szCs w:val="22"/>
              </w:rPr>
              <w:t>20.3</w:t>
            </w:r>
            <w:r w:rsidR="00532A79">
              <w:rPr>
                <w:rFonts w:ascii="Calibri" w:hAnsi="Calibri" w:cs="Calibri"/>
                <w:color w:val="000000"/>
                <w:szCs w:val="22"/>
              </w:rPr>
              <w:t>%</w:t>
            </w:r>
          </w:p>
        </w:tc>
      </w:tr>
      <w:tr w:rsidR="004E4C2C" w:rsidTr="004E4C2C">
        <w:tc>
          <w:tcPr>
            <w:tcW w:w="5670" w:type="dxa"/>
            <w:tcBorders>
              <w:top w:val="single" w:sz="4" w:space="0" w:color="auto"/>
              <w:left w:val="single" w:sz="4" w:space="0" w:color="auto"/>
              <w:bottom w:val="single" w:sz="4" w:space="0" w:color="auto"/>
              <w:right w:val="single" w:sz="4" w:space="0" w:color="auto"/>
            </w:tcBorders>
            <w:vAlign w:val="bottom"/>
            <w:hideMark/>
          </w:tcPr>
          <w:p w:rsidR="004E4C2C" w:rsidRDefault="004E4C2C" w:rsidP="004E4C2C">
            <w:pPr>
              <w:keepNext/>
              <w:keepLines/>
              <w:tabs>
                <w:tab w:val="left" w:pos="176"/>
              </w:tabs>
              <w:ind w:left="176"/>
              <w:rPr>
                <w:rFonts w:ascii="Calibri" w:hAnsi="Calibri" w:cs="Calibri"/>
                <w:color w:val="000000"/>
                <w:szCs w:val="22"/>
              </w:rPr>
            </w:pPr>
            <w:r>
              <w:rPr>
                <w:rFonts w:ascii="Calibri" w:hAnsi="Calibri" w:cs="Calibri"/>
                <w:color w:val="000000"/>
                <w:szCs w:val="22"/>
              </w:rPr>
              <w:t>Delayed/inadequate/inappropriate referral</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4A6C41" w:rsidP="004E4C2C">
            <w:pPr>
              <w:keepNext/>
              <w:keepLines/>
              <w:jc w:val="center"/>
              <w:rPr>
                <w:rFonts w:ascii="Calibri" w:hAnsi="Calibri" w:cs="Calibri"/>
                <w:color w:val="000000"/>
                <w:szCs w:val="22"/>
              </w:rPr>
            </w:pPr>
            <w:r>
              <w:rPr>
                <w:rFonts w:ascii="Calibri" w:hAnsi="Calibri" w:cs="Calibri"/>
                <w:color w:val="000000"/>
                <w:szCs w:val="22"/>
              </w:rPr>
              <w:t>22</w:t>
            </w:r>
          </w:p>
        </w:tc>
        <w:tc>
          <w:tcPr>
            <w:tcW w:w="1418" w:type="dxa"/>
            <w:tcBorders>
              <w:top w:val="single" w:sz="4" w:space="0" w:color="auto"/>
              <w:left w:val="single" w:sz="4" w:space="0" w:color="auto"/>
              <w:bottom w:val="single" w:sz="4" w:space="0" w:color="auto"/>
              <w:right w:val="single" w:sz="4" w:space="0" w:color="auto"/>
            </w:tcBorders>
            <w:vAlign w:val="center"/>
          </w:tcPr>
          <w:p w:rsidR="004E4C2C" w:rsidRDefault="00532A79" w:rsidP="004E4C2C">
            <w:pPr>
              <w:keepNext/>
              <w:keepLines/>
              <w:jc w:val="center"/>
              <w:rPr>
                <w:rFonts w:ascii="Calibri" w:hAnsi="Calibri" w:cs="Calibri"/>
                <w:color w:val="000000"/>
                <w:szCs w:val="22"/>
              </w:rPr>
            </w:pPr>
            <w:r>
              <w:rPr>
                <w:rFonts w:ascii="Calibri" w:hAnsi="Calibri" w:cs="Calibri"/>
                <w:color w:val="000000"/>
                <w:szCs w:val="22"/>
              </w:rPr>
              <w:t>5.0%</w:t>
            </w:r>
          </w:p>
        </w:tc>
      </w:tr>
      <w:tr w:rsidR="004E4C2C" w:rsidTr="004E4C2C">
        <w:tc>
          <w:tcPr>
            <w:tcW w:w="5670" w:type="dxa"/>
            <w:tcBorders>
              <w:top w:val="single" w:sz="4" w:space="0" w:color="auto"/>
              <w:left w:val="single" w:sz="4" w:space="0" w:color="auto"/>
              <w:bottom w:val="single" w:sz="4" w:space="0" w:color="auto"/>
              <w:right w:val="single" w:sz="4" w:space="0" w:color="auto"/>
            </w:tcBorders>
            <w:vAlign w:val="bottom"/>
            <w:hideMark/>
          </w:tcPr>
          <w:p w:rsidR="004E4C2C" w:rsidRDefault="004E4C2C" w:rsidP="004E4C2C">
            <w:pPr>
              <w:tabs>
                <w:tab w:val="left" w:pos="204"/>
              </w:tabs>
              <w:ind w:firstLine="176"/>
              <w:rPr>
                <w:rFonts w:ascii="Calibri" w:hAnsi="Calibri" w:cs="Calibri"/>
                <w:color w:val="000000"/>
                <w:szCs w:val="22"/>
              </w:rPr>
            </w:pPr>
            <w:r>
              <w:rPr>
                <w:rFonts w:ascii="Calibri" w:hAnsi="Calibri" w:cs="Calibri"/>
                <w:color w:val="000000"/>
                <w:szCs w:val="22"/>
              </w:rPr>
              <w:t>Inadequate coordination of care/treatment</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1A5DDE" w:rsidP="004A6C41">
            <w:pPr>
              <w:jc w:val="center"/>
              <w:rPr>
                <w:rFonts w:ascii="Calibri" w:hAnsi="Calibri" w:cs="Calibri"/>
                <w:color w:val="000000"/>
                <w:szCs w:val="22"/>
              </w:rPr>
            </w:pPr>
            <w:r>
              <w:rPr>
                <w:rFonts w:ascii="Calibri" w:hAnsi="Calibri" w:cs="Calibri"/>
                <w:color w:val="000000"/>
                <w:szCs w:val="22"/>
              </w:rPr>
              <w:t>72</w:t>
            </w:r>
          </w:p>
        </w:tc>
        <w:tc>
          <w:tcPr>
            <w:tcW w:w="1418" w:type="dxa"/>
            <w:tcBorders>
              <w:top w:val="single" w:sz="4" w:space="0" w:color="auto"/>
              <w:left w:val="single" w:sz="4" w:space="0" w:color="auto"/>
              <w:bottom w:val="single" w:sz="4" w:space="0" w:color="auto"/>
              <w:right w:val="single" w:sz="4" w:space="0" w:color="auto"/>
            </w:tcBorders>
            <w:vAlign w:val="center"/>
          </w:tcPr>
          <w:p w:rsidR="004E4C2C" w:rsidRDefault="00532A79" w:rsidP="004E4C2C">
            <w:pPr>
              <w:jc w:val="center"/>
              <w:rPr>
                <w:rFonts w:ascii="Calibri" w:hAnsi="Calibri" w:cs="Calibri"/>
                <w:color w:val="000000"/>
                <w:szCs w:val="22"/>
              </w:rPr>
            </w:pPr>
            <w:r>
              <w:rPr>
                <w:rFonts w:ascii="Calibri" w:hAnsi="Calibri" w:cs="Calibri"/>
                <w:color w:val="000000"/>
                <w:szCs w:val="22"/>
              </w:rPr>
              <w:t>16.4%</w:t>
            </w:r>
          </w:p>
        </w:tc>
      </w:tr>
      <w:tr w:rsidR="004E4C2C" w:rsidTr="004E4C2C">
        <w:tc>
          <w:tcPr>
            <w:tcW w:w="5670" w:type="dxa"/>
            <w:tcBorders>
              <w:top w:val="single" w:sz="4" w:space="0" w:color="auto"/>
              <w:left w:val="single" w:sz="4" w:space="0" w:color="auto"/>
              <w:bottom w:val="single" w:sz="4" w:space="0" w:color="auto"/>
              <w:right w:val="single" w:sz="4" w:space="0" w:color="auto"/>
            </w:tcBorders>
            <w:hideMark/>
          </w:tcPr>
          <w:p w:rsidR="004E4C2C" w:rsidRDefault="004E4C2C" w:rsidP="004E4C2C">
            <w:pPr>
              <w:keepNext/>
              <w:keepLines/>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clinical treatment</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D21BEE" w:rsidP="004E3628">
            <w:pPr>
              <w:jc w:val="center"/>
              <w:rPr>
                <w:rFonts w:ascii="Calibri" w:hAnsi="Calibri" w:cs="Calibri"/>
                <w:color w:val="000000"/>
                <w:szCs w:val="22"/>
              </w:rPr>
            </w:pPr>
            <w:r>
              <w:rPr>
                <w:rFonts w:ascii="Calibri" w:hAnsi="Calibri" w:cs="Calibri"/>
                <w:color w:val="000000"/>
                <w:szCs w:val="22"/>
              </w:rPr>
              <w:t>1</w:t>
            </w:r>
            <w:r w:rsidR="004E3628">
              <w:rPr>
                <w:rFonts w:ascii="Calibri" w:hAnsi="Calibri" w:cs="Calibri"/>
                <w:color w:val="000000"/>
                <w:szCs w:val="22"/>
              </w:rPr>
              <w:t>47</w:t>
            </w:r>
          </w:p>
        </w:tc>
        <w:tc>
          <w:tcPr>
            <w:tcW w:w="1418" w:type="dxa"/>
            <w:tcBorders>
              <w:top w:val="single" w:sz="4" w:space="0" w:color="auto"/>
              <w:left w:val="single" w:sz="4" w:space="0" w:color="auto"/>
              <w:bottom w:val="single" w:sz="4" w:space="0" w:color="auto"/>
              <w:right w:val="single" w:sz="4" w:space="0" w:color="auto"/>
            </w:tcBorders>
            <w:vAlign w:val="center"/>
          </w:tcPr>
          <w:p w:rsidR="004E4C2C" w:rsidRDefault="00557BF7" w:rsidP="004E4C2C">
            <w:pPr>
              <w:jc w:val="center"/>
              <w:rPr>
                <w:rFonts w:ascii="Calibri" w:hAnsi="Calibri" w:cs="Calibri"/>
                <w:color w:val="000000"/>
                <w:szCs w:val="22"/>
              </w:rPr>
            </w:pPr>
            <w:r>
              <w:rPr>
                <w:rFonts w:ascii="Calibri" w:hAnsi="Calibri" w:cs="Calibri"/>
                <w:color w:val="000000"/>
                <w:szCs w:val="22"/>
              </w:rPr>
              <w:t>33.5</w:t>
            </w:r>
            <w:r w:rsidR="00532A79">
              <w:rPr>
                <w:rFonts w:ascii="Calibri" w:hAnsi="Calibri" w:cs="Calibri"/>
                <w:color w:val="000000"/>
                <w:szCs w:val="22"/>
              </w:rPr>
              <w:t>%</w:t>
            </w:r>
          </w:p>
        </w:tc>
      </w:tr>
      <w:tr w:rsidR="004E4C2C" w:rsidTr="004E4C2C">
        <w:tc>
          <w:tcPr>
            <w:tcW w:w="5670" w:type="dxa"/>
            <w:tcBorders>
              <w:top w:val="single" w:sz="4" w:space="0" w:color="auto"/>
              <w:left w:val="single" w:sz="4" w:space="0" w:color="auto"/>
              <w:bottom w:val="single" w:sz="4" w:space="0" w:color="auto"/>
              <w:right w:val="single" w:sz="4" w:space="0" w:color="auto"/>
            </w:tcBorders>
            <w:hideMark/>
          </w:tcPr>
          <w:p w:rsidR="004E4C2C" w:rsidRDefault="004E4C2C" w:rsidP="004E4C2C">
            <w:pPr>
              <w:keepNext/>
              <w:keepLines/>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examination/assessment</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1A5DDE" w:rsidP="004E4C2C">
            <w:pPr>
              <w:jc w:val="center"/>
              <w:rPr>
                <w:rFonts w:ascii="Calibri" w:hAnsi="Calibri" w:cs="Calibri"/>
                <w:color w:val="000000"/>
                <w:szCs w:val="22"/>
              </w:rPr>
            </w:pPr>
            <w:r>
              <w:rPr>
                <w:rFonts w:ascii="Calibri" w:hAnsi="Calibri" w:cs="Calibri"/>
                <w:color w:val="000000"/>
                <w:szCs w:val="22"/>
              </w:rPr>
              <w:t>9</w:t>
            </w:r>
            <w:r w:rsidR="00D21BEE">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vAlign w:val="center"/>
          </w:tcPr>
          <w:p w:rsidR="004E4C2C" w:rsidRDefault="00532A79" w:rsidP="004E4C2C">
            <w:pPr>
              <w:jc w:val="center"/>
              <w:rPr>
                <w:rFonts w:ascii="Calibri" w:hAnsi="Calibri" w:cs="Calibri"/>
                <w:color w:val="000000"/>
                <w:szCs w:val="22"/>
              </w:rPr>
            </w:pPr>
            <w:r>
              <w:rPr>
                <w:rFonts w:ascii="Calibri" w:hAnsi="Calibri" w:cs="Calibri"/>
                <w:color w:val="000000"/>
                <w:szCs w:val="22"/>
              </w:rPr>
              <w:t>22.3%</w:t>
            </w:r>
          </w:p>
        </w:tc>
      </w:tr>
      <w:tr w:rsidR="004E4C2C" w:rsidTr="004E4C2C">
        <w:tc>
          <w:tcPr>
            <w:tcW w:w="5670" w:type="dxa"/>
            <w:tcBorders>
              <w:top w:val="single" w:sz="4" w:space="0" w:color="auto"/>
              <w:left w:val="single" w:sz="4" w:space="0" w:color="auto"/>
              <w:bottom w:val="single" w:sz="4" w:space="0" w:color="auto"/>
              <w:right w:val="single" w:sz="4" w:space="0" w:color="auto"/>
            </w:tcBorders>
            <w:vAlign w:val="bottom"/>
            <w:hideMark/>
          </w:tcPr>
          <w:p w:rsidR="004E4C2C" w:rsidRDefault="004E4C2C" w:rsidP="004E4C2C">
            <w:pPr>
              <w:tabs>
                <w:tab w:val="left" w:pos="176"/>
              </w:tabs>
              <w:ind w:left="176"/>
              <w:rPr>
                <w:rFonts w:ascii="Calibri" w:hAnsi="Calibri" w:cs="Calibri"/>
                <w:color w:val="000000"/>
                <w:szCs w:val="22"/>
              </w:rPr>
            </w:pPr>
            <w:r>
              <w:rPr>
                <w:rFonts w:ascii="Calibri" w:hAnsi="Calibri" w:cs="Calibri"/>
                <w:color w:val="000000"/>
                <w:szCs w:val="22"/>
              </w:rPr>
              <w:t>Inadequate/inappropriate follow-up</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1A5DDE" w:rsidP="004E4C2C">
            <w:pPr>
              <w:jc w:val="center"/>
              <w:rPr>
                <w:rFonts w:ascii="Calibri" w:hAnsi="Calibri" w:cs="Calibri"/>
                <w:color w:val="000000"/>
                <w:szCs w:val="22"/>
              </w:rPr>
            </w:pPr>
            <w:r>
              <w:rPr>
                <w:rFonts w:ascii="Calibri" w:hAnsi="Calibri" w:cs="Calibri"/>
                <w:color w:val="000000"/>
                <w:szCs w:val="22"/>
              </w:rPr>
              <w:t>4</w:t>
            </w:r>
            <w:r w:rsidR="00D21BEE">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4E4C2C" w:rsidRDefault="00532A79" w:rsidP="004E4C2C">
            <w:pPr>
              <w:jc w:val="center"/>
              <w:rPr>
                <w:rFonts w:ascii="Calibri" w:hAnsi="Calibri" w:cs="Calibri"/>
                <w:color w:val="000000"/>
                <w:szCs w:val="22"/>
              </w:rPr>
            </w:pPr>
            <w:r>
              <w:rPr>
                <w:rFonts w:ascii="Calibri" w:hAnsi="Calibri" w:cs="Calibri"/>
                <w:color w:val="000000"/>
                <w:szCs w:val="22"/>
              </w:rPr>
              <w:t>10.0%</w:t>
            </w:r>
          </w:p>
        </w:tc>
      </w:tr>
      <w:tr w:rsidR="004E4C2C" w:rsidTr="004E4C2C">
        <w:tc>
          <w:tcPr>
            <w:tcW w:w="5670" w:type="dxa"/>
            <w:tcBorders>
              <w:top w:val="single" w:sz="4" w:space="0" w:color="auto"/>
              <w:left w:val="single" w:sz="4" w:space="0" w:color="auto"/>
              <w:bottom w:val="single" w:sz="4" w:space="0" w:color="auto"/>
              <w:right w:val="single" w:sz="4" w:space="0" w:color="auto"/>
            </w:tcBorders>
            <w:vAlign w:val="bottom"/>
            <w:hideMark/>
          </w:tcPr>
          <w:p w:rsidR="004E4C2C" w:rsidRDefault="004E4C2C" w:rsidP="004E4C2C">
            <w:pPr>
              <w:tabs>
                <w:tab w:val="left" w:pos="176"/>
              </w:tabs>
              <w:ind w:left="176"/>
              <w:rPr>
                <w:rFonts w:ascii="Calibri" w:hAnsi="Calibri" w:cs="Calibri"/>
                <w:color w:val="000000"/>
                <w:szCs w:val="22"/>
              </w:rPr>
            </w:pPr>
            <w:r>
              <w:rPr>
                <w:rFonts w:ascii="Calibri" w:hAnsi="Calibri" w:cs="Calibri"/>
                <w:color w:val="000000"/>
                <w:szCs w:val="22"/>
              </w:rPr>
              <w:t>Inadequate/inappropriate monitoring</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1A5DDE" w:rsidP="004E4C2C">
            <w:pPr>
              <w:jc w:val="center"/>
              <w:rPr>
                <w:rFonts w:ascii="Calibri" w:hAnsi="Calibri" w:cs="Calibri"/>
                <w:color w:val="000000"/>
                <w:szCs w:val="22"/>
              </w:rPr>
            </w:pPr>
            <w:r>
              <w:rPr>
                <w:rFonts w:ascii="Calibri" w:hAnsi="Calibri" w:cs="Calibri"/>
                <w:color w:val="000000"/>
                <w:szCs w:val="22"/>
              </w:rPr>
              <w:t>3</w:t>
            </w:r>
            <w:r w:rsidR="004E3628">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vAlign w:val="center"/>
          </w:tcPr>
          <w:p w:rsidR="004E4C2C" w:rsidRDefault="00532A79" w:rsidP="004E4C2C">
            <w:pPr>
              <w:jc w:val="center"/>
              <w:rPr>
                <w:rFonts w:ascii="Calibri" w:hAnsi="Calibri" w:cs="Calibri"/>
                <w:color w:val="000000"/>
                <w:szCs w:val="22"/>
              </w:rPr>
            </w:pPr>
            <w:r>
              <w:rPr>
                <w:rFonts w:ascii="Calibri" w:hAnsi="Calibri" w:cs="Calibri"/>
                <w:color w:val="000000"/>
                <w:szCs w:val="22"/>
              </w:rPr>
              <w:t>8.2%</w:t>
            </w:r>
          </w:p>
        </w:tc>
      </w:tr>
      <w:tr w:rsidR="004E4C2C" w:rsidTr="004E4C2C">
        <w:tc>
          <w:tcPr>
            <w:tcW w:w="5670" w:type="dxa"/>
            <w:tcBorders>
              <w:top w:val="single" w:sz="4" w:space="0" w:color="auto"/>
              <w:left w:val="single" w:sz="4" w:space="0" w:color="auto"/>
              <w:bottom w:val="single" w:sz="4" w:space="0" w:color="auto"/>
              <w:right w:val="single" w:sz="4" w:space="0" w:color="auto"/>
            </w:tcBorders>
            <w:vAlign w:val="bottom"/>
            <w:hideMark/>
          </w:tcPr>
          <w:p w:rsidR="004E4C2C" w:rsidRDefault="004E4C2C" w:rsidP="004E4C2C">
            <w:pPr>
              <w:tabs>
                <w:tab w:val="left" w:pos="176"/>
              </w:tabs>
              <w:ind w:left="176"/>
              <w:rPr>
                <w:rFonts w:ascii="Calibri" w:hAnsi="Calibri" w:cs="Calibri"/>
                <w:color w:val="000000"/>
                <w:szCs w:val="22"/>
              </w:rPr>
            </w:pPr>
            <w:r>
              <w:rPr>
                <w:rFonts w:ascii="Calibri" w:hAnsi="Calibri" w:cs="Calibri"/>
                <w:color w:val="000000"/>
                <w:szCs w:val="22"/>
              </w:rPr>
              <w:t>Inadequate/inappropriate non-clinical care</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4A6C41" w:rsidP="004E4C2C">
            <w:pPr>
              <w:jc w:val="center"/>
              <w:rPr>
                <w:rFonts w:ascii="Calibri" w:hAnsi="Calibri" w:cs="Calibri"/>
                <w:color w:val="000000"/>
                <w:szCs w:val="22"/>
              </w:rPr>
            </w:pPr>
            <w:r>
              <w:rPr>
                <w:rFonts w:ascii="Calibri" w:hAnsi="Calibri" w:cs="Calibri"/>
                <w:color w:val="000000"/>
                <w:szCs w:val="22"/>
              </w:rPr>
              <w:t>2</w:t>
            </w:r>
            <w:r w:rsidR="001A5DDE">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rsidR="004E4C2C" w:rsidRDefault="00557BF7" w:rsidP="004E4C2C">
            <w:pPr>
              <w:jc w:val="center"/>
              <w:rPr>
                <w:rFonts w:ascii="Calibri" w:hAnsi="Calibri" w:cs="Calibri"/>
                <w:color w:val="000000"/>
                <w:szCs w:val="22"/>
              </w:rPr>
            </w:pPr>
            <w:r>
              <w:rPr>
                <w:rFonts w:ascii="Calibri" w:hAnsi="Calibri" w:cs="Calibri"/>
                <w:color w:val="000000"/>
                <w:szCs w:val="22"/>
              </w:rPr>
              <w:t>6.2</w:t>
            </w:r>
            <w:r w:rsidR="00532A79">
              <w:rPr>
                <w:rFonts w:ascii="Calibri" w:hAnsi="Calibri" w:cs="Calibri"/>
                <w:color w:val="000000"/>
                <w:szCs w:val="22"/>
              </w:rPr>
              <w:t>%</w:t>
            </w:r>
          </w:p>
        </w:tc>
      </w:tr>
      <w:tr w:rsidR="004E4C2C" w:rsidTr="004E4C2C">
        <w:tc>
          <w:tcPr>
            <w:tcW w:w="5670" w:type="dxa"/>
            <w:tcBorders>
              <w:top w:val="single" w:sz="4" w:space="0" w:color="auto"/>
              <w:left w:val="single" w:sz="4" w:space="0" w:color="auto"/>
              <w:bottom w:val="single" w:sz="4" w:space="0" w:color="auto"/>
              <w:right w:val="single" w:sz="4" w:space="0" w:color="auto"/>
            </w:tcBorders>
            <w:vAlign w:val="bottom"/>
          </w:tcPr>
          <w:p w:rsidR="004E4C2C" w:rsidRDefault="004E4C2C" w:rsidP="004E4C2C">
            <w:pPr>
              <w:tabs>
                <w:tab w:val="left" w:pos="176"/>
              </w:tabs>
              <w:ind w:left="176"/>
              <w:rPr>
                <w:rFonts w:ascii="Calibri" w:hAnsi="Calibri" w:cs="Calibri"/>
                <w:color w:val="000000"/>
                <w:szCs w:val="22"/>
              </w:rPr>
            </w:pPr>
            <w:r>
              <w:rPr>
                <w:rFonts w:ascii="Calibri" w:hAnsi="Calibri" w:cs="Calibri"/>
                <w:color w:val="000000"/>
                <w:szCs w:val="22"/>
              </w:rPr>
              <w:t>Inadequate/inappropriate testing</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1A5DDE" w:rsidP="004E4C2C">
            <w:pPr>
              <w:jc w:val="center"/>
              <w:rPr>
                <w:rFonts w:ascii="Calibri" w:hAnsi="Calibri" w:cs="Calibri"/>
                <w:color w:val="000000"/>
                <w:szCs w:val="22"/>
              </w:rPr>
            </w:pPr>
            <w:r>
              <w:rPr>
                <w:rFonts w:ascii="Calibri" w:hAnsi="Calibri" w:cs="Calibri"/>
                <w:color w:val="000000"/>
                <w:szCs w:val="22"/>
              </w:rPr>
              <w:t>3</w:t>
            </w:r>
            <w:r w:rsidR="00D21BEE">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4E4C2C" w:rsidRDefault="00532A79" w:rsidP="004E4C2C">
            <w:pPr>
              <w:jc w:val="center"/>
              <w:rPr>
                <w:rFonts w:ascii="Calibri" w:hAnsi="Calibri" w:cs="Calibri"/>
                <w:color w:val="000000"/>
                <w:szCs w:val="22"/>
              </w:rPr>
            </w:pPr>
            <w:r>
              <w:rPr>
                <w:rFonts w:ascii="Calibri" w:hAnsi="Calibri" w:cs="Calibri"/>
                <w:color w:val="000000"/>
                <w:szCs w:val="22"/>
              </w:rPr>
              <w:t>7.7%</w:t>
            </w:r>
          </w:p>
        </w:tc>
      </w:tr>
      <w:tr w:rsidR="004E4C2C" w:rsidTr="004E4C2C">
        <w:tc>
          <w:tcPr>
            <w:tcW w:w="5670" w:type="dxa"/>
            <w:tcBorders>
              <w:top w:val="single" w:sz="4" w:space="0" w:color="auto"/>
              <w:left w:val="single" w:sz="4" w:space="0" w:color="auto"/>
              <w:bottom w:val="single" w:sz="4" w:space="0" w:color="auto"/>
              <w:right w:val="single" w:sz="4" w:space="0" w:color="auto"/>
            </w:tcBorders>
          </w:tcPr>
          <w:p w:rsidR="004E4C2C" w:rsidRDefault="004E4C2C" w:rsidP="004E4C2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Inappropriate admission/failure to admit</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D21BEE" w:rsidP="004E4C2C">
            <w:pPr>
              <w:widowControl w:val="0"/>
              <w:jc w:val="center"/>
              <w:rPr>
                <w:rFonts w:ascii="Calibri" w:hAnsi="Calibri" w:cs="Calibri"/>
                <w:color w:val="000000"/>
                <w:szCs w:val="22"/>
              </w:rPr>
            </w:pPr>
            <w:r>
              <w:rPr>
                <w:rFonts w:ascii="Calibri" w:hAnsi="Calibri" w:cs="Calibri"/>
                <w:color w:val="000000"/>
                <w:szCs w:val="22"/>
              </w:rPr>
              <w:t>11</w:t>
            </w:r>
          </w:p>
        </w:tc>
        <w:tc>
          <w:tcPr>
            <w:tcW w:w="1418" w:type="dxa"/>
            <w:tcBorders>
              <w:top w:val="single" w:sz="4" w:space="0" w:color="auto"/>
              <w:left w:val="single" w:sz="4" w:space="0" w:color="auto"/>
              <w:bottom w:val="single" w:sz="4" w:space="0" w:color="auto"/>
              <w:right w:val="single" w:sz="4" w:space="0" w:color="auto"/>
            </w:tcBorders>
            <w:vAlign w:val="center"/>
          </w:tcPr>
          <w:p w:rsidR="004E4C2C" w:rsidRDefault="00532A79" w:rsidP="004E4C2C">
            <w:pPr>
              <w:widowControl w:val="0"/>
              <w:jc w:val="center"/>
              <w:rPr>
                <w:rFonts w:ascii="Calibri" w:hAnsi="Calibri" w:cs="Calibri"/>
                <w:color w:val="000000"/>
                <w:szCs w:val="22"/>
              </w:rPr>
            </w:pPr>
            <w:r>
              <w:rPr>
                <w:rFonts w:ascii="Calibri" w:hAnsi="Calibri" w:cs="Calibri"/>
                <w:color w:val="000000"/>
                <w:szCs w:val="22"/>
              </w:rPr>
              <w:t>2.5%</w:t>
            </w:r>
          </w:p>
        </w:tc>
      </w:tr>
      <w:tr w:rsidR="004E4C2C" w:rsidTr="004E4C2C">
        <w:tc>
          <w:tcPr>
            <w:tcW w:w="5670" w:type="dxa"/>
            <w:tcBorders>
              <w:top w:val="single" w:sz="4" w:space="0" w:color="auto"/>
              <w:left w:val="single" w:sz="4" w:space="0" w:color="auto"/>
              <w:bottom w:val="single" w:sz="4" w:space="0" w:color="auto"/>
              <w:right w:val="single" w:sz="4" w:space="0" w:color="auto"/>
            </w:tcBorders>
            <w:hideMark/>
          </w:tcPr>
          <w:p w:rsidR="004E4C2C" w:rsidRDefault="004E4C2C" w:rsidP="004E4C2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Inappropriate/delayed discharge/transfer</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D21BEE" w:rsidP="004E4C2C">
            <w:pPr>
              <w:widowControl w:val="0"/>
              <w:jc w:val="center"/>
              <w:rPr>
                <w:rFonts w:ascii="Calibri" w:hAnsi="Calibri" w:cs="Calibri"/>
                <w:color w:val="000000"/>
                <w:szCs w:val="22"/>
              </w:rPr>
            </w:pPr>
            <w:r>
              <w:rPr>
                <w:rFonts w:ascii="Calibri" w:hAnsi="Calibri" w:cs="Calibri"/>
                <w:color w:val="000000"/>
                <w:szCs w:val="22"/>
              </w:rPr>
              <w:t>43</w:t>
            </w:r>
          </w:p>
        </w:tc>
        <w:tc>
          <w:tcPr>
            <w:tcW w:w="1418" w:type="dxa"/>
            <w:tcBorders>
              <w:top w:val="single" w:sz="4" w:space="0" w:color="auto"/>
              <w:left w:val="single" w:sz="4" w:space="0" w:color="auto"/>
              <w:bottom w:val="single" w:sz="4" w:space="0" w:color="auto"/>
              <w:right w:val="single" w:sz="4" w:space="0" w:color="auto"/>
            </w:tcBorders>
            <w:vAlign w:val="center"/>
          </w:tcPr>
          <w:p w:rsidR="004E4C2C" w:rsidRDefault="00532A79" w:rsidP="004E4C2C">
            <w:pPr>
              <w:widowControl w:val="0"/>
              <w:jc w:val="center"/>
              <w:rPr>
                <w:rFonts w:ascii="Calibri" w:hAnsi="Calibri" w:cs="Calibri"/>
                <w:color w:val="000000"/>
                <w:szCs w:val="22"/>
              </w:rPr>
            </w:pPr>
            <w:r>
              <w:rPr>
                <w:rFonts w:ascii="Calibri" w:hAnsi="Calibri" w:cs="Calibri"/>
                <w:color w:val="000000"/>
                <w:szCs w:val="22"/>
              </w:rPr>
              <w:t>9.8%</w:t>
            </w:r>
          </w:p>
        </w:tc>
      </w:tr>
      <w:tr w:rsidR="004E4C2C" w:rsidTr="004E4C2C">
        <w:tc>
          <w:tcPr>
            <w:tcW w:w="5670" w:type="dxa"/>
            <w:tcBorders>
              <w:top w:val="single" w:sz="4" w:space="0" w:color="auto"/>
              <w:left w:val="single" w:sz="4" w:space="0" w:color="auto"/>
              <w:bottom w:val="single" w:sz="4" w:space="0" w:color="auto"/>
              <w:right w:val="single" w:sz="4" w:space="0" w:color="auto"/>
            </w:tcBorders>
            <w:vAlign w:val="bottom"/>
            <w:hideMark/>
          </w:tcPr>
          <w:p w:rsidR="004E4C2C" w:rsidRDefault="004E4C2C" w:rsidP="004E4C2C">
            <w:pPr>
              <w:tabs>
                <w:tab w:val="left" w:pos="176"/>
              </w:tabs>
              <w:ind w:left="176"/>
              <w:rPr>
                <w:rFonts w:ascii="Calibri" w:hAnsi="Calibri" w:cs="Calibri"/>
                <w:color w:val="000000"/>
                <w:szCs w:val="22"/>
              </w:rPr>
            </w:pPr>
            <w:r>
              <w:rPr>
                <w:rFonts w:ascii="Calibri" w:hAnsi="Calibri" w:cs="Calibri"/>
                <w:color w:val="000000"/>
                <w:szCs w:val="22"/>
              </w:rPr>
              <w:t>Inappropriate withdrawal of treatment</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2A14F9" w:rsidP="004E4C2C">
            <w:pPr>
              <w:jc w:val="center"/>
              <w:rPr>
                <w:rFonts w:ascii="Calibri" w:hAnsi="Calibri" w:cs="Calibri"/>
                <w:color w:val="000000"/>
                <w:szCs w:val="22"/>
              </w:rPr>
            </w:pPr>
            <w:r>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vAlign w:val="center"/>
          </w:tcPr>
          <w:p w:rsidR="004E4C2C" w:rsidRDefault="00532A79" w:rsidP="004E4C2C">
            <w:pPr>
              <w:jc w:val="center"/>
              <w:rPr>
                <w:rFonts w:ascii="Calibri" w:hAnsi="Calibri" w:cs="Calibri"/>
                <w:color w:val="000000"/>
                <w:szCs w:val="22"/>
              </w:rPr>
            </w:pPr>
            <w:r>
              <w:rPr>
                <w:rFonts w:ascii="Calibri" w:hAnsi="Calibri" w:cs="Calibri"/>
                <w:color w:val="000000"/>
                <w:szCs w:val="22"/>
              </w:rPr>
              <w:t>1.8%</w:t>
            </w:r>
          </w:p>
        </w:tc>
      </w:tr>
      <w:tr w:rsidR="004E4C2C" w:rsidTr="004E4C2C">
        <w:tc>
          <w:tcPr>
            <w:tcW w:w="5670" w:type="dxa"/>
            <w:tcBorders>
              <w:top w:val="single" w:sz="4" w:space="0" w:color="auto"/>
              <w:left w:val="single" w:sz="4" w:space="0" w:color="auto"/>
              <w:bottom w:val="single" w:sz="4" w:space="0" w:color="auto"/>
              <w:right w:val="single" w:sz="4" w:space="0" w:color="auto"/>
            </w:tcBorders>
            <w:hideMark/>
          </w:tcPr>
          <w:p w:rsidR="004E4C2C" w:rsidRDefault="004E4C2C" w:rsidP="004E4C2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Missed/incorrect/delayed diagnosis</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D21BEE" w:rsidP="004E4C2C">
            <w:pPr>
              <w:widowControl w:val="0"/>
              <w:jc w:val="center"/>
              <w:rPr>
                <w:rFonts w:ascii="Calibri" w:hAnsi="Calibri" w:cs="Calibri"/>
                <w:color w:val="000000"/>
                <w:szCs w:val="22"/>
              </w:rPr>
            </w:pPr>
            <w:r>
              <w:rPr>
                <w:rFonts w:ascii="Calibri" w:hAnsi="Calibri" w:cs="Calibri"/>
                <w:color w:val="000000"/>
                <w:szCs w:val="22"/>
              </w:rPr>
              <w:t>8</w:t>
            </w:r>
            <w:r w:rsidR="00076994">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rsidR="004E4C2C" w:rsidRDefault="00532A79" w:rsidP="004E4C2C">
            <w:pPr>
              <w:widowControl w:val="0"/>
              <w:jc w:val="center"/>
              <w:rPr>
                <w:rFonts w:ascii="Calibri" w:hAnsi="Calibri" w:cs="Calibri"/>
                <w:color w:val="000000"/>
                <w:szCs w:val="22"/>
              </w:rPr>
            </w:pPr>
            <w:r>
              <w:rPr>
                <w:rFonts w:ascii="Calibri" w:hAnsi="Calibri" w:cs="Calibri"/>
                <w:color w:val="000000"/>
                <w:szCs w:val="22"/>
              </w:rPr>
              <w:t>19.8%</w:t>
            </w:r>
          </w:p>
        </w:tc>
      </w:tr>
      <w:tr w:rsidR="004E4C2C" w:rsidTr="004E4C2C">
        <w:tc>
          <w:tcPr>
            <w:tcW w:w="5670" w:type="dxa"/>
            <w:tcBorders>
              <w:top w:val="single" w:sz="4" w:space="0" w:color="auto"/>
              <w:left w:val="single" w:sz="4" w:space="0" w:color="auto"/>
              <w:bottom w:val="single" w:sz="4" w:space="0" w:color="auto"/>
              <w:right w:val="single" w:sz="4" w:space="0" w:color="auto"/>
            </w:tcBorders>
            <w:hideMark/>
          </w:tcPr>
          <w:p w:rsidR="004E4C2C" w:rsidRDefault="004E4C2C" w:rsidP="004E4C2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Personal privacy not respected</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1A5DDE" w:rsidP="004E4C2C">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rsidR="004E4C2C" w:rsidRDefault="00532A79" w:rsidP="004E4C2C">
            <w:pPr>
              <w:widowControl w:val="0"/>
              <w:jc w:val="center"/>
              <w:rPr>
                <w:rFonts w:ascii="Calibri" w:hAnsi="Calibri" w:cs="Calibri"/>
                <w:color w:val="000000"/>
                <w:szCs w:val="22"/>
              </w:rPr>
            </w:pPr>
            <w:r>
              <w:rPr>
                <w:rFonts w:ascii="Calibri" w:hAnsi="Calibri" w:cs="Calibri"/>
                <w:color w:val="000000"/>
                <w:szCs w:val="22"/>
              </w:rPr>
              <w:t>1.1%</w:t>
            </w:r>
          </w:p>
        </w:tc>
      </w:tr>
      <w:tr w:rsidR="004E4C2C" w:rsidTr="004E4C2C">
        <w:tc>
          <w:tcPr>
            <w:tcW w:w="5670" w:type="dxa"/>
            <w:tcBorders>
              <w:top w:val="single" w:sz="4" w:space="0" w:color="auto"/>
              <w:left w:val="single" w:sz="4" w:space="0" w:color="auto"/>
              <w:bottom w:val="single" w:sz="4" w:space="0" w:color="auto"/>
              <w:right w:val="single" w:sz="4" w:space="0" w:color="auto"/>
            </w:tcBorders>
          </w:tcPr>
          <w:p w:rsidR="004E4C2C" w:rsidRDefault="004E4C2C" w:rsidP="004E4C2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Refusal to assist/attend</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1A5DDE" w:rsidP="004E4C2C">
            <w:pPr>
              <w:widowControl w:val="0"/>
              <w:jc w:val="center"/>
              <w:rPr>
                <w:rFonts w:ascii="Calibri" w:hAnsi="Calibri" w:cs="Calibri"/>
                <w:color w:val="000000"/>
                <w:szCs w:val="22"/>
              </w:rPr>
            </w:pPr>
            <w:r>
              <w:rPr>
                <w:rFonts w:ascii="Calibri" w:hAnsi="Calibri" w:cs="Calibri"/>
                <w:color w:val="000000"/>
                <w:szCs w:val="22"/>
              </w:rPr>
              <w:t>1</w:t>
            </w:r>
            <w:r w:rsidR="00076994">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4E4C2C" w:rsidRDefault="00532A79" w:rsidP="004E4C2C">
            <w:pPr>
              <w:widowControl w:val="0"/>
              <w:jc w:val="center"/>
              <w:rPr>
                <w:rFonts w:ascii="Calibri" w:hAnsi="Calibri" w:cs="Calibri"/>
                <w:color w:val="000000"/>
                <w:szCs w:val="22"/>
              </w:rPr>
            </w:pPr>
            <w:r>
              <w:rPr>
                <w:rFonts w:ascii="Calibri" w:hAnsi="Calibri" w:cs="Calibri"/>
                <w:color w:val="000000"/>
                <w:szCs w:val="22"/>
              </w:rPr>
              <w:t>2.5%</w:t>
            </w:r>
          </w:p>
        </w:tc>
      </w:tr>
      <w:tr w:rsidR="004E4C2C" w:rsidTr="004E4C2C">
        <w:tc>
          <w:tcPr>
            <w:tcW w:w="5670" w:type="dxa"/>
            <w:tcBorders>
              <w:top w:val="single" w:sz="4" w:space="0" w:color="auto"/>
              <w:left w:val="single" w:sz="4" w:space="0" w:color="auto"/>
              <w:bottom w:val="single" w:sz="4" w:space="0" w:color="auto"/>
              <w:right w:val="single" w:sz="4" w:space="0" w:color="auto"/>
            </w:tcBorders>
            <w:hideMark/>
          </w:tcPr>
          <w:p w:rsidR="004E4C2C" w:rsidRDefault="004E4C2C" w:rsidP="004E4C2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Refusal to treat</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1A5DDE" w:rsidP="004E4C2C">
            <w:pPr>
              <w:widowControl w:val="0"/>
              <w:jc w:val="center"/>
              <w:rPr>
                <w:rFonts w:ascii="Calibri" w:hAnsi="Calibri" w:cs="Calibri"/>
                <w:color w:val="000000"/>
                <w:szCs w:val="22"/>
              </w:rPr>
            </w:pPr>
            <w:r>
              <w:rPr>
                <w:rFonts w:ascii="Calibri" w:hAnsi="Calibri" w:cs="Calibri"/>
                <w:color w:val="000000"/>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rsidR="004E4C2C" w:rsidRDefault="00532A79" w:rsidP="004E4C2C">
            <w:pPr>
              <w:widowControl w:val="0"/>
              <w:jc w:val="center"/>
              <w:rPr>
                <w:rFonts w:ascii="Calibri" w:hAnsi="Calibri" w:cs="Calibri"/>
                <w:color w:val="000000"/>
                <w:szCs w:val="22"/>
              </w:rPr>
            </w:pPr>
            <w:r>
              <w:rPr>
                <w:rFonts w:ascii="Calibri" w:hAnsi="Calibri" w:cs="Calibri"/>
                <w:color w:val="000000"/>
                <w:szCs w:val="22"/>
              </w:rPr>
              <w:t>2.3%</w:t>
            </w:r>
          </w:p>
        </w:tc>
      </w:tr>
      <w:tr w:rsidR="004E4C2C" w:rsidTr="004E4C2C">
        <w:tc>
          <w:tcPr>
            <w:tcW w:w="5670" w:type="dxa"/>
            <w:tcBorders>
              <w:top w:val="single" w:sz="4" w:space="0" w:color="auto"/>
              <w:left w:val="single" w:sz="4" w:space="0" w:color="auto"/>
              <w:bottom w:val="single" w:sz="4" w:space="0" w:color="auto"/>
              <w:right w:val="single" w:sz="4" w:space="0" w:color="auto"/>
            </w:tcBorders>
            <w:hideMark/>
          </w:tcPr>
          <w:p w:rsidR="004E4C2C" w:rsidRDefault="004E4C2C" w:rsidP="004E4C2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Rough/painful care or treatment</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D21BEE" w:rsidP="004E4C2C">
            <w:pPr>
              <w:widowControl w:val="0"/>
              <w:jc w:val="center"/>
              <w:rPr>
                <w:rFonts w:ascii="Calibri" w:hAnsi="Calibri" w:cs="Calibri"/>
                <w:color w:val="000000"/>
                <w:szCs w:val="22"/>
              </w:rPr>
            </w:pPr>
            <w:r>
              <w:rPr>
                <w:rFonts w:ascii="Calibri" w:hAnsi="Calibri" w:cs="Calibri"/>
                <w:color w:val="000000"/>
                <w:szCs w:val="22"/>
              </w:rPr>
              <w:t>20</w:t>
            </w:r>
          </w:p>
        </w:tc>
        <w:tc>
          <w:tcPr>
            <w:tcW w:w="1418" w:type="dxa"/>
            <w:tcBorders>
              <w:top w:val="single" w:sz="4" w:space="0" w:color="auto"/>
              <w:left w:val="single" w:sz="4" w:space="0" w:color="auto"/>
              <w:bottom w:val="single" w:sz="4" w:space="0" w:color="auto"/>
              <w:right w:val="single" w:sz="4" w:space="0" w:color="auto"/>
            </w:tcBorders>
            <w:vAlign w:val="center"/>
          </w:tcPr>
          <w:p w:rsidR="004E4C2C" w:rsidRDefault="00532A79" w:rsidP="004E4C2C">
            <w:pPr>
              <w:widowControl w:val="0"/>
              <w:jc w:val="center"/>
              <w:rPr>
                <w:rFonts w:ascii="Calibri" w:hAnsi="Calibri" w:cs="Calibri"/>
                <w:color w:val="000000"/>
                <w:szCs w:val="22"/>
              </w:rPr>
            </w:pPr>
            <w:r>
              <w:rPr>
                <w:rFonts w:ascii="Calibri" w:hAnsi="Calibri" w:cs="Calibri"/>
                <w:color w:val="000000"/>
                <w:szCs w:val="22"/>
              </w:rPr>
              <w:t>4</w:t>
            </w:r>
            <w:r w:rsidR="00557BF7">
              <w:rPr>
                <w:rFonts w:ascii="Calibri" w:hAnsi="Calibri" w:cs="Calibri"/>
                <w:color w:val="000000"/>
                <w:szCs w:val="22"/>
              </w:rPr>
              <w:t>.6</w:t>
            </w:r>
            <w:r>
              <w:rPr>
                <w:rFonts w:ascii="Calibri" w:hAnsi="Calibri" w:cs="Calibri"/>
                <w:color w:val="000000"/>
                <w:szCs w:val="22"/>
              </w:rPr>
              <w:t>%</w:t>
            </w:r>
          </w:p>
        </w:tc>
      </w:tr>
      <w:tr w:rsidR="004E4C2C" w:rsidTr="004E4C2C">
        <w:tc>
          <w:tcPr>
            <w:tcW w:w="5670" w:type="dxa"/>
            <w:tcBorders>
              <w:top w:val="single" w:sz="4" w:space="0" w:color="auto"/>
              <w:left w:val="single" w:sz="4" w:space="0" w:color="auto"/>
              <w:bottom w:val="single" w:sz="4" w:space="0" w:color="auto"/>
              <w:right w:val="single" w:sz="4" w:space="0" w:color="auto"/>
            </w:tcBorders>
            <w:hideMark/>
          </w:tcPr>
          <w:p w:rsidR="004E4C2C" w:rsidRDefault="004E4C2C" w:rsidP="004E4C2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Unexpected treatment outcome</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1A5DDE" w:rsidP="004E4C2C">
            <w:pPr>
              <w:widowControl w:val="0"/>
              <w:jc w:val="center"/>
              <w:rPr>
                <w:rFonts w:ascii="Calibri" w:hAnsi="Calibri" w:cs="Calibri"/>
                <w:color w:val="000000"/>
                <w:szCs w:val="22"/>
              </w:rPr>
            </w:pPr>
            <w:r>
              <w:rPr>
                <w:rFonts w:ascii="Calibri" w:hAnsi="Calibri" w:cs="Calibri"/>
                <w:color w:val="000000"/>
                <w:szCs w:val="22"/>
              </w:rPr>
              <w:t>6</w:t>
            </w:r>
            <w:r w:rsidR="00076994">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vAlign w:val="center"/>
          </w:tcPr>
          <w:p w:rsidR="004E4C2C" w:rsidRDefault="00532A79" w:rsidP="004E4C2C">
            <w:pPr>
              <w:widowControl w:val="0"/>
              <w:jc w:val="center"/>
              <w:rPr>
                <w:rFonts w:ascii="Calibri" w:hAnsi="Calibri" w:cs="Calibri"/>
                <w:color w:val="000000"/>
                <w:szCs w:val="22"/>
              </w:rPr>
            </w:pPr>
            <w:r>
              <w:rPr>
                <w:rFonts w:ascii="Calibri" w:hAnsi="Calibri" w:cs="Calibri"/>
                <w:color w:val="000000"/>
                <w:szCs w:val="22"/>
              </w:rPr>
              <w:t>15.0%</w:t>
            </w:r>
          </w:p>
        </w:tc>
      </w:tr>
      <w:tr w:rsidR="004A6C41" w:rsidTr="004E4C2C">
        <w:tc>
          <w:tcPr>
            <w:tcW w:w="5670" w:type="dxa"/>
            <w:tcBorders>
              <w:top w:val="single" w:sz="4" w:space="0" w:color="auto"/>
              <w:left w:val="single" w:sz="4" w:space="0" w:color="auto"/>
              <w:bottom w:val="single" w:sz="4" w:space="0" w:color="auto"/>
              <w:right w:val="single" w:sz="4" w:space="0" w:color="auto"/>
            </w:tcBorders>
          </w:tcPr>
          <w:p w:rsidR="004A6C41" w:rsidRDefault="004A6C41" w:rsidP="004E4C2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Unnecessary treatment/over-servicing</w:t>
            </w:r>
          </w:p>
        </w:tc>
        <w:tc>
          <w:tcPr>
            <w:tcW w:w="1701" w:type="dxa"/>
            <w:tcBorders>
              <w:top w:val="single" w:sz="4" w:space="0" w:color="auto"/>
              <w:left w:val="single" w:sz="4" w:space="0" w:color="auto"/>
              <w:bottom w:val="single" w:sz="4" w:space="0" w:color="auto"/>
              <w:right w:val="single" w:sz="4" w:space="0" w:color="auto"/>
            </w:tcBorders>
            <w:vAlign w:val="center"/>
          </w:tcPr>
          <w:p w:rsidR="004A6C41" w:rsidRDefault="001A5DDE" w:rsidP="004E4C2C">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rsidR="004A6C41" w:rsidRDefault="00532A79" w:rsidP="004E4C2C">
            <w:pPr>
              <w:widowControl w:val="0"/>
              <w:jc w:val="center"/>
              <w:rPr>
                <w:rFonts w:ascii="Calibri" w:hAnsi="Calibri" w:cs="Calibri"/>
                <w:color w:val="000000"/>
                <w:szCs w:val="22"/>
              </w:rPr>
            </w:pPr>
            <w:r>
              <w:rPr>
                <w:rFonts w:ascii="Calibri" w:hAnsi="Calibri" w:cs="Calibri"/>
                <w:color w:val="000000"/>
                <w:szCs w:val="22"/>
              </w:rPr>
              <w:t>1.1%</w:t>
            </w:r>
          </w:p>
        </w:tc>
      </w:tr>
      <w:tr w:rsidR="004E4C2C" w:rsidTr="004E4C2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4C2C" w:rsidRDefault="004E4C2C" w:rsidP="004E4C2C">
            <w:pPr>
              <w:widowControl w:val="0"/>
              <w:tabs>
                <w:tab w:val="left" w:pos="176"/>
                <w:tab w:val="left" w:pos="1440"/>
                <w:tab w:val="decimal" w:pos="4320"/>
              </w:tabs>
              <w:ind w:left="176" w:hanging="176"/>
              <w:jc w:val="left"/>
              <w:outlineLvl w:val="0"/>
              <w:rPr>
                <w:rFonts w:ascii="Calibri" w:hAnsi="Calibri"/>
                <w:b/>
                <w:i/>
                <w:szCs w:val="22"/>
              </w:rPr>
            </w:pPr>
            <w:r>
              <w:rPr>
                <w:rFonts w:ascii="Calibri" w:hAnsi="Calibri"/>
                <w:b/>
                <w:i/>
                <w:szCs w:val="22"/>
              </w:rPr>
              <w:t>Communication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4C2C" w:rsidRDefault="00B63C07" w:rsidP="004E4C2C">
            <w:pPr>
              <w:widowControl w:val="0"/>
              <w:jc w:val="center"/>
              <w:rPr>
                <w:rFonts w:ascii="Calibri" w:hAnsi="Calibri" w:cs="Calibri"/>
                <w:b/>
                <w:i/>
                <w:color w:val="000000"/>
                <w:szCs w:val="22"/>
              </w:rPr>
            </w:pPr>
            <w:r>
              <w:rPr>
                <w:rFonts w:ascii="Calibri" w:hAnsi="Calibri" w:cs="Calibri"/>
                <w:b/>
                <w:i/>
                <w:color w:val="000000"/>
                <w:szCs w:val="22"/>
              </w:rPr>
              <w:t>253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4C2C" w:rsidRDefault="00557BF7" w:rsidP="004E4C2C">
            <w:pPr>
              <w:widowControl w:val="0"/>
              <w:jc w:val="center"/>
              <w:rPr>
                <w:rFonts w:ascii="Calibri" w:hAnsi="Calibri" w:cs="Calibri"/>
                <w:b/>
                <w:i/>
                <w:color w:val="000000"/>
                <w:szCs w:val="22"/>
              </w:rPr>
            </w:pPr>
            <w:r>
              <w:rPr>
                <w:rFonts w:ascii="Calibri" w:hAnsi="Calibri" w:cs="Calibri"/>
                <w:b/>
                <w:i/>
                <w:color w:val="000000"/>
                <w:szCs w:val="22"/>
              </w:rPr>
              <w:t>57.6</w:t>
            </w:r>
            <w:r w:rsidR="00532A79">
              <w:rPr>
                <w:rFonts w:ascii="Calibri" w:hAnsi="Calibri" w:cs="Calibri"/>
                <w:b/>
                <w:i/>
                <w:color w:val="000000"/>
                <w:szCs w:val="22"/>
              </w:rPr>
              <w:t>%</w:t>
            </w:r>
          </w:p>
        </w:tc>
      </w:tr>
      <w:tr w:rsidR="004E4C2C" w:rsidTr="004E4C2C">
        <w:tc>
          <w:tcPr>
            <w:tcW w:w="5670" w:type="dxa"/>
            <w:tcBorders>
              <w:top w:val="single" w:sz="4" w:space="0" w:color="auto"/>
              <w:left w:val="single" w:sz="4" w:space="0" w:color="auto"/>
              <w:bottom w:val="single" w:sz="4" w:space="0" w:color="auto"/>
              <w:right w:val="single" w:sz="4" w:space="0" w:color="auto"/>
            </w:tcBorders>
            <w:hideMark/>
          </w:tcPr>
          <w:p w:rsidR="004E4C2C" w:rsidRDefault="004E4C2C" w:rsidP="004E4C2C">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Disrespectful manner/attitude</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D21BEE" w:rsidP="004E4C2C">
            <w:pPr>
              <w:widowControl w:val="0"/>
              <w:jc w:val="center"/>
              <w:rPr>
                <w:rFonts w:ascii="Calibri" w:hAnsi="Calibri" w:cs="Calibri"/>
                <w:color w:val="000000"/>
                <w:szCs w:val="22"/>
              </w:rPr>
            </w:pPr>
            <w:r>
              <w:rPr>
                <w:rFonts w:ascii="Calibri" w:hAnsi="Calibri" w:cs="Calibri"/>
                <w:color w:val="000000"/>
                <w:szCs w:val="22"/>
              </w:rPr>
              <w:t>7</w:t>
            </w:r>
            <w:r w:rsidR="00076994">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rsidR="004E4C2C" w:rsidRDefault="00557BF7" w:rsidP="004E4C2C">
            <w:pPr>
              <w:widowControl w:val="0"/>
              <w:jc w:val="center"/>
              <w:rPr>
                <w:rFonts w:ascii="Calibri" w:hAnsi="Calibri" w:cs="Calibri"/>
                <w:color w:val="000000"/>
                <w:szCs w:val="22"/>
              </w:rPr>
            </w:pPr>
            <w:r>
              <w:rPr>
                <w:rFonts w:ascii="Calibri" w:hAnsi="Calibri" w:cs="Calibri"/>
                <w:color w:val="000000"/>
                <w:szCs w:val="22"/>
              </w:rPr>
              <w:t>17.1</w:t>
            </w:r>
            <w:r w:rsidR="00532A79">
              <w:rPr>
                <w:rFonts w:ascii="Calibri" w:hAnsi="Calibri" w:cs="Calibri"/>
                <w:color w:val="000000"/>
                <w:szCs w:val="22"/>
              </w:rPr>
              <w:t>%</w:t>
            </w:r>
          </w:p>
        </w:tc>
      </w:tr>
      <w:tr w:rsidR="002A14F9" w:rsidTr="004E4C2C">
        <w:tc>
          <w:tcPr>
            <w:tcW w:w="5670" w:type="dxa"/>
            <w:tcBorders>
              <w:top w:val="single" w:sz="4" w:space="0" w:color="auto"/>
              <w:left w:val="single" w:sz="4" w:space="0" w:color="auto"/>
              <w:bottom w:val="single" w:sz="4" w:space="0" w:color="auto"/>
              <w:right w:val="single" w:sz="4" w:space="0" w:color="auto"/>
            </w:tcBorders>
          </w:tcPr>
          <w:p w:rsidR="002A14F9" w:rsidRDefault="002A14F9" w:rsidP="004E4C2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accommodate cultural/language needs</w:t>
            </w:r>
          </w:p>
        </w:tc>
        <w:tc>
          <w:tcPr>
            <w:tcW w:w="1701" w:type="dxa"/>
            <w:tcBorders>
              <w:top w:val="single" w:sz="4" w:space="0" w:color="auto"/>
              <w:left w:val="single" w:sz="4" w:space="0" w:color="auto"/>
              <w:bottom w:val="single" w:sz="4" w:space="0" w:color="auto"/>
              <w:right w:val="single" w:sz="4" w:space="0" w:color="auto"/>
            </w:tcBorders>
            <w:vAlign w:val="center"/>
          </w:tcPr>
          <w:p w:rsidR="002A14F9" w:rsidRDefault="002A14F9" w:rsidP="004E4C2C">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2A14F9" w:rsidRDefault="00532A79" w:rsidP="004E4C2C">
            <w:pPr>
              <w:widowControl w:val="0"/>
              <w:jc w:val="center"/>
              <w:rPr>
                <w:rFonts w:ascii="Calibri" w:hAnsi="Calibri" w:cs="Calibri"/>
                <w:color w:val="000000"/>
                <w:szCs w:val="22"/>
              </w:rPr>
            </w:pPr>
            <w:r>
              <w:rPr>
                <w:rFonts w:ascii="Calibri" w:hAnsi="Calibri" w:cs="Calibri"/>
                <w:color w:val="000000"/>
                <w:szCs w:val="22"/>
              </w:rPr>
              <w:t>0.5%</w:t>
            </w:r>
          </w:p>
        </w:tc>
      </w:tr>
      <w:tr w:rsidR="004E4C2C" w:rsidTr="004E4C2C">
        <w:tc>
          <w:tcPr>
            <w:tcW w:w="5670" w:type="dxa"/>
            <w:tcBorders>
              <w:top w:val="single" w:sz="4" w:space="0" w:color="auto"/>
              <w:left w:val="single" w:sz="4" w:space="0" w:color="auto"/>
              <w:bottom w:val="single" w:sz="4" w:space="0" w:color="auto"/>
              <w:right w:val="single" w:sz="4" w:space="0" w:color="auto"/>
            </w:tcBorders>
            <w:hideMark/>
          </w:tcPr>
          <w:p w:rsidR="004E4C2C" w:rsidRDefault="004E4C2C" w:rsidP="004E4C2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communicate openly/honestly/effectively with consumer</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1A5DDE" w:rsidP="004E4C2C">
            <w:pPr>
              <w:widowControl w:val="0"/>
              <w:jc w:val="center"/>
              <w:rPr>
                <w:rFonts w:ascii="Calibri" w:hAnsi="Calibri" w:cs="Calibri"/>
                <w:color w:val="000000"/>
                <w:szCs w:val="22"/>
              </w:rPr>
            </w:pPr>
            <w:r>
              <w:rPr>
                <w:rFonts w:ascii="Calibri" w:hAnsi="Calibri" w:cs="Calibri"/>
                <w:color w:val="000000"/>
                <w:szCs w:val="22"/>
              </w:rPr>
              <w:t>1</w:t>
            </w:r>
            <w:r w:rsidR="00076994">
              <w:rPr>
                <w:rFonts w:ascii="Calibri" w:hAnsi="Calibri" w:cs="Calibri"/>
                <w:color w:val="000000"/>
                <w:szCs w:val="22"/>
              </w:rPr>
              <w:t>65</w:t>
            </w:r>
          </w:p>
        </w:tc>
        <w:tc>
          <w:tcPr>
            <w:tcW w:w="1418" w:type="dxa"/>
            <w:tcBorders>
              <w:top w:val="single" w:sz="4" w:space="0" w:color="auto"/>
              <w:left w:val="single" w:sz="4" w:space="0" w:color="auto"/>
              <w:bottom w:val="single" w:sz="4" w:space="0" w:color="auto"/>
              <w:right w:val="single" w:sz="4" w:space="0" w:color="auto"/>
            </w:tcBorders>
            <w:vAlign w:val="center"/>
          </w:tcPr>
          <w:p w:rsidR="004E4C2C" w:rsidRDefault="00557BF7" w:rsidP="004E4C2C">
            <w:pPr>
              <w:widowControl w:val="0"/>
              <w:jc w:val="center"/>
              <w:rPr>
                <w:rFonts w:ascii="Calibri" w:hAnsi="Calibri" w:cs="Calibri"/>
                <w:color w:val="000000"/>
                <w:szCs w:val="22"/>
              </w:rPr>
            </w:pPr>
            <w:r>
              <w:rPr>
                <w:rFonts w:ascii="Calibri" w:hAnsi="Calibri" w:cs="Calibri"/>
                <w:color w:val="000000"/>
                <w:szCs w:val="22"/>
              </w:rPr>
              <w:t>37.6</w:t>
            </w:r>
            <w:r w:rsidR="00532A79">
              <w:rPr>
                <w:rFonts w:ascii="Calibri" w:hAnsi="Calibri" w:cs="Calibri"/>
                <w:color w:val="000000"/>
                <w:szCs w:val="22"/>
              </w:rPr>
              <w:t>%</w:t>
            </w:r>
          </w:p>
        </w:tc>
      </w:tr>
      <w:tr w:rsidR="004E4C2C" w:rsidTr="004E4C2C">
        <w:trPr>
          <w:trHeight w:val="281"/>
        </w:trPr>
        <w:tc>
          <w:tcPr>
            <w:tcW w:w="5670" w:type="dxa"/>
            <w:tcBorders>
              <w:top w:val="single" w:sz="4" w:space="0" w:color="auto"/>
              <w:left w:val="single" w:sz="4" w:space="0" w:color="auto"/>
              <w:bottom w:val="single" w:sz="4" w:space="0" w:color="auto"/>
              <w:right w:val="single" w:sz="4" w:space="0" w:color="auto"/>
            </w:tcBorders>
            <w:hideMark/>
          </w:tcPr>
          <w:p w:rsidR="004E4C2C" w:rsidRDefault="004E4C2C" w:rsidP="004E4C2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communicate openly/honestly/effectively with family</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076994" w:rsidP="004E4C2C">
            <w:pPr>
              <w:widowControl w:val="0"/>
              <w:jc w:val="center"/>
              <w:rPr>
                <w:rFonts w:ascii="Calibri" w:hAnsi="Calibri" w:cs="Calibri"/>
                <w:color w:val="000000"/>
                <w:szCs w:val="22"/>
              </w:rPr>
            </w:pPr>
            <w:r>
              <w:rPr>
                <w:rFonts w:ascii="Calibri" w:hAnsi="Calibri" w:cs="Calibri"/>
                <w:color w:val="000000"/>
                <w:szCs w:val="22"/>
              </w:rPr>
              <w:t>7</w:t>
            </w:r>
            <w:r w:rsidR="00A45D8F">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rsidR="004E4C2C" w:rsidRDefault="00557BF7" w:rsidP="004E4C2C">
            <w:pPr>
              <w:widowControl w:val="0"/>
              <w:jc w:val="center"/>
              <w:rPr>
                <w:rFonts w:ascii="Calibri" w:hAnsi="Calibri" w:cs="Calibri"/>
                <w:color w:val="000000"/>
                <w:szCs w:val="22"/>
              </w:rPr>
            </w:pPr>
            <w:r>
              <w:rPr>
                <w:rFonts w:ascii="Calibri" w:hAnsi="Calibri" w:cs="Calibri"/>
                <w:color w:val="000000"/>
                <w:szCs w:val="22"/>
              </w:rPr>
              <w:t>17.1</w:t>
            </w:r>
            <w:r w:rsidR="00532A79">
              <w:rPr>
                <w:rFonts w:ascii="Calibri" w:hAnsi="Calibri" w:cs="Calibri"/>
                <w:color w:val="000000"/>
                <w:szCs w:val="22"/>
              </w:rPr>
              <w:t>%</w:t>
            </w:r>
          </w:p>
        </w:tc>
      </w:tr>
      <w:tr w:rsidR="004E4C2C" w:rsidTr="004E4C2C">
        <w:trPr>
          <w:trHeight w:val="281"/>
        </w:trPr>
        <w:tc>
          <w:tcPr>
            <w:tcW w:w="5670" w:type="dxa"/>
            <w:tcBorders>
              <w:top w:val="single" w:sz="4" w:space="0" w:color="auto"/>
              <w:left w:val="single" w:sz="4" w:space="0" w:color="auto"/>
              <w:bottom w:val="single" w:sz="4" w:space="0" w:color="auto"/>
              <w:right w:val="single" w:sz="4" w:space="0" w:color="auto"/>
            </w:tcBorders>
            <w:hideMark/>
          </w:tcPr>
          <w:p w:rsidR="004E4C2C" w:rsidRDefault="004E4C2C" w:rsidP="004E4C2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Insensitive/inappropriate comments</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2A14F9" w:rsidP="004E4C2C">
            <w:pPr>
              <w:widowControl w:val="0"/>
              <w:jc w:val="center"/>
              <w:rPr>
                <w:rFonts w:ascii="Calibri" w:hAnsi="Calibri" w:cs="Calibri"/>
                <w:color w:val="000000"/>
                <w:szCs w:val="22"/>
              </w:rPr>
            </w:pPr>
            <w:r>
              <w:rPr>
                <w:rFonts w:ascii="Calibri" w:hAnsi="Calibri" w:cs="Calibri"/>
                <w:color w:val="000000"/>
                <w:szCs w:val="22"/>
              </w:rPr>
              <w:t>1</w:t>
            </w:r>
            <w:r w:rsidR="00D21BEE">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4E4C2C" w:rsidRDefault="00532A79" w:rsidP="004E4C2C">
            <w:pPr>
              <w:widowControl w:val="0"/>
              <w:jc w:val="center"/>
              <w:rPr>
                <w:rFonts w:ascii="Calibri" w:hAnsi="Calibri" w:cs="Calibri"/>
                <w:color w:val="000000"/>
                <w:szCs w:val="22"/>
              </w:rPr>
            </w:pPr>
            <w:r>
              <w:rPr>
                <w:rFonts w:ascii="Calibri" w:hAnsi="Calibri" w:cs="Calibri"/>
                <w:color w:val="000000"/>
                <w:szCs w:val="22"/>
              </w:rPr>
              <w:t>3.0%</w:t>
            </w:r>
          </w:p>
        </w:tc>
      </w:tr>
      <w:tr w:rsidR="004E4C2C" w:rsidTr="004E4C2C">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4C2C" w:rsidRDefault="004E4C2C" w:rsidP="004E4C2C">
            <w:pPr>
              <w:widowControl w:val="0"/>
              <w:tabs>
                <w:tab w:val="left" w:pos="176"/>
                <w:tab w:val="left" w:pos="1440"/>
                <w:tab w:val="decimal" w:pos="4320"/>
              </w:tabs>
              <w:ind w:left="176" w:hanging="176"/>
              <w:jc w:val="left"/>
              <w:outlineLvl w:val="0"/>
              <w:rPr>
                <w:rFonts w:ascii="Calibri" w:hAnsi="Calibri"/>
                <w:b/>
                <w:i/>
                <w:szCs w:val="22"/>
              </w:rPr>
            </w:pPr>
            <w:r>
              <w:rPr>
                <w:rFonts w:ascii="Calibri" w:hAnsi="Calibri"/>
                <w:b/>
                <w:i/>
                <w:szCs w:val="22"/>
              </w:rPr>
              <w:t>Complaints process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4C2C" w:rsidRDefault="00B63C07" w:rsidP="004E4C2C">
            <w:pPr>
              <w:widowControl w:val="0"/>
              <w:jc w:val="center"/>
              <w:rPr>
                <w:rFonts w:ascii="Calibri" w:hAnsi="Calibri" w:cs="Calibri"/>
                <w:b/>
                <w:i/>
                <w:color w:val="000000"/>
                <w:szCs w:val="22"/>
              </w:rPr>
            </w:pPr>
            <w:r>
              <w:rPr>
                <w:rFonts w:ascii="Calibri" w:hAnsi="Calibri" w:cs="Calibri"/>
                <w:b/>
                <w:i/>
                <w:color w:val="000000"/>
                <w:szCs w:val="22"/>
              </w:rPr>
              <w:t>78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4C2C" w:rsidRDefault="00557BF7" w:rsidP="004E4C2C">
            <w:pPr>
              <w:widowControl w:val="0"/>
              <w:jc w:val="center"/>
              <w:rPr>
                <w:rFonts w:ascii="Calibri" w:hAnsi="Calibri" w:cs="Calibri"/>
                <w:b/>
                <w:i/>
                <w:color w:val="000000"/>
                <w:szCs w:val="22"/>
              </w:rPr>
            </w:pPr>
            <w:r>
              <w:rPr>
                <w:rFonts w:ascii="Calibri" w:hAnsi="Calibri" w:cs="Calibri"/>
                <w:b/>
                <w:i/>
                <w:color w:val="000000"/>
                <w:szCs w:val="22"/>
              </w:rPr>
              <w:t>17.8</w:t>
            </w:r>
            <w:r w:rsidR="00532A79">
              <w:rPr>
                <w:rFonts w:ascii="Calibri" w:hAnsi="Calibri" w:cs="Calibri"/>
                <w:b/>
                <w:i/>
                <w:color w:val="000000"/>
                <w:szCs w:val="22"/>
              </w:rPr>
              <w:t>%</w:t>
            </w:r>
          </w:p>
        </w:tc>
      </w:tr>
      <w:tr w:rsidR="004E4C2C" w:rsidTr="004E4C2C">
        <w:trPr>
          <w:trHeight w:val="281"/>
        </w:trPr>
        <w:tc>
          <w:tcPr>
            <w:tcW w:w="5670" w:type="dxa"/>
            <w:tcBorders>
              <w:top w:val="single" w:sz="4" w:space="0" w:color="auto"/>
              <w:left w:val="single" w:sz="4" w:space="0" w:color="auto"/>
              <w:bottom w:val="single" w:sz="4" w:space="0" w:color="auto"/>
              <w:right w:val="single" w:sz="4" w:space="0" w:color="auto"/>
            </w:tcBorders>
            <w:hideMark/>
          </w:tcPr>
          <w:p w:rsidR="004E4C2C" w:rsidRDefault="004E4C2C" w:rsidP="004E4C2C">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Inadequate response to complaint</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076994" w:rsidP="004E4C2C">
            <w:pPr>
              <w:widowControl w:val="0"/>
              <w:jc w:val="center"/>
              <w:rPr>
                <w:rFonts w:ascii="Calibri" w:hAnsi="Calibri" w:cs="Calibri"/>
                <w:color w:val="000000"/>
                <w:szCs w:val="22"/>
              </w:rPr>
            </w:pPr>
            <w:r>
              <w:rPr>
                <w:rFonts w:ascii="Calibri" w:hAnsi="Calibri" w:cs="Calibri"/>
                <w:color w:val="000000"/>
                <w:szCs w:val="22"/>
              </w:rPr>
              <w:t>7</w:t>
            </w:r>
            <w:r w:rsidR="00B129D0">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rsidR="004E4C2C" w:rsidRDefault="00532A79" w:rsidP="004E4C2C">
            <w:pPr>
              <w:widowControl w:val="0"/>
              <w:jc w:val="center"/>
              <w:rPr>
                <w:rFonts w:ascii="Calibri" w:hAnsi="Calibri" w:cs="Calibri"/>
                <w:color w:val="000000"/>
                <w:szCs w:val="22"/>
              </w:rPr>
            </w:pPr>
            <w:r>
              <w:rPr>
                <w:rFonts w:ascii="Calibri" w:hAnsi="Calibri" w:cs="Calibri"/>
                <w:color w:val="000000"/>
                <w:szCs w:val="22"/>
              </w:rPr>
              <w:t>17.5%</w:t>
            </w:r>
          </w:p>
        </w:tc>
      </w:tr>
      <w:tr w:rsidR="004E4C2C" w:rsidTr="004E4C2C">
        <w:trPr>
          <w:trHeight w:val="281"/>
        </w:trPr>
        <w:tc>
          <w:tcPr>
            <w:tcW w:w="5670" w:type="dxa"/>
            <w:tcBorders>
              <w:top w:val="single" w:sz="4" w:space="0" w:color="auto"/>
              <w:left w:val="single" w:sz="4" w:space="0" w:color="auto"/>
              <w:bottom w:val="single" w:sz="4" w:space="0" w:color="auto"/>
              <w:right w:val="single" w:sz="4" w:space="0" w:color="auto"/>
            </w:tcBorders>
          </w:tcPr>
          <w:p w:rsidR="004E4C2C" w:rsidRDefault="004E4C2C" w:rsidP="004E4C2C">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Retaliation/discrimination as a result of a complaint</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4A6C41" w:rsidP="004E4C2C">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4E4C2C" w:rsidRDefault="00532A79" w:rsidP="004E4C2C">
            <w:pPr>
              <w:widowControl w:val="0"/>
              <w:jc w:val="center"/>
              <w:rPr>
                <w:rFonts w:ascii="Calibri" w:hAnsi="Calibri" w:cs="Calibri"/>
                <w:color w:val="000000"/>
                <w:szCs w:val="22"/>
              </w:rPr>
            </w:pPr>
            <w:r>
              <w:rPr>
                <w:rFonts w:ascii="Calibri" w:hAnsi="Calibri" w:cs="Calibri"/>
                <w:color w:val="000000"/>
                <w:szCs w:val="22"/>
              </w:rPr>
              <w:t>0.2%</w:t>
            </w:r>
          </w:p>
        </w:tc>
      </w:tr>
      <w:tr w:rsidR="004E4C2C" w:rsidTr="004E4C2C">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4C2C" w:rsidRDefault="004E4C2C" w:rsidP="004E4C2C">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Consent/Information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4C2C" w:rsidRDefault="005A41D3" w:rsidP="004E4C2C">
            <w:pPr>
              <w:widowControl w:val="0"/>
              <w:jc w:val="center"/>
              <w:rPr>
                <w:rFonts w:ascii="Calibri" w:hAnsi="Calibri" w:cs="Calibri"/>
                <w:b/>
                <w:i/>
                <w:color w:val="000000"/>
                <w:szCs w:val="22"/>
              </w:rPr>
            </w:pPr>
            <w:r>
              <w:rPr>
                <w:rFonts w:ascii="Calibri" w:hAnsi="Calibri" w:cs="Calibri"/>
                <w:b/>
                <w:i/>
                <w:color w:val="000000"/>
                <w:szCs w:val="22"/>
              </w:rPr>
              <w:t>114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4C2C" w:rsidRDefault="00557BF7" w:rsidP="004E4C2C">
            <w:pPr>
              <w:widowControl w:val="0"/>
              <w:jc w:val="center"/>
              <w:rPr>
                <w:rFonts w:ascii="Calibri" w:hAnsi="Calibri" w:cs="Calibri"/>
                <w:b/>
                <w:i/>
                <w:color w:val="000000"/>
                <w:szCs w:val="22"/>
              </w:rPr>
            </w:pPr>
            <w:r>
              <w:rPr>
                <w:rFonts w:ascii="Calibri" w:hAnsi="Calibri" w:cs="Calibri"/>
                <w:b/>
                <w:i/>
                <w:color w:val="000000"/>
                <w:szCs w:val="22"/>
              </w:rPr>
              <w:t>26.0</w:t>
            </w:r>
            <w:r w:rsidR="00532A79">
              <w:rPr>
                <w:rFonts w:ascii="Calibri" w:hAnsi="Calibri" w:cs="Calibri"/>
                <w:b/>
                <w:i/>
                <w:color w:val="000000"/>
                <w:szCs w:val="22"/>
              </w:rPr>
              <w:t>%</w:t>
            </w:r>
          </w:p>
        </w:tc>
      </w:tr>
      <w:tr w:rsidR="004E4C2C" w:rsidTr="004E4C2C">
        <w:trPr>
          <w:trHeight w:val="281"/>
        </w:trPr>
        <w:tc>
          <w:tcPr>
            <w:tcW w:w="5670" w:type="dxa"/>
            <w:tcBorders>
              <w:top w:val="single" w:sz="4" w:space="0" w:color="auto"/>
              <w:left w:val="single" w:sz="4" w:space="0" w:color="auto"/>
              <w:bottom w:val="single" w:sz="4" w:space="0" w:color="auto"/>
              <w:right w:val="single" w:sz="4" w:space="0" w:color="auto"/>
            </w:tcBorders>
            <w:hideMark/>
          </w:tcPr>
          <w:p w:rsidR="004E4C2C" w:rsidRDefault="004E4C2C" w:rsidP="004E4C2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Consent not obtained/adequate</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D21BEE" w:rsidP="004E4C2C">
            <w:pPr>
              <w:widowControl w:val="0"/>
              <w:jc w:val="center"/>
              <w:rPr>
                <w:rFonts w:ascii="Calibri" w:hAnsi="Calibri" w:cs="Calibri"/>
                <w:color w:val="000000"/>
                <w:szCs w:val="22"/>
              </w:rPr>
            </w:pPr>
            <w:r>
              <w:rPr>
                <w:rFonts w:ascii="Calibri" w:hAnsi="Calibri" w:cs="Calibri"/>
                <w:color w:val="000000"/>
                <w:szCs w:val="22"/>
              </w:rPr>
              <w:t>2</w:t>
            </w:r>
            <w:r w:rsidR="00B129D0">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rsidR="004E4C2C" w:rsidRDefault="00557BF7" w:rsidP="004E4C2C">
            <w:pPr>
              <w:widowControl w:val="0"/>
              <w:jc w:val="center"/>
              <w:rPr>
                <w:rFonts w:ascii="Calibri" w:hAnsi="Calibri" w:cs="Calibri"/>
                <w:color w:val="000000"/>
                <w:szCs w:val="22"/>
              </w:rPr>
            </w:pPr>
            <w:r>
              <w:rPr>
                <w:rFonts w:ascii="Calibri" w:hAnsi="Calibri" w:cs="Calibri"/>
                <w:color w:val="000000"/>
                <w:szCs w:val="22"/>
              </w:rPr>
              <w:t>6.2</w:t>
            </w:r>
            <w:r w:rsidR="00532A79">
              <w:rPr>
                <w:rFonts w:ascii="Calibri" w:hAnsi="Calibri" w:cs="Calibri"/>
                <w:color w:val="000000"/>
                <w:szCs w:val="22"/>
              </w:rPr>
              <w:t>%</w:t>
            </w:r>
          </w:p>
        </w:tc>
      </w:tr>
      <w:tr w:rsidR="004E4C2C" w:rsidTr="004E4C2C">
        <w:trPr>
          <w:trHeight w:val="281"/>
        </w:trPr>
        <w:tc>
          <w:tcPr>
            <w:tcW w:w="5670" w:type="dxa"/>
            <w:tcBorders>
              <w:top w:val="single" w:sz="4" w:space="0" w:color="auto"/>
              <w:left w:val="single" w:sz="4" w:space="0" w:color="auto"/>
              <w:bottom w:val="single" w:sz="4" w:space="0" w:color="auto"/>
              <w:right w:val="single" w:sz="4" w:space="0" w:color="auto"/>
            </w:tcBorders>
          </w:tcPr>
          <w:p w:rsidR="004E4C2C" w:rsidRDefault="004E4C2C" w:rsidP="004E4C2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adverse event</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7904A8" w:rsidP="004E4C2C">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tcPr>
          <w:p w:rsidR="004E4C2C" w:rsidRDefault="00532A79" w:rsidP="004E4C2C">
            <w:pPr>
              <w:jc w:val="center"/>
            </w:pPr>
            <w:r>
              <w:rPr>
                <w:rFonts w:ascii="Calibri" w:hAnsi="Calibri" w:cs="Calibri"/>
                <w:color w:val="000000"/>
                <w:szCs w:val="22"/>
              </w:rPr>
              <w:t>1.1%</w:t>
            </w:r>
          </w:p>
        </w:tc>
      </w:tr>
      <w:tr w:rsidR="004E4C2C" w:rsidTr="004E4C2C">
        <w:trPr>
          <w:trHeight w:val="281"/>
        </w:trPr>
        <w:tc>
          <w:tcPr>
            <w:tcW w:w="5670" w:type="dxa"/>
            <w:tcBorders>
              <w:top w:val="single" w:sz="4" w:space="0" w:color="auto"/>
              <w:left w:val="single" w:sz="4" w:space="0" w:color="auto"/>
              <w:bottom w:val="single" w:sz="4" w:space="0" w:color="auto"/>
              <w:right w:val="single" w:sz="4" w:space="0" w:color="auto"/>
            </w:tcBorders>
          </w:tcPr>
          <w:p w:rsidR="004E4C2C" w:rsidRDefault="004E4C2C" w:rsidP="004E4C2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condition</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482932" w:rsidP="004E4C2C">
            <w:pPr>
              <w:widowControl w:val="0"/>
              <w:jc w:val="center"/>
              <w:rPr>
                <w:rFonts w:ascii="Calibri" w:hAnsi="Calibri" w:cs="Calibri"/>
                <w:color w:val="000000"/>
                <w:szCs w:val="22"/>
              </w:rPr>
            </w:pPr>
            <w:r>
              <w:rPr>
                <w:rFonts w:ascii="Calibri" w:hAnsi="Calibri" w:cs="Calibri"/>
                <w:color w:val="000000"/>
                <w:szCs w:val="22"/>
              </w:rPr>
              <w:t>1</w:t>
            </w:r>
            <w:r w:rsidR="00B129D0">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tcPr>
          <w:p w:rsidR="004E4C2C" w:rsidRDefault="00532A79" w:rsidP="004E4C2C">
            <w:pPr>
              <w:jc w:val="center"/>
            </w:pPr>
            <w:r>
              <w:t>3.6%</w:t>
            </w:r>
          </w:p>
        </w:tc>
      </w:tr>
      <w:tr w:rsidR="004E4C2C" w:rsidTr="004E4C2C">
        <w:trPr>
          <w:trHeight w:val="281"/>
        </w:trPr>
        <w:tc>
          <w:tcPr>
            <w:tcW w:w="5670" w:type="dxa"/>
            <w:tcBorders>
              <w:top w:val="single" w:sz="4" w:space="0" w:color="auto"/>
              <w:left w:val="single" w:sz="4" w:space="0" w:color="auto"/>
              <w:bottom w:val="single" w:sz="4" w:space="0" w:color="auto"/>
              <w:right w:val="single" w:sz="4" w:space="0" w:color="auto"/>
            </w:tcBorders>
            <w:hideMark/>
          </w:tcPr>
          <w:p w:rsidR="004E4C2C" w:rsidRDefault="004E4C2C" w:rsidP="004E4C2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fees/costs</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D21BEE" w:rsidP="004E4C2C">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tcPr>
          <w:p w:rsidR="004E4C2C" w:rsidRDefault="00532A79" w:rsidP="004E4C2C">
            <w:pPr>
              <w:jc w:val="center"/>
            </w:pPr>
            <w:r>
              <w:rPr>
                <w:rFonts w:ascii="Calibri" w:hAnsi="Calibri" w:cs="Calibri"/>
                <w:color w:val="000000"/>
                <w:szCs w:val="22"/>
              </w:rPr>
              <w:t>1.1%</w:t>
            </w:r>
          </w:p>
        </w:tc>
      </w:tr>
      <w:tr w:rsidR="004E4C2C" w:rsidTr="004E4C2C">
        <w:trPr>
          <w:trHeight w:val="281"/>
        </w:trPr>
        <w:tc>
          <w:tcPr>
            <w:tcW w:w="5670" w:type="dxa"/>
            <w:tcBorders>
              <w:top w:val="single" w:sz="4" w:space="0" w:color="auto"/>
              <w:left w:val="single" w:sz="4" w:space="0" w:color="auto"/>
              <w:bottom w:val="single" w:sz="4" w:space="0" w:color="auto"/>
              <w:right w:val="single" w:sz="4" w:space="0" w:color="auto"/>
            </w:tcBorders>
          </w:tcPr>
          <w:p w:rsidR="004E4C2C" w:rsidRDefault="004E4C2C" w:rsidP="004E4C2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options</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482932" w:rsidP="004E4C2C">
            <w:pPr>
              <w:widowControl w:val="0"/>
              <w:jc w:val="center"/>
              <w:rPr>
                <w:rFonts w:ascii="Calibri" w:hAnsi="Calibri" w:cs="Calibri"/>
                <w:color w:val="000000"/>
                <w:szCs w:val="22"/>
              </w:rPr>
            </w:pPr>
            <w:r>
              <w:rPr>
                <w:rFonts w:ascii="Calibri" w:hAnsi="Calibri" w:cs="Calibri"/>
                <w:color w:val="000000"/>
                <w:szCs w:val="22"/>
              </w:rPr>
              <w:t>1</w:t>
            </w:r>
            <w:r w:rsidR="00B129D0">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tcPr>
          <w:p w:rsidR="004E4C2C" w:rsidRDefault="00532A79" w:rsidP="004E4C2C">
            <w:pPr>
              <w:jc w:val="center"/>
            </w:pPr>
            <w:r>
              <w:t>4.1%</w:t>
            </w:r>
          </w:p>
        </w:tc>
      </w:tr>
      <w:tr w:rsidR="004E4C2C" w:rsidTr="004E4C2C">
        <w:trPr>
          <w:trHeight w:val="281"/>
        </w:trPr>
        <w:tc>
          <w:tcPr>
            <w:tcW w:w="5670" w:type="dxa"/>
            <w:tcBorders>
              <w:top w:val="single" w:sz="4" w:space="0" w:color="auto"/>
              <w:left w:val="single" w:sz="4" w:space="0" w:color="auto"/>
              <w:bottom w:val="single" w:sz="4" w:space="0" w:color="auto"/>
              <w:right w:val="single" w:sz="4" w:space="0" w:color="auto"/>
            </w:tcBorders>
          </w:tcPr>
          <w:p w:rsidR="004E4C2C" w:rsidRDefault="004E4C2C" w:rsidP="004E4C2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provider</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412B74" w:rsidP="004E4C2C">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tcPr>
          <w:p w:rsidR="004E4C2C" w:rsidRDefault="00532A79" w:rsidP="004E4C2C">
            <w:pPr>
              <w:jc w:val="center"/>
            </w:pPr>
            <w:r>
              <w:t>0.7%</w:t>
            </w:r>
          </w:p>
        </w:tc>
      </w:tr>
      <w:tr w:rsidR="004E4C2C" w:rsidTr="004E4C2C">
        <w:trPr>
          <w:trHeight w:val="281"/>
        </w:trPr>
        <w:tc>
          <w:tcPr>
            <w:tcW w:w="5670" w:type="dxa"/>
            <w:tcBorders>
              <w:top w:val="single" w:sz="4" w:space="0" w:color="auto"/>
              <w:left w:val="single" w:sz="4" w:space="0" w:color="auto"/>
              <w:bottom w:val="single" w:sz="4" w:space="0" w:color="auto"/>
              <w:right w:val="single" w:sz="4" w:space="0" w:color="auto"/>
            </w:tcBorders>
            <w:hideMark/>
          </w:tcPr>
          <w:p w:rsidR="004E4C2C" w:rsidRDefault="004E4C2C" w:rsidP="004E4C2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results</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076994" w:rsidP="004E4C2C">
            <w:pPr>
              <w:widowControl w:val="0"/>
              <w:jc w:val="center"/>
              <w:rPr>
                <w:rFonts w:ascii="Calibri" w:hAnsi="Calibri" w:cs="Calibri"/>
                <w:color w:val="000000"/>
                <w:szCs w:val="22"/>
              </w:rPr>
            </w:pPr>
            <w:r>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tcPr>
          <w:p w:rsidR="004E4C2C" w:rsidRDefault="00532A79" w:rsidP="004E4C2C">
            <w:pPr>
              <w:jc w:val="center"/>
            </w:pPr>
            <w:r>
              <w:t>1.4%</w:t>
            </w:r>
          </w:p>
        </w:tc>
      </w:tr>
      <w:tr w:rsidR="004E4C2C" w:rsidTr="004E4C2C">
        <w:trPr>
          <w:trHeight w:val="281"/>
        </w:trPr>
        <w:tc>
          <w:tcPr>
            <w:tcW w:w="5670" w:type="dxa"/>
            <w:tcBorders>
              <w:top w:val="single" w:sz="4" w:space="0" w:color="auto"/>
              <w:left w:val="single" w:sz="4" w:space="0" w:color="auto"/>
              <w:bottom w:val="single" w:sz="4" w:space="0" w:color="auto"/>
              <w:right w:val="single" w:sz="4" w:space="0" w:color="auto"/>
            </w:tcBorders>
            <w:hideMark/>
          </w:tcPr>
          <w:p w:rsidR="004E4C2C" w:rsidRDefault="004E4C2C" w:rsidP="004E4C2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treatment</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076994" w:rsidP="004E4C2C">
            <w:pPr>
              <w:widowControl w:val="0"/>
              <w:jc w:val="center"/>
              <w:rPr>
                <w:rFonts w:ascii="Calibri" w:hAnsi="Calibri" w:cs="Calibri"/>
                <w:color w:val="000000"/>
                <w:szCs w:val="22"/>
              </w:rPr>
            </w:pPr>
            <w:r>
              <w:rPr>
                <w:rFonts w:ascii="Calibri" w:hAnsi="Calibri" w:cs="Calibri"/>
                <w:color w:val="000000"/>
                <w:szCs w:val="22"/>
              </w:rPr>
              <w:t>3</w:t>
            </w:r>
            <w:r w:rsidR="00412B74">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tcPr>
          <w:p w:rsidR="004E4C2C" w:rsidRDefault="00BF6ABB" w:rsidP="004E4C2C">
            <w:pPr>
              <w:jc w:val="center"/>
            </w:pPr>
            <w:r>
              <w:t>8.2</w:t>
            </w:r>
            <w:r w:rsidR="00532A79">
              <w:t>%</w:t>
            </w:r>
          </w:p>
        </w:tc>
      </w:tr>
      <w:tr w:rsidR="004E4C2C" w:rsidTr="004E4C2C">
        <w:trPr>
          <w:trHeight w:val="281"/>
        </w:trPr>
        <w:tc>
          <w:tcPr>
            <w:tcW w:w="5670" w:type="dxa"/>
            <w:tcBorders>
              <w:top w:val="single" w:sz="4" w:space="0" w:color="auto"/>
              <w:left w:val="single" w:sz="4" w:space="0" w:color="auto"/>
              <w:bottom w:val="single" w:sz="4" w:space="0" w:color="auto"/>
              <w:right w:val="single" w:sz="4" w:space="0" w:color="auto"/>
            </w:tcBorders>
            <w:hideMark/>
          </w:tcPr>
          <w:p w:rsidR="004E4C2C" w:rsidRDefault="004E4C2C" w:rsidP="004E4C2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Incorrect/misleading information provided</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076994" w:rsidP="004E4C2C">
            <w:pPr>
              <w:widowControl w:val="0"/>
              <w:jc w:val="center"/>
              <w:rPr>
                <w:rFonts w:ascii="Calibri" w:hAnsi="Calibri" w:cs="Calibri"/>
                <w:color w:val="000000"/>
                <w:szCs w:val="22"/>
              </w:rPr>
            </w:pPr>
            <w:r>
              <w:rPr>
                <w:rFonts w:ascii="Calibri" w:hAnsi="Calibri" w:cs="Calibri"/>
                <w:color w:val="000000"/>
                <w:szCs w:val="22"/>
              </w:rPr>
              <w:t>1</w:t>
            </w:r>
            <w:r w:rsidR="00412B74">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4E4C2C" w:rsidRDefault="00532A79" w:rsidP="004E4C2C">
            <w:pPr>
              <w:widowControl w:val="0"/>
              <w:jc w:val="center"/>
              <w:rPr>
                <w:rFonts w:ascii="Calibri" w:hAnsi="Calibri" w:cs="Calibri"/>
                <w:color w:val="000000"/>
                <w:szCs w:val="22"/>
              </w:rPr>
            </w:pPr>
            <w:r>
              <w:rPr>
                <w:rFonts w:ascii="Calibri" w:hAnsi="Calibri" w:cs="Calibri"/>
                <w:color w:val="000000"/>
                <w:szCs w:val="22"/>
              </w:rPr>
              <w:t>2.5%</w:t>
            </w:r>
          </w:p>
        </w:tc>
      </w:tr>
      <w:tr w:rsidR="004E4C2C" w:rsidTr="004E4C2C">
        <w:trPr>
          <w:trHeight w:val="281"/>
        </w:trPr>
        <w:tc>
          <w:tcPr>
            <w:tcW w:w="5670" w:type="dxa"/>
            <w:tcBorders>
              <w:top w:val="single" w:sz="4" w:space="0" w:color="auto"/>
              <w:left w:val="single" w:sz="4" w:space="0" w:color="auto"/>
              <w:bottom w:val="single" w:sz="4" w:space="0" w:color="auto"/>
              <w:right w:val="single" w:sz="4" w:space="0" w:color="auto"/>
            </w:tcBorders>
            <w:hideMark/>
          </w:tcPr>
          <w:p w:rsidR="004E4C2C" w:rsidRDefault="004E4C2C" w:rsidP="004E4C2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lastRenderedPageBreak/>
              <w:t>Issues with involuntary admission/treatment</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2A14F9" w:rsidP="004E4C2C">
            <w:pPr>
              <w:widowControl w:val="0"/>
              <w:jc w:val="center"/>
              <w:rPr>
                <w:rFonts w:ascii="Calibri" w:hAnsi="Calibri" w:cs="Calibri"/>
                <w:color w:val="000000"/>
                <w:szCs w:val="22"/>
              </w:rPr>
            </w:pPr>
            <w:r>
              <w:rPr>
                <w:rFonts w:ascii="Calibri" w:hAnsi="Calibri" w:cs="Calibri"/>
                <w:color w:val="000000"/>
                <w:szCs w:val="22"/>
              </w:rPr>
              <w:t>20</w:t>
            </w:r>
          </w:p>
        </w:tc>
        <w:tc>
          <w:tcPr>
            <w:tcW w:w="1418" w:type="dxa"/>
            <w:tcBorders>
              <w:top w:val="single" w:sz="4" w:space="0" w:color="auto"/>
              <w:left w:val="single" w:sz="4" w:space="0" w:color="auto"/>
              <w:bottom w:val="single" w:sz="4" w:space="0" w:color="auto"/>
              <w:right w:val="single" w:sz="4" w:space="0" w:color="auto"/>
            </w:tcBorders>
            <w:vAlign w:val="center"/>
          </w:tcPr>
          <w:p w:rsidR="004E4C2C" w:rsidRDefault="00557BF7" w:rsidP="004E4C2C">
            <w:pPr>
              <w:widowControl w:val="0"/>
              <w:jc w:val="center"/>
              <w:rPr>
                <w:rFonts w:ascii="Calibri" w:hAnsi="Calibri" w:cs="Calibri"/>
                <w:color w:val="000000"/>
                <w:szCs w:val="22"/>
              </w:rPr>
            </w:pPr>
            <w:r>
              <w:rPr>
                <w:rFonts w:ascii="Calibri" w:hAnsi="Calibri" w:cs="Calibri"/>
                <w:color w:val="000000"/>
                <w:szCs w:val="22"/>
              </w:rPr>
              <w:t>4.6</w:t>
            </w:r>
            <w:r w:rsidR="00532A79">
              <w:rPr>
                <w:rFonts w:ascii="Calibri" w:hAnsi="Calibri" w:cs="Calibri"/>
                <w:color w:val="000000"/>
                <w:szCs w:val="22"/>
              </w:rPr>
              <w:t>%</w:t>
            </w:r>
          </w:p>
        </w:tc>
      </w:tr>
      <w:tr w:rsidR="004E4C2C" w:rsidTr="004E4C2C">
        <w:trPr>
          <w:trHeight w:val="281"/>
        </w:trPr>
        <w:tc>
          <w:tcPr>
            <w:tcW w:w="5670" w:type="dxa"/>
            <w:tcBorders>
              <w:top w:val="single" w:sz="4" w:space="0" w:color="auto"/>
              <w:left w:val="single" w:sz="4" w:space="0" w:color="auto"/>
              <w:bottom w:val="single" w:sz="4" w:space="0" w:color="auto"/>
              <w:right w:val="single" w:sz="4" w:space="0" w:color="auto"/>
            </w:tcBorders>
          </w:tcPr>
          <w:p w:rsidR="004E4C2C" w:rsidRDefault="004E4C2C" w:rsidP="004E4C2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B63C07" w:rsidP="004E4C2C">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4E4C2C" w:rsidRDefault="00532A79" w:rsidP="004E4C2C">
            <w:pPr>
              <w:widowControl w:val="0"/>
              <w:jc w:val="center"/>
              <w:rPr>
                <w:rFonts w:ascii="Calibri" w:hAnsi="Calibri" w:cs="Calibri"/>
                <w:color w:val="000000"/>
                <w:szCs w:val="22"/>
              </w:rPr>
            </w:pPr>
            <w:r>
              <w:t>0.7%</w:t>
            </w:r>
          </w:p>
        </w:tc>
      </w:tr>
      <w:tr w:rsidR="004E4C2C" w:rsidTr="004E4C2C">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4C2C" w:rsidRDefault="004E4C2C" w:rsidP="004E4C2C">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Documentation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4C2C" w:rsidRDefault="005A41D3" w:rsidP="004E4C2C">
            <w:pPr>
              <w:widowControl w:val="0"/>
              <w:jc w:val="center"/>
              <w:rPr>
                <w:rFonts w:ascii="Calibri" w:hAnsi="Calibri" w:cs="Calibri"/>
                <w:b/>
                <w:i/>
                <w:color w:val="000000"/>
                <w:szCs w:val="22"/>
              </w:rPr>
            </w:pPr>
            <w:r>
              <w:rPr>
                <w:rFonts w:ascii="Calibri" w:hAnsi="Calibri" w:cs="Calibri"/>
                <w:b/>
                <w:i/>
                <w:color w:val="000000"/>
                <w:szCs w:val="22"/>
              </w:rPr>
              <w:t>3</w:t>
            </w:r>
            <w:r w:rsidR="00557BF7">
              <w:rPr>
                <w:rFonts w:ascii="Calibri" w:hAnsi="Calibri" w:cs="Calibri"/>
                <w:b/>
                <w:i/>
                <w:color w:val="000000"/>
                <w:szCs w:val="22"/>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4C2C" w:rsidRDefault="00557BF7" w:rsidP="004E4C2C">
            <w:pPr>
              <w:widowControl w:val="0"/>
              <w:jc w:val="center"/>
              <w:rPr>
                <w:rFonts w:ascii="Calibri" w:hAnsi="Calibri" w:cs="Calibri"/>
                <w:b/>
                <w:i/>
                <w:color w:val="000000"/>
                <w:szCs w:val="22"/>
              </w:rPr>
            </w:pPr>
            <w:r>
              <w:rPr>
                <w:rFonts w:ascii="Calibri" w:hAnsi="Calibri" w:cs="Calibri"/>
                <w:b/>
                <w:i/>
                <w:color w:val="000000"/>
                <w:szCs w:val="22"/>
              </w:rPr>
              <w:t>7.9</w:t>
            </w:r>
            <w:r w:rsidR="00532A79">
              <w:rPr>
                <w:rFonts w:ascii="Calibri" w:hAnsi="Calibri" w:cs="Calibri"/>
                <w:b/>
                <w:i/>
                <w:color w:val="000000"/>
                <w:szCs w:val="22"/>
              </w:rPr>
              <w:t>%</w:t>
            </w:r>
          </w:p>
        </w:tc>
      </w:tr>
      <w:tr w:rsidR="004A6C41" w:rsidTr="004E4C2C">
        <w:trPr>
          <w:trHeight w:val="281"/>
        </w:trPr>
        <w:tc>
          <w:tcPr>
            <w:tcW w:w="5670" w:type="dxa"/>
            <w:tcBorders>
              <w:top w:val="single" w:sz="4" w:space="0" w:color="auto"/>
              <w:left w:val="single" w:sz="4" w:space="0" w:color="auto"/>
              <w:bottom w:val="single" w:sz="4" w:space="0" w:color="auto"/>
              <w:right w:val="single" w:sz="4" w:space="0" w:color="auto"/>
            </w:tcBorders>
          </w:tcPr>
          <w:p w:rsidR="004A6C41" w:rsidRDefault="004A6C41" w:rsidP="004E4C2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Delay/failure to disclose documentation</w:t>
            </w:r>
          </w:p>
        </w:tc>
        <w:tc>
          <w:tcPr>
            <w:tcW w:w="1701" w:type="dxa"/>
            <w:tcBorders>
              <w:top w:val="single" w:sz="4" w:space="0" w:color="auto"/>
              <w:left w:val="single" w:sz="4" w:space="0" w:color="auto"/>
              <w:bottom w:val="single" w:sz="4" w:space="0" w:color="auto"/>
              <w:right w:val="single" w:sz="4" w:space="0" w:color="auto"/>
            </w:tcBorders>
            <w:vAlign w:val="center"/>
          </w:tcPr>
          <w:p w:rsidR="004A6C41" w:rsidRDefault="00557BF7" w:rsidP="004E4C2C">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4A6C41" w:rsidRDefault="00557BF7" w:rsidP="004E4C2C">
            <w:pPr>
              <w:widowControl w:val="0"/>
              <w:jc w:val="center"/>
              <w:rPr>
                <w:rFonts w:ascii="Calibri" w:hAnsi="Calibri" w:cs="Calibri"/>
                <w:color w:val="000000"/>
                <w:szCs w:val="22"/>
              </w:rPr>
            </w:pPr>
            <w:r>
              <w:t>0.5</w:t>
            </w:r>
            <w:r w:rsidR="00532A79">
              <w:t>%</w:t>
            </w:r>
          </w:p>
        </w:tc>
      </w:tr>
      <w:tr w:rsidR="004A6C41" w:rsidTr="004E4C2C">
        <w:trPr>
          <w:trHeight w:val="281"/>
        </w:trPr>
        <w:tc>
          <w:tcPr>
            <w:tcW w:w="5670" w:type="dxa"/>
            <w:tcBorders>
              <w:top w:val="single" w:sz="4" w:space="0" w:color="auto"/>
              <w:left w:val="single" w:sz="4" w:space="0" w:color="auto"/>
              <w:bottom w:val="single" w:sz="4" w:space="0" w:color="auto"/>
              <w:right w:val="single" w:sz="4" w:space="0" w:color="auto"/>
            </w:tcBorders>
          </w:tcPr>
          <w:p w:rsidR="004A6C41" w:rsidRDefault="004A6C41" w:rsidP="004E4C2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Delay/failure to transfer documentation</w:t>
            </w:r>
          </w:p>
        </w:tc>
        <w:tc>
          <w:tcPr>
            <w:tcW w:w="1701" w:type="dxa"/>
            <w:tcBorders>
              <w:top w:val="single" w:sz="4" w:space="0" w:color="auto"/>
              <w:left w:val="single" w:sz="4" w:space="0" w:color="auto"/>
              <w:bottom w:val="single" w:sz="4" w:space="0" w:color="auto"/>
              <w:right w:val="single" w:sz="4" w:space="0" w:color="auto"/>
            </w:tcBorders>
            <w:vAlign w:val="center"/>
          </w:tcPr>
          <w:p w:rsidR="004A6C41" w:rsidRDefault="00076994" w:rsidP="004E4C2C">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4A6C41" w:rsidRDefault="00532A79" w:rsidP="004E4C2C">
            <w:pPr>
              <w:widowControl w:val="0"/>
              <w:jc w:val="center"/>
              <w:rPr>
                <w:rFonts w:ascii="Calibri" w:hAnsi="Calibri" w:cs="Calibri"/>
                <w:color w:val="000000"/>
                <w:szCs w:val="22"/>
              </w:rPr>
            </w:pPr>
            <w:r>
              <w:rPr>
                <w:rFonts w:ascii="Calibri" w:hAnsi="Calibri" w:cs="Calibri"/>
                <w:color w:val="000000"/>
                <w:szCs w:val="22"/>
              </w:rPr>
              <w:t>0.5%</w:t>
            </w:r>
          </w:p>
        </w:tc>
      </w:tr>
      <w:tr w:rsidR="004E4C2C" w:rsidTr="004E4C2C">
        <w:trPr>
          <w:trHeight w:val="281"/>
        </w:trPr>
        <w:tc>
          <w:tcPr>
            <w:tcW w:w="5670" w:type="dxa"/>
            <w:tcBorders>
              <w:top w:val="single" w:sz="4" w:space="0" w:color="auto"/>
              <w:left w:val="single" w:sz="4" w:space="0" w:color="auto"/>
              <w:bottom w:val="single" w:sz="4" w:space="0" w:color="auto"/>
              <w:right w:val="single" w:sz="4" w:space="0" w:color="auto"/>
            </w:tcBorders>
            <w:hideMark/>
          </w:tcPr>
          <w:p w:rsidR="004E4C2C" w:rsidRDefault="004E4C2C" w:rsidP="004E4C2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 xml:space="preserve">Inadequate/inaccurate documentation </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076994" w:rsidP="004E4C2C">
            <w:pPr>
              <w:widowControl w:val="0"/>
              <w:jc w:val="center"/>
              <w:rPr>
                <w:rFonts w:ascii="Calibri" w:hAnsi="Calibri" w:cs="Calibri"/>
                <w:color w:val="000000"/>
                <w:szCs w:val="22"/>
              </w:rPr>
            </w:pPr>
            <w:r>
              <w:rPr>
                <w:rFonts w:ascii="Calibri" w:hAnsi="Calibri" w:cs="Calibri"/>
                <w:color w:val="000000"/>
                <w:szCs w:val="22"/>
              </w:rPr>
              <w:t>2</w:t>
            </w:r>
            <w:r w:rsidR="006C0892">
              <w:rPr>
                <w:rFonts w:ascii="Calibri" w:hAnsi="Calibri" w:cs="Calibri"/>
                <w:color w:val="000000"/>
                <w:szCs w:val="22"/>
              </w:rPr>
              <w:t>9</w:t>
            </w:r>
          </w:p>
        </w:tc>
        <w:tc>
          <w:tcPr>
            <w:tcW w:w="1418" w:type="dxa"/>
            <w:tcBorders>
              <w:top w:val="single" w:sz="4" w:space="0" w:color="auto"/>
              <w:left w:val="single" w:sz="4" w:space="0" w:color="auto"/>
              <w:bottom w:val="single" w:sz="4" w:space="0" w:color="auto"/>
              <w:right w:val="single" w:sz="4" w:space="0" w:color="auto"/>
            </w:tcBorders>
            <w:vAlign w:val="center"/>
          </w:tcPr>
          <w:p w:rsidR="004E4C2C" w:rsidRDefault="00532A79" w:rsidP="004E4C2C">
            <w:pPr>
              <w:widowControl w:val="0"/>
              <w:jc w:val="center"/>
              <w:rPr>
                <w:rFonts w:ascii="Calibri" w:hAnsi="Calibri" w:cs="Calibri"/>
                <w:color w:val="000000"/>
                <w:szCs w:val="22"/>
              </w:rPr>
            </w:pPr>
            <w:r>
              <w:rPr>
                <w:rFonts w:ascii="Calibri" w:hAnsi="Calibri" w:cs="Calibri"/>
                <w:color w:val="000000"/>
                <w:szCs w:val="22"/>
              </w:rPr>
              <w:t>6.6%</w:t>
            </w:r>
          </w:p>
        </w:tc>
      </w:tr>
      <w:tr w:rsidR="004E4C2C" w:rsidTr="004E4C2C">
        <w:trPr>
          <w:trHeight w:val="281"/>
        </w:trPr>
        <w:tc>
          <w:tcPr>
            <w:tcW w:w="5670" w:type="dxa"/>
            <w:tcBorders>
              <w:top w:val="single" w:sz="4" w:space="0" w:color="auto"/>
              <w:left w:val="single" w:sz="4" w:space="0" w:color="auto"/>
              <w:bottom w:val="single" w:sz="4" w:space="0" w:color="auto"/>
              <w:right w:val="single" w:sz="4" w:space="0" w:color="auto"/>
            </w:tcBorders>
          </w:tcPr>
          <w:p w:rsidR="004E4C2C" w:rsidRDefault="004E4C2C" w:rsidP="004E4C2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Intentionally misleading/altered documentation</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D85FAC" w:rsidP="004E4C2C">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4E4C2C" w:rsidRDefault="00532A79" w:rsidP="004E4C2C">
            <w:pPr>
              <w:widowControl w:val="0"/>
              <w:jc w:val="center"/>
              <w:rPr>
                <w:rFonts w:ascii="Calibri" w:hAnsi="Calibri" w:cs="Calibri"/>
                <w:color w:val="000000"/>
                <w:szCs w:val="22"/>
              </w:rPr>
            </w:pPr>
            <w:r>
              <w:t>0.7%</w:t>
            </w:r>
          </w:p>
        </w:tc>
      </w:tr>
      <w:tr w:rsidR="004E4C2C" w:rsidTr="004E4C2C">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4C2C" w:rsidRDefault="004E4C2C" w:rsidP="004E4C2C">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Facility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4C2C" w:rsidRDefault="00D85FAC" w:rsidP="004E4C2C">
            <w:pPr>
              <w:widowControl w:val="0"/>
              <w:jc w:val="center"/>
              <w:rPr>
                <w:rFonts w:ascii="Calibri" w:hAnsi="Calibri" w:cs="Calibri"/>
                <w:b/>
                <w:i/>
                <w:color w:val="000000"/>
                <w:szCs w:val="22"/>
              </w:rPr>
            </w:pPr>
            <w:r>
              <w:rPr>
                <w:rFonts w:ascii="Calibri" w:hAnsi="Calibri" w:cs="Calibri"/>
                <w:b/>
                <w:i/>
                <w:color w:val="000000"/>
                <w:szCs w:val="22"/>
              </w:rPr>
              <w:t>75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4C2C" w:rsidRDefault="00557BF7" w:rsidP="004E4C2C">
            <w:pPr>
              <w:widowControl w:val="0"/>
              <w:jc w:val="center"/>
              <w:rPr>
                <w:rFonts w:ascii="Calibri" w:hAnsi="Calibri" w:cs="Calibri"/>
                <w:b/>
                <w:i/>
                <w:color w:val="000000"/>
                <w:szCs w:val="22"/>
              </w:rPr>
            </w:pPr>
            <w:r>
              <w:rPr>
                <w:rFonts w:ascii="Calibri" w:hAnsi="Calibri" w:cs="Calibri"/>
                <w:b/>
                <w:i/>
                <w:color w:val="000000"/>
                <w:szCs w:val="22"/>
              </w:rPr>
              <w:t>17.1</w:t>
            </w:r>
            <w:r w:rsidR="00532A79">
              <w:rPr>
                <w:rFonts w:ascii="Calibri" w:hAnsi="Calibri" w:cs="Calibri"/>
                <w:b/>
                <w:i/>
                <w:color w:val="000000"/>
                <w:szCs w:val="22"/>
              </w:rPr>
              <w:t>%</w:t>
            </w:r>
          </w:p>
        </w:tc>
      </w:tr>
      <w:tr w:rsidR="004E4C2C" w:rsidTr="004E4C2C">
        <w:trPr>
          <w:trHeight w:val="281"/>
        </w:trPr>
        <w:tc>
          <w:tcPr>
            <w:tcW w:w="5670" w:type="dxa"/>
            <w:tcBorders>
              <w:top w:val="single" w:sz="4" w:space="0" w:color="auto"/>
              <w:left w:val="single" w:sz="4" w:space="0" w:color="auto"/>
              <w:bottom w:val="single" w:sz="4" w:space="0" w:color="auto"/>
              <w:right w:val="single" w:sz="4" w:space="0" w:color="auto"/>
            </w:tcBorders>
          </w:tcPr>
          <w:p w:rsidR="004E4C2C" w:rsidRDefault="004E4C2C" w:rsidP="004E4C2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Cleanliness/hygiene issue</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412B74" w:rsidP="004E4C2C">
            <w:pPr>
              <w:widowControl w:val="0"/>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tcPr>
          <w:p w:rsidR="004E4C2C" w:rsidRDefault="00532A79" w:rsidP="004E4C2C">
            <w:pPr>
              <w:jc w:val="center"/>
            </w:pPr>
            <w:r>
              <w:t>1.6%</w:t>
            </w:r>
          </w:p>
        </w:tc>
      </w:tr>
      <w:tr w:rsidR="004E4C2C" w:rsidTr="004E4C2C">
        <w:trPr>
          <w:trHeight w:val="281"/>
        </w:trPr>
        <w:tc>
          <w:tcPr>
            <w:tcW w:w="5670" w:type="dxa"/>
            <w:tcBorders>
              <w:top w:val="single" w:sz="4" w:space="0" w:color="auto"/>
              <w:left w:val="single" w:sz="4" w:space="0" w:color="auto"/>
              <w:bottom w:val="single" w:sz="4" w:space="0" w:color="auto"/>
              <w:right w:val="single" w:sz="4" w:space="0" w:color="auto"/>
            </w:tcBorders>
          </w:tcPr>
          <w:p w:rsidR="004E4C2C" w:rsidRDefault="004E4C2C" w:rsidP="004E4C2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follow policies/procedures</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076994" w:rsidP="004E4C2C">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tcPr>
          <w:p w:rsidR="004E4C2C" w:rsidRDefault="00532A79" w:rsidP="004E4C2C">
            <w:pPr>
              <w:jc w:val="center"/>
            </w:pPr>
            <w:r>
              <w:rPr>
                <w:rFonts w:ascii="Calibri" w:hAnsi="Calibri" w:cs="Calibri"/>
                <w:color w:val="000000"/>
                <w:szCs w:val="22"/>
              </w:rPr>
              <w:t>1.1%</w:t>
            </w:r>
          </w:p>
        </w:tc>
      </w:tr>
      <w:tr w:rsidR="004E4C2C" w:rsidTr="004E4C2C">
        <w:trPr>
          <w:trHeight w:val="281"/>
        </w:trPr>
        <w:tc>
          <w:tcPr>
            <w:tcW w:w="5670" w:type="dxa"/>
            <w:tcBorders>
              <w:top w:val="single" w:sz="4" w:space="0" w:color="auto"/>
              <w:left w:val="single" w:sz="4" w:space="0" w:color="auto"/>
              <w:bottom w:val="single" w:sz="4" w:space="0" w:color="auto"/>
              <w:right w:val="single" w:sz="4" w:space="0" w:color="auto"/>
            </w:tcBorders>
            <w:hideMark/>
          </w:tcPr>
          <w:p w:rsidR="004E4C2C" w:rsidRDefault="004E4C2C" w:rsidP="004E4C2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General safety issue for consumer in facility</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076994" w:rsidP="004E4C2C">
            <w:pPr>
              <w:widowControl w:val="0"/>
              <w:jc w:val="center"/>
              <w:rPr>
                <w:rFonts w:ascii="Calibri" w:hAnsi="Calibri" w:cs="Calibri"/>
                <w:color w:val="000000"/>
                <w:szCs w:val="22"/>
              </w:rPr>
            </w:pPr>
            <w:r>
              <w:rPr>
                <w:rFonts w:ascii="Calibri" w:hAnsi="Calibri" w:cs="Calibri"/>
                <w:color w:val="000000"/>
                <w:szCs w:val="22"/>
              </w:rPr>
              <w:t>2</w:t>
            </w:r>
            <w:r w:rsidR="00412B74">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tcPr>
          <w:p w:rsidR="004E4C2C" w:rsidRDefault="00532A79" w:rsidP="004E4C2C">
            <w:pPr>
              <w:jc w:val="center"/>
            </w:pPr>
            <w:r>
              <w:t>5.7%</w:t>
            </w:r>
          </w:p>
        </w:tc>
      </w:tr>
      <w:tr w:rsidR="004E4C2C" w:rsidTr="004E4C2C">
        <w:trPr>
          <w:trHeight w:val="281"/>
        </w:trPr>
        <w:tc>
          <w:tcPr>
            <w:tcW w:w="5670" w:type="dxa"/>
            <w:tcBorders>
              <w:top w:val="single" w:sz="4" w:space="0" w:color="auto"/>
              <w:left w:val="single" w:sz="4" w:space="0" w:color="auto"/>
              <w:bottom w:val="single" w:sz="4" w:space="0" w:color="auto"/>
              <w:right w:val="single" w:sz="4" w:space="0" w:color="auto"/>
            </w:tcBorders>
          </w:tcPr>
          <w:p w:rsidR="004E4C2C" w:rsidRDefault="004E4C2C" w:rsidP="004E4C2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policies/procedures</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412B74" w:rsidP="004E4C2C">
            <w:pPr>
              <w:widowControl w:val="0"/>
              <w:jc w:val="center"/>
              <w:rPr>
                <w:rFonts w:ascii="Calibri" w:hAnsi="Calibri" w:cs="Calibri"/>
                <w:color w:val="000000"/>
                <w:szCs w:val="22"/>
              </w:rPr>
            </w:pPr>
            <w:r>
              <w:rPr>
                <w:rFonts w:ascii="Calibri" w:hAnsi="Calibri" w:cs="Calibri"/>
                <w:color w:val="000000"/>
                <w:szCs w:val="22"/>
              </w:rPr>
              <w:t>20</w:t>
            </w:r>
          </w:p>
        </w:tc>
        <w:tc>
          <w:tcPr>
            <w:tcW w:w="1418" w:type="dxa"/>
            <w:tcBorders>
              <w:top w:val="single" w:sz="4" w:space="0" w:color="auto"/>
              <w:left w:val="single" w:sz="4" w:space="0" w:color="auto"/>
              <w:bottom w:val="single" w:sz="4" w:space="0" w:color="auto"/>
              <w:right w:val="single" w:sz="4" w:space="0" w:color="auto"/>
            </w:tcBorders>
          </w:tcPr>
          <w:p w:rsidR="004E4C2C" w:rsidRDefault="00557BF7" w:rsidP="004E4C2C">
            <w:pPr>
              <w:jc w:val="center"/>
            </w:pPr>
            <w:r>
              <w:t>4.6</w:t>
            </w:r>
            <w:r w:rsidR="00532A79">
              <w:t>%</w:t>
            </w:r>
          </w:p>
        </w:tc>
      </w:tr>
      <w:tr w:rsidR="004E4C2C" w:rsidTr="004E4C2C">
        <w:trPr>
          <w:trHeight w:val="281"/>
        </w:trPr>
        <w:tc>
          <w:tcPr>
            <w:tcW w:w="5670" w:type="dxa"/>
            <w:tcBorders>
              <w:top w:val="single" w:sz="4" w:space="0" w:color="auto"/>
              <w:left w:val="single" w:sz="4" w:space="0" w:color="auto"/>
              <w:bottom w:val="single" w:sz="4" w:space="0" w:color="auto"/>
              <w:right w:val="single" w:sz="4" w:space="0" w:color="auto"/>
            </w:tcBorders>
            <w:hideMark/>
          </w:tcPr>
          <w:p w:rsidR="004E4C2C" w:rsidRDefault="004E4C2C" w:rsidP="004E4C2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 with sharing facility with other consumers</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412B74" w:rsidP="004E4C2C">
            <w:pPr>
              <w:widowControl w:val="0"/>
              <w:jc w:val="center"/>
              <w:rPr>
                <w:rFonts w:ascii="Calibri" w:hAnsi="Calibri" w:cs="Calibri"/>
                <w:color w:val="000000"/>
                <w:szCs w:val="22"/>
              </w:rPr>
            </w:pPr>
            <w:r>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tcPr>
          <w:p w:rsidR="004E4C2C" w:rsidRDefault="00532A79" w:rsidP="004E4C2C">
            <w:pPr>
              <w:jc w:val="center"/>
            </w:pPr>
            <w:r>
              <w:rPr>
                <w:rFonts w:ascii="Calibri" w:hAnsi="Calibri" w:cs="Calibri"/>
                <w:color w:val="000000"/>
                <w:szCs w:val="22"/>
              </w:rPr>
              <w:t>1.8%</w:t>
            </w:r>
          </w:p>
        </w:tc>
      </w:tr>
      <w:tr w:rsidR="00D21BEE" w:rsidTr="004E4C2C">
        <w:trPr>
          <w:trHeight w:val="281"/>
        </w:trPr>
        <w:tc>
          <w:tcPr>
            <w:tcW w:w="5670" w:type="dxa"/>
            <w:tcBorders>
              <w:top w:val="single" w:sz="4" w:space="0" w:color="auto"/>
              <w:left w:val="single" w:sz="4" w:space="0" w:color="auto"/>
              <w:bottom w:val="single" w:sz="4" w:space="0" w:color="auto"/>
              <w:right w:val="single" w:sz="4" w:space="0" w:color="auto"/>
            </w:tcBorders>
          </w:tcPr>
          <w:p w:rsidR="00D21BEE" w:rsidRDefault="00D21BEE" w:rsidP="004E4C2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 with quality of aids/equipment</w:t>
            </w:r>
          </w:p>
        </w:tc>
        <w:tc>
          <w:tcPr>
            <w:tcW w:w="1701" w:type="dxa"/>
            <w:tcBorders>
              <w:top w:val="single" w:sz="4" w:space="0" w:color="auto"/>
              <w:left w:val="single" w:sz="4" w:space="0" w:color="auto"/>
              <w:bottom w:val="single" w:sz="4" w:space="0" w:color="auto"/>
              <w:right w:val="single" w:sz="4" w:space="0" w:color="auto"/>
            </w:tcBorders>
            <w:vAlign w:val="center"/>
          </w:tcPr>
          <w:p w:rsidR="00D21BEE" w:rsidRDefault="00412B74" w:rsidP="004E4C2C">
            <w:pPr>
              <w:widowControl w:val="0"/>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tcPr>
          <w:p w:rsidR="00D21BEE" w:rsidRDefault="00532A79" w:rsidP="004E4C2C">
            <w:pPr>
              <w:jc w:val="center"/>
            </w:pPr>
            <w:r>
              <w:t>1.6%</w:t>
            </w:r>
          </w:p>
        </w:tc>
      </w:tr>
      <w:tr w:rsidR="004E4C2C" w:rsidTr="004E4C2C">
        <w:trPr>
          <w:trHeight w:val="281"/>
        </w:trPr>
        <w:tc>
          <w:tcPr>
            <w:tcW w:w="5670" w:type="dxa"/>
            <w:tcBorders>
              <w:top w:val="single" w:sz="4" w:space="0" w:color="auto"/>
              <w:left w:val="single" w:sz="4" w:space="0" w:color="auto"/>
              <w:bottom w:val="single" w:sz="4" w:space="0" w:color="auto"/>
              <w:right w:val="single" w:sz="4" w:space="0" w:color="auto"/>
            </w:tcBorders>
            <w:hideMark/>
          </w:tcPr>
          <w:p w:rsidR="004E4C2C" w:rsidRDefault="004E4C2C" w:rsidP="004E4C2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Staffing/rostering/other HR issue</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412B74" w:rsidP="004E4C2C">
            <w:pPr>
              <w:widowControl w:val="0"/>
              <w:jc w:val="center"/>
              <w:rPr>
                <w:rFonts w:ascii="Calibri" w:hAnsi="Calibri" w:cs="Calibri"/>
                <w:color w:val="000000"/>
                <w:szCs w:val="22"/>
              </w:rPr>
            </w:pPr>
            <w:r>
              <w:rPr>
                <w:rFonts w:ascii="Calibri" w:hAnsi="Calibri" w:cs="Calibri"/>
                <w:color w:val="000000"/>
                <w:szCs w:val="22"/>
              </w:rPr>
              <w:t>9</w:t>
            </w:r>
          </w:p>
        </w:tc>
        <w:tc>
          <w:tcPr>
            <w:tcW w:w="1418" w:type="dxa"/>
            <w:tcBorders>
              <w:top w:val="single" w:sz="4" w:space="0" w:color="auto"/>
              <w:left w:val="single" w:sz="4" w:space="0" w:color="auto"/>
              <w:bottom w:val="single" w:sz="4" w:space="0" w:color="auto"/>
              <w:right w:val="single" w:sz="4" w:space="0" w:color="auto"/>
            </w:tcBorders>
          </w:tcPr>
          <w:p w:rsidR="004E4C2C" w:rsidRDefault="00557BF7" w:rsidP="004E4C2C">
            <w:pPr>
              <w:jc w:val="center"/>
            </w:pPr>
            <w:r>
              <w:t>2.1</w:t>
            </w:r>
            <w:r w:rsidR="001C1317">
              <w:t>%</w:t>
            </w:r>
          </w:p>
        </w:tc>
      </w:tr>
      <w:tr w:rsidR="004E4C2C" w:rsidTr="004E4C2C">
        <w:trPr>
          <w:trHeight w:val="281"/>
        </w:trPr>
        <w:tc>
          <w:tcPr>
            <w:tcW w:w="5670" w:type="dxa"/>
            <w:tcBorders>
              <w:top w:val="single" w:sz="4" w:space="0" w:color="auto"/>
              <w:left w:val="single" w:sz="4" w:space="0" w:color="auto"/>
              <w:bottom w:val="single" w:sz="4" w:space="0" w:color="auto"/>
              <w:right w:val="single" w:sz="4" w:space="0" w:color="auto"/>
            </w:tcBorders>
            <w:hideMark/>
          </w:tcPr>
          <w:p w:rsidR="004E4C2C" w:rsidRDefault="004E4C2C" w:rsidP="004E4C2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Waiting times</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076994" w:rsidP="004E4C2C">
            <w:pPr>
              <w:widowControl w:val="0"/>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tcPr>
          <w:p w:rsidR="004E4C2C" w:rsidRDefault="00532A79" w:rsidP="004E4C2C">
            <w:pPr>
              <w:jc w:val="center"/>
            </w:pPr>
            <w:r>
              <w:t>1.6%</w:t>
            </w:r>
          </w:p>
        </w:tc>
      </w:tr>
      <w:tr w:rsidR="004E4C2C" w:rsidTr="004E4C2C">
        <w:trPr>
          <w:trHeight w:val="281"/>
        </w:trPr>
        <w:tc>
          <w:tcPr>
            <w:tcW w:w="5670" w:type="dxa"/>
            <w:tcBorders>
              <w:top w:val="single" w:sz="4" w:space="0" w:color="auto"/>
              <w:left w:val="single" w:sz="4" w:space="0" w:color="auto"/>
              <w:bottom w:val="single" w:sz="4" w:space="0" w:color="auto"/>
              <w:right w:val="single" w:sz="4" w:space="0" w:color="auto"/>
            </w:tcBorders>
          </w:tcPr>
          <w:p w:rsidR="004E4C2C" w:rsidRDefault="004E4C2C" w:rsidP="004E4C2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D85FAC" w:rsidP="004E4C2C">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rsidR="004E4C2C" w:rsidRDefault="004E4C2C" w:rsidP="004E4C2C">
            <w:pPr>
              <w:jc w:val="center"/>
            </w:pPr>
          </w:p>
        </w:tc>
      </w:tr>
      <w:tr w:rsidR="004E4C2C" w:rsidTr="004E4C2C">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4C2C" w:rsidRDefault="004E4C2C" w:rsidP="004E4C2C">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Medication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4C2C" w:rsidRDefault="00D85FAC" w:rsidP="004E4C2C">
            <w:pPr>
              <w:widowControl w:val="0"/>
              <w:jc w:val="center"/>
              <w:rPr>
                <w:rFonts w:ascii="Calibri" w:hAnsi="Calibri" w:cs="Calibri"/>
                <w:b/>
                <w:i/>
                <w:color w:val="000000"/>
                <w:szCs w:val="22"/>
              </w:rPr>
            </w:pPr>
            <w:r>
              <w:rPr>
                <w:rFonts w:ascii="Calibri" w:hAnsi="Calibri" w:cs="Calibri"/>
                <w:b/>
                <w:i/>
                <w:color w:val="000000"/>
                <w:szCs w:val="22"/>
              </w:rPr>
              <w:t>45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4C2C" w:rsidRDefault="00557BF7" w:rsidP="004E4C2C">
            <w:pPr>
              <w:widowControl w:val="0"/>
              <w:jc w:val="center"/>
              <w:rPr>
                <w:rFonts w:ascii="Calibri" w:hAnsi="Calibri" w:cs="Calibri"/>
                <w:b/>
                <w:i/>
                <w:color w:val="000000"/>
                <w:szCs w:val="22"/>
              </w:rPr>
            </w:pPr>
            <w:r>
              <w:rPr>
                <w:rFonts w:ascii="Calibri" w:hAnsi="Calibri" w:cs="Calibri"/>
                <w:b/>
                <w:i/>
                <w:color w:val="000000"/>
                <w:szCs w:val="22"/>
              </w:rPr>
              <w:t>10.3</w:t>
            </w:r>
            <w:r w:rsidR="001C1317">
              <w:rPr>
                <w:rFonts w:ascii="Calibri" w:hAnsi="Calibri" w:cs="Calibri"/>
                <w:b/>
                <w:i/>
                <w:color w:val="000000"/>
                <w:szCs w:val="22"/>
              </w:rPr>
              <w:t>%</w:t>
            </w:r>
          </w:p>
        </w:tc>
      </w:tr>
      <w:tr w:rsidR="004E4C2C" w:rsidTr="004E4C2C">
        <w:trPr>
          <w:trHeight w:val="281"/>
        </w:trPr>
        <w:tc>
          <w:tcPr>
            <w:tcW w:w="5670" w:type="dxa"/>
            <w:tcBorders>
              <w:top w:val="single" w:sz="4" w:space="0" w:color="auto"/>
              <w:left w:val="single" w:sz="4" w:space="0" w:color="auto"/>
              <w:bottom w:val="single" w:sz="4" w:space="0" w:color="auto"/>
              <w:right w:val="single" w:sz="4" w:space="0" w:color="auto"/>
            </w:tcBorders>
            <w:hideMark/>
          </w:tcPr>
          <w:p w:rsidR="004E4C2C" w:rsidRDefault="004E4C2C" w:rsidP="004E4C2C">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Administration error</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412B74" w:rsidP="004E4C2C">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rsidR="004E4C2C" w:rsidRDefault="00532A79" w:rsidP="004E4C2C">
            <w:pPr>
              <w:widowControl w:val="0"/>
              <w:jc w:val="center"/>
              <w:rPr>
                <w:rFonts w:ascii="Calibri" w:hAnsi="Calibri" w:cs="Calibri"/>
                <w:color w:val="000000"/>
                <w:szCs w:val="22"/>
              </w:rPr>
            </w:pPr>
            <w:r>
              <w:rPr>
                <w:rFonts w:ascii="Calibri" w:hAnsi="Calibri" w:cs="Calibri"/>
                <w:color w:val="000000"/>
                <w:szCs w:val="22"/>
              </w:rPr>
              <w:t>1.1%</w:t>
            </w:r>
          </w:p>
        </w:tc>
      </w:tr>
      <w:tr w:rsidR="004E4C2C" w:rsidTr="004E4C2C">
        <w:trPr>
          <w:trHeight w:val="281"/>
        </w:trPr>
        <w:tc>
          <w:tcPr>
            <w:tcW w:w="5670" w:type="dxa"/>
            <w:tcBorders>
              <w:top w:val="single" w:sz="4" w:space="0" w:color="auto"/>
              <w:left w:val="single" w:sz="4" w:space="0" w:color="auto"/>
              <w:bottom w:val="single" w:sz="4" w:space="0" w:color="auto"/>
              <w:right w:val="single" w:sz="4" w:space="0" w:color="auto"/>
            </w:tcBorders>
            <w:hideMark/>
          </w:tcPr>
          <w:p w:rsidR="004E4C2C" w:rsidRDefault="004E4C2C" w:rsidP="004E4C2C">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administration</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412B74" w:rsidP="004E4C2C">
            <w:pPr>
              <w:widowControl w:val="0"/>
              <w:jc w:val="center"/>
              <w:rPr>
                <w:rFonts w:ascii="Calibri" w:hAnsi="Calibri" w:cs="Calibri"/>
                <w:color w:val="000000"/>
                <w:szCs w:val="22"/>
              </w:rPr>
            </w:pPr>
            <w:r>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vAlign w:val="center"/>
          </w:tcPr>
          <w:p w:rsidR="004E4C2C" w:rsidRDefault="001C1317" w:rsidP="004E4C2C">
            <w:pPr>
              <w:widowControl w:val="0"/>
              <w:jc w:val="center"/>
              <w:rPr>
                <w:rFonts w:ascii="Calibri" w:hAnsi="Calibri" w:cs="Calibri"/>
                <w:color w:val="000000"/>
                <w:szCs w:val="22"/>
              </w:rPr>
            </w:pPr>
            <w:r>
              <w:rPr>
                <w:rFonts w:ascii="Calibri" w:hAnsi="Calibri" w:cs="Calibri"/>
                <w:color w:val="000000"/>
                <w:szCs w:val="22"/>
              </w:rPr>
              <w:t>1.4%</w:t>
            </w:r>
          </w:p>
        </w:tc>
      </w:tr>
      <w:tr w:rsidR="004E4C2C" w:rsidTr="004E4C2C">
        <w:trPr>
          <w:trHeight w:val="281"/>
        </w:trPr>
        <w:tc>
          <w:tcPr>
            <w:tcW w:w="5670" w:type="dxa"/>
            <w:tcBorders>
              <w:top w:val="single" w:sz="4" w:space="0" w:color="auto"/>
              <w:left w:val="single" w:sz="4" w:space="0" w:color="auto"/>
              <w:bottom w:val="single" w:sz="4" w:space="0" w:color="auto"/>
              <w:right w:val="single" w:sz="4" w:space="0" w:color="auto"/>
            </w:tcBorders>
            <w:hideMark/>
          </w:tcPr>
          <w:p w:rsidR="004E4C2C" w:rsidRDefault="004E4C2C" w:rsidP="004E4C2C">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prescribing</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076994" w:rsidP="004E4C2C">
            <w:pPr>
              <w:widowControl w:val="0"/>
              <w:jc w:val="center"/>
              <w:rPr>
                <w:rFonts w:ascii="Calibri" w:hAnsi="Calibri" w:cs="Calibri"/>
                <w:color w:val="000000"/>
                <w:szCs w:val="22"/>
              </w:rPr>
            </w:pPr>
            <w:r>
              <w:rPr>
                <w:rFonts w:ascii="Calibri" w:hAnsi="Calibri" w:cs="Calibri"/>
                <w:color w:val="000000"/>
                <w:szCs w:val="22"/>
              </w:rPr>
              <w:t>2</w:t>
            </w:r>
            <w:r w:rsidR="00412B74">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4E4C2C" w:rsidRDefault="001C1317" w:rsidP="004E4C2C">
            <w:pPr>
              <w:widowControl w:val="0"/>
              <w:jc w:val="center"/>
              <w:rPr>
                <w:rFonts w:ascii="Calibri" w:hAnsi="Calibri" w:cs="Calibri"/>
                <w:color w:val="000000"/>
                <w:szCs w:val="22"/>
              </w:rPr>
            </w:pPr>
            <w:r>
              <w:rPr>
                <w:rFonts w:ascii="Calibri" w:hAnsi="Calibri" w:cs="Calibri"/>
                <w:color w:val="000000"/>
                <w:szCs w:val="22"/>
              </w:rPr>
              <w:t>5.2%</w:t>
            </w:r>
          </w:p>
        </w:tc>
      </w:tr>
      <w:tr w:rsidR="004E4C2C" w:rsidTr="004E4C2C">
        <w:trPr>
          <w:trHeight w:val="281"/>
        </w:trPr>
        <w:tc>
          <w:tcPr>
            <w:tcW w:w="5670" w:type="dxa"/>
            <w:tcBorders>
              <w:top w:val="single" w:sz="4" w:space="0" w:color="auto"/>
              <w:left w:val="single" w:sz="4" w:space="0" w:color="auto"/>
              <w:bottom w:val="single" w:sz="4" w:space="0" w:color="auto"/>
              <w:right w:val="single" w:sz="4" w:space="0" w:color="auto"/>
            </w:tcBorders>
            <w:hideMark/>
          </w:tcPr>
          <w:p w:rsidR="004E4C2C" w:rsidRDefault="004E4C2C" w:rsidP="004E4C2C">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Refusal to prescribe/dispense/supply</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076994" w:rsidP="004E4C2C">
            <w:pPr>
              <w:widowControl w:val="0"/>
              <w:jc w:val="center"/>
              <w:rPr>
                <w:rFonts w:ascii="Calibri" w:hAnsi="Calibri" w:cs="Calibri"/>
                <w:color w:val="000000"/>
                <w:szCs w:val="22"/>
              </w:rPr>
            </w:pPr>
            <w:r>
              <w:rPr>
                <w:rFonts w:ascii="Calibri" w:hAnsi="Calibri" w:cs="Calibri"/>
                <w:color w:val="000000"/>
                <w:szCs w:val="22"/>
              </w:rPr>
              <w:t>11</w:t>
            </w:r>
          </w:p>
        </w:tc>
        <w:tc>
          <w:tcPr>
            <w:tcW w:w="1418" w:type="dxa"/>
            <w:tcBorders>
              <w:top w:val="single" w:sz="4" w:space="0" w:color="auto"/>
              <w:left w:val="single" w:sz="4" w:space="0" w:color="auto"/>
              <w:bottom w:val="single" w:sz="4" w:space="0" w:color="auto"/>
              <w:right w:val="single" w:sz="4" w:space="0" w:color="auto"/>
            </w:tcBorders>
          </w:tcPr>
          <w:p w:rsidR="004E4C2C" w:rsidRDefault="00532A79" w:rsidP="004E4C2C">
            <w:pPr>
              <w:jc w:val="center"/>
            </w:pPr>
            <w:r>
              <w:rPr>
                <w:rFonts w:ascii="Calibri" w:hAnsi="Calibri" w:cs="Calibri"/>
                <w:color w:val="000000"/>
                <w:szCs w:val="22"/>
              </w:rPr>
              <w:t>2.5%</w:t>
            </w:r>
          </w:p>
        </w:tc>
      </w:tr>
      <w:tr w:rsidR="00D85FAC" w:rsidTr="004E4C2C">
        <w:trPr>
          <w:trHeight w:val="281"/>
        </w:trPr>
        <w:tc>
          <w:tcPr>
            <w:tcW w:w="5670" w:type="dxa"/>
            <w:tcBorders>
              <w:top w:val="single" w:sz="4" w:space="0" w:color="auto"/>
              <w:left w:val="single" w:sz="4" w:space="0" w:color="auto"/>
              <w:bottom w:val="single" w:sz="4" w:space="0" w:color="auto"/>
              <w:right w:val="single" w:sz="4" w:space="0" w:color="auto"/>
            </w:tcBorders>
          </w:tcPr>
          <w:p w:rsidR="00D85FAC" w:rsidRDefault="00D85FAC" w:rsidP="004E4C2C">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rsidR="00D85FAC" w:rsidRDefault="00D85FAC" w:rsidP="004E4C2C">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rsidR="00D85FAC" w:rsidRDefault="00D85FAC" w:rsidP="004E4C2C">
            <w:pPr>
              <w:jc w:val="center"/>
            </w:pPr>
          </w:p>
        </w:tc>
      </w:tr>
      <w:tr w:rsidR="004E4C2C" w:rsidTr="004E4C2C">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4C2C" w:rsidRDefault="004E4C2C" w:rsidP="004E4C2C">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Reports/Certificates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4C2C" w:rsidRDefault="00D85FAC" w:rsidP="004E4C2C">
            <w:pPr>
              <w:widowControl w:val="0"/>
              <w:jc w:val="center"/>
              <w:rPr>
                <w:rFonts w:ascii="Calibri" w:hAnsi="Calibri" w:cs="Calibri"/>
                <w:b/>
                <w:i/>
                <w:color w:val="000000"/>
                <w:szCs w:val="22"/>
              </w:rPr>
            </w:pPr>
            <w:r>
              <w:rPr>
                <w:rFonts w:ascii="Calibri" w:hAnsi="Calibri" w:cs="Calibri"/>
                <w:b/>
                <w:i/>
                <w:color w:val="000000"/>
                <w:szCs w:val="22"/>
              </w:rPr>
              <w:t>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4C2C" w:rsidRDefault="001C1317" w:rsidP="004E4C2C">
            <w:pPr>
              <w:widowControl w:val="0"/>
              <w:jc w:val="center"/>
              <w:rPr>
                <w:rFonts w:ascii="Calibri" w:hAnsi="Calibri" w:cs="Calibri"/>
                <w:b/>
                <w:i/>
                <w:color w:val="000000"/>
                <w:szCs w:val="22"/>
              </w:rPr>
            </w:pPr>
            <w:r>
              <w:rPr>
                <w:rFonts w:ascii="Calibri" w:hAnsi="Calibri" w:cs="Calibri"/>
                <w:b/>
                <w:i/>
                <w:color w:val="000000"/>
                <w:szCs w:val="22"/>
              </w:rPr>
              <w:t>1.4%</w:t>
            </w:r>
          </w:p>
        </w:tc>
      </w:tr>
      <w:tr w:rsidR="004E4C2C" w:rsidTr="004E4C2C">
        <w:trPr>
          <w:trHeight w:val="281"/>
        </w:trPr>
        <w:tc>
          <w:tcPr>
            <w:tcW w:w="5670" w:type="dxa"/>
            <w:tcBorders>
              <w:top w:val="single" w:sz="4" w:space="0" w:color="auto"/>
              <w:left w:val="single" w:sz="4" w:space="0" w:color="auto"/>
              <w:bottom w:val="single" w:sz="4" w:space="0" w:color="auto"/>
              <w:right w:val="single" w:sz="4" w:space="0" w:color="auto"/>
            </w:tcBorders>
            <w:hideMark/>
          </w:tcPr>
          <w:p w:rsidR="004E4C2C" w:rsidRDefault="004E4C2C" w:rsidP="004E4C2C">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Inaccurate report/certificate</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D21BEE" w:rsidP="004E4C2C">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4E4C2C" w:rsidRDefault="001C1317" w:rsidP="004E4C2C">
            <w:pPr>
              <w:widowControl w:val="0"/>
              <w:jc w:val="center"/>
              <w:rPr>
                <w:rFonts w:ascii="Calibri" w:hAnsi="Calibri" w:cs="Calibri"/>
                <w:color w:val="000000"/>
                <w:szCs w:val="22"/>
              </w:rPr>
            </w:pPr>
            <w:r>
              <w:rPr>
                <w:rFonts w:ascii="Calibri" w:hAnsi="Calibri" w:cs="Calibri"/>
                <w:color w:val="000000"/>
                <w:szCs w:val="22"/>
              </w:rPr>
              <w:t>0.9%</w:t>
            </w:r>
          </w:p>
        </w:tc>
      </w:tr>
      <w:tr w:rsidR="004E4C2C" w:rsidTr="004E4C2C">
        <w:trPr>
          <w:trHeight w:val="281"/>
        </w:trPr>
        <w:tc>
          <w:tcPr>
            <w:tcW w:w="5670" w:type="dxa"/>
            <w:tcBorders>
              <w:top w:val="single" w:sz="4" w:space="0" w:color="auto"/>
              <w:left w:val="single" w:sz="4" w:space="0" w:color="auto"/>
              <w:bottom w:val="single" w:sz="4" w:space="0" w:color="auto"/>
              <w:right w:val="single" w:sz="4" w:space="0" w:color="auto"/>
            </w:tcBorders>
            <w:hideMark/>
          </w:tcPr>
          <w:p w:rsidR="004E4C2C" w:rsidRDefault="004E4C2C" w:rsidP="004E4C2C">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Refusal to complete report/certificate</w:t>
            </w:r>
          </w:p>
        </w:tc>
        <w:tc>
          <w:tcPr>
            <w:tcW w:w="1701" w:type="dxa"/>
            <w:tcBorders>
              <w:top w:val="single" w:sz="4" w:space="0" w:color="auto"/>
              <w:left w:val="single" w:sz="4" w:space="0" w:color="auto"/>
              <w:bottom w:val="single" w:sz="4" w:space="0" w:color="auto"/>
              <w:right w:val="single" w:sz="4" w:space="0" w:color="auto"/>
            </w:tcBorders>
            <w:vAlign w:val="center"/>
          </w:tcPr>
          <w:p w:rsidR="004E4C2C" w:rsidRDefault="00B129D0" w:rsidP="004E4C2C">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4E4C2C" w:rsidRDefault="00532A79" w:rsidP="004E4C2C">
            <w:pPr>
              <w:widowControl w:val="0"/>
              <w:jc w:val="center"/>
              <w:rPr>
                <w:rFonts w:ascii="Calibri" w:hAnsi="Calibri" w:cs="Calibri"/>
                <w:color w:val="000000"/>
                <w:szCs w:val="22"/>
              </w:rPr>
            </w:pPr>
            <w:r>
              <w:rPr>
                <w:rFonts w:ascii="Calibri" w:hAnsi="Calibri" w:cs="Calibri"/>
                <w:color w:val="000000"/>
                <w:szCs w:val="22"/>
              </w:rPr>
              <w:t>0.5%</w:t>
            </w:r>
          </w:p>
        </w:tc>
      </w:tr>
      <w:tr w:rsidR="00D21BEE" w:rsidTr="004E4C2C">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1BEE" w:rsidRDefault="00D21BEE" w:rsidP="00D21BEE">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Teamwork/supervision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1BEE" w:rsidRDefault="00D85FAC" w:rsidP="004E4C2C">
            <w:pPr>
              <w:widowControl w:val="0"/>
              <w:jc w:val="center"/>
              <w:rPr>
                <w:rFonts w:ascii="Calibri" w:hAnsi="Calibri" w:cs="Calibri"/>
                <w:b/>
                <w:i/>
                <w:color w:val="000000"/>
                <w:szCs w:val="22"/>
              </w:rPr>
            </w:pPr>
            <w:r>
              <w:rPr>
                <w:rFonts w:ascii="Calibri" w:hAnsi="Calibri" w:cs="Calibri"/>
                <w:b/>
                <w:i/>
                <w:color w:val="000000"/>
                <w:szCs w:val="22"/>
              </w:rPr>
              <w:t>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1BEE" w:rsidRDefault="00532A79" w:rsidP="004E4C2C">
            <w:pPr>
              <w:widowControl w:val="0"/>
              <w:jc w:val="center"/>
              <w:rPr>
                <w:rFonts w:ascii="Calibri" w:hAnsi="Calibri" w:cs="Calibri"/>
                <w:b/>
                <w:i/>
                <w:color w:val="000000"/>
                <w:szCs w:val="22"/>
              </w:rPr>
            </w:pPr>
            <w:r>
              <w:rPr>
                <w:rFonts w:ascii="Calibri" w:hAnsi="Calibri" w:cs="Calibri"/>
                <w:b/>
                <w:i/>
                <w:color w:val="000000"/>
                <w:szCs w:val="22"/>
              </w:rPr>
              <w:t>1.8%</w:t>
            </w:r>
          </w:p>
        </w:tc>
      </w:tr>
      <w:tr w:rsidR="00D21BEE" w:rsidTr="00D21BEE">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21BEE" w:rsidRDefault="00D21BEE" w:rsidP="00D21BEE">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Inadequate supervision/oversight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1BEE" w:rsidRPr="00D21BEE" w:rsidRDefault="00412B74" w:rsidP="004E4C2C">
            <w:pPr>
              <w:widowControl w:val="0"/>
              <w:jc w:val="center"/>
              <w:rPr>
                <w:rFonts w:ascii="Calibri" w:hAnsi="Calibri" w:cs="Calibri"/>
                <w:color w:val="000000"/>
                <w:szCs w:val="22"/>
              </w:rPr>
            </w:pPr>
            <w:r>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1BEE" w:rsidRPr="00D21BEE" w:rsidRDefault="00532A79" w:rsidP="004E4C2C">
            <w:pPr>
              <w:widowControl w:val="0"/>
              <w:jc w:val="center"/>
              <w:rPr>
                <w:rFonts w:ascii="Calibri" w:hAnsi="Calibri" w:cs="Calibri"/>
                <w:i/>
                <w:color w:val="000000"/>
                <w:szCs w:val="22"/>
              </w:rPr>
            </w:pPr>
            <w:r>
              <w:rPr>
                <w:rFonts w:ascii="Calibri" w:hAnsi="Calibri" w:cs="Calibri"/>
                <w:color w:val="000000"/>
                <w:szCs w:val="22"/>
              </w:rPr>
              <w:t>1.8%</w:t>
            </w:r>
          </w:p>
        </w:tc>
      </w:tr>
      <w:tr w:rsidR="00D21BEE" w:rsidTr="004E4C2C">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21BEE" w:rsidRDefault="00D21BEE" w:rsidP="004E4C2C">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Other professional conduct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1BEE" w:rsidRDefault="00D85FAC" w:rsidP="004E4C2C">
            <w:pPr>
              <w:widowControl w:val="0"/>
              <w:jc w:val="center"/>
              <w:rPr>
                <w:rFonts w:ascii="Calibri" w:hAnsi="Calibri" w:cs="Calibri"/>
                <w:b/>
                <w:i/>
                <w:color w:val="000000"/>
                <w:szCs w:val="22"/>
              </w:rPr>
            </w:pPr>
            <w:r>
              <w:rPr>
                <w:rFonts w:ascii="Calibri" w:hAnsi="Calibri" w:cs="Calibri"/>
                <w:b/>
                <w:i/>
                <w:color w:val="000000"/>
                <w:szCs w:val="22"/>
              </w:rPr>
              <w:t>26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1BEE" w:rsidRDefault="001C1317" w:rsidP="004E4C2C">
            <w:pPr>
              <w:widowControl w:val="0"/>
              <w:jc w:val="center"/>
              <w:rPr>
                <w:rFonts w:ascii="Calibri" w:hAnsi="Calibri" w:cs="Calibri"/>
                <w:b/>
                <w:i/>
                <w:color w:val="000000"/>
                <w:szCs w:val="22"/>
              </w:rPr>
            </w:pPr>
            <w:r>
              <w:rPr>
                <w:rFonts w:ascii="Calibri" w:hAnsi="Calibri" w:cs="Calibri"/>
                <w:b/>
                <w:i/>
                <w:color w:val="000000"/>
                <w:szCs w:val="22"/>
              </w:rPr>
              <w:t>5.9%</w:t>
            </w:r>
          </w:p>
        </w:tc>
      </w:tr>
      <w:tr w:rsidR="00D21BEE" w:rsidTr="004E4C2C">
        <w:trPr>
          <w:trHeight w:val="281"/>
        </w:trPr>
        <w:tc>
          <w:tcPr>
            <w:tcW w:w="5670" w:type="dxa"/>
            <w:tcBorders>
              <w:top w:val="single" w:sz="4" w:space="0" w:color="auto"/>
              <w:left w:val="single" w:sz="4" w:space="0" w:color="auto"/>
              <w:bottom w:val="single" w:sz="4" w:space="0" w:color="auto"/>
              <w:right w:val="single" w:sz="4" w:space="0" w:color="auto"/>
            </w:tcBorders>
          </w:tcPr>
          <w:p w:rsidR="00D21BEE" w:rsidRDefault="00D21BEE" w:rsidP="004E4C2C">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Disrespectful behaviour</w:t>
            </w:r>
          </w:p>
        </w:tc>
        <w:tc>
          <w:tcPr>
            <w:tcW w:w="1701" w:type="dxa"/>
            <w:tcBorders>
              <w:top w:val="single" w:sz="4" w:space="0" w:color="auto"/>
              <w:left w:val="single" w:sz="4" w:space="0" w:color="auto"/>
              <w:bottom w:val="single" w:sz="4" w:space="0" w:color="auto"/>
              <w:right w:val="single" w:sz="4" w:space="0" w:color="auto"/>
            </w:tcBorders>
            <w:vAlign w:val="center"/>
          </w:tcPr>
          <w:p w:rsidR="00D21BEE" w:rsidRDefault="00076994" w:rsidP="004E4C2C">
            <w:pPr>
              <w:widowControl w:val="0"/>
              <w:jc w:val="center"/>
              <w:rPr>
                <w:rFonts w:ascii="Calibri" w:hAnsi="Calibri" w:cs="Calibri"/>
                <w:color w:val="000000"/>
                <w:szCs w:val="22"/>
              </w:rPr>
            </w:pPr>
            <w:r>
              <w:rPr>
                <w:rFonts w:ascii="Calibri" w:hAnsi="Calibri" w:cs="Calibri"/>
                <w:color w:val="000000"/>
                <w:szCs w:val="22"/>
              </w:rPr>
              <w:t>11</w:t>
            </w:r>
          </w:p>
        </w:tc>
        <w:tc>
          <w:tcPr>
            <w:tcW w:w="1418" w:type="dxa"/>
            <w:tcBorders>
              <w:top w:val="single" w:sz="4" w:space="0" w:color="auto"/>
              <w:left w:val="single" w:sz="4" w:space="0" w:color="auto"/>
              <w:bottom w:val="single" w:sz="4" w:space="0" w:color="auto"/>
              <w:right w:val="single" w:sz="4" w:space="0" w:color="auto"/>
            </w:tcBorders>
            <w:vAlign w:val="center"/>
          </w:tcPr>
          <w:p w:rsidR="00D21BEE" w:rsidRDefault="00532A79" w:rsidP="004E4C2C">
            <w:pPr>
              <w:widowControl w:val="0"/>
              <w:jc w:val="center"/>
              <w:rPr>
                <w:rFonts w:ascii="Calibri" w:hAnsi="Calibri" w:cs="Calibri"/>
                <w:color w:val="000000"/>
                <w:szCs w:val="22"/>
              </w:rPr>
            </w:pPr>
            <w:r>
              <w:rPr>
                <w:rFonts w:ascii="Calibri" w:hAnsi="Calibri" w:cs="Calibri"/>
                <w:color w:val="000000"/>
                <w:szCs w:val="22"/>
              </w:rPr>
              <w:t>2.5%</w:t>
            </w:r>
          </w:p>
        </w:tc>
      </w:tr>
      <w:tr w:rsidR="00D21BEE" w:rsidTr="004E4C2C">
        <w:trPr>
          <w:trHeight w:val="281"/>
        </w:trPr>
        <w:tc>
          <w:tcPr>
            <w:tcW w:w="5670" w:type="dxa"/>
            <w:tcBorders>
              <w:top w:val="single" w:sz="4" w:space="0" w:color="auto"/>
              <w:left w:val="single" w:sz="4" w:space="0" w:color="auto"/>
              <w:bottom w:val="single" w:sz="4" w:space="0" w:color="auto"/>
              <w:right w:val="single" w:sz="4" w:space="0" w:color="auto"/>
            </w:tcBorders>
            <w:hideMark/>
          </w:tcPr>
          <w:p w:rsidR="00D21BEE" w:rsidRDefault="00D21BEE" w:rsidP="004E4C2C">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collection/use/disclosure of information</w:t>
            </w:r>
          </w:p>
        </w:tc>
        <w:tc>
          <w:tcPr>
            <w:tcW w:w="1701" w:type="dxa"/>
            <w:tcBorders>
              <w:top w:val="single" w:sz="4" w:space="0" w:color="auto"/>
              <w:left w:val="single" w:sz="4" w:space="0" w:color="auto"/>
              <w:bottom w:val="single" w:sz="4" w:space="0" w:color="auto"/>
              <w:right w:val="single" w:sz="4" w:space="0" w:color="auto"/>
            </w:tcBorders>
            <w:vAlign w:val="center"/>
          </w:tcPr>
          <w:p w:rsidR="00D21BEE" w:rsidRDefault="00D21BEE" w:rsidP="004E4C2C">
            <w:pPr>
              <w:widowControl w:val="0"/>
              <w:jc w:val="center"/>
              <w:rPr>
                <w:rFonts w:ascii="Calibri" w:hAnsi="Calibri" w:cs="Calibri"/>
                <w:color w:val="000000"/>
                <w:szCs w:val="22"/>
              </w:rPr>
            </w:pPr>
            <w:r>
              <w:rPr>
                <w:rFonts w:ascii="Calibri" w:hAnsi="Calibri" w:cs="Calibri"/>
                <w:color w:val="000000"/>
                <w:szCs w:val="22"/>
              </w:rPr>
              <w:t>12</w:t>
            </w:r>
          </w:p>
        </w:tc>
        <w:tc>
          <w:tcPr>
            <w:tcW w:w="1418" w:type="dxa"/>
            <w:tcBorders>
              <w:top w:val="single" w:sz="4" w:space="0" w:color="auto"/>
              <w:left w:val="single" w:sz="4" w:space="0" w:color="auto"/>
              <w:bottom w:val="single" w:sz="4" w:space="0" w:color="auto"/>
              <w:right w:val="single" w:sz="4" w:space="0" w:color="auto"/>
            </w:tcBorders>
            <w:vAlign w:val="center"/>
          </w:tcPr>
          <w:p w:rsidR="00D21BEE" w:rsidRDefault="001C1317" w:rsidP="004E4C2C">
            <w:pPr>
              <w:widowControl w:val="0"/>
              <w:jc w:val="center"/>
              <w:rPr>
                <w:rFonts w:ascii="Calibri" w:hAnsi="Calibri" w:cs="Calibri"/>
                <w:color w:val="000000"/>
                <w:szCs w:val="22"/>
              </w:rPr>
            </w:pPr>
            <w:r>
              <w:rPr>
                <w:rFonts w:ascii="Calibri" w:hAnsi="Calibri" w:cs="Calibri"/>
                <w:color w:val="000000"/>
                <w:szCs w:val="22"/>
              </w:rPr>
              <w:t>2.7%</w:t>
            </w:r>
          </w:p>
        </w:tc>
      </w:tr>
      <w:tr w:rsidR="00D21BEE" w:rsidTr="004E4C2C">
        <w:trPr>
          <w:trHeight w:val="281"/>
        </w:trPr>
        <w:tc>
          <w:tcPr>
            <w:tcW w:w="5670" w:type="dxa"/>
            <w:tcBorders>
              <w:top w:val="single" w:sz="4" w:space="0" w:color="auto"/>
              <w:left w:val="single" w:sz="4" w:space="0" w:color="auto"/>
              <w:bottom w:val="single" w:sz="4" w:space="0" w:color="auto"/>
              <w:right w:val="single" w:sz="4" w:space="0" w:color="auto"/>
            </w:tcBorders>
          </w:tcPr>
          <w:p w:rsidR="00D21BEE" w:rsidRDefault="00D21BEE" w:rsidP="004E4C2C">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Threatening/bullying/harassing behaviour</w:t>
            </w:r>
          </w:p>
        </w:tc>
        <w:tc>
          <w:tcPr>
            <w:tcW w:w="1701" w:type="dxa"/>
            <w:tcBorders>
              <w:top w:val="single" w:sz="4" w:space="0" w:color="auto"/>
              <w:left w:val="single" w:sz="4" w:space="0" w:color="auto"/>
              <w:bottom w:val="single" w:sz="4" w:space="0" w:color="auto"/>
              <w:right w:val="single" w:sz="4" w:space="0" w:color="auto"/>
            </w:tcBorders>
            <w:vAlign w:val="center"/>
          </w:tcPr>
          <w:p w:rsidR="00D21BEE" w:rsidRDefault="00B129D0" w:rsidP="004E4C2C">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D21BEE" w:rsidRDefault="001C1317" w:rsidP="004E4C2C">
            <w:pPr>
              <w:widowControl w:val="0"/>
              <w:jc w:val="center"/>
              <w:rPr>
                <w:rFonts w:ascii="Calibri" w:hAnsi="Calibri" w:cs="Calibri"/>
                <w:color w:val="000000"/>
                <w:szCs w:val="22"/>
              </w:rPr>
            </w:pPr>
            <w:r>
              <w:rPr>
                <w:rFonts w:ascii="Calibri" w:hAnsi="Calibri" w:cs="Calibri"/>
                <w:color w:val="000000"/>
                <w:szCs w:val="22"/>
              </w:rPr>
              <w:t>0.9%</w:t>
            </w:r>
          </w:p>
        </w:tc>
      </w:tr>
      <w:tr w:rsidR="00D21BEE" w:rsidTr="004E4C2C">
        <w:trPr>
          <w:trHeight w:val="281"/>
        </w:trPr>
        <w:tc>
          <w:tcPr>
            <w:tcW w:w="5670" w:type="dxa"/>
            <w:tcBorders>
              <w:top w:val="single" w:sz="4" w:space="0" w:color="auto"/>
              <w:left w:val="single" w:sz="4" w:space="0" w:color="auto"/>
              <w:bottom w:val="single" w:sz="4" w:space="0" w:color="auto"/>
              <w:right w:val="single" w:sz="4" w:space="0" w:color="auto"/>
            </w:tcBorders>
            <w:hideMark/>
          </w:tcPr>
          <w:p w:rsidR="00D21BEE" w:rsidRDefault="00D21BEE" w:rsidP="004E4C2C">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rsidR="00D21BEE" w:rsidRDefault="00D85FAC" w:rsidP="004E4C2C">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D21BEE" w:rsidRDefault="00D21BEE" w:rsidP="004E4C2C">
            <w:pPr>
              <w:widowControl w:val="0"/>
              <w:jc w:val="center"/>
              <w:rPr>
                <w:rFonts w:ascii="Calibri" w:hAnsi="Calibri" w:cs="Calibri"/>
                <w:color w:val="000000"/>
                <w:szCs w:val="22"/>
              </w:rPr>
            </w:pPr>
          </w:p>
        </w:tc>
      </w:tr>
      <w:tr w:rsidR="00D21BEE" w:rsidTr="004E4C2C">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21BEE" w:rsidRDefault="00D21BEE" w:rsidP="004E4C2C">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Disability-related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1BEE" w:rsidRDefault="00D21BEE" w:rsidP="004E4C2C">
            <w:pPr>
              <w:widowControl w:val="0"/>
              <w:jc w:val="center"/>
              <w:rPr>
                <w:rFonts w:ascii="Calibri" w:hAnsi="Calibri" w:cs="Calibri"/>
                <w:b/>
                <w:i/>
                <w:color w:val="000000"/>
                <w:szCs w:val="22"/>
              </w:rPr>
            </w:pPr>
            <w:r>
              <w:rPr>
                <w:rFonts w:ascii="Calibri" w:hAnsi="Calibri" w:cs="Calibri"/>
                <w:b/>
                <w:i/>
                <w:color w:val="000000"/>
                <w:szCs w:val="22"/>
              </w:rPr>
              <w:t>7</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1BEE" w:rsidRDefault="00D21BEE" w:rsidP="004E4C2C">
            <w:pPr>
              <w:widowControl w:val="0"/>
              <w:jc w:val="center"/>
              <w:rPr>
                <w:rFonts w:ascii="Calibri" w:hAnsi="Calibri" w:cs="Calibri"/>
                <w:b/>
                <w:i/>
                <w:color w:val="000000"/>
                <w:szCs w:val="22"/>
              </w:rPr>
            </w:pPr>
          </w:p>
        </w:tc>
      </w:tr>
      <w:tr w:rsidR="00D21BEE" w:rsidTr="004E4C2C">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1BEE" w:rsidRDefault="00D21BEE" w:rsidP="004E4C2C">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Other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1BEE" w:rsidRDefault="00076994" w:rsidP="004E4C2C">
            <w:pPr>
              <w:widowControl w:val="0"/>
              <w:jc w:val="center"/>
              <w:rPr>
                <w:rFonts w:ascii="Calibri" w:hAnsi="Calibri" w:cs="Calibri"/>
                <w:b/>
                <w:i/>
                <w:color w:val="000000"/>
                <w:szCs w:val="22"/>
              </w:rPr>
            </w:pPr>
            <w:r>
              <w:rPr>
                <w:rFonts w:ascii="Calibri" w:hAnsi="Calibri" w:cs="Calibri"/>
                <w:b/>
                <w:i/>
                <w:color w:val="000000"/>
                <w:szCs w:val="22"/>
              </w:rPr>
              <w:t>1</w:t>
            </w:r>
            <w:r w:rsidR="00D85FAC">
              <w:rPr>
                <w:rFonts w:ascii="Calibri" w:hAnsi="Calibri" w:cs="Calibri"/>
                <w:b/>
                <w:i/>
                <w:color w:val="000000"/>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1BEE" w:rsidRDefault="00D21BEE" w:rsidP="004E4C2C">
            <w:pPr>
              <w:widowControl w:val="0"/>
              <w:jc w:val="center"/>
              <w:rPr>
                <w:rFonts w:ascii="Calibri" w:hAnsi="Calibri" w:cs="Calibri"/>
                <w:b/>
                <w:i/>
                <w:color w:val="000000"/>
                <w:szCs w:val="22"/>
              </w:rPr>
            </w:pPr>
          </w:p>
        </w:tc>
      </w:tr>
    </w:tbl>
    <w:p w:rsidR="00D86226" w:rsidRPr="001F7765" w:rsidRDefault="00D86226" w:rsidP="00D86226">
      <w:pPr>
        <w:widowControl w:val="0"/>
        <w:spacing w:after="120"/>
        <w:rPr>
          <w:rFonts w:ascii="Calibri" w:hAnsi="Calibri"/>
          <w:szCs w:val="22"/>
        </w:rPr>
      </w:pPr>
    </w:p>
    <w:p w:rsidR="00D86226" w:rsidRDefault="00D86226" w:rsidP="00D86226"/>
    <w:p w:rsidR="00D86226" w:rsidRDefault="00D86226" w:rsidP="00D86226"/>
    <w:p w:rsidR="00D86226" w:rsidRDefault="00D86226" w:rsidP="00D86226"/>
    <w:p w:rsidR="00D86226" w:rsidRDefault="00D86226" w:rsidP="00D86226"/>
    <w:p w:rsidR="00D86226" w:rsidRDefault="00D86226" w:rsidP="00D86226"/>
    <w:p w:rsidR="00D86226" w:rsidRDefault="00D86226" w:rsidP="00D86226"/>
    <w:p w:rsidR="00D86226" w:rsidRDefault="00D86226" w:rsidP="00D86226"/>
    <w:p w:rsidR="00D86226" w:rsidRDefault="00D86226" w:rsidP="00D86226"/>
    <w:p w:rsidR="008427E2" w:rsidRDefault="008427E2" w:rsidP="00D86226"/>
    <w:p w:rsidR="008427E2" w:rsidRDefault="008427E2" w:rsidP="00D86226"/>
    <w:p w:rsidR="00BF6ABB" w:rsidRDefault="00BF6ABB" w:rsidP="00D86226"/>
    <w:p w:rsidR="00BF6ABB" w:rsidRDefault="00BF6ABB" w:rsidP="00D86226"/>
    <w:p w:rsidR="00D86226" w:rsidRDefault="00D86226" w:rsidP="00D86226">
      <w:pPr>
        <w:pStyle w:val="Heading3"/>
        <w:keepNext w:val="0"/>
        <w:widowControl w:val="0"/>
        <w:jc w:val="left"/>
        <w:rPr>
          <w:rFonts w:ascii="Calibri" w:hAnsi="Calibri"/>
          <w:b/>
          <w:vanish/>
          <w:szCs w:val="22"/>
        </w:rPr>
      </w:pPr>
    </w:p>
    <w:p w:rsidR="00D86226" w:rsidRDefault="00D86226" w:rsidP="00D86226">
      <w:pPr>
        <w:pStyle w:val="Heading3"/>
        <w:keepNext w:val="0"/>
        <w:widowControl w:val="0"/>
        <w:jc w:val="left"/>
      </w:pPr>
      <w:r>
        <w:rPr>
          <w:rFonts w:ascii="Calibri" w:hAnsi="Calibri"/>
          <w:b/>
          <w:vanish/>
          <w:szCs w:val="22"/>
          <w:highlight w:val="yellow"/>
        </w:rPr>
        <w:t>nappropriate/unlawful to ommon primary issues were inadequate/inappropriate treatment and missed/incorrect/delayed diagnosis</w:t>
      </w:r>
      <w:bookmarkStart w:id="83" w:name="_Toc426462635"/>
      <w:bookmarkStart w:id="84" w:name="_Toc443992230"/>
      <w:bookmarkStart w:id="85" w:name="_Toc445910054"/>
      <w:bookmarkStart w:id="86" w:name="_Toc447291338"/>
      <w:bookmarkStart w:id="87" w:name="_Toc447291476"/>
      <w:bookmarkStart w:id="88" w:name="_Toc447527533"/>
      <w:bookmarkStart w:id="89" w:name="_Toc493684131"/>
      <w:bookmarkStart w:id="90" w:name="_Toc516741377"/>
      <w:r>
        <w:t>3.3</w:t>
      </w:r>
      <w:r>
        <w:tab/>
        <w:t>Service type and primary issues</w:t>
      </w:r>
      <w:bookmarkEnd w:id="83"/>
      <w:bookmarkEnd w:id="84"/>
      <w:bookmarkEnd w:id="85"/>
      <w:bookmarkEnd w:id="86"/>
      <w:bookmarkEnd w:id="87"/>
      <w:bookmarkEnd w:id="88"/>
      <w:bookmarkEnd w:id="89"/>
      <w:bookmarkEnd w:id="90"/>
    </w:p>
    <w:p w:rsidR="00D86226" w:rsidRDefault="00D86226" w:rsidP="00D86226">
      <w:pPr>
        <w:keepNext/>
        <w:keepLines/>
        <w:spacing w:after="240"/>
      </w:pPr>
      <w:r>
        <w:t xml:space="preserve">Table 9 shows the top three primary issues in complaints concerning the most commonly complained about service types. This is broadly similar to what was seen in the last six-month period. However, </w:t>
      </w:r>
      <w:r w:rsidR="00F664E9">
        <w:t>issues regarding safety in inpatient facilities</w:t>
      </w:r>
      <w:r w:rsidR="004A2387">
        <w:t xml:space="preserve"> became more prominent for mental health services and inadequate/inappropriate monitoring became more prominent for maternity services in Jul</w:t>
      </w:r>
      <w:r w:rsidR="00412EE0">
        <w:t>–</w:t>
      </w:r>
      <w:r w:rsidR="004A2387">
        <w:t>Dec 2017.</w:t>
      </w:r>
    </w:p>
    <w:p w:rsidR="00412EE0" w:rsidRDefault="00412EE0" w:rsidP="00D86226">
      <w:pPr>
        <w:keepNext/>
        <w:keepLines/>
        <w:spacing w:after="240"/>
      </w:pPr>
    </w:p>
    <w:p w:rsidR="00D86226" w:rsidRDefault="00D86226" w:rsidP="00D86226">
      <w:pPr>
        <w:keepNext/>
        <w:keepLines/>
        <w:spacing w:after="120"/>
        <w:rPr>
          <w:szCs w:val="22"/>
        </w:rPr>
      </w:pPr>
      <w:proofErr w:type="gramStart"/>
      <w:r>
        <w:rPr>
          <w:b/>
          <w:szCs w:val="22"/>
        </w:rPr>
        <w:t>Table 9.</w:t>
      </w:r>
      <w:proofErr w:type="gramEnd"/>
      <w:r>
        <w:rPr>
          <w:b/>
          <w:szCs w:val="22"/>
        </w:rPr>
        <w:t xml:space="preserve"> </w:t>
      </w:r>
      <w:r>
        <w:rPr>
          <w:szCs w:val="22"/>
        </w:rPr>
        <w:t>Three most common primary issues in complaints by service type</w:t>
      </w:r>
    </w:p>
    <w:tbl>
      <w:tblPr>
        <w:tblW w:w="54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574"/>
        <w:gridCol w:w="1411"/>
        <w:gridCol w:w="707"/>
        <w:gridCol w:w="1411"/>
        <w:gridCol w:w="707"/>
        <w:gridCol w:w="1411"/>
        <w:gridCol w:w="566"/>
        <w:gridCol w:w="1411"/>
        <w:gridCol w:w="566"/>
      </w:tblGrid>
      <w:tr w:rsidR="00D86226" w:rsidTr="00D86226">
        <w:tc>
          <w:tcPr>
            <w:tcW w:w="960" w:type="pct"/>
            <w:gridSpan w:val="2"/>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ind w:left="139" w:right="10" w:firstLine="13"/>
              <w:jc w:val="center"/>
              <w:outlineLvl w:val="0"/>
              <w:rPr>
                <w:rFonts w:ascii="Calibri" w:hAnsi="Calibri"/>
                <w:b/>
                <w:sz w:val="20"/>
                <w:szCs w:val="20"/>
              </w:rPr>
            </w:pPr>
            <w:r>
              <w:rPr>
                <w:rFonts w:ascii="Calibri" w:hAnsi="Calibri"/>
                <w:b/>
                <w:sz w:val="20"/>
                <w:szCs w:val="20"/>
              </w:rPr>
              <w:t>Surgery</w:t>
            </w:r>
          </w:p>
          <w:p w:rsidR="00D86226" w:rsidRDefault="00D86226" w:rsidP="00D86226">
            <w:pPr>
              <w:keepNext/>
              <w:keepLines/>
              <w:tabs>
                <w:tab w:val="left" w:pos="1440"/>
                <w:tab w:val="decimal" w:pos="4320"/>
              </w:tabs>
              <w:ind w:left="139" w:right="10" w:firstLine="13"/>
              <w:jc w:val="center"/>
              <w:outlineLvl w:val="0"/>
              <w:rPr>
                <w:rFonts w:ascii="Calibri" w:hAnsi="Calibri"/>
                <w:b/>
                <w:sz w:val="20"/>
                <w:szCs w:val="20"/>
              </w:rPr>
            </w:pPr>
            <w:r>
              <w:rPr>
                <w:rFonts w:ascii="Calibri" w:hAnsi="Calibri"/>
                <w:b/>
                <w:sz w:val="20"/>
                <w:szCs w:val="20"/>
              </w:rPr>
              <w:t>n=1</w:t>
            </w:r>
            <w:r w:rsidR="008E7481">
              <w:rPr>
                <w:rFonts w:ascii="Calibri" w:hAnsi="Calibri"/>
                <w:b/>
                <w:sz w:val="20"/>
                <w:szCs w:val="20"/>
              </w:rPr>
              <w:t>43</w:t>
            </w:r>
          </w:p>
        </w:tc>
        <w:tc>
          <w:tcPr>
            <w:tcW w:w="1045" w:type="pct"/>
            <w:gridSpan w:val="2"/>
            <w:tcBorders>
              <w:top w:val="single" w:sz="4" w:space="0" w:color="auto"/>
              <w:left w:val="single" w:sz="4" w:space="0" w:color="auto"/>
              <w:bottom w:val="single" w:sz="4" w:space="0" w:color="auto"/>
              <w:right w:val="single" w:sz="4" w:space="0" w:color="auto"/>
            </w:tcBorders>
            <w:hideMark/>
          </w:tcPr>
          <w:p w:rsidR="00D86226" w:rsidRDefault="004A2387" w:rsidP="00D86226">
            <w:pPr>
              <w:keepNext/>
              <w:keepLines/>
              <w:tabs>
                <w:tab w:val="left" w:pos="1440"/>
                <w:tab w:val="decimal" w:pos="4320"/>
              </w:tabs>
              <w:ind w:left="139" w:right="10" w:firstLine="13"/>
              <w:jc w:val="center"/>
              <w:outlineLvl w:val="0"/>
              <w:rPr>
                <w:rFonts w:ascii="Calibri" w:hAnsi="Calibri"/>
                <w:b/>
                <w:sz w:val="20"/>
                <w:szCs w:val="20"/>
              </w:rPr>
            </w:pPr>
            <w:r>
              <w:rPr>
                <w:rFonts w:ascii="Calibri" w:hAnsi="Calibri"/>
                <w:b/>
                <w:sz w:val="20"/>
                <w:szCs w:val="20"/>
              </w:rPr>
              <w:t>Mental Health</w:t>
            </w:r>
          </w:p>
          <w:p w:rsidR="00D86226" w:rsidRDefault="004A5036" w:rsidP="00D86226">
            <w:pPr>
              <w:keepNext/>
              <w:keepLines/>
              <w:tabs>
                <w:tab w:val="left" w:pos="1440"/>
                <w:tab w:val="decimal" w:pos="4320"/>
              </w:tabs>
              <w:ind w:left="139" w:right="10" w:firstLine="13"/>
              <w:jc w:val="center"/>
              <w:outlineLvl w:val="0"/>
              <w:rPr>
                <w:rFonts w:ascii="Calibri" w:hAnsi="Calibri"/>
                <w:b/>
                <w:sz w:val="20"/>
                <w:szCs w:val="20"/>
              </w:rPr>
            </w:pPr>
            <w:r>
              <w:rPr>
                <w:rFonts w:ascii="Calibri" w:hAnsi="Calibri"/>
                <w:b/>
                <w:sz w:val="20"/>
                <w:szCs w:val="20"/>
              </w:rPr>
              <w:t>n=</w:t>
            </w:r>
            <w:r w:rsidR="004A2387">
              <w:rPr>
                <w:rFonts w:ascii="Calibri" w:hAnsi="Calibri"/>
                <w:b/>
                <w:sz w:val="20"/>
                <w:szCs w:val="20"/>
              </w:rPr>
              <w:t>8</w:t>
            </w:r>
            <w:r w:rsidR="00741D44">
              <w:rPr>
                <w:rFonts w:ascii="Calibri" w:hAnsi="Calibri"/>
                <w:b/>
                <w:sz w:val="20"/>
                <w:szCs w:val="20"/>
              </w:rPr>
              <w:t>8</w:t>
            </w:r>
          </w:p>
        </w:tc>
        <w:tc>
          <w:tcPr>
            <w:tcW w:w="1045" w:type="pct"/>
            <w:gridSpan w:val="2"/>
            <w:tcBorders>
              <w:top w:val="single" w:sz="4" w:space="0" w:color="auto"/>
              <w:left w:val="single" w:sz="4" w:space="0" w:color="auto"/>
              <w:bottom w:val="single" w:sz="4" w:space="0" w:color="auto"/>
              <w:right w:val="single" w:sz="4" w:space="0" w:color="auto"/>
            </w:tcBorders>
            <w:hideMark/>
          </w:tcPr>
          <w:p w:rsidR="004A5036" w:rsidRDefault="004A2387" w:rsidP="004A5036">
            <w:pPr>
              <w:keepNext/>
              <w:keepLines/>
              <w:tabs>
                <w:tab w:val="left" w:pos="1440"/>
                <w:tab w:val="decimal" w:pos="4320"/>
              </w:tabs>
              <w:ind w:left="139" w:right="10" w:firstLine="13"/>
              <w:jc w:val="center"/>
              <w:outlineLvl w:val="0"/>
              <w:rPr>
                <w:rFonts w:ascii="Calibri" w:hAnsi="Calibri"/>
                <w:b/>
                <w:sz w:val="20"/>
                <w:szCs w:val="20"/>
              </w:rPr>
            </w:pPr>
            <w:r>
              <w:rPr>
                <w:rFonts w:ascii="Calibri" w:hAnsi="Calibri"/>
                <w:b/>
                <w:sz w:val="20"/>
                <w:szCs w:val="20"/>
              </w:rPr>
              <w:t>General medicine</w:t>
            </w:r>
          </w:p>
          <w:p w:rsidR="00D86226" w:rsidRDefault="004A5036" w:rsidP="004A5036">
            <w:pPr>
              <w:keepNext/>
              <w:keepLines/>
              <w:tabs>
                <w:tab w:val="left" w:pos="1440"/>
                <w:tab w:val="decimal" w:pos="4320"/>
              </w:tabs>
              <w:ind w:left="139" w:right="10" w:firstLine="13"/>
              <w:jc w:val="center"/>
              <w:outlineLvl w:val="0"/>
              <w:rPr>
                <w:rFonts w:ascii="Calibri" w:hAnsi="Calibri"/>
                <w:b/>
                <w:sz w:val="20"/>
                <w:szCs w:val="20"/>
              </w:rPr>
            </w:pPr>
            <w:r>
              <w:rPr>
                <w:rFonts w:ascii="Calibri" w:hAnsi="Calibri"/>
                <w:b/>
                <w:sz w:val="20"/>
                <w:szCs w:val="20"/>
              </w:rPr>
              <w:t>n=</w:t>
            </w:r>
            <w:r w:rsidR="004A2387">
              <w:rPr>
                <w:rFonts w:ascii="Calibri" w:hAnsi="Calibri"/>
                <w:b/>
                <w:sz w:val="20"/>
                <w:szCs w:val="20"/>
              </w:rPr>
              <w:t>75</w:t>
            </w:r>
          </w:p>
        </w:tc>
        <w:tc>
          <w:tcPr>
            <w:tcW w:w="975" w:type="pct"/>
            <w:gridSpan w:val="2"/>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ind w:left="139" w:right="10" w:firstLine="13"/>
              <w:jc w:val="center"/>
              <w:outlineLvl w:val="0"/>
              <w:rPr>
                <w:rFonts w:ascii="Calibri" w:hAnsi="Calibri"/>
                <w:b/>
                <w:sz w:val="20"/>
                <w:szCs w:val="20"/>
              </w:rPr>
            </w:pPr>
            <w:r>
              <w:rPr>
                <w:rFonts w:ascii="Calibri" w:hAnsi="Calibri"/>
                <w:b/>
                <w:sz w:val="20"/>
                <w:szCs w:val="20"/>
              </w:rPr>
              <w:t>Emergency department</w:t>
            </w:r>
          </w:p>
          <w:p w:rsidR="00D86226" w:rsidRDefault="004A2387" w:rsidP="00D86226">
            <w:pPr>
              <w:keepNext/>
              <w:keepLines/>
              <w:tabs>
                <w:tab w:val="left" w:pos="1440"/>
                <w:tab w:val="decimal" w:pos="4320"/>
              </w:tabs>
              <w:ind w:left="139" w:right="10" w:firstLine="13"/>
              <w:jc w:val="center"/>
              <w:outlineLvl w:val="0"/>
              <w:rPr>
                <w:rFonts w:ascii="Calibri" w:hAnsi="Calibri"/>
                <w:b/>
                <w:sz w:val="20"/>
                <w:szCs w:val="20"/>
              </w:rPr>
            </w:pPr>
            <w:r>
              <w:rPr>
                <w:rFonts w:ascii="Calibri" w:hAnsi="Calibri"/>
                <w:b/>
                <w:sz w:val="20"/>
                <w:szCs w:val="20"/>
              </w:rPr>
              <w:t>n=54</w:t>
            </w:r>
          </w:p>
        </w:tc>
        <w:tc>
          <w:tcPr>
            <w:tcW w:w="975" w:type="pct"/>
            <w:gridSpan w:val="2"/>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jc w:val="center"/>
              <w:rPr>
                <w:b/>
                <w:sz w:val="20"/>
                <w:szCs w:val="20"/>
              </w:rPr>
            </w:pPr>
            <w:r>
              <w:rPr>
                <w:b/>
                <w:sz w:val="20"/>
                <w:szCs w:val="20"/>
              </w:rPr>
              <w:t>Maternity</w:t>
            </w:r>
          </w:p>
          <w:p w:rsidR="00D86226" w:rsidRDefault="004A2387" w:rsidP="00D86226">
            <w:pPr>
              <w:keepNext/>
              <w:keepLines/>
              <w:jc w:val="center"/>
              <w:rPr>
                <w:b/>
                <w:sz w:val="20"/>
                <w:szCs w:val="20"/>
              </w:rPr>
            </w:pPr>
            <w:r>
              <w:rPr>
                <w:b/>
                <w:sz w:val="20"/>
                <w:szCs w:val="20"/>
              </w:rPr>
              <w:t>n=3</w:t>
            </w:r>
            <w:r w:rsidR="00D86226">
              <w:rPr>
                <w:b/>
                <w:sz w:val="20"/>
                <w:szCs w:val="20"/>
              </w:rPr>
              <w:t>7</w:t>
            </w:r>
          </w:p>
        </w:tc>
      </w:tr>
      <w:tr w:rsidR="004A2387" w:rsidTr="004A2387">
        <w:tc>
          <w:tcPr>
            <w:tcW w:w="677" w:type="pct"/>
            <w:tcBorders>
              <w:top w:val="single" w:sz="4" w:space="0" w:color="auto"/>
              <w:left w:val="single" w:sz="4" w:space="0" w:color="auto"/>
              <w:bottom w:val="single" w:sz="4" w:space="0" w:color="auto"/>
              <w:right w:val="single" w:sz="4" w:space="0" w:color="auto"/>
            </w:tcBorders>
            <w:vAlign w:val="center"/>
            <w:hideMark/>
          </w:tcPr>
          <w:p w:rsidR="004A2387" w:rsidRDefault="004A2387" w:rsidP="00D86226">
            <w:pPr>
              <w:keepNext/>
              <w:keepLines/>
              <w:tabs>
                <w:tab w:val="left" w:pos="1440"/>
                <w:tab w:val="decimal" w:pos="4320"/>
              </w:tabs>
              <w:jc w:val="left"/>
              <w:outlineLvl w:val="0"/>
              <w:rPr>
                <w:rFonts w:ascii="Calibri" w:hAnsi="Calibri"/>
                <w:sz w:val="20"/>
                <w:szCs w:val="20"/>
              </w:rPr>
            </w:pPr>
            <w:r>
              <w:rPr>
                <w:rFonts w:ascii="Calibri" w:hAnsi="Calibri"/>
                <w:sz w:val="20"/>
                <w:szCs w:val="20"/>
              </w:rPr>
              <w:t>Unexpected treatment outcome</w:t>
            </w:r>
          </w:p>
        </w:tc>
        <w:tc>
          <w:tcPr>
            <w:tcW w:w="282" w:type="pct"/>
            <w:tcBorders>
              <w:top w:val="single" w:sz="4" w:space="0" w:color="auto"/>
              <w:left w:val="single" w:sz="4" w:space="0" w:color="auto"/>
              <w:bottom w:val="single" w:sz="4" w:space="0" w:color="auto"/>
              <w:right w:val="single" w:sz="4" w:space="0" w:color="auto"/>
            </w:tcBorders>
            <w:vAlign w:val="center"/>
            <w:hideMark/>
          </w:tcPr>
          <w:p w:rsidR="004A2387" w:rsidRDefault="004A2387" w:rsidP="00D86226">
            <w:pPr>
              <w:keepNext/>
              <w:keepLines/>
              <w:tabs>
                <w:tab w:val="left" w:pos="1440"/>
                <w:tab w:val="decimal" w:pos="4320"/>
              </w:tabs>
              <w:jc w:val="center"/>
              <w:outlineLvl w:val="0"/>
              <w:rPr>
                <w:rFonts w:ascii="Calibri" w:hAnsi="Calibri"/>
                <w:sz w:val="20"/>
                <w:szCs w:val="20"/>
              </w:rPr>
            </w:pPr>
            <w:r>
              <w:rPr>
                <w:rFonts w:ascii="Calibri" w:hAnsi="Calibri"/>
                <w:sz w:val="20"/>
                <w:szCs w:val="20"/>
              </w:rPr>
              <w:t>19%</w:t>
            </w:r>
          </w:p>
        </w:tc>
        <w:tc>
          <w:tcPr>
            <w:tcW w:w="696" w:type="pct"/>
            <w:tcBorders>
              <w:top w:val="single" w:sz="4" w:space="0" w:color="auto"/>
              <w:left w:val="single" w:sz="4" w:space="0" w:color="auto"/>
              <w:bottom w:val="single" w:sz="4" w:space="0" w:color="auto"/>
              <w:right w:val="single" w:sz="4" w:space="0" w:color="auto"/>
            </w:tcBorders>
            <w:vAlign w:val="center"/>
            <w:hideMark/>
          </w:tcPr>
          <w:p w:rsidR="004A2387" w:rsidRDefault="004A2387" w:rsidP="004A2387">
            <w:pPr>
              <w:keepNext/>
              <w:keepLines/>
              <w:tabs>
                <w:tab w:val="left" w:pos="1440"/>
                <w:tab w:val="decimal" w:pos="4320"/>
              </w:tabs>
              <w:jc w:val="left"/>
              <w:outlineLvl w:val="0"/>
              <w:rPr>
                <w:rFonts w:ascii="Calibri" w:hAnsi="Calibri"/>
                <w:sz w:val="20"/>
                <w:szCs w:val="20"/>
              </w:rPr>
            </w:pPr>
            <w:r>
              <w:rPr>
                <w:rFonts w:ascii="Calibri" w:hAnsi="Calibri"/>
                <w:sz w:val="20"/>
                <w:szCs w:val="20"/>
              </w:rPr>
              <w:t>Issues with involuntary admission/</w:t>
            </w:r>
          </w:p>
          <w:p w:rsidR="004A2387" w:rsidRDefault="004A2387" w:rsidP="004A2387">
            <w:pPr>
              <w:keepNext/>
              <w:keepLines/>
              <w:tabs>
                <w:tab w:val="left" w:pos="1440"/>
                <w:tab w:val="decimal" w:pos="4320"/>
              </w:tabs>
              <w:jc w:val="left"/>
              <w:outlineLvl w:val="0"/>
              <w:rPr>
                <w:rFonts w:ascii="Calibri" w:hAnsi="Calibri"/>
                <w:sz w:val="20"/>
                <w:szCs w:val="20"/>
              </w:rPr>
            </w:pPr>
            <w:r>
              <w:rPr>
                <w:rFonts w:ascii="Calibri" w:hAnsi="Calibri"/>
                <w:sz w:val="20"/>
                <w:szCs w:val="20"/>
              </w:rPr>
              <w:t>treatment</w:t>
            </w:r>
          </w:p>
        </w:tc>
        <w:tc>
          <w:tcPr>
            <w:tcW w:w="349" w:type="pct"/>
            <w:tcBorders>
              <w:top w:val="single" w:sz="4" w:space="0" w:color="auto"/>
              <w:left w:val="single" w:sz="4" w:space="0" w:color="auto"/>
              <w:bottom w:val="single" w:sz="4" w:space="0" w:color="auto"/>
              <w:right w:val="single" w:sz="4" w:space="0" w:color="auto"/>
            </w:tcBorders>
            <w:vAlign w:val="center"/>
            <w:hideMark/>
          </w:tcPr>
          <w:p w:rsidR="004A2387" w:rsidRDefault="004A2387" w:rsidP="004A2387">
            <w:pPr>
              <w:keepNext/>
              <w:keepLines/>
              <w:tabs>
                <w:tab w:val="left" w:pos="1440"/>
                <w:tab w:val="decimal" w:pos="4320"/>
              </w:tabs>
              <w:jc w:val="center"/>
              <w:outlineLvl w:val="0"/>
              <w:rPr>
                <w:rFonts w:ascii="Calibri" w:hAnsi="Calibri"/>
                <w:sz w:val="20"/>
                <w:szCs w:val="20"/>
              </w:rPr>
            </w:pPr>
            <w:r>
              <w:rPr>
                <w:rFonts w:ascii="Calibri" w:hAnsi="Calibri"/>
                <w:sz w:val="20"/>
                <w:szCs w:val="20"/>
              </w:rPr>
              <w:t>21%</w:t>
            </w:r>
          </w:p>
        </w:tc>
        <w:tc>
          <w:tcPr>
            <w:tcW w:w="696" w:type="pct"/>
            <w:tcBorders>
              <w:top w:val="single" w:sz="4" w:space="0" w:color="auto"/>
              <w:left w:val="single" w:sz="4" w:space="0" w:color="auto"/>
              <w:bottom w:val="single" w:sz="4" w:space="0" w:color="auto"/>
              <w:right w:val="single" w:sz="4" w:space="0" w:color="auto"/>
            </w:tcBorders>
            <w:vAlign w:val="center"/>
            <w:hideMark/>
          </w:tcPr>
          <w:p w:rsidR="004A2387" w:rsidRDefault="004A2387" w:rsidP="004A2387">
            <w:pPr>
              <w:keepNext/>
              <w:keepLines/>
              <w:tabs>
                <w:tab w:val="left" w:pos="1440"/>
                <w:tab w:val="decimal" w:pos="4320"/>
              </w:tabs>
              <w:jc w:val="left"/>
              <w:outlineLvl w:val="0"/>
              <w:rPr>
                <w:rFonts w:ascii="Calibri" w:hAnsi="Calibri"/>
                <w:sz w:val="20"/>
                <w:szCs w:val="20"/>
              </w:rPr>
            </w:pPr>
            <w:r>
              <w:rPr>
                <w:rFonts w:ascii="Calibri" w:hAnsi="Calibri"/>
                <w:sz w:val="20"/>
                <w:szCs w:val="20"/>
              </w:rPr>
              <w:t>Waiting list/</w:t>
            </w:r>
          </w:p>
          <w:p w:rsidR="004A2387" w:rsidRDefault="004A2387" w:rsidP="004A2387">
            <w:pPr>
              <w:keepNext/>
              <w:keepLines/>
              <w:tabs>
                <w:tab w:val="left" w:pos="1440"/>
                <w:tab w:val="decimal" w:pos="4320"/>
              </w:tabs>
              <w:jc w:val="left"/>
              <w:outlineLvl w:val="0"/>
              <w:rPr>
                <w:rFonts w:ascii="Calibri" w:hAnsi="Calibri"/>
                <w:sz w:val="20"/>
                <w:szCs w:val="20"/>
              </w:rPr>
            </w:pPr>
            <w:r>
              <w:rPr>
                <w:rFonts w:ascii="Calibri" w:hAnsi="Calibri"/>
                <w:sz w:val="20"/>
                <w:szCs w:val="20"/>
              </w:rPr>
              <w:t>prioritisation issue</w:t>
            </w:r>
          </w:p>
        </w:tc>
        <w:tc>
          <w:tcPr>
            <w:tcW w:w="349" w:type="pct"/>
            <w:tcBorders>
              <w:top w:val="single" w:sz="4" w:space="0" w:color="auto"/>
              <w:left w:val="single" w:sz="4" w:space="0" w:color="auto"/>
              <w:bottom w:val="single" w:sz="4" w:space="0" w:color="auto"/>
              <w:right w:val="single" w:sz="4" w:space="0" w:color="auto"/>
            </w:tcBorders>
            <w:vAlign w:val="center"/>
            <w:hideMark/>
          </w:tcPr>
          <w:p w:rsidR="004A2387" w:rsidRDefault="004A2387" w:rsidP="004A5036">
            <w:pPr>
              <w:keepNext/>
              <w:keepLines/>
              <w:tabs>
                <w:tab w:val="left" w:pos="1440"/>
                <w:tab w:val="decimal" w:pos="4320"/>
              </w:tabs>
              <w:jc w:val="center"/>
              <w:outlineLvl w:val="0"/>
              <w:rPr>
                <w:rFonts w:ascii="Calibri" w:hAnsi="Calibri"/>
                <w:sz w:val="20"/>
                <w:szCs w:val="20"/>
              </w:rPr>
            </w:pPr>
            <w:r>
              <w:rPr>
                <w:rFonts w:ascii="Calibri" w:hAnsi="Calibri"/>
                <w:sz w:val="20"/>
                <w:szCs w:val="20"/>
              </w:rPr>
              <w:t>12%</w:t>
            </w:r>
          </w:p>
        </w:tc>
        <w:tc>
          <w:tcPr>
            <w:tcW w:w="696" w:type="pct"/>
            <w:tcBorders>
              <w:top w:val="single" w:sz="4" w:space="0" w:color="auto"/>
              <w:left w:val="single" w:sz="4" w:space="0" w:color="auto"/>
              <w:bottom w:val="single" w:sz="4" w:space="0" w:color="auto"/>
              <w:right w:val="single" w:sz="4" w:space="0" w:color="auto"/>
            </w:tcBorders>
            <w:vAlign w:val="center"/>
            <w:hideMark/>
          </w:tcPr>
          <w:p w:rsidR="004A2387" w:rsidRDefault="004A2387" w:rsidP="00D86226">
            <w:pPr>
              <w:keepNext/>
              <w:keepLines/>
              <w:tabs>
                <w:tab w:val="left" w:pos="1440"/>
                <w:tab w:val="decimal" w:pos="4320"/>
              </w:tabs>
              <w:jc w:val="left"/>
              <w:outlineLvl w:val="0"/>
              <w:rPr>
                <w:rFonts w:ascii="Calibri" w:hAnsi="Calibri"/>
                <w:sz w:val="20"/>
                <w:szCs w:val="20"/>
              </w:rPr>
            </w:pPr>
            <w:r>
              <w:rPr>
                <w:rFonts w:ascii="Calibri" w:hAnsi="Calibri"/>
                <w:sz w:val="20"/>
                <w:szCs w:val="20"/>
              </w:rPr>
              <w:t>Missed/</w:t>
            </w:r>
          </w:p>
          <w:p w:rsidR="004A2387" w:rsidRDefault="004A2387" w:rsidP="00D86226">
            <w:pPr>
              <w:keepNext/>
              <w:keepLines/>
              <w:tabs>
                <w:tab w:val="left" w:pos="1440"/>
                <w:tab w:val="decimal" w:pos="4320"/>
              </w:tabs>
              <w:jc w:val="left"/>
              <w:outlineLvl w:val="0"/>
              <w:rPr>
                <w:rFonts w:ascii="Calibri" w:hAnsi="Calibri"/>
                <w:sz w:val="20"/>
                <w:szCs w:val="20"/>
              </w:rPr>
            </w:pPr>
            <w:r>
              <w:rPr>
                <w:rFonts w:ascii="Calibri" w:hAnsi="Calibri"/>
                <w:sz w:val="20"/>
                <w:szCs w:val="20"/>
              </w:rPr>
              <w:t>incorrect/</w:t>
            </w:r>
          </w:p>
          <w:p w:rsidR="004A2387" w:rsidRDefault="004A2387" w:rsidP="00D86226">
            <w:pPr>
              <w:keepNext/>
              <w:keepLines/>
              <w:tabs>
                <w:tab w:val="left" w:pos="1440"/>
                <w:tab w:val="decimal" w:pos="4320"/>
              </w:tabs>
              <w:jc w:val="left"/>
              <w:outlineLvl w:val="0"/>
              <w:rPr>
                <w:rFonts w:ascii="Calibri" w:hAnsi="Calibri"/>
                <w:sz w:val="20"/>
                <w:szCs w:val="20"/>
              </w:rPr>
            </w:pPr>
            <w:r>
              <w:rPr>
                <w:rFonts w:ascii="Calibri" w:hAnsi="Calibri"/>
                <w:sz w:val="20"/>
                <w:szCs w:val="20"/>
              </w:rPr>
              <w:t>delayed diagnosis</w:t>
            </w:r>
          </w:p>
        </w:tc>
        <w:tc>
          <w:tcPr>
            <w:tcW w:w="279" w:type="pct"/>
            <w:tcBorders>
              <w:top w:val="single" w:sz="4" w:space="0" w:color="auto"/>
              <w:left w:val="single" w:sz="4" w:space="0" w:color="auto"/>
              <w:bottom w:val="single" w:sz="4" w:space="0" w:color="auto"/>
              <w:right w:val="single" w:sz="4" w:space="0" w:color="auto"/>
            </w:tcBorders>
            <w:vAlign w:val="center"/>
            <w:hideMark/>
          </w:tcPr>
          <w:p w:rsidR="004A2387" w:rsidRDefault="004A2387" w:rsidP="00D86226">
            <w:pPr>
              <w:keepNext/>
              <w:keepLines/>
              <w:tabs>
                <w:tab w:val="left" w:pos="1440"/>
                <w:tab w:val="decimal" w:pos="4320"/>
              </w:tabs>
              <w:jc w:val="center"/>
              <w:outlineLvl w:val="0"/>
              <w:rPr>
                <w:rFonts w:ascii="Calibri" w:hAnsi="Calibri"/>
                <w:sz w:val="20"/>
                <w:szCs w:val="20"/>
              </w:rPr>
            </w:pPr>
            <w:r>
              <w:rPr>
                <w:rFonts w:ascii="Calibri" w:hAnsi="Calibri"/>
                <w:sz w:val="20"/>
                <w:szCs w:val="20"/>
              </w:rPr>
              <w:t>37%</w:t>
            </w:r>
          </w:p>
        </w:tc>
        <w:tc>
          <w:tcPr>
            <w:tcW w:w="696" w:type="pct"/>
            <w:tcBorders>
              <w:top w:val="single" w:sz="4" w:space="0" w:color="auto"/>
              <w:left w:val="single" w:sz="4" w:space="0" w:color="auto"/>
              <w:bottom w:val="single" w:sz="4" w:space="0" w:color="auto"/>
              <w:right w:val="single" w:sz="4" w:space="0" w:color="auto"/>
            </w:tcBorders>
            <w:vAlign w:val="center"/>
            <w:hideMark/>
          </w:tcPr>
          <w:p w:rsidR="004A2387" w:rsidRDefault="004A2387" w:rsidP="00D86226">
            <w:pPr>
              <w:keepNext/>
              <w:keepLines/>
              <w:tabs>
                <w:tab w:val="left" w:pos="1440"/>
                <w:tab w:val="decimal" w:pos="4320"/>
              </w:tabs>
              <w:jc w:val="left"/>
              <w:outlineLvl w:val="0"/>
              <w:rPr>
                <w:rFonts w:ascii="Calibri" w:hAnsi="Calibri"/>
                <w:sz w:val="20"/>
                <w:szCs w:val="20"/>
              </w:rPr>
            </w:pPr>
            <w:r>
              <w:rPr>
                <w:rFonts w:ascii="Calibri" w:hAnsi="Calibri"/>
                <w:sz w:val="20"/>
                <w:szCs w:val="20"/>
              </w:rPr>
              <w:t>Inadequate/</w:t>
            </w:r>
          </w:p>
          <w:p w:rsidR="004A2387" w:rsidRDefault="004A2387" w:rsidP="00D86226">
            <w:pPr>
              <w:keepNext/>
              <w:keepLines/>
              <w:jc w:val="left"/>
              <w:rPr>
                <w:sz w:val="20"/>
                <w:szCs w:val="20"/>
              </w:rPr>
            </w:pPr>
            <w:r>
              <w:rPr>
                <w:rFonts w:ascii="Calibri" w:hAnsi="Calibri"/>
                <w:sz w:val="20"/>
                <w:szCs w:val="20"/>
              </w:rPr>
              <w:t>inappropriate treatment</w:t>
            </w:r>
          </w:p>
        </w:tc>
        <w:tc>
          <w:tcPr>
            <w:tcW w:w="279" w:type="pct"/>
            <w:tcBorders>
              <w:top w:val="single" w:sz="4" w:space="0" w:color="auto"/>
              <w:left w:val="single" w:sz="4" w:space="0" w:color="auto"/>
              <w:bottom w:val="single" w:sz="4" w:space="0" w:color="auto"/>
              <w:right w:val="single" w:sz="4" w:space="0" w:color="auto"/>
            </w:tcBorders>
            <w:vAlign w:val="center"/>
            <w:hideMark/>
          </w:tcPr>
          <w:p w:rsidR="004A2387" w:rsidRDefault="004A2387" w:rsidP="00D86226">
            <w:pPr>
              <w:keepNext/>
              <w:keepLines/>
              <w:rPr>
                <w:sz w:val="20"/>
                <w:szCs w:val="20"/>
              </w:rPr>
            </w:pPr>
            <w:r>
              <w:rPr>
                <w:sz w:val="20"/>
                <w:szCs w:val="20"/>
              </w:rPr>
              <w:t>24%</w:t>
            </w:r>
          </w:p>
        </w:tc>
      </w:tr>
      <w:tr w:rsidR="004A2387" w:rsidTr="004A2387">
        <w:tc>
          <w:tcPr>
            <w:tcW w:w="677" w:type="pct"/>
            <w:tcBorders>
              <w:top w:val="single" w:sz="4" w:space="0" w:color="auto"/>
              <w:left w:val="single" w:sz="4" w:space="0" w:color="auto"/>
              <w:bottom w:val="single" w:sz="4" w:space="0" w:color="auto"/>
              <w:right w:val="single" w:sz="4" w:space="0" w:color="auto"/>
            </w:tcBorders>
            <w:vAlign w:val="center"/>
            <w:hideMark/>
          </w:tcPr>
          <w:p w:rsidR="004A2387" w:rsidRDefault="004A2387" w:rsidP="008E7481">
            <w:pPr>
              <w:keepNext/>
              <w:keepLines/>
              <w:tabs>
                <w:tab w:val="left" w:pos="1440"/>
                <w:tab w:val="decimal" w:pos="4320"/>
              </w:tabs>
              <w:jc w:val="left"/>
              <w:outlineLvl w:val="0"/>
              <w:rPr>
                <w:rFonts w:ascii="Calibri" w:hAnsi="Calibri"/>
                <w:sz w:val="20"/>
                <w:szCs w:val="20"/>
              </w:rPr>
            </w:pPr>
            <w:r>
              <w:rPr>
                <w:rFonts w:ascii="Calibri" w:hAnsi="Calibri"/>
                <w:sz w:val="20"/>
                <w:szCs w:val="20"/>
              </w:rPr>
              <w:t>Waiting list/</w:t>
            </w:r>
          </w:p>
          <w:p w:rsidR="004A2387" w:rsidRDefault="004A2387" w:rsidP="008E7481">
            <w:pPr>
              <w:keepNext/>
              <w:keepLines/>
              <w:tabs>
                <w:tab w:val="left" w:pos="1440"/>
                <w:tab w:val="decimal" w:pos="4320"/>
              </w:tabs>
              <w:jc w:val="left"/>
              <w:outlineLvl w:val="0"/>
              <w:rPr>
                <w:rFonts w:ascii="Calibri" w:hAnsi="Calibri"/>
                <w:sz w:val="20"/>
                <w:szCs w:val="20"/>
              </w:rPr>
            </w:pPr>
            <w:r>
              <w:rPr>
                <w:rFonts w:ascii="Calibri" w:hAnsi="Calibri"/>
                <w:sz w:val="20"/>
                <w:szCs w:val="20"/>
              </w:rPr>
              <w:t>prioritisation issue</w:t>
            </w:r>
          </w:p>
        </w:tc>
        <w:tc>
          <w:tcPr>
            <w:tcW w:w="282" w:type="pct"/>
            <w:tcBorders>
              <w:top w:val="single" w:sz="4" w:space="0" w:color="auto"/>
              <w:left w:val="single" w:sz="4" w:space="0" w:color="auto"/>
              <w:bottom w:val="single" w:sz="4" w:space="0" w:color="auto"/>
              <w:right w:val="single" w:sz="4" w:space="0" w:color="auto"/>
            </w:tcBorders>
            <w:vAlign w:val="center"/>
            <w:hideMark/>
          </w:tcPr>
          <w:p w:rsidR="004A2387" w:rsidRDefault="004A2387" w:rsidP="00D86226">
            <w:pPr>
              <w:keepNext/>
              <w:keepLines/>
              <w:tabs>
                <w:tab w:val="left" w:pos="1440"/>
                <w:tab w:val="decimal" w:pos="4320"/>
              </w:tabs>
              <w:jc w:val="center"/>
              <w:outlineLvl w:val="0"/>
              <w:rPr>
                <w:rFonts w:ascii="Calibri" w:hAnsi="Calibri"/>
                <w:sz w:val="20"/>
                <w:szCs w:val="20"/>
              </w:rPr>
            </w:pPr>
            <w:r>
              <w:rPr>
                <w:rFonts w:ascii="Calibri" w:hAnsi="Calibri"/>
                <w:sz w:val="20"/>
                <w:szCs w:val="20"/>
              </w:rPr>
              <w:t>19%</w:t>
            </w:r>
          </w:p>
        </w:tc>
        <w:tc>
          <w:tcPr>
            <w:tcW w:w="696" w:type="pct"/>
            <w:tcBorders>
              <w:top w:val="single" w:sz="4" w:space="0" w:color="auto"/>
              <w:left w:val="single" w:sz="4" w:space="0" w:color="auto"/>
              <w:bottom w:val="single" w:sz="4" w:space="0" w:color="auto"/>
              <w:right w:val="single" w:sz="4" w:space="0" w:color="auto"/>
            </w:tcBorders>
            <w:vAlign w:val="center"/>
            <w:hideMark/>
          </w:tcPr>
          <w:p w:rsidR="004A2387" w:rsidRDefault="004A2387" w:rsidP="004A2387">
            <w:pPr>
              <w:keepNext/>
              <w:keepLines/>
              <w:tabs>
                <w:tab w:val="left" w:pos="1440"/>
                <w:tab w:val="decimal" w:pos="4320"/>
              </w:tabs>
              <w:jc w:val="left"/>
              <w:outlineLvl w:val="0"/>
              <w:rPr>
                <w:rFonts w:ascii="Calibri" w:hAnsi="Calibri"/>
                <w:sz w:val="20"/>
                <w:szCs w:val="20"/>
              </w:rPr>
            </w:pPr>
            <w:r>
              <w:rPr>
                <w:rFonts w:ascii="Calibri" w:hAnsi="Calibri"/>
                <w:sz w:val="20"/>
                <w:szCs w:val="20"/>
              </w:rPr>
              <w:t>General safety issue for consumer in facility</w:t>
            </w:r>
          </w:p>
        </w:tc>
        <w:tc>
          <w:tcPr>
            <w:tcW w:w="349" w:type="pct"/>
            <w:tcBorders>
              <w:top w:val="single" w:sz="4" w:space="0" w:color="auto"/>
              <w:left w:val="single" w:sz="4" w:space="0" w:color="auto"/>
              <w:bottom w:val="single" w:sz="4" w:space="0" w:color="auto"/>
              <w:right w:val="single" w:sz="4" w:space="0" w:color="auto"/>
            </w:tcBorders>
            <w:vAlign w:val="center"/>
            <w:hideMark/>
          </w:tcPr>
          <w:p w:rsidR="004A2387" w:rsidRDefault="004A2387" w:rsidP="004A2387">
            <w:pPr>
              <w:keepNext/>
              <w:keepLines/>
              <w:tabs>
                <w:tab w:val="left" w:pos="1440"/>
                <w:tab w:val="decimal" w:pos="4320"/>
              </w:tabs>
              <w:jc w:val="center"/>
              <w:outlineLvl w:val="0"/>
              <w:rPr>
                <w:rFonts w:ascii="Calibri" w:hAnsi="Calibri"/>
                <w:sz w:val="20"/>
                <w:szCs w:val="20"/>
              </w:rPr>
            </w:pPr>
            <w:r>
              <w:rPr>
                <w:rFonts w:ascii="Calibri" w:hAnsi="Calibri"/>
                <w:sz w:val="20"/>
                <w:szCs w:val="20"/>
              </w:rPr>
              <w:t>13%</w:t>
            </w:r>
          </w:p>
        </w:tc>
        <w:tc>
          <w:tcPr>
            <w:tcW w:w="696" w:type="pct"/>
            <w:tcBorders>
              <w:top w:val="single" w:sz="4" w:space="0" w:color="auto"/>
              <w:left w:val="single" w:sz="4" w:space="0" w:color="auto"/>
              <w:bottom w:val="single" w:sz="4" w:space="0" w:color="auto"/>
              <w:right w:val="single" w:sz="4" w:space="0" w:color="auto"/>
            </w:tcBorders>
            <w:vAlign w:val="center"/>
            <w:hideMark/>
          </w:tcPr>
          <w:p w:rsidR="004A2387" w:rsidRDefault="004A2387" w:rsidP="004A2387">
            <w:pPr>
              <w:keepNext/>
              <w:keepLines/>
              <w:tabs>
                <w:tab w:val="left" w:pos="1440"/>
                <w:tab w:val="decimal" w:pos="4320"/>
              </w:tabs>
              <w:jc w:val="left"/>
              <w:outlineLvl w:val="0"/>
              <w:rPr>
                <w:rFonts w:ascii="Calibri" w:hAnsi="Calibri"/>
                <w:sz w:val="20"/>
                <w:szCs w:val="20"/>
              </w:rPr>
            </w:pPr>
            <w:r>
              <w:rPr>
                <w:rFonts w:ascii="Calibri" w:hAnsi="Calibri"/>
                <w:sz w:val="20"/>
                <w:szCs w:val="20"/>
              </w:rPr>
              <w:t>Missed/</w:t>
            </w:r>
          </w:p>
          <w:p w:rsidR="004A2387" w:rsidRDefault="004A2387" w:rsidP="004A2387">
            <w:pPr>
              <w:keepNext/>
              <w:keepLines/>
              <w:tabs>
                <w:tab w:val="left" w:pos="1440"/>
                <w:tab w:val="decimal" w:pos="4320"/>
              </w:tabs>
              <w:jc w:val="left"/>
              <w:outlineLvl w:val="0"/>
              <w:rPr>
                <w:rFonts w:ascii="Calibri" w:hAnsi="Calibri"/>
                <w:sz w:val="20"/>
                <w:szCs w:val="20"/>
              </w:rPr>
            </w:pPr>
            <w:r>
              <w:rPr>
                <w:rFonts w:ascii="Calibri" w:hAnsi="Calibri"/>
                <w:sz w:val="20"/>
                <w:szCs w:val="20"/>
              </w:rPr>
              <w:t>incorrect/</w:t>
            </w:r>
          </w:p>
          <w:p w:rsidR="004A2387" w:rsidRDefault="004A2387" w:rsidP="004A2387">
            <w:pPr>
              <w:keepNext/>
              <w:keepLines/>
              <w:tabs>
                <w:tab w:val="left" w:pos="1440"/>
                <w:tab w:val="decimal" w:pos="4320"/>
              </w:tabs>
              <w:jc w:val="left"/>
              <w:outlineLvl w:val="0"/>
              <w:rPr>
                <w:rFonts w:ascii="Calibri" w:hAnsi="Calibri"/>
                <w:sz w:val="20"/>
                <w:szCs w:val="20"/>
              </w:rPr>
            </w:pPr>
            <w:r>
              <w:rPr>
                <w:rFonts w:ascii="Calibri" w:hAnsi="Calibri"/>
                <w:sz w:val="20"/>
                <w:szCs w:val="20"/>
              </w:rPr>
              <w:t>delayed diagnosis</w:t>
            </w:r>
          </w:p>
        </w:tc>
        <w:tc>
          <w:tcPr>
            <w:tcW w:w="349" w:type="pct"/>
            <w:tcBorders>
              <w:top w:val="single" w:sz="4" w:space="0" w:color="auto"/>
              <w:left w:val="single" w:sz="4" w:space="0" w:color="auto"/>
              <w:bottom w:val="single" w:sz="4" w:space="0" w:color="auto"/>
              <w:right w:val="single" w:sz="4" w:space="0" w:color="auto"/>
            </w:tcBorders>
            <w:vAlign w:val="center"/>
            <w:hideMark/>
          </w:tcPr>
          <w:p w:rsidR="004A2387" w:rsidRDefault="004A2387" w:rsidP="004A5036">
            <w:pPr>
              <w:keepNext/>
              <w:keepLines/>
              <w:tabs>
                <w:tab w:val="left" w:pos="1440"/>
                <w:tab w:val="decimal" w:pos="4320"/>
              </w:tabs>
              <w:jc w:val="center"/>
              <w:outlineLvl w:val="0"/>
              <w:rPr>
                <w:rFonts w:ascii="Calibri" w:hAnsi="Calibri"/>
                <w:sz w:val="20"/>
                <w:szCs w:val="20"/>
              </w:rPr>
            </w:pPr>
            <w:r>
              <w:rPr>
                <w:rFonts w:ascii="Calibri" w:hAnsi="Calibri"/>
                <w:sz w:val="20"/>
                <w:szCs w:val="20"/>
              </w:rPr>
              <w:t>11%</w:t>
            </w:r>
          </w:p>
        </w:tc>
        <w:tc>
          <w:tcPr>
            <w:tcW w:w="696" w:type="pct"/>
            <w:tcBorders>
              <w:top w:val="single" w:sz="4" w:space="0" w:color="auto"/>
              <w:left w:val="single" w:sz="4" w:space="0" w:color="auto"/>
              <w:bottom w:val="single" w:sz="4" w:space="0" w:color="auto"/>
              <w:right w:val="single" w:sz="4" w:space="0" w:color="auto"/>
            </w:tcBorders>
            <w:vAlign w:val="center"/>
            <w:hideMark/>
          </w:tcPr>
          <w:p w:rsidR="004A2387" w:rsidRDefault="004A2387" w:rsidP="00D86226">
            <w:pPr>
              <w:keepNext/>
              <w:keepLines/>
              <w:tabs>
                <w:tab w:val="left" w:pos="1440"/>
                <w:tab w:val="decimal" w:pos="4320"/>
              </w:tabs>
              <w:jc w:val="left"/>
              <w:outlineLvl w:val="0"/>
              <w:rPr>
                <w:rFonts w:ascii="Calibri" w:hAnsi="Calibri"/>
                <w:sz w:val="20"/>
                <w:szCs w:val="20"/>
              </w:rPr>
            </w:pPr>
            <w:r>
              <w:rPr>
                <w:rFonts w:ascii="Calibri" w:hAnsi="Calibri"/>
                <w:sz w:val="20"/>
                <w:szCs w:val="20"/>
              </w:rPr>
              <w:t>Disrespectful manner/</w:t>
            </w:r>
          </w:p>
          <w:p w:rsidR="004A2387" w:rsidRDefault="004A2387" w:rsidP="00D86226">
            <w:pPr>
              <w:keepNext/>
              <w:keepLines/>
              <w:tabs>
                <w:tab w:val="left" w:pos="1440"/>
                <w:tab w:val="decimal" w:pos="4320"/>
              </w:tabs>
              <w:jc w:val="left"/>
              <w:outlineLvl w:val="0"/>
              <w:rPr>
                <w:rFonts w:ascii="Calibri" w:hAnsi="Calibri"/>
                <w:sz w:val="20"/>
                <w:szCs w:val="20"/>
              </w:rPr>
            </w:pPr>
            <w:r>
              <w:rPr>
                <w:rFonts w:ascii="Calibri" w:hAnsi="Calibri"/>
                <w:sz w:val="20"/>
                <w:szCs w:val="20"/>
              </w:rPr>
              <w:t>attitude</w:t>
            </w:r>
          </w:p>
        </w:tc>
        <w:tc>
          <w:tcPr>
            <w:tcW w:w="279" w:type="pct"/>
            <w:tcBorders>
              <w:top w:val="single" w:sz="4" w:space="0" w:color="auto"/>
              <w:left w:val="single" w:sz="4" w:space="0" w:color="auto"/>
              <w:bottom w:val="single" w:sz="4" w:space="0" w:color="auto"/>
              <w:right w:val="single" w:sz="4" w:space="0" w:color="auto"/>
            </w:tcBorders>
            <w:vAlign w:val="center"/>
            <w:hideMark/>
          </w:tcPr>
          <w:p w:rsidR="004A2387" w:rsidRDefault="004A2387" w:rsidP="00D86226">
            <w:pPr>
              <w:keepNext/>
              <w:keepLines/>
              <w:tabs>
                <w:tab w:val="left" w:pos="1440"/>
                <w:tab w:val="decimal" w:pos="4320"/>
              </w:tabs>
              <w:jc w:val="center"/>
              <w:outlineLvl w:val="0"/>
              <w:rPr>
                <w:rFonts w:ascii="Calibri" w:hAnsi="Calibri"/>
                <w:sz w:val="20"/>
                <w:szCs w:val="20"/>
              </w:rPr>
            </w:pPr>
            <w:r>
              <w:rPr>
                <w:rFonts w:ascii="Calibri" w:hAnsi="Calibri"/>
                <w:sz w:val="20"/>
                <w:szCs w:val="20"/>
              </w:rPr>
              <w:t>9%</w:t>
            </w:r>
          </w:p>
        </w:tc>
        <w:tc>
          <w:tcPr>
            <w:tcW w:w="696" w:type="pct"/>
            <w:tcBorders>
              <w:top w:val="single" w:sz="4" w:space="0" w:color="auto"/>
              <w:left w:val="single" w:sz="4" w:space="0" w:color="auto"/>
              <w:bottom w:val="single" w:sz="4" w:space="0" w:color="auto"/>
              <w:right w:val="single" w:sz="4" w:space="0" w:color="auto"/>
            </w:tcBorders>
            <w:vAlign w:val="center"/>
            <w:hideMark/>
          </w:tcPr>
          <w:p w:rsidR="004A2387" w:rsidRDefault="004A2387" w:rsidP="004A2387">
            <w:pPr>
              <w:keepNext/>
              <w:keepLines/>
              <w:tabs>
                <w:tab w:val="left" w:pos="1440"/>
                <w:tab w:val="decimal" w:pos="4320"/>
              </w:tabs>
              <w:jc w:val="left"/>
              <w:outlineLvl w:val="0"/>
              <w:rPr>
                <w:rFonts w:ascii="Calibri" w:hAnsi="Calibri"/>
                <w:sz w:val="20"/>
                <w:szCs w:val="20"/>
              </w:rPr>
            </w:pPr>
            <w:r>
              <w:rPr>
                <w:rFonts w:ascii="Calibri" w:hAnsi="Calibri"/>
                <w:sz w:val="20"/>
                <w:szCs w:val="20"/>
              </w:rPr>
              <w:t>Inadequate/</w:t>
            </w:r>
          </w:p>
          <w:p w:rsidR="004A2387" w:rsidRDefault="004A2387" w:rsidP="004A2387">
            <w:pPr>
              <w:keepNext/>
              <w:keepLines/>
              <w:jc w:val="left"/>
            </w:pPr>
            <w:r>
              <w:rPr>
                <w:rFonts w:ascii="Calibri" w:hAnsi="Calibri"/>
                <w:sz w:val="20"/>
                <w:szCs w:val="20"/>
              </w:rPr>
              <w:t>inappropriate monitoring</w:t>
            </w:r>
          </w:p>
        </w:tc>
        <w:tc>
          <w:tcPr>
            <w:tcW w:w="279" w:type="pct"/>
            <w:tcBorders>
              <w:top w:val="single" w:sz="4" w:space="0" w:color="auto"/>
              <w:left w:val="single" w:sz="4" w:space="0" w:color="auto"/>
              <w:bottom w:val="single" w:sz="4" w:space="0" w:color="auto"/>
              <w:right w:val="single" w:sz="4" w:space="0" w:color="auto"/>
            </w:tcBorders>
            <w:vAlign w:val="center"/>
            <w:hideMark/>
          </w:tcPr>
          <w:p w:rsidR="004A2387" w:rsidRDefault="004A2387" w:rsidP="00D86226">
            <w:pPr>
              <w:keepNext/>
              <w:keepLines/>
              <w:rPr>
                <w:sz w:val="20"/>
                <w:szCs w:val="20"/>
              </w:rPr>
            </w:pPr>
            <w:r>
              <w:rPr>
                <w:sz w:val="20"/>
                <w:szCs w:val="20"/>
              </w:rPr>
              <w:t>16%</w:t>
            </w:r>
          </w:p>
        </w:tc>
      </w:tr>
      <w:tr w:rsidR="004A2387" w:rsidTr="004A2387">
        <w:tc>
          <w:tcPr>
            <w:tcW w:w="677" w:type="pct"/>
            <w:tcBorders>
              <w:top w:val="single" w:sz="4" w:space="0" w:color="auto"/>
              <w:left w:val="single" w:sz="4" w:space="0" w:color="auto"/>
              <w:bottom w:val="single" w:sz="4" w:space="0" w:color="auto"/>
              <w:right w:val="single" w:sz="4" w:space="0" w:color="auto"/>
            </w:tcBorders>
            <w:vAlign w:val="center"/>
            <w:hideMark/>
          </w:tcPr>
          <w:p w:rsidR="004A2387" w:rsidRDefault="004A2387" w:rsidP="004A2387">
            <w:pPr>
              <w:keepNext/>
              <w:keepLines/>
              <w:tabs>
                <w:tab w:val="left" w:pos="1440"/>
                <w:tab w:val="decimal" w:pos="4320"/>
              </w:tabs>
              <w:jc w:val="left"/>
              <w:outlineLvl w:val="0"/>
              <w:rPr>
                <w:rFonts w:ascii="Calibri" w:hAnsi="Calibri"/>
                <w:sz w:val="20"/>
                <w:szCs w:val="20"/>
              </w:rPr>
            </w:pPr>
            <w:r>
              <w:rPr>
                <w:rFonts w:ascii="Calibri" w:hAnsi="Calibri"/>
                <w:sz w:val="20"/>
                <w:szCs w:val="20"/>
              </w:rPr>
              <w:t>Missed/</w:t>
            </w:r>
          </w:p>
          <w:p w:rsidR="004A2387" w:rsidRDefault="004A2387" w:rsidP="004A2387">
            <w:pPr>
              <w:keepNext/>
              <w:keepLines/>
              <w:tabs>
                <w:tab w:val="left" w:pos="1440"/>
                <w:tab w:val="decimal" w:pos="4320"/>
              </w:tabs>
              <w:jc w:val="left"/>
              <w:outlineLvl w:val="0"/>
              <w:rPr>
                <w:rFonts w:ascii="Calibri" w:hAnsi="Calibri"/>
                <w:sz w:val="20"/>
                <w:szCs w:val="20"/>
              </w:rPr>
            </w:pPr>
            <w:r>
              <w:rPr>
                <w:rFonts w:ascii="Calibri" w:hAnsi="Calibri"/>
                <w:sz w:val="20"/>
                <w:szCs w:val="20"/>
              </w:rPr>
              <w:t>incorrect/</w:t>
            </w:r>
          </w:p>
          <w:p w:rsidR="004A2387" w:rsidRDefault="004A2387" w:rsidP="004A2387">
            <w:pPr>
              <w:keepNext/>
              <w:keepLines/>
              <w:tabs>
                <w:tab w:val="left" w:pos="1440"/>
                <w:tab w:val="decimal" w:pos="4320"/>
              </w:tabs>
              <w:jc w:val="left"/>
              <w:outlineLvl w:val="0"/>
              <w:rPr>
                <w:rFonts w:ascii="Calibri" w:hAnsi="Calibri"/>
                <w:sz w:val="20"/>
                <w:szCs w:val="20"/>
              </w:rPr>
            </w:pPr>
            <w:r>
              <w:rPr>
                <w:rFonts w:ascii="Calibri" w:hAnsi="Calibri"/>
                <w:sz w:val="20"/>
                <w:szCs w:val="20"/>
              </w:rPr>
              <w:t>delayed diagnosis</w:t>
            </w:r>
          </w:p>
        </w:tc>
        <w:tc>
          <w:tcPr>
            <w:tcW w:w="282" w:type="pct"/>
            <w:tcBorders>
              <w:top w:val="single" w:sz="4" w:space="0" w:color="auto"/>
              <w:left w:val="single" w:sz="4" w:space="0" w:color="auto"/>
              <w:bottom w:val="single" w:sz="4" w:space="0" w:color="auto"/>
              <w:right w:val="single" w:sz="4" w:space="0" w:color="auto"/>
            </w:tcBorders>
            <w:vAlign w:val="center"/>
          </w:tcPr>
          <w:p w:rsidR="004A2387" w:rsidRDefault="004A2387" w:rsidP="00D86226">
            <w:pPr>
              <w:keepNext/>
              <w:keepLines/>
              <w:tabs>
                <w:tab w:val="left" w:pos="1440"/>
                <w:tab w:val="decimal" w:pos="4320"/>
              </w:tabs>
              <w:jc w:val="center"/>
              <w:outlineLvl w:val="0"/>
              <w:rPr>
                <w:rFonts w:ascii="Calibri" w:hAnsi="Calibri"/>
                <w:sz w:val="20"/>
                <w:szCs w:val="20"/>
              </w:rPr>
            </w:pPr>
            <w:r>
              <w:rPr>
                <w:rFonts w:ascii="Calibri" w:hAnsi="Calibri"/>
                <w:sz w:val="20"/>
                <w:szCs w:val="20"/>
              </w:rPr>
              <w:t>9%</w:t>
            </w:r>
          </w:p>
          <w:p w:rsidR="004A2387" w:rsidRDefault="004A2387" w:rsidP="00D86226">
            <w:pPr>
              <w:keepNext/>
              <w:keepLines/>
              <w:tabs>
                <w:tab w:val="left" w:pos="1440"/>
                <w:tab w:val="decimal" w:pos="4320"/>
              </w:tabs>
              <w:jc w:val="center"/>
              <w:outlineLvl w:val="0"/>
              <w:rPr>
                <w:rFonts w:ascii="Calibri" w:hAnsi="Calibri"/>
                <w:sz w:val="20"/>
                <w:szCs w:val="20"/>
              </w:rPr>
            </w:pPr>
          </w:p>
        </w:tc>
        <w:tc>
          <w:tcPr>
            <w:tcW w:w="696" w:type="pct"/>
            <w:tcBorders>
              <w:top w:val="single" w:sz="4" w:space="0" w:color="auto"/>
              <w:left w:val="single" w:sz="4" w:space="0" w:color="auto"/>
              <w:bottom w:val="single" w:sz="4" w:space="0" w:color="auto"/>
              <w:right w:val="single" w:sz="4" w:space="0" w:color="auto"/>
            </w:tcBorders>
            <w:vAlign w:val="center"/>
            <w:hideMark/>
          </w:tcPr>
          <w:p w:rsidR="004A2387" w:rsidRDefault="004A2387" w:rsidP="004A2387">
            <w:pPr>
              <w:keepNext/>
              <w:keepLines/>
              <w:tabs>
                <w:tab w:val="left" w:pos="1440"/>
                <w:tab w:val="decimal" w:pos="4320"/>
              </w:tabs>
              <w:jc w:val="left"/>
              <w:outlineLvl w:val="0"/>
              <w:rPr>
                <w:rFonts w:ascii="Calibri" w:hAnsi="Calibri"/>
                <w:sz w:val="20"/>
                <w:szCs w:val="20"/>
              </w:rPr>
            </w:pPr>
            <w:r>
              <w:rPr>
                <w:rFonts w:ascii="Calibri" w:hAnsi="Calibri"/>
                <w:sz w:val="20"/>
                <w:szCs w:val="20"/>
              </w:rPr>
              <w:t>Failure to communicate effectively with consumer</w:t>
            </w:r>
          </w:p>
        </w:tc>
        <w:tc>
          <w:tcPr>
            <w:tcW w:w="349" w:type="pct"/>
            <w:tcBorders>
              <w:top w:val="single" w:sz="4" w:space="0" w:color="auto"/>
              <w:left w:val="single" w:sz="4" w:space="0" w:color="auto"/>
              <w:bottom w:val="single" w:sz="4" w:space="0" w:color="auto"/>
              <w:right w:val="single" w:sz="4" w:space="0" w:color="auto"/>
            </w:tcBorders>
            <w:vAlign w:val="center"/>
          </w:tcPr>
          <w:p w:rsidR="004A2387" w:rsidRDefault="004A2387" w:rsidP="004A2387">
            <w:pPr>
              <w:keepNext/>
              <w:keepLines/>
              <w:tabs>
                <w:tab w:val="left" w:pos="1440"/>
                <w:tab w:val="decimal" w:pos="4320"/>
              </w:tabs>
              <w:jc w:val="center"/>
              <w:outlineLvl w:val="0"/>
              <w:rPr>
                <w:rFonts w:ascii="Calibri" w:hAnsi="Calibri"/>
                <w:sz w:val="20"/>
                <w:szCs w:val="20"/>
              </w:rPr>
            </w:pPr>
            <w:r>
              <w:rPr>
                <w:rFonts w:ascii="Calibri" w:hAnsi="Calibri"/>
                <w:sz w:val="20"/>
                <w:szCs w:val="20"/>
              </w:rPr>
              <w:t>7%</w:t>
            </w:r>
          </w:p>
        </w:tc>
        <w:tc>
          <w:tcPr>
            <w:tcW w:w="696" w:type="pct"/>
            <w:tcBorders>
              <w:top w:val="single" w:sz="4" w:space="0" w:color="auto"/>
              <w:left w:val="single" w:sz="4" w:space="0" w:color="auto"/>
              <w:bottom w:val="single" w:sz="4" w:space="0" w:color="auto"/>
              <w:right w:val="single" w:sz="4" w:space="0" w:color="auto"/>
            </w:tcBorders>
            <w:vAlign w:val="center"/>
            <w:hideMark/>
          </w:tcPr>
          <w:p w:rsidR="004A2387" w:rsidRDefault="004A2387" w:rsidP="004A5036">
            <w:pPr>
              <w:keepNext/>
              <w:keepLines/>
              <w:tabs>
                <w:tab w:val="left" w:pos="1440"/>
                <w:tab w:val="decimal" w:pos="4320"/>
              </w:tabs>
              <w:jc w:val="left"/>
              <w:outlineLvl w:val="0"/>
              <w:rPr>
                <w:rFonts w:ascii="Calibri" w:hAnsi="Calibri"/>
                <w:sz w:val="20"/>
                <w:szCs w:val="20"/>
              </w:rPr>
            </w:pPr>
            <w:r>
              <w:rPr>
                <w:rFonts w:ascii="Calibri" w:hAnsi="Calibri"/>
                <w:sz w:val="20"/>
                <w:szCs w:val="20"/>
              </w:rPr>
              <w:t>Inadequate/</w:t>
            </w:r>
          </w:p>
          <w:p w:rsidR="004A2387" w:rsidRDefault="004A2387" w:rsidP="004A5036">
            <w:pPr>
              <w:keepNext/>
              <w:keepLines/>
              <w:tabs>
                <w:tab w:val="left" w:pos="1440"/>
                <w:tab w:val="decimal" w:pos="4320"/>
              </w:tabs>
              <w:jc w:val="left"/>
              <w:outlineLvl w:val="0"/>
              <w:rPr>
                <w:rFonts w:ascii="Calibri" w:hAnsi="Calibri"/>
                <w:sz w:val="20"/>
                <w:szCs w:val="20"/>
              </w:rPr>
            </w:pPr>
            <w:r>
              <w:rPr>
                <w:rFonts w:ascii="Calibri" w:hAnsi="Calibri"/>
                <w:sz w:val="20"/>
                <w:szCs w:val="20"/>
              </w:rPr>
              <w:t>inappropriate</w:t>
            </w:r>
          </w:p>
          <w:p w:rsidR="004A2387" w:rsidRDefault="004A2387" w:rsidP="004A5036">
            <w:pPr>
              <w:keepNext/>
              <w:keepLines/>
              <w:tabs>
                <w:tab w:val="left" w:pos="1440"/>
                <w:tab w:val="decimal" w:pos="4320"/>
              </w:tabs>
              <w:jc w:val="left"/>
              <w:outlineLvl w:val="0"/>
              <w:rPr>
                <w:rFonts w:ascii="Calibri" w:hAnsi="Calibri"/>
                <w:sz w:val="20"/>
                <w:szCs w:val="20"/>
              </w:rPr>
            </w:pPr>
            <w:r>
              <w:rPr>
                <w:rFonts w:ascii="Calibri" w:hAnsi="Calibri"/>
                <w:sz w:val="20"/>
                <w:szCs w:val="20"/>
              </w:rPr>
              <w:t>care</w:t>
            </w:r>
          </w:p>
        </w:tc>
        <w:tc>
          <w:tcPr>
            <w:tcW w:w="349" w:type="pct"/>
            <w:tcBorders>
              <w:top w:val="single" w:sz="4" w:space="0" w:color="auto"/>
              <w:left w:val="single" w:sz="4" w:space="0" w:color="auto"/>
              <w:bottom w:val="single" w:sz="4" w:space="0" w:color="auto"/>
              <w:right w:val="single" w:sz="4" w:space="0" w:color="auto"/>
            </w:tcBorders>
            <w:vAlign w:val="center"/>
          </w:tcPr>
          <w:p w:rsidR="004A2387" w:rsidRDefault="004A2387" w:rsidP="004A5036">
            <w:pPr>
              <w:keepNext/>
              <w:keepLines/>
              <w:tabs>
                <w:tab w:val="left" w:pos="1440"/>
                <w:tab w:val="decimal" w:pos="4320"/>
              </w:tabs>
              <w:jc w:val="center"/>
              <w:outlineLvl w:val="0"/>
              <w:rPr>
                <w:rFonts w:ascii="Calibri" w:hAnsi="Calibri"/>
                <w:sz w:val="20"/>
                <w:szCs w:val="20"/>
              </w:rPr>
            </w:pPr>
            <w:r>
              <w:rPr>
                <w:rFonts w:ascii="Calibri" w:hAnsi="Calibri"/>
                <w:sz w:val="20"/>
                <w:szCs w:val="20"/>
              </w:rPr>
              <w:t>8%</w:t>
            </w:r>
          </w:p>
          <w:p w:rsidR="004A2387" w:rsidRDefault="004A2387" w:rsidP="004A5036">
            <w:pPr>
              <w:keepNext/>
              <w:keepLines/>
              <w:tabs>
                <w:tab w:val="left" w:pos="1440"/>
                <w:tab w:val="decimal" w:pos="4320"/>
              </w:tabs>
              <w:jc w:val="center"/>
              <w:outlineLvl w:val="0"/>
              <w:rPr>
                <w:rFonts w:ascii="Calibri" w:hAnsi="Calibri"/>
                <w:sz w:val="20"/>
                <w:szCs w:val="20"/>
              </w:rPr>
            </w:pPr>
          </w:p>
        </w:tc>
        <w:tc>
          <w:tcPr>
            <w:tcW w:w="696" w:type="pct"/>
            <w:tcBorders>
              <w:top w:val="single" w:sz="4" w:space="0" w:color="auto"/>
              <w:left w:val="single" w:sz="4" w:space="0" w:color="auto"/>
              <w:bottom w:val="single" w:sz="4" w:space="0" w:color="auto"/>
              <w:right w:val="single" w:sz="4" w:space="0" w:color="auto"/>
            </w:tcBorders>
            <w:vAlign w:val="center"/>
            <w:hideMark/>
          </w:tcPr>
          <w:p w:rsidR="004A2387" w:rsidRDefault="004A2387" w:rsidP="00D86226">
            <w:pPr>
              <w:keepNext/>
              <w:keepLines/>
              <w:tabs>
                <w:tab w:val="left" w:pos="1440"/>
                <w:tab w:val="decimal" w:pos="4320"/>
              </w:tabs>
              <w:jc w:val="left"/>
              <w:outlineLvl w:val="0"/>
              <w:rPr>
                <w:rFonts w:ascii="Calibri" w:hAnsi="Calibri"/>
                <w:sz w:val="20"/>
                <w:szCs w:val="20"/>
              </w:rPr>
            </w:pPr>
            <w:r>
              <w:rPr>
                <w:rFonts w:ascii="Calibri" w:hAnsi="Calibri"/>
                <w:sz w:val="20"/>
                <w:szCs w:val="20"/>
              </w:rPr>
              <w:t>Waiting list/</w:t>
            </w:r>
          </w:p>
          <w:p w:rsidR="004A2387" w:rsidRDefault="004A2387" w:rsidP="00D86226">
            <w:pPr>
              <w:keepNext/>
              <w:keepLines/>
              <w:tabs>
                <w:tab w:val="left" w:pos="1440"/>
                <w:tab w:val="decimal" w:pos="4320"/>
              </w:tabs>
              <w:jc w:val="left"/>
              <w:outlineLvl w:val="0"/>
              <w:rPr>
                <w:rFonts w:ascii="Calibri" w:hAnsi="Calibri"/>
                <w:sz w:val="20"/>
                <w:szCs w:val="20"/>
              </w:rPr>
            </w:pPr>
            <w:r>
              <w:rPr>
                <w:rFonts w:ascii="Calibri" w:hAnsi="Calibri"/>
                <w:sz w:val="20"/>
                <w:szCs w:val="20"/>
              </w:rPr>
              <w:t>prioritisation issue</w:t>
            </w:r>
          </w:p>
        </w:tc>
        <w:tc>
          <w:tcPr>
            <w:tcW w:w="279" w:type="pct"/>
            <w:tcBorders>
              <w:top w:val="single" w:sz="4" w:space="0" w:color="auto"/>
              <w:left w:val="single" w:sz="4" w:space="0" w:color="auto"/>
              <w:bottom w:val="single" w:sz="4" w:space="0" w:color="auto"/>
              <w:right w:val="single" w:sz="4" w:space="0" w:color="auto"/>
            </w:tcBorders>
            <w:vAlign w:val="center"/>
            <w:hideMark/>
          </w:tcPr>
          <w:p w:rsidR="004A2387" w:rsidRDefault="004A2387" w:rsidP="00D86226">
            <w:pPr>
              <w:keepNext/>
              <w:keepLines/>
              <w:tabs>
                <w:tab w:val="left" w:pos="1440"/>
                <w:tab w:val="decimal" w:pos="4320"/>
              </w:tabs>
              <w:jc w:val="center"/>
              <w:outlineLvl w:val="0"/>
              <w:rPr>
                <w:rFonts w:ascii="Calibri" w:hAnsi="Calibri"/>
                <w:sz w:val="20"/>
                <w:szCs w:val="20"/>
              </w:rPr>
            </w:pPr>
            <w:r>
              <w:rPr>
                <w:rFonts w:ascii="Calibri" w:hAnsi="Calibri"/>
                <w:sz w:val="20"/>
                <w:szCs w:val="20"/>
              </w:rPr>
              <w:t>7%</w:t>
            </w:r>
          </w:p>
        </w:tc>
        <w:tc>
          <w:tcPr>
            <w:tcW w:w="696" w:type="pct"/>
            <w:tcBorders>
              <w:top w:val="single" w:sz="4" w:space="0" w:color="auto"/>
              <w:left w:val="single" w:sz="4" w:space="0" w:color="auto"/>
              <w:bottom w:val="single" w:sz="4" w:space="0" w:color="auto"/>
              <w:right w:val="single" w:sz="4" w:space="0" w:color="auto"/>
            </w:tcBorders>
            <w:vAlign w:val="center"/>
            <w:hideMark/>
          </w:tcPr>
          <w:p w:rsidR="004A2387" w:rsidRDefault="004A2387" w:rsidP="00D86226">
            <w:pPr>
              <w:keepNext/>
              <w:keepLines/>
              <w:tabs>
                <w:tab w:val="left" w:pos="1440"/>
                <w:tab w:val="decimal" w:pos="4320"/>
              </w:tabs>
              <w:jc w:val="left"/>
              <w:outlineLvl w:val="0"/>
              <w:rPr>
                <w:rFonts w:ascii="Calibri" w:hAnsi="Calibri"/>
                <w:sz w:val="20"/>
                <w:szCs w:val="20"/>
              </w:rPr>
            </w:pPr>
            <w:r>
              <w:rPr>
                <w:rFonts w:ascii="Calibri" w:hAnsi="Calibri"/>
                <w:sz w:val="20"/>
                <w:szCs w:val="20"/>
              </w:rPr>
              <w:t>Consent not obtained/</w:t>
            </w:r>
          </w:p>
          <w:p w:rsidR="004A2387" w:rsidRDefault="004A2387" w:rsidP="00D86226">
            <w:pPr>
              <w:keepNext/>
              <w:keepLines/>
              <w:tabs>
                <w:tab w:val="left" w:pos="1440"/>
                <w:tab w:val="decimal" w:pos="4320"/>
              </w:tabs>
              <w:jc w:val="left"/>
              <w:outlineLvl w:val="0"/>
            </w:pPr>
            <w:r>
              <w:rPr>
                <w:rFonts w:ascii="Calibri" w:hAnsi="Calibri"/>
                <w:sz w:val="20"/>
                <w:szCs w:val="20"/>
              </w:rPr>
              <w:t>adequate</w:t>
            </w:r>
          </w:p>
        </w:tc>
        <w:tc>
          <w:tcPr>
            <w:tcW w:w="279" w:type="pct"/>
            <w:tcBorders>
              <w:top w:val="single" w:sz="4" w:space="0" w:color="auto"/>
              <w:left w:val="single" w:sz="4" w:space="0" w:color="auto"/>
              <w:bottom w:val="single" w:sz="4" w:space="0" w:color="auto"/>
              <w:right w:val="single" w:sz="4" w:space="0" w:color="auto"/>
            </w:tcBorders>
            <w:vAlign w:val="center"/>
            <w:hideMark/>
          </w:tcPr>
          <w:p w:rsidR="004A2387" w:rsidRDefault="004A2387" w:rsidP="00D86226">
            <w:pPr>
              <w:keepNext/>
              <w:keepLines/>
              <w:rPr>
                <w:sz w:val="20"/>
                <w:szCs w:val="20"/>
              </w:rPr>
            </w:pPr>
            <w:r>
              <w:rPr>
                <w:sz w:val="20"/>
                <w:szCs w:val="20"/>
              </w:rPr>
              <w:t>14%</w:t>
            </w:r>
          </w:p>
        </w:tc>
      </w:tr>
    </w:tbl>
    <w:p w:rsidR="00D86226" w:rsidRDefault="00D86226" w:rsidP="00D86226"/>
    <w:p w:rsidR="00D86226" w:rsidRDefault="00D86226" w:rsidP="00D86226"/>
    <w:p w:rsidR="00C23C48" w:rsidRDefault="00C23C48" w:rsidP="00D86226">
      <w:pPr>
        <w:pStyle w:val="Heading2"/>
        <w:spacing w:before="360"/>
      </w:pPr>
      <w:r>
        <w:br w:type="page"/>
      </w:r>
    </w:p>
    <w:p w:rsidR="00D86226" w:rsidRDefault="00D86226" w:rsidP="00D86226">
      <w:pPr>
        <w:pStyle w:val="Heading2"/>
        <w:spacing w:before="360"/>
        <w:rPr>
          <w:lang w:val="en-NZ"/>
        </w:rPr>
      </w:pPr>
      <w:bookmarkStart w:id="91" w:name="_Toc443992231"/>
      <w:bookmarkStart w:id="92" w:name="_Toc493684132"/>
      <w:bookmarkStart w:id="93" w:name="_Toc516741378"/>
      <w:r>
        <w:rPr>
          <w:lang w:val="en-NZ"/>
        </w:rPr>
        <w:lastRenderedPageBreak/>
        <w:t>4.0</w:t>
      </w:r>
      <w:r>
        <w:rPr>
          <w:lang w:val="en-NZ"/>
        </w:rPr>
        <w:tab/>
        <w:t>Complaints closed</w:t>
      </w:r>
      <w:bookmarkEnd w:id="91"/>
      <w:bookmarkEnd w:id="92"/>
      <w:bookmarkEnd w:id="93"/>
      <w:r>
        <w:rPr>
          <w:lang w:val="en-NZ"/>
        </w:rPr>
        <w:t xml:space="preserve"> </w:t>
      </w:r>
    </w:p>
    <w:p w:rsidR="00D86226" w:rsidRDefault="00D86226" w:rsidP="00D86226">
      <w:pPr>
        <w:pStyle w:val="Heading3"/>
      </w:pPr>
      <w:bookmarkStart w:id="94" w:name="_Toc426462637"/>
      <w:bookmarkStart w:id="95" w:name="_Toc443992232"/>
      <w:bookmarkStart w:id="96" w:name="_Toc493684133"/>
      <w:bookmarkStart w:id="97" w:name="_Toc516741379"/>
      <w:r>
        <w:t>4.1</w:t>
      </w:r>
      <w:r>
        <w:tab/>
        <w:t>Number of complaints closed</w:t>
      </w:r>
      <w:bookmarkEnd w:id="94"/>
      <w:bookmarkEnd w:id="95"/>
      <w:bookmarkEnd w:id="96"/>
      <w:bookmarkEnd w:id="97"/>
    </w:p>
    <w:p w:rsidR="00D86226" w:rsidRDefault="00D86226" w:rsidP="00160606">
      <w:pPr>
        <w:spacing w:after="240"/>
      </w:pPr>
      <w:r>
        <w:t xml:space="preserve">HDC closed </w:t>
      </w:r>
      <w:r w:rsidR="00A01146">
        <w:rPr>
          <w:b/>
        </w:rPr>
        <w:t>383</w:t>
      </w:r>
      <w:r>
        <w:rPr>
          <w:rStyle w:val="FootnoteReference"/>
          <w:rFonts w:ascii="Calibri" w:hAnsi="Calibri"/>
          <w:szCs w:val="22"/>
        </w:rPr>
        <w:footnoteReference w:id="4"/>
      </w:r>
      <w:r>
        <w:rPr>
          <w:b/>
        </w:rPr>
        <w:t xml:space="preserve"> </w:t>
      </w:r>
      <w:r>
        <w:t xml:space="preserve">complaints </w:t>
      </w:r>
      <w:r w:rsidR="00A01146">
        <w:t>involving DHBs in the period Jul–Dec</w:t>
      </w:r>
      <w:r>
        <w:t xml:space="preserve"> 2017. Table 10 shows the number of complaints closed in previous six</w:t>
      </w:r>
      <w:r w:rsidR="00412EE0">
        <w:t>-</w:t>
      </w:r>
      <w:r>
        <w:t>month periods.</w:t>
      </w:r>
    </w:p>
    <w:p w:rsidR="00D86226" w:rsidRDefault="00D86226" w:rsidP="00D86226"/>
    <w:p w:rsidR="00D86226" w:rsidRDefault="00D86226" w:rsidP="00D86226">
      <w:pPr>
        <w:spacing w:after="120"/>
      </w:pPr>
      <w:proofErr w:type="gramStart"/>
      <w:r>
        <w:rPr>
          <w:b/>
        </w:rPr>
        <w:t>Table 10.</w:t>
      </w:r>
      <w:proofErr w:type="gramEnd"/>
      <w:r>
        <w:t xml:space="preserve"> Number of complaints about DHBs closed in last five years</w:t>
      </w:r>
    </w:p>
    <w:tbl>
      <w:tblPr>
        <w:tblStyle w:val="TableGrid"/>
        <w:tblpPr w:leftFromText="180" w:rightFromText="180" w:vertAnchor="text" w:horzAnchor="margin" w:tblpX="114" w:tblpY="105"/>
        <w:tblW w:w="4900" w:type="pct"/>
        <w:tblLook w:val="04A0" w:firstRow="1" w:lastRow="0" w:firstColumn="1" w:lastColumn="0" w:noHBand="0" w:noVBand="1"/>
      </w:tblPr>
      <w:tblGrid>
        <w:gridCol w:w="1229"/>
        <w:gridCol w:w="706"/>
        <w:gridCol w:w="566"/>
        <w:gridCol w:w="701"/>
        <w:gridCol w:w="703"/>
        <w:gridCol w:w="703"/>
        <w:gridCol w:w="703"/>
        <w:gridCol w:w="705"/>
        <w:gridCol w:w="703"/>
        <w:gridCol w:w="703"/>
        <w:gridCol w:w="997"/>
        <w:gridCol w:w="693"/>
      </w:tblGrid>
      <w:tr w:rsidR="00D86226" w:rsidTr="00D86226">
        <w:tc>
          <w:tcPr>
            <w:tcW w:w="674" w:type="pct"/>
            <w:tcBorders>
              <w:top w:val="single" w:sz="4" w:space="0" w:color="auto"/>
              <w:left w:val="single" w:sz="4" w:space="0" w:color="auto"/>
              <w:bottom w:val="single" w:sz="4" w:space="0" w:color="auto"/>
              <w:right w:val="single" w:sz="4" w:space="0" w:color="auto"/>
            </w:tcBorders>
            <w:vAlign w:val="center"/>
          </w:tcPr>
          <w:p w:rsidR="00D86226" w:rsidRDefault="00D86226" w:rsidP="00D86226">
            <w:pPr>
              <w:keepNext/>
              <w:keepLines/>
              <w:jc w:val="left"/>
              <w:rPr>
                <w:rFonts w:ascii="Calibri" w:hAnsi="Calibri"/>
                <w:b/>
                <w:sz w:val="20"/>
                <w:szCs w:val="20"/>
              </w:rPr>
            </w:pPr>
          </w:p>
          <w:p w:rsidR="00D86226" w:rsidRDefault="00D86226" w:rsidP="00D86226">
            <w:pPr>
              <w:keepNext/>
              <w:keepLines/>
              <w:jc w:val="left"/>
              <w:rPr>
                <w:rFonts w:ascii="Calibri" w:hAnsi="Calibri"/>
                <w:b/>
                <w:sz w:val="20"/>
                <w:szCs w:val="20"/>
              </w:rPr>
            </w:pPr>
          </w:p>
        </w:tc>
        <w:tc>
          <w:tcPr>
            <w:tcW w:w="387" w:type="pct"/>
            <w:tcBorders>
              <w:top w:val="single" w:sz="4" w:space="0" w:color="auto"/>
              <w:left w:val="single" w:sz="4" w:space="0" w:color="auto"/>
              <w:bottom w:val="single" w:sz="4" w:space="0" w:color="auto"/>
              <w:right w:val="single" w:sz="4" w:space="0" w:color="auto"/>
            </w:tcBorders>
            <w:vAlign w:val="center"/>
            <w:hideMark/>
          </w:tcPr>
          <w:p w:rsidR="00D86226" w:rsidRDefault="00A01146" w:rsidP="00D86226">
            <w:pPr>
              <w:keepNext/>
              <w:keepLines/>
              <w:jc w:val="center"/>
              <w:rPr>
                <w:rFonts w:ascii="Calibri" w:hAnsi="Calibri"/>
                <w:b/>
                <w:sz w:val="20"/>
                <w:szCs w:val="20"/>
              </w:rPr>
            </w:pPr>
            <w:r>
              <w:rPr>
                <w:rFonts w:ascii="Calibri" w:hAnsi="Calibri"/>
                <w:b/>
                <w:sz w:val="20"/>
                <w:szCs w:val="20"/>
              </w:rPr>
              <w:t>Jan–Jun 13</w:t>
            </w:r>
          </w:p>
        </w:tc>
        <w:tc>
          <w:tcPr>
            <w:tcW w:w="310" w:type="pct"/>
            <w:tcBorders>
              <w:top w:val="single" w:sz="4" w:space="0" w:color="auto"/>
              <w:left w:val="single" w:sz="4" w:space="0" w:color="auto"/>
              <w:bottom w:val="single" w:sz="4" w:space="0" w:color="auto"/>
              <w:right w:val="single" w:sz="4" w:space="0" w:color="auto"/>
            </w:tcBorders>
            <w:vAlign w:val="center"/>
            <w:hideMark/>
          </w:tcPr>
          <w:p w:rsidR="00D86226" w:rsidRDefault="00A01146" w:rsidP="00D86226">
            <w:pPr>
              <w:keepNext/>
              <w:keepLines/>
              <w:jc w:val="center"/>
              <w:rPr>
                <w:rFonts w:ascii="Calibri" w:hAnsi="Calibri"/>
                <w:b/>
                <w:sz w:val="20"/>
                <w:szCs w:val="20"/>
              </w:rPr>
            </w:pPr>
            <w:r>
              <w:rPr>
                <w:rFonts w:ascii="Calibri" w:hAnsi="Calibri"/>
                <w:b/>
                <w:sz w:val="20"/>
                <w:szCs w:val="20"/>
              </w:rPr>
              <w:t>Jul–Dec 13</w:t>
            </w:r>
          </w:p>
        </w:tc>
        <w:tc>
          <w:tcPr>
            <w:tcW w:w="384" w:type="pct"/>
            <w:tcBorders>
              <w:top w:val="single" w:sz="4" w:space="0" w:color="auto"/>
              <w:left w:val="single" w:sz="4" w:space="0" w:color="auto"/>
              <w:bottom w:val="single" w:sz="4" w:space="0" w:color="auto"/>
              <w:right w:val="single" w:sz="4" w:space="0" w:color="auto"/>
            </w:tcBorders>
            <w:hideMark/>
          </w:tcPr>
          <w:p w:rsidR="00D86226" w:rsidRDefault="00A01146" w:rsidP="00D86226">
            <w:pPr>
              <w:keepNext/>
              <w:keepLines/>
              <w:spacing w:before="180"/>
              <w:jc w:val="center"/>
              <w:rPr>
                <w:rFonts w:ascii="Calibri" w:hAnsi="Calibri"/>
                <w:b/>
                <w:sz w:val="20"/>
                <w:szCs w:val="20"/>
              </w:rPr>
            </w:pPr>
            <w:r>
              <w:rPr>
                <w:rFonts w:ascii="Calibri" w:hAnsi="Calibri"/>
                <w:b/>
                <w:sz w:val="20"/>
                <w:szCs w:val="20"/>
              </w:rPr>
              <w:t xml:space="preserve">Jan–Jun </w:t>
            </w:r>
            <w:r>
              <w:rPr>
                <w:rFonts w:ascii="Calibri" w:hAnsi="Calibri"/>
                <w:b/>
                <w:sz w:val="20"/>
                <w:szCs w:val="20"/>
              </w:rPr>
              <w:br/>
              <w:t>14</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A01146" w:rsidP="00D86226">
            <w:pPr>
              <w:keepNext/>
              <w:keepLines/>
              <w:spacing w:before="180"/>
              <w:jc w:val="center"/>
              <w:rPr>
                <w:rFonts w:ascii="Calibri" w:hAnsi="Calibri"/>
                <w:b/>
                <w:sz w:val="20"/>
                <w:szCs w:val="20"/>
              </w:rPr>
            </w:pPr>
            <w:r>
              <w:rPr>
                <w:rFonts w:ascii="Calibri" w:hAnsi="Calibri"/>
                <w:b/>
                <w:sz w:val="20"/>
                <w:szCs w:val="20"/>
              </w:rPr>
              <w:t xml:space="preserve">Jul–Dec </w:t>
            </w:r>
            <w:r>
              <w:rPr>
                <w:rFonts w:ascii="Calibri" w:hAnsi="Calibri"/>
                <w:b/>
                <w:sz w:val="20"/>
                <w:szCs w:val="20"/>
              </w:rPr>
              <w:br/>
              <w:t>14</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A01146" w:rsidP="00D86226">
            <w:pPr>
              <w:keepNext/>
              <w:keepLines/>
              <w:spacing w:before="180"/>
              <w:jc w:val="center"/>
              <w:rPr>
                <w:rFonts w:ascii="Calibri" w:hAnsi="Calibri"/>
                <w:b/>
                <w:sz w:val="20"/>
                <w:szCs w:val="20"/>
              </w:rPr>
            </w:pPr>
            <w:r>
              <w:rPr>
                <w:rFonts w:ascii="Calibri" w:hAnsi="Calibri"/>
                <w:b/>
                <w:sz w:val="20"/>
                <w:szCs w:val="20"/>
              </w:rPr>
              <w:t>Jan–Jun</w:t>
            </w:r>
            <w:r>
              <w:rPr>
                <w:rFonts w:ascii="Calibri" w:hAnsi="Calibri"/>
                <w:b/>
                <w:sz w:val="20"/>
                <w:szCs w:val="20"/>
              </w:rPr>
              <w:br/>
              <w:t>15</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A01146" w:rsidP="00D86226">
            <w:pPr>
              <w:keepNext/>
              <w:keepLines/>
              <w:spacing w:before="180"/>
              <w:jc w:val="center"/>
              <w:rPr>
                <w:rFonts w:ascii="Calibri" w:hAnsi="Calibri"/>
                <w:b/>
                <w:sz w:val="20"/>
                <w:szCs w:val="20"/>
              </w:rPr>
            </w:pPr>
            <w:r>
              <w:rPr>
                <w:rFonts w:ascii="Calibri" w:hAnsi="Calibri"/>
                <w:b/>
                <w:sz w:val="20"/>
                <w:szCs w:val="20"/>
              </w:rPr>
              <w:t>Jul–Dec</w:t>
            </w:r>
            <w:r>
              <w:rPr>
                <w:rFonts w:ascii="Calibri" w:hAnsi="Calibri"/>
                <w:b/>
                <w:sz w:val="20"/>
                <w:szCs w:val="20"/>
              </w:rPr>
              <w:br/>
              <w:t>15</w:t>
            </w:r>
          </w:p>
        </w:tc>
        <w:tc>
          <w:tcPr>
            <w:tcW w:w="387" w:type="pct"/>
            <w:tcBorders>
              <w:top w:val="single" w:sz="4" w:space="0" w:color="auto"/>
              <w:left w:val="single" w:sz="4" w:space="0" w:color="auto"/>
              <w:bottom w:val="single" w:sz="4" w:space="0" w:color="auto"/>
              <w:right w:val="single" w:sz="4" w:space="0" w:color="auto"/>
            </w:tcBorders>
            <w:hideMark/>
          </w:tcPr>
          <w:p w:rsidR="00D86226" w:rsidRDefault="00A01146" w:rsidP="00D86226">
            <w:pPr>
              <w:keepNext/>
              <w:keepLines/>
              <w:spacing w:before="180"/>
              <w:jc w:val="center"/>
              <w:rPr>
                <w:rFonts w:ascii="Calibri" w:hAnsi="Calibri"/>
                <w:b/>
                <w:sz w:val="20"/>
                <w:szCs w:val="20"/>
              </w:rPr>
            </w:pPr>
            <w:r>
              <w:rPr>
                <w:rFonts w:ascii="Calibri" w:hAnsi="Calibri"/>
                <w:b/>
                <w:sz w:val="20"/>
                <w:szCs w:val="20"/>
              </w:rPr>
              <w:t>Jan–Jun</w:t>
            </w:r>
            <w:r>
              <w:rPr>
                <w:rFonts w:ascii="Calibri" w:hAnsi="Calibri"/>
                <w:b/>
                <w:sz w:val="20"/>
                <w:szCs w:val="20"/>
              </w:rPr>
              <w:br/>
              <w:t>16</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A01146" w:rsidP="00D86226">
            <w:pPr>
              <w:keepNext/>
              <w:keepLines/>
              <w:spacing w:before="180"/>
              <w:jc w:val="center"/>
              <w:rPr>
                <w:rFonts w:ascii="Calibri" w:hAnsi="Calibri"/>
                <w:b/>
                <w:sz w:val="20"/>
                <w:szCs w:val="20"/>
              </w:rPr>
            </w:pPr>
            <w:r>
              <w:rPr>
                <w:rFonts w:ascii="Calibri" w:hAnsi="Calibri"/>
                <w:b/>
                <w:sz w:val="20"/>
                <w:szCs w:val="20"/>
              </w:rPr>
              <w:t>Jul–Dec</w:t>
            </w:r>
            <w:r>
              <w:rPr>
                <w:rFonts w:ascii="Calibri" w:hAnsi="Calibri"/>
                <w:b/>
                <w:sz w:val="20"/>
                <w:szCs w:val="20"/>
              </w:rPr>
              <w:br/>
              <w:t>16</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A01146" w:rsidP="00A01146">
            <w:pPr>
              <w:keepNext/>
              <w:keepLines/>
              <w:spacing w:before="180"/>
              <w:jc w:val="center"/>
              <w:rPr>
                <w:rFonts w:ascii="Calibri" w:hAnsi="Calibri"/>
                <w:b/>
                <w:sz w:val="20"/>
                <w:szCs w:val="20"/>
              </w:rPr>
            </w:pPr>
            <w:r>
              <w:rPr>
                <w:rFonts w:ascii="Calibri" w:hAnsi="Calibri"/>
                <w:b/>
                <w:sz w:val="20"/>
                <w:szCs w:val="20"/>
              </w:rPr>
              <w:t>Jan–Jun</w:t>
            </w:r>
            <w:r>
              <w:rPr>
                <w:rFonts w:ascii="Calibri" w:hAnsi="Calibri"/>
                <w:b/>
                <w:sz w:val="20"/>
                <w:szCs w:val="20"/>
              </w:rPr>
              <w:br/>
              <w:t>17</w:t>
            </w:r>
          </w:p>
        </w:tc>
        <w:tc>
          <w:tcPr>
            <w:tcW w:w="547" w:type="pct"/>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spacing w:before="120"/>
              <w:jc w:val="center"/>
              <w:rPr>
                <w:rFonts w:ascii="Calibri" w:hAnsi="Calibri"/>
                <w:b/>
                <w:sz w:val="20"/>
                <w:szCs w:val="20"/>
              </w:rPr>
            </w:pPr>
            <w:r>
              <w:rPr>
                <w:rFonts w:ascii="Calibri" w:hAnsi="Calibri"/>
                <w:b/>
                <w:sz w:val="20"/>
                <w:szCs w:val="20"/>
              </w:rPr>
              <w:t xml:space="preserve">Average of last 4  </w:t>
            </w:r>
          </w:p>
          <w:p w:rsidR="00D86226" w:rsidRDefault="00D86226" w:rsidP="00D86226">
            <w:pPr>
              <w:keepNext/>
              <w:keepLines/>
              <w:jc w:val="center"/>
              <w:rPr>
                <w:rFonts w:ascii="Calibri" w:hAnsi="Calibri"/>
                <w:b/>
                <w:sz w:val="20"/>
                <w:szCs w:val="20"/>
              </w:rPr>
            </w:pPr>
            <w:r>
              <w:rPr>
                <w:rFonts w:ascii="Calibri" w:hAnsi="Calibri"/>
                <w:b/>
                <w:sz w:val="20"/>
                <w:szCs w:val="20"/>
              </w:rPr>
              <w:t>6-month periods</w:t>
            </w:r>
          </w:p>
        </w:tc>
        <w:tc>
          <w:tcPr>
            <w:tcW w:w="380" w:type="pct"/>
            <w:tcBorders>
              <w:top w:val="single" w:sz="4" w:space="0" w:color="auto"/>
              <w:left w:val="single" w:sz="4" w:space="0" w:color="auto"/>
              <w:bottom w:val="single" w:sz="4" w:space="0" w:color="auto"/>
              <w:right w:val="single" w:sz="4" w:space="0" w:color="auto"/>
            </w:tcBorders>
            <w:hideMark/>
          </w:tcPr>
          <w:p w:rsidR="00D86226" w:rsidRDefault="00A01146" w:rsidP="00D86226">
            <w:pPr>
              <w:keepNext/>
              <w:keepLines/>
              <w:spacing w:before="180"/>
              <w:jc w:val="center"/>
              <w:rPr>
                <w:rFonts w:ascii="Calibri" w:hAnsi="Calibri"/>
                <w:b/>
                <w:sz w:val="20"/>
                <w:szCs w:val="20"/>
              </w:rPr>
            </w:pPr>
            <w:r>
              <w:rPr>
                <w:rFonts w:ascii="Calibri" w:hAnsi="Calibri"/>
                <w:b/>
                <w:sz w:val="20"/>
                <w:szCs w:val="20"/>
              </w:rPr>
              <w:t>Jul–Dec</w:t>
            </w:r>
          </w:p>
          <w:p w:rsidR="00D86226" w:rsidRDefault="00D86226" w:rsidP="00D86226">
            <w:pPr>
              <w:keepNext/>
              <w:keepLines/>
              <w:jc w:val="center"/>
              <w:rPr>
                <w:rFonts w:ascii="Calibri" w:hAnsi="Calibri"/>
                <w:b/>
                <w:sz w:val="20"/>
                <w:szCs w:val="20"/>
              </w:rPr>
            </w:pPr>
            <w:r>
              <w:rPr>
                <w:rFonts w:ascii="Calibri" w:hAnsi="Calibri"/>
                <w:b/>
                <w:sz w:val="20"/>
                <w:szCs w:val="20"/>
              </w:rPr>
              <w:t>17</w:t>
            </w:r>
          </w:p>
        </w:tc>
      </w:tr>
      <w:tr w:rsidR="00D86226" w:rsidTr="00D86226">
        <w:tc>
          <w:tcPr>
            <w:tcW w:w="674" w:type="pct"/>
            <w:tcBorders>
              <w:top w:val="single" w:sz="4" w:space="0" w:color="auto"/>
              <w:left w:val="single" w:sz="4" w:space="0" w:color="auto"/>
              <w:bottom w:val="single" w:sz="4" w:space="0" w:color="auto"/>
              <w:right w:val="single" w:sz="4" w:space="0" w:color="auto"/>
            </w:tcBorders>
            <w:vAlign w:val="center"/>
            <w:hideMark/>
          </w:tcPr>
          <w:p w:rsidR="00D86226" w:rsidRDefault="00D86226" w:rsidP="00D86226">
            <w:pPr>
              <w:keepNext/>
              <w:keepLines/>
              <w:spacing w:after="40"/>
              <w:jc w:val="left"/>
              <w:rPr>
                <w:rFonts w:ascii="Calibri" w:hAnsi="Calibri"/>
                <w:b/>
                <w:sz w:val="20"/>
                <w:szCs w:val="20"/>
              </w:rPr>
            </w:pPr>
            <w:r>
              <w:rPr>
                <w:rFonts w:ascii="Calibri" w:hAnsi="Calibri"/>
                <w:b/>
                <w:sz w:val="20"/>
                <w:szCs w:val="20"/>
              </w:rPr>
              <w:t>Number of complaints closed</w:t>
            </w:r>
          </w:p>
        </w:tc>
        <w:tc>
          <w:tcPr>
            <w:tcW w:w="387" w:type="pct"/>
            <w:tcBorders>
              <w:top w:val="single" w:sz="4" w:space="0" w:color="auto"/>
              <w:left w:val="single" w:sz="4" w:space="0" w:color="auto"/>
              <w:bottom w:val="single" w:sz="4" w:space="0" w:color="auto"/>
              <w:right w:val="single" w:sz="4" w:space="0" w:color="auto"/>
            </w:tcBorders>
            <w:vAlign w:val="center"/>
            <w:hideMark/>
          </w:tcPr>
          <w:p w:rsidR="00D86226" w:rsidRDefault="00A01146" w:rsidP="00D86226">
            <w:pPr>
              <w:keepNext/>
              <w:keepLines/>
              <w:jc w:val="center"/>
              <w:rPr>
                <w:rFonts w:ascii="Calibri" w:hAnsi="Calibri"/>
                <w:sz w:val="20"/>
                <w:szCs w:val="20"/>
              </w:rPr>
            </w:pPr>
            <w:r>
              <w:rPr>
                <w:rFonts w:ascii="Calibri" w:hAnsi="Calibri"/>
                <w:sz w:val="20"/>
                <w:szCs w:val="20"/>
              </w:rPr>
              <w:t>337</w:t>
            </w:r>
          </w:p>
        </w:tc>
        <w:tc>
          <w:tcPr>
            <w:tcW w:w="310" w:type="pct"/>
            <w:tcBorders>
              <w:top w:val="single" w:sz="4" w:space="0" w:color="auto"/>
              <w:left w:val="single" w:sz="4" w:space="0" w:color="auto"/>
              <w:bottom w:val="single" w:sz="4" w:space="0" w:color="auto"/>
              <w:right w:val="single" w:sz="4" w:space="0" w:color="auto"/>
            </w:tcBorders>
            <w:vAlign w:val="center"/>
            <w:hideMark/>
          </w:tcPr>
          <w:p w:rsidR="00D86226" w:rsidRDefault="00A01146" w:rsidP="00D86226">
            <w:pPr>
              <w:keepNext/>
              <w:keepLines/>
              <w:jc w:val="center"/>
              <w:rPr>
                <w:rFonts w:ascii="Calibri" w:hAnsi="Calibri"/>
                <w:sz w:val="20"/>
                <w:szCs w:val="20"/>
              </w:rPr>
            </w:pPr>
            <w:r>
              <w:rPr>
                <w:rFonts w:ascii="Calibri" w:hAnsi="Calibri"/>
                <w:sz w:val="20"/>
                <w:szCs w:val="20"/>
              </w:rPr>
              <w:t>280</w:t>
            </w:r>
          </w:p>
        </w:tc>
        <w:tc>
          <w:tcPr>
            <w:tcW w:w="384" w:type="pct"/>
            <w:tcBorders>
              <w:top w:val="single" w:sz="4" w:space="0" w:color="auto"/>
              <w:left w:val="single" w:sz="4" w:space="0" w:color="auto"/>
              <w:bottom w:val="single" w:sz="4" w:space="0" w:color="auto"/>
              <w:right w:val="single" w:sz="4" w:space="0" w:color="auto"/>
            </w:tcBorders>
            <w:vAlign w:val="center"/>
            <w:hideMark/>
          </w:tcPr>
          <w:p w:rsidR="00D86226" w:rsidRDefault="00A01146" w:rsidP="00D86226">
            <w:pPr>
              <w:keepNext/>
              <w:keepLines/>
              <w:jc w:val="center"/>
              <w:rPr>
                <w:rFonts w:ascii="Calibri" w:hAnsi="Calibri"/>
                <w:sz w:val="20"/>
                <w:szCs w:val="20"/>
              </w:rPr>
            </w:pPr>
            <w:r>
              <w:rPr>
                <w:rFonts w:ascii="Calibri" w:hAnsi="Calibri"/>
                <w:sz w:val="20"/>
                <w:szCs w:val="20"/>
              </w:rPr>
              <w:t>411</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A01146" w:rsidP="00D86226">
            <w:pPr>
              <w:keepNext/>
              <w:keepLines/>
              <w:jc w:val="center"/>
              <w:rPr>
                <w:rFonts w:ascii="Calibri" w:hAnsi="Calibri"/>
                <w:sz w:val="20"/>
                <w:szCs w:val="20"/>
              </w:rPr>
            </w:pPr>
            <w:r>
              <w:rPr>
                <w:rFonts w:ascii="Calibri" w:hAnsi="Calibri"/>
                <w:sz w:val="20"/>
                <w:szCs w:val="20"/>
              </w:rPr>
              <w:t>344</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A01146" w:rsidP="00D86226">
            <w:pPr>
              <w:keepNext/>
              <w:keepLines/>
              <w:jc w:val="center"/>
              <w:rPr>
                <w:rFonts w:ascii="Calibri" w:hAnsi="Calibri"/>
                <w:sz w:val="20"/>
                <w:szCs w:val="20"/>
              </w:rPr>
            </w:pPr>
            <w:r>
              <w:rPr>
                <w:rFonts w:ascii="Calibri" w:hAnsi="Calibri"/>
                <w:sz w:val="20"/>
                <w:szCs w:val="20"/>
              </w:rPr>
              <w:t>410</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A01146" w:rsidP="00D86226">
            <w:pPr>
              <w:keepNext/>
              <w:keepLines/>
              <w:jc w:val="center"/>
              <w:rPr>
                <w:rFonts w:ascii="Calibri" w:hAnsi="Calibri"/>
                <w:sz w:val="20"/>
                <w:szCs w:val="20"/>
              </w:rPr>
            </w:pPr>
            <w:r>
              <w:rPr>
                <w:rFonts w:ascii="Calibri" w:hAnsi="Calibri"/>
                <w:sz w:val="20"/>
                <w:szCs w:val="20"/>
              </w:rPr>
              <w:t>365</w:t>
            </w:r>
          </w:p>
        </w:tc>
        <w:tc>
          <w:tcPr>
            <w:tcW w:w="387" w:type="pct"/>
            <w:tcBorders>
              <w:top w:val="single" w:sz="4" w:space="0" w:color="auto"/>
              <w:left w:val="single" w:sz="4" w:space="0" w:color="auto"/>
              <w:bottom w:val="single" w:sz="4" w:space="0" w:color="auto"/>
              <w:right w:val="single" w:sz="4" w:space="0" w:color="auto"/>
            </w:tcBorders>
            <w:vAlign w:val="center"/>
            <w:hideMark/>
          </w:tcPr>
          <w:p w:rsidR="00D86226" w:rsidRDefault="00A01146" w:rsidP="00D86226">
            <w:pPr>
              <w:keepNext/>
              <w:keepLines/>
              <w:jc w:val="center"/>
              <w:rPr>
                <w:rFonts w:ascii="Calibri" w:hAnsi="Calibri"/>
                <w:sz w:val="20"/>
                <w:szCs w:val="20"/>
              </w:rPr>
            </w:pPr>
            <w:r>
              <w:rPr>
                <w:rFonts w:ascii="Calibri" w:hAnsi="Calibri"/>
                <w:sz w:val="20"/>
                <w:szCs w:val="20"/>
              </w:rPr>
              <w:t>482</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A01146" w:rsidP="00D86226">
            <w:pPr>
              <w:keepNext/>
              <w:keepLines/>
              <w:jc w:val="center"/>
              <w:rPr>
                <w:rFonts w:ascii="Calibri" w:hAnsi="Calibri"/>
                <w:sz w:val="20"/>
                <w:szCs w:val="20"/>
              </w:rPr>
            </w:pPr>
            <w:r>
              <w:rPr>
                <w:rFonts w:ascii="Calibri" w:hAnsi="Calibri"/>
                <w:sz w:val="20"/>
                <w:szCs w:val="20"/>
              </w:rPr>
              <w:t>316</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A01146" w:rsidP="00D86226">
            <w:pPr>
              <w:keepNext/>
              <w:keepLines/>
              <w:jc w:val="center"/>
              <w:rPr>
                <w:rFonts w:ascii="Calibri" w:hAnsi="Calibri"/>
                <w:sz w:val="20"/>
                <w:szCs w:val="20"/>
              </w:rPr>
            </w:pPr>
            <w:r>
              <w:rPr>
                <w:rFonts w:ascii="Calibri" w:hAnsi="Calibri"/>
                <w:sz w:val="20"/>
                <w:szCs w:val="20"/>
              </w:rPr>
              <w:t>465</w:t>
            </w:r>
          </w:p>
        </w:tc>
        <w:tc>
          <w:tcPr>
            <w:tcW w:w="547" w:type="pct"/>
            <w:tcBorders>
              <w:top w:val="single" w:sz="4" w:space="0" w:color="auto"/>
              <w:left w:val="single" w:sz="4" w:space="0" w:color="auto"/>
              <w:bottom w:val="single" w:sz="4" w:space="0" w:color="auto"/>
              <w:right w:val="single" w:sz="4" w:space="0" w:color="auto"/>
            </w:tcBorders>
            <w:vAlign w:val="center"/>
            <w:hideMark/>
          </w:tcPr>
          <w:p w:rsidR="00D86226" w:rsidRDefault="00A01146" w:rsidP="00D86226">
            <w:pPr>
              <w:keepNext/>
              <w:keepLines/>
              <w:jc w:val="center"/>
              <w:rPr>
                <w:rFonts w:ascii="Calibri" w:hAnsi="Calibri"/>
                <w:b/>
                <w:sz w:val="20"/>
                <w:szCs w:val="20"/>
              </w:rPr>
            </w:pPr>
            <w:r>
              <w:rPr>
                <w:rFonts w:ascii="Calibri" w:hAnsi="Calibri"/>
                <w:b/>
                <w:sz w:val="20"/>
                <w:szCs w:val="20"/>
              </w:rPr>
              <w:t>407</w:t>
            </w:r>
          </w:p>
        </w:tc>
        <w:tc>
          <w:tcPr>
            <w:tcW w:w="380" w:type="pct"/>
            <w:tcBorders>
              <w:top w:val="single" w:sz="4" w:space="0" w:color="auto"/>
              <w:left w:val="single" w:sz="4" w:space="0" w:color="auto"/>
              <w:bottom w:val="single" w:sz="4" w:space="0" w:color="auto"/>
              <w:right w:val="single" w:sz="4" w:space="0" w:color="auto"/>
            </w:tcBorders>
            <w:vAlign w:val="center"/>
            <w:hideMark/>
          </w:tcPr>
          <w:p w:rsidR="00D86226" w:rsidRDefault="00A01146" w:rsidP="00D86226">
            <w:pPr>
              <w:keepNext/>
              <w:keepLines/>
              <w:jc w:val="center"/>
              <w:rPr>
                <w:rFonts w:ascii="Calibri" w:hAnsi="Calibri"/>
                <w:b/>
                <w:sz w:val="20"/>
                <w:szCs w:val="20"/>
              </w:rPr>
            </w:pPr>
            <w:r>
              <w:rPr>
                <w:rFonts w:ascii="Calibri" w:hAnsi="Calibri"/>
                <w:b/>
                <w:sz w:val="20"/>
                <w:szCs w:val="20"/>
              </w:rPr>
              <w:t>383</w:t>
            </w:r>
          </w:p>
        </w:tc>
      </w:tr>
    </w:tbl>
    <w:p w:rsidR="00D86226" w:rsidRDefault="00D86226" w:rsidP="00D86226"/>
    <w:p w:rsidR="00D86226" w:rsidRDefault="00D86226" w:rsidP="00D86226">
      <w:bookmarkStart w:id="98" w:name="_Toc415221219"/>
      <w:bookmarkStart w:id="99" w:name="_Toc415153518"/>
      <w:bookmarkStart w:id="100" w:name="_Toc415147244"/>
      <w:bookmarkStart w:id="101" w:name="_Toc415135530"/>
      <w:bookmarkStart w:id="102" w:name="_Toc415046458"/>
      <w:bookmarkStart w:id="103" w:name="_Toc415039802"/>
      <w:bookmarkStart w:id="104" w:name="_Toc414952831"/>
      <w:bookmarkStart w:id="105" w:name="_Toc414886546"/>
      <w:bookmarkStart w:id="106" w:name="_Toc414875836"/>
      <w:bookmarkStart w:id="107" w:name="_Toc414461838"/>
      <w:bookmarkStart w:id="108" w:name="_Toc414442657"/>
    </w:p>
    <w:p w:rsidR="00D86226" w:rsidRDefault="00D86226" w:rsidP="00160606">
      <w:pPr>
        <w:pStyle w:val="Heading3"/>
        <w:spacing w:before="120"/>
      </w:pPr>
      <w:bookmarkStart w:id="109" w:name="_Toc426462638"/>
      <w:bookmarkStart w:id="110" w:name="_Toc443992233"/>
      <w:bookmarkStart w:id="111" w:name="_Toc493684134"/>
      <w:bookmarkStart w:id="112" w:name="_Toc516741380"/>
      <w:r>
        <w:t>4.2</w:t>
      </w:r>
      <w:r>
        <w:tab/>
        <w:t>Outcomes of complaints closed</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D86226" w:rsidRDefault="00D86226" w:rsidP="00D86226">
      <w:pPr>
        <w:rPr>
          <w:lang w:eastAsia="en-NZ" w:bidi="ar-SA"/>
        </w:rPr>
      </w:pPr>
      <w:r>
        <w:t xml:space="preserve">Complaints that are within HDC’s jurisdiction are classified into two groups according to the manner of resolution </w:t>
      </w:r>
      <w:r>
        <w:rPr>
          <w:rFonts w:ascii="Calibri" w:hAnsi="Calibri"/>
        </w:rPr>
        <w:t>—</w:t>
      </w:r>
      <w:r>
        <w:t xml:space="preserve"> whether formal investigation or other resolution. Within each classification, there is a variety of possible outcomes. Once HDC has notified a DHB that a complaint concerning that DHB is to be investigated, the complaint remains </w:t>
      </w:r>
      <w:r>
        <w:rPr>
          <w:rFonts w:cs="Calibri"/>
        </w:rPr>
        <w:t>classified</w:t>
      </w:r>
      <w:r>
        <w:t xml:space="preserve"> as an investigation, even though an alternative manner of resolution may subsequently be adopted. Notification of investigation generally indicates more serious or </w:t>
      </w:r>
      <w:r>
        <w:rPr>
          <w:lang w:eastAsia="en-NZ" w:bidi="ar-SA"/>
        </w:rPr>
        <w:t xml:space="preserve">complex issues. </w:t>
      </w:r>
    </w:p>
    <w:p w:rsidR="00D86226" w:rsidRDefault="00D86226" w:rsidP="00D86226">
      <w:pPr>
        <w:rPr>
          <w:lang w:eastAsia="en-NZ" w:bidi="ar-SA"/>
        </w:rPr>
      </w:pPr>
    </w:p>
    <w:p w:rsidR="00D86226" w:rsidRDefault="00D86226" w:rsidP="00D86226">
      <w:pPr>
        <w:rPr>
          <w:lang w:eastAsia="en-NZ"/>
        </w:rPr>
      </w:pPr>
      <w:r w:rsidRPr="009332E6">
        <w:rPr>
          <w:lang w:eastAsia="en-NZ"/>
        </w:rPr>
        <w:t xml:space="preserve">In the </w:t>
      </w:r>
      <w:r w:rsidR="00A01146">
        <w:t>Jul</w:t>
      </w:r>
      <w:r w:rsidRPr="009332E6">
        <w:t>–</w:t>
      </w:r>
      <w:r w:rsidR="00A01146">
        <w:t>Dec</w:t>
      </w:r>
      <w:r>
        <w:t xml:space="preserve"> 2017</w:t>
      </w:r>
      <w:r w:rsidRPr="009332E6">
        <w:t xml:space="preserve"> </w:t>
      </w:r>
      <w:r w:rsidRPr="009332E6">
        <w:rPr>
          <w:lang w:eastAsia="en-NZ"/>
        </w:rPr>
        <w:t>period,</w:t>
      </w:r>
      <w:r w:rsidR="00CA5D0F">
        <w:rPr>
          <w:b/>
          <w:lang w:eastAsia="en-NZ"/>
        </w:rPr>
        <w:t xml:space="preserve"> 12</w:t>
      </w:r>
      <w:r w:rsidRPr="009332E6">
        <w:rPr>
          <w:b/>
          <w:lang w:eastAsia="en-NZ"/>
        </w:rPr>
        <w:t xml:space="preserve"> </w:t>
      </w:r>
      <w:r w:rsidRPr="009332E6">
        <w:rPr>
          <w:lang w:eastAsia="en-NZ"/>
        </w:rPr>
        <w:t>DHBs had no investigations closed,</w:t>
      </w:r>
      <w:r w:rsidR="00CA5D0F">
        <w:rPr>
          <w:b/>
          <w:lang w:eastAsia="en-NZ"/>
        </w:rPr>
        <w:t xml:space="preserve"> 3</w:t>
      </w:r>
      <w:r w:rsidRPr="009332E6">
        <w:rPr>
          <w:b/>
          <w:lang w:eastAsia="en-NZ"/>
        </w:rPr>
        <w:t xml:space="preserve"> </w:t>
      </w:r>
      <w:r w:rsidRPr="009332E6">
        <w:rPr>
          <w:lang w:eastAsia="en-NZ"/>
        </w:rPr>
        <w:t xml:space="preserve">DHBs </w:t>
      </w:r>
      <w:r>
        <w:rPr>
          <w:lang w:eastAsia="en-NZ"/>
        </w:rPr>
        <w:t>had one investigation closed,</w:t>
      </w:r>
      <w:r w:rsidRPr="009332E6">
        <w:rPr>
          <w:lang w:eastAsia="en-NZ"/>
        </w:rPr>
        <w:t xml:space="preserve"> </w:t>
      </w:r>
      <w:r w:rsidR="00CA5D0F">
        <w:rPr>
          <w:b/>
          <w:lang w:eastAsia="en-NZ"/>
        </w:rPr>
        <w:t>3</w:t>
      </w:r>
      <w:r w:rsidRPr="009332E6">
        <w:rPr>
          <w:lang w:eastAsia="en-NZ"/>
        </w:rPr>
        <w:t xml:space="preserve"> DHBs had two investigations closed</w:t>
      </w:r>
      <w:r w:rsidR="00412EE0">
        <w:rPr>
          <w:lang w:eastAsia="en-NZ"/>
        </w:rPr>
        <w:t>,</w:t>
      </w:r>
      <w:r w:rsidR="00CA5D0F">
        <w:rPr>
          <w:lang w:eastAsia="en-NZ"/>
        </w:rPr>
        <w:t xml:space="preserve"> and</w:t>
      </w:r>
      <w:r>
        <w:rPr>
          <w:lang w:eastAsia="en-NZ"/>
        </w:rPr>
        <w:t xml:space="preserve"> </w:t>
      </w:r>
      <w:r w:rsidR="00CA5D0F">
        <w:rPr>
          <w:b/>
          <w:lang w:eastAsia="en-NZ"/>
        </w:rPr>
        <w:t>2</w:t>
      </w:r>
      <w:r>
        <w:rPr>
          <w:lang w:eastAsia="en-NZ"/>
        </w:rPr>
        <w:t xml:space="preserve"> DHBs had three</w:t>
      </w:r>
      <w:r w:rsidRPr="009332E6">
        <w:rPr>
          <w:lang w:eastAsia="en-NZ"/>
        </w:rPr>
        <w:t xml:space="preserve"> investigations closed</w:t>
      </w:r>
      <w:r w:rsidR="00CA5D0F">
        <w:rPr>
          <w:lang w:eastAsia="en-NZ"/>
        </w:rPr>
        <w:t xml:space="preserve"> </w:t>
      </w:r>
      <w:r w:rsidRPr="009332E6">
        <w:rPr>
          <w:lang w:eastAsia="en-NZ"/>
        </w:rPr>
        <w:t>by HDC.</w:t>
      </w:r>
    </w:p>
    <w:p w:rsidR="00D86226" w:rsidRDefault="00D86226" w:rsidP="00D86226">
      <w:pPr>
        <w:rPr>
          <w:rFonts w:ascii="Calibri" w:hAnsi="Calibri"/>
        </w:rPr>
      </w:pPr>
      <w:r>
        <w:rPr>
          <w:rFonts w:ascii="Calibri" w:hAnsi="Calibri"/>
          <w:lang w:eastAsia="en-NZ"/>
        </w:rPr>
        <w:br/>
      </w:r>
      <w:r>
        <w:rPr>
          <w:rFonts w:ascii="Calibri" w:hAnsi="Calibri"/>
        </w:rPr>
        <w:t xml:space="preserve">The manner of resolution </w:t>
      </w:r>
      <w:r>
        <w:rPr>
          <w:rFonts w:ascii="Calibri" w:hAnsi="Calibri" w:cs="Calibri"/>
        </w:rPr>
        <w:t>and</w:t>
      </w:r>
      <w:r w:rsidR="000A2BD7">
        <w:rPr>
          <w:rFonts w:ascii="Calibri" w:hAnsi="Calibri"/>
        </w:rPr>
        <w:t xml:space="preserve"> outcomes of all </w:t>
      </w:r>
      <w:r>
        <w:rPr>
          <w:rFonts w:ascii="Calibri" w:hAnsi="Calibri"/>
        </w:rPr>
        <w:t>complaints</w:t>
      </w:r>
      <w:r w:rsidR="000A2BD7">
        <w:rPr>
          <w:rFonts w:ascii="Calibri" w:hAnsi="Calibri"/>
        </w:rPr>
        <w:t xml:space="preserve"> about DHBs</w:t>
      </w:r>
      <w:r>
        <w:rPr>
          <w:rFonts w:ascii="Calibri" w:hAnsi="Calibri"/>
        </w:rPr>
        <w:t xml:space="preserve"> closed in </w:t>
      </w:r>
      <w:r w:rsidR="00A01146">
        <w:t>Jul–Dec</w:t>
      </w:r>
      <w:r>
        <w:t xml:space="preserve"> 2017 </w:t>
      </w:r>
      <w:r>
        <w:rPr>
          <w:rFonts w:ascii="Calibri" w:hAnsi="Calibri"/>
        </w:rPr>
        <w:t xml:space="preserve">is shown in Table 11. </w:t>
      </w:r>
    </w:p>
    <w:p w:rsidR="00D86226" w:rsidRDefault="00D86226" w:rsidP="00D86226">
      <w:pPr>
        <w:rPr>
          <w:rFonts w:ascii="Calibri" w:hAnsi="Calibri"/>
        </w:rPr>
      </w:pPr>
    </w:p>
    <w:p w:rsidR="00CA5D0F" w:rsidRDefault="00CA5D0F" w:rsidP="00D86226">
      <w:pPr>
        <w:spacing w:after="120"/>
        <w:rPr>
          <w:rFonts w:ascii="Calibri" w:hAnsi="Calibri"/>
          <w:b/>
          <w:szCs w:val="22"/>
        </w:rPr>
      </w:pPr>
    </w:p>
    <w:p w:rsidR="00D86226" w:rsidRDefault="00D86226" w:rsidP="00160606">
      <w:pPr>
        <w:keepNext/>
        <w:keepLines/>
        <w:spacing w:after="120"/>
        <w:rPr>
          <w:lang w:eastAsia="en-NZ"/>
        </w:rPr>
      </w:pPr>
      <w:proofErr w:type="gramStart"/>
      <w:r>
        <w:rPr>
          <w:rFonts w:ascii="Calibri" w:hAnsi="Calibri"/>
          <w:b/>
          <w:szCs w:val="22"/>
        </w:rPr>
        <w:lastRenderedPageBreak/>
        <w:t>Table 11.</w:t>
      </w:r>
      <w:proofErr w:type="gramEnd"/>
      <w:r>
        <w:rPr>
          <w:rFonts w:ascii="Calibri" w:hAnsi="Calibri"/>
          <w:b/>
          <w:szCs w:val="22"/>
        </w:rPr>
        <w:t xml:space="preserve"> </w:t>
      </w:r>
      <w:r>
        <w:rPr>
          <w:rFonts w:ascii="Calibri" w:hAnsi="Calibri"/>
          <w:szCs w:val="22"/>
        </w:rPr>
        <w:t>Outcome for DHBs of complaints closed by complaint type</w:t>
      </w:r>
      <w:r>
        <w:rPr>
          <w:rStyle w:val="FootnoteReference"/>
          <w:rFonts w:ascii="Calibri" w:hAnsi="Calibri"/>
          <w:szCs w:val="22"/>
        </w:rPr>
        <w:footnoteReference w:id="5"/>
      </w:r>
    </w:p>
    <w:tbl>
      <w:tblPr>
        <w:tblStyle w:val="TableGrid"/>
        <w:tblW w:w="7230" w:type="dxa"/>
        <w:tblInd w:w="108" w:type="dxa"/>
        <w:tblLook w:val="04A0" w:firstRow="1" w:lastRow="0" w:firstColumn="1" w:lastColumn="0" w:noHBand="0" w:noVBand="1"/>
      </w:tblPr>
      <w:tblGrid>
        <w:gridCol w:w="4111"/>
        <w:gridCol w:w="3119"/>
      </w:tblGrid>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spacing w:before="60"/>
              <w:jc w:val="left"/>
              <w:outlineLvl w:val="0"/>
              <w:rPr>
                <w:rFonts w:ascii="Calibri" w:hAnsi="Calibri"/>
                <w:b/>
                <w:szCs w:val="22"/>
              </w:rPr>
            </w:pPr>
            <w:r>
              <w:rPr>
                <w:rFonts w:ascii="Calibri" w:hAnsi="Calibri"/>
                <w:b/>
                <w:szCs w:val="22"/>
              </w:rPr>
              <w:br w:type="page"/>
              <w:t>Outcome for DHBs</w:t>
            </w:r>
          </w:p>
        </w:tc>
        <w:tc>
          <w:tcPr>
            <w:tcW w:w="3119" w:type="dxa"/>
            <w:tcBorders>
              <w:top w:val="single" w:sz="4" w:space="0" w:color="auto"/>
              <w:left w:val="single" w:sz="4" w:space="0" w:color="auto"/>
              <w:bottom w:val="single" w:sz="4" w:space="0" w:color="auto"/>
              <w:right w:val="single" w:sz="4" w:space="0" w:color="auto"/>
            </w:tcBorders>
          </w:tcPr>
          <w:p w:rsidR="00D86226" w:rsidRDefault="00D86226" w:rsidP="00D86226">
            <w:pPr>
              <w:keepNext/>
              <w:keepLines/>
              <w:tabs>
                <w:tab w:val="left" w:pos="1440"/>
                <w:tab w:val="decimal" w:pos="4320"/>
              </w:tabs>
              <w:spacing w:before="60"/>
              <w:jc w:val="center"/>
              <w:outlineLvl w:val="0"/>
              <w:rPr>
                <w:rFonts w:ascii="Calibri" w:hAnsi="Calibri"/>
                <w:b/>
                <w:szCs w:val="22"/>
              </w:rPr>
            </w:pPr>
            <w:r>
              <w:rPr>
                <w:rFonts w:ascii="Calibri" w:hAnsi="Calibri"/>
                <w:b/>
                <w:szCs w:val="22"/>
              </w:rPr>
              <w:t>Number of complaints closed</w:t>
            </w:r>
          </w:p>
          <w:p w:rsidR="00D86226" w:rsidRDefault="00D86226" w:rsidP="00D86226">
            <w:pPr>
              <w:keepNext/>
              <w:keepLines/>
              <w:tabs>
                <w:tab w:val="left" w:pos="1440"/>
                <w:tab w:val="decimal" w:pos="4320"/>
              </w:tabs>
              <w:jc w:val="center"/>
              <w:outlineLvl w:val="0"/>
              <w:rPr>
                <w:rFonts w:ascii="Calibri" w:hAnsi="Calibri"/>
                <w:b/>
                <w:sz w:val="16"/>
                <w:szCs w:val="16"/>
              </w:rPr>
            </w:pPr>
          </w:p>
        </w:tc>
      </w:tr>
      <w:tr w:rsidR="00D86226" w:rsidTr="00D86226">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6226" w:rsidRDefault="00D86226" w:rsidP="00D86226">
            <w:pPr>
              <w:keepNext/>
              <w:keepLines/>
              <w:tabs>
                <w:tab w:val="left" w:pos="1440"/>
                <w:tab w:val="decimal" w:pos="4320"/>
              </w:tabs>
              <w:jc w:val="left"/>
              <w:outlineLvl w:val="0"/>
              <w:rPr>
                <w:rFonts w:ascii="Calibri" w:hAnsi="Calibri"/>
                <w:b/>
                <w:i/>
                <w:szCs w:val="22"/>
              </w:rPr>
            </w:pPr>
            <w:r>
              <w:rPr>
                <w:rFonts w:ascii="Calibri" w:hAnsi="Calibri"/>
                <w:b/>
                <w:i/>
                <w:szCs w:val="22"/>
              </w:rPr>
              <w:t>Investigation</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A01146" w:rsidP="00D86226">
            <w:pPr>
              <w:keepNext/>
              <w:keepLines/>
              <w:tabs>
                <w:tab w:val="left" w:pos="1440"/>
                <w:tab w:val="decimal" w:pos="4320"/>
              </w:tabs>
              <w:jc w:val="center"/>
              <w:outlineLvl w:val="0"/>
              <w:rPr>
                <w:rFonts w:ascii="Calibri" w:hAnsi="Calibri"/>
                <w:b/>
                <w:i/>
                <w:szCs w:val="22"/>
              </w:rPr>
            </w:pPr>
            <w:r>
              <w:rPr>
                <w:rFonts w:ascii="Calibri" w:hAnsi="Calibri"/>
                <w:b/>
                <w:i/>
                <w:szCs w:val="22"/>
              </w:rPr>
              <w:t>13</w:t>
            </w:r>
          </w:p>
        </w:tc>
      </w:tr>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jc w:val="left"/>
              <w:outlineLvl w:val="0"/>
              <w:rPr>
                <w:rFonts w:ascii="Calibri" w:hAnsi="Calibri"/>
                <w:szCs w:val="22"/>
              </w:rPr>
            </w:pPr>
            <w:r>
              <w:rPr>
                <w:rFonts w:ascii="Calibri" w:hAnsi="Calibri"/>
                <w:szCs w:val="22"/>
              </w:rPr>
              <w:t>Breach finding</w:t>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A01146" w:rsidP="00D86226">
            <w:pPr>
              <w:keepNext/>
              <w:keepLines/>
              <w:tabs>
                <w:tab w:val="left" w:pos="1440"/>
                <w:tab w:val="decimal" w:pos="4320"/>
              </w:tabs>
              <w:jc w:val="center"/>
              <w:outlineLvl w:val="0"/>
              <w:rPr>
                <w:rFonts w:ascii="Calibri" w:hAnsi="Calibri"/>
                <w:szCs w:val="22"/>
              </w:rPr>
            </w:pPr>
            <w:r>
              <w:rPr>
                <w:rFonts w:ascii="Calibri" w:hAnsi="Calibri"/>
                <w:szCs w:val="22"/>
              </w:rPr>
              <w:t>4</w:t>
            </w:r>
          </w:p>
        </w:tc>
      </w:tr>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D86226" w:rsidP="00CF2B9C">
            <w:pPr>
              <w:keepNext/>
              <w:keepLines/>
              <w:tabs>
                <w:tab w:val="left" w:pos="1440"/>
                <w:tab w:val="decimal" w:pos="4320"/>
              </w:tabs>
              <w:jc w:val="left"/>
              <w:outlineLvl w:val="0"/>
              <w:rPr>
                <w:rFonts w:ascii="Calibri" w:hAnsi="Calibri"/>
                <w:szCs w:val="22"/>
              </w:rPr>
            </w:pPr>
            <w:r>
              <w:rPr>
                <w:rFonts w:ascii="Calibri" w:hAnsi="Calibri"/>
                <w:szCs w:val="22"/>
              </w:rPr>
              <w:t>No further action with follow-up or educational comment</w:t>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A01146" w:rsidP="00D86226">
            <w:pPr>
              <w:keepNext/>
              <w:keepLines/>
              <w:tabs>
                <w:tab w:val="left" w:pos="1440"/>
                <w:tab w:val="decimal" w:pos="4320"/>
              </w:tabs>
              <w:jc w:val="center"/>
              <w:outlineLvl w:val="0"/>
              <w:rPr>
                <w:rFonts w:ascii="Calibri" w:hAnsi="Calibri"/>
                <w:szCs w:val="22"/>
              </w:rPr>
            </w:pPr>
            <w:r>
              <w:rPr>
                <w:rFonts w:ascii="Calibri" w:hAnsi="Calibri"/>
                <w:szCs w:val="22"/>
              </w:rPr>
              <w:t>6</w:t>
            </w:r>
          </w:p>
        </w:tc>
      </w:tr>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jc w:val="left"/>
              <w:outlineLvl w:val="0"/>
              <w:rPr>
                <w:rFonts w:ascii="Calibri" w:hAnsi="Calibri"/>
                <w:szCs w:val="22"/>
              </w:rPr>
            </w:pPr>
            <w:r>
              <w:rPr>
                <w:rFonts w:ascii="Calibri" w:hAnsi="Calibri"/>
                <w:szCs w:val="22"/>
              </w:rPr>
              <w:t>No further action</w:t>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A01146" w:rsidP="00D86226">
            <w:pPr>
              <w:keepNext/>
              <w:keepLines/>
              <w:tabs>
                <w:tab w:val="left" w:pos="1440"/>
                <w:tab w:val="decimal" w:pos="4320"/>
              </w:tabs>
              <w:jc w:val="center"/>
              <w:outlineLvl w:val="0"/>
              <w:rPr>
                <w:rFonts w:ascii="Calibri" w:hAnsi="Calibri"/>
                <w:szCs w:val="22"/>
              </w:rPr>
            </w:pPr>
            <w:r>
              <w:rPr>
                <w:rFonts w:ascii="Calibri" w:hAnsi="Calibri"/>
                <w:szCs w:val="22"/>
              </w:rPr>
              <w:t>1</w:t>
            </w:r>
          </w:p>
        </w:tc>
      </w:tr>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jc w:val="left"/>
              <w:outlineLvl w:val="0"/>
              <w:rPr>
                <w:rFonts w:ascii="Calibri" w:hAnsi="Calibri"/>
                <w:szCs w:val="22"/>
              </w:rPr>
            </w:pPr>
            <w:r>
              <w:rPr>
                <w:rFonts w:ascii="Calibri" w:hAnsi="Calibri"/>
                <w:szCs w:val="22"/>
              </w:rPr>
              <w:t>No breach finding</w:t>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A01146" w:rsidP="00D86226">
            <w:pPr>
              <w:keepNext/>
              <w:keepLines/>
              <w:tabs>
                <w:tab w:val="left" w:pos="1440"/>
                <w:tab w:val="decimal" w:pos="4320"/>
              </w:tabs>
              <w:jc w:val="center"/>
              <w:outlineLvl w:val="0"/>
              <w:rPr>
                <w:rFonts w:ascii="Calibri" w:hAnsi="Calibri"/>
                <w:szCs w:val="22"/>
              </w:rPr>
            </w:pPr>
            <w:r>
              <w:rPr>
                <w:rFonts w:ascii="Calibri" w:hAnsi="Calibri"/>
                <w:szCs w:val="22"/>
              </w:rPr>
              <w:t>2</w:t>
            </w:r>
          </w:p>
        </w:tc>
      </w:tr>
      <w:tr w:rsidR="00D86226" w:rsidTr="00D86226">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6226" w:rsidRDefault="00D86226" w:rsidP="00D86226">
            <w:pPr>
              <w:keepNext/>
              <w:keepLines/>
              <w:tabs>
                <w:tab w:val="left" w:pos="1440"/>
                <w:tab w:val="decimal" w:pos="4320"/>
              </w:tabs>
              <w:jc w:val="left"/>
              <w:outlineLvl w:val="0"/>
              <w:rPr>
                <w:rFonts w:ascii="Calibri" w:hAnsi="Calibri"/>
                <w:b/>
                <w:i/>
                <w:szCs w:val="22"/>
              </w:rPr>
            </w:pPr>
            <w:r>
              <w:rPr>
                <w:rFonts w:ascii="Calibri" w:hAnsi="Calibri"/>
                <w:b/>
                <w:i/>
                <w:szCs w:val="22"/>
              </w:rPr>
              <w:t>Other resolution following assessment</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76073A" w:rsidP="00D86226">
            <w:pPr>
              <w:keepNext/>
              <w:keepLines/>
              <w:tabs>
                <w:tab w:val="left" w:pos="1440"/>
                <w:tab w:val="decimal" w:pos="4320"/>
              </w:tabs>
              <w:jc w:val="center"/>
              <w:outlineLvl w:val="0"/>
              <w:rPr>
                <w:rFonts w:ascii="Calibri" w:hAnsi="Calibri"/>
                <w:b/>
                <w:i/>
                <w:szCs w:val="22"/>
              </w:rPr>
            </w:pPr>
            <w:r>
              <w:rPr>
                <w:rFonts w:ascii="Calibri" w:hAnsi="Calibri"/>
                <w:b/>
                <w:i/>
                <w:szCs w:val="22"/>
              </w:rPr>
              <w:t>359</w:t>
            </w:r>
          </w:p>
        </w:tc>
      </w:tr>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jc w:val="left"/>
              <w:outlineLvl w:val="0"/>
              <w:rPr>
                <w:rFonts w:ascii="Calibri" w:hAnsi="Calibri"/>
                <w:szCs w:val="22"/>
              </w:rPr>
            </w:pPr>
            <w:r>
              <w:rPr>
                <w:rFonts w:ascii="Calibri" w:hAnsi="Calibri"/>
                <w:szCs w:val="22"/>
              </w:rPr>
              <w:t>No further action</w:t>
            </w:r>
            <w:r w:rsidR="00CF2B9C">
              <w:rPr>
                <w:rStyle w:val="FootnoteReference"/>
                <w:rFonts w:ascii="Calibri" w:hAnsi="Calibri"/>
                <w:szCs w:val="22"/>
              </w:rPr>
              <w:footnoteReference w:id="6"/>
            </w:r>
            <w:r>
              <w:rPr>
                <w:rFonts w:ascii="Calibri" w:hAnsi="Calibri"/>
                <w:szCs w:val="22"/>
              </w:rPr>
              <w:t xml:space="preserve"> with follow-up or educational comment</w:t>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76073A" w:rsidP="00D86226">
            <w:pPr>
              <w:keepNext/>
              <w:keepLines/>
              <w:tabs>
                <w:tab w:val="left" w:pos="1440"/>
                <w:tab w:val="decimal" w:pos="4320"/>
              </w:tabs>
              <w:jc w:val="center"/>
              <w:outlineLvl w:val="0"/>
              <w:rPr>
                <w:rFonts w:ascii="Calibri" w:hAnsi="Calibri"/>
                <w:szCs w:val="22"/>
              </w:rPr>
            </w:pPr>
            <w:r>
              <w:rPr>
                <w:rFonts w:ascii="Calibri" w:hAnsi="Calibri"/>
                <w:szCs w:val="22"/>
              </w:rPr>
              <w:t>70</w:t>
            </w:r>
          </w:p>
        </w:tc>
      </w:tr>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D86226" w:rsidP="00D86226">
            <w:pPr>
              <w:rPr>
                <w:rFonts w:ascii="Calibri" w:hAnsi="Calibri" w:cs="Calibri"/>
                <w:color w:val="000000"/>
                <w:szCs w:val="22"/>
              </w:rPr>
            </w:pPr>
            <w:r>
              <w:rPr>
                <w:rFonts w:ascii="Calibri" w:hAnsi="Calibri" w:cs="Calibri"/>
                <w:color w:val="000000"/>
                <w:szCs w:val="22"/>
              </w:rPr>
              <w:t>Referred to Ministry of Health</w:t>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76073A" w:rsidP="00D86226">
            <w:pPr>
              <w:jc w:val="center"/>
              <w:rPr>
                <w:rFonts w:ascii="Calibri" w:hAnsi="Calibri" w:cs="Calibri"/>
                <w:color w:val="000000"/>
                <w:szCs w:val="22"/>
              </w:rPr>
            </w:pPr>
            <w:r>
              <w:rPr>
                <w:rFonts w:ascii="Calibri" w:hAnsi="Calibri" w:cs="Calibri"/>
                <w:color w:val="000000"/>
                <w:szCs w:val="22"/>
              </w:rPr>
              <w:t>5</w:t>
            </w:r>
          </w:p>
        </w:tc>
      </w:tr>
      <w:tr w:rsidR="00D86226" w:rsidTr="00D86226">
        <w:tc>
          <w:tcPr>
            <w:tcW w:w="4111" w:type="dxa"/>
            <w:tcBorders>
              <w:top w:val="single" w:sz="4" w:space="0" w:color="auto"/>
              <w:left w:val="single" w:sz="4" w:space="0" w:color="auto"/>
              <w:bottom w:val="single" w:sz="4" w:space="0" w:color="auto"/>
              <w:right w:val="single" w:sz="4" w:space="0" w:color="auto"/>
            </w:tcBorders>
          </w:tcPr>
          <w:p w:rsidR="00D86226" w:rsidRDefault="00D86226" w:rsidP="00D86226">
            <w:pPr>
              <w:rPr>
                <w:rFonts w:ascii="Calibri" w:hAnsi="Calibri" w:cs="Calibri"/>
                <w:color w:val="000000"/>
                <w:szCs w:val="22"/>
              </w:rPr>
            </w:pPr>
            <w:r>
              <w:rPr>
                <w:rFonts w:ascii="Calibri" w:hAnsi="Calibri" w:cs="Calibri"/>
                <w:color w:val="000000"/>
                <w:szCs w:val="22"/>
              </w:rPr>
              <w:t xml:space="preserve">Referred to </w:t>
            </w:r>
            <w:r w:rsidR="0076073A">
              <w:rPr>
                <w:rFonts w:ascii="Calibri" w:hAnsi="Calibri" w:cs="Calibri"/>
                <w:color w:val="000000"/>
                <w:szCs w:val="22"/>
              </w:rPr>
              <w:t>District Inspector</w:t>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76073A" w:rsidP="00D86226">
            <w:pPr>
              <w:jc w:val="center"/>
              <w:rPr>
                <w:rFonts w:ascii="Calibri" w:hAnsi="Calibri" w:cs="Calibri"/>
                <w:color w:val="000000"/>
                <w:szCs w:val="22"/>
              </w:rPr>
            </w:pPr>
            <w:r>
              <w:rPr>
                <w:rFonts w:ascii="Calibri" w:hAnsi="Calibri" w:cs="Calibri"/>
                <w:color w:val="000000"/>
                <w:szCs w:val="22"/>
              </w:rPr>
              <w:t>14</w:t>
            </w:r>
          </w:p>
        </w:tc>
      </w:tr>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76073A" w:rsidP="00D86226">
            <w:pPr>
              <w:rPr>
                <w:rFonts w:ascii="Calibri" w:hAnsi="Calibri" w:cs="Calibri"/>
                <w:color w:val="000000"/>
                <w:szCs w:val="22"/>
              </w:rPr>
            </w:pPr>
            <w:r>
              <w:rPr>
                <w:rFonts w:ascii="Calibri" w:hAnsi="Calibri" w:cs="Calibri"/>
                <w:color w:val="000000"/>
                <w:szCs w:val="22"/>
              </w:rPr>
              <w:t>Referred to other agency</w:t>
            </w:r>
            <w:r w:rsidR="00D86226">
              <w:rPr>
                <w:rFonts w:ascii="Calibri" w:hAnsi="Calibri" w:cs="Calibri"/>
                <w:color w:val="000000"/>
                <w:szCs w:val="22"/>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76073A" w:rsidP="00D86226">
            <w:pPr>
              <w:jc w:val="center"/>
              <w:rPr>
                <w:rFonts w:ascii="Calibri" w:hAnsi="Calibri" w:cs="Calibri"/>
                <w:color w:val="000000"/>
                <w:szCs w:val="22"/>
              </w:rPr>
            </w:pPr>
            <w:r>
              <w:rPr>
                <w:rFonts w:ascii="Calibri" w:hAnsi="Calibri" w:cs="Calibri"/>
                <w:color w:val="000000"/>
                <w:szCs w:val="22"/>
              </w:rPr>
              <w:t>5</w:t>
            </w:r>
          </w:p>
        </w:tc>
      </w:tr>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jc w:val="left"/>
              <w:outlineLvl w:val="0"/>
              <w:rPr>
                <w:rFonts w:ascii="Calibri" w:hAnsi="Calibri"/>
                <w:szCs w:val="22"/>
              </w:rPr>
            </w:pPr>
            <w:r>
              <w:rPr>
                <w:rFonts w:ascii="Calibri" w:hAnsi="Calibri"/>
                <w:szCs w:val="22"/>
              </w:rPr>
              <w:t>Referred to DHB</w:t>
            </w:r>
            <w:r>
              <w:rPr>
                <w:rStyle w:val="FootnoteReference"/>
                <w:rFonts w:ascii="Calibri" w:hAnsi="Calibri"/>
                <w:szCs w:val="22"/>
              </w:rPr>
              <w:footnoteReference w:id="7"/>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76073A" w:rsidP="00D86226">
            <w:pPr>
              <w:keepNext/>
              <w:keepLines/>
              <w:tabs>
                <w:tab w:val="left" w:pos="1440"/>
                <w:tab w:val="decimal" w:pos="4320"/>
              </w:tabs>
              <w:jc w:val="center"/>
              <w:outlineLvl w:val="0"/>
              <w:rPr>
                <w:rFonts w:ascii="Calibri" w:hAnsi="Calibri"/>
                <w:szCs w:val="22"/>
              </w:rPr>
            </w:pPr>
            <w:r>
              <w:rPr>
                <w:rFonts w:ascii="Calibri" w:hAnsi="Calibri"/>
                <w:szCs w:val="22"/>
              </w:rPr>
              <w:t>81</w:t>
            </w:r>
          </w:p>
        </w:tc>
      </w:tr>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jc w:val="left"/>
              <w:outlineLvl w:val="0"/>
              <w:rPr>
                <w:rFonts w:ascii="Calibri" w:hAnsi="Calibri" w:cs="Arial"/>
                <w:szCs w:val="22"/>
                <w:lang w:eastAsia="en-NZ" w:bidi="ar-SA"/>
              </w:rPr>
            </w:pPr>
            <w:r>
              <w:rPr>
                <w:rFonts w:ascii="Calibri" w:hAnsi="Calibri" w:cs="Arial"/>
                <w:szCs w:val="22"/>
                <w:lang w:eastAsia="en-NZ" w:bidi="ar-SA"/>
              </w:rPr>
              <w:t>Referred to Advocacy</w:t>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76073A" w:rsidP="00D86226">
            <w:pPr>
              <w:keepNext/>
              <w:keepLines/>
              <w:tabs>
                <w:tab w:val="left" w:pos="1440"/>
                <w:tab w:val="decimal" w:pos="4320"/>
              </w:tabs>
              <w:jc w:val="center"/>
              <w:outlineLvl w:val="0"/>
              <w:rPr>
                <w:rFonts w:ascii="Calibri" w:hAnsi="Calibri"/>
                <w:szCs w:val="22"/>
              </w:rPr>
            </w:pPr>
            <w:r>
              <w:rPr>
                <w:rFonts w:ascii="Calibri" w:hAnsi="Calibri"/>
                <w:szCs w:val="22"/>
              </w:rPr>
              <w:t>65</w:t>
            </w:r>
          </w:p>
        </w:tc>
      </w:tr>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jc w:val="left"/>
              <w:outlineLvl w:val="0"/>
              <w:rPr>
                <w:rFonts w:ascii="Calibri" w:hAnsi="Calibri" w:cs="Arial"/>
                <w:szCs w:val="22"/>
                <w:lang w:eastAsia="en-NZ" w:bidi="ar-SA"/>
              </w:rPr>
            </w:pPr>
            <w:r>
              <w:rPr>
                <w:rFonts w:ascii="Calibri" w:hAnsi="Calibri" w:cs="Arial"/>
                <w:szCs w:val="22"/>
                <w:lang w:eastAsia="en-NZ" w:bidi="ar-SA"/>
              </w:rPr>
              <w:t>No further action</w:t>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76073A" w:rsidP="00D86226">
            <w:pPr>
              <w:jc w:val="center"/>
              <w:rPr>
                <w:rFonts w:ascii="Calibri" w:hAnsi="Calibri" w:cs="Calibri"/>
                <w:color w:val="000000"/>
                <w:szCs w:val="22"/>
              </w:rPr>
            </w:pPr>
            <w:r>
              <w:rPr>
                <w:rFonts w:ascii="Calibri" w:hAnsi="Calibri" w:cs="Calibri"/>
                <w:color w:val="000000"/>
                <w:szCs w:val="22"/>
              </w:rPr>
              <w:t>108</w:t>
            </w:r>
          </w:p>
        </w:tc>
      </w:tr>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jc w:val="left"/>
              <w:outlineLvl w:val="0"/>
              <w:rPr>
                <w:rFonts w:ascii="Calibri" w:hAnsi="Calibri" w:cs="Arial"/>
                <w:szCs w:val="22"/>
                <w:lang w:eastAsia="en-NZ" w:bidi="ar-SA"/>
              </w:rPr>
            </w:pPr>
            <w:r>
              <w:rPr>
                <w:rFonts w:ascii="Calibri" w:hAnsi="Calibri" w:cs="Arial"/>
                <w:szCs w:val="22"/>
                <w:lang w:eastAsia="en-NZ" w:bidi="ar-SA"/>
              </w:rPr>
              <w:t>Withdrawn</w:t>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76073A" w:rsidP="00D86226">
            <w:pPr>
              <w:jc w:val="center"/>
              <w:rPr>
                <w:rFonts w:ascii="Calibri" w:hAnsi="Calibri" w:cs="Calibri"/>
                <w:color w:val="000000"/>
                <w:szCs w:val="22"/>
              </w:rPr>
            </w:pPr>
            <w:r>
              <w:rPr>
                <w:rFonts w:ascii="Calibri" w:hAnsi="Calibri" w:cs="Calibri"/>
                <w:color w:val="000000"/>
                <w:szCs w:val="22"/>
              </w:rPr>
              <w:t>11</w:t>
            </w:r>
          </w:p>
        </w:tc>
      </w:tr>
      <w:tr w:rsidR="00D86226" w:rsidTr="00D86226">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6226" w:rsidRDefault="00D86226" w:rsidP="00D86226">
            <w:pPr>
              <w:keepNext/>
              <w:keepLines/>
              <w:tabs>
                <w:tab w:val="left" w:pos="1440"/>
                <w:tab w:val="decimal" w:pos="4320"/>
              </w:tabs>
              <w:jc w:val="left"/>
              <w:outlineLvl w:val="0"/>
              <w:rPr>
                <w:rFonts w:ascii="Calibri" w:hAnsi="Calibri"/>
                <w:b/>
                <w:i/>
                <w:szCs w:val="22"/>
              </w:rPr>
            </w:pPr>
            <w:r>
              <w:rPr>
                <w:rFonts w:ascii="Calibri" w:hAnsi="Calibri"/>
                <w:b/>
                <w:i/>
                <w:szCs w:val="22"/>
              </w:rPr>
              <w:t xml:space="preserve">Outside jurisdiction </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76073A" w:rsidP="00D86226">
            <w:pPr>
              <w:keepNext/>
              <w:keepLines/>
              <w:tabs>
                <w:tab w:val="left" w:pos="1440"/>
                <w:tab w:val="decimal" w:pos="4320"/>
              </w:tabs>
              <w:jc w:val="center"/>
              <w:outlineLvl w:val="0"/>
              <w:rPr>
                <w:rFonts w:ascii="Calibri" w:hAnsi="Calibri"/>
                <w:b/>
                <w:i/>
                <w:szCs w:val="22"/>
              </w:rPr>
            </w:pPr>
            <w:r>
              <w:rPr>
                <w:rFonts w:ascii="Calibri" w:hAnsi="Calibri"/>
                <w:b/>
                <w:i/>
                <w:szCs w:val="22"/>
              </w:rPr>
              <w:t>11</w:t>
            </w:r>
          </w:p>
        </w:tc>
      </w:tr>
      <w:tr w:rsidR="00D86226" w:rsidTr="00D86226">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6226" w:rsidRDefault="00D86226" w:rsidP="00D86226">
            <w:pPr>
              <w:keepNext/>
              <w:keepLines/>
              <w:tabs>
                <w:tab w:val="left" w:pos="1440"/>
                <w:tab w:val="decimal" w:pos="4320"/>
              </w:tabs>
              <w:jc w:val="left"/>
              <w:outlineLvl w:val="0"/>
              <w:rPr>
                <w:rFonts w:ascii="Calibri" w:hAnsi="Calibri" w:cs="Arial"/>
                <w:b/>
                <w:szCs w:val="22"/>
                <w:lang w:eastAsia="en-NZ" w:bidi="ar-SA"/>
              </w:rPr>
            </w:pPr>
            <w:r>
              <w:rPr>
                <w:rFonts w:ascii="Calibri" w:hAnsi="Calibri" w:cs="Arial"/>
                <w:b/>
                <w:szCs w:val="22"/>
                <w:lang w:eastAsia="en-NZ" w:bidi="ar-SA"/>
              </w:rPr>
              <w:t>TOTAL</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86226" w:rsidRDefault="0076073A" w:rsidP="00D86226">
            <w:pPr>
              <w:jc w:val="center"/>
              <w:rPr>
                <w:rFonts w:ascii="Calibri" w:hAnsi="Calibri" w:cs="Calibri"/>
                <w:b/>
                <w:color w:val="000000"/>
                <w:szCs w:val="22"/>
              </w:rPr>
            </w:pPr>
            <w:r>
              <w:rPr>
                <w:rFonts w:ascii="Calibri" w:hAnsi="Calibri" w:cs="Calibri"/>
                <w:b/>
                <w:color w:val="000000"/>
                <w:szCs w:val="22"/>
              </w:rPr>
              <w:t>383</w:t>
            </w:r>
          </w:p>
        </w:tc>
      </w:tr>
    </w:tbl>
    <w:p w:rsidR="00D86226" w:rsidRDefault="00D86226" w:rsidP="00D86226">
      <w:pPr>
        <w:rPr>
          <w:lang w:eastAsia="en-NZ"/>
        </w:rPr>
      </w:pPr>
      <w:bookmarkStart w:id="113" w:name="_Toc415221220"/>
      <w:bookmarkStart w:id="114" w:name="_Toc415153519"/>
      <w:bookmarkStart w:id="115" w:name="_Toc415147245"/>
      <w:bookmarkStart w:id="116" w:name="_Toc415135531"/>
      <w:bookmarkStart w:id="117" w:name="_Toc415046459"/>
      <w:bookmarkStart w:id="118" w:name="_Toc415039803"/>
      <w:bookmarkStart w:id="119" w:name="_Toc414952832"/>
      <w:bookmarkStart w:id="120" w:name="_Toc414886547"/>
      <w:bookmarkStart w:id="121" w:name="_Toc414875837"/>
      <w:bookmarkStart w:id="122" w:name="_Toc414461839"/>
      <w:bookmarkStart w:id="123" w:name="_Toc414442658"/>
    </w:p>
    <w:p w:rsidR="00D86226" w:rsidRDefault="00D86226" w:rsidP="00D86226">
      <w:pPr>
        <w:pStyle w:val="Heading3"/>
        <w:spacing w:before="240"/>
        <w:rPr>
          <w:lang w:eastAsia="en-NZ"/>
        </w:rPr>
      </w:pPr>
      <w:bookmarkStart w:id="124" w:name="_Toc426462639"/>
      <w:bookmarkStart w:id="125" w:name="_Toc443992234"/>
      <w:bookmarkStart w:id="126" w:name="_Toc493684135"/>
      <w:bookmarkStart w:id="127" w:name="_Toc516741381"/>
      <w:r>
        <w:rPr>
          <w:lang w:eastAsia="en-NZ"/>
        </w:rPr>
        <w:t xml:space="preserve">4.3 </w:t>
      </w:r>
      <w:r>
        <w:rPr>
          <w:lang w:eastAsia="en-NZ"/>
        </w:rPr>
        <w:tab/>
      </w:r>
      <w:r>
        <w:t>Recommendations</w:t>
      </w:r>
      <w:r>
        <w:rPr>
          <w:lang w:eastAsia="en-NZ"/>
        </w:rPr>
        <w:t xml:space="preserve"> made to DHBs following a complaint</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D86226" w:rsidRDefault="00D86226" w:rsidP="00160606">
      <w:pPr>
        <w:pStyle w:val="NoSpacing"/>
        <w:spacing w:after="360"/>
        <w:rPr>
          <w:lang w:val="en-NZ" w:eastAsia="en-NZ"/>
        </w:rPr>
      </w:pPr>
      <w:r>
        <w:rPr>
          <w:lang w:val="en-NZ" w:eastAsia="en-NZ"/>
        </w:rPr>
        <w:t xml:space="preserve">Regardless of whether or not a complaint has been investigated, the Commissioner may make recommendations to a DHB. HDC then follows up with the DHB to ensure that these recommendations have been acted upon. Table 12 shows the recommendations made to </w:t>
      </w:r>
      <w:r w:rsidR="0076073A">
        <w:rPr>
          <w:lang w:val="en-NZ" w:eastAsia="en-NZ"/>
        </w:rPr>
        <w:t>DHBs</w:t>
      </w:r>
      <w:r w:rsidR="00BF6ABB">
        <w:rPr>
          <w:lang w:val="en-NZ" w:eastAsia="en-NZ"/>
        </w:rPr>
        <w:t xml:space="preserve"> in complaints closed in Jul–</w:t>
      </w:r>
      <w:r w:rsidR="00CA5D0F">
        <w:rPr>
          <w:lang w:val="en-NZ" w:eastAsia="en-NZ"/>
        </w:rPr>
        <w:t>Dec 2017</w:t>
      </w:r>
      <w:r>
        <w:rPr>
          <w:lang w:val="en-NZ" w:eastAsia="en-NZ"/>
        </w:rPr>
        <w:t xml:space="preserve">. Please note that more than one recommendation may be made in relation to a single complaint. </w:t>
      </w:r>
    </w:p>
    <w:p w:rsidR="00D86226" w:rsidRDefault="00D86226" w:rsidP="00160606">
      <w:pPr>
        <w:pStyle w:val="NoSpacing"/>
        <w:keepNext/>
        <w:keepLines/>
        <w:spacing w:after="120"/>
        <w:rPr>
          <w:b/>
          <w:lang w:val="en-NZ" w:eastAsia="en-NZ"/>
        </w:rPr>
      </w:pPr>
      <w:proofErr w:type="gramStart"/>
      <w:r>
        <w:rPr>
          <w:b/>
          <w:lang w:val="en-NZ" w:eastAsia="en-NZ"/>
        </w:rPr>
        <w:lastRenderedPageBreak/>
        <w:t>Table 12.</w:t>
      </w:r>
      <w:proofErr w:type="gramEnd"/>
      <w:r>
        <w:rPr>
          <w:b/>
          <w:lang w:val="en-NZ" w:eastAsia="en-NZ"/>
        </w:rPr>
        <w:t xml:space="preserve"> </w:t>
      </w:r>
      <w:r>
        <w:rPr>
          <w:lang w:val="en-NZ" w:eastAsia="en-NZ"/>
        </w:rPr>
        <w:t>Recommendations made to DHBs following a complaint</w:t>
      </w:r>
    </w:p>
    <w:tbl>
      <w:tblPr>
        <w:tblStyle w:val="TableGrid"/>
        <w:tblW w:w="0" w:type="auto"/>
        <w:tblInd w:w="108" w:type="dxa"/>
        <w:tblLayout w:type="fixed"/>
        <w:tblLook w:val="04A0" w:firstRow="1" w:lastRow="0" w:firstColumn="1" w:lastColumn="0" w:noHBand="0" w:noVBand="1"/>
      </w:tblPr>
      <w:tblGrid>
        <w:gridCol w:w="3686"/>
        <w:gridCol w:w="1984"/>
      </w:tblGrid>
      <w:tr w:rsidR="00D86226" w:rsidTr="00D86226">
        <w:tc>
          <w:tcPr>
            <w:tcW w:w="3686" w:type="dxa"/>
            <w:tcBorders>
              <w:top w:val="single" w:sz="4" w:space="0" w:color="auto"/>
              <w:left w:val="single" w:sz="4" w:space="0" w:color="auto"/>
              <w:bottom w:val="single" w:sz="4" w:space="0" w:color="auto"/>
              <w:right w:val="single" w:sz="4" w:space="0" w:color="auto"/>
            </w:tcBorders>
            <w:vAlign w:val="center"/>
            <w:hideMark/>
          </w:tcPr>
          <w:p w:rsidR="00D86226" w:rsidRDefault="00D86226" w:rsidP="00160606">
            <w:pPr>
              <w:pStyle w:val="NoSpacing"/>
              <w:keepNext/>
              <w:keepLines/>
              <w:jc w:val="center"/>
              <w:rPr>
                <w:b/>
                <w:lang w:val="en-NZ" w:eastAsia="en-NZ"/>
              </w:rPr>
            </w:pPr>
            <w:r>
              <w:rPr>
                <w:b/>
                <w:lang w:val="en-NZ" w:eastAsia="en-NZ"/>
              </w:rPr>
              <w:t>Recommendation</w:t>
            </w:r>
          </w:p>
        </w:tc>
        <w:tc>
          <w:tcPr>
            <w:tcW w:w="1984" w:type="dxa"/>
            <w:tcBorders>
              <w:top w:val="single" w:sz="4" w:space="0" w:color="auto"/>
              <w:left w:val="single" w:sz="4" w:space="0" w:color="auto"/>
              <w:bottom w:val="single" w:sz="4" w:space="0" w:color="auto"/>
              <w:right w:val="single" w:sz="4" w:space="0" w:color="auto"/>
            </w:tcBorders>
            <w:hideMark/>
          </w:tcPr>
          <w:p w:rsidR="00D86226" w:rsidRDefault="00D86226" w:rsidP="00160606">
            <w:pPr>
              <w:pStyle w:val="NoSpacing"/>
              <w:keepNext/>
              <w:keepLines/>
              <w:jc w:val="center"/>
              <w:rPr>
                <w:b/>
                <w:lang w:val="en-NZ" w:eastAsia="en-NZ"/>
              </w:rPr>
            </w:pPr>
            <w:r>
              <w:rPr>
                <w:b/>
                <w:lang w:val="en-NZ" w:eastAsia="en-NZ"/>
              </w:rPr>
              <w:t>Number of recommendations made</w:t>
            </w:r>
          </w:p>
        </w:tc>
      </w:tr>
      <w:tr w:rsidR="00D86226" w:rsidTr="00D86226">
        <w:tc>
          <w:tcPr>
            <w:tcW w:w="3686" w:type="dxa"/>
            <w:tcBorders>
              <w:top w:val="single" w:sz="4" w:space="0" w:color="auto"/>
              <w:left w:val="single" w:sz="4" w:space="0" w:color="auto"/>
              <w:bottom w:val="single" w:sz="4" w:space="0" w:color="auto"/>
              <w:right w:val="single" w:sz="4" w:space="0" w:color="auto"/>
            </w:tcBorders>
            <w:hideMark/>
          </w:tcPr>
          <w:p w:rsidR="00D86226" w:rsidRDefault="00D86226" w:rsidP="00160606">
            <w:pPr>
              <w:pStyle w:val="NoSpacing"/>
              <w:keepNext/>
              <w:keepLines/>
              <w:jc w:val="left"/>
              <w:rPr>
                <w:lang w:val="en-NZ" w:eastAsia="en-NZ"/>
              </w:rPr>
            </w:pPr>
            <w:r>
              <w:rPr>
                <w:lang w:val="en-NZ" w:eastAsia="en-NZ"/>
              </w:rPr>
              <w:t>Apology</w:t>
            </w:r>
          </w:p>
        </w:tc>
        <w:tc>
          <w:tcPr>
            <w:tcW w:w="1984" w:type="dxa"/>
            <w:tcBorders>
              <w:top w:val="single" w:sz="4" w:space="0" w:color="auto"/>
              <w:left w:val="single" w:sz="4" w:space="0" w:color="auto"/>
              <w:bottom w:val="single" w:sz="4" w:space="0" w:color="auto"/>
              <w:right w:val="single" w:sz="4" w:space="0" w:color="auto"/>
            </w:tcBorders>
          </w:tcPr>
          <w:p w:rsidR="00D86226" w:rsidRDefault="0076073A" w:rsidP="00160606">
            <w:pPr>
              <w:pStyle w:val="NoSpacing"/>
              <w:keepNext/>
              <w:keepLines/>
              <w:jc w:val="center"/>
              <w:rPr>
                <w:lang w:val="en-NZ" w:eastAsia="en-NZ"/>
              </w:rPr>
            </w:pPr>
            <w:r>
              <w:rPr>
                <w:lang w:val="en-NZ" w:eastAsia="en-NZ"/>
              </w:rPr>
              <w:t>7</w:t>
            </w:r>
          </w:p>
        </w:tc>
      </w:tr>
      <w:tr w:rsidR="00D86226" w:rsidTr="00D86226">
        <w:trPr>
          <w:trHeight w:val="293"/>
        </w:trPr>
        <w:tc>
          <w:tcPr>
            <w:tcW w:w="3686" w:type="dxa"/>
            <w:tcBorders>
              <w:top w:val="single" w:sz="4" w:space="0" w:color="auto"/>
              <w:left w:val="single" w:sz="4" w:space="0" w:color="auto"/>
              <w:bottom w:val="single" w:sz="4" w:space="0" w:color="auto"/>
              <w:right w:val="single" w:sz="4" w:space="0" w:color="auto"/>
            </w:tcBorders>
            <w:hideMark/>
          </w:tcPr>
          <w:p w:rsidR="00D86226" w:rsidRDefault="00D86226" w:rsidP="00160606">
            <w:pPr>
              <w:pStyle w:val="NoSpacing"/>
              <w:keepNext/>
              <w:keepLines/>
              <w:jc w:val="left"/>
              <w:rPr>
                <w:lang w:val="en-NZ" w:eastAsia="en-NZ"/>
              </w:rPr>
            </w:pPr>
            <w:r>
              <w:rPr>
                <w:lang w:val="en-NZ" w:eastAsia="en-NZ"/>
              </w:rPr>
              <w:t>Audit</w:t>
            </w:r>
          </w:p>
        </w:tc>
        <w:tc>
          <w:tcPr>
            <w:tcW w:w="1984" w:type="dxa"/>
            <w:tcBorders>
              <w:top w:val="single" w:sz="4" w:space="0" w:color="auto"/>
              <w:left w:val="single" w:sz="4" w:space="0" w:color="auto"/>
              <w:bottom w:val="single" w:sz="4" w:space="0" w:color="auto"/>
              <w:right w:val="single" w:sz="4" w:space="0" w:color="auto"/>
            </w:tcBorders>
          </w:tcPr>
          <w:p w:rsidR="00D86226" w:rsidRDefault="0076073A" w:rsidP="00160606">
            <w:pPr>
              <w:pStyle w:val="NoSpacing"/>
              <w:keepNext/>
              <w:keepLines/>
              <w:jc w:val="center"/>
              <w:rPr>
                <w:lang w:val="en-NZ" w:eastAsia="en-NZ"/>
              </w:rPr>
            </w:pPr>
            <w:r>
              <w:rPr>
                <w:lang w:val="en-NZ" w:eastAsia="en-NZ"/>
              </w:rPr>
              <w:t>12</w:t>
            </w:r>
          </w:p>
        </w:tc>
      </w:tr>
      <w:tr w:rsidR="00D86226" w:rsidTr="00D86226">
        <w:tc>
          <w:tcPr>
            <w:tcW w:w="3686" w:type="dxa"/>
            <w:tcBorders>
              <w:top w:val="single" w:sz="4" w:space="0" w:color="auto"/>
              <w:left w:val="single" w:sz="4" w:space="0" w:color="auto"/>
              <w:bottom w:val="single" w:sz="4" w:space="0" w:color="auto"/>
              <w:right w:val="single" w:sz="4" w:space="0" w:color="auto"/>
            </w:tcBorders>
            <w:hideMark/>
          </w:tcPr>
          <w:p w:rsidR="00D86226" w:rsidRDefault="00D86226" w:rsidP="00160606">
            <w:pPr>
              <w:pStyle w:val="NoSpacing"/>
              <w:keepNext/>
              <w:keepLines/>
              <w:jc w:val="left"/>
              <w:rPr>
                <w:lang w:val="en-NZ" w:eastAsia="en-NZ"/>
              </w:rPr>
            </w:pPr>
            <w:r>
              <w:rPr>
                <w:lang w:val="en-NZ" w:eastAsia="en-NZ"/>
              </w:rPr>
              <w:t>Presentation/discussion of complaint with others</w:t>
            </w:r>
          </w:p>
        </w:tc>
        <w:tc>
          <w:tcPr>
            <w:tcW w:w="1984" w:type="dxa"/>
            <w:tcBorders>
              <w:top w:val="single" w:sz="4" w:space="0" w:color="auto"/>
              <w:left w:val="single" w:sz="4" w:space="0" w:color="auto"/>
              <w:bottom w:val="single" w:sz="4" w:space="0" w:color="auto"/>
              <w:right w:val="single" w:sz="4" w:space="0" w:color="auto"/>
            </w:tcBorders>
            <w:vAlign w:val="center"/>
          </w:tcPr>
          <w:p w:rsidR="00D86226" w:rsidRDefault="0076073A" w:rsidP="00160606">
            <w:pPr>
              <w:pStyle w:val="NoSpacing"/>
              <w:keepNext/>
              <w:keepLines/>
              <w:jc w:val="center"/>
              <w:rPr>
                <w:sz w:val="24"/>
                <w:szCs w:val="24"/>
                <w:lang w:val="en-NZ" w:eastAsia="en-NZ"/>
              </w:rPr>
            </w:pPr>
            <w:r>
              <w:rPr>
                <w:sz w:val="24"/>
                <w:szCs w:val="24"/>
                <w:lang w:val="en-NZ" w:eastAsia="en-NZ"/>
              </w:rPr>
              <w:t>7</w:t>
            </w:r>
          </w:p>
        </w:tc>
      </w:tr>
      <w:tr w:rsidR="00D86226" w:rsidTr="000A2BD7">
        <w:tc>
          <w:tcPr>
            <w:tcW w:w="3686" w:type="dxa"/>
            <w:tcBorders>
              <w:top w:val="single" w:sz="4" w:space="0" w:color="auto"/>
              <w:left w:val="single" w:sz="4" w:space="0" w:color="auto"/>
              <w:bottom w:val="single" w:sz="4" w:space="0" w:color="auto"/>
              <w:right w:val="single" w:sz="4" w:space="0" w:color="auto"/>
            </w:tcBorders>
            <w:hideMark/>
          </w:tcPr>
          <w:p w:rsidR="00D86226" w:rsidRDefault="00D86226" w:rsidP="00160606">
            <w:pPr>
              <w:pStyle w:val="NoSpacing"/>
              <w:keepNext/>
              <w:keepLines/>
              <w:rPr>
                <w:lang w:val="en-NZ" w:eastAsia="en-NZ"/>
              </w:rPr>
            </w:pPr>
            <w:r>
              <w:rPr>
                <w:lang w:val="en-NZ" w:eastAsia="en-NZ"/>
              </w:rPr>
              <w:t>Provision of evidence of change to HDC</w:t>
            </w:r>
          </w:p>
        </w:tc>
        <w:tc>
          <w:tcPr>
            <w:tcW w:w="1984" w:type="dxa"/>
            <w:tcBorders>
              <w:top w:val="single" w:sz="4" w:space="0" w:color="auto"/>
              <w:left w:val="single" w:sz="4" w:space="0" w:color="auto"/>
              <w:bottom w:val="single" w:sz="4" w:space="0" w:color="auto"/>
              <w:right w:val="single" w:sz="4" w:space="0" w:color="auto"/>
            </w:tcBorders>
            <w:vAlign w:val="center"/>
          </w:tcPr>
          <w:p w:rsidR="00D86226" w:rsidRDefault="0076073A" w:rsidP="00160606">
            <w:pPr>
              <w:pStyle w:val="NoSpacing"/>
              <w:keepNext/>
              <w:keepLines/>
              <w:jc w:val="center"/>
              <w:rPr>
                <w:sz w:val="24"/>
                <w:szCs w:val="24"/>
                <w:lang w:val="en-NZ" w:eastAsia="en-NZ"/>
              </w:rPr>
            </w:pPr>
            <w:r>
              <w:rPr>
                <w:sz w:val="24"/>
                <w:szCs w:val="24"/>
                <w:lang w:val="en-NZ" w:eastAsia="en-NZ"/>
              </w:rPr>
              <w:t>31</w:t>
            </w:r>
          </w:p>
        </w:tc>
      </w:tr>
      <w:tr w:rsidR="00D86226" w:rsidTr="00D86226">
        <w:tc>
          <w:tcPr>
            <w:tcW w:w="3686" w:type="dxa"/>
            <w:tcBorders>
              <w:top w:val="single" w:sz="4" w:space="0" w:color="auto"/>
              <w:left w:val="single" w:sz="4" w:space="0" w:color="auto"/>
              <w:bottom w:val="single" w:sz="4" w:space="0" w:color="auto"/>
              <w:right w:val="single" w:sz="4" w:space="0" w:color="auto"/>
            </w:tcBorders>
            <w:hideMark/>
          </w:tcPr>
          <w:p w:rsidR="00D86226" w:rsidRDefault="00D86226" w:rsidP="00D86226">
            <w:pPr>
              <w:pStyle w:val="NoSpacing"/>
              <w:jc w:val="left"/>
              <w:rPr>
                <w:lang w:val="en-NZ" w:eastAsia="en-NZ"/>
              </w:rPr>
            </w:pPr>
            <w:r>
              <w:rPr>
                <w:lang w:val="en-NZ" w:eastAsia="en-NZ"/>
              </w:rPr>
              <w:t>Reflection</w:t>
            </w:r>
          </w:p>
        </w:tc>
        <w:tc>
          <w:tcPr>
            <w:tcW w:w="1984" w:type="dxa"/>
            <w:tcBorders>
              <w:top w:val="single" w:sz="4" w:space="0" w:color="auto"/>
              <w:left w:val="single" w:sz="4" w:space="0" w:color="auto"/>
              <w:bottom w:val="single" w:sz="4" w:space="0" w:color="auto"/>
              <w:right w:val="single" w:sz="4" w:space="0" w:color="auto"/>
            </w:tcBorders>
          </w:tcPr>
          <w:p w:rsidR="00D86226" w:rsidRDefault="0076073A" w:rsidP="00D86226">
            <w:pPr>
              <w:pStyle w:val="NoSpacing"/>
              <w:jc w:val="center"/>
              <w:rPr>
                <w:sz w:val="24"/>
                <w:szCs w:val="24"/>
                <w:lang w:val="en-NZ" w:eastAsia="en-NZ"/>
              </w:rPr>
            </w:pPr>
            <w:r>
              <w:rPr>
                <w:sz w:val="24"/>
                <w:szCs w:val="24"/>
                <w:lang w:val="en-NZ" w:eastAsia="en-NZ"/>
              </w:rPr>
              <w:t>8</w:t>
            </w:r>
          </w:p>
        </w:tc>
      </w:tr>
      <w:tr w:rsidR="00D86226" w:rsidTr="000A2BD7">
        <w:tc>
          <w:tcPr>
            <w:tcW w:w="3686" w:type="dxa"/>
            <w:tcBorders>
              <w:top w:val="single" w:sz="4" w:space="0" w:color="auto"/>
              <w:left w:val="single" w:sz="4" w:space="0" w:color="auto"/>
              <w:bottom w:val="single" w:sz="4" w:space="0" w:color="auto"/>
              <w:right w:val="single" w:sz="4" w:space="0" w:color="auto"/>
            </w:tcBorders>
            <w:hideMark/>
          </w:tcPr>
          <w:p w:rsidR="00D86226" w:rsidRDefault="00D86226" w:rsidP="00D86226">
            <w:pPr>
              <w:pStyle w:val="NoSpacing"/>
              <w:jc w:val="left"/>
              <w:rPr>
                <w:lang w:val="en-NZ" w:eastAsia="en-NZ"/>
              </w:rPr>
            </w:pPr>
            <w:r>
              <w:rPr>
                <w:lang w:val="en-NZ" w:eastAsia="en-NZ"/>
              </w:rPr>
              <w:t>Review/implementation of policies/procedures</w:t>
            </w:r>
          </w:p>
        </w:tc>
        <w:tc>
          <w:tcPr>
            <w:tcW w:w="1984" w:type="dxa"/>
            <w:tcBorders>
              <w:top w:val="single" w:sz="4" w:space="0" w:color="auto"/>
              <w:left w:val="single" w:sz="4" w:space="0" w:color="auto"/>
              <w:bottom w:val="single" w:sz="4" w:space="0" w:color="auto"/>
              <w:right w:val="single" w:sz="4" w:space="0" w:color="auto"/>
            </w:tcBorders>
            <w:vAlign w:val="center"/>
          </w:tcPr>
          <w:p w:rsidR="00D86226" w:rsidRDefault="0076073A" w:rsidP="000A2BD7">
            <w:pPr>
              <w:pStyle w:val="NoSpacing"/>
              <w:jc w:val="center"/>
              <w:rPr>
                <w:sz w:val="24"/>
                <w:szCs w:val="24"/>
                <w:lang w:val="en-NZ" w:eastAsia="en-NZ"/>
              </w:rPr>
            </w:pPr>
            <w:r>
              <w:rPr>
                <w:sz w:val="24"/>
                <w:szCs w:val="24"/>
                <w:lang w:val="en-NZ" w:eastAsia="en-NZ"/>
              </w:rPr>
              <w:t>35</w:t>
            </w:r>
          </w:p>
        </w:tc>
      </w:tr>
      <w:tr w:rsidR="00D86226" w:rsidTr="00D86226">
        <w:tc>
          <w:tcPr>
            <w:tcW w:w="3686" w:type="dxa"/>
            <w:tcBorders>
              <w:top w:val="single" w:sz="4" w:space="0" w:color="auto"/>
              <w:left w:val="single" w:sz="4" w:space="0" w:color="auto"/>
              <w:bottom w:val="single" w:sz="4" w:space="0" w:color="auto"/>
              <w:right w:val="single" w:sz="4" w:space="0" w:color="auto"/>
            </w:tcBorders>
            <w:hideMark/>
          </w:tcPr>
          <w:p w:rsidR="00D86226" w:rsidRDefault="00D86226" w:rsidP="00D86226">
            <w:pPr>
              <w:pStyle w:val="NoSpacing"/>
              <w:rPr>
                <w:lang w:val="en-NZ" w:eastAsia="en-NZ"/>
              </w:rPr>
            </w:pPr>
            <w:r>
              <w:rPr>
                <w:lang w:val="en-NZ" w:eastAsia="en-NZ"/>
              </w:rPr>
              <w:t>Training/professional development</w:t>
            </w:r>
          </w:p>
        </w:tc>
        <w:tc>
          <w:tcPr>
            <w:tcW w:w="1984" w:type="dxa"/>
            <w:tcBorders>
              <w:top w:val="single" w:sz="4" w:space="0" w:color="auto"/>
              <w:left w:val="single" w:sz="4" w:space="0" w:color="auto"/>
              <w:bottom w:val="single" w:sz="4" w:space="0" w:color="auto"/>
              <w:right w:val="single" w:sz="4" w:space="0" w:color="auto"/>
            </w:tcBorders>
          </w:tcPr>
          <w:p w:rsidR="00D86226" w:rsidRDefault="0076073A" w:rsidP="00D86226">
            <w:pPr>
              <w:pStyle w:val="NoSpacing"/>
              <w:jc w:val="center"/>
              <w:rPr>
                <w:lang w:val="en-NZ" w:eastAsia="en-NZ"/>
              </w:rPr>
            </w:pPr>
            <w:r>
              <w:rPr>
                <w:lang w:val="en-NZ" w:eastAsia="en-NZ"/>
              </w:rPr>
              <w:t>18</w:t>
            </w:r>
          </w:p>
        </w:tc>
      </w:tr>
      <w:tr w:rsidR="00D86226" w:rsidTr="00D86226">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6226" w:rsidRDefault="00D86226" w:rsidP="00D86226">
            <w:pPr>
              <w:pStyle w:val="NoSpacing"/>
              <w:rPr>
                <w:b/>
                <w:lang w:val="en-NZ" w:eastAsia="en-NZ"/>
              </w:rPr>
            </w:pPr>
            <w:r>
              <w:rPr>
                <w:b/>
                <w:lang w:val="en-NZ" w:eastAsia="en-NZ"/>
              </w:rPr>
              <w:t>Total</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86226" w:rsidRDefault="0076073A" w:rsidP="00D86226">
            <w:pPr>
              <w:pStyle w:val="NoSpacing"/>
              <w:jc w:val="center"/>
              <w:rPr>
                <w:b/>
                <w:lang w:val="en-NZ" w:eastAsia="en-NZ"/>
              </w:rPr>
            </w:pPr>
            <w:r>
              <w:rPr>
                <w:b/>
                <w:lang w:val="en-NZ" w:eastAsia="en-NZ"/>
              </w:rPr>
              <w:fldChar w:fldCharType="begin"/>
            </w:r>
            <w:r>
              <w:rPr>
                <w:b/>
                <w:lang w:val="en-NZ" w:eastAsia="en-NZ"/>
              </w:rPr>
              <w:instrText xml:space="preserve"> =SUM(ABOVE) </w:instrText>
            </w:r>
            <w:r>
              <w:rPr>
                <w:b/>
                <w:lang w:val="en-NZ" w:eastAsia="en-NZ"/>
              </w:rPr>
              <w:fldChar w:fldCharType="separate"/>
            </w:r>
            <w:r>
              <w:rPr>
                <w:b/>
                <w:noProof/>
                <w:lang w:val="en-NZ" w:eastAsia="en-NZ"/>
              </w:rPr>
              <w:t>118</w:t>
            </w:r>
            <w:r>
              <w:rPr>
                <w:b/>
                <w:lang w:val="en-NZ" w:eastAsia="en-NZ"/>
              </w:rPr>
              <w:fldChar w:fldCharType="end"/>
            </w:r>
          </w:p>
        </w:tc>
      </w:tr>
    </w:tbl>
    <w:p w:rsidR="00D86226" w:rsidRDefault="00D86226" w:rsidP="00160606">
      <w:pPr>
        <w:spacing w:before="480"/>
        <w:rPr>
          <w:b/>
        </w:rPr>
      </w:pPr>
      <w:r>
        <w:t>T</w:t>
      </w:r>
      <w:r>
        <w:rPr>
          <w:lang w:eastAsia="en-NZ"/>
        </w:rPr>
        <w:t>he most common recommendation made to DHBs was that they</w:t>
      </w:r>
      <w:r w:rsidR="00295503">
        <w:rPr>
          <w:lang w:eastAsia="en-NZ"/>
        </w:rPr>
        <w:t xml:space="preserve"> </w:t>
      </w:r>
      <w:r w:rsidR="002A3A0E">
        <w:rPr>
          <w:lang w:eastAsia="en-NZ"/>
        </w:rPr>
        <w:t>conduct a review of their policies/procedures or implement new policies/procedures</w:t>
      </w:r>
      <w:r w:rsidR="00295503">
        <w:rPr>
          <w:lang w:eastAsia="en-NZ"/>
        </w:rPr>
        <w:t xml:space="preserve"> (35 recommendations)</w:t>
      </w:r>
      <w:r w:rsidR="002A3A0E">
        <w:rPr>
          <w:lang w:eastAsia="en-NZ"/>
        </w:rPr>
        <w:t>, followed by providing</w:t>
      </w:r>
      <w:r>
        <w:rPr>
          <w:lang w:eastAsia="en-NZ"/>
        </w:rPr>
        <w:t xml:space="preserve"> evidence to HDC of the changes they had made in response to the issues raised by the complaint (</w:t>
      </w:r>
      <w:r w:rsidR="00295503">
        <w:rPr>
          <w:lang w:eastAsia="en-NZ"/>
        </w:rPr>
        <w:t xml:space="preserve">31 recommendations). Staff training was also often recommended (18 recommendations), </w:t>
      </w:r>
      <w:r w:rsidR="00525485">
        <w:rPr>
          <w:lang w:eastAsia="en-NZ"/>
        </w:rPr>
        <w:t xml:space="preserve">and </w:t>
      </w:r>
      <w:r w:rsidR="00295503">
        <w:rPr>
          <w:lang w:eastAsia="en-NZ"/>
        </w:rPr>
        <w:t xml:space="preserve">this was most commonly in relation to clinical issues. On some occasions, HDC also recommended that an anonymised version of the complaint be used as a training tool for staff.  </w:t>
      </w:r>
    </w:p>
    <w:p w:rsidR="00D86226" w:rsidRDefault="00D86226" w:rsidP="00D86226"/>
    <w:p w:rsidR="00D86226" w:rsidRDefault="00D86226" w:rsidP="00D86226"/>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295503" w:rsidRDefault="00295503" w:rsidP="00D86226">
      <w:pPr>
        <w:rPr>
          <w:lang w:bidi="ar-SA"/>
        </w:rPr>
      </w:pPr>
    </w:p>
    <w:p w:rsidR="00C23C48" w:rsidRDefault="00C23C48" w:rsidP="00D86226">
      <w:pPr>
        <w:pStyle w:val="Heading2"/>
      </w:pPr>
      <w:r>
        <w:br w:type="page"/>
      </w:r>
    </w:p>
    <w:p w:rsidR="00D86226" w:rsidRDefault="00D86226" w:rsidP="00160606">
      <w:pPr>
        <w:pStyle w:val="Heading2"/>
        <w:spacing w:before="0" w:after="360"/>
        <w:rPr>
          <w:lang w:val="en-NZ"/>
        </w:rPr>
      </w:pPr>
      <w:bookmarkStart w:id="128" w:name="_Toc426462640"/>
      <w:bookmarkStart w:id="129" w:name="_Toc443992235"/>
      <w:bookmarkStart w:id="130" w:name="_Toc493684136"/>
      <w:bookmarkStart w:id="131" w:name="_Toc516741382"/>
      <w:r>
        <w:rPr>
          <w:lang w:val="en-NZ"/>
        </w:rPr>
        <w:lastRenderedPageBreak/>
        <w:t>5.0</w:t>
      </w:r>
      <w:r>
        <w:rPr>
          <w:lang w:val="en-NZ"/>
        </w:rPr>
        <w:tab/>
        <w:t>Learning from complaints — HDC case reports</w:t>
      </w:r>
      <w:bookmarkEnd w:id="128"/>
      <w:bookmarkEnd w:id="129"/>
      <w:bookmarkEnd w:id="130"/>
      <w:bookmarkEnd w:id="131"/>
    </w:p>
    <w:p w:rsidR="00D86226" w:rsidRDefault="003907C1" w:rsidP="00160606">
      <w:pPr>
        <w:spacing w:after="120"/>
        <w:rPr>
          <w:b/>
          <w:szCs w:val="22"/>
        </w:rPr>
      </w:pPr>
      <w:r>
        <w:rPr>
          <w:b/>
          <w:szCs w:val="22"/>
        </w:rPr>
        <w:t>Incorrect dose of citalopram administered to elderly woman</w:t>
      </w:r>
      <w:r w:rsidR="00D86226">
        <w:rPr>
          <w:b/>
          <w:szCs w:val="22"/>
        </w:rPr>
        <w:t xml:space="preserve"> (</w:t>
      </w:r>
      <w:r>
        <w:rPr>
          <w:b/>
          <w:szCs w:val="22"/>
        </w:rPr>
        <w:t>16</w:t>
      </w:r>
      <w:r w:rsidR="00FE19E1">
        <w:rPr>
          <w:b/>
          <w:noProof/>
          <w:szCs w:val="22"/>
        </w:rPr>
        <w:t>HDC0</w:t>
      </w:r>
      <w:r>
        <w:rPr>
          <w:b/>
          <w:noProof/>
          <w:szCs w:val="22"/>
        </w:rPr>
        <w:t>0072</w:t>
      </w:r>
      <w:r w:rsidR="00D86226">
        <w:rPr>
          <w:b/>
          <w:szCs w:val="22"/>
        </w:rPr>
        <w:t>)</w:t>
      </w:r>
    </w:p>
    <w:p w:rsidR="00D86226" w:rsidRDefault="00D86226" w:rsidP="00160606">
      <w:pPr>
        <w:rPr>
          <w:i/>
          <w:szCs w:val="22"/>
        </w:rPr>
      </w:pPr>
      <w:r>
        <w:rPr>
          <w:i/>
          <w:szCs w:val="22"/>
        </w:rPr>
        <w:t>Background</w:t>
      </w:r>
    </w:p>
    <w:p w:rsidR="003907C1" w:rsidRDefault="003907C1" w:rsidP="00160606">
      <w:pPr>
        <w:spacing w:after="240"/>
        <w:rPr>
          <w:szCs w:val="22"/>
        </w:rPr>
      </w:pPr>
      <w:r>
        <w:rPr>
          <w:szCs w:val="22"/>
        </w:rPr>
        <w:t xml:space="preserve">Mrs A, aged 88 years, was admitted to the orthopaedic ward at a public hospital following a fall at her rest home. Documentation from the rest home showed Mrs A’s daily dose of an antidepressant (citalopram) as 10mg per day, half a 20mg tablet. </w:t>
      </w:r>
      <w:r w:rsidR="00807A9C">
        <w:rPr>
          <w:szCs w:val="22"/>
        </w:rPr>
        <w:t xml:space="preserve">An orthopaedic </w:t>
      </w:r>
      <w:r>
        <w:rPr>
          <w:szCs w:val="22"/>
        </w:rPr>
        <w:t xml:space="preserve">house officer, </w:t>
      </w:r>
      <w:r w:rsidR="00DC2CF5">
        <w:rPr>
          <w:szCs w:val="22"/>
        </w:rPr>
        <w:t>Dr D</w:t>
      </w:r>
      <w:r w:rsidR="005C4066">
        <w:rPr>
          <w:szCs w:val="22"/>
        </w:rPr>
        <w:t xml:space="preserve">, prescribed Mrs </w:t>
      </w:r>
      <w:proofErr w:type="gramStart"/>
      <w:r w:rsidR="005C4066">
        <w:rPr>
          <w:szCs w:val="22"/>
        </w:rPr>
        <w:t>A</w:t>
      </w:r>
      <w:proofErr w:type="gramEnd"/>
      <w:r w:rsidR="005C4066">
        <w:rPr>
          <w:szCs w:val="22"/>
        </w:rPr>
        <w:t xml:space="preserve"> citalopram 10mg daily by writing on a paper medication chart. However, initially he wrote “20mg” and then immediately realised that the dose was half of a 20mg tablet, so changed the prescription to “10mg” by writing over the “2”. Dr D did not re</w:t>
      </w:r>
      <w:r w:rsidR="00330102">
        <w:rPr>
          <w:szCs w:val="22"/>
        </w:rPr>
        <w:t>-</w:t>
      </w:r>
      <w:r w:rsidR="005C4066">
        <w:rPr>
          <w:szCs w:val="22"/>
        </w:rPr>
        <w:t xml:space="preserve">write the prescription, as required by the DHB’s policy. </w:t>
      </w:r>
    </w:p>
    <w:p w:rsidR="005C4066" w:rsidRDefault="005C4066" w:rsidP="00160606">
      <w:pPr>
        <w:spacing w:after="240"/>
      </w:pPr>
      <w:r>
        <w:rPr>
          <w:szCs w:val="22"/>
        </w:rPr>
        <w:t xml:space="preserve">The hospital ward pharmacist, Ms L, undertook </w:t>
      </w:r>
      <w:proofErr w:type="gramStart"/>
      <w:r>
        <w:rPr>
          <w:szCs w:val="22"/>
        </w:rPr>
        <w:t>a reconciliation</w:t>
      </w:r>
      <w:proofErr w:type="gramEnd"/>
      <w:r>
        <w:rPr>
          <w:szCs w:val="22"/>
        </w:rPr>
        <w:t xml:space="preserve"> for Mrs A’s medication. Ms L documented the daily dose of citalopram as 10mg and annotated the paper medication chart by writing </w:t>
      </w:r>
      <w:r w:rsidRPr="00FB08D9">
        <w:t>“½ x 20mg”</w:t>
      </w:r>
      <w:r>
        <w:t xml:space="preserve"> underneath the prescription of citalopram. Throughout Mrs A’s admission to hospital, no staff re</w:t>
      </w:r>
      <w:r w:rsidR="00330102">
        <w:t>-</w:t>
      </w:r>
      <w:r>
        <w:t xml:space="preserve">wrote Dr D’s prescriptions of citalopram or asked him to do so. </w:t>
      </w:r>
    </w:p>
    <w:p w:rsidR="005C4066" w:rsidRDefault="005C4066" w:rsidP="00160606">
      <w:pPr>
        <w:spacing w:after="240"/>
      </w:pPr>
      <w:r>
        <w:t xml:space="preserve">Mrs A was transferred to another hospital. Another orthopaedic house officer, Dr E, completed the electronic discharge summary. Dr E misread the altered dose of citalopram on the paper medication chart as 40mg and listed Mrs A’s dose of citalopram as 40mg on the discharge summary. </w:t>
      </w:r>
    </w:p>
    <w:p w:rsidR="005C4066" w:rsidRDefault="00807A9C" w:rsidP="00160606">
      <w:pPr>
        <w:spacing w:after="240"/>
      </w:pPr>
      <w:r>
        <w:t xml:space="preserve">A geriatric </w:t>
      </w:r>
      <w:r w:rsidR="005C4066">
        <w:t xml:space="preserve">medicine house officer, Dr G, admitted Mrs A to the second hospital. Dr G electronically prescribed Mrs </w:t>
      </w:r>
      <w:proofErr w:type="gramStart"/>
      <w:r w:rsidR="005C4066">
        <w:t>A</w:t>
      </w:r>
      <w:proofErr w:type="gramEnd"/>
      <w:r w:rsidR="005C4066">
        <w:t xml:space="preserve"> </w:t>
      </w:r>
      <w:r>
        <w:t xml:space="preserve">citalopram </w:t>
      </w:r>
      <w:r w:rsidR="005C4066">
        <w:t>40mg daily based on the discharge summar</w:t>
      </w:r>
      <w:r w:rsidR="00DB738F">
        <w:t>y. Following Mrs A’s admission, a ward pharmacist, Ms J, reviewed Mrs A’s medication. Ms J compared the medication entry to the discharge summary from the previous hospital. Ms J thought that the dose of citalopram was high for an elderly person, but not unusual, so it was not a red flag for her.</w:t>
      </w:r>
    </w:p>
    <w:p w:rsidR="00DB738F" w:rsidRPr="003907C1" w:rsidRDefault="00DB738F" w:rsidP="00160606">
      <w:pPr>
        <w:spacing w:after="240"/>
        <w:rPr>
          <w:szCs w:val="22"/>
        </w:rPr>
      </w:pPr>
      <w:r>
        <w:t>Mrs A was given 40mg citalopram daily for over a week. During this time, she had periods of suspicion, paranoia, delusion</w:t>
      </w:r>
      <w:r w:rsidR="00807A9C">
        <w:t>,</w:t>
      </w:r>
      <w:r>
        <w:t xml:space="preserve"> and confusion. None of the staff caring for Mrs A identified the citalopram dosage error. A nurse practitioner reviewed Mrs A for a mental health assessment, and identified the error. </w:t>
      </w:r>
      <w:r w:rsidR="00484960">
        <w:t>Mrs A’s citalopram dose was immediately reduced to 10mg.</w:t>
      </w:r>
    </w:p>
    <w:p w:rsidR="008427E2" w:rsidRDefault="00D86226" w:rsidP="00160606">
      <w:pPr>
        <w:rPr>
          <w:i/>
          <w:szCs w:val="22"/>
        </w:rPr>
      </w:pPr>
      <w:r>
        <w:rPr>
          <w:i/>
          <w:szCs w:val="22"/>
        </w:rPr>
        <w:t>Findings</w:t>
      </w:r>
    </w:p>
    <w:p w:rsidR="00484960" w:rsidRDefault="00484960" w:rsidP="00160606">
      <w:pPr>
        <w:spacing w:after="240"/>
        <w:rPr>
          <w:szCs w:val="22"/>
        </w:rPr>
      </w:pPr>
      <w:r>
        <w:rPr>
          <w:szCs w:val="22"/>
        </w:rPr>
        <w:t>The Commissioner considered that the following accumulation of apparently innocuous actions or inactions, none of which, taken individually, were a material lapse in care, added up to a failure on behalf of the DHB:</w:t>
      </w:r>
    </w:p>
    <w:p w:rsidR="00484960" w:rsidRDefault="00807A9C" w:rsidP="00160606">
      <w:pPr>
        <w:pStyle w:val="ListParagraph"/>
        <w:numPr>
          <w:ilvl w:val="0"/>
          <w:numId w:val="32"/>
        </w:numPr>
        <w:spacing w:after="120"/>
        <w:ind w:left="426" w:hanging="426"/>
        <w:rPr>
          <w:szCs w:val="22"/>
        </w:rPr>
      </w:pPr>
      <w:r>
        <w:rPr>
          <w:szCs w:val="22"/>
        </w:rPr>
        <w:t xml:space="preserve">The </w:t>
      </w:r>
      <w:r w:rsidR="00484960">
        <w:rPr>
          <w:szCs w:val="22"/>
        </w:rPr>
        <w:t>original prescription was amended rather than re-written in contravention of the DHB’s policy;</w:t>
      </w:r>
    </w:p>
    <w:p w:rsidR="00484960" w:rsidRDefault="00330102" w:rsidP="00160606">
      <w:pPr>
        <w:pStyle w:val="ListParagraph"/>
        <w:numPr>
          <w:ilvl w:val="0"/>
          <w:numId w:val="32"/>
        </w:numPr>
        <w:spacing w:after="120"/>
        <w:ind w:left="426" w:hanging="426"/>
        <w:rPr>
          <w:szCs w:val="22"/>
        </w:rPr>
      </w:pPr>
      <w:r>
        <w:rPr>
          <w:szCs w:val="22"/>
        </w:rPr>
        <w:t xml:space="preserve">The </w:t>
      </w:r>
      <w:r w:rsidR="00484960">
        <w:rPr>
          <w:szCs w:val="22"/>
        </w:rPr>
        <w:t>prescription was then annotated by the pharmacist to clarify the required dose, but no action was taken to seek to have the prescription re-written;</w:t>
      </w:r>
    </w:p>
    <w:p w:rsidR="00484960" w:rsidRDefault="00330102" w:rsidP="00160606">
      <w:pPr>
        <w:pStyle w:val="ListParagraph"/>
        <w:numPr>
          <w:ilvl w:val="0"/>
          <w:numId w:val="32"/>
        </w:numPr>
        <w:spacing w:after="120"/>
        <w:ind w:left="426" w:hanging="426"/>
        <w:rPr>
          <w:szCs w:val="22"/>
        </w:rPr>
      </w:pPr>
      <w:r>
        <w:rPr>
          <w:szCs w:val="22"/>
        </w:rPr>
        <w:t xml:space="preserve">Numerous </w:t>
      </w:r>
      <w:r w:rsidR="00484960">
        <w:rPr>
          <w:szCs w:val="22"/>
        </w:rPr>
        <w:t>staff were involved in the administration of the medications, none of whom sought to have the prescription re-written;</w:t>
      </w:r>
    </w:p>
    <w:p w:rsidR="006F26CE" w:rsidRDefault="00330102" w:rsidP="00160606">
      <w:pPr>
        <w:pStyle w:val="ListParagraph"/>
        <w:numPr>
          <w:ilvl w:val="0"/>
          <w:numId w:val="32"/>
        </w:numPr>
        <w:spacing w:after="120"/>
        <w:ind w:left="426" w:hanging="426"/>
        <w:rPr>
          <w:szCs w:val="22"/>
        </w:rPr>
      </w:pPr>
      <w:r>
        <w:rPr>
          <w:szCs w:val="22"/>
        </w:rPr>
        <w:t xml:space="preserve">The </w:t>
      </w:r>
      <w:r w:rsidR="006F26CE">
        <w:rPr>
          <w:szCs w:val="22"/>
        </w:rPr>
        <w:t>house officer preparing the discharge summary made a transcribing error, having misinterpreted the corrected dose on the prescription;</w:t>
      </w:r>
    </w:p>
    <w:p w:rsidR="006F26CE" w:rsidRDefault="00330102" w:rsidP="00160606">
      <w:pPr>
        <w:pStyle w:val="ListParagraph"/>
        <w:numPr>
          <w:ilvl w:val="0"/>
          <w:numId w:val="32"/>
        </w:numPr>
        <w:spacing w:after="120"/>
        <w:ind w:left="426" w:hanging="426"/>
        <w:rPr>
          <w:szCs w:val="22"/>
        </w:rPr>
      </w:pPr>
      <w:r>
        <w:rPr>
          <w:szCs w:val="22"/>
        </w:rPr>
        <w:t xml:space="preserve">On </w:t>
      </w:r>
      <w:r w:rsidR="006F26CE">
        <w:rPr>
          <w:szCs w:val="22"/>
        </w:rPr>
        <w:t>admission to the second hospital the transcribing error became a prescribing error, as the 40mg dose was prescribed based on the discharge summary; and</w:t>
      </w:r>
    </w:p>
    <w:p w:rsidR="006F26CE" w:rsidRDefault="00330102" w:rsidP="00160606">
      <w:pPr>
        <w:pStyle w:val="ListParagraph"/>
        <w:numPr>
          <w:ilvl w:val="0"/>
          <w:numId w:val="32"/>
        </w:numPr>
        <w:spacing w:after="240"/>
        <w:ind w:left="426" w:hanging="426"/>
        <w:rPr>
          <w:szCs w:val="22"/>
        </w:rPr>
      </w:pPr>
      <w:r>
        <w:rPr>
          <w:szCs w:val="22"/>
        </w:rPr>
        <w:t xml:space="preserve">The </w:t>
      </w:r>
      <w:r w:rsidR="006F26CE">
        <w:rPr>
          <w:szCs w:val="22"/>
        </w:rPr>
        <w:t>pharmacist at the second hospital undertook the full medicine reconciliation on Mrs A’s admission but, while she considered the dose to be high in an elderly patient, she did not investigate further, preferring to wait until Mrs A was stable rather than alert medical staff to her concerns.</w:t>
      </w:r>
    </w:p>
    <w:p w:rsidR="006F26CE" w:rsidRDefault="006F26CE" w:rsidP="00160606">
      <w:pPr>
        <w:spacing w:after="240"/>
        <w:rPr>
          <w:szCs w:val="22"/>
        </w:rPr>
      </w:pPr>
      <w:r>
        <w:rPr>
          <w:szCs w:val="22"/>
        </w:rPr>
        <w:lastRenderedPageBreak/>
        <w:t xml:space="preserve">In addition to these specific examples, the Commissioner considered there </w:t>
      </w:r>
      <w:r w:rsidR="00871399">
        <w:rPr>
          <w:szCs w:val="22"/>
        </w:rPr>
        <w:t xml:space="preserve">to have been </w:t>
      </w:r>
      <w:r>
        <w:rPr>
          <w:szCs w:val="22"/>
        </w:rPr>
        <w:t>numerous opportunities for the error in the dosage to be identified, or at the very least queried, at the second hospital</w:t>
      </w:r>
      <w:r w:rsidR="00871399">
        <w:rPr>
          <w:szCs w:val="22"/>
        </w:rPr>
        <w:t xml:space="preserve"> —</w:t>
      </w:r>
      <w:r>
        <w:rPr>
          <w:szCs w:val="22"/>
        </w:rPr>
        <w:t xml:space="preserve"> from the pharmacist who suspected </w:t>
      </w:r>
      <w:r w:rsidR="00871399">
        <w:rPr>
          <w:szCs w:val="22"/>
        </w:rPr>
        <w:t xml:space="preserve">that </w:t>
      </w:r>
      <w:r>
        <w:rPr>
          <w:szCs w:val="22"/>
        </w:rPr>
        <w:t xml:space="preserve">the dose was high, to the medical and nursing staff who were caring for Mrs A. None of these individuals took the opportunity to question the dose of 40mg, despite acknowledgement from various practitioners that it was a high dose for someone of Mrs A’s age, and given the fact of Mrs A’s deterioration. The Commissioner was concerned at the lack of critical thinking exhibited in this case. </w:t>
      </w:r>
    </w:p>
    <w:p w:rsidR="006F26CE" w:rsidRPr="006F26CE" w:rsidRDefault="006F26CE" w:rsidP="00160606">
      <w:pPr>
        <w:spacing w:before="120" w:after="240"/>
        <w:rPr>
          <w:szCs w:val="22"/>
        </w:rPr>
      </w:pPr>
      <w:r>
        <w:rPr>
          <w:szCs w:val="22"/>
        </w:rPr>
        <w:t>The Commissioner held that the DHB failed to provide services with reasonable care and skill in relation to the prescribing and administration of citalopram, and breached Right 4(1) of the Code</w:t>
      </w:r>
      <w:r w:rsidR="00871399">
        <w:rPr>
          <w:szCs w:val="22"/>
        </w:rPr>
        <w:t>.</w:t>
      </w:r>
    </w:p>
    <w:p w:rsidR="00D86226" w:rsidRDefault="00D86226" w:rsidP="00160606">
      <w:pPr>
        <w:rPr>
          <w:i/>
          <w:szCs w:val="22"/>
        </w:rPr>
      </w:pPr>
      <w:r>
        <w:rPr>
          <w:i/>
          <w:szCs w:val="22"/>
        </w:rPr>
        <w:t>Recommendations</w:t>
      </w:r>
    </w:p>
    <w:p w:rsidR="00BF6ABB" w:rsidRPr="00BF6ABB" w:rsidRDefault="00BF6ABB" w:rsidP="00FE19E1">
      <w:pPr>
        <w:spacing w:after="240"/>
      </w:pPr>
      <w:r>
        <w:t>The Commissioner</w:t>
      </w:r>
      <w:r w:rsidRPr="008003BF">
        <w:t xml:space="preserve"> note</w:t>
      </w:r>
      <w:r>
        <w:t xml:space="preserve">d that the </w:t>
      </w:r>
      <w:r w:rsidRPr="008003BF">
        <w:t xml:space="preserve">DHB </w:t>
      </w:r>
      <w:r>
        <w:t>had</w:t>
      </w:r>
      <w:r w:rsidRPr="008003BF">
        <w:t xml:space="preserve"> put in place a system by which </w:t>
      </w:r>
      <w:proofErr w:type="gramStart"/>
      <w:r w:rsidRPr="008003BF">
        <w:t>a transfer</w:t>
      </w:r>
      <w:proofErr w:type="gramEnd"/>
      <w:r w:rsidRPr="008003BF">
        <w:t xml:space="preserve"> reconciliation will be performed by a pharmacist at the receiving service using ad</w:t>
      </w:r>
      <w:r>
        <w:t>ditional sources of information, and</w:t>
      </w:r>
      <w:r w:rsidRPr="008003BF">
        <w:t xml:space="preserve"> consider</w:t>
      </w:r>
      <w:r>
        <w:t>ed</w:t>
      </w:r>
      <w:r w:rsidRPr="008003BF">
        <w:t xml:space="preserve"> such action to be an appropriate step in light of the issues highlighted </w:t>
      </w:r>
      <w:r>
        <w:t>in this case.</w:t>
      </w:r>
      <w:r w:rsidRPr="008003BF">
        <w:t xml:space="preserve"> </w:t>
      </w:r>
    </w:p>
    <w:p w:rsidR="006F26CE" w:rsidRDefault="006F26CE" w:rsidP="00FE19E1">
      <w:pPr>
        <w:spacing w:after="240"/>
        <w:rPr>
          <w:szCs w:val="22"/>
        </w:rPr>
      </w:pPr>
      <w:r>
        <w:rPr>
          <w:szCs w:val="22"/>
        </w:rPr>
        <w:t>The Commissioner recommended that the DHB:</w:t>
      </w:r>
    </w:p>
    <w:p w:rsidR="006F26CE" w:rsidRDefault="009F019B" w:rsidP="00160606">
      <w:pPr>
        <w:pStyle w:val="ListParagraph"/>
        <w:numPr>
          <w:ilvl w:val="0"/>
          <w:numId w:val="33"/>
        </w:numPr>
        <w:spacing w:after="120"/>
        <w:ind w:left="425" w:hanging="425"/>
        <w:rPr>
          <w:szCs w:val="22"/>
        </w:rPr>
      </w:pPr>
      <w:r>
        <w:rPr>
          <w:szCs w:val="22"/>
        </w:rPr>
        <w:t>U</w:t>
      </w:r>
      <w:r w:rsidR="006F26CE">
        <w:rPr>
          <w:szCs w:val="22"/>
        </w:rPr>
        <w:t xml:space="preserve">se </w:t>
      </w:r>
      <w:r>
        <w:rPr>
          <w:szCs w:val="22"/>
        </w:rPr>
        <w:t xml:space="preserve">the </w:t>
      </w:r>
      <w:r w:rsidR="006F26CE">
        <w:rPr>
          <w:szCs w:val="22"/>
        </w:rPr>
        <w:t xml:space="preserve">case </w:t>
      </w:r>
      <w:r>
        <w:rPr>
          <w:szCs w:val="22"/>
        </w:rPr>
        <w:t xml:space="preserve">as </w:t>
      </w:r>
      <w:r w:rsidR="006F26CE">
        <w:rPr>
          <w:szCs w:val="22"/>
        </w:rPr>
        <w:t>an anonymised case study for the education of staff;</w:t>
      </w:r>
    </w:p>
    <w:p w:rsidR="006F26CE" w:rsidRDefault="009F019B" w:rsidP="00160606">
      <w:pPr>
        <w:pStyle w:val="ListParagraph"/>
        <w:numPr>
          <w:ilvl w:val="0"/>
          <w:numId w:val="33"/>
        </w:numPr>
        <w:spacing w:after="120"/>
        <w:ind w:left="425" w:hanging="425"/>
        <w:rPr>
          <w:szCs w:val="22"/>
        </w:rPr>
      </w:pPr>
      <w:r>
        <w:rPr>
          <w:szCs w:val="22"/>
        </w:rPr>
        <w:t xml:space="preserve">Conduct </w:t>
      </w:r>
      <w:r w:rsidR="006F26CE">
        <w:rPr>
          <w:szCs w:val="22"/>
        </w:rPr>
        <w:t xml:space="preserve">a random audit of the transfer reconciliations performed by pharmacists at the receiving service over a three-month period, and report back to HDC on the effectiveness </w:t>
      </w:r>
      <w:r w:rsidR="00410C3A">
        <w:rPr>
          <w:szCs w:val="22"/>
        </w:rPr>
        <w:t>of</w:t>
      </w:r>
      <w:r w:rsidR="006F26CE">
        <w:rPr>
          <w:szCs w:val="22"/>
        </w:rPr>
        <w:t xml:space="preserve"> the new process in identifying errors in discharge summaries;</w:t>
      </w:r>
      <w:r w:rsidR="00410C3A">
        <w:rPr>
          <w:szCs w:val="22"/>
        </w:rPr>
        <w:t xml:space="preserve"> and</w:t>
      </w:r>
    </w:p>
    <w:p w:rsidR="00410C3A" w:rsidRDefault="009F019B" w:rsidP="00160606">
      <w:pPr>
        <w:pStyle w:val="ListParagraph"/>
        <w:numPr>
          <w:ilvl w:val="0"/>
          <w:numId w:val="33"/>
        </w:numPr>
        <w:spacing w:after="480"/>
        <w:ind w:left="425" w:hanging="425"/>
        <w:rPr>
          <w:szCs w:val="22"/>
        </w:rPr>
      </w:pPr>
      <w:r>
        <w:rPr>
          <w:szCs w:val="22"/>
        </w:rPr>
        <w:t xml:space="preserve">Report </w:t>
      </w:r>
      <w:r w:rsidR="006F26CE">
        <w:rPr>
          <w:szCs w:val="22"/>
        </w:rPr>
        <w:t>to HDC on the implementation of electronic prescribing at the first hospital</w:t>
      </w:r>
      <w:r w:rsidR="00410C3A">
        <w:rPr>
          <w:szCs w:val="22"/>
        </w:rPr>
        <w:t>.</w:t>
      </w:r>
    </w:p>
    <w:p w:rsidR="00D86226" w:rsidRPr="00410C3A" w:rsidRDefault="00F72A7C" w:rsidP="00160606">
      <w:pPr>
        <w:spacing w:after="120"/>
        <w:rPr>
          <w:szCs w:val="22"/>
        </w:rPr>
      </w:pPr>
      <w:r w:rsidRPr="00410C3A">
        <w:rPr>
          <w:b/>
          <w:szCs w:val="22"/>
        </w:rPr>
        <w:t>Assessment and management of orthopaedic patient</w:t>
      </w:r>
      <w:r w:rsidR="00D86226" w:rsidRPr="00410C3A">
        <w:rPr>
          <w:b/>
          <w:szCs w:val="22"/>
        </w:rPr>
        <w:t xml:space="preserve"> (</w:t>
      </w:r>
      <w:r w:rsidR="00E8774F" w:rsidRPr="00410C3A">
        <w:rPr>
          <w:b/>
          <w:szCs w:val="22"/>
        </w:rPr>
        <w:t>14</w:t>
      </w:r>
      <w:r w:rsidR="00FE19E1" w:rsidRPr="00410C3A">
        <w:rPr>
          <w:b/>
          <w:noProof/>
          <w:szCs w:val="22"/>
        </w:rPr>
        <w:t>HDC0</w:t>
      </w:r>
      <w:r w:rsidRPr="00410C3A">
        <w:rPr>
          <w:b/>
          <w:noProof/>
          <w:szCs w:val="22"/>
        </w:rPr>
        <w:t>0134</w:t>
      </w:r>
      <w:r w:rsidR="00D86226" w:rsidRPr="00410C3A">
        <w:rPr>
          <w:b/>
          <w:szCs w:val="22"/>
        </w:rPr>
        <w:t>)</w:t>
      </w:r>
    </w:p>
    <w:p w:rsidR="00D86226" w:rsidRDefault="00D86226" w:rsidP="00160606">
      <w:pPr>
        <w:rPr>
          <w:i/>
          <w:szCs w:val="22"/>
        </w:rPr>
      </w:pPr>
      <w:r>
        <w:rPr>
          <w:i/>
          <w:szCs w:val="22"/>
        </w:rPr>
        <w:t>Background</w:t>
      </w:r>
    </w:p>
    <w:p w:rsidR="00F72A7C" w:rsidRDefault="00F72A7C" w:rsidP="00160606">
      <w:pPr>
        <w:spacing w:after="240"/>
        <w:rPr>
          <w:szCs w:val="22"/>
        </w:rPr>
      </w:pPr>
      <w:r>
        <w:rPr>
          <w:szCs w:val="22"/>
        </w:rPr>
        <w:t xml:space="preserve">Mr A, a 75-year-old man, was referred to a public hospital for knee surgery. Mr A had previously had a hip dislocation following which he suffered a large gastrointestinal (GI) bleed secondary to use of non-steroidal anti-inflammatory drugs (NSAIDs). </w:t>
      </w:r>
    </w:p>
    <w:p w:rsidR="00F72A7C" w:rsidRDefault="00F72A7C" w:rsidP="00160606">
      <w:pPr>
        <w:spacing w:after="240"/>
        <w:rPr>
          <w:szCs w:val="22"/>
        </w:rPr>
      </w:pPr>
      <w:r>
        <w:rPr>
          <w:szCs w:val="22"/>
        </w:rPr>
        <w:t>Mr A attended an outpatient appointment with an orthopaedic registrar and a pre-admission clinic where he was assessed by a house officer and a consultant anaesthetist. Neither the orthopaedic registrar, house officer, nor the anaesthetist reviewed the previous clinical records or documented the past history of the GI bleed.</w:t>
      </w:r>
    </w:p>
    <w:p w:rsidR="00F72A7C" w:rsidRDefault="00F72A7C" w:rsidP="00160606">
      <w:pPr>
        <w:spacing w:after="240"/>
        <w:rPr>
          <w:szCs w:val="22"/>
        </w:rPr>
      </w:pPr>
      <w:r>
        <w:rPr>
          <w:szCs w:val="22"/>
        </w:rPr>
        <w:t xml:space="preserve">Mr A underwent total knee joint replacement surgery at the hospital, undertaken by </w:t>
      </w:r>
      <w:r w:rsidR="00F704F3">
        <w:rPr>
          <w:szCs w:val="22"/>
        </w:rPr>
        <w:t>an</w:t>
      </w:r>
      <w:r>
        <w:rPr>
          <w:szCs w:val="22"/>
        </w:rPr>
        <w:t xml:space="preserve"> orthopaedic surgeon</w:t>
      </w:r>
      <w:r w:rsidR="00F704F3">
        <w:rPr>
          <w:szCs w:val="22"/>
        </w:rPr>
        <w:t xml:space="preserve"> who had previous knowledge of Mr A and his history. A surgical checklist and a surgical time-out protocol </w:t>
      </w:r>
      <w:proofErr w:type="gramStart"/>
      <w:r w:rsidR="00F704F3">
        <w:rPr>
          <w:szCs w:val="22"/>
        </w:rPr>
        <w:t>was</w:t>
      </w:r>
      <w:proofErr w:type="gramEnd"/>
      <w:r w:rsidR="00F704F3">
        <w:rPr>
          <w:szCs w:val="22"/>
        </w:rPr>
        <w:t xml:space="preserve"> completed but neither recorded the </w:t>
      </w:r>
      <w:r w:rsidR="00D62AB3">
        <w:rPr>
          <w:szCs w:val="22"/>
        </w:rPr>
        <w:t xml:space="preserve">history of a </w:t>
      </w:r>
      <w:r w:rsidR="00F704F3">
        <w:rPr>
          <w:szCs w:val="22"/>
        </w:rPr>
        <w:t xml:space="preserve">GI </w:t>
      </w:r>
      <w:r w:rsidR="00D62AB3">
        <w:rPr>
          <w:szCs w:val="22"/>
        </w:rPr>
        <w:t>bleed</w:t>
      </w:r>
      <w:r w:rsidR="00F704F3">
        <w:rPr>
          <w:szCs w:val="22"/>
        </w:rPr>
        <w:t xml:space="preserve">. The anaesthetist on the day of surgery (who was not the anaesthetist at the pre-admission clinic) was not made aware of the history of a GI bleed. Postoperatively, with the orthopaedic surgeon’s knowledge, the anaesthetist charted pain relief that included ibuprofen, an NSAID. </w:t>
      </w:r>
    </w:p>
    <w:p w:rsidR="00F704F3" w:rsidRDefault="00F704F3" w:rsidP="00160606">
      <w:pPr>
        <w:spacing w:after="240"/>
        <w:rPr>
          <w:szCs w:val="22"/>
        </w:rPr>
      </w:pPr>
      <w:r>
        <w:rPr>
          <w:szCs w:val="22"/>
        </w:rPr>
        <w:t>The orthopaedic surgeon reviewed Mr A and expected him to be discharged home in four or five d</w:t>
      </w:r>
      <w:r w:rsidR="00BF6ABB">
        <w:rPr>
          <w:szCs w:val="22"/>
        </w:rPr>
        <w:t>ays’ time. The orthopaedic</w:t>
      </w:r>
      <w:r>
        <w:rPr>
          <w:szCs w:val="22"/>
        </w:rPr>
        <w:t xml:space="preserve"> surgeon went on leave, but the handover that took place was not documented. No other orthopaedic staff member was specified in Mr A’s clinical record as being the responsible clinician for the leave </w:t>
      </w:r>
      <w:r w:rsidR="006D7424">
        <w:rPr>
          <w:szCs w:val="22"/>
        </w:rPr>
        <w:t>period.</w:t>
      </w:r>
    </w:p>
    <w:p w:rsidR="006D7424" w:rsidRDefault="006D7424" w:rsidP="00160606">
      <w:pPr>
        <w:spacing w:after="240"/>
        <w:rPr>
          <w:szCs w:val="22"/>
        </w:rPr>
      </w:pPr>
      <w:r>
        <w:rPr>
          <w:szCs w:val="22"/>
        </w:rPr>
        <w:t xml:space="preserve">Mr </w:t>
      </w:r>
      <w:proofErr w:type="gramStart"/>
      <w:r>
        <w:rPr>
          <w:szCs w:val="22"/>
        </w:rPr>
        <w:t>A</w:t>
      </w:r>
      <w:proofErr w:type="gramEnd"/>
      <w:r>
        <w:rPr>
          <w:szCs w:val="22"/>
        </w:rPr>
        <w:t xml:space="preserve"> then showed signs of deterioration. An on-call house officer reviewed Mr A and queried a peptic ulcer. The house officer stopped the ibuprofen and diagnosed renal impairment. Another house officer reviewed Mr A and telephoned the on-call medical registrar. The medical reg</w:t>
      </w:r>
      <w:r w:rsidR="000461DE">
        <w:rPr>
          <w:szCs w:val="22"/>
        </w:rPr>
        <w:t>istrar considered</w:t>
      </w:r>
      <w:r>
        <w:rPr>
          <w:szCs w:val="22"/>
        </w:rPr>
        <w:t xml:space="preserve"> that Mr A required further fluid resuscitation and reassessment prior to any escalation of care. </w:t>
      </w:r>
    </w:p>
    <w:p w:rsidR="006D7424" w:rsidRDefault="006D7424" w:rsidP="00160606">
      <w:pPr>
        <w:spacing w:after="240"/>
        <w:rPr>
          <w:szCs w:val="22"/>
        </w:rPr>
      </w:pPr>
      <w:r>
        <w:rPr>
          <w:szCs w:val="22"/>
        </w:rPr>
        <w:lastRenderedPageBreak/>
        <w:t xml:space="preserve">The medical registrar was the first doctor in a role above house officer to review Mr A. No examination findings were recorded. The medical registrar concluded that Mr A had sepsis secondary to pneumonia and acute kidney injury. </w:t>
      </w:r>
      <w:r w:rsidR="00F0257C">
        <w:rPr>
          <w:szCs w:val="22"/>
        </w:rPr>
        <w:t>The medical registrar did not seek advice from a more senior clinician. No follow-up plans, further investigation, or recommendations to the orthopaedic team were documented.</w:t>
      </w:r>
    </w:p>
    <w:p w:rsidR="00F0257C" w:rsidRPr="00F72A7C" w:rsidRDefault="00F0257C" w:rsidP="00160606">
      <w:pPr>
        <w:spacing w:after="240"/>
        <w:rPr>
          <w:szCs w:val="22"/>
        </w:rPr>
      </w:pPr>
      <w:r>
        <w:rPr>
          <w:szCs w:val="22"/>
        </w:rPr>
        <w:t xml:space="preserve">A second medical registrar performed an examination and concluded that Mr A was acutely unwell with chest sepsis and renal injury. </w:t>
      </w:r>
      <w:r w:rsidR="00EC7854">
        <w:rPr>
          <w:szCs w:val="22"/>
        </w:rPr>
        <w:t xml:space="preserve">The medical registrar </w:t>
      </w:r>
      <w:r>
        <w:rPr>
          <w:szCs w:val="22"/>
        </w:rPr>
        <w:t xml:space="preserve">anticipated that Mr A might need higher care intervention and planned further review. Mr A deteriorated, and the second medical registrar escalated Mr A’s case and contacted a consultant. A transfer to ICU was agreed. Sadly, Mr A died.  </w:t>
      </w:r>
    </w:p>
    <w:p w:rsidR="00D86226" w:rsidRDefault="00D86226" w:rsidP="00160606">
      <w:pPr>
        <w:rPr>
          <w:i/>
          <w:szCs w:val="22"/>
        </w:rPr>
      </w:pPr>
      <w:r>
        <w:rPr>
          <w:i/>
          <w:szCs w:val="22"/>
        </w:rPr>
        <w:t>Findings</w:t>
      </w:r>
    </w:p>
    <w:p w:rsidR="00F0257C" w:rsidRDefault="00F0257C">
      <w:pPr>
        <w:spacing w:after="240"/>
        <w:rPr>
          <w:bCs/>
          <w:iCs/>
        </w:rPr>
      </w:pPr>
      <w:r>
        <w:rPr>
          <w:szCs w:val="22"/>
        </w:rPr>
        <w:t>The Commi</w:t>
      </w:r>
      <w:r w:rsidR="000461DE">
        <w:rPr>
          <w:szCs w:val="22"/>
        </w:rPr>
        <w:t>ssioner noted</w:t>
      </w:r>
      <w:r w:rsidR="004046E2">
        <w:rPr>
          <w:szCs w:val="22"/>
        </w:rPr>
        <w:t xml:space="preserve"> that Mr A’s case</w:t>
      </w:r>
      <w:r>
        <w:rPr>
          <w:szCs w:val="22"/>
        </w:rPr>
        <w:t xml:space="preserve"> serves as a salutary reminder of the importance of due consideration of a consumer’s clinical record and past clinical history, and clear and accurate communication and documentation. The Commissioner commented: “</w:t>
      </w:r>
      <w:r>
        <w:rPr>
          <w:bCs/>
          <w:iCs/>
        </w:rPr>
        <w:t>H</w:t>
      </w:r>
      <w:r w:rsidRPr="00F50E9E">
        <w:t>ealthcare teams must consistently communicate well with one another, and ensure that there is accurate documentation. These functions form two of the layers of protection that aid the delivery of seamless care.</w:t>
      </w:r>
      <w:r w:rsidRPr="00F50E9E">
        <w:rPr>
          <w:vertAlign w:val="superscript"/>
        </w:rPr>
        <w:t xml:space="preserve"> </w:t>
      </w:r>
      <w:r w:rsidRPr="00F50E9E">
        <w:t>When any one or more of those layers do not operate optimally, there is potential for the patient to be harmed.</w:t>
      </w:r>
      <w:r>
        <w:t>”</w:t>
      </w:r>
    </w:p>
    <w:p w:rsidR="00F0257C" w:rsidRDefault="00F0257C">
      <w:pPr>
        <w:spacing w:after="240"/>
      </w:pPr>
      <w:r>
        <w:t xml:space="preserve">The Commissioner was critical of the orthopaedic </w:t>
      </w:r>
      <w:proofErr w:type="gramStart"/>
      <w:r>
        <w:t>registrar,</w:t>
      </w:r>
      <w:proofErr w:type="gramEnd"/>
      <w:r w:rsidR="000461DE">
        <w:t xml:space="preserve"> and</w:t>
      </w:r>
      <w:r>
        <w:t xml:space="preserve"> the anaesthetist</w:t>
      </w:r>
      <w:r w:rsidR="000461DE">
        <w:t xml:space="preserve"> and</w:t>
      </w:r>
      <w:r>
        <w:t xml:space="preserve"> house officer</w:t>
      </w:r>
      <w:r w:rsidR="00427ACA">
        <w:t xml:space="preserve"> at the pre-admission clinic</w:t>
      </w:r>
      <w:r w:rsidR="000461DE">
        <w:t>,</w:t>
      </w:r>
      <w:r>
        <w:t xml:space="preserve"> for not re</w:t>
      </w:r>
      <w:r w:rsidR="00427ACA">
        <w:t xml:space="preserve">viewing Mr A’s clinical record and recording the relevant patient history in the contemporaneous record. </w:t>
      </w:r>
    </w:p>
    <w:p w:rsidR="00427ACA" w:rsidRDefault="00427ACA">
      <w:pPr>
        <w:spacing w:after="240"/>
      </w:pPr>
      <w:r>
        <w:t>The orthopaedic surgeon acknowledged that he was familiar with Mr A’s clinical history and that he proceeded cognisant of that. However, he did not enter Mr A’s</w:t>
      </w:r>
      <w:r w:rsidR="008A283C">
        <w:t xml:space="preserve"> history of a</w:t>
      </w:r>
      <w:r>
        <w:t xml:space="preserve"> GI </w:t>
      </w:r>
      <w:r w:rsidR="008A283C">
        <w:t xml:space="preserve">bleed </w:t>
      </w:r>
      <w:r>
        <w:t xml:space="preserve">into the contemporaneous record. Mr A was later prescribed NSAID medication with the orthopaedic surgeon’s oversight, without the relevant past clinical history being documented. </w:t>
      </w:r>
      <w:r w:rsidR="000461DE">
        <w:t xml:space="preserve">Additionally, </w:t>
      </w:r>
      <w:r>
        <w:t>Mr A’s handover was not documented. The Commissioner considered that the orthopaedic surgeon failed to ensure quality and continuity of services, in breach of Right 4(5) of the Code.</w:t>
      </w:r>
    </w:p>
    <w:p w:rsidR="00F0257C" w:rsidRDefault="00427ACA" w:rsidP="00160606">
      <w:pPr>
        <w:spacing w:after="240"/>
        <w:rPr>
          <w:szCs w:val="22"/>
        </w:rPr>
      </w:pPr>
      <w:r>
        <w:rPr>
          <w:szCs w:val="22"/>
        </w:rPr>
        <w:t>The first medical registrar did not provide appropriate advice or perform an adequate initial assessment of Mr A in a timely manner, and failed to seek advice from a senior colleague when Mr A’s condition warranted it. The Commissioner considered</w:t>
      </w:r>
      <w:r w:rsidR="00D655DB">
        <w:rPr>
          <w:szCs w:val="22"/>
        </w:rPr>
        <w:t>,</w:t>
      </w:r>
      <w:r>
        <w:rPr>
          <w:szCs w:val="22"/>
        </w:rPr>
        <w:t xml:space="preserve"> therefore, that the medical registrar did not provide Mr A with services with reasonable care and skill, in breach of Right 4(1) of the Code. </w:t>
      </w:r>
      <w:r w:rsidR="00725813">
        <w:rPr>
          <w:szCs w:val="22"/>
        </w:rPr>
        <w:t xml:space="preserve">The Commissioner was critical of the second medical registrar for not making contact with a senior colleague earlier. </w:t>
      </w:r>
    </w:p>
    <w:p w:rsidR="00725813" w:rsidRPr="00725813" w:rsidRDefault="00725813">
      <w:pPr>
        <w:tabs>
          <w:tab w:val="left" w:pos="720"/>
          <w:tab w:val="left" w:pos="1134"/>
        </w:tabs>
        <w:spacing w:after="240"/>
        <w:rPr>
          <w:szCs w:val="22"/>
        </w:rPr>
      </w:pPr>
      <w:r>
        <w:rPr>
          <w:szCs w:val="22"/>
        </w:rPr>
        <w:t>The Commissioner considered that Mr A’s</w:t>
      </w:r>
      <w:r w:rsidRPr="00725813">
        <w:rPr>
          <w:szCs w:val="22"/>
        </w:rPr>
        <w:t xml:space="preserve"> case highlighted the following DHB systems issues, which contributed to his suboptimal care:</w:t>
      </w:r>
    </w:p>
    <w:p w:rsidR="00725813" w:rsidRPr="00725813" w:rsidRDefault="000461DE" w:rsidP="005C6DA1">
      <w:pPr>
        <w:numPr>
          <w:ilvl w:val="0"/>
          <w:numId w:val="35"/>
        </w:numPr>
        <w:tabs>
          <w:tab w:val="left" w:pos="720"/>
          <w:tab w:val="left" w:pos="1134"/>
        </w:tabs>
        <w:spacing w:after="120"/>
        <w:ind w:left="357" w:hanging="357"/>
        <w:rPr>
          <w:szCs w:val="22"/>
        </w:rPr>
      </w:pPr>
      <w:r>
        <w:rPr>
          <w:bCs/>
          <w:iCs/>
          <w:szCs w:val="22"/>
        </w:rPr>
        <w:t>T</w:t>
      </w:r>
      <w:r w:rsidR="00725813" w:rsidRPr="00725813">
        <w:rPr>
          <w:bCs/>
          <w:iCs/>
          <w:szCs w:val="22"/>
        </w:rPr>
        <w:t>he DHB</w:t>
      </w:r>
      <w:r w:rsidR="0070047C">
        <w:rPr>
          <w:bCs/>
          <w:iCs/>
          <w:szCs w:val="22"/>
        </w:rPr>
        <w:t>’s</w:t>
      </w:r>
      <w:r w:rsidR="00725813" w:rsidRPr="00725813">
        <w:rPr>
          <w:bCs/>
          <w:iCs/>
          <w:szCs w:val="22"/>
        </w:rPr>
        <w:t xml:space="preserve"> </w:t>
      </w:r>
      <w:r w:rsidR="0070047C">
        <w:rPr>
          <w:bCs/>
          <w:iCs/>
          <w:szCs w:val="22"/>
        </w:rPr>
        <w:t xml:space="preserve">primarily paper-based </w:t>
      </w:r>
      <w:r w:rsidR="00725813" w:rsidRPr="00725813">
        <w:rPr>
          <w:bCs/>
          <w:iCs/>
          <w:szCs w:val="22"/>
        </w:rPr>
        <w:t>records system did not assist staff to facilitate effective review of patient history</w:t>
      </w:r>
      <w:r>
        <w:rPr>
          <w:bCs/>
          <w:iCs/>
          <w:szCs w:val="22"/>
        </w:rPr>
        <w:t>,</w:t>
      </w:r>
      <w:r w:rsidR="00725813" w:rsidRPr="00725813">
        <w:rPr>
          <w:bCs/>
          <w:iCs/>
          <w:szCs w:val="22"/>
        </w:rPr>
        <w:t xml:space="preserve"> and</w:t>
      </w:r>
      <w:r w:rsidR="0070047C">
        <w:rPr>
          <w:bCs/>
          <w:iCs/>
          <w:szCs w:val="22"/>
        </w:rPr>
        <w:t xml:space="preserve"> there was no </w:t>
      </w:r>
      <w:r w:rsidR="0070047C" w:rsidRPr="00F50E9E">
        <w:t>alert process or system for significant patient co-morbidities</w:t>
      </w:r>
      <w:r w:rsidR="0070047C">
        <w:rPr>
          <w:bCs/>
          <w:iCs/>
          <w:szCs w:val="22"/>
        </w:rPr>
        <w:t>.</w:t>
      </w:r>
    </w:p>
    <w:p w:rsidR="00725813" w:rsidRPr="00725813" w:rsidRDefault="00725813" w:rsidP="005C6DA1">
      <w:pPr>
        <w:numPr>
          <w:ilvl w:val="0"/>
          <w:numId w:val="35"/>
        </w:numPr>
        <w:tabs>
          <w:tab w:val="left" w:pos="720"/>
          <w:tab w:val="left" w:pos="1134"/>
        </w:tabs>
        <w:spacing w:after="120"/>
        <w:ind w:left="357" w:hanging="357"/>
        <w:rPr>
          <w:szCs w:val="22"/>
        </w:rPr>
      </w:pPr>
      <w:r w:rsidRPr="00725813">
        <w:rPr>
          <w:szCs w:val="22"/>
        </w:rPr>
        <w:t>The wording and nature of several of the questions on the DHB pre-assessment patient questionnaire may have been subject to misinterpretation.</w:t>
      </w:r>
    </w:p>
    <w:p w:rsidR="0070047C" w:rsidRDefault="00725813" w:rsidP="005C6DA1">
      <w:pPr>
        <w:pStyle w:val="ListParagraph"/>
        <w:numPr>
          <w:ilvl w:val="0"/>
          <w:numId w:val="35"/>
        </w:numPr>
        <w:tabs>
          <w:tab w:val="left" w:pos="720"/>
          <w:tab w:val="left" w:pos="1134"/>
        </w:tabs>
        <w:spacing w:after="120"/>
        <w:ind w:left="357" w:hanging="357"/>
      </w:pPr>
      <w:r w:rsidRPr="0070047C">
        <w:rPr>
          <w:szCs w:val="22"/>
        </w:rPr>
        <w:t xml:space="preserve">There was a lack of clarity about the person to whom oversight of </w:t>
      </w:r>
      <w:r w:rsidR="0070047C" w:rsidRPr="0070047C">
        <w:rPr>
          <w:szCs w:val="22"/>
        </w:rPr>
        <w:t>Mr A’s</w:t>
      </w:r>
      <w:r w:rsidRPr="0070047C">
        <w:rPr>
          <w:szCs w:val="22"/>
        </w:rPr>
        <w:t xml:space="preserve"> care had passed, particularly once the orthopaedic surgeon</w:t>
      </w:r>
      <w:r w:rsidR="0070047C" w:rsidRPr="0070047C">
        <w:rPr>
          <w:szCs w:val="22"/>
        </w:rPr>
        <w:t xml:space="preserve"> went on leave, and the </w:t>
      </w:r>
      <w:r w:rsidR="00D655DB">
        <w:t>o</w:t>
      </w:r>
      <w:r w:rsidR="00D655DB" w:rsidRPr="00F50E9E">
        <w:t xml:space="preserve">rthopaedic </w:t>
      </w:r>
      <w:r w:rsidR="00D655DB">
        <w:t>d</w:t>
      </w:r>
      <w:r w:rsidR="00D655DB" w:rsidRPr="00F50E9E">
        <w:t xml:space="preserve">epartment </w:t>
      </w:r>
      <w:r w:rsidR="0070047C" w:rsidRPr="00F50E9E">
        <w:t>did not</w:t>
      </w:r>
      <w:r w:rsidR="000461DE">
        <w:t>,</w:t>
      </w:r>
      <w:r w:rsidR="0070047C" w:rsidRPr="00F50E9E">
        <w:t xml:space="preserve"> at that time</w:t>
      </w:r>
      <w:r w:rsidR="000461DE">
        <w:t>,</w:t>
      </w:r>
      <w:r w:rsidR="0070047C" w:rsidRPr="00F50E9E">
        <w:t xml:space="preserve"> have a policy relating to the handover of patients</w:t>
      </w:r>
      <w:r w:rsidR="0070047C">
        <w:t>.</w:t>
      </w:r>
    </w:p>
    <w:p w:rsidR="0070047C" w:rsidRPr="0070047C" w:rsidRDefault="00725813" w:rsidP="005C6DA1">
      <w:pPr>
        <w:pStyle w:val="ListParagraph"/>
        <w:numPr>
          <w:ilvl w:val="0"/>
          <w:numId w:val="35"/>
        </w:numPr>
        <w:tabs>
          <w:tab w:val="left" w:pos="720"/>
          <w:tab w:val="left" w:pos="1134"/>
        </w:tabs>
        <w:spacing w:after="120"/>
        <w:ind w:left="357" w:hanging="357"/>
      </w:pPr>
      <w:r w:rsidRPr="0070047C">
        <w:rPr>
          <w:color w:val="000000"/>
          <w:szCs w:val="22"/>
        </w:rPr>
        <w:t>Many staff in this case did not adhere to Early Warning Score (EWS) protocols appropriately.</w:t>
      </w:r>
    </w:p>
    <w:p w:rsidR="00725813" w:rsidRPr="0070047C" w:rsidRDefault="00725813" w:rsidP="005C6DA1">
      <w:pPr>
        <w:pStyle w:val="ListParagraph"/>
        <w:numPr>
          <w:ilvl w:val="0"/>
          <w:numId w:val="35"/>
        </w:numPr>
        <w:tabs>
          <w:tab w:val="left" w:pos="720"/>
          <w:tab w:val="left" w:pos="1134"/>
        </w:tabs>
        <w:spacing w:after="240"/>
        <w:ind w:left="357" w:hanging="357"/>
      </w:pPr>
      <w:r w:rsidRPr="0070047C">
        <w:rPr>
          <w:color w:val="000000"/>
          <w:szCs w:val="22"/>
        </w:rPr>
        <w:t xml:space="preserve">Escalation to more senior staff did not </w:t>
      </w:r>
      <w:r w:rsidR="0070047C">
        <w:rPr>
          <w:color w:val="000000"/>
          <w:szCs w:val="22"/>
        </w:rPr>
        <w:t>occur appropriately when Mr A</w:t>
      </w:r>
      <w:r w:rsidRPr="0070047C">
        <w:rPr>
          <w:color w:val="000000"/>
          <w:szCs w:val="22"/>
        </w:rPr>
        <w:t xml:space="preserve"> deteriorated.</w:t>
      </w:r>
    </w:p>
    <w:p w:rsidR="004046E2" w:rsidRDefault="0070047C" w:rsidP="00160606">
      <w:pPr>
        <w:spacing w:after="240"/>
        <w:rPr>
          <w:szCs w:val="22"/>
        </w:rPr>
      </w:pPr>
      <w:r>
        <w:rPr>
          <w:szCs w:val="22"/>
        </w:rPr>
        <w:t>For these reasons, the Commissioner considered that the DHB did not provide services to Mr A with reasonable care and skill, in breach of Right 4(1) of the Cod</w:t>
      </w:r>
      <w:r w:rsidR="004046E2">
        <w:rPr>
          <w:szCs w:val="22"/>
        </w:rPr>
        <w:t>e.</w:t>
      </w:r>
    </w:p>
    <w:p w:rsidR="004046E2" w:rsidRPr="004046E2" w:rsidRDefault="004046E2" w:rsidP="004046E2">
      <w:pPr>
        <w:pStyle w:val="Quote"/>
        <w:ind w:left="0"/>
        <w:rPr>
          <w:rFonts w:asciiTheme="minorHAnsi" w:hAnsiTheme="minorHAnsi"/>
          <w:sz w:val="22"/>
          <w:szCs w:val="22"/>
        </w:rPr>
      </w:pPr>
      <w:r w:rsidRPr="004046E2">
        <w:rPr>
          <w:rFonts w:asciiTheme="minorHAnsi" w:hAnsiTheme="minorHAnsi"/>
          <w:sz w:val="22"/>
          <w:szCs w:val="22"/>
        </w:rPr>
        <w:lastRenderedPageBreak/>
        <w:t>In respect of the DHB’s failings in this case, HDC’s expert advisor noted</w:t>
      </w:r>
      <w:r>
        <w:rPr>
          <w:rFonts w:asciiTheme="minorHAnsi" w:hAnsiTheme="minorHAnsi"/>
          <w:sz w:val="22"/>
          <w:szCs w:val="22"/>
        </w:rPr>
        <w:t>:</w:t>
      </w:r>
      <w:r w:rsidRPr="004046E2">
        <w:rPr>
          <w:rFonts w:asciiTheme="minorHAnsi" w:hAnsiTheme="minorHAnsi"/>
          <w:sz w:val="22"/>
          <w:szCs w:val="22"/>
        </w:rPr>
        <w:t xml:space="preserve"> “Direct clinical oversight particularly over weekends and nightshifts will always be a challenge with senior staff relying on the judgement of junior staff on when it is appropriate to seek guidance. Factors such as organisational culture, perceived approachability of senior staff and junior staff awareness of any delegated authority policy can all be influencing factors. Safety ‘check points’ such as the EWS which allow for a protocol driven backup outside of individuals’ judgement should be well understood by clinical staff using such tools and not circumvented.”</w:t>
      </w:r>
    </w:p>
    <w:p w:rsidR="00D86226" w:rsidRDefault="00D86226" w:rsidP="00160606">
      <w:pPr>
        <w:rPr>
          <w:i/>
          <w:szCs w:val="22"/>
        </w:rPr>
      </w:pPr>
      <w:r>
        <w:rPr>
          <w:i/>
          <w:szCs w:val="22"/>
        </w:rPr>
        <w:t>Recommendations</w:t>
      </w:r>
    </w:p>
    <w:p w:rsidR="004046E2" w:rsidRDefault="004046E2" w:rsidP="00D86226">
      <w:pPr>
        <w:spacing w:after="240"/>
        <w:rPr>
          <w:szCs w:val="22"/>
        </w:rPr>
      </w:pPr>
      <w:r>
        <w:rPr>
          <w:szCs w:val="22"/>
        </w:rPr>
        <w:t>The Commissioner recommended that the orthopaedic surgeon provide details on the steps taken to formalise handover of his own surgical inpatients to orthopaedic colleague</w:t>
      </w:r>
      <w:r w:rsidR="000461DE">
        <w:rPr>
          <w:szCs w:val="22"/>
        </w:rPr>
        <w:t xml:space="preserve">s in the event of taking leave; </w:t>
      </w:r>
      <w:r>
        <w:rPr>
          <w:szCs w:val="22"/>
        </w:rPr>
        <w:t>provide an update on his active participation in the changes made to the surgical safety checklist and procedures following this complaint</w:t>
      </w:r>
      <w:r w:rsidR="000461DE">
        <w:rPr>
          <w:szCs w:val="22"/>
        </w:rPr>
        <w:t>;</w:t>
      </w:r>
      <w:r>
        <w:rPr>
          <w:szCs w:val="22"/>
        </w:rPr>
        <w:t xml:space="preserve"> and provide an update on the changes made to the mechanisms of handover between consultants</w:t>
      </w:r>
      <w:r w:rsidR="00D655DB">
        <w:rPr>
          <w:szCs w:val="22"/>
        </w:rPr>
        <w:t>,</w:t>
      </w:r>
      <w:r>
        <w:rPr>
          <w:szCs w:val="22"/>
        </w:rPr>
        <w:t xml:space="preserve"> and the documentation of patient management </w:t>
      </w:r>
      <w:r w:rsidR="000461DE">
        <w:rPr>
          <w:szCs w:val="22"/>
        </w:rPr>
        <w:t>instructions. It was recommended</w:t>
      </w:r>
      <w:r>
        <w:rPr>
          <w:szCs w:val="22"/>
        </w:rPr>
        <w:t xml:space="preserve"> that the first medical regi</w:t>
      </w:r>
      <w:r w:rsidR="000461DE">
        <w:rPr>
          <w:szCs w:val="22"/>
        </w:rPr>
        <w:t>strar provide evidence to HDC of</w:t>
      </w:r>
      <w:r>
        <w:rPr>
          <w:szCs w:val="22"/>
        </w:rPr>
        <w:t xml:space="preserve"> undergoing further education on the application of the EWS, the deteriorating patient</w:t>
      </w:r>
      <w:r w:rsidR="00D655DB">
        <w:rPr>
          <w:szCs w:val="22"/>
        </w:rPr>
        <w:t>,</w:t>
      </w:r>
      <w:r>
        <w:rPr>
          <w:szCs w:val="22"/>
        </w:rPr>
        <w:t xml:space="preserve"> and the escalation of care to senior colleagues in the event of patient deterioration.</w:t>
      </w:r>
    </w:p>
    <w:p w:rsidR="004046E2" w:rsidRDefault="004046E2" w:rsidP="00D86226">
      <w:pPr>
        <w:spacing w:after="240"/>
        <w:rPr>
          <w:szCs w:val="22"/>
        </w:rPr>
      </w:pPr>
      <w:r>
        <w:rPr>
          <w:szCs w:val="22"/>
        </w:rPr>
        <w:t>The Commissioner made a number of recommendations to the DHB, including that it:</w:t>
      </w:r>
    </w:p>
    <w:p w:rsidR="004046E2" w:rsidRDefault="00D655DB" w:rsidP="00D655DB">
      <w:pPr>
        <w:pStyle w:val="ListParagraph"/>
        <w:numPr>
          <w:ilvl w:val="0"/>
          <w:numId w:val="41"/>
        </w:numPr>
        <w:spacing w:after="120"/>
        <w:ind w:left="426" w:hanging="426"/>
        <w:rPr>
          <w:szCs w:val="22"/>
        </w:rPr>
      </w:pPr>
      <w:r>
        <w:rPr>
          <w:szCs w:val="22"/>
        </w:rPr>
        <w:t>P</w:t>
      </w:r>
      <w:r w:rsidR="00C13551">
        <w:rPr>
          <w:szCs w:val="22"/>
        </w:rPr>
        <w:t>repare or modify a policy or guidelines to clarify roles and responsibilities of staff</w:t>
      </w:r>
      <w:r>
        <w:rPr>
          <w:szCs w:val="22"/>
        </w:rPr>
        <w:t>,</w:t>
      </w:r>
      <w:r w:rsidR="00C13551">
        <w:rPr>
          <w:szCs w:val="22"/>
        </w:rPr>
        <w:t xml:space="preserve"> and outline precisely when in the patient surgical pathway, and by whom, the patient’s clinical history and records are to be reviewed and significant issues communicated;</w:t>
      </w:r>
    </w:p>
    <w:p w:rsidR="00C13551" w:rsidRDefault="00D655DB" w:rsidP="00D655DB">
      <w:pPr>
        <w:pStyle w:val="ListParagraph"/>
        <w:numPr>
          <w:ilvl w:val="0"/>
          <w:numId w:val="41"/>
        </w:numPr>
        <w:spacing w:after="120"/>
        <w:ind w:left="426" w:hanging="426"/>
        <w:rPr>
          <w:szCs w:val="22"/>
        </w:rPr>
      </w:pPr>
      <w:r>
        <w:rPr>
          <w:szCs w:val="22"/>
        </w:rPr>
        <w:t>P</w:t>
      </w:r>
      <w:r w:rsidR="00410C3A">
        <w:rPr>
          <w:szCs w:val="22"/>
        </w:rPr>
        <w:t>rovide</w:t>
      </w:r>
      <w:r w:rsidR="00C13551">
        <w:rPr>
          <w:szCs w:val="22"/>
        </w:rPr>
        <w:t xml:space="preserve"> a detailed update in relation to its development of electronic patient records;</w:t>
      </w:r>
    </w:p>
    <w:p w:rsidR="00C13551" w:rsidRDefault="00D655DB" w:rsidP="00D655DB">
      <w:pPr>
        <w:pStyle w:val="ListParagraph"/>
        <w:numPr>
          <w:ilvl w:val="0"/>
          <w:numId w:val="41"/>
        </w:numPr>
        <w:spacing w:after="120"/>
        <w:ind w:left="426" w:hanging="426"/>
        <w:rPr>
          <w:szCs w:val="22"/>
        </w:rPr>
      </w:pPr>
      <w:r>
        <w:rPr>
          <w:szCs w:val="22"/>
        </w:rPr>
        <w:t>I</w:t>
      </w:r>
      <w:r w:rsidR="00C13551">
        <w:rPr>
          <w:szCs w:val="22"/>
        </w:rPr>
        <w:t>mplement an electronic alert process or system in the patient record for clear flagging of significant patient co-morbidities and clinical history;</w:t>
      </w:r>
    </w:p>
    <w:p w:rsidR="00C13551" w:rsidRDefault="00D655DB" w:rsidP="00D655DB">
      <w:pPr>
        <w:pStyle w:val="ListParagraph"/>
        <w:numPr>
          <w:ilvl w:val="0"/>
          <w:numId w:val="41"/>
        </w:numPr>
        <w:spacing w:after="120"/>
        <w:ind w:left="426" w:hanging="426"/>
        <w:rPr>
          <w:szCs w:val="22"/>
        </w:rPr>
      </w:pPr>
      <w:r>
        <w:rPr>
          <w:szCs w:val="22"/>
        </w:rPr>
        <w:t>P</w:t>
      </w:r>
      <w:r w:rsidR="00C13551">
        <w:rPr>
          <w:szCs w:val="22"/>
        </w:rPr>
        <w:t>rovide a copy of its critically appraised and modified preoperative screening questionnaire form;</w:t>
      </w:r>
    </w:p>
    <w:p w:rsidR="00C13551" w:rsidRDefault="00D655DB" w:rsidP="00D655DB">
      <w:pPr>
        <w:pStyle w:val="ListParagraph"/>
        <w:numPr>
          <w:ilvl w:val="0"/>
          <w:numId w:val="41"/>
        </w:numPr>
        <w:spacing w:after="120"/>
        <w:ind w:left="426" w:hanging="426"/>
        <w:rPr>
          <w:szCs w:val="22"/>
        </w:rPr>
      </w:pPr>
      <w:r>
        <w:rPr>
          <w:szCs w:val="22"/>
        </w:rPr>
        <w:t>P</w:t>
      </w:r>
      <w:r w:rsidR="00C13551">
        <w:rPr>
          <w:szCs w:val="22"/>
        </w:rPr>
        <w:t>rovide details of the steps taken to allow treating clinicians to re-check all patient hard copy records, electronic records</w:t>
      </w:r>
      <w:r>
        <w:rPr>
          <w:szCs w:val="22"/>
        </w:rPr>
        <w:t>,</w:t>
      </w:r>
      <w:r w:rsidR="00C13551">
        <w:rPr>
          <w:szCs w:val="22"/>
        </w:rPr>
        <w:t xml:space="preserve"> and medications immediately prior </w:t>
      </w:r>
      <w:r>
        <w:rPr>
          <w:szCs w:val="22"/>
        </w:rPr>
        <w:t xml:space="preserve">to </w:t>
      </w:r>
      <w:r w:rsidR="00C13551">
        <w:rPr>
          <w:szCs w:val="22"/>
        </w:rPr>
        <w:t>surgery;</w:t>
      </w:r>
    </w:p>
    <w:p w:rsidR="00C13551" w:rsidRDefault="00D655DB" w:rsidP="00D655DB">
      <w:pPr>
        <w:pStyle w:val="ListParagraph"/>
        <w:numPr>
          <w:ilvl w:val="0"/>
          <w:numId w:val="41"/>
        </w:numPr>
        <w:spacing w:after="120"/>
        <w:ind w:left="426" w:hanging="426"/>
        <w:rPr>
          <w:szCs w:val="22"/>
        </w:rPr>
      </w:pPr>
      <w:r>
        <w:rPr>
          <w:szCs w:val="22"/>
        </w:rPr>
        <w:t>P</w:t>
      </w:r>
      <w:r w:rsidR="00C13551">
        <w:rPr>
          <w:szCs w:val="22"/>
        </w:rPr>
        <w:t>rovide detail</w:t>
      </w:r>
      <w:r>
        <w:rPr>
          <w:szCs w:val="22"/>
        </w:rPr>
        <w:t>s</w:t>
      </w:r>
      <w:r w:rsidR="00C13551">
        <w:rPr>
          <w:szCs w:val="22"/>
        </w:rPr>
        <w:t xml:space="preserve"> of </w:t>
      </w:r>
      <w:r>
        <w:rPr>
          <w:szCs w:val="22"/>
        </w:rPr>
        <w:t xml:space="preserve">the </w:t>
      </w:r>
      <w:r w:rsidR="00C13551">
        <w:rPr>
          <w:szCs w:val="22"/>
        </w:rPr>
        <w:t xml:space="preserve">mechanisms being pursued </w:t>
      </w:r>
      <w:r>
        <w:rPr>
          <w:szCs w:val="22"/>
        </w:rPr>
        <w:t xml:space="preserve">to ensure </w:t>
      </w:r>
      <w:r w:rsidR="00C13551">
        <w:rPr>
          <w:szCs w:val="22"/>
        </w:rPr>
        <w:t xml:space="preserve">an appropriate medical response to an EWS trigger, and </w:t>
      </w:r>
      <w:r>
        <w:rPr>
          <w:szCs w:val="22"/>
        </w:rPr>
        <w:t xml:space="preserve">to ensure </w:t>
      </w:r>
      <w:r w:rsidR="00C13551">
        <w:rPr>
          <w:szCs w:val="22"/>
        </w:rPr>
        <w:t>that DHB junior doctors are confident and supported to escalate concerns about deteriorating patients to senior colleagues; and</w:t>
      </w:r>
    </w:p>
    <w:p w:rsidR="004046E2" w:rsidRPr="00C13551" w:rsidRDefault="00D655DB" w:rsidP="00160606">
      <w:pPr>
        <w:pStyle w:val="ListParagraph"/>
        <w:numPr>
          <w:ilvl w:val="0"/>
          <w:numId w:val="41"/>
        </w:numPr>
        <w:spacing w:after="480"/>
        <w:ind w:left="425" w:hanging="425"/>
        <w:rPr>
          <w:szCs w:val="22"/>
        </w:rPr>
      </w:pPr>
      <w:r>
        <w:rPr>
          <w:szCs w:val="22"/>
        </w:rPr>
        <w:t>D</w:t>
      </w:r>
      <w:r w:rsidR="00C13551">
        <w:rPr>
          <w:szCs w:val="22"/>
        </w:rPr>
        <w:t xml:space="preserve">etail changes made to increase the robustness of transfer of care within the </w:t>
      </w:r>
      <w:r w:rsidR="00DB2F02">
        <w:rPr>
          <w:szCs w:val="22"/>
        </w:rPr>
        <w:t>orthopaedic service</w:t>
      </w:r>
      <w:r w:rsidR="00C13551">
        <w:rPr>
          <w:szCs w:val="22"/>
        </w:rPr>
        <w:t>, including extra medical and elder health support for orthopaedic patients.</w:t>
      </w:r>
    </w:p>
    <w:p w:rsidR="00D86226" w:rsidRDefault="00E8774F" w:rsidP="00160606">
      <w:pPr>
        <w:spacing w:after="120"/>
        <w:rPr>
          <w:b/>
          <w:szCs w:val="22"/>
        </w:rPr>
      </w:pPr>
      <w:r>
        <w:rPr>
          <w:b/>
          <w:szCs w:val="22"/>
        </w:rPr>
        <w:t>Inadequate coordination of mental health care</w:t>
      </w:r>
      <w:r w:rsidR="00D86226">
        <w:rPr>
          <w:b/>
          <w:szCs w:val="22"/>
        </w:rPr>
        <w:t xml:space="preserve"> (</w:t>
      </w:r>
      <w:r>
        <w:rPr>
          <w:b/>
          <w:szCs w:val="22"/>
        </w:rPr>
        <w:t>14</w:t>
      </w:r>
      <w:r w:rsidR="00FE19E1">
        <w:rPr>
          <w:b/>
          <w:noProof/>
          <w:szCs w:val="22"/>
        </w:rPr>
        <w:t>HDC0</w:t>
      </w:r>
      <w:r>
        <w:rPr>
          <w:b/>
          <w:noProof/>
          <w:szCs w:val="22"/>
        </w:rPr>
        <w:t>1343</w:t>
      </w:r>
      <w:r w:rsidR="00D86226">
        <w:rPr>
          <w:b/>
          <w:szCs w:val="22"/>
        </w:rPr>
        <w:t>)</w:t>
      </w:r>
    </w:p>
    <w:p w:rsidR="00D86226" w:rsidRDefault="00D86226" w:rsidP="00160606">
      <w:pPr>
        <w:rPr>
          <w:i/>
          <w:szCs w:val="22"/>
        </w:rPr>
      </w:pPr>
      <w:r>
        <w:rPr>
          <w:i/>
          <w:szCs w:val="22"/>
        </w:rPr>
        <w:t>Background</w:t>
      </w:r>
    </w:p>
    <w:p w:rsidR="00C13551" w:rsidRDefault="00C13551" w:rsidP="00160606">
      <w:pPr>
        <w:spacing w:after="240"/>
        <w:rPr>
          <w:szCs w:val="22"/>
        </w:rPr>
      </w:pPr>
      <w:r>
        <w:rPr>
          <w:szCs w:val="22"/>
        </w:rPr>
        <w:t xml:space="preserve">Mrs A, aged in her </w:t>
      </w:r>
      <w:r w:rsidR="00DB2F02">
        <w:rPr>
          <w:szCs w:val="22"/>
        </w:rPr>
        <w:t>sixties</w:t>
      </w:r>
      <w:r>
        <w:rPr>
          <w:szCs w:val="22"/>
        </w:rPr>
        <w:t>, experienced a decline in her mental health following an accident in which she suffered physical injuries.</w:t>
      </w:r>
    </w:p>
    <w:p w:rsidR="00334B7E" w:rsidRDefault="00C13551" w:rsidP="00160606">
      <w:pPr>
        <w:spacing w:after="240"/>
        <w:rPr>
          <w:szCs w:val="22"/>
        </w:rPr>
      </w:pPr>
      <w:r>
        <w:rPr>
          <w:szCs w:val="22"/>
        </w:rPr>
        <w:t>Mrs A self-referred to Mental Health</w:t>
      </w:r>
      <w:r w:rsidR="00FE4594">
        <w:rPr>
          <w:szCs w:val="22"/>
        </w:rPr>
        <w:t xml:space="preserve"> Services (MHS) at a DHB</w:t>
      </w:r>
      <w:r w:rsidR="00647427">
        <w:rPr>
          <w:szCs w:val="22"/>
        </w:rPr>
        <w:t>,</w:t>
      </w:r>
      <w:r w:rsidR="00FE4594">
        <w:rPr>
          <w:szCs w:val="22"/>
        </w:rPr>
        <w:t xml:space="preserve"> where she was reviewed by a consultant psychiatrist, Dr B, who diagnosed a major depressive episode and prescribed antidepressants and sleeping medication. Dr B was Mrs A’s lead clinician, and a nurse, RN C, was Mrs A’s key worker. Following this review, Mrs A received regular input from MHS. She was also being seen by her GP and by a medical team for the injuries sustained in her accident.</w:t>
      </w:r>
    </w:p>
    <w:p w:rsidR="00334B7E" w:rsidRDefault="00334B7E" w:rsidP="00160606">
      <w:pPr>
        <w:spacing w:after="240"/>
        <w:rPr>
          <w:szCs w:val="22"/>
        </w:rPr>
      </w:pPr>
      <w:r>
        <w:rPr>
          <w:szCs w:val="22"/>
        </w:rPr>
        <w:t xml:space="preserve">Two months later, Mrs A self-harmed and was taken to the </w:t>
      </w:r>
      <w:r w:rsidR="00647427">
        <w:rPr>
          <w:szCs w:val="22"/>
        </w:rPr>
        <w:t>emergency d</w:t>
      </w:r>
      <w:r>
        <w:rPr>
          <w:szCs w:val="22"/>
        </w:rPr>
        <w:t xml:space="preserve">epartment. Subsequently, she was admitted to an inpatient mental health service (the inpatient service). Mrs A refused regular antidepressant medication and denied suicidal intent. She was discharged six days later. Mrs A was </w:t>
      </w:r>
      <w:r>
        <w:rPr>
          <w:szCs w:val="22"/>
        </w:rPr>
        <w:lastRenderedPageBreak/>
        <w:t>readmitted to the inpatient service the following day after a further incident of self-harm. She denied thoughts of self-harm, and about a week later she was discharged with key worker follow-up.</w:t>
      </w:r>
    </w:p>
    <w:p w:rsidR="0013224F" w:rsidRPr="005C6DA1" w:rsidRDefault="00334B7E">
      <w:pPr>
        <w:spacing w:after="240"/>
      </w:pPr>
      <w:r>
        <w:rPr>
          <w:szCs w:val="22"/>
        </w:rPr>
        <w:t xml:space="preserve">A few weeks later, Mrs A was reviewed by RN C, and then the following day reviewed by </w:t>
      </w:r>
      <w:r w:rsidR="000461DE">
        <w:rPr>
          <w:szCs w:val="22"/>
        </w:rPr>
        <w:t>Dr B and RN C. The plan was</w:t>
      </w:r>
      <w:r>
        <w:rPr>
          <w:szCs w:val="22"/>
        </w:rPr>
        <w:t xml:space="preserve"> for daily key worker contact following the review, but this did not occur. There was confusion about the key</w:t>
      </w:r>
      <w:r w:rsidR="0013224F">
        <w:rPr>
          <w:szCs w:val="22"/>
        </w:rPr>
        <w:t xml:space="preserve"> worker arrangements for Mrs A. RN C worked three days a week, and told HDC </w:t>
      </w:r>
      <w:r w:rsidR="0013224F" w:rsidRPr="00B41F36">
        <w:t>that she shared the key worker role for Mrs A with</w:t>
      </w:r>
      <w:r w:rsidR="0013224F">
        <w:t xml:space="preserve"> another nurse,</w:t>
      </w:r>
      <w:r w:rsidR="0013224F" w:rsidRPr="00B41F36">
        <w:t xml:space="preserve"> RN D</w:t>
      </w:r>
      <w:r w:rsidR="0013224F">
        <w:t>. RN D</w:t>
      </w:r>
      <w:r w:rsidR="00B13099">
        <w:t xml:space="preserve"> stated that she </w:t>
      </w:r>
      <w:r w:rsidR="00B13099" w:rsidRPr="00B41F36">
        <w:t>was not asked by anyone at any time to be part of the delivery of clinical services to Mrs A. There is no documented record that RN D was asked to share the role with RN C.</w:t>
      </w:r>
    </w:p>
    <w:p w:rsidR="00C13551" w:rsidRPr="00C13551" w:rsidRDefault="00334B7E" w:rsidP="00160606">
      <w:pPr>
        <w:spacing w:after="240"/>
        <w:rPr>
          <w:szCs w:val="22"/>
        </w:rPr>
      </w:pPr>
      <w:r>
        <w:rPr>
          <w:szCs w:val="22"/>
        </w:rPr>
        <w:t>Mrs A died a few days later.</w:t>
      </w:r>
      <w:r w:rsidR="00FE4594">
        <w:rPr>
          <w:szCs w:val="22"/>
        </w:rPr>
        <w:t xml:space="preserve"> </w:t>
      </w:r>
    </w:p>
    <w:p w:rsidR="00D86226" w:rsidRDefault="00D86226" w:rsidP="00160606">
      <w:pPr>
        <w:rPr>
          <w:i/>
          <w:szCs w:val="22"/>
        </w:rPr>
      </w:pPr>
      <w:r>
        <w:rPr>
          <w:i/>
          <w:szCs w:val="22"/>
        </w:rPr>
        <w:t>Findings</w:t>
      </w:r>
    </w:p>
    <w:p w:rsidR="0013224F" w:rsidRDefault="0013224F" w:rsidP="0013224F">
      <w:pPr>
        <w:spacing w:after="240"/>
      </w:pPr>
      <w:r>
        <w:t xml:space="preserve">The Mental Health Commissioner </w:t>
      </w:r>
      <w:r w:rsidRPr="00B41F36">
        <w:t>consider</w:t>
      </w:r>
      <w:r>
        <w:t>ed</w:t>
      </w:r>
      <w:r w:rsidRPr="00B41F36">
        <w:t xml:space="preserve"> that</w:t>
      </w:r>
      <w:r w:rsidR="00647427">
        <w:t>,</w:t>
      </w:r>
      <w:r w:rsidRPr="00B41F36">
        <w:t xml:space="preserve"> overall</w:t>
      </w:r>
      <w:r w:rsidR="00647427">
        <w:t>,</w:t>
      </w:r>
      <w:r w:rsidRPr="00B41F36">
        <w:t xml:space="preserve"> the treatment planning for Mrs A</w:t>
      </w:r>
      <w:r>
        <w:t xml:space="preserve"> was lacking, and there was a lack of evidence </w:t>
      </w:r>
      <w:r w:rsidRPr="00B41F36">
        <w:t xml:space="preserve">to show that Mrs A’s particular risks were </w:t>
      </w:r>
      <w:r w:rsidR="00B13099">
        <w:t xml:space="preserve">considered </w:t>
      </w:r>
      <w:r w:rsidR="00B13099" w:rsidRPr="00B41F36">
        <w:t>adequately in order to form treatment plans to guide all staff and support persons involved in Mrs A’s care.</w:t>
      </w:r>
    </w:p>
    <w:p w:rsidR="00B13099" w:rsidRDefault="00B13099" w:rsidP="00B13099">
      <w:pPr>
        <w:spacing w:after="240"/>
      </w:pPr>
      <w:r w:rsidRPr="00B13099">
        <w:rPr>
          <w:szCs w:val="22"/>
        </w:rPr>
        <w:t>In respect of the confusion around the key worker arrangements for Mrs A, HDC’s expert advisor stated</w:t>
      </w:r>
      <w:r w:rsidR="00647427">
        <w:rPr>
          <w:szCs w:val="22"/>
        </w:rPr>
        <w:t>:</w:t>
      </w:r>
      <w:r w:rsidRPr="00B13099">
        <w:rPr>
          <w:szCs w:val="22"/>
        </w:rPr>
        <w:t xml:space="preserve"> “Clarity of role is an important component of care. Failure to be explicit and ensure that all parties are aware of their roles and subsequent responsibilities and duties can cause treatment plans to not be enacted which may have serious consequences … As more staff age and plan for retirement by reducing working hours this will become a more common occurrence and needs explicit direction rather than relying on less formal practices of colleagues covering days off.” </w:t>
      </w:r>
      <w:r>
        <w:rPr>
          <w:szCs w:val="22"/>
        </w:rPr>
        <w:t xml:space="preserve">The Mental Health Commissioner considered that </w:t>
      </w:r>
      <w:r w:rsidRPr="00B41F36">
        <w:t>the coordination of Mrs A’s key worker care in this situation was inadequate</w:t>
      </w:r>
      <w:r>
        <w:t xml:space="preserve">, and </w:t>
      </w:r>
      <w:r w:rsidRPr="00B41F36">
        <w:t>that</w:t>
      </w:r>
      <w:r>
        <w:t xml:space="preserve"> it was the </w:t>
      </w:r>
      <w:r w:rsidRPr="00B41F36">
        <w:t xml:space="preserve">DHB’s responsibility to have clear processes in place to ensure that Mrs A received appropriate continuity of care. </w:t>
      </w:r>
    </w:p>
    <w:p w:rsidR="00B13099" w:rsidRPr="00B13099" w:rsidRDefault="00B13099" w:rsidP="00B13099">
      <w:pPr>
        <w:spacing w:after="240"/>
        <w:rPr>
          <w:szCs w:val="22"/>
        </w:rPr>
      </w:pPr>
      <w:r w:rsidRPr="00B13099">
        <w:rPr>
          <w:szCs w:val="22"/>
        </w:rPr>
        <w:t>The Mental Health Commissioner noted that between Mrs A’s first and last engagements with the MHS, there were a number of inadequacies in the coordination of her care, which were attributable to the DHB — most notably, the failures in treatment planning and the poor coordination of key worker care. Therefore, the DHB was found in breach of Right 4(5) for not ensuring continuity of care for Mrs A.</w:t>
      </w:r>
    </w:p>
    <w:p w:rsidR="00B13099" w:rsidRPr="00B13099" w:rsidRDefault="00B13099" w:rsidP="00B13099">
      <w:pPr>
        <w:spacing w:after="240"/>
        <w:rPr>
          <w:szCs w:val="22"/>
        </w:rPr>
      </w:pPr>
      <w:r w:rsidRPr="00B13099">
        <w:rPr>
          <w:szCs w:val="22"/>
        </w:rPr>
        <w:t xml:space="preserve">The Mental Health Commissioner considered that </w:t>
      </w:r>
      <w:r w:rsidR="00016ACF">
        <w:rPr>
          <w:szCs w:val="22"/>
        </w:rPr>
        <w:t>numerous aspects of</w:t>
      </w:r>
      <w:r w:rsidRPr="00B13099">
        <w:rPr>
          <w:szCs w:val="22"/>
        </w:rPr>
        <w:t xml:space="preserve"> Mrs A’s care </w:t>
      </w:r>
      <w:r w:rsidR="00BF5128">
        <w:rPr>
          <w:szCs w:val="22"/>
        </w:rPr>
        <w:t>by</w:t>
      </w:r>
      <w:r w:rsidR="00BF5128" w:rsidRPr="00B13099">
        <w:rPr>
          <w:szCs w:val="22"/>
        </w:rPr>
        <w:t xml:space="preserve"> </w:t>
      </w:r>
      <w:r w:rsidRPr="00B13099">
        <w:rPr>
          <w:szCs w:val="22"/>
        </w:rPr>
        <w:t xml:space="preserve">Dr B were inadequate, and </w:t>
      </w:r>
      <w:r w:rsidR="00BF5128">
        <w:rPr>
          <w:szCs w:val="22"/>
        </w:rPr>
        <w:t>that Dr B</w:t>
      </w:r>
      <w:r w:rsidR="00BF5128" w:rsidRPr="00B13099">
        <w:rPr>
          <w:szCs w:val="22"/>
        </w:rPr>
        <w:t xml:space="preserve"> </w:t>
      </w:r>
      <w:r w:rsidRPr="00B13099">
        <w:rPr>
          <w:szCs w:val="22"/>
        </w:rPr>
        <w:t xml:space="preserve">failed to provide services of an appropriate standard to Mrs </w:t>
      </w:r>
      <w:proofErr w:type="gramStart"/>
      <w:r w:rsidRPr="00B13099">
        <w:rPr>
          <w:szCs w:val="22"/>
        </w:rPr>
        <w:t>A</w:t>
      </w:r>
      <w:proofErr w:type="gramEnd"/>
      <w:r w:rsidRPr="00B13099">
        <w:rPr>
          <w:szCs w:val="22"/>
        </w:rPr>
        <w:t>, in breach of Right 4(1) of the Code. In particular</w:t>
      </w:r>
      <w:r w:rsidR="000461DE">
        <w:rPr>
          <w:szCs w:val="22"/>
        </w:rPr>
        <w:t>,</w:t>
      </w:r>
      <w:r w:rsidRPr="00B13099">
        <w:rPr>
          <w:szCs w:val="22"/>
        </w:rPr>
        <w:t xml:space="preserve"> </w:t>
      </w:r>
      <w:r w:rsidR="00BF5128">
        <w:rPr>
          <w:szCs w:val="22"/>
        </w:rPr>
        <w:t>the Mental Health Commissioner</w:t>
      </w:r>
      <w:r w:rsidR="00BF5128" w:rsidRPr="00B13099">
        <w:rPr>
          <w:szCs w:val="22"/>
        </w:rPr>
        <w:t xml:space="preserve"> </w:t>
      </w:r>
      <w:r w:rsidRPr="00B13099">
        <w:rPr>
          <w:szCs w:val="22"/>
        </w:rPr>
        <w:t xml:space="preserve">considered that the decision to discharge Mrs A from the inpatient service the second time was inappropriate, there was an inadequate risk assessment during Dr B’s last clinical review of Mrs A and the documentation for this was poor, and there was a lack of documentation regarding Dr B’s decision not to use Mental Health (Compulsory Assessment and Treatment) Act 1992 provisions to treat </w:t>
      </w:r>
      <w:r w:rsidR="000461DE">
        <w:rPr>
          <w:szCs w:val="22"/>
        </w:rPr>
        <w:t>Mrs A.</w:t>
      </w:r>
    </w:p>
    <w:p w:rsidR="0013224F" w:rsidRPr="00334B7E" w:rsidRDefault="00B13099" w:rsidP="00FE19E1">
      <w:pPr>
        <w:spacing w:after="240"/>
        <w:rPr>
          <w:szCs w:val="22"/>
        </w:rPr>
      </w:pPr>
      <w:r w:rsidRPr="00B13099">
        <w:rPr>
          <w:szCs w:val="22"/>
        </w:rPr>
        <w:t>The Mental Health Commissioner was critical of RN C’s communication of her expectations to RN D, and of her documentation.</w:t>
      </w:r>
    </w:p>
    <w:p w:rsidR="00D86226" w:rsidRDefault="00D86226" w:rsidP="00160606">
      <w:pPr>
        <w:rPr>
          <w:i/>
          <w:szCs w:val="22"/>
        </w:rPr>
      </w:pPr>
      <w:r>
        <w:rPr>
          <w:i/>
          <w:szCs w:val="22"/>
        </w:rPr>
        <w:t>Recommendations</w:t>
      </w:r>
    </w:p>
    <w:p w:rsidR="002B39AE" w:rsidRDefault="002B39AE" w:rsidP="00FE19E1">
      <w:pPr>
        <w:spacing w:after="240"/>
        <w:rPr>
          <w:szCs w:val="22"/>
        </w:rPr>
      </w:pPr>
      <w:r>
        <w:rPr>
          <w:szCs w:val="22"/>
        </w:rPr>
        <w:t>The Mental Health Commissioner recommended that the DHB develop clear protocols for circumstances where key worker care may be shared in relation to a mental health consumer, including a clear method of documenting the care arrangement and the role of each key worker in the circumstances. He also recommended that the DHB use this case as an anonymised case study for education of its key worker and psychiatrist staff, including in relation to their respective roles.</w:t>
      </w:r>
    </w:p>
    <w:p w:rsidR="002B39AE" w:rsidRPr="009E2E0F" w:rsidRDefault="002B39AE" w:rsidP="00160606">
      <w:pPr>
        <w:spacing w:after="360"/>
        <w:rPr>
          <w:szCs w:val="22"/>
        </w:rPr>
      </w:pPr>
      <w:r>
        <w:rPr>
          <w:szCs w:val="22"/>
        </w:rPr>
        <w:t xml:space="preserve">The Mental Health Commissioner recommended that </w:t>
      </w:r>
      <w:r w:rsidR="00BF5128">
        <w:rPr>
          <w:szCs w:val="22"/>
        </w:rPr>
        <w:t>should</w:t>
      </w:r>
      <w:r>
        <w:rPr>
          <w:szCs w:val="22"/>
        </w:rPr>
        <w:t xml:space="preserve"> Dr B return to practise medicine, the Medical Council of New Zealand </w:t>
      </w:r>
      <w:r w:rsidR="00BF5128">
        <w:rPr>
          <w:szCs w:val="22"/>
        </w:rPr>
        <w:t xml:space="preserve">should </w:t>
      </w:r>
      <w:r>
        <w:rPr>
          <w:szCs w:val="22"/>
        </w:rPr>
        <w:t xml:space="preserve">consider whether a review of her competence </w:t>
      </w:r>
      <w:r w:rsidR="00BF5128">
        <w:rPr>
          <w:szCs w:val="22"/>
        </w:rPr>
        <w:t xml:space="preserve">is </w:t>
      </w:r>
      <w:r>
        <w:rPr>
          <w:szCs w:val="22"/>
        </w:rPr>
        <w:t xml:space="preserve">warranted. </w:t>
      </w:r>
      <w:r>
        <w:rPr>
          <w:szCs w:val="22"/>
        </w:rPr>
        <w:lastRenderedPageBreak/>
        <w:t xml:space="preserve">He also recommended that </w:t>
      </w:r>
      <w:r w:rsidR="00BF5128">
        <w:rPr>
          <w:szCs w:val="22"/>
        </w:rPr>
        <w:t xml:space="preserve">should </w:t>
      </w:r>
      <w:r>
        <w:rPr>
          <w:szCs w:val="22"/>
        </w:rPr>
        <w:t xml:space="preserve">RN C return to </w:t>
      </w:r>
      <w:r w:rsidR="00BF5128">
        <w:rPr>
          <w:szCs w:val="22"/>
        </w:rPr>
        <w:t xml:space="preserve">practise </w:t>
      </w:r>
      <w:r>
        <w:rPr>
          <w:szCs w:val="22"/>
        </w:rPr>
        <w:t xml:space="preserve">nursing, she </w:t>
      </w:r>
      <w:r w:rsidR="00BF5128">
        <w:rPr>
          <w:szCs w:val="22"/>
        </w:rPr>
        <w:t xml:space="preserve">should </w:t>
      </w:r>
      <w:r>
        <w:rPr>
          <w:szCs w:val="22"/>
        </w:rPr>
        <w:t>undertake a course on documentation.</w:t>
      </w:r>
    </w:p>
    <w:p w:rsidR="00D86226" w:rsidRDefault="00E8774F" w:rsidP="00D86226">
      <w:pPr>
        <w:rPr>
          <w:b/>
          <w:szCs w:val="22"/>
        </w:rPr>
      </w:pPr>
      <w:r>
        <w:rPr>
          <w:b/>
          <w:szCs w:val="22"/>
        </w:rPr>
        <w:t>Inadequate care provided to baby in hospital</w:t>
      </w:r>
      <w:r w:rsidR="00D86226">
        <w:rPr>
          <w:b/>
          <w:szCs w:val="22"/>
        </w:rPr>
        <w:t xml:space="preserve"> (</w:t>
      </w:r>
      <w:r>
        <w:rPr>
          <w:b/>
          <w:szCs w:val="22"/>
        </w:rPr>
        <w:t>15</w:t>
      </w:r>
      <w:r w:rsidR="00D86226">
        <w:rPr>
          <w:b/>
          <w:noProof/>
          <w:szCs w:val="22"/>
        </w:rPr>
        <w:t>HDC0</w:t>
      </w:r>
      <w:r>
        <w:rPr>
          <w:b/>
          <w:noProof/>
          <w:szCs w:val="22"/>
        </w:rPr>
        <w:t>1330</w:t>
      </w:r>
      <w:r w:rsidR="00D86226">
        <w:rPr>
          <w:b/>
          <w:szCs w:val="22"/>
        </w:rPr>
        <w:t>)</w:t>
      </w:r>
    </w:p>
    <w:p w:rsidR="00D86226" w:rsidRDefault="00D86226" w:rsidP="00160606">
      <w:pPr>
        <w:rPr>
          <w:i/>
          <w:szCs w:val="22"/>
        </w:rPr>
      </w:pPr>
      <w:r>
        <w:rPr>
          <w:i/>
          <w:szCs w:val="22"/>
        </w:rPr>
        <w:t>Background</w:t>
      </w:r>
    </w:p>
    <w:p w:rsidR="009E2E0F" w:rsidRDefault="009E2E0F" w:rsidP="00160606">
      <w:pPr>
        <w:spacing w:after="240"/>
        <w:rPr>
          <w:szCs w:val="22"/>
        </w:rPr>
      </w:pPr>
      <w:r>
        <w:rPr>
          <w:szCs w:val="22"/>
        </w:rPr>
        <w:t>At seven days old, Baby A was admitted to a public hospital with 11% weight loss since birth, jaundice</w:t>
      </w:r>
      <w:r w:rsidR="004148BB">
        <w:rPr>
          <w:szCs w:val="22"/>
        </w:rPr>
        <w:t>,</w:t>
      </w:r>
      <w:r>
        <w:rPr>
          <w:szCs w:val="22"/>
        </w:rPr>
        <w:t xml:space="preserve"> and reduced feeding. She was treated with phototherapy on the children’s ward.</w:t>
      </w:r>
    </w:p>
    <w:p w:rsidR="009E2E0F" w:rsidRDefault="009E2E0F" w:rsidP="00160606">
      <w:pPr>
        <w:spacing w:after="240"/>
        <w:rPr>
          <w:szCs w:val="22"/>
        </w:rPr>
      </w:pPr>
      <w:r>
        <w:rPr>
          <w:szCs w:val="22"/>
        </w:rPr>
        <w:t xml:space="preserve">Baby A’s temperature spiked the following day. The consultant paediatrician ordered investigations to try </w:t>
      </w:r>
      <w:r w:rsidR="004148BB">
        <w:rPr>
          <w:szCs w:val="22"/>
        </w:rPr>
        <w:t xml:space="preserve">to </w:t>
      </w:r>
      <w:r>
        <w:rPr>
          <w:szCs w:val="22"/>
        </w:rPr>
        <w:t xml:space="preserve">determine the cause, and decided to commence intravenous (IV) fluids and antibiotics. A junior paediatric registrar prescribed the antibiotics and IV fluids. The registrar prescribed IV fluids at a rate of 180ml/kg/day, which was higher than the amount recommended by the DHB’s policy and other national guidelines. </w:t>
      </w:r>
    </w:p>
    <w:p w:rsidR="009E2E0F" w:rsidRDefault="009E2E0F" w:rsidP="00160606">
      <w:pPr>
        <w:spacing w:after="240"/>
        <w:rPr>
          <w:szCs w:val="22"/>
        </w:rPr>
      </w:pPr>
      <w:r>
        <w:rPr>
          <w:szCs w:val="22"/>
        </w:rPr>
        <w:t>A registered nurse, RN B, cared for Baby A on the following evening shift. During this shift, RN B administered Baby A’s antibiotics, and then</w:t>
      </w:r>
      <w:r w:rsidR="002468FC">
        <w:rPr>
          <w:szCs w:val="22"/>
        </w:rPr>
        <w:t xml:space="preserve"> recommenced the IV fluids. At a</w:t>
      </w:r>
      <w:r>
        <w:rPr>
          <w:szCs w:val="22"/>
        </w:rPr>
        <w:t xml:space="preserve">bout 8.30pm the IV monitor began to flash, </w:t>
      </w:r>
      <w:r w:rsidR="004148BB">
        <w:rPr>
          <w:szCs w:val="22"/>
        </w:rPr>
        <w:t xml:space="preserve">indicating that </w:t>
      </w:r>
      <w:r>
        <w:rPr>
          <w:szCs w:val="22"/>
        </w:rPr>
        <w:t>there was a “downward occlusion”. RN B and a senior nurse investigated the line and the IV site, but did not find any obvious issues. RN B did not clearly document the issues she had with the IV line during the s</w:t>
      </w:r>
      <w:r w:rsidR="002468FC">
        <w:rPr>
          <w:szCs w:val="22"/>
        </w:rPr>
        <w:t>h</w:t>
      </w:r>
      <w:r>
        <w:rPr>
          <w:szCs w:val="22"/>
        </w:rPr>
        <w:t>ift, nor did she hand these over to the following shift.</w:t>
      </w:r>
    </w:p>
    <w:p w:rsidR="00924545" w:rsidRDefault="009E2E0F" w:rsidP="00160606">
      <w:pPr>
        <w:spacing w:after="240"/>
        <w:rPr>
          <w:szCs w:val="22"/>
        </w:rPr>
      </w:pPr>
      <w:r>
        <w:rPr>
          <w:szCs w:val="22"/>
        </w:rPr>
        <w:t>Another registered nurse, RN</w:t>
      </w:r>
      <w:r w:rsidR="00924545">
        <w:rPr>
          <w:szCs w:val="22"/>
        </w:rPr>
        <w:t xml:space="preserve"> C, took over Baby A’s care at 11.15pm for the night shift, but</w:t>
      </w:r>
      <w:r w:rsidR="00A44449">
        <w:rPr>
          <w:szCs w:val="22"/>
        </w:rPr>
        <w:t xml:space="preserve"> she</w:t>
      </w:r>
      <w:r w:rsidR="00924545">
        <w:rPr>
          <w:szCs w:val="22"/>
        </w:rPr>
        <w:t xml:space="preserve"> did not review Baby A for nearly two hours. At around 2.30am, Baby A was due for her next antibiotics. RN C said </w:t>
      </w:r>
      <w:r w:rsidR="004148BB">
        <w:rPr>
          <w:szCs w:val="22"/>
        </w:rPr>
        <w:t xml:space="preserve">that </w:t>
      </w:r>
      <w:r w:rsidR="00924545">
        <w:rPr>
          <w:szCs w:val="22"/>
        </w:rPr>
        <w:t>there were no signs of phlebitis or tissue infiltration when she commenced the first IV antibiotic. During the administration of the antibiotic, Baby A’s mother noted a blister forming on Baby A’s arm, and the arm swelled immediately. RN C stopped the antibiotic infusion and called for assistance. Baby A was reviewed by a senior house officer and treated for an extravasation injury.</w:t>
      </w:r>
    </w:p>
    <w:p w:rsidR="009E2E0F" w:rsidRPr="009E2E0F" w:rsidRDefault="00924545" w:rsidP="00160606">
      <w:pPr>
        <w:spacing w:after="240"/>
        <w:rPr>
          <w:szCs w:val="22"/>
        </w:rPr>
      </w:pPr>
      <w:r>
        <w:rPr>
          <w:szCs w:val="22"/>
        </w:rPr>
        <w:t xml:space="preserve">The paediatric fluid balance charts from throughout Baby A’s hospital admission were not filled in regularly by staff in accordance with the DHB’s policy. </w:t>
      </w:r>
    </w:p>
    <w:p w:rsidR="00D86226" w:rsidRDefault="00D86226" w:rsidP="00D86226">
      <w:pPr>
        <w:spacing w:before="120" w:after="120"/>
        <w:rPr>
          <w:i/>
          <w:szCs w:val="22"/>
        </w:rPr>
      </w:pPr>
      <w:r>
        <w:rPr>
          <w:i/>
          <w:szCs w:val="22"/>
        </w:rPr>
        <w:t>Findings</w:t>
      </w:r>
    </w:p>
    <w:p w:rsidR="00924545" w:rsidRDefault="00924545" w:rsidP="005C6DA1">
      <w:pPr>
        <w:spacing w:before="120" w:after="240"/>
        <w:rPr>
          <w:szCs w:val="22"/>
        </w:rPr>
      </w:pPr>
      <w:r>
        <w:rPr>
          <w:szCs w:val="22"/>
        </w:rPr>
        <w:t>The Deputy Commissioner found a number of failings in the care provided to Baby A by the DHB, including:</w:t>
      </w:r>
    </w:p>
    <w:p w:rsidR="00924545" w:rsidRPr="00924545" w:rsidRDefault="004148BB" w:rsidP="004148BB">
      <w:pPr>
        <w:pStyle w:val="ListParagraph"/>
        <w:numPr>
          <w:ilvl w:val="0"/>
          <w:numId w:val="42"/>
        </w:numPr>
        <w:spacing w:before="120" w:after="120"/>
        <w:ind w:left="426" w:hanging="426"/>
        <w:rPr>
          <w:szCs w:val="22"/>
        </w:rPr>
      </w:pPr>
      <w:r>
        <w:t>T</w:t>
      </w:r>
      <w:r w:rsidR="00924545">
        <w:t xml:space="preserve">he DHB did not have a clear consensus on which IV fluid guidelines were to take priority; </w:t>
      </w:r>
    </w:p>
    <w:p w:rsidR="00924545" w:rsidRPr="00924545" w:rsidRDefault="004148BB" w:rsidP="004148BB">
      <w:pPr>
        <w:pStyle w:val="ListParagraph"/>
        <w:numPr>
          <w:ilvl w:val="0"/>
          <w:numId w:val="42"/>
        </w:numPr>
        <w:spacing w:before="120" w:after="120"/>
        <w:ind w:left="426" w:hanging="426"/>
        <w:rPr>
          <w:szCs w:val="22"/>
        </w:rPr>
      </w:pPr>
      <w:r>
        <w:t>T</w:t>
      </w:r>
      <w:r w:rsidR="00924545">
        <w:t xml:space="preserve">he registrar’s orientation to the IV fluid guidelines was inadequate; </w:t>
      </w:r>
    </w:p>
    <w:p w:rsidR="00924545" w:rsidRPr="00924545" w:rsidRDefault="004148BB" w:rsidP="004148BB">
      <w:pPr>
        <w:pStyle w:val="ListParagraph"/>
        <w:numPr>
          <w:ilvl w:val="0"/>
          <w:numId w:val="42"/>
        </w:numPr>
        <w:spacing w:before="120" w:after="120"/>
        <w:ind w:left="426" w:hanging="426"/>
        <w:rPr>
          <w:szCs w:val="22"/>
        </w:rPr>
      </w:pPr>
      <w:r>
        <w:t>M</w:t>
      </w:r>
      <w:r w:rsidR="002468FC">
        <w:t xml:space="preserve">ultiple staff reviewed Baby </w:t>
      </w:r>
      <w:r w:rsidR="00924545">
        <w:t xml:space="preserve">A, but did not recognise that her IV fluid prescription was too high; and </w:t>
      </w:r>
    </w:p>
    <w:p w:rsidR="00924545" w:rsidRPr="00924545" w:rsidRDefault="004148BB" w:rsidP="004148BB">
      <w:pPr>
        <w:pStyle w:val="ListParagraph"/>
        <w:numPr>
          <w:ilvl w:val="0"/>
          <w:numId w:val="42"/>
        </w:numPr>
        <w:spacing w:before="120" w:after="240"/>
        <w:ind w:left="426" w:hanging="426"/>
        <w:rPr>
          <w:szCs w:val="22"/>
        </w:rPr>
      </w:pPr>
      <w:r>
        <w:t>M</w:t>
      </w:r>
      <w:r w:rsidR="00924545">
        <w:t xml:space="preserve">ultiple staff did not fill in Baby A’s fluid balance chart in accordance with policy requirements. </w:t>
      </w:r>
    </w:p>
    <w:p w:rsidR="00924545" w:rsidRPr="00410C3A" w:rsidRDefault="00924545" w:rsidP="00160606">
      <w:pPr>
        <w:spacing w:after="240"/>
        <w:rPr>
          <w:szCs w:val="22"/>
        </w:rPr>
      </w:pPr>
      <w:r>
        <w:t xml:space="preserve">The Deputy Commissioner considered that, cumulatively, these factors painted a picture of poor </w:t>
      </w:r>
      <w:r w:rsidRPr="00410C3A">
        <w:rPr>
          <w:szCs w:val="22"/>
        </w:rPr>
        <w:t>care and</w:t>
      </w:r>
      <w:r w:rsidR="004148BB">
        <w:rPr>
          <w:szCs w:val="22"/>
        </w:rPr>
        <w:t>,</w:t>
      </w:r>
      <w:r w:rsidRPr="00410C3A">
        <w:rPr>
          <w:szCs w:val="22"/>
        </w:rPr>
        <w:t xml:space="preserve"> accordingly, the DHB failed to ensure that services were provided to Baby A with reasonable care and skill, in breach of Right 4(1) of the Code.</w:t>
      </w:r>
    </w:p>
    <w:p w:rsidR="00924545" w:rsidRPr="00410C3A" w:rsidRDefault="00924545">
      <w:pPr>
        <w:spacing w:after="240"/>
        <w:rPr>
          <w:szCs w:val="22"/>
        </w:rPr>
      </w:pPr>
      <w:r w:rsidRPr="00410C3A">
        <w:rPr>
          <w:szCs w:val="22"/>
        </w:rPr>
        <w:t>The Deputy Commissioner considered that by failing to comply with the DHB’s policy regarding hourly IV site monitoring and documentation; not documenting an accurate description of the issues she encountered or the actions she took in response to the IV pump alarm; and not handing over the issues she had with the IV pump to the following shift, RN B did not provide services to Baby A with reasonable care and skill, in breach of Right 4(1) of the Code.</w:t>
      </w:r>
    </w:p>
    <w:p w:rsidR="00410C3A" w:rsidRPr="00410C3A" w:rsidRDefault="00410C3A">
      <w:pPr>
        <w:spacing w:after="240"/>
        <w:rPr>
          <w:szCs w:val="22"/>
        </w:rPr>
      </w:pPr>
      <w:r w:rsidRPr="00410C3A">
        <w:rPr>
          <w:szCs w:val="22"/>
        </w:rPr>
        <w:t>The Deputy Commissioner also considered that by failing to review the baby’s IV site for two hours at the start of her shift, and by failing to document the phlebitis and infiltration scores in accor</w:t>
      </w:r>
      <w:r w:rsidR="002468FC">
        <w:rPr>
          <w:szCs w:val="22"/>
        </w:rPr>
        <w:t xml:space="preserve">dance </w:t>
      </w:r>
      <w:r w:rsidR="002468FC">
        <w:rPr>
          <w:szCs w:val="22"/>
        </w:rPr>
        <w:lastRenderedPageBreak/>
        <w:t>with the DHB’s policy,</w:t>
      </w:r>
      <w:r w:rsidRPr="00410C3A">
        <w:rPr>
          <w:szCs w:val="22"/>
        </w:rPr>
        <w:t xml:space="preserve"> RN C did not provide services to Baby A with reasonable care and skill, in breach of Right 4(1) of the Code.</w:t>
      </w:r>
    </w:p>
    <w:p w:rsidR="00924545" w:rsidRPr="00924545" w:rsidRDefault="00410C3A">
      <w:pPr>
        <w:spacing w:after="240"/>
        <w:rPr>
          <w:szCs w:val="22"/>
        </w:rPr>
      </w:pPr>
      <w:r w:rsidRPr="00410C3A">
        <w:rPr>
          <w:szCs w:val="22"/>
        </w:rPr>
        <w:t>The Deputy Commissioner was critical of the registrar for prescribing a rate of IV fluids that was higher than the amount recommended by guidelines.</w:t>
      </w:r>
    </w:p>
    <w:p w:rsidR="00410C3A" w:rsidRDefault="00D86226" w:rsidP="00160606">
      <w:pPr>
        <w:rPr>
          <w:i/>
          <w:szCs w:val="22"/>
        </w:rPr>
      </w:pPr>
      <w:r>
        <w:rPr>
          <w:i/>
          <w:szCs w:val="22"/>
        </w:rPr>
        <w:t>Recommendations</w:t>
      </w:r>
    </w:p>
    <w:p w:rsidR="00410C3A" w:rsidRDefault="00410C3A" w:rsidP="00410C3A">
      <w:pPr>
        <w:spacing w:after="240"/>
        <w:rPr>
          <w:szCs w:val="22"/>
        </w:rPr>
      </w:pPr>
      <w:r>
        <w:rPr>
          <w:szCs w:val="22"/>
        </w:rPr>
        <w:t>The Deputy Commissioner made a number of recommendations to the DHB, including that it:</w:t>
      </w:r>
    </w:p>
    <w:p w:rsidR="00410C3A" w:rsidRDefault="004148BB" w:rsidP="004148BB">
      <w:pPr>
        <w:pStyle w:val="ListParagraph"/>
        <w:numPr>
          <w:ilvl w:val="0"/>
          <w:numId w:val="45"/>
        </w:numPr>
        <w:spacing w:after="120"/>
        <w:ind w:left="426" w:hanging="426"/>
        <w:rPr>
          <w:szCs w:val="22"/>
        </w:rPr>
      </w:pPr>
      <w:r>
        <w:rPr>
          <w:szCs w:val="22"/>
        </w:rPr>
        <w:t>E</w:t>
      </w:r>
      <w:r w:rsidR="00410C3A">
        <w:rPr>
          <w:szCs w:val="22"/>
        </w:rPr>
        <w:t>stablish a clear consensus on which guidelines are to be followed when prescribing IV fluid to neonates, and ensure that this is documented clearly in existing policy or in a new policy document;</w:t>
      </w:r>
    </w:p>
    <w:p w:rsidR="00410C3A" w:rsidRDefault="004148BB" w:rsidP="004148BB">
      <w:pPr>
        <w:pStyle w:val="ListParagraph"/>
        <w:numPr>
          <w:ilvl w:val="0"/>
          <w:numId w:val="45"/>
        </w:numPr>
        <w:spacing w:after="120"/>
        <w:ind w:left="426" w:hanging="426"/>
        <w:rPr>
          <w:szCs w:val="22"/>
        </w:rPr>
      </w:pPr>
      <w:r>
        <w:rPr>
          <w:szCs w:val="22"/>
        </w:rPr>
        <w:t>P</w:t>
      </w:r>
      <w:r w:rsidR="00410C3A">
        <w:rPr>
          <w:szCs w:val="22"/>
        </w:rPr>
        <w:t>rovide HDC with the results of its six most recent monthly audits of IV access;</w:t>
      </w:r>
    </w:p>
    <w:p w:rsidR="00410C3A" w:rsidRDefault="004148BB" w:rsidP="004148BB">
      <w:pPr>
        <w:pStyle w:val="ListParagraph"/>
        <w:numPr>
          <w:ilvl w:val="0"/>
          <w:numId w:val="45"/>
        </w:numPr>
        <w:spacing w:after="120"/>
        <w:ind w:left="426" w:hanging="426"/>
        <w:rPr>
          <w:szCs w:val="22"/>
        </w:rPr>
      </w:pPr>
      <w:r>
        <w:rPr>
          <w:szCs w:val="22"/>
        </w:rPr>
        <w:t>U</w:t>
      </w:r>
      <w:r w:rsidR="00410C3A">
        <w:rPr>
          <w:szCs w:val="22"/>
        </w:rPr>
        <w:t xml:space="preserve">se </w:t>
      </w:r>
      <w:r w:rsidR="00231CEE">
        <w:rPr>
          <w:szCs w:val="22"/>
        </w:rPr>
        <w:t xml:space="preserve">the </w:t>
      </w:r>
      <w:r w:rsidR="00410C3A">
        <w:rPr>
          <w:szCs w:val="22"/>
        </w:rPr>
        <w:t xml:space="preserve">case as an anonymised case study during induction of nursing and medical staff to the </w:t>
      </w:r>
      <w:r w:rsidR="00231CEE">
        <w:rPr>
          <w:szCs w:val="22"/>
        </w:rPr>
        <w:t xml:space="preserve">children’s ward </w:t>
      </w:r>
      <w:r w:rsidR="00410C3A">
        <w:rPr>
          <w:szCs w:val="22"/>
        </w:rPr>
        <w:t>and neonatal unit; and</w:t>
      </w:r>
    </w:p>
    <w:p w:rsidR="00410C3A" w:rsidRDefault="004148BB" w:rsidP="004148BB">
      <w:pPr>
        <w:pStyle w:val="ListParagraph"/>
        <w:numPr>
          <w:ilvl w:val="0"/>
          <w:numId w:val="45"/>
        </w:numPr>
        <w:spacing w:after="240"/>
        <w:ind w:left="426" w:hanging="426"/>
        <w:rPr>
          <w:szCs w:val="22"/>
        </w:rPr>
      </w:pPr>
      <w:r>
        <w:rPr>
          <w:szCs w:val="22"/>
        </w:rPr>
        <w:t>P</w:t>
      </w:r>
      <w:r w:rsidR="00410C3A">
        <w:rPr>
          <w:szCs w:val="22"/>
        </w:rPr>
        <w:t>rovide HDC with confirmation that the actions taken to meet the recommendations made in the DHB’s internal investigation are continuing.</w:t>
      </w:r>
    </w:p>
    <w:p w:rsidR="00410C3A" w:rsidRPr="00410C3A" w:rsidRDefault="00410C3A" w:rsidP="00410C3A">
      <w:pPr>
        <w:spacing w:after="240"/>
        <w:rPr>
          <w:szCs w:val="22"/>
        </w:rPr>
      </w:pPr>
      <w:r>
        <w:rPr>
          <w:szCs w:val="22"/>
        </w:rPr>
        <w:t xml:space="preserve">The Deputy Commissioner recommended that RN B undertake an audit of her compliance with fluid balance recording standards. </w:t>
      </w:r>
      <w:r w:rsidR="00231CEE">
        <w:rPr>
          <w:szCs w:val="22"/>
        </w:rPr>
        <w:t xml:space="preserve">The Deputy Commissioner </w:t>
      </w:r>
      <w:r>
        <w:rPr>
          <w:szCs w:val="22"/>
        </w:rPr>
        <w:t xml:space="preserve">also recommended that in the event that RN C </w:t>
      </w:r>
      <w:proofErr w:type="gramStart"/>
      <w:r>
        <w:rPr>
          <w:szCs w:val="22"/>
        </w:rPr>
        <w:t>hold</w:t>
      </w:r>
      <w:proofErr w:type="gramEnd"/>
      <w:r>
        <w:rPr>
          <w:szCs w:val="22"/>
        </w:rPr>
        <w:t xml:space="preserve"> a nursing position </w:t>
      </w:r>
      <w:r w:rsidR="00231CEE">
        <w:rPr>
          <w:szCs w:val="22"/>
        </w:rPr>
        <w:t>in which</w:t>
      </w:r>
      <w:r>
        <w:rPr>
          <w:szCs w:val="22"/>
        </w:rPr>
        <w:t xml:space="preserve"> she is responsible for administering IV fluids to her patients, she undertake a self-audit of the standard of her fluid balance chart documentation</w:t>
      </w:r>
      <w:r w:rsidR="002468FC">
        <w:rPr>
          <w:szCs w:val="22"/>
        </w:rPr>
        <w:t>.</w:t>
      </w:r>
    </w:p>
    <w:p w:rsidR="00377FEE" w:rsidRPr="009179EE" w:rsidRDefault="00377FEE" w:rsidP="00D86226"/>
    <w:sectPr w:rsidR="00377FEE" w:rsidRPr="009179EE" w:rsidSect="00AA7C77">
      <w:footerReference w:type="even" r:id="rId21"/>
      <w:footerReference w:type="default" r:id="rId22"/>
      <w:footerReference w:type="first" r:id="rId23"/>
      <w:pgSz w:w="11906" w:h="16838"/>
      <w:pgMar w:top="1140" w:right="1412" w:bottom="851" w:left="1412" w:header="720" w:footer="59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D6A" w:rsidRDefault="00955D6A">
      <w:r>
        <w:separator/>
      </w:r>
    </w:p>
  </w:endnote>
  <w:endnote w:type="continuationSeparator" w:id="0">
    <w:p w:rsidR="00955D6A" w:rsidRDefault="0095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D6A" w:rsidRDefault="00955D6A" w:rsidP="00E2296F">
    <w:pPr>
      <w:pStyle w:val="Footer"/>
      <w:tabs>
        <w:tab w:val="clear" w:pos="4153"/>
        <w:tab w:val="clear" w:pos="8306"/>
        <w:tab w:val="left" w:pos="567"/>
        <w:tab w:val="right" w:pos="9072"/>
      </w:tabs>
      <w:spacing w:before="240"/>
      <w:ind w:left="2160" w:hanging="2160"/>
      <w:jc w:val="center"/>
      <w:rPr>
        <w:szCs w:val="22"/>
      </w:rPr>
    </w:pPr>
    <w:r w:rsidRPr="0073317F">
      <w:rPr>
        <w:szCs w:val="22"/>
      </w:rPr>
      <w:fldChar w:fldCharType="begin"/>
    </w:r>
    <w:r w:rsidRPr="0073317F">
      <w:rPr>
        <w:szCs w:val="22"/>
      </w:rPr>
      <w:instrText xml:space="preserve"> PAGE   \* MERGEFORMAT </w:instrText>
    </w:r>
    <w:r w:rsidRPr="0073317F">
      <w:rPr>
        <w:szCs w:val="22"/>
      </w:rPr>
      <w:fldChar w:fldCharType="separate"/>
    </w:r>
    <w:r>
      <w:rPr>
        <w:noProof/>
        <w:szCs w:val="22"/>
      </w:rPr>
      <w:t>ii</w:t>
    </w:r>
    <w:r w:rsidRPr="0073317F">
      <w:rPr>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D6A" w:rsidRDefault="00955D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D6A" w:rsidRDefault="00955D6A" w:rsidP="00D30C28">
    <w:pPr>
      <w:pStyle w:val="Footer"/>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D6A" w:rsidRPr="00AA7C77" w:rsidRDefault="00955D6A" w:rsidP="00E2296F">
    <w:pPr>
      <w:pStyle w:val="Footer"/>
      <w:spacing w:before="240"/>
      <w:jc w:val="center"/>
      <w:rPr>
        <w:szCs w:val="22"/>
        <w:lang w:val="en-US"/>
      </w:rPr>
    </w:pPr>
    <w:r w:rsidRPr="00317B3B">
      <w:rPr>
        <w:szCs w:val="22"/>
        <w:lang w:val="en-US"/>
      </w:rPr>
      <w:fldChar w:fldCharType="begin"/>
    </w:r>
    <w:r w:rsidRPr="00317B3B">
      <w:rPr>
        <w:szCs w:val="22"/>
        <w:lang w:val="en-US"/>
      </w:rPr>
      <w:instrText xml:space="preserve"> PAGE   \* MERGEFORMAT </w:instrText>
    </w:r>
    <w:r w:rsidRPr="00317B3B">
      <w:rPr>
        <w:szCs w:val="22"/>
        <w:lang w:val="en-US"/>
      </w:rPr>
      <w:fldChar w:fldCharType="separate"/>
    </w:r>
    <w:r w:rsidR="00F01524">
      <w:rPr>
        <w:noProof/>
        <w:szCs w:val="22"/>
        <w:lang w:val="en-US"/>
      </w:rPr>
      <w:t>i</w:t>
    </w:r>
    <w:r w:rsidRPr="00317B3B">
      <w:rPr>
        <w:noProof/>
        <w:szCs w:val="22"/>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D6A" w:rsidRPr="00F535C5" w:rsidRDefault="00955D6A" w:rsidP="00E2296F">
    <w:pPr>
      <w:pStyle w:val="Footer"/>
      <w:jc w:val="both"/>
      <w:rPr>
        <w:sz w:val="18"/>
        <w:szCs w:val="18"/>
      </w:rPr>
    </w:pPr>
    <w:r w:rsidRPr="00DD3AD4">
      <w:rPr>
        <w:sz w:val="18"/>
        <w:szCs w:val="18"/>
      </w:rPr>
      <w:tab/>
    </w:r>
    <w:r w:rsidRPr="00166DD6">
      <w:rPr>
        <w:szCs w:val="22"/>
      </w:rPr>
      <w:fldChar w:fldCharType="begin"/>
    </w:r>
    <w:r w:rsidRPr="00166DD6">
      <w:rPr>
        <w:szCs w:val="22"/>
      </w:rPr>
      <w:instrText xml:space="preserve"> PAGE   \* MERGEFORMAT </w:instrText>
    </w:r>
    <w:r w:rsidRPr="00166DD6">
      <w:rPr>
        <w:szCs w:val="22"/>
      </w:rPr>
      <w:fldChar w:fldCharType="separate"/>
    </w:r>
    <w:r w:rsidR="00F01524">
      <w:rPr>
        <w:noProof/>
        <w:szCs w:val="22"/>
      </w:rPr>
      <w:t>i</w:t>
    </w:r>
    <w:r w:rsidRPr="00166DD6">
      <w:rPr>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123991"/>
      <w:docPartObj>
        <w:docPartGallery w:val="Page Numbers (Bottom of Page)"/>
        <w:docPartUnique/>
      </w:docPartObj>
    </w:sdtPr>
    <w:sdtEndPr>
      <w:rPr>
        <w:noProof/>
      </w:rPr>
    </w:sdtEndPr>
    <w:sdtContent>
      <w:p w:rsidR="00955D6A" w:rsidRPr="00AA7C77" w:rsidRDefault="00955D6A" w:rsidP="00160606">
        <w:pPr>
          <w:pStyle w:val="Footer"/>
          <w:spacing w:before="240"/>
          <w:jc w:val="center"/>
        </w:pPr>
        <w:r>
          <w:fldChar w:fldCharType="begin"/>
        </w:r>
        <w:r>
          <w:instrText xml:space="preserve"> PAGE   \* MERGEFORMAT </w:instrText>
        </w:r>
        <w:r>
          <w:fldChar w:fldCharType="separate"/>
        </w:r>
        <w:r w:rsidR="00F01524">
          <w:rPr>
            <w:noProof/>
          </w:rPr>
          <w:t>20</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984330"/>
      <w:docPartObj>
        <w:docPartGallery w:val="Page Numbers (Bottom of Page)"/>
        <w:docPartUnique/>
      </w:docPartObj>
    </w:sdtPr>
    <w:sdtEndPr>
      <w:rPr>
        <w:noProof/>
      </w:rPr>
    </w:sdtEndPr>
    <w:sdtContent>
      <w:p w:rsidR="00955D6A" w:rsidRPr="00AA7C77" w:rsidRDefault="00955D6A" w:rsidP="00160606">
        <w:pPr>
          <w:pStyle w:val="Footer"/>
          <w:spacing w:before="240"/>
          <w:jc w:val="center"/>
        </w:pPr>
        <w:r>
          <w:fldChar w:fldCharType="begin"/>
        </w:r>
        <w:r>
          <w:instrText xml:space="preserve"> PAGE   \* MERGEFORMAT </w:instrText>
        </w:r>
        <w:r>
          <w:fldChar w:fldCharType="separate"/>
        </w:r>
        <w:r w:rsidR="00F01524">
          <w:rPr>
            <w:noProof/>
          </w:rPr>
          <w:t>21</w:t>
        </w:r>
        <w:r>
          <w:rPr>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647964"/>
      <w:docPartObj>
        <w:docPartGallery w:val="Page Numbers (Bottom of Page)"/>
        <w:docPartUnique/>
      </w:docPartObj>
    </w:sdtPr>
    <w:sdtEndPr>
      <w:rPr>
        <w:noProof/>
      </w:rPr>
    </w:sdtEndPr>
    <w:sdtContent>
      <w:p w:rsidR="00955D6A" w:rsidRPr="00C84335" w:rsidRDefault="00955D6A" w:rsidP="000D643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D6A" w:rsidRDefault="00955D6A">
      <w:r>
        <w:separator/>
      </w:r>
    </w:p>
  </w:footnote>
  <w:footnote w:type="continuationSeparator" w:id="0">
    <w:p w:rsidR="00955D6A" w:rsidRDefault="00955D6A">
      <w:r>
        <w:continuationSeparator/>
      </w:r>
    </w:p>
  </w:footnote>
  <w:footnote w:id="1">
    <w:p w:rsidR="00955D6A" w:rsidRDefault="00955D6A" w:rsidP="00D86226">
      <w:pPr>
        <w:pStyle w:val="FootnoteText"/>
        <w:rPr>
          <w:lang w:val="en-US"/>
        </w:rPr>
      </w:pPr>
      <w:r>
        <w:rPr>
          <w:rStyle w:val="FootnoteReference"/>
        </w:rPr>
        <w:footnoteRef/>
      </w:r>
      <w:r>
        <w:t xml:space="preserve"> </w:t>
      </w:r>
      <w:proofErr w:type="gramStart"/>
      <w:r>
        <w:rPr>
          <w:lang w:val="en-US"/>
        </w:rPr>
        <w:t>Provisional as of date of extraction (19 January 2018).</w:t>
      </w:r>
      <w:proofErr w:type="gramEnd"/>
    </w:p>
  </w:footnote>
  <w:footnote w:id="2">
    <w:p w:rsidR="00955D6A" w:rsidRDefault="00955D6A" w:rsidP="00D86226">
      <w:pPr>
        <w:pStyle w:val="FootnoteText"/>
      </w:pPr>
      <w:r>
        <w:rPr>
          <w:rStyle w:val="FootnoteReference"/>
        </w:rPr>
        <w:footnoteRef/>
      </w:r>
      <w:r>
        <w:t xml:space="preserve"> </w:t>
      </w:r>
      <w:r>
        <w:rPr>
          <w:lang w:eastAsia="en-NZ" w:bidi="ar-SA"/>
        </w:rPr>
        <w:t>The rate for Jan</w:t>
      </w:r>
      <w:r>
        <w:rPr>
          <w:rFonts w:ascii="Calibri" w:hAnsi="Calibri"/>
          <w:lang w:eastAsia="en-NZ" w:bidi="ar-SA"/>
        </w:rPr>
        <w:t>–</w:t>
      </w:r>
      <w:r>
        <w:rPr>
          <w:lang w:eastAsia="en-NZ" w:bidi="ar-SA"/>
        </w:rPr>
        <w:t>Jun 2017 has been recalculated based on the most recent discharge data.</w:t>
      </w:r>
    </w:p>
  </w:footnote>
  <w:footnote w:id="3">
    <w:p w:rsidR="00955D6A" w:rsidRDefault="00955D6A" w:rsidP="00D86226">
      <w:pPr>
        <w:pStyle w:val="FootnoteText"/>
        <w:rPr>
          <w:lang w:val="en-US"/>
        </w:rPr>
      </w:pPr>
      <w:r>
        <w:rPr>
          <w:rStyle w:val="FootnoteReference"/>
        </w:rPr>
        <w:footnoteRef/>
      </w:r>
      <w:r>
        <w:t xml:space="preserve"> </w:t>
      </w:r>
      <w:r>
        <w:rPr>
          <w:lang w:val="en-US"/>
        </w:rPr>
        <w:t>Please note that some complaints will involve more than one DHB, and therefore the total number of complaints received for each DHB will be larger than the number of complaints received about care provided by DHBs.</w:t>
      </w:r>
    </w:p>
  </w:footnote>
  <w:footnote w:id="4">
    <w:p w:rsidR="00955D6A" w:rsidRDefault="00955D6A" w:rsidP="00D86226">
      <w:pPr>
        <w:pStyle w:val="FootnoteText"/>
        <w:spacing w:after="240"/>
      </w:pPr>
      <w:r>
        <w:rPr>
          <w:rStyle w:val="FootnoteReference"/>
        </w:rPr>
        <w:footnoteRef/>
      </w:r>
      <w:r>
        <w:t xml:space="preserve"> Note that complaints may be received in one six-month period and closed in another six-month period </w:t>
      </w:r>
      <w:r>
        <w:rPr>
          <w:rFonts w:ascii="Calibri" w:hAnsi="Calibri"/>
        </w:rPr>
        <w:t>—</w:t>
      </w:r>
      <w:r>
        <w:t xml:space="preserve">   </w:t>
      </w:r>
      <w:proofErr w:type="gramStart"/>
      <w:r>
        <w:t>therefore,</w:t>
      </w:r>
      <w:proofErr w:type="gramEnd"/>
      <w:r>
        <w:t xml:space="preserve"> the number of complaints received will not correlate with the number of complaints closed. </w:t>
      </w:r>
    </w:p>
  </w:footnote>
  <w:footnote w:id="5">
    <w:p w:rsidR="00955D6A" w:rsidRDefault="00955D6A" w:rsidP="00D86226">
      <w:pPr>
        <w:pStyle w:val="FootnoteText"/>
      </w:pPr>
      <w:r>
        <w:rPr>
          <w:rStyle w:val="FootnoteReference"/>
        </w:rPr>
        <w:footnoteRef/>
      </w:r>
      <w:r>
        <w:t xml:space="preserve"> Note that outcomes are displayed in descending order. If there is more than one outcome for a DHB upon resolution of a complaint then only the outcome that is listed highest in the table is included.</w:t>
      </w:r>
    </w:p>
  </w:footnote>
  <w:footnote w:id="6">
    <w:p w:rsidR="00955D6A" w:rsidRDefault="00955D6A" w:rsidP="00CF2B9C">
      <w:pPr>
        <w:pStyle w:val="FootnoteText"/>
        <w:rPr>
          <w:lang w:val="en-US"/>
        </w:rPr>
      </w:pPr>
      <w:r>
        <w:rPr>
          <w:rStyle w:val="FootnoteReference"/>
        </w:rPr>
        <w:footnoteRef/>
      </w:r>
      <w:r>
        <w:t xml:space="preserve"> </w:t>
      </w:r>
      <w:r>
        <w:rPr>
          <w:lang w:val="en-US"/>
        </w:rPr>
        <w:t>The Commissioner has a wide discretion to take no further action on a complaint. For example, the Commissioner may take no further action because careful assessment indicates that a provider’s actions were reasonable in the circumstances, or a more appropriate outcome can be achieved in a more flexible and timely way than by means of formal investigation, or that the matters that are the subject of the complaint have been, or are being, or will be appropriately addressed by other means. This may happen, for example, where a DHB has carefully reviewed the case itself and no further value would be added by HDC investigating, or where another agency is reviewing, or has carefully reviewed the matter (for example, the Coroner, the Director-General of Health, or a District Inspector). Assessment of a complaint prior to a decision to take no further action will usually involve obtaining and reviewing a response from the provider and, in many cases, expert clinical advice.</w:t>
      </w:r>
    </w:p>
  </w:footnote>
  <w:footnote w:id="7">
    <w:p w:rsidR="00955D6A" w:rsidRDefault="00955D6A" w:rsidP="00D86226">
      <w:pPr>
        <w:pStyle w:val="FootnoteText"/>
        <w:rPr>
          <w:lang w:val="en-US"/>
        </w:rPr>
      </w:pPr>
      <w:r>
        <w:rPr>
          <w:rStyle w:val="FootnoteReference"/>
        </w:rPr>
        <w:footnoteRef/>
      </w:r>
      <w:r>
        <w:t xml:space="preserve"> </w:t>
      </w:r>
      <w:r>
        <w:rPr>
          <w:lang w:val="en-US"/>
        </w:rPr>
        <w:t>In line with their responsibilities under the Code, DHBs have developed systems to address complaints in a timely and appropriate way. It is often appropriate for HDC to refer a complaint to the DHB to resolve, with a requirement that the DHB report back to HDC on the outcome of its handling of the complaint.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D6A" w:rsidRDefault="00955D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D6A" w:rsidRDefault="00955D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D6A" w:rsidRDefault="00955D6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D6A" w:rsidRDefault="00955D6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D6A" w:rsidRDefault="00955D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6307"/>
    <w:multiLevelType w:val="hybridMultilevel"/>
    <w:tmpl w:val="8A94D6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4416BE0"/>
    <w:multiLevelType w:val="hybridMultilevel"/>
    <w:tmpl w:val="867A67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4CB185C"/>
    <w:multiLevelType w:val="hybridMultilevel"/>
    <w:tmpl w:val="6A1AE4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640781B"/>
    <w:multiLevelType w:val="hybridMultilevel"/>
    <w:tmpl w:val="DD4AF5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D007648"/>
    <w:multiLevelType w:val="hybridMultilevel"/>
    <w:tmpl w:val="D3DA02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68813A2"/>
    <w:multiLevelType w:val="hybridMultilevel"/>
    <w:tmpl w:val="D264DB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E7B0DAB"/>
    <w:multiLevelType w:val="hybridMultilevel"/>
    <w:tmpl w:val="F0DA64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EA554BE"/>
    <w:multiLevelType w:val="hybridMultilevel"/>
    <w:tmpl w:val="7F543826"/>
    <w:lvl w:ilvl="0" w:tplc="14090001">
      <w:start w:val="1"/>
      <w:numFmt w:val="bullet"/>
      <w:lvlText w:val=""/>
      <w:lvlJc w:val="left"/>
      <w:pPr>
        <w:ind w:left="772" w:hanging="360"/>
      </w:pPr>
      <w:rPr>
        <w:rFonts w:ascii="Symbol" w:hAnsi="Symbol" w:hint="default"/>
      </w:rPr>
    </w:lvl>
    <w:lvl w:ilvl="1" w:tplc="14090003" w:tentative="1">
      <w:start w:val="1"/>
      <w:numFmt w:val="bullet"/>
      <w:lvlText w:val="o"/>
      <w:lvlJc w:val="left"/>
      <w:pPr>
        <w:ind w:left="1492" w:hanging="360"/>
      </w:pPr>
      <w:rPr>
        <w:rFonts w:ascii="Courier New" w:hAnsi="Courier New" w:cs="Courier New" w:hint="default"/>
      </w:rPr>
    </w:lvl>
    <w:lvl w:ilvl="2" w:tplc="14090005" w:tentative="1">
      <w:start w:val="1"/>
      <w:numFmt w:val="bullet"/>
      <w:lvlText w:val=""/>
      <w:lvlJc w:val="left"/>
      <w:pPr>
        <w:ind w:left="2212" w:hanging="360"/>
      </w:pPr>
      <w:rPr>
        <w:rFonts w:ascii="Wingdings" w:hAnsi="Wingdings" w:hint="default"/>
      </w:rPr>
    </w:lvl>
    <w:lvl w:ilvl="3" w:tplc="14090001" w:tentative="1">
      <w:start w:val="1"/>
      <w:numFmt w:val="bullet"/>
      <w:lvlText w:val=""/>
      <w:lvlJc w:val="left"/>
      <w:pPr>
        <w:ind w:left="2932" w:hanging="360"/>
      </w:pPr>
      <w:rPr>
        <w:rFonts w:ascii="Symbol" w:hAnsi="Symbol" w:hint="default"/>
      </w:rPr>
    </w:lvl>
    <w:lvl w:ilvl="4" w:tplc="14090003" w:tentative="1">
      <w:start w:val="1"/>
      <w:numFmt w:val="bullet"/>
      <w:lvlText w:val="o"/>
      <w:lvlJc w:val="left"/>
      <w:pPr>
        <w:ind w:left="3652" w:hanging="360"/>
      </w:pPr>
      <w:rPr>
        <w:rFonts w:ascii="Courier New" w:hAnsi="Courier New" w:cs="Courier New" w:hint="default"/>
      </w:rPr>
    </w:lvl>
    <w:lvl w:ilvl="5" w:tplc="14090005" w:tentative="1">
      <w:start w:val="1"/>
      <w:numFmt w:val="bullet"/>
      <w:lvlText w:val=""/>
      <w:lvlJc w:val="left"/>
      <w:pPr>
        <w:ind w:left="4372" w:hanging="360"/>
      </w:pPr>
      <w:rPr>
        <w:rFonts w:ascii="Wingdings" w:hAnsi="Wingdings" w:hint="default"/>
      </w:rPr>
    </w:lvl>
    <w:lvl w:ilvl="6" w:tplc="14090001" w:tentative="1">
      <w:start w:val="1"/>
      <w:numFmt w:val="bullet"/>
      <w:lvlText w:val=""/>
      <w:lvlJc w:val="left"/>
      <w:pPr>
        <w:ind w:left="5092" w:hanging="360"/>
      </w:pPr>
      <w:rPr>
        <w:rFonts w:ascii="Symbol" w:hAnsi="Symbol" w:hint="default"/>
      </w:rPr>
    </w:lvl>
    <w:lvl w:ilvl="7" w:tplc="14090003" w:tentative="1">
      <w:start w:val="1"/>
      <w:numFmt w:val="bullet"/>
      <w:lvlText w:val="o"/>
      <w:lvlJc w:val="left"/>
      <w:pPr>
        <w:ind w:left="5812" w:hanging="360"/>
      </w:pPr>
      <w:rPr>
        <w:rFonts w:ascii="Courier New" w:hAnsi="Courier New" w:cs="Courier New" w:hint="default"/>
      </w:rPr>
    </w:lvl>
    <w:lvl w:ilvl="8" w:tplc="14090005" w:tentative="1">
      <w:start w:val="1"/>
      <w:numFmt w:val="bullet"/>
      <w:lvlText w:val=""/>
      <w:lvlJc w:val="left"/>
      <w:pPr>
        <w:ind w:left="6532" w:hanging="360"/>
      </w:pPr>
      <w:rPr>
        <w:rFonts w:ascii="Wingdings" w:hAnsi="Wingdings" w:hint="default"/>
      </w:rPr>
    </w:lvl>
  </w:abstractNum>
  <w:abstractNum w:abstractNumId="8">
    <w:nsid w:val="20DE2463"/>
    <w:multiLevelType w:val="hybridMultilevel"/>
    <w:tmpl w:val="2864FBE4"/>
    <w:lvl w:ilvl="0" w:tplc="0C3CA8F6">
      <w:start w:val="1"/>
      <w:numFmt w:val="lowerRoman"/>
      <w:lvlText w:val="(%1)"/>
      <w:lvlJc w:val="left"/>
      <w:pPr>
        <w:ind w:left="2160" w:hanging="360"/>
      </w:pPr>
      <w:rPr>
        <w:rFonts w:ascii="Times New Roman" w:eastAsia="Times New Roman" w:hAnsi="Times New Roman" w:cs="Times New Roman"/>
      </w:rPr>
    </w:lvl>
    <w:lvl w:ilvl="1" w:tplc="14090019">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9">
    <w:nsid w:val="23466B42"/>
    <w:multiLevelType w:val="hybridMultilevel"/>
    <w:tmpl w:val="28FA875E"/>
    <w:lvl w:ilvl="0" w:tplc="14090001">
      <w:start w:val="1"/>
      <w:numFmt w:val="bullet"/>
      <w:lvlText w:val=""/>
      <w:lvlJc w:val="left"/>
      <w:pPr>
        <w:ind w:left="772" w:hanging="360"/>
      </w:pPr>
      <w:rPr>
        <w:rFonts w:ascii="Symbol" w:hAnsi="Symbol" w:hint="default"/>
      </w:rPr>
    </w:lvl>
    <w:lvl w:ilvl="1" w:tplc="14090003">
      <w:start w:val="1"/>
      <w:numFmt w:val="bullet"/>
      <w:lvlText w:val="o"/>
      <w:lvlJc w:val="left"/>
      <w:pPr>
        <w:ind w:left="1492" w:hanging="360"/>
      </w:pPr>
      <w:rPr>
        <w:rFonts w:ascii="Courier New" w:hAnsi="Courier New" w:cs="Courier New" w:hint="default"/>
      </w:rPr>
    </w:lvl>
    <w:lvl w:ilvl="2" w:tplc="14090005" w:tentative="1">
      <w:start w:val="1"/>
      <w:numFmt w:val="bullet"/>
      <w:lvlText w:val=""/>
      <w:lvlJc w:val="left"/>
      <w:pPr>
        <w:ind w:left="2212" w:hanging="360"/>
      </w:pPr>
      <w:rPr>
        <w:rFonts w:ascii="Wingdings" w:hAnsi="Wingdings" w:hint="default"/>
      </w:rPr>
    </w:lvl>
    <w:lvl w:ilvl="3" w:tplc="14090001" w:tentative="1">
      <w:start w:val="1"/>
      <w:numFmt w:val="bullet"/>
      <w:lvlText w:val=""/>
      <w:lvlJc w:val="left"/>
      <w:pPr>
        <w:ind w:left="2932" w:hanging="360"/>
      </w:pPr>
      <w:rPr>
        <w:rFonts w:ascii="Symbol" w:hAnsi="Symbol" w:hint="default"/>
      </w:rPr>
    </w:lvl>
    <w:lvl w:ilvl="4" w:tplc="14090003" w:tentative="1">
      <w:start w:val="1"/>
      <w:numFmt w:val="bullet"/>
      <w:lvlText w:val="o"/>
      <w:lvlJc w:val="left"/>
      <w:pPr>
        <w:ind w:left="3652" w:hanging="360"/>
      </w:pPr>
      <w:rPr>
        <w:rFonts w:ascii="Courier New" w:hAnsi="Courier New" w:cs="Courier New" w:hint="default"/>
      </w:rPr>
    </w:lvl>
    <w:lvl w:ilvl="5" w:tplc="14090005" w:tentative="1">
      <w:start w:val="1"/>
      <w:numFmt w:val="bullet"/>
      <w:lvlText w:val=""/>
      <w:lvlJc w:val="left"/>
      <w:pPr>
        <w:ind w:left="4372" w:hanging="360"/>
      </w:pPr>
      <w:rPr>
        <w:rFonts w:ascii="Wingdings" w:hAnsi="Wingdings" w:hint="default"/>
      </w:rPr>
    </w:lvl>
    <w:lvl w:ilvl="6" w:tplc="14090001" w:tentative="1">
      <w:start w:val="1"/>
      <w:numFmt w:val="bullet"/>
      <w:lvlText w:val=""/>
      <w:lvlJc w:val="left"/>
      <w:pPr>
        <w:ind w:left="5092" w:hanging="360"/>
      </w:pPr>
      <w:rPr>
        <w:rFonts w:ascii="Symbol" w:hAnsi="Symbol" w:hint="default"/>
      </w:rPr>
    </w:lvl>
    <w:lvl w:ilvl="7" w:tplc="14090003" w:tentative="1">
      <w:start w:val="1"/>
      <w:numFmt w:val="bullet"/>
      <w:lvlText w:val="o"/>
      <w:lvlJc w:val="left"/>
      <w:pPr>
        <w:ind w:left="5812" w:hanging="360"/>
      </w:pPr>
      <w:rPr>
        <w:rFonts w:ascii="Courier New" w:hAnsi="Courier New" w:cs="Courier New" w:hint="default"/>
      </w:rPr>
    </w:lvl>
    <w:lvl w:ilvl="8" w:tplc="14090005" w:tentative="1">
      <w:start w:val="1"/>
      <w:numFmt w:val="bullet"/>
      <w:lvlText w:val=""/>
      <w:lvlJc w:val="left"/>
      <w:pPr>
        <w:ind w:left="6532" w:hanging="360"/>
      </w:pPr>
      <w:rPr>
        <w:rFonts w:ascii="Wingdings" w:hAnsi="Wingdings" w:hint="default"/>
      </w:rPr>
    </w:lvl>
  </w:abstractNum>
  <w:abstractNum w:abstractNumId="10">
    <w:nsid w:val="24DE1B14"/>
    <w:multiLevelType w:val="hybridMultilevel"/>
    <w:tmpl w:val="EBE678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5F13AE7"/>
    <w:multiLevelType w:val="hybridMultilevel"/>
    <w:tmpl w:val="457881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26B77A9A"/>
    <w:multiLevelType w:val="hybridMultilevel"/>
    <w:tmpl w:val="888E3392"/>
    <w:lvl w:ilvl="0" w:tplc="7DA219B0">
      <w:start w:val="1"/>
      <w:numFmt w:val="decimal"/>
      <w:lvlText w:val="%1."/>
      <w:lvlJc w:val="left"/>
      <w:pPr>
        <w:ind w:left="6456" w:hanging="360"/>
      </w:pPr>
      <w:rPr>
        <w:sz w:val="16"/>
        <w:szCs w:val="16"/>
      </w:rPr>
    </w:lvl>
    <w:lvl w:ilvl="1" w:tplc="14090017">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3">
    <w:nsid w:val="2ABC29AA"/>
    <w:multiLevelType w:val="hybridMultilevel"/>
    <w:tmpl w:val="51C0A8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B867B73"/>
    <w:multiLevelType w:val="hybridMultilevel"/>
    <w:tmpl w:val="7F8C9B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2C3818D7"/>
    <w:multiLevelType w:val="hybridMultilevel"/>
    <w:tmpl w:val="5D24AB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323255B3"/>
    <w:multiLevelType w:val="hybridMultilevel"/>
    <w:tmpl w:val="ED8010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2DF4E97"/>
    <w:multiLevelType w:val="hybridMultilevel"/>
    <w:tmpl w:val="6D385E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3F043B1C"/>
    <w:multiLevelType w:val="hybridMultilevel"/>
    <w:tmpl w:val="A8847BD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nsid w:val="3FAB3790"/>
    <w:multiLevelType w:val="hybridMultilevel"/>
    <w:tmpl w:val="8C8EB0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403A4363"/>
    <w:multiLevelType w:val="hybridMultilevel"/>
    <w:tmpl w:val="C64042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445C2F95"/>
    <w:multiLevelType w:val="hybridMultilevel"/>
    <w:tmpl w:val="45982D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4B5A7C4C"/>
    <w:multiLevelType w:val="hybridMultilevel"/>
    <w:tmpl w:val="92B476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4D98163B"/>
    <w:multiLevelType w:val="hybridMultilevel"/>
    <w:tmpl w:val="0570E2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4FEC5C44"/>
    <w:multiLevelType w:val="hybridMultilevel"/>
    <w:tmpl w:val="ADE01D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504704C7"/>
    <w:multiLevelType w:val="hybridMultilevel"/>
    <w:tmpl w:val="0E0430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511B41CE"/>
    <w:multiLevelType w:val="hybridMultilevel"/>
    <w:tmpl w:val="7096968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52B23088"/>
    <w:multiLevelType w:val="hybridMultilevel"/>
    <w:tmpl w:val="389C0A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53011A9F"/>
    <w:multiLevelType w:val="hybridMultilevel"/>
    <w:tmpl w:val="093E0B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531B0B86"/>
    <w:multiLevelType w:val="hybridMultilevel"/>
    <w:tmpl w:val="8018A6C8"/>
    <w:lvl w:ilvl="0" w:tplc="7DA219B0">
      <w:start w:val="1"/>
      <w:numFmt w:val="decimal"/>
      <w:lvlText w:val="%1."/>
      <w:lvlJc w:val="left"/>
      <w:pPr>
        <w:ind w:left="6456" w:hanging="360"/>
      </w:pPr>
      <w:rPr>
        <w:sz w:val="16"/>
        <w:szCs w:val="16"/>
      </w:rPr>
    </w:lvl>
    <w:lvl w:ilvl="1" w:tplc="14090017">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nsid w:val="561F3AEE"/>
    <w:multiLevelType w:val="hybridMultilevel"/>
    <w:tmpl w:val="AA26F940"/>
    <w:lvl w:ilvl="0" w:tplc="C9068898">
      <w:start w:val="1"/>
      <w:numFmt w:val="lowerLetter"/>
      <w:lvlText w:val="%1)"/>
      <w:lvlJc w:val="left"/>
      <w:pPr>
        <w:ind w:left="720" w:hanging="360"/>
      </w:pPr>
      <w:rPr>
        <w:rFonts w:hint="default"/>
      </w:rPr>
    </w:lvl>
    <w:lvl w:ilvl="1" w:tplc="427AC156">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nsid w:val="574D6FA9"/>
    <w:multiLevelType w:val="hybridMultilevel"/>
    <w:tmpl w:val="003A23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6A5B6D18"/>
    <w:multiLevelType w:val="hybridMultilevel"/>
    <w:tmpl w:val="DFCC3C00"/>
    <w:lvl w:ilvl="0" w:tplc="14090001">
      <w:start w:val="1"/>
      <w:numFmt w:val="bullet"/>
      <w:lvlText w:val=""/>
      <w:lvlJc w:val="left"/>
      <w:pPr>
        <w:ind w:left="772" w:hanging="360"/>
      </w:pPr>
      <w:rPr>
        <w:rFonts w:ascii="Symbol" w:hAnsi="Symbol" w:hint="default"/>
      </w:rPr>
    </w:lvl>
    <w:lvl w:ilvl="1" w:tplc="14090003" w:tentative="1">
      <w:start w:val="1"/>
      <w:numFmt w:val="bullet"/>
      <w:lvlText w:val="o"/>
      <w:lvlJc w:val="left"/>
      <w:pPr>
        <w:ind w:left="1492" w:hanging="360"/>
      </w:pPr>
      <w:rPr>
        <w:rFonts w:ascii="Courier New" w:hAnsi="Courier New" w:cs="Courier New" w:hint="default"/>
      </w:rPr>
    </w:lvl>
    <w:lvl w:ilvl="2" w:tplc="14090005" w:tentative="1">
      <w:start w:val="1"/>
      <w:numFmt w:val="bullet"/>
      <w:lvlText w:val=""/>
      <w:lvlJc w:val="left"/>
      <w:pPr>
        <w:ind w:left="2212" w:hanging="360"/>
      </w:pPr>
      <w:rPr>
        <w:rFonts w:ascii="Wingdings" w:hAnsi="Wingdings" w:hint="default"/>
      </w:rPr>
    </w:lvl>
    <w:lvl w:ilvl="3" w:tplc="14090001" w:tentative="1">
      <w:start w:val="1"/>
      <w:numFmt w:val="bullet"/>
      <w:lvlText w:val=""/>
      <w:lvlJc w:val="left"/>
      <w:pPr>
        <w:ind w:left="2932" w:hanging="360"/>
      </w:pPr>
      <w:rPr>
        <w:rFonts w:ascii="Symbol" w:hAnsi="Symbol" w:hint="default"/>
      </w:rPr>
    </w:lvl>
    <w:lvl w:ilvl="4" w:tplc="14090003" w:tentative="1">
      <w:start w:val="1"/>
      <w:numFmt w:val="bullet"/>
      <w:lvlText w:val="o"/>
      <w:lvlJc w:val="left"/>
      <w:pPr>
        <w:ind w:left="3652" w:hanging="360"/>
      </w:pPr>
      <w:rPr>
        <w:rFonts w:ascii="Courier New" w:hAnsi="Courier New" w:cs="Courier New" w:hint="default"/>
      </w:rPr>
    </w:lvl>
    <w:lvl w:ilvl="5" w:tplc="14090005" w:tentative="1">
      <w:start w:val="1"/>
      <w:numFmt w:val="bullet"/>
      <w:lvlText w:val=""/>
      <w:lvlJc w:val="left"/>
      <w:pPr>
        <w:ind w:left="4372" w:hanging="360"/>
      </w:pPr>
      <w:rPr>
        <w:rFonts w:ascii="Wingdings" w:hAnsi="Wingdings" w:hint="default"/>
      </w:rPr>
    </w:lvl>
    <w:lvl w:ilvl="6" w:tplc="14090001" w:tentative="1">
      <w:start w:val="1"/>
      <w:numFmt w:val="bullet"/>
      <w:lvlText w:val=""/>
      <w:lvlJc w:val="left"/>
      <w:pPr>
        <w:ind w:left="5092" w:hanging="360"/>
      </w:pPr>
      <w:rPr>
        <w:rFonts w:ascii="Symbol" w:hAnsi="Symbol" w:hint="default"/>
      </w:rPr>
    </w:lvl>
    <w:lvl w:ilvl="7" w:tplc="14090003" w:tentative="1">
      <w:start w:val="1"/>
      <w:numFmt w:val="bullet"/>
      <w:lvlText w:val="o"/>
      <w:lvlJc w:val="left"/>
      <w:pPr>
        <w:ind w:left="5812" w:hanging="360"/>
      </w:pPr>
      <w:rPr>
        <w:rFonts w:ascii="Courier New" w:hAnsi="Courier New" w:cs="Courier New" w:hint="default"/>
      </w:rPr>
    </w:lvl>
    <w:lvl w:ilvl="8" w:tplc="14090005" w:tentative="1">
      <w:start w:val="1"/>
      <w:numFmt w:val="bullet"/>
      <w:lvlText w:val=""/>
      <w:lvlJc w:val="left"/>
      <w:pPr>
        <w:ind w:left="6532" w:hanging="360"/>
      </w:pPr>
      <w:rPr>
        <w:rFonts w:ascii="Wingdings" w:hAnsi="Wingdings" w:hint="default"/>
      </w:rPr>
    </w:lvl>
  </w:abstractNum>
  <w:abstractNum w:abstractNumId="33">
    <w:nsid w:val="6D731D43"/>
    <w:multiLevelType w:val="hybridMultilevel"/>
    <w:tmpl w:val="8D36EE0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nsid w:val="6E7F4D03"/>
    <w:multiLevelType w:val="hybridMultilevel"/>
    <w:tmpl w:val="8D36EE0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nsid w:val="72015E6C"/>
    <w:multiLevelType w:val="hybridMultilevel"/>
    <w:tmpl w:val="628862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72AC767D"/>
    <w:multiLevelType w:val="hybridMultilevel"/>
    <w:tmpl w:val="BFB65B34"/>
    <w:lvl w:ilvl="0" w:tplc="14090001">
      <w:start w:val="1"/>
      <w:numFmt w:val="bullet"/>
      <w:lvlText w:val=""/>
      <w:lvlJc w:val="left"/>
      <w:pPr>
        <w:ind w:left="772" w:hanging="360"/>
      </w:pPr>
      <w:rPr>
        <w:rFonts w:ascii="Symbol" w:hAnsi="Symbol" w:hint="default"/>
      </w:rPr>
    </w:lvl>
    <w:lvl w:ilvl="1" w:tplc="14090003" w:tentative="1">
      <w:start w:val="1"/>
      <w:numFmt w:val="bullet"/>
      <w:lvlText w:val="o"/>
      <w:lvlJc w:val="left"/>
      <w:pPr>
        <w:ind w:left="1492" w:hanging="360"/>
      </w:pPr>
      <w:rPr>
        <w:rFonts w:ascii="Courier New" w:hAnsi="Courier New" w:cs="Courier New" w:hint="default"/>
      </w:rPr>
    </w:lvl>
    <w:lvl w:ilvl="2" w:tplc="14090005" w:tentative="1">
      <w:start w:val="1"/>
      <w:numFmt w:val="bullet"/>
      <w:lvlText w:val=""/>
      <w:lvlJc w:val="left"/>
      <w:pPr>
        <w:ind w:left="2212" w:hanging="360"/>
      </w:pPr>
      <w:rPr>
        <w:rFonts w:ascii="Wingdings" w:hAnsi="Wingdings" w:hint="default"/>
      </w:rPr>
    </w:lvl>
    <w:lvl w:ilvl="3" w:tplc="14090001" w:tentative="1">
      <w:start w:val="1"/>
      <w:numFmt w:val="bullet"/>
      <w:lvlText w:val=""/>
      <w:lvlJc w:val="left"/>
      <w:pPr>
        <w:ind w:left="2932" w:hanging="360"/>
      </w:pPr>
      <w:rPr>
        <w:rFonts w:ascii="Symbol" w:hAnsi="Symbol" w:hint="default"/>
      </w:rPr>
    </w:lvl>
    <w:lvl w:ilvl="4" w:tplc="14090003" w:tentative="1">
      <w:start w:val="1"/>
      <w:numFmt w:val="bullet"/>
      <w:lvlText w:val="o"/>
      <w:lvlJc w:val="left"/>
      <w:pPr>
        <w:ind w:left="3652" w:hanging="360"/>
      </w:pPr>
      <w:rPr>
        <w:rFonts w:ascii="Courier New" w:hAnsi="Courier New" w:cs="Courier New" w:hint="default"/>
      </w:rPr>
    </w:lvl>
    <w:lvl w:ilvl="5" w:tplc="14090005" w:tentative="1">
      <w:start w:val="1"/>
      <w:numFmt w:val="bullet"/>
      <w:lvlText w:val=""/>
      <w:lvlJc w:val="left"/>
      <w:pPr>
        <w:ind w:left="4372" w:hanging="360"/>
      </w:pPr>
      <w:rPr>
        <w:rFonts w:ascii="Wingdings" w:hAnsi="Wingdings" w:hint="default"/>
      </w:rPr>
    </w:lvl>
    <w:lvl w:ilvl="6" w:tplc="14090001" w:tentative="1">
      <w:start w:val="1"/>
      <w:numFmt w:val="bullet"/>
      <w:lvlText w:val=""/>
      <w:lvlJc w:val="left"/>
      <w:pPr>
        <w:ind w:left="5092" w:hanging="360"/>
      </w:pPr>
      <w:rPr>
        <w:rFonts w:ascii="Symbol" w:hAnsi="Symbol" w:hint="default"/>
      </w:rPr>
    </w:lvl>
    <w:lvl w:ilvl="7" w:tplc="14090003" w:tentative="1">
      <w:start w:val="1"/>
      <w:numFmt w:val="bullet"/>
      <w:lvlText w:val="o"/>
      <w:lvlJc w:val="left"/>
      <w:pPr>
        <w:ind w:left="5812" w:hanging="360"/>
      </w:pPr>
      <w:rPr>
        <w:rFonts w:ascii="Courier New" w:hAnsi="Courier New" w:cs="Courier New" w:hint="default"/>
      </w:rPr>
    </w:lvl>
    <w:lvl w:ilvl="8" w:tplc="14090005" w:tentative="1">
      <w:start w:val="1"/>
      <w:numFmt w:val="bullet"/>
      <w:lvlText w:val=""/>
      <w:lvlJc w:val="left"/>
      <w:pPr>
        <w:ind w:left="6532" w:hanging="360"/>
      </w:pPr>
      <w:rPr>
        <w:rFonts w:ascii="Wingdings" w:hAnsi="Wingdings" w:hint="default"/>
      </w:rPr>
    </w:lvl>
  </w:abstractNum>
  <w:abstractNum w:abstractNumId="37">
    <w:nsid w:val="73EE45F9"/>
    <w:multiLevelType w:val="hybridMultilevel"/>
    <w:tmpl w:val="13480324"/>
    <w:lvl w:ilvl="0" w:tplc="FB2E97EE">
      <w:start w:val="1"/>
      <w:numFmt w:val="decimal"/>
      <w:lvlText w:val="%1."/>
      <w:lvlJc w:val="left"/>
      <w:pPr>
        <w:ind w:left="360" w:hanging="360"/>
      </w:pPr>
      <w:rPr>
        <w:b w:val="0"/>
        <w:i w:val="0"/>
        <w:sz w:val="16"/>
        <w:szCs w:val="16"/>
      </w:rPr>
    </w:lvl>
    <w:lvl w:ilvl="1" w:tplc="14090019">
      <w:start w:val="1"/>
      <w:numFmt w:val="lowerLetter"/>
      <w:lvlText w:val="%2."/>
      <w:lvlJc w:val="left"/>
      <w:pPr>
        <w:ind w:left="1069" w:hanging="360"/>
      </w:pPr>
    </w:lvl>
    <w:lvl w:ilvl="2" w:tplc="1409001B">
      <w:start w:val="1"/>
      <w:numFmt w:val="lowerRoman"/>
      <w:lvlText w:val="%3."/>
      <w:lvlJc w:val="right"/>
      <w:pPr>
        <w:ind w:left="9891" w:hanging="180"/>
      </w:pPr>
    </w:lvl>
    <w:lvl w:ilvl="3" w:tplc="1409000F" w:tentative="1">
      <w:start w:val="1"/>
      <w:numFmt w:val="decimal"/>
      <w:lvlText w:val="%4."/>
      <w:lvlJc w:val="left"/>
      <w:pPr>
        <w:ind w:left="10611" w:hanging="360"/>
      </w:pPr>
    </w:lvl>
    <w:lvl w:ilvl="4" w:tplc="14090019" w:tentative="1">
      <w:start w:val="1"/>
      <w:numFmt w:val="lowerLetter"/>
      <w:lvlText w:val="%5."/>
      <w:lvlJc w:val="left"/>
      <w:pPr>
        <w:ind w:left="11331" w:hanging="360"/>
      </w:pPr>
    </w:lvl>
    <w:lvl w:ilvl="5" w:tplc="1409001B" w:tentative="1">
      <w:start w:val="1"/>
      <w:numFmt w:val="lowerRoman"/>
      <w:lvlText w:val="%6."/>
      <w:lvlJc w:val="right"/>
      <w:pPr>
        <w:ind w:left="12051" w:hanging="180"/>
      </w:pPr>
    </w:lvl>
    <w:lvl w:ilvl="6" w:tplc="1409000F" w:tentative="1">
      <w:start w:val="1"/>
      <w:numFmt w:val="decimal"/>
      <w:lvlText w:val="%7."/>
      <w:lvlJc w:val="left"/>
      <w:pPr>
        <w:ind w:left="12771" w:hanging="360"/>
      </w:pPr>
    </w:lvl>
    <w:lvl w:ilvl="7" w:tplc="14090019" w:tentative="1">
      <w:start w:val="1"/>
      <w:numFmt w:val="lowerLetter"/>
      <w:lvlText w:val="%8."/>
      <w:lvlJc w:val="left"/>
      <w:pPr>
        <w:ind w:left="13491" w:hanging="360"/>
      </w:pPr>
    </w:lvl>
    <w:lvl w:ilvl="8" w:tplc="1409001B" w:tentative="1">
      <w:start w:val="1"/>
      <w:numFmt w:val="lowerRoman"/>
      <w:lvlText w:val="%9."/>
      <w:lvlJc w:val="right"/>
      <w:pPr>
        <w:ind w:left="14211" w:hanging="180"/>
      </w:pPr>
    </w:lvl>
  </w:abstractNum>
  <w:abstractNum w:abstractNumId="38">
    <w:nsid w:val="73F00DFA"/>
    <w:multiLevelType w:val="hybridMultilevel"/>
    <w:tmpl w:val="160ADC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nsid w:val="76F725FF"/>
    <w:multiLevelType w:val="hybridMultilevel"/>
    <w:tmpl w:val="BAB65FA4"/>
    <w:lvl w:ilvl="0" w:tplc="7DA219B0">
      <w:start w:val="1"/>
      <w:numFmt w:val="decimal"/>
      <w:lvlText w:val="%1."/>
      <w:lvlJc w:val="left"/>
      <w:pPr>
        <w:ind w:left="6456" w:hanging="360"/>
      </w:pPr>
      <w:rPr>
        <w:sz w:val="16"/>
        <w:szCs w:val="16"/>
      </w:rPr>
    </w:lvl>
    <w:lvl w:ilvl="1" w:tplc="14090017">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0">
    <w:nsid w:val="792308FF"/>
    <w:multiLevelType w:val="hybridMultilevel"/>
    <w:tmpl w:val="B2FE51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nsid w:val="7B484B9D"/>
    <w:multiLevelType w:val="hybridMultilevel"/>
    <w:tmpl w:val="079C67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nsid w:val="7C92436B"/>
    <w:multiLevelType w:val="hybridMultilevel"/>
    <w:tmpl w:val="47AA9F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nsid w:val="7D3A7E64"/>
    <w:multiLevelType w:val="hybridMultilevel"/>
    <w:tmpl w:val="0B483D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14"/>
  </w:num>
  <w:num w:numId="4">
    <w:abstractNumId w:val="36"/>
  </w:num>
  <w:num w:numId="5">
    <w:abstractNumId w:val="21"/>
  </w:num>
  <w:num w:numId="6">
    <w:abstractNumId w:val="37"/>
  </w:num>
  <w:num w:numId="7">
    <w:abstractNumId w:val="43"/>
  </w:num>
  <w:num w:numId="8">
    <w:abstractNumId w:val="35"/>
  </w:num>
  <w:num w:numId="9">
    <w:abstractNumId w:val="16"/>
  </w:num>
  <w:num w:numId="10">
    <w:abstractNumId w:val="24"/>
  </w:num>
  <w:num w:numId="11">
    <w:abstractNumId w:val="6"/>
  </w:num>
  <w:num w:numId="12">
    <w:abstractNumId w:val="40"/>
  </w:num>
  <w:num w:numId="13">
    <w:abstractNumId w:val="11"/>
  </w:num>
  <w:num w:numId="14">
    <w:abstractNumId w:val="27"/>
  </w:num>
  <w:num w:numId="15">
    <w:abstractNumId w:val="5"/>
  </w:num>
  <w:num w:numId="16">
    <w:abstractNumId w:val="32"/>
  </w:num>
  <w:num w:numId="17">
    <w:abstractNumId w:val="15"/>
  </w:num>
  <w:num w:numId="18">
    <w:abstractNumId w:val="42"/>
  </w:num>
  <w:num w:numId="19">
    <w:abstractNumId w:val="10"/>
  </w:num>
  <w:num w:numId="20">
    <w:abstractNumId w:val="9"/>
  </w:num>
  <w:num w:numId="21">
    <w:abstractNumId w:val="30"/>
  </w:num>
  <w:num w:numId="22">
    <w:abstractNumId w:val="8"/>
  </w:num>
  <w:num w:numId="23">
    <w:abstractNumId w:val="4"/>
  </w:num>
  <w:num w:numId="24">
    <w:abstractNumId w:val="20"/>
  </w:num>
  <w:num w:numId="25">
    <w:abstractNumId w:val="13"/>
  </w:num>
  <w:num w:numId="26">
    <w:abstractNumId w:val="2"/>
  </w:num>
  <w:num w:numId="27">
    <w:abstractNumId w:val="28"/>
  </w:num>
  <w:num w:numId="28">
    <w:abstractNumId w:val="0"/>
  </w:num>
  <w:num w:numId="29">
    <w:abstractNumId w:val="1"/>
  </w:num>
  <w:num w:numId="30">
    <w:abstractNumId w:val="22"/>
  </w:num>
  <w:num w:numId="31">
    <w:abstractNumId w:val="23"/>
  </w:num>
  <w:num w:numId="32">
    <w:abstractNumId w:val="19"/>
  </w:num>
  <w:num w:numId="33">
    <w:abstractNumId w:val="17"/>
  </w:num>
  <w:num w:numId="34">
    <w:abstractNumId w:val="38"/>
  </w:num>
  <w:num w:numId="35">
    <w:abstractNumId w:val="18"/>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9"/>
  </w:num>
  <w:num w:numId="39">
    <w:abstractNumId w:val="26"/>
  </w:num>
  <w:num w:numId="40">
    <w:abstractNumId w:val="29"/>
  </w:num>
  <w:num w:numId="41">
    <w:abstractNumId w:val="41"/>
  </w:num>
  <w:num w:numId="42">
    <w:abstractNumId w:val="3"/>
  </w:num>
  <w:num w:numId="43">
    <w:abstractNumId w:val="33"/>
  </w:num>
  <w:num w:numId="44">
    <w:abstractNumId w:val="34"/>
  </w:num>
  <w:num w:numId="45">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evenAndOddHeaders/>
  <w:drawingGridHorizontalSpacing w:val="120"/>
  <w:displayHorizontalDrawingGridEvery w:val="2"/>
  <w:noPunctuationKerning/>
  <w:characterSpacingControl w:val="doNotCompress"/>
  <w:hdrShapeDefaults>
    <o:shapedefaults v:ext="edit" spidmax="322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5D"/>
    <w:rsid w:val="000001DB"/>
    <w:rsid w:val="00000A82"/>
    <w:rsid w:val="00001003"/>
    <w:rsid w:val="00001A40"/>
    <w:rsid w:val="00001B1B"/>
    <w:rsid w:val="000021BC"/>
    <w:rsid w:val="000028E8"/>
    <w:rsid w:val="00002A84"/>
    <w:rsid w:val="00002CEE"/>
    <w:rsid w:val="00002E9F"/>
    <w:rsid w:val="00003B75"/>
    <w:rsid w:val="00003C5A"/>
    <w:rsid w:val="0000444B"/>
    <w:rsid w:val="000046C5"/>
    <w:rsid w:val="00004B3B"/>
    <w:rsid w:val="00004E0F"/>
    <w:rsid w:val="000051A4"/>
    <w:rsid w:val="0000669A"/>
    <w:rsid w:val="000067BD"/>
    <w:rsid w:val="00006FCF"/>
    <w:rsid w:val="0000705D"/>
    <w:rsid w:val="000076F1"/>
    <w:rsid w:val="00007766"/>
    <w:rsid w:val="00007796"/>
    <w:rsid w:val="00010801"/>
    <w:rsid w:val="000109CA"/>
    <w:rsid w:val="00010FC7"/>
    <w:rsid w:val="00011224"/>
    <w:rsid w:val="00011494"/>
    <w:rsid w:val="000115BC"/>
    <w:rsid w:val="00011652"/>
    <w:rsid w:val="00011D83"/>
    <w:rsid w:val="000123F2"/>
    <w:rsid w:val="0001264B"/>
    <w:rsid w:val="00012B15"/>
    <w:rsid w:val="00012D8B"/>
    <w:rsid w:val="000141AA"/>
    <w:rsid w:val="00014AD9"/>
    <w:rsid w:val="00015355"/>
    <w:rsid w:val="00015BA0"/>
    <w:rsid w:val="00015EBA"/>
    <w:rsid w:val="0001684E"/>
    <w:rsid w:val="000169F6"/>
    <w:rsid w:val="00016ACF"/>
    <w:rsid w:val="0001744A"/>
    <w:rsid w:val="00017A8D"/>
    <w:rsid w:val="0002017E"/>
    <w:rsid w:val="000207F4"/>
    <w:rsid w:val="00021738"/>
    <w:rsid w:val="00021856"/>
    <w:rsid w:val="00022358"/>
    <w:rsid w:val="00022E0E"/>
    <w:rsid w:val="0002311E"/>
    <w:rsid w:val="0002317B"/>
    <w:rsid w:val="000235FB"/>
    <w:rsid w:val="000238FD"/>
    <w:rsid w:val="00023A56"/>
    <w:rsid w:val="000246A5"/>
    <w:rsid w:val="000249EA"/>
    <w:rsid w:val="000249F1"/>
    <w:rsid w:val="00024F66"/>
    <w:rsid w:val="00025272"/>
    <w:rsid w:val="000256EA"/>
    <w:rsid w:val="00025BCA"/>
    <w:rsid w:val="00025D53"/>
    <w:rsid w:val="0002616B"/>
    <w:rsid w:val="0002626E"/>
    <w:rsid w:val="000265B8"/>
    <w:rsid w:val="00026948"/>
    <w:rsid w:val="00026AD1"/>
    <w:rsid w:val="00027A68"/>
    <w:rsid w:val="00027AC7"/>
    <w:rsid w:val="000301DE"/>
    <w:rsid w:val="00030722"/>
    <w:rsid w:val="000308B4"/>
    <w:rsid w:val="00030C45"/>
    <w:rsid w:val="0003102D"/>
    <w:rsid w:val="000311DA"/>
    <w:rsid w:val="0003129A"/>
    <w:rsid w:val="00031901"/>
    <w:rsid w:val="00031D61"/>
    <w:rsid w:val="00031DE0"/>
    <w:rsid w:val="000321D8"/>
    <w:rsid w:val="00032776"/>
    <w:rsid w:val="000337C0"/>
    <w:rsid w:val="00034D18"/>
    <w:rsid w:val="0003538F"/>
    <w:rsid w:val="000353B9"/>
    <w:rsid w:val="00035822"/>
    <w:rsid w:val="0003645A"/>
    <w:rsid w:val="00036627"/>
    <w:rsid w:val="000367C1"/>
    <w:rsid w:val="00036995"/>
    <w:rsid w:val="00036C5B"/>
    <w:rsid w:val="00036CB3"/>
    <w:rsid w:val="00036E3A"/>
    <w:rsid w:val="0003725E"/>
    <w:rsid w:val="000373A9"/>
    <w:rsid w:val="0004080E"/>
    <w:rsid w:val="00040C12"/>
    <w:rsid w:val="00040FD3"/>
    <w:rsid w:val="00041359"/>
    <w:rsid w:val="00041773"/>
    <w:rsid w:val="0004197F"/>
    <w:rsid w:val="00041FFF"/>
    <w:rsid w:val="00042551"/>
    <w:rsid w:val="00042B9A"/>
    <w:rsid w:val="000431EE"/>
    <w:rsid w:val="000461DE"/>
    <w:rsid w:val="000462E4"/>
    <w:rsid w:val="0004631F"/>
    <w:rsid w:val="00046900"/>
    <w:rsid w:val="00046972"/>
    <w:rsid w:val="00046B42"/>
    <w:rsid w:val="00046D31"/>
    <w:rsid w:val="00046FD4"/>
    <w:rsid w:val="00047495"/>
    <w:rsid w:val="00047E9D"/>
    <w:rsid w:val="0005026E"/>
    <w:rsid w:val="000503B2"/>
    <w:rsid w:val="00050671"/>
    <w:rsid w:val="000506C1"/>
    <w:rsid w:val="00050A60"/>
    <w:rsid w:val="00050B16"/>
    <w:rsid w:val="0005117B"/>
    <w:rsid w:val="000518B0"/>
    <w:rsid w:val="00051E67"/>
    <w:rsid w:val="0005212B"/>
    <w:rsid w:val="0005266C"/>
    <w:rsid w:val="0005291C"/>
    <w:rsid w:val="0005294D"/>
    <w:rsid w:val="000536A0"/>
    <w:rsid w:val="000537D7"/>
    <w:rsid w:val="000539C6"/>
    <w:rsid w:val="00053DC7"/>
    <w:rsid w:val="00053F6F"/>
    <w:rsid w:val="00054615"/>
    <w:rsid w:val="00055731"/>
    <w:rsid w:val="0005589D"/>
    <w:rsid w:val="00055EB0"/>
    <w:rsid w:val="00056044"/>
    <w:rsid w:val="000568F3"/>
    <w:rsid w:val="00056E5B"/>
    <w:rsid w:val="00057430"/>
    <w:rsid w:val="0006032A"/>
    <w:rsid w:val="00060755"/>
    <w:rsid w:val="0006162E"/>
    <w:rsid w:val="0006183D"/>
    <w:rsid w:val="00061C1A"/>
    <w:rsid w:val="0006295C"/>
    <w:rsid w:val="00062ED8"/>
    <w:rsid w:val="00062F28"/>
    <w:rsid w:val="00062F34"/>
    <w:rsid w:val="00063248"/>
    <w:rsid w:val="0006349C"/>
    <w:rsid w:val="0006353B"/>
    <w:rsid w:val="000635A1"/>
    <w:rsid w:val="0006531A"/>
    <w:rsid w:val="0006553E"/>
    <w:rsid w:val="0006633F"/>
    <w:rsid w:val="0006648E"/>
    <w:rsid w:val="000668B9"/>
    <w:rsid w:val="00066B64"/>
    <w:rsid w:val="000677CD"/>
    <w:rsid w:val="00067BB8"/>
    <w:rsid w:val="0007040F"/>
    <w:rsid w:val="00070776"/>
    <w:rsid w:val="00071171"/>
    <w:rsid w:val="000713E8"/>
    <w:rsid w:val="00071EC7"/>
    <w:rsid w:val="00072A8C"/>
    <w:rsid w:val="000730B6"/>
    <w:rsid w:val="000730EA"/>
    <w:rsid w:val="0007322F"/>
    <w:rsid w:val="00073557"/>
    <w:rsid w:val="00073996"/>
    <w:rsid w:val="0007467F"/>
    <w:rsid w:val="00074772"/>
    <w:rsid w:val="00074D9E"/>
    <w:rsid w:val="00075AEB"/>
    <w:rsid w:val="00075D76"/>
    <w:rsid w:val="00076965"/>
    <w:rsid w:val="00076994"/>
    <w:rsid w:val="00076CD6"/>
    <w:rsid w:val="0007714A"/>
    <w:rsid w:val="00077FA0"/>
    <w:rsid w:val="00080564"/>
    <w:rsid w:val="0008104A"/>
    <w:rsid w:val="0008260F"/>
    <w:rsid w:val="00082689"/>
    <w:rsid w:val="00082D18"/>
    <w:rsid w:val="00082F8E"/>
    <w:rsid w:val="0008411C"/>
    <w:rsid w:val="00084421"/>
    <w:rsid w:val="00084889"/>
    <w:rsid w:val="00084F39"/>
    <w:rsid w:val="000854AE"/>
    <w:rsid w:val="000855C3"/>
    <w:rsid w:val="00085D73"/>
    <w:rsid w:val="00086010"/>
    <w:rsid w:val="00086744"/>
    <w:rsid w:val="00086FE8"/>
    <w:rsid w:val="000872CE"/>
    <w:rsid w:val="00090868"/>
    <w:rsid w:val="00090A30"/>
    <w:rsid w:val="00091C97"/>
    <w:rsid w:val="00092313"/>
    <w:rsid w:val="0009255E"/>
    <w:rsid w:val="0009284C"/>
    <w:rsid w:val="0009467F"/>
    <w:rsid w:val="00095164"/>
    <w:rsid w:val="0009557D"/>
    <w:rsid w:val="0009576A"/>
    <w:rsid w:val="00095820"/>
    <w:rsid w:val="00095BEA"/>
    <w:rsid w:val="000965D1"/>
    <w:rsid w:val="00096A15"/>
    <w:rsid w:val="00096A29"/>
    <w:rsid w:val="00096C3C"/>
    <w:rsid w:val="000972DA"/>
    <w:rsid w:val="00097461"/>
    <w:rsid w:val="00097866"/>
    <w:rsid w:val="00097989"/>
    <w:rsid w:val="00097A0C"/>
    <w:rsid w:val="000A0DE1"/>
    <w:rsid w:val="000A12CF"/>
    <w:rsid w:val="000A1A8B"/>
    <w:rsid w:val="000A1BEC"/>
    <w:rsid w:val="000A2018"/>
    <w:rsid w:val="000A29A6"/>
    <w:rsid w:val="000A2BD7"/>
    <w:rsid w:val="000A31ED"/>
    <w:rsid w:val="000A4738"/>
    <w:rsid w:val="000A56F4"/>
    <w:rsid w:val="000A585E"/>
    <w:rsid w:val="000A5B4C"/>
    <w:rsid w:val="000A5D7C"/>
    <w:rsid w:val="000A5D8F"/>
    <w:rsid w:val="000A6275"/>
    <w:rsid w:val="000A67C1"/>
    <w:rsid w:val="000A718B"/>
    <w:rsid w:val="000A72CC"/>
    <w:rsid w:val="000B0789"/>
    <w:rsid w:val="000B07E5"/>
    <w:rsid w:val="000B081D"/>
    <w:rsid w:val="000B0A4D"/>
    <w:rsid w:val="000B0B46"/>
    <w:rsid w:val="000B158B"/>
    <w:rsid w:val="000B2764"/>
    <w:rsid w:val="000B34CD"/>
    <w:rsid w:val="000B3A1D"/>
    <w:rsid w:val="000B44DD"/>
    <w:rsid w:val="000B485A"/>
    <w:rsid w:val="000B49EA"/>
    <w:rsid w:val="000B4C79"/>
    <w:rsid w:val="000B52C6"/>
    <w:rsid w:val="000B5334"/>
    <w:rsid w:val="000B58E0"/>
    <w:rsid w:val="000B5936"/>
    <w:rsid w:val="000B5DF5"/>
    <w:rsid w:val="000B5E01"/>
    <w:rsid w:val="000B676C"/>
    <w:rsid w:val="000B6877"/>
    <w:rsid w:val="000B6EB6"/>
    <w:rsid w:val="000B7183"/>
    <w:rsid w:val="000B74C7"/>
    <w:rsid w:val="000B7877"/>
    <w:rsid w:val="000B791B"/>
    <w:rsid w:val="000B7C93"/>
    <w:rsid w:val="000C006A"/>
    <w:rsid w:val="000C0577"/>
    <w:rsid w:val="000C126F"/>
    <w:rsid w:val="000C178F"/>
    <w:rsid w:val="000C1E4F"/>
    <w:rsid w:val="000C2361"/>
    <w:rsid w:val="000C26FB"/>
    <w:rsid w:val="000C277A"/>
    <w:rsid w:val="000C278C"/>
    <w:rsid w:val="000C3003"/>
    <w:rsid w:val="000C39A4"/>
    <w:rsid w:val="000C39BF"/>
    <w:rsid w:val="000C3A03"/>
    <w:rsid w:val="000C3CAA"/>
    <w:rsid w:val="000C3DFD"/>
    <w:rsid w:val="000C4397"/>
    <w:rsid w:val="000C491C"/>
    <w:rsid w:val="000C4D0A"/>
    <w:rsid w:val="000C4FB8"/>
    <w:rsid w:val="000C52E4"/>
    <w:rsid w:val="000C5545"/>
    <w:rsid w:val="000C5760"/>
    <w:rsid w:val="000C5962"/>
    <w:rsid w:val="000C5B56"/>
    <w:rsid w:val="000C6337"/>
    <w:rsid w:val="000C640E"/>
    <w:rsid w:val="000C7B78"/>
    <w:rsid w:val="000D00F4"/>
    <w:rsid w:val="000D01D7"/>
    <w:rsid w:val="000D092E"/>
    <w:rsid w:val="000D0D19"/>
    <w:rsid w:val="000D1C50"/>
    <w:rsid w:val="000D1E68"/>
    <w:rsid w:val="000D21AD"/>
    <w:rsid w:val="000D2451"/>
    <w:rsid w:val="000D256D"/>
    <w:rsid w:val="000D29B8"/>
    <w:rsid w:val="000D2D59"/>
    <w:rsid w:val="000D30A8"/>
    <w:rsid w:val="000D336E"/>
    <w:rsid w:val="000D35F2"/>
    <w:rsid w:val="000D488E"/>
    <w:rsid w:val="000D49F9"/>
    <w:rsid w:val="000D4DFF"/>
    <w:rsid w:val="000D52E0"/>
    <w:rsid w:val="000D5354"/>
    <w:rsid w:val="000D5D72"/>
    <w:rsid w:val="000D6434"/>
    <w:rsid w:val="000D6FC7"/>
    <w:rsid w:val="000D751E"/>
    <w:rsid w:val="000D77DE"/>
    <w:rsid w:val="000D7F2F"/>
    <w:rsid w:val="000E07E3"/>
    <w:rsid w:val="000E13C5"/>
    <w:rsid w:val="000E1F92"/>
    <w:rsid w:val="000E1FC0"/>
    <w:rsid w:val="000E25C2"/>
    <w:rsid w:val="000E2832"/>
    <w:rsid w:val="000E2BBD"/>
    <w:rsid w:val="000E319C"/>
    <w:rsid w:val="000E38CB"/>
    <w:rsid w:val="000E38F2"/>
    <w:rsid w:val="000E3DE3"/>
    <w:rsid w:val="000E433B"/>
    <w:rsid w:val="000E4659"/>
    <w:rsid w:val="000E4662"/>
    <w:rsid w:val="000E4BBA"/>
    <w:rsid w:val="000E4C6B"/>
    <w:rsid w:val="000E51B5"/>
    <w:rsid w:val="000E555C"/>
    <w:rsid w:val="000E5C41"/>
    <w:rsid w:val="000E5FCB"/>
    <w:rsid w:val="000E6BA4"/>
    <w:rsid w:val="000E6E3A"/>
    <w:rsid w:val="000E7ACB"/>
    <w:rsid w:val="000F01E3"/>
    <w:rsid w:val="000F05AC"/>
    <w:rsid w:val="000F076B"/>
    <w:rsid w:val="000F0D2E"/>
    <w:rsid w:val="000F0EB0"/>
    <w:rsid w:val="000F0FB6"/>
    <w:rsid w:val="000F12AB"/>
    <w:rsid w:val="000F17F7"/>
    <w:rsid w:val="000F19F8"/>
    <w:rsid w:val="000F1BFB"/>
    <w:rsid w:val="000F1DD9"/>
    <w:rsid w:val="000F2AC5"/>
    <w:rsid w:val="000F2DE2"/>
    <w:rsid w:val="000F3150"/>
    <w:rsid w:val="000F3414"/>
    <w:rsid w:val="000F3AAA"/>
    <w:rsid w:val="000F40AD"/>
    <w:rsid w:val="000F4210"/>
    <w:rsid w:val="000F42C7"/>
    <w:rsid w:val="000F4A11"/>
    <w:rsid w:val="000F4CF4"/>
    <w:rsid w:val="000F54BC"/>
    <w:rsid w:val="000F5704"/>
    <w:rsid w:val="000F6025"/>
    <w:rsid w:val="000F7F2F"/>
    <w:rsid w:val="001005F1"/>
    <w:rsid w:val="00100F66"/>
    <w:rsid w:val="001011A9"/>
    <w:rsid w:val="001015C7"/>
    <w:rsid w:val="001015EE"/>
    <w:rsid w:val="0010168B"/>
    <w:rsid w:val="00101CE2"/>
    <w:rsid w:val="001023CB"/>
    <w:rsid w:val="0010356A"/>
    <w:rsid w:val="001037C9"/>
    <w:rsid w:val="001040AD"/>
    <w:rsid w:val="00104415"/>
    <w:rsid w:val="001044AB"/>
    <w:rsid w:val="00104696"/>
    <w:rsid w:val="00104F8F"/>
    <w:rsid w:val="00104FD6"/>
    <w:rsid w:val="00106047"/>
    <w:rsid w:val="00106141"/>
    <w:rsid w:val="001064F1"/>
    <w:rsid w:val="00106795"/>
    <w:rsid w:val="00106E60"/>
    <w:rsid w:val="0010744D"/>
    <w:rsid w:val="00107938"/>
    <w:rsid w:val="00110041"/>
    <w:rsid w:val="001101F1"/>
    <w:rsid w:val="0011091A"/>
    <w:rsid w:val="00110D91"/>
    <w:rsid w:val="00111166"/>
    <w:rsid w:val="001111A9"/>
    <w:rsid w:val="001116D9"/>
    <w:rsid w:val="0011193B"/>
    <w:rsid w:val="00111996"/>
    <w:rsid w:val="00111ACC"/>
    <w:rsid w:val="00111B37"/>
    <w:rsid w:val="00111BFC"/>
    <w:rsid w:val="00112820"/>
    <w:rsid w:val="001130B0"/>
    <w:rsid w:val="0011440E"/>
    <w:rsid w:val="0011470E"/>
    <w:rsid w:val="0011476C"/>
    <w:rsid w:val="00114785"/>
    <w:rsid w:val="00114786"/>
    <w:rsid w:val="00114B9F"/>
    <w:rsid w:val="00114D38"/>
    <w:rsid w:val="00114FD6"/>
    <w:rsid w:val="00116458"/>
    <w:rsid w:val="0011685F"/>
    <w:rsid w:val="00117074"/>
    <w:rsid w:val="00117499"/>
    <w:rsid w:val="00117B37"/>
    <w:rsid w:val="001200E4"/>
    <w:rsid w:val="001206F6"/>
    <w:rsid w:val="00120701"/>
    <w:rsid w:val="00120DA7"/>
    <w:rsid w:val="00120FE6"/>
    <w:rsid w:val="00121484"/>
    <w:rsid w:val="00121BB7"/>
    <w:rsid w:val="00122DED"/>
    <w:rsid w:val="0012311E"/>
    <w:rsid w:val="00123208"/>
    <w:rsid w:val="00123813"/>
    <w:rsid w:val="00125235"/>
    <w:rsid w:val="001255A9"/>
    <w:rsid w:val="00125F07"/>
    <w:rsid w:val="001263AF"/>
    <w:rsid w:val="001263C5"/>
    <w:rsid w:val="001267F0"/>
    <w:rsid w:val="00126B97"/>
    <w:rsid w:val="001271FC"/>
    <w:rsid w:val="001275E9"/>
    <w:rsid w:val="001276D8"/>
    <w:rsid w:val="00130084"/>
    <w:rsid w:val="001304B4"/>
    <w:rsid w:val="00130520"/>
    <w:rsid w:val="00130FFF"/>
    <w:rsid w:val="00131166"/>
    <w:rsid w:val="00132210"/>
    <w:rsid w:val="0013224F"/>
    <w:rsid w:val="00132310"/>
    <w:rsid w:val="00132687"/>
    <w:rsid w:val="00132771"/>
    <w:rsid w:val="00132C99"/>
    <w:rsid w:val="00132CF1"/>
    <w:rsid w:val="0013333B"/>
    <w:rsid w:val="001334BB"/>
    <w:rsid w:val="0013353F"/>
    <w:rsid w:val="001336A6"/>
    <w:rsid w:val="00134012"/>
    <w:rsid w:val="00134696"/>
    <w:rsid w:val="0013471D"/>
    <w:rsid w:val="00134D86"/>
    <w:rsid w:val="0013507B"/>
    <w:rsid w:val="0013534C"/>
    <w:rsid w:val="001357E0"/>
    <w:rsid w:val="00135FB5"/>
    <w:rsid w:val="0013645D"/>
    <w:rsid w:val="00136A1E"/>
    <w:rsid w:val="00136A29"/>
    <w:rsid w:val="00137337"/>
    <w:rsid w:val="00140097"/>
    <w:rsid w:val="00140227"/>
    <w:rsid w:val="00140552"/>
    <w:rsid w:val="001406B2"/>
    <w:rsid w:val="00140C5F"/>
    <w:rsid w:val="00141A3E"/>
    <w:rsid w:val="001420CF"/>
    <w:rsid w:val="0014219E"/>
    <w:rsid w:val="001427CA"/>
    <w:rsid w:val="00142B87"/>
    <w:rsid w:val="00143519"/>
    <w:rsid w:val="00143995"/>
    <w:rsid w:val="001449F2"/>
    <w:rsid w:val="00144A82"/>
    <w:rsid w:val="00144BD4"/>
    <w:rsid w:val="00145602"/>
    <w:rsid w:val="00145A13"/>
    <w:rsid w:val="001461A5"/>
    <w:rsid w:val="001465FB"/>
    <w:rsid w:val="00146EC2"/>
    <w:rsid w:val="00147055"/>
    <w:rsid w:val="001474C0"/>
    <w:rsid w:val="00147682"/>
    <w:rsid w:val="00147838"/>
    <w:rsid w:val="001479C5"/>
    <w:rsid w:val="001502A6"/>
    <w:rsid w:val="0015035E"/>
    <w:rsid w:val="00150BCE"/>
    <w:rsid w:val="00150C83"/>
    <w:rsid w:val="00150F0E"/>
    <w:rsid w:val="0015145C"/>
    <w:rsid w:val="001517F7"/>
    <w:rsid w:val="00152132"/>
    <w:rsid w:val="00152208"/>
    <w:rsid w:val="00153061"/>
    <w:rsid w:val="001538B0"/>
    <w:rsid w:val="001538C2"/>
    <w:rsid w:val="0015418F"/>
    <w:rsid w:val="001547B0"/>
    <w:rsid w:val="0015491B"/>
    <w:rsid w:val="00154AF7"/>
    <w:rsid w:val="00154E0A"/>
    <w:rsid w:val="001553DD"/>
    <w:rsid w:val="00156266"/>
    <w:rsid w:val="00156A3C"/>
    <w:rsid w:val="001570D7"/>
    <w:rsid w:val="0015767A"/>
    <w:rsid w:val="001578C6"/>
    <w:rsid w:val="00157E84"/>
    <w:rsid w:val="00157EAC"/>
    <w:rsid w:val="001600CC"/>
    <w:rsid w:val="001605FB"/>
    <w:rsid w:val="00160606"/>
    <w:rsid w:val="0016089A"/>
    <w:rsid w:val="00160CC3"/>
    <w:rsid w:val="00160D46"/>
    <w:rsid w:val="001610B0"/>
    <w:rsid w:val="00161213"/>
    <w:rsid w:val="0016151F"/>
    <w:rsid w:val="00161927"/>
    <w:rsid w:val="00161D5F"/>
    <w:rsid w:val="0016204F"/>
    <w:rsid w:val="001622C1"/>
    <w:rsid w:val="00162500"/>
    <w:rsid w:val="001628D7"/>
    <w:rsid w:val="001637F3"/>
    <w:rsid w:val="001638AA"/>
    <w:rsid w:val="00163E95"/>
    <w:rsid w:val="00164739"/>
    <w:rsid w:val="00164814"/>
    <w:rsid w:val="00164949"/>
    <w:rsid w:val="00164E82"/>
    <w:rsid w:val="00164F39"/>
    <w:rsid w:val="00164FF5"/>
    <w:rsid w:val="00165248"/>
    <w:rsid w:val="001655EC"/>
    <w:rsid w:val="001661DE"/>
    <w:rsid w:val="001666B1"/>
    <w:rsid w:val="0016695D"/>
    <w:rsid w:val="00166960"/>
    <w:rsid w:val="00166DD6"/>
    <w:rsid w:val="001670A5"/>
    <w:rsid w:val="00167438"/>
    <w:rsid w:val="00167457"/>
    <w:rsid w:val="00167F01"/>
    <w:rsid w:val="00170136"/>
    <w:rsid w:val="0017014C"/>
    <w:rsid w:val="00170892"/>
    <w:rsid w:val="001710C2"/>
    <w:rsid w:val="001711B9"/>
    <w:rsid w:val="001714F4"/>
    <w:rsid w:val="00171583"/>
    <w:rsid w:val="0017181E"/>
    <w:rsid w:val="0017197E"/>
    <w:rsid w:val="00171A81"/>
    <w:rsid w:val="00171AF8"/>
    <w:rsid w:val="00171E9D"/>
    <w:rsid w:val="00171FAE"/>
    <w:rsid w:val="001726F0"/>
    <w:rsid w:val="0017286B"/>
    <w:rsid w:val="00172BF4"/>
    <w:rsid w:val="001730BD"/>
    <w:rsid w:val="00173610"/>
    <w:rsid w:val="00173629"/>
    <w:rsid w:val="0017369A"/>
    <w:rsid w:val="00173977"/>
    <w:rsid w:val="001745A6"/>
    <w:rsid w:val="00174824"/>
    <w:rsid w:val="00174C99"/>
    <w:rsid w:val="001750A1"/>
    <w:rsid w:val="0017517F"/>
    <w:rsid w:val="00175995"/>
    <w:rsid w:val="00175C72"/>
    <w:rsid w:val="00175F97"/>
    <w:rsid w:val="001760F5"/>
    <w:rsid w:val="00176A05"/>
    <w:rsid w:val="00177169"/>
    <w:rsid w:val="0017720A"/>
    <w:rsid w:val="0017731F"/>
    <w:rsid w:val="001777A8"/>
    <w:rsid w:val="00177F79"/>
    <w:rsid w:val="00180329"/>
    <w:rsid w:val="00180D7A"/>
    <w:rsid w:val="0018108A"/>
    <w:rsid w:val="00181714"/>
    <w:rsid w:val="00181890"/>
    <w:rsid w:val="001818F9"/>
    <w:rsid w:val="001819A2"/>
    <w:rsid w:val="0018206C"/>
    <w:rsid w:val="00182513"/>
    <w:rsid w:val="001830D3"/>
    <w:rsid w:val="001831B5"/>
    <w:rsid w:val="001832B1"/>
    <w:rsid w:val="0018338B"/>
    <w:rsid w:val="001835BB"/>
    <w:rsid w:val="001839F0"/>
    <w:rsid w:val="001841FE"/>
    <w:rsid w:val="00184C29"/>
    <w:rsid w:val="00184D78"/>
    <w:rsid w:val="001850DD"/>
    <w:rsid w:val="00185152"/>
    <w:rsid w:val="0018518A"/>
    <w:rsid w:val="0018518D"/>
    <w:rsid w:val="001856C9"/>
    <w:rsid w:val="001858CB"/>
    <w:rsid w:val="0018598D"/>
    <w:rsid w:val="001859E0"/>
    <w:rsid w:val="00185F65"/>
    <w:rsid w:val="001860D6"/>
    <w:rsid w:val="00186D73"/>
    <w:rsid w:val="00187B74"/>
    <w:rsid w:val="00187BD6"/>
    <w:rsid w:val="00190977"/>
    <w:rsid w:val="00190DD5"/>
    <w:rsid w:val="001918F2"/>
    <w:rsid w:val="00191F5B"/>
    <w:rsid w:val="001921A4"/>
    <w:rsid w:val="001934BD"/>
    <w:rsid w:val="00193DAA"/>
    <w:rsid w:val="00195032"/>
    <w:rsid w:val="001950A1"/>
    <w:rsid w:val="0019665B"/>
    <w:rsid w:val="00196699"/>
    <w:rsid w:val="001966A0"/>
    <w:rsid w:val="00197534"/>
    <w:rsid w:val="00197757"/>
    <w:rsid w:val="00197C11"/>
    <w:rsid w:val="001A028F"/>
    <w:rsid w:val="001A0625"/>
    <w:rsid w:val="001A1478"/>
    <w:rsid w:val="001A1EE7"/>
    <w:rsid w:val="001A2938"/>
    <w:rsid w:val="001A2BB2"/>
    <w:rsid w:val="001A2EA9"/>
    <w:rsid w:val="001A3101"/>
    <w:rsid w:val="001A32AF"/>
    <w:rsid w:val="001A3BBE"/>
    <w:rsid w:val="001A3E65"/>
    <w:rsid w:val="001A3F75"/>
    <w:rsid w:val="001A3FC8"/>
    <w:rsid w:val="001A45B3"/>
    <w:rsid w:val="001A4DC3"/>
    <w:rsid w:val="001A51BF"/>
    <w:rsid w:val="001A5238"/>
    <w:rsid w:val="001A5807"/>
    <w:rsid w:val="001A5C58"/>
    <w:rsid w:val="001A5DDE"/>
    <w:rsid w:val="001A64E6"/>
    <w:rsid w:val="001A6932"/>
    <w:rsid w:val="001A6B49"/>
    <w:rsid w:val="001A6D56"/>
    <w:rsid w:val="001A77EC"/>
    <w:rsid w:val="001A78CB"/>
    <w:rsid w:val="001A7D05"/>
    <w:rsid w:val="001B0024"/>
    <w:rsid w:val="001B0A9C"/>
    <w:rsid w:val="001B0D91"/>
    <w:rsid w:val="001B0FE7"/>
    <w:rsid w:val="001B1744"/>
    <w:rsid w:val="001B1DEF"/>
    <w:rsid w:val="001B1ED5"/>
    <w:rsid w:val="001B240F"/>
    <w:rsid w:val="001B2936"/>
    <w:rsid w:val="001B365E"/>
    <w:rsid w:val="001B3ED3"/>
    <w:rsid w:val="001B3FE9"/>
    <w:rsid w:val="001B4135"/>
    <w:rsid w:val="001B418F"/>
    <w:rsid w:val="001B4366"/>
    <w:rsid w:val="001B475A"/>
    <w:rsid w:val="001B5424"/>
    <w:rsid w:val="001B5440"/>
    <w:rsid w:val="001B5D57"/>
    <w:rsid w:val="001B61CA"/>
    <w:rsid w:val="001B633C"/>
    <w:rsid w:val="001B66F5"/>
    <w:rsid w:val="001B6B71"/>
    <w:rsid w:val="001B6B74"/>
    <w:rsid w:val="001B7AA3"/>
    <w:rsid w:val="001B7D57"/>
    <w:rsid w:val="001C05E0"/>
    <w:rsid w:val="001C0ABF"/>
    <w:rsid w:val="001C0CA6"/>
    <w:rsid w:val="001C1317"/>
    <w:rsid w:val="001C1976"/>
    <w:rsid w:val="001C1C1E"/>
    <w:rsid w:val="001C1DFA"/>
    <w:rsid w:val="001C211F"/>
    <w:rsid w:val="001C2397"/>
    <w:rsid w:val="001C2515"/>
    <w:rsid w:val="001C2660"/>
    <w:rsid w:val="001C2686"/>
    <w:rsid w:val="001C2AB2"/>
    <w:rsid w:val="001C2DE8"/>
    <w:rsid w:val="001C2F5F"/>
    <w:rsid w:val="001C3395"/>
    <w:rsid w:val="001C3637"/>
    <w:rsid w:val="001C380D"/>
    <w:rsid w:val="001C3D12"/>
    <w:rsid w:val="001C3ECE"/>
    <w:rsid w:val="001C42AA"/>
    <w:rsid w:val="001C4482"/>
    <w:rsid w:val="001C4DE1"/>
    <w:rsid w:val="001C4FEF"/>
    <w:rsid w:val="001C57C2"/>
    <w:rsid w:val="001C5A07"/>
    <w:rsid w:val="001C5B3D"/>
    <w:rsid w:val="001C6012"/>
    <w:rsid w:val="001C6444"/>
    <w:rsid w:val="001C6D27"/>
    <w:rsid w:val="001C6D30"/>
    <w:rsid w:val="001C73CD"/>
    <w:rsid w:val="001C7B56"/>
    <w:rsid w:val="001C7BDC"/>
    <w:rsid w:val="001D018D"/>
    <w:rsid w:val="001D1591"/>
    <w:rsid w:val="001D32FD"/>
    <w:rsid w:val="001D36E4"/>
    <w:rsid w:val="001D40BF"/>
    <w:rsid w:val="001D5334"/>
    <w:rsid w:val="001D5CB6"/>
    <w:rsid w:val="001D63BB"/>
    <w:rsid w:val="001D683E"/>
    <w:rsid w:val="001D6DCB"/>
    <w:rsid w:val="001D6E8A"/>
    <w:rsid w:val="001D70DF"/>
    <w:rsid w:val="001D7735"/>
    <w:rsid w:val="001D7BE0"/>
    <w:rsid w:val="001D7BED"/>
    <w:rsid w:val="001D7E02"/>
    <w:rsid w:val="001E0020"/>
    <w:rsid w:val="001E012B"/>
    <w:rsid w:val="001E0373"/>
    <w:rsid w:val="001E0CA7"/>
    <w:rsid w:val="001E0F97"/>
    <w:rsid w:val="001E119E"/>
    <w:rsid w:val="001E2282"/>
    <w:rsid w:val="001E25D7"/>
    <w:rsid w:val="001E26F5"/>
    <w:rsid w:val="001E2E5B"/>
    <w:rsid w:val="001E30D7"/>
    <w:rsid w:val="001E33AC"/>
    <w:rsid w:val="001E3879"/>
    <w:rsid w:val="001E3AF4"/>
    <w:rsid w:val="001E4092"/>
    <w:rsid w:val="001E4465"/>
    <w:rsid w:val="001E4BFC"/>
    <w:rsid w:val="001E5667"/>
    <w:rsid w:val="001E5E29"/>
    <w:rsid w:val="001E6314"/>
    <w:rsid w:val="001E6451"/>
    <w:rsid w:val="001E68C7"/>
    <w:rsid w:val="001E6D32"/>
    <w:rsid w:val="001E73B5"/>
    <w:rsid w:val="001F039F"/>
    <w:rsid w:val="001F0402"/>
    <w:rsid w:val="001F1078"/>
    <w:rsid w:val="001F1188"/>
    <w:rsid w:val="001F1475"/>
    <w:rsid w:val="001F1515"/>
    <w:rsid w:val="001F16A6"/>
    <w:rsid w:val="001F18F2"/>
    <w:rsid w:val="001F1B21"/>
    <w:rsid w:val="001F1BBC"/>
    <w:rsid w:val="001F1EBE"/>
    <w:rsid w:val="001F1EF3"/>
    <w:rsid w:val="001F20A9"/>
    <w:rsid w:val="001F21D3"/>
    <w:rsid w:val="001F2505"/>
    <w:rsid w:val="001F2AEC"/>
    <w:rsid w:val="001F2BE7"/>
    <w:rsid w:val="001F2CF7"/>
    <w:rsid w:val="001F30EF"/>
    <w:rsid w:val="001F44C1"/>
    <w:rsid w:val="001F4B5F"/>
    <w:rsid w:val="001F52CE"/>
    <w:rsid w:val="001F656E"/>
    <w:rsid w:val="001F6E39"/>
    <w:rsid w:val="001F6EB5"/>
    <w:rsid w:val="001F771A"/>
    <w:rsid w:val="001F7765"/>
    <w:rsid w:val="00200817"/>
    <w:rsid w:val="00200C04"/>
    <w:rsid w:val="002018EA"/>
    <w:rsid w:val="00202B2D"/>
    <w:rsid w:val="00203196"/>
    <w:rsid w:val="002037BC"/>
    <w:rsid w:val="002038A8"/>
    <w:rsid w:val="00203F98"/>
    <w:rsid w:val="00203FDA"/>
    <w:rsid w:val="002040F9"/>
    <w:rsid w:val="00204301"/>
    <w:rsid w:val="002044FF"/>
    <w:rsid w:val="00204CFE"/>
    <w:rsid w:val="00204E71"/>
    <w:rsid w:val="0020507A"/>
    <w:rsid w:val="002051A2"/>
    <w:rsid w:val="00205879"/>
    <w:rsid w:val="00205DED"/>
    <w:rsid w:val="0020626C"/>
    <w:rsid w:val="002064F0"/>
    <w:rsid w:val="002066FF"/>
    <w:rsid w:val="00206D8C"/>
    <w:rsid w:val="002073F2"/>
    <w:rsid w:val="00207D55"/>
    <w:rsid w:val="00210491"/>
    <w:rsid w:val="00210AF8"/>
    <w:rsid w:val="00211039"/>
    <w:rsid w:val="00211CF1"/>
    <w:rsid w:val="0021273D"/>
    <w:rsid w:val="002131B7"/>
    <w:rsid w:val="0021391D"/>
    <w:rsid w:val="00213B10"/>
    <w:rsid w:val="00213DD2"/>
    <w:rsid w:val="002146BD"/>
    <w:rsid w:val="002148E5"/>
    <w:rsid w:val="00214AB1"/>
    <w:rsid w:val="00214D30"/>
    <w:rsid w:val="00214D5F"/>
    <w:rsid w:val="0021517C"/>
    <w:rsid w:val="00215346"/>
    <w:rsid w:val="0021575E"/>
    <w:rsid w:val="002158C4"/>
    <w:rsid w:val="00215C7E"/>
    <w:rsid w:val="00215CB9"/>
    <w:rsid w:val="00216317"/>
    <w:rsid w:val="0021635B"/>
    <w:rsid w:val="002169E1"/>
    <w:rsid w:val="00216B81"/>
    <w:rsid w:val="00216EA3"/>
    <w:rsid w:val="002172C4"/>
    <w:rsid w:val="00217458"/>
    <w:rsid w:val="002200ED"/>
    <w:rsid w:val="00220531"/>
    <w:rsid w:val="0022096F"/>
    <w:rsid w:val="00220A92"/>
    <w:rsid w:val="00220C79"/>
    <w:rsid w:val="0022181A"/>
    <w:rsid w:val="00222084"/>
    <w:rsid w:val="00222148"/>
    <w:rsid w:val="00222215"/>
    <w:rsid w:val="00222389"/>
    <w:rsid w:val="00222CC1"/>
    <w:rsid w:val="00222F69"/>
    <w:rsid w:val="002239B3"/>
    <w:rsid w:val="00223CFA"/>
    <w:rsid w:val="0022421D"/>
    <w:rsid w:val="00224375"/>
    <w:rsid w:val="00224EA3"/>
    <w:rsid w:val="0022673F"/>
    <w:rsid w:val="00226E4E"/>
    <w:rsid w:val="00226FCE"/>
    <w:rsid w:val="00227144"/>
    <w:rsid w:val="00227376"/>
    <w:rsid w:val="00227446"/>
    <w:rsid w:val="00227EBB"/>
    <w:rsid w:val="00230064"/>
    <w:rsid w:val="00230769"/>
    <w:rsid w:val="0023189A"/>
    <w:rsid w:val="00231A6A"/>
    <w:rsid w:val="00231A8C"/>
    <w:rsid w:val="00231CEE"/>
    <w:rsid w:val="00232144"/>
    <w:rsid w:val="002325FA"/>
    <w:rsid w:val="002329D2"/>
    <w:rsid w:val="00232EAF"/>
    <w:rsid w:val="0023342F"/>
    <w:rsid w:val="0023365E"/>
    <w:rsid w:val="00234148"/>
    <w:rsid w:val="002341DC"/>
    <w:rsid w:val="00234497"/>
    <w:rsid w:val="002344B3"/>
    <w:rsid w:val="002356FA"/>
    <w:rsid w:val="002358C2"/>
    <w:rsid w:val="00235945"/>
    <w:rsid w:val="00235BCA"/>
    <w:rsid w:val="00235C87"/>
    <w:rsid w:val="00236A48"/>
    <w:rsid w:val="00236E6A"/>
    <w:rsid w:val="00236E86"/>
    <w:rsid w:val="00236F57"/>
    <w:rsid w:val="00237582"/>
    <w:rsid w:val="0024039E"/>
    <w:rsid w:val="00241170"/>
    <w:rsid w:val="00241608"/>
    <w:rsid w:val="002416C7"/>
    <w:rsid w:val="00241765"/>
    <w:rsid w:val="0024178D"/>
    <w:rsid w:val="0024188B"/>
    <w:rsid w:val="00241CC6"/>
    <w:rsid w:val="00242A42"/>
    <w:rsid w:val="00242F2E"/>
    <w:rsid w:val="00243045"/>
    <w:rsid w:val="0024331D"/>
    <w:rsid w:val="00243913"/>
    <w:rsid w:val="00243E82"/>
    <w:rsid w:val="0024406B"/>
    <w:rsid w:val="002449F1"/>
    <w:rsid w:val="00244A07"/>
    <w:rsid w:val="00244EF5"/>
    <w:rsid w:val="00245666"/>
    <w:rsid w:val="00245F2E"/>
    <w:rsid w:val="0024615D"/>
    <w:rsid w:val="002463DC"/>
    <w:rsid w:val="00246839"/>
    <w:rsid w:val="002468FC"/>
    <w:rsid w:val="00246B48"/>
    <w:rsid w:val="00246F1D"/>
    <w:rsid w:val="002472C4"/>
    <w:rsid w:val="002476FD"/>
    <w:rsid w:val="0024788E"/>
    <w:rsid w:val="00247BCF"/>
    <w:rsid w:val="00250E5D"/>
    <w:rsid w:val="0025151D"/>
    <w:rsid w:val="0025161C"/>
    <w:rsid w:val="002516A6"/>
    <w:rsid w:val="002517E7"/>
    <w:rsid w:val="00251F28"/>
    <w:rsid w:val="00252669"/>
    <w:rsid w:val="00252CB2"/>
    <w:rsid w:val="00252DC4"/>
    <w:rsid w:val="00252FEC"/>
    <w:rsid w:val="00253711"/>
    <w:rsid w:val="00254201"/>
    <w:rsid w:val="00254246"/>
    <w:rsid w:val="002547B4"/>
    <w:rsid w:val="0025497D"/>
    <w:rsid w:val="002549A0"/>
    <w:rsid w:val="00254A28"/>
    <w:rsid w:val="00254D47"/>
    <w:rsid w:val="002551D5"/>
    <w:rsid w:val="00255572"/>
    <w:rsid w:val="00255573"/>
    <w:rsid w:val="002560F1"/>
    <w:rsid w:val="0025679A"/>
    <w:rsid w:val="002567AC"/>
    <w:rsid w:val="00256E32"/>
    <w:rsid w:val="00256E5E"/>
    <w:rsid w:val="0025734B"/>
    <w:rsid w:val="00257784"/>
    <w:rsid w:val="00257C76"/>
    <w:rsid w:val="00260208"/>
    <w:rsid w:val="002602FF"/>
    <w:rsid w:val="00260D4B"/>
    <w:rsid w:val="00260DF3"/>
    <w:rsid w:val="00261F1E"/>
    <w:rsid w:val="002625DE"/>
    <w:rsid w:val="00262D3D"/>
    <w:rsid w:val="00263293"/>
    <w:rsid w:val="00263E42"/>
    <w:rsid w:val="00264074"/>
    <w:rsid w:val="00264935"/>
    <w:rsid w:val="002656A1"/>
    <w:rsid w:val="00265817"/>
    <w:rsid w:val="00265E4F"/>
    <w:rsid w:val="00270091"/>
    <w:rsid w:val="002700C1"/>
    <w:rsid w:val="002707BF"/>
    <w:rsid w:val="0027097B"/>
    <w:rsid w:val="00271C4E"/>
    <w:rsid w:val="00272376"/>
    <w:rsid w:val="002724D1"/>
    <w:rsid w:val="002727CA"/>
    <w:rsid w:val="00272A35"/>
    <w:rsid w:val="002734BC"/>
    <w:rsid w:val="0027370D"/>
    <w:rsid w:val="00273ADE"/>
    <w:rsid w:val="00273C1B"/>
    <w:rsid w:val="00273E23"/>
    <w:rsid w:val="00274560"/>
    <w:rsid w:val="00274764"/>
    <w:rsid w:val="00275CCB"/>
    <w:rsid w:val="002760BD"/>
    <w:rsid w:val="00276649"/>
    <w:rsid w:val="00276CBB"/>
    <w:rsid w:val="00276DA4"/>
    <w:rsid w:val="002772BE"/>
    <w:rsid w:val="00280058"/>
    <w:rsid w:val="00280087"/>
    <w:rsid w:val="002804EE"/>
    <w:rsid w:val="00280DB1"/>
    <w:rsid w:val="00280F32"/>
    <w:rsid w:val="00281594"/>
    <w:rsid w:val="0028192D"/>
    <w:rsid w:val="0028236D"/>
    <w:rsid w:val="0028270D"/>
    <w:rsid w:val="00282B19"/>
    <w:rsid w:val="00282D28"/>
    <w:rsid w:val="00283086"/>
    <w:rsid w:val="0028358E"/>
    <w:rsid w:val="00283F13"/>
    <w:rsid w:val="00284185"/>
    <w:rsid w:val="00284E60"/>
    <w:rsid w:val="00285278"/>
    <w:rsid w:val="00285B45"/>
    <w:rsid w:val="00286175"/>
    <w:rsid w:val="002861AC"/>
    <w:rsid w:val="002866C3"/>
    <w:rsid w:val="00286AC2"/>
    <w:rsid w:val="00286B68"/>
    <w:rsid w:val="00287727"/>
    <w:rsid w:val="00290B10"/>
    <w:rsid w:val="00290BC4"/>
    <w:rsid w:val="00290F96"/>
    <w:rsid w:val="002927C9"/>
    <w:rsid w:val="00293330"/>
    <w:rsid w:val="00293473"/>
    <w:rsid w:val="002934D2"/>
    <w:rsid w:val="00293C05"/>
    <w:rsid w:val="00293CBE"/>
    <w:rsid w:val="00294609"/>
    <w:rsid w:val="00294A32"/>
    <w:rsid w:val="00294B19"/>
    <w:rsid w:val="00295503"/>
    <w:rsid w:val="00295BDD"/>
    <w:rsid w:val="00295DFB"/>
    <w:rsid w:val="00295F19"/>
    <w:rsid w:val="00296A57"/>
    <w:rsid w:val="002973DB"/>
    <w:rsid w:val="0029749A"/>
    <w:rsid w:val="0029751F"/>
    <w:rsid w:val="002A0644"/>
    <w:rsid w:val="002A11BC"/>
    <w:rsid w:val="002A13DD"/>
    <w:rsid w:val="002A14F9"/>
    <w:rsid w:val="002A196E"/>
    <w:rsid w:val="002A20B1"/>
    <w:rsid w:val="002A23AF"/>
    <w:rsid w:val="002A2D82"/>
    <w:rsid w:val="002A36A5"/>
    <w:rsid w:val="002A3A0E"/>
    <w:rsid w:val="002A3F0F"/>
    <w:rsid w:val="002A3F6C"/>
    <w:rsid w:val="002A42E2"/>
    <w:rsid w:val="002A471B"/>
    <w:rsid w:val="002A48A7"/>
    <w:rsid w:val="002A4BAF"/>
    <w:rsid w:val="002A4FF1"/>
    <w:rsid w:val="002A50E7"/>
    <w:rsid w:val="002A5B65"/>
    <w:rsid w:val="002A5C1E"/>
    <w:rsid w:val="002A5D94"/>
    <w:rsid w:val="002A5E14"/>
    <w:rsid w:val="002A6063"/>
    <w:rsid w:val="002A6816"/>
    <w:rsid w:val="002A6BBE"/>
    <w:rsid w:val="002A6CEA"/>
    <w:rsid w:val="002A6E55"/>
    <w:rsid w:val="002A70B4"/>
    <w:rsid w:val="002B0018"/>
    <w:rsid w:val="002B0A90"/>
    <w:rsid w:val="002B1034"/>
    <w:rsid w:val="002B2105"/>
    <w:rsid w:val="002B2822"/>
    <w:rsid w:val="002B2ADC"/>
    <w:rsid w:val="002B2B90"/>
    <w:rsid w:val="002B2EF2"/>
    <w:rsid w:val="002B2F40"/>
    <w:rsid w:val="002B3832"/>
    <w:rsid w:val="002B39AE"/>
    <w:rsid w:val="002B4124"/>
    <w:rsid w:val="002B4966"/>
    <w:rsid w:val="002B4D86"/>
    <w:rsid w:val="002B4E1D"/>
    <w:rsid w:val="002B5222"/>
    <w:rsid w:val="002B5540"/>
    <w:rsid w:val="002B55C6"/>
    <w:rsid w:val="002B5C14"/>
    <w:rsid w:val="002B5CF1"/>
    <w:rsid w:val="002B5F20"/>
    <w:rsid w:val="002B6450"/>
    <w:rsid w:val="002B646C"/>
    <w:rsid w:val="002B6478"/>
    <w:rsid w:val="002B6F1A"/>
    <w:rsid w:val="002B750B"/>
    <w:rsid w:val="002C0575"/>
    <w:rsid w:val="002C0826"/>
    <w:rsid w:val="002C1B40"/>
    <w:rsid w:val="002C1EE4"/>
    <w:rsid w:val="002C1F16"/>
    <w:rsid w:val="002C2B01"/>
    <w:rsid w:val="002C36E2"/>
    <w:rsid w:val="002C4037"/>
    <w:rsid w:val="002C421E"/>
    <w:rsid w:val="002C42D2"/>
    <w:rsid w:val="002C4AD7"/>
    <w:rsid w:val="002C50BB"/>
    <w:rsid w:val="002C58E1"/>
    <w:rsid w:val="002C5AB2"/>
    <w:rsid w:val="002C5BDB"/>
    <w:rsid w:val="002C649E"/>
    <w:rsid w:val="002C7170"/>
    <w:rsid w:val="002C768A"/>
    <w:rsid w:val="002C7A50"/>
    <w:rsid w:val="002C7DAF"/>
    <w:rsid w:val="002C7EAC"/>
    <w:rsid w:val="002D0000"/>
    <w:rsid w:val="002D0312"/>
    <w:rsid w:val="002D0430"/>
    <w:rsid w:val="002D117B"/>
    <w:rsid w:val="002D13A8"/>
    <w:rsid w:val="002D1BB5"/>
    <w:rsid w:val="002D1D38"/>
    <w:rsid w:val="002D294D"/>
    <w:rsid w:val="002D29EB"/>
    <w:rsid w:val="002D2E7F"/>
    <w:rsid w:val="002D32A2"/>
    <w:rsid w:val="002D3B76"/>
    <w:rsid w:val="002D3E69"/>
    <w:rsid w:val="002D41B1"/>
    <w:rsid w:val="002D42A1"/>
    <w:rsid w:val="002D4E4F"/>
    <w:rsid w:val="002D5507"/>
    <w:rsid w:val="002D5621"/>
    <w:rsid w:val="002D5729"/>
    <w:rsid w:val="002D57AD"/>
    <w:rsid w:val="002D6C5A"/>
    <w:rsid w:val="002D6F63"/>
    <w:rsid w:val="002D7113"/>
    <w:rsid w:val="002D75EA"/>
    <w:rsid w:val="002D78B8"/>
    <w:rsid w:val="002E07E4"/>
    <w:rsid w:val="002E0913"/>
    <w:rsid w:val="002E0D6A"/>
    <w:rsid w:val="002E2073"/>
    <w:rsid w:val="002E2153"/>
    <w:rsid w:val="002E26C9"/>
    <w:rsid w:val="002E2B6D"/>
    <w:rsid w:val="002E2C0A"/>
    <w:rsid w:val="002E3137"/>
    <w:rsid w:val="002E3D2C"/>
    <w:rsid w:val="002E3D3E"/>
    <w:rsid w:val="002E3E73"/>
    <w:rsid w:val="002E51A2"/>
    <w:rsid w:val="002E5252"/>
    <w:rsid w:val="002E5437"/>
    <w:rsid w:val="002E594D"/>
    <w:rsid w:val="002E59FE"/>
    <w:rsid w:val="002E5D15"/>
    <w:rsid w:val="002E60DD"/>
    <w:rsid w:val="002E6CEC"/>
    <w:rsid w:val="002E6DD0"/>
    <w:rsid w:val="002F01EA"/>
    <w:rsid w:val="002F06B6"/>
    <w:rsid w:val="002F0780"/>
    <w:rsid w:val="002F082D"/>
    <w:rsid w:val="002F1602"/>
    <w:rsid w:val="002F1E79"/>
    <w:rsid w:val="002F2658"/>
    <w:rsid w:val="002F26E5"/>
    <w:rsid w:val="002F2751"/>
    <w:rsid w:val="002F2A7E"/>
    <w:rsid w:val="002F2C4E"/>
    <w:rsid w:val="002F2C95"/>
    <w:rsid w:val="002F30C9"/>
    <w:rsid w:val="002F320A"/>
    <w:rsid w:val="002F32A7"/>
    <w:rsid w:val="002F3702"/>
    <w:rsid w:val="002F37FA"/>
    <w:rsid w:val="002F3863"/>
    <w:rsid w:val="002F3FD5"/>
    <w:rsid w:val="002F4277"/>
    <w:rsid w:val="002F4781"/>
    <w:rsid w:val="002F55D6"/>
    <w:rsid w:val="002F5AD2"/>
    <w:rsid w:val="002F6379"/>
    <w:rsid w:val="002F6CE6"/>
    <w:rsid w:val="002F704E"/>
    <w:rsid w:val="002F7318"/>
    <w:rsid w:val="002F7CF8"/>
    <w:rsid w:val="002F7F51"/>
    <w:rsid w:val="003003B3"/>
    <w:rsid w:val="00300ACA"/>
    <w:rsid w:val="00300D00"/>
    <w:rsid w:val="00300DF9"/>
    <w:rsid w:val="00300F7E"/>
    <w:rsid w:val="00301049"/>
    <w:rsid w:val="00301402"/>
    <w:rsid w:val="0030196B"/>
    <w:rsid w:val="00301F19"/>
    <w:rsid w:val="00302652"/>
    <w:rsid w:val="003028CA"/>
    <w:rsid w:val="00302EA9"/>
    <w:rsid w:val="003031BE"/>
    <w:rsid w:val="003033A8"/>
    <w:rsid w:val="00303D35"/>
    <w:rsid w:val="00303DDD"/>
    <w:rsid w:val="00303FA0"/>
    <w:rsid w:val="00304FE4"/>
    <w:rsid w:val="00305007"/>
    <w:rsid w:val="003051E2"/>
    <w:rsid w:val="0030586D"/>
    <w:rsid w:val="00305C5C"/>
    <w:rsid w:val="00306333"/>
    <w:rsid w:val="003064E1"/>
    <w:rsid w:val="003064FD"/>
    <w:rsid w:val="003066E5"/>
    <w:rsid w:val="00306823"/>
    <w:rsid w:val="00306C7B"/>
    <w:rsid w:val="00307304"/>
    <w:rsid w:val="00307A78"/>
    <w:rsid w:val="00310000"/>
    <w:rsid w:val="0031044E"/>
    <w:rsid w:val="00310CBA"/>
    <w:rsid w:val="003118ED"/>
    <w:rsid w:val="00311FE3"/>
    <w:rsid w:val="00312169"/>
    <w:rsid w:val="00312A60"/>
    <w:rsid w:val="00312F29"/>
    <w:rsid w:val="00313449"/>
    <w:rsid w:val="0031366F"/>
    <w:rsid w:val="0031389B"/>
    <w:rsid w:val="00313D46"/>
    <w:rsid w:val="00313FE9"/>
    <w:rsid w:val="003146A7"/>
    <w:rsid w:val="003150BA"/>
    <w:rsid w:val="00315127"/>
    <w:rsid w:val="0031592B"/>
    <w:rsid w:val="00315AB6"/>
    <w:rsid w:val="00316068"/>
    <w:rsid w:val="00316CDF"/>
    <w:rsid w:val="00317B3B"/>
    <w:rsid w:val="00321303"/>
    <w:rsid w:val="0032174D"/>
    <w:rsid w:val="003217C1"/>
    <w:rsid w:val="003218E2"/>
    <w:rsid w:val="00321B9E"/>
    <w:rsid w:val="00321D16"/>
    <w:rsid w:val="00321E89"/>
    <w:rsid w:val="003221FA"/>
    <w:rsid w:val="0032223F"/>
    <w:rsid w:val="003223F6"/>
    <w:rsid w:val="003227DD"/>
    <w:rsid w:val="00322836"/>
    <w:rsid w:val="00322A65"/>
    <w:rsid w:val="00322AAE"/>
    <w:rsid w:val="00322AB8"/>
    <w:rsid w:val="00322DF3"/>
    <w:rsid w:val="003230CD"/>
    <w:rsid w:val="00323DB3"/>
    <w:rsid w:val="00324194"/>
    <w:rsid w:val="0032451D"/>
    <w:rsid w:val="0032456C"/>
    <w:rsid w:val="00324821"/>
    <w:rsid w:val="00324889"/>
    <w:rsid w:val="00324EFE"/>
    <w:rsid w:val="00325806"/>
    <w:rsid w:val="00326464"/>
    <w:rsid w:val="00326589"/>
    <w:rsid w:val="00326590"/>
    <w:rsid w:val="003265BC"/>
    <w:rsid w:val="00326A06"/>
    <w:rsid w:val="00326AF2"/>
    <w:rsid w:val="00326D37"/>
    <w:rsid w:val="00326E25"/>
    <w:rsid w:val="00327907"/>
    <w:rsid w:val="00330102"/>
    <w:rsid w:val="00330332"/>
    <w:rsid w:val="00330F70"/>
    <w:rsid w:val="0033193A"/>
    <w:rsid w:val="00332A80"/>
    <w:rsid w:val="0033302C"/>
    <w:rsid w:val="0033377D"/>
    <w:rsid w:val="00333962"/>
    <w:rsid w:val="00334269"/>
    <w:rsid w:val="0033498F"/>
    <w:rsid w:val="00334B7E"/>
    <w:rsid w:val="00334E00"/>
    <w:rsid w:val="00334E25"/>
    <w:rsid w:val="003352E7"/>
    <w:rsid w:val="003357BA"/>
    <w:rsid w:val="00335A29"/>
    <w:rsid w:val="00335A39"/>
    <w:rsid w:val="00335A47"/>
    <w:rsid w:val="00335F75"/>
    <w:rsid w:val="00337132"/>
    <w:rsid w:val="00337367"/>
    <w:rsid w:val="00340412"/>
    <w:rsid w:val="0034107C"/>
    <w:rsid w:val="00341EDF"/>
    <w:rsid w:val="003421B4"/>
    <w:rsid w:val="00342FEC"/>
    <w:rsid w:val="003439AE"/>
    <w:rsid w:val="00343AD5"/>
    <w:rsid w:val="00343D55"/>
    <w:rsid w:val="003441EC"/>
    <w:rsid w:val="00344459"/>
    <w:rsid w:val="003445D3"/>
    <w:rsid w:val="003452CB"/>
    <w:rsid w:val="00345963"/>
    <w:rsid w:val="0034602A"/>
    <w:rsid w:val="003460A6"/>
    <w:rsid w:val="003465BE"/>
    <w:rsid w:val="00346C00"/>
    <w:rsid w:val="00346D18"/>
    <w:rsid w:val="00347770"/>
    <w:rsid w:val="00347825"/>
    <w:rsid w:val="003479AA"/>
    <w:rsid w:val="00347D33"/>
    <w:rsid w:val="0035089F"/>
    <w:rsid w:val="003509C9"/>
    <w:rsid w:val="00350FFD"/>
    <w:rsid w:val="00351234"/>
    <w:rsid w:val="00351447"/>
    <w:rsid w:val="003514F5"/>
    <w:rsid w:val="0035192E"/>
    <w:rsid w:val="00354164"/>
    <w:rsid w:val="00354541"/>
    <w:rsid w:val="003545EF"/>
    <w:rsid w:val="00354676"/>
    <w:rsid w:val="00354AFE"/>
    <w:rsid w:val="00355A15"/>
    <w:rsid w:val="003563A7"/>
    <w:rsid w:val="0035650C"/>
    <w:rsid w:val="00356585"/>
    <w:rsid w:val="00356670"/>
    <w:rsid w:val="00356E93"/>
    <w:rsid w:val="0035706D"/>
    <w:rsid w:val="00357338"/>
    <w:rsid w:val="00360228"/>
    <w:rsid w:val="00360D70"/>
    <w:rsid w:val="00360EF9"/>
    <w:rsid w:val="00361040"/>
    <w:rsid w:val="00361869"/>
    <w:rsid w:val="00362199"/>
    <w:rsid w:val="00362E9D"/>
    <w:rsid w:val="003630FB"/>
    <w:rsid w:val="00363C64"/>
    <w:rsid w:val="003642E3"/>
    <w:rsid w:val="00364CAE"/>
    <w:rsid w:val="00364CC4"/>
    <w:rsid w:val="003651FD"/>
    <w:rsid w:val="0036544D"/>
    <w:rsid w:val="00365457"/>
    <w:rsid w:val="0036569E"/>
    <w:rsid w:val="0036581A"/>
    <w:rsid w:val="00365ACE"/>
    <w:rsid w:val="00365BCD"/>
    <w:rsid w:val="003662A5"/>
    <w:rsid w:val="00366EDE"/>
    <w:rsid w:val="00366F8E"/>
    <w:rsid w:val="003670F8"/>
    <w:rsid w:val="0036711F"/>
    <w:rsid w:val="00367568"/>
    <w:rsid w:val="00367BCA"/>
    <w:rsid w:val="00367E8C"/>
    <w:rsid w:val="003701FE"/>
    <w:rsid w:val="00370559"/>
    <w:rsid w:val="00370B4A"/>
    <w:rsid w:val="00371556"/>
    <w:rsid w:val="00371BD5"/>
    <w:rsid w:val="0037211A"/>
    <w:rsid w:val="00372477"/>
    <w:rsid w:val="0037260B"/>
    <w:rsid w:val="0037260D"/>
    <w:rsid w:val="00372745"/>
    <w:rsid w:val="00372F57"/>
    <w:rsid w:val="00372F8E"/>
    <w:rsid w:val="00372F9E"/>
    <w:rsid w:val="003730A4"/>
    <w:rsid w:val="00373157"/>
    <w:rsid w:val="00374062"/>
    <w:rsid w:val="00374084"/>
    <w:rsid w:val="0037416A"/>
    <w:rsid w:val="003744BB"/>
    <w:rsid w:val="00374626"/>
    <w:rsid w:val="00374EE5"/>
    <w:rsid w:val="00375715"/>
    <w:rsid w:val="00375AEC"/>
    <w:rsid w:val="00375FEA"/>
    <w:rsid w:val="003760B6"/>
    <w:rsid w:val="003760F4"/>
    <w:rsid w:val="00376F06"/>
    <w:rsid w:val="00377893"/>
    <w:rsid w:val="00377989"/>
    <w:rsid w:val="003779F4"/>
    <w:rsid w:val="00377D5E"/>
    <w:rsid w:val="00377FEE"/>
    <w:rsid w:val="0038072E"/>
    <w:rsid w:val="00380B83"/>
    <w:rsid w:val="00381AFB"/>
    <w:rsid w:val="00381B73"/>
    <w:rsid w:val="00381E85"/>
    <w:rsid w:val="00382257"/>
    <w:rsid w:val="003822A6"/>
    <w:rsid w:val="00382C0E"/>
    <w:rsid w:val="00383B33"/>
    <w:rsid w:val="00383D94"/>
    <w:rsid w:val="00383E7E"/>
    <w:rsid w:val="003842B9"/>
    <w:rsid w:val="00384FA4"/>
    <w:rsid w:val="003850C9"/>
    <w:rsid w:val="00385156"/>
    <w:rsid w:val="003855D0"/>
    <w:rsid w:val="003856A9"/>
    <w:rsid w:val="003868CB"/>
    <w:rsid w:val="00386A1C"/>
    <w:rsid w:val="00386C91"/>
    <w:rsid w:val="003870D5"/>
    <w:rsid w:val="003873A2"/>
    <w:rsid w:val="0039052B"/>
    <w:rsid w:val="00390572"/>
    <w:rsid w:val="003907C1"/>
    <w:rsid w:val="00390835"/>
    <w:rsid w:val="0039085F"/>
    <w:rsid w:val="0039086F"/>
    <w:rsid w:val="00391821"/>
    <w:rsid w:val="00391A1C"/>
    <w:rsid w:val="00391CD6"/>
    <w:rsid w:val="003924AA"/>
    <w:rsid w:val="003926FB"/>
    <w:rsid w:val="00392B70"/>
    <w:rsid w:val="00392FEB"/>
    <w:rsid w:val="0039300E"/>
    <w:rsid w:val="00393148"/>
    <w:rsid w:val="003932C6"/>
    <w:rsid w:val="0039342E"/>
    <w:rsid w:val="00393F4D"/>
    <w:rsid w:val="00394375"/>
    <w:rsid w:val="0039454F"/>
    <w:rsid w:val="00394821"/>
    <w:rsid w:val="00394C0B"/>
    <w:rsid w:val="00395CFE"/>
    <w:rsid w:val="00396071"/>
    <w:rsid w:val="00396205"/>
    <w:rsid w:val="003963A6"/>
    <w:rsid w:val="00396C28"/>
    <w:rsid w:val="00396D9F"/>
    <w:rsid w:val="00396E50"/>
    <w:rsid w:val="003972B2"/>
    <w:rsid w:val="00397D02"/>
    <w:rsid w:val="003A0587"/>
    <w:rsid w:val="003A0FB8"/>
    <w:rsid w:val="003A1207"/>
    <w:rsid w:val="003A18D0"/>
    <w:rsid w:val="003A1CF2"/>
    <w:rsid w:val="003A1ED5"/>
    <w:rsid w:val="003A266F"/>
    <w:rsid w:val="003A3250"/>
    <w:rsid w:val="003A34A8"/>
    <w:rsid w:val="003A3A01"/>
    <w:rsid w:val="003A401E"/>
    <w:rsid w:val="003A4D9B"/>
    <w:rsid w:val="003A4E32"/>
    <w:rsid w:val="003A56C3"/>
    <w:rsid w:val="003A5BB9"/>
    <w:rsid w:val="003A62E8"/>
    <w:rsid w:val="003A6328"/>
    <w:rsid w:val="003A66DC"/>
    <w:rsid w:val="003A6E2F"/>
    <w:rsid w:val="003A6E41"/>
    <w:rsid w:val="003A748B"/>
    <w:rsid w:val="003A74B8"/>
    <w:rsid w:val="003A775D"/>
    <w:rsid w:val="003A79DC"/>
    <w:rsid w:val="003A7C6C"/>
    <w:rsid w:val="003B0391"/>
    <w:rsid w:val="003B0777"/>
    <w:rsid w:val="003B0876"/>
    <w:rsid w:val="003B0A3A"/>
    <w:rsid w:val="003B0C3E"/>
    <w:rsid w:val="003B0F93"/>
    <w:rsid w:val="003B12F4"/>
    <w:rsid w:val="003B1642"/>
    <w:rsid w:val="003B2341"/>
    <w:rsid w:val="003B262E"/>
    <w:rsid w:val="003B279D"/>
    <w:rsid w:val="003B27D8"/>
    <w:rsid w:val="003B2E28"/>
    <w:rsid w:val="003B36C0"/>
    <w:rsid w:val="003B3976"/>
    <w:rsid w:val="003B4127"/>
    <w:rsid w:val="003B41E5"/>
    <w:rsid w:val="003B456D"/>
    <w:rsid w:val="003B463E"/>
    <w:rsid w:val="003B4B1D"/>
    <w:rsid w:val="003B4B6D"/>
    <w:rsid w:val="003B4BB8"/>
    <w:rsid w:val="003B4D67"/>
    <w:rsid w:val="003B51B1"/>
    <w:rsid w:val="003B51B2"/>
    <w:rsid w:val="003B5BC0"/>
    <w:rsid w:val="003B666B"/>
    <w:rsid w:val="003B70B0"/>
    <w:rsid w:val="003B79B6"/>
    <w:rsid w:val="003C00B9"/>
    <w:rsid w:val="003C011C"/>
    <w:rsid w:val="003C025A"/>
    <w:rsid w:val="003C0B43"/>
    <w:rsid w:val="003C131F"/>
    <w:rsid w:val="003C1BB2"/>
    <w:rsid w:val="003C222B"/>
    <w:rsid w:val="003C2274"/>
    <w:rsid w:val="003C2990"/>
    <w:rsid w:val="003C2E09"/>
    <w:rsid w:val="003C300A"/>
    <w:rsid w:val="003C323C"/>
    <w:rsid w:val="003C32B6"/>
    <w:rsid w:val="003C3A5A"/>
    <w:rsid w:val="003C3DDF"/>
    <w:rsid w:val="003C3E56"/>
    <w:rsid w:val="003C3EC9"/>
    <w:rsid w:val="003C4296"/>
    <w:rsid w:val="003C476E"/>
    <w:rsid w:val="003C5554"/>
    <w:rsid w:val="003C55FE"/>
    <w:rsid w:val="003C610F"/>
    <w:rsid w:val="003C6D38"/>
    <w:rsid w:val="003C6DA9"/>
    <w:rsid w:val="003C6F18"/>
    <w:rsid w:val="003C743E"/>
    <w:rsid w:val="003C748C"/>
    <w:rsid w:val="003C75F5"/>
    <w:rsid w:val="003C798E"/>
    <w:rsid w:val="003C7A96"/>
    <w:rsid w:val="003D011D"/>
    <w:rsid w:val="003D045B"/>
    <w:rsid w:val="003D0749"/>
    <w:rsid w:val="003D0F44"/>
    <w:rsid w:val="003D138F"/>
    <w:rsid w:val="003D17D6"/>
    <w:rsid w:val="003D18C5"/>
    <w:rsid w:val="003D19BE"/>
    <w:rsid w:val="003D1C3E"/>
    <w:rsid w:val="003D1DF4"/>
    <w:rsid w:val="003D1E8B"/>
    <w:rsid w:val="003D2A90"/>
    <w:rsid w:val="003D321C"/>
    <w:rsid w:val="003D3580"/>
    <w:rsid w:val="003D37B2"/>
    <w:rsid w:val="003D3BFD"/>
    <w:rsid w:val="003D47FB"/>
    <w:rsid w:val="003D4A5B"/>
    <w:rsid w:val="003D4C7E"/>
    <w:rsid w:val="003D5226"/>
    <w:rsid w:val="003D5461"/>
    <w:rsid w:val="003D5627"/>
    <w:rsid w:val="003D5A8B"/>
    <w:rsid w:val="003D5F3D"/>
    <w:rsid w:val="003D6458"/>
    <w:rsid w:val="003D6704"/>
    <w:rsid w:val="003D701C"/>
    <w:rsid w:val="003D7058"/>
    <w:rsid w:val="003D7B04"/>
    <w:rsid w:val="003D7E13"/>
    <w:rsid w:val="003D7EA3"/>
    <w:rsid w:val="003E0C53"/>
    <w:rsid w:val="003E11BB"/>
    <w:rsid w:val="003E11C8"/>
    <w:rsid w:val="003E288F"/>
    <w:rsid w:val="003E3963"/>
    <w:rsid w:val="003E43B1"/>
    <w:rsid w:val="003E4A4D"/>
    <w:rsid w:val="003E4E15"/>
    <w:rsid w:val="003E5019"/>
    <w:rsid w:val="003E5263"/>
    <w:rsid w:val="003E5875"/>
    <w:rsid w:val="003E5D6C"/>
    <w:rsid w:val="003E6353"/>
    <w:rsid w:val="003E63B8"/>
    <w:rsid w:val="003E645C"/>
    <w:rsid w:val="003E6C93"/>
    <w:rsid w:val="003E6EF4"/>
    <w:rsid w:val="003E7877"/>
    <w:rsid w:val="003F0415"/>
    <w:rsid w:val="003F045A"/>
    <w:rsid w:val="003F07FB"/>
    <w:rsid w:val="003F0FB4"/>
    <w:rsid w:val="003F11F2"/>
    <w:rsid w:val="003F1949"/>
    <w:rsid w:val="003F249E"/>
    <w:rsid w:val="003F25C7"/>
    <w:rsid w:val="003F2B5B"/>
    <w:rsid w:val="003F3D87"/>
    <w:rsid w:val="003F3F33"/>
    <w:rsid w:val="003F3F56"/>
    <w:rsid w:val="003F40EE"/>
    <w:rsid w:val="003F4D49"/>
    <w:rsid w:val="003F50F9"/>
    <w:rsid w:val="003F5745"/>
    <w:rsid w:val="003F5828"/>
    <w:rsid w:val="003F5A51"/>
    <w:rsid w:val="003F61A3"/>
    <w:rsid w:val="003F65C9"/>
    <w:rsid w:val="003F671E"/>
    <w:rsid w:val="003F70A2"/>
    <w:rsid w:val="003F7A33"/>
    <w:rsid w:val="003F7D93"/>
    <w:rsid w:val="004000EA"/>
    <w:rsid w:val="004004DF"/>
    <w:rsid w:val="0040164C"/>
    <w:rsid w:val="00401A9D"/>
    <w:rsid w:val="00401DD6"/>
    <w:rsid w:val="00401EAB"/>
    <w:rsid w:val="00402109"/>
    <w:rsid w:val="00402AF5"/>
    <w:rsid w:val="00402C64"/>
    <w:rsid w:val="00403271"/>
    <w:rsid w:val="00403378"/>
    <w:rsid w:val="00403883"/>
    <w:rsid w:val="004046E2"/>
    <w:rsid w:val="00404714"/>
    <w:rsid w:val="00404856"/>
    <w:rsid w:val="00404C31"/>
    <w:rsid w:val="00404EFC"/>
    <w:rsid w:val="00404FA4"/>
    <w:rsid w:val="00406247"/>
    <w:rsid w:val="004064DF"/>
    <w:rsid w:val="004064F9"/>
    <w:rsid w:val="004072BB"/>
    <w:rsid w:val="004072EC"/>
    <w:rsid w:val="00407D75"/>
    <w:rsid w:val="00410C3A"/>
    <w:rsid w:val="00410FE9"/>
    <w:rsid w:val="004110EC"/>
    <w:rsid w:val="0041114D"/>
    <w:rsid w:val="00411808"/>
    <w:rsid w:val="00411DA0"/>
    <w:rsid w:val="00412332"/>
    <w:rsid w:val="004124A3"/>
    <w:rsid w:val="00412B62"/>
    <w:rsid w:val="00412B74"/>
    <w:rsid w:val="00412EE0"/>
    <w:rsid w:val="004130D2"/>
    <w:rsid w:val="004131ED"/>
    <w:rsid w:val="00413A99"/>
    <w:rsid w:val="00413B38"/>
    <w:rsid w:val="00413C5E"/>
    <w:rsid w:val="00413CDE"/>
    <w:rsid w:val="004143D6"/>
    <w:rsid w:val="00414465"/>
    <w:rsid w:val="004148BB"/>
    <w:rsid w:val="00414956"/>
    <w:rsid w:val="00414CB1"/>
    <w:rsid w:val="00414D82"/>
    <w:rsid w:val="0041599B"/>
    <w:rsid w:val="00415B9E"/>
    <w:rsid w:val="00415EA5"/>
    <w:rsid w:val="004160F7"/>
    <w:rsid w:val="004162EE"/>
    <w:rsid w:val="00417C8A"/>
    <w:rsid w:val="00417F83"/>
    <w:rsid w:val="004207BE"/>
    <w:rsid w:val="00420A3A"/>
    <w:rsid w:val="00420D27"/>
    <w:rsid w:val="00420D50"/>
    <w:rsid w:val="00421D5E"/>
    <w:rsid w:val="00421F41"/>
    <w:rsid w:val="0042220C"/>
    <w:rsid w:val="00422532"/>
    <w:rsid w:val="00422B36"/>
    <w:rsid w:val="00422F85"/>
    <w:rsid w:val="00423D91"/>
    <w:rsid w:val="00424392"/>
    <w:rsid w:val="00424505"/>
    <w:rsid w:val="004245F3"/>
    <w:rsid w:val="00424A55"/>
    <w:rsid w:val="00424A68"/>
    <w:rsid w:val="00424B94"/>
    <w:rsid w:val="004251E1"/>
    <w:rsid w:val="00425A64"/>
    <w:rsid w:val="00425E4A"/>
    <w:rsid w:val="00426ED9"/>
    <w:rsid w:val="00427035"/>
    <w:rsid w:val="00427077"/>
    <w:rsid w:val="004274D1"/>
    <w:rsid w:val="00427ACA"/>
    <w:rsid w:val="00430055"/>
    <w:rsid w:val="0043062F"/>
    <w:rsid w:val="00430CDF"/>
    <w:rsid w:val="00431442"/>
    <w:rsid w:val="004317F9"/>
    <w:rsid w:val="00431852"/>
    <w:rsid w:val="00431E0F"/>
    <w:rsid w:val="004323F0"/>
    <w:rsid w:val="00433020"/>
    <w:rsid w:val="0043308E"/>
    <w:rsid w:val="00433210"/>
    <w:rsid w:val="00433284"/>
    <w:rsid w:val="0043341A"/>
    <w:rsid w:val="0043356D"/>
    <w:rsid w:val="004336B3"/>
    <w:rsid w:val="00433AAB"/>
    <w:rsid w:val="00433B14"/>
    <w:rsid w:val="00433D43"/>
    <w:rsid w:val="00434838"/>
    <w:rsid w:val="00434FC2"/>
    <w:rsid w:val="00435326"/>
    <w:rsid w:val="004357D2"/>
    <w:rsid w:val="0043661D"/>
    <w:rsid w:val="004402AC"/>
    <w:rsid w:val="00440561"/>
    <w:rsid w:val="00440739"/>
    <w:rsid w:val="00440D50"/>
    <w:rsid w:val="004417E6"/>
    <w:rsid w:val="00441C62"/>
    <w:rsid w:val="00442628"/>
    <w:rsid w:val="00442A50"/>
    <w:rsid w:val="00442B8C"/>
    <w:rsid w:val="0044303D"/>
    <w:rsid w:val="00443CE0"/>
    <w:rsid w:val="00444428"/>
    <w:rsid w:val="00444A5D"/>
    <w:rsid w:val="00444DD4"/>
    <w:rsid w:val="00444DE2"/>
    <w:rsid w:val="00445187"/>
    <w:rsid w:val="00446161"/>
    <w:rsid w:val="00446B49"/>
    <w:rsid w:val="00446C19"/>
    <w:rsid w:val="00447647"/>
    <w:rsid w:val="004477ED"/>
    <w:rsid w:val="004477F6"/>
    <w:rsid w:val="004502F7"/>
    <w:rsid w:val="00450394"/>
    <w:rsid w:val="00450611"/>
    <w:rsid w:val="00450B93"/>
    <w:rsid w:val="00451035"/>
    <w:rsid w:val="004510A7"/>
    <w:rsid w:val="004510F1"/>
    <w:rsid w:val="004511DD"/>
    <w:rsid w:val="004515B2"/>
    <w:rsid w:val="00451F4D"/>
    <w:rsid w:val="00452621"/>
    <w:rsid w:val="00452A4B"/>
    <w:rsid w:val="00452FED"/>
    <w:rsid w:val="004532F1"/>
    <w:rsid w:val="00453D6E"/>
    <w:rsid w:val="00454A4D"/>
    <w:rsid w:val="00455201"/>
    <w:rsid w:val="004554CE"/>
    <w:rsid w:val="00455619"/>
    <w:rsid w:val="00455A1D"/>
    <w:rsid w:val="00455B2A"/>
    <w:rsid w:val="004561B7"/>
    <w:rsid w:val="004566C1"/>
    <w:rsid w:val="00456B79"/>
    <w:rsid w:val="00456F09"/>
    <w:rsid w:val="00457639"/>
    <w:rsid w:val="004577D7"/>
    <w:rsid w:val="004578F6"/>
    <w:rsid w:val="00457AEB"/>
    <w:rsid w:val="00457D5D"/>
    <w:rsid w:val="0046012A"/>
    <w:rsid w:val="00460548"/>
    <w:rsid w:val="004614CE"/>
    <w:rsid w:val="00461C98"/>
    <w:rsid w:val="004626BC"/>
    <w:rsid w:val="00463231"/>
    <w:rsid w:val="004637AF"/>
    <w:rsid w:val="00463A0E"/>
    <w:rsid w:val="004642E9"/>
    <w:rsid w:val="0046448C"/>
    <w:rsid w:val="0046474C"/>
    <w:rsid w:val="00464811"/>
    <w:rsid w:val="004648B2"/>
    <w:rsid w:val="004649A4"/>
    <w:rsid w:val="004649FF"/>
    <w:rsid w:val="00464CD2"/>
    <w:rsid w:val="00465321"/>
    <w:rsid w:val="004653CE"/>
    <w:rsid w:val="0046569C"/>
    <w:rsid w:val="00465CA9"/>
    <w:rsid w:val="004662DE"/>
    <w:rsid w:val="00466345"/>
    <w:rsid w:val="00466759"/>
    <w:rsid w:val="00467232"/>
    <w:rsid w:val="0046723B"/>
    <w:rsid w:val="004674F6"/>
    <w:rsid w:val="00467F85"/>
    <w:rsid w:val="0047063C"/>
    <w:rsid w:val="00470817"/>
    <w:rsid w:val="0047082D"/>
    <w:rsid w:val="00470998"/>
    <w:rsid w:val="004711CF"/>
    <w:rsid w:val="004713CD"/>
    <w:rsid w:val="00471F6C"/>
    <w:rsid w:val="00472718"/>
    <w:rsid w:val="00472A8B"/>
    <w:rsid w:val="00472C52"/>
    <w:rsid w:val="00472D6F"/>
    <w:rsid w:val="00472EBB"/>
    <w:rsid w:val="004733B2"/>
    <w:rsid w:val="00473F8A"/>
    <w:rsid w:val="00474596"/>
    <w:rsid w:val="00474A26"/>
    <w:rsid w:val="00474AF3"/>
    <w:rsid w:val="00475336"/>
    <w:rsid w:val="004754D2"/>
    <w:rsid w:val="0047560C"/>
    <w:rsid w:val="00475B5D"/>
    <w:rsid w:val="00476252"/>
    <w:rsid w:val="00476895"/>
    <w:rsid w:val="00476BC4"/>
    <w:rsid w:val="00476F6E"/>
    <w:rsid w:val="004773DD"/>
    <w:rsid w:val="0047799D"/>
    <w:rsid w:val="0048003E"/>
    <w:rsid w:val="00480171"/>
    <w:rsid w:val="00480760"/>
    <w:rsid w:val="00480766"/>
    <w:rsid w:val="00481316"/>
    <w:rsid w:val="00481561"/>
    <w:rsid w:val="004815DD"/>
    <w:rsid w:val="00481972"/>
    <w:rsid w:val="00481EEA"/>
    <w:rsid w:val="00482389"/>
    <w:rsid w:val="004826E0"/>
    <w:rsid w:val="00482932"/>
    <w:rsid w:val="0048331B"/>
    <w:rsid w:val="004835BB"/>
    <w:rsid w:val="00483737"/>
    <w:rsid w:val="004838AB"/>
    <w:rsid w:val="00483C27"/>
    <w:rsid w:val="00483FB9"/>
    <w:rsid w:val="00484451"/>
    <w:rsid w:val="004844B1"/>
    <w:rsid w:val="00484708"/>
    <w:rsid w:val="00484960"/>
    <w:rsid w:val="00485112"/>
    <w:rsid w:val="0048531B"/>
    <w:rsid w:val="00485512"/>
    <w:rsid w:val="004855C4"/>
    <w:rsid w:val="00486046"/>
    <w:rsid w:val="00486203"/>
    <w:rsid w:val="0048626D"/>
    <w:rsid w:val="0048650F"/>
    <w:rsid w:val="004866AB"/>
    <w:rsid w:val="00486E34"/>
    <w:rsid w:val="004874A9"/>
    <w:rsid w:val="004902D5"/>
    <w:rsid w:val="00490CD7"/>
    <w:rsid w:val="004915DA"/>
    <w:rsid w:val="00491603"/>
    <w:rsid w:val="00491780"/>
    <w:rsid w:val="00491B90"/>
    <w:rsid w:val="00491BBF"/>
    <w:rsid w:val="004920D3"/>
    <w:rsid w:val="00492930"/>
    <w:rsid w:val="00492B84"/>
    <w:rsid w:val="00493117"/>
    <w:rsid w:val="004934D5"/>
    <w:rsid w:val="0049359D"/>
    <w:rsid w:val="0049360B"/>
    <w:rsid w:val="00493942"/>
    <w:rsid w:val="00494706"/>
    <w:rsid w:val="00494C68"/>
    <w:rsid w:val="00495745"/>
    <w:rsid w:val="004959E1"/>
    <w:rsid w:val="00495A64"/>
    <w:rsid w:val="00495F59"/>
    <w:rsid w:val="00496CAA"/>
    <w:rsid w:val="00496FC7"/>
    <w:rsid w:val="004977F9"/>
    <w:rsid w:val="004A03DD"/>
    <w:rsid w:val="004A05FA"/>
    <w:rsid w:val="004A07C6"/>
    <w:rsid w:val="004A07F8"/>
    <w:rsid w:val="004A0D18"/>
    <w:rsid w:val="004A1270"/>
    <w:rsid w:val="004A1535"/>
    <w:rsid w:val="004A1537"/>
    <w:rsid w:val="004A1801"/>
    <w:rsid w:val="004A18CF"/>
    <w:rsid w:val="004A1A42"/>
    <w:rsid w:val="004A20C8"/>
    <w:rsid w:val="004A2387"/>
    <w:rsid w:val="004A23AF"/>
    <w:rsid w:val="004A24EE"/>
    <w:rsid w:val="004A2682"/>
    <w:rsid w:val="004A280B"/>
    <w:rsid w:val="004A2CD6"/>
    <w:rsid w:val="004A2E34"/>
    <w:rsid w:val="004A30F5"/>
    <w:rsid w:val="004A4AB4"/>
    <w:rsid w:val="004A4D5E"/>
    <w:rsid w:val="004A5036"/>
    <w:rsid w:val="004A5A08"/>
    <w:rsid w:val="004A5A4F"/>
    <w:rsid w:val="004A5BB5"/>
    <w:rsid w:val="004A5EAA"/>
    <w:rsid w:val="004A5F9C"/>
    <w:rsid w:val="004A62B1"/>
    <w:rsid w:val="004A63FD"/>
    <w:rsid w:val="004A689C"/>
    <w:rsid w:val="004A6A44"/>
    <w:rsid w:val="004A6AA5"/>
    <w:rsid w:val="004A6C41"/>
    <w:rsid w:val="004A6EC5"/>
    <w:rsid w:val="004A7AD3"/>
    <w:rsid w:val="004A7F74"/>
    <w:rsid w:val="004B03C9"/>
    <w:rsid w:val="004B0439"/>
    <w:rsid w:val="004B113A"/>
    <w:rsid w:val="004B1C77"/>
    <w:rsid w:val="004B1EB7"/>
    <w:rsid w:val="004B2549"/>
    <w:rsid w:val="004B2E17"/>
    <w:rsid w:val="004B2F04"/>
    <w:rsid w:val="004B3B08"/>
    <w:rsid w:val="004B486D"/>
    <w:rsid w:val="004B48E3"/>
    <w:rsid w:val="004B536A"/>
    <w:rsid w:val="004B5407"/>
    <w:rsid w:val="004B59F4"/>
    <w:rsid w:val="004B5C4D"/>
    <w:rsid w:val="004B60CB"/>
    <w:rsid w:val="004B6979"/>
    <w:rsid w:val="004B6A7A"/>
    <w:rsid w:val="004B6AF2"/>
    <w:rsid w:val="004B6F8C"/>
    <w:rsid w:val="004B73D6"/>
    <w:rsid w:val="004B76C0"/>
    <w:rsid w:val="004B7AB7"/>
    <w:rsid w:val="004B7C5C"/>
    <w:rsid w:val="004C0366"/>
    <w:rsid w:val="004C0695"/>
    <w:rsid w:val="004C0B41"/>
    <w:rsid w:val="004C0C71"/>
    <w:rsid w:val="004C0CD6"/>
    <w:rsid w:val="004C0D40"/>
    <w:rsid w:val="004C18D6"/>
    <w:rsid w:val="004C2154"/>
    <w:rsid w:val="004C28A5"/>
    <w:rsid w:val="004C2AE1"/>
    <w:rsid w:val="004C44A4"/>
    <w:rsid w:val="004C4633"/>
    <w:rsid w:val="004C4F0F"/>
    <w:rsid w:val="004C5442"/>
    <w:rsid w:val="004C59E0"/>
    <w:rsid w:val="004C6164"/>
    <w:rsid w:val="004C6B21"/>
    <w:rsid w:val="004C745A"/>
    <w:rsid w:val="004C74AC"/>
    <w:rsid w:val="004C74E4"/>
    <w:rsid w:val="004C755B"/>
    <w:rsid w:val="004C77BE"/>
    <w:rsid w:val="004C7C79"/>
    <w:rsid w:val="004C7CCD"/>
    <w:rsid w:val="004D0136"/>
    <w:rsid w:val="004D026C"/>
    <w:rsid w:val="004D036B"/>
    <w:rsid w:val="004D0609"/>
    <w:rsid w:val="004D1A5E"/>
    <w:rsid w:val="004D1CD1"/>
    <w:rsid w:val="004D20A4"/>
    <w:rsid w:val="004D315F"/>
    <w:rsid w:val="004D3179"/>
    <w:rsid w:val="004D3640"/>
    <w:rsid w:val="004D3A38"/>
    <w:rsid w:val="004D3BF8"/>
    <w:rsid w:val="004D4693"/>
    <w:rsid w:val="004D51E0"/>
    <w:rsid w:val="004D5215"/>
    <w:rsid w:val="004D5852"/>
    <w:rsid w:val="004D5895"/>
    <w:rsid w:val="004D5A3A"/>
    <w:rsid w:val="004D6266"/>
    <w:rsid w:val="004D6456"/>
    <w:rsid w:val="004D6774"/>
    <w:rsid w:val="004D6DC1"/>
    <w:rsid w:val="004D6E16"/>
    <w:rsid w:val="004E014F"/>
    <w:rsid w:val="004E0791"/>
    <w:rsid w:val="004E0E21"/>
    <w:rsid w:val="004E0FA0"/>
    <w:rsid w:val="004E12AA"/>
    <w:rsid w:val="004E1F2B"/>
    <w:rsid w:val="004E220B"/>
    <w:rsid w:val="004E3384"/>
    <w:rsid w:val="004E3628"/>
    <w:rsid w:val="004E3BB5"/>
    <w:rsid w:val="004E3E46"/>
    <w:rsid w:val="004E3EE8"/>
    <w:rsid w:val="004E43B0"/>
    <w:rsid w:val="004E4457"/>
    <w:rsid w:val="004E4B3D"/>
    <w:rsid w:val="004E4C2C"/>
    <w:rsid w:val="004E4E15"/>
    <w:rsid w:val="004E4F96"/>
    <w:rsid w:val="004E5EDE"/>
    <w:rsid w:val="004E691F"/>
    <w:rsid w:val="004E7331"/>
    <w:rsid w:val="004E7A6E"/>
    <w:rsid w:val="004E7CDC"/>
    <w:rsid w:val="004E7DC1"/>
    <w:rsid w:val="004E7EB3"/>
    <w:rsid w:val="004F00AB"/>
    <w:rsid w:val="004F01E4"/>
    <w:rsid w:val="004F05F9"/>
    <w:rsid w:val="004F0834"/>
    <w:rsid w:val="004F0A72"/>
    <w:rsid w:val="004F1916"/>
    <w:rsid w:val="004F2623"/>
    <w:rsid w:val="004F2654"/>
    <w:rsid w:val="004F3138"/>
    <w:rsid w:val="004F337C"/>
    <w:rsid w:val="004F3846"/>
    <w:rsid w:val="004F3CEE"/>
    <w:rsid w:val="004F401E"/>
    <w:rsid w:val="004F41CB"/>
    <w:rsid w:val="004F462E"/>
    <w:rsid w:val="004F49B5"/>
    <w:rsid w:val="004F5A1E"/>
    <w:rsid w:val="004F7198"/>
    <w:rsid w:val="004F75DF"/>
    <w:rsid w:val="0050015A"/>
    <w:rsid w:val="00500349"/>
    <w:rsid w:val="00500C30"/>
    <w:rsid w:val="00501163"/>
    <w:rsid w:val="00501866"/>
    <w:rsid w:val="00501896"/>
    <w:rsid w:val="00501D29"/>
    <w:rsid w:val="00502249"/>
    <w:rsid w:val="00502792"/>
    <w:rsid w:val="00502D3A"/>
    <w:rsid w:val="005035E6"/>
    <w:rsid w:val="00503C42"/>
    <w:rsid w:val="00504002"/>
    <w:rsid w:val="00504796"/>
    <w:rsid w:val="00504C35"/>
    <w:rsid w:val="0050559C"/>
    <w:rsid w:val="00506722"/>
    <w:rsid w:val="00506D5E"/>
    <w:rsid w:val="00506D99"/>
    <w:rsid w:val="00506DCC"/>
    <w:rsid w:val="005076ED"/>
    <w:rsid w:val="005078BC"/>
    <w:rsid w:val="0050797F"/>
    <w:rsid w:val="00510CA1"/>
    <w:rsid w:val="00511458"/>
    <w:rsid w:val="005119A4"/>
    <w:rsid w:val="00511F98"/>
    <w:rsid w:val="00512175"/>
    <w:rsid w:val="005121CD"/>
    <w:rsid w:val="00512604"/>
    <w:rsid w:val="00512CF2"/>
    <w:rsid w:val="00512DAB"/>
    <w:rsid w:val="00513515"/>
    <w:rsid w:val="00513B20"/>
    <w:rsid w:val="0051474A"/>
    <w:rsid w:val="00515399"/>
    <w:rsid w:val="0051546E"/>
    <w:rsid w:val="00515722"/>
    <w:rsid w:val="0051595D"/>
    <w:rsid w:val="00515AC8"/>
    <w:rsid w:val="00515F64"/>
    <w:rsid w:val="00516235"/>
    <w:rsid w:val="0051684F"/>
    <w:rsid w:val="00516ABB"/>
    <w:rsid w:val="00516D74"/>
    <w:rsid w:val="00517069"/>
    <w:rsid w:val="00517766"/>
    <w:rsid w:val="00520001"/>
    <w:rsid w:val="0052012A"/>
    <w:rsid w:val="00520483"/>
    <w:rsid w:val="005209E2"/>
    <w:rsid w:val="00520D65"/>
    <w:rsid w:val="00520E95"/>
    <w:rsid w:val="005219E1"/>
    <w:rsid w:val="00521B2D"/>
    <w:rsid w:val="00521B5D"/>
    <w:rsid w:val="00521C7A"/>
    <w:rsid w:val="0052247B"/>
    <w:rsid w:val="00522597"/>
    <w:rsid w:val="00522B46"/>
    <w:rsid w:val="00522F1C"/>
    <w:rsid w:val="00523EA3"/>
    <w:rsid w:val="005243F7"/>
    <w:rsid w:val="005247F0"/>
    <w:rsid w:val="00525485"/>
    <w:rsid w:val="00525673"/>
    <w:rsid w:val="00526113"/>
    <w:rsid w:val="00526F50"/>
    <w:rsid w:val="005270CD"/>
    <w:rsid w:val="00527164"/>
    <w:rsid w:val="00527A2C"/>
    <w:rsid w:val="005300AF"/>
    <w:rsid w:val="005304FE"/>
    <w:rsid w:val="005307AF"/>
    <w:rsid w:val="00530C89"/>
    <w:rsid w:val="0053143C"/>
    <w:rsid w:val="0053165E"/>
    <w:rsid w:val="0053198F"/>
    <w:rsid w:val="00531A48"/>
    <w:rsid w:val="00531E6D"/>
    <w:rsid w:val="00532A79"/>
    <w:rsid w:val="00533311"/>
    <w:rsid w:val="005335AA"/>
    <w:rsid w:val="005338A2"/>
    <w:rsid w:val="005338D4"/>
    <w:rsid w:val="00534400"/>
    <w:rsid w:val="0053448C"/>
    <w:rsid w:val="005345BE"/>
    <w:rsid w:val="005349A0"/>
    <w:rsid w:val="005356A3"/>
    <w:rsid w:val="00535730"/>
    <w:rsid w:val="00535923"/>
    <w:rsid w:val="00536134"/>
    <w:rsid w:val="005364F0"/>
    <w:rsid w:val="00536AE6"/>
    <w:rsid w:val="00537AC7"/>
    <w:rsid w:val="00537CA0"/>
    <w:rsid w:val="00540069"/>
    <w:rsid w:val="00540526"/>
    <w:rsid w:val="005408DB"/>
    <w:rsid w:val="00540962"/>
    <w:rsid w:val="00540BC4"/>
    <w:rsid w:val="00540DD5"/>
    <w:rsid w:val="00540FA4"/>
    <w:rsid w:val="0054101B"/>
    <w:rsid w:val="0054112C"/>
    <w:rsid w:val="005412FA"/>
    <w:rsid w:val="005418CB"/>
    <w:rsid w:val="00541A24"/>
    <w:rsid w:val="00542487"/>
    <w:rsid w:val="00542638"/>
    <w:rsid w:val="0054289C"/>
    <w:rsid w:val="005428C4"/>
    <w:rsid w:val="00542C42"/>
    <w:rsid w:val="00543055"/>
    <w:rsid w:val="005431F3"/>
    <w:rsid w:val="00543A8E"/>
    <w:rsid w:val="0054484A"/>
    <w:rsid w:val="00544A64"/>
    <w:rsid w:val="00544E36"/>
    <w:rsid w:val="00545429"/>
    <w:rsid w:val="005454D4"/>
    <w:rsid w:val="00545BB8"/>
    <w:rsid w:val="005467DD"/>
    <w:rsid w:val="0054689B"/>
    <w:rsid w:val="00546DA7"/>
    <w:rsid w:val="00546F2A"/>
    <w:rsid w:val="00547573"/>
    <w:rsid w:val="00547E58"/>
    <w:rsid w:val="00550866"/>
    <w:rsid w:val="00550ABA"/>
    <w:rsid w:val="005511EB"/>
    <w:rsid w:val="00551A66"/>
    <w:rsid w:val="00551EC4"/>
    <w:rsid w:val="00552287"/>
    <w:rsid w:val="0055251C"/>
    <w:rsid w:val="00553D1B"/>
    <w:rsid w:val="005540A0"/>
    <w:rsid w:val="00554D79"/>
    <w:rsid w:val="0055527E"/>
    <w:rsid w:val="00555B00"/>
    <w:rsid w:val="00556167"/>
    <w:rsid w:val="0055651F"/>
    <w:rsid w:val="0055665E"/>
    <w:rsid w:val="00556F8F"/>
    <w:rsid w:val="0055744C"/>
    <w:rsid w:val="00557526"/>
    <w:rsid w:val="00557768"/>
    <w:rsid w:val="00557BF7"/>
    <w:rsid w:val="0056023D"/>
    <w:rsid w:val="0056057C"/>
    <w:rsid w:val="00561838"/>
    <w:rsid w:val="00561D2C"/>
    <w:rsid w:val="00561F4A"/>
    <w:rsid w:val="00562341"/>
    <w:rsid w:val="00563256"/>
    <w:rsid w:val="005638B7"/>
    <w:rsid w:val="00563EFA"/>
    <w:rsid w:val="0056403A"/>
    <w:rsid w:val="00564D63"/>
    <w:rsid w:val="00565951"/>
    <w:rsid w:val="00565E8A"/>
    <w:rsid w:val="005661D6"/>
    <w:rsid w:val="005662A1"/>
    <w:rsid w:val="00566736"/>
    <w:rsid w:val="00566FA7"/>
    <w:rsid w:val="005674D6"/>
    <w:rsid w:val="0056757D"/>
    <w:rsid w:val="00567796"/>
    <w:rsid w:val="00567B33"/>
    <w:rsid w:val="005701A1"/>
    <w:rsid w:val="005704AF"/>
    <w:rsid w:val="005705D1"/>
    <w:rsid w:val="00570B0C"/>
    <w:rsid w:val="005715F9"/>
    <w:rsid w:val="00572502"/>
    <w:rsid w:val="00572DAB"/>
    <w:rsid w:val="00572F5B"/>
    <w:rsid w:val="0057387C"/>
    <w:rsid w:val="00573FDE"/>
    <w:rsid w:val="0057407A"/>
    <w:rsid w:val="005741BB"/>
    <w:rsid w:val="00574765"/>
    <w:rsid w:val="00575578"/>
    <w:rsid w:val="0057571D"/>
    <w:rsid w:val="00575A17"/>
    <w:rsid w:val="00575A21"/>
    <w:rsid w:val="00576DE4"/>
    <w:rsid w:val="00577791"/>
    <w:rsid w:val="005777A1"/>
    <w:rsid w:val="00577922"/>
    <w:rsid w:val="005802C4"/>
    <w:rsid w:val="00581F5D"/>
    <w:rsid w:val="00583A4C"/>
    <w:rsid w:val="00583F43"/>
    <w:rsid w:val="00584432"/>
    <w:rsid w:val="00584721"/>
    <w:rsid w:val="00585F71"/>
    <w:rsid w:val="0058694D"/>
    <w:rsid w:val="00586961"/>
    <w:rsid w:val="00586C08"/>
    <w:rsid w:val="00587018"/>
    <w:rsid w:val="00587090"/>
    <w:rsid w:val="005871AB"/>
    <w:rsid w:val="00587950"/>
    <w:rsid w:val="00587ABE"/>
    <w:rsid w:val="00587DF6"/>
    <w:rsid w:val="005907FF"/>
    <w:rsid w:val="00590AA9"/>
    <w:rsid w:val="00590F25"/>
    <w:rsid w:val="00591352"/>
    <w:rsid w:val="005913FE"/>
    <w:rsid w:val="00591E9F"/>
    <w:rsid w:val="005923F3"/>
    <w:rsid w:val="005925C2"/>
    <w:rsid w:val="005929B9"/>
    <w:rsid w:val="005929EB"/>
    <w:rsid w:val="00592C59"/>
    <w:rsid w:val="0059324A"/>
    <w:rsid w:val="005934A2"/>
    <w:rsid w:val="0059384F"/>
    <w:rsid w:val="00593B20"/>
    <w:rsid w:val="00593DC3"/>
    <w:rsid w:val="00593E66"/>
    <w:rsid w:val="005946F5"/>
    <w:rsid w:val="00594BB2"/>
    <w:rsid w:val="00594CD9"/>
    <w:rsid w:val="00594E01"/>
    <w:rsid w:val="005953CE"/>
    <w:rsid w:val="00595610"/>
    <w:rsid w:val="00595847"/>
    <w:rsid w:val="00595B60"/>
    <w:rsid w:val="00595CFF"/>
    <w:rsid w:val="00595FC5"/>
    <w:rsid w:val="00597514"/>
    <w:rsid w:val="0059766C"/>
    <w:rsid w:val="00597B4F"/>
    <w:rsid w:val="00597D52"/>
    <w:rsid w:val="00597F65"/>
    <w:rsid w:val="00597F66"/>
    <w:rsid w:val="005A031B"/>
    <w:rsid w:val="005A07DE"/>
    <w:rsid w:val="005A203B"/>
    <w:rsid w:val="005A20C9"/>
    <w:rsid w:val="005A22DC"/>
    <w:rsid w:val="005A29ED"/>
    <w:rsid w:val="005A2FBB"/>
    <w:rsid w:val="005A307E"/>
    <w:rsid w:val="005A3457"/>
    <w:rsid w:val="005A397A"/>
    <w:rsid w:val="005A39C2"/>
    <w:rsid w:val="005A41D3"/>
    <w:rsid w:val="005A4C7F"/>
    <w:rsid w:val="005A4DDE"/>
    <w:rsid w:val="005A55A6"/>
    <w:rsid w:val="005A567D"/>
    <w:rsid w:val="005A59CF"/>
    <w:rsid w:val="005A5A50"/>
    <w:rsid w:val="005A5BAF"/>
    <w:rsid w:val="005A6063"/>
    <w:rsid w:val="005A644B"/>
    <w:rsid w:val="005A66DA"/>
    <w:rsid w:val="005A6B8F"/>
    <w:rsid w:val="005A6D65"/>
    <w:rsid w:val="005A7155"/>
    <w:rsid w:val="005A7709"/>
    <w:rsid w:val="005A77C3"/>
    <w:rsid w:val="005B0466"/>
    <w:rsid w:val="005B087E"/>
    <w:rsid w:val="005B0C9A"/>
    <w:rsid w:val="005B0E6B"/>
    <w:rsid w:val="005B1164"/>
    <w:rsid w:val="005B11CB"/>
    <w:rsid w:val="005B11D6"/>
    <w:rsid w:val="005B1802"/>
    <w:rsid w:val="005B29D0"/>
    <w:rsid w:val="005B3218"/>
    <w:rsid w:val="005B353F"/>
    <w:rsid w:val="005B3C2D"/>
    <w:rsid w:val="005B3F59"/>
    <w:rsid w:val="005B4C6B"/>
    <w:rsid w:val="005B4D90"/>
    <w:rsid w:val="005B55B9"/>
    <w:rsid w:val="005B55EE"/>
    <w:rsid w:val="005B5D02"/>
    <w:rsid w:val="005B6A87"/>
    <w:rsid w:val="005B7185"/>
    <w:rsid w:val="005B74D3"/>
    <w:rsid w:val="005B7B3B"/>
    <w:rsid w:val="005C0451"/>
    <w:rsid w:val="005C046F"/>
    <w:rsid w:val="005C078A"/>
    <w:rsid w:val="005C0B8D"/>
    <w:rsid w:val="005C1230"/>
    <w:rsid w:val="005C1837"/>
    <w:rsid w:val="005C1C6F"/>
    <w:rsid w:val="005C25D4"/>
    <w:rsid w:val="005C2F16"/>
    <w:rsid w:val="005C33FF"/>
    <w:rsid w:val="005C3EAB"/>
    <w:rsid w:val="005C4066"/>
    <w:rsid w:val="005C40B3"/>
    <w:rsid w:val="005C40D7"/>
    <w:rsid w:val="005C46B2"/>
    <w:rsid w:val="005C47E5"/>
    <w:rsid w:val="005C48EA"/>
    <w:rsid w:val="005C545E"/>
    <w:rsid w:val="005C54F0"/>
    <w:rsid w:val="005C5CCA"/>
    <w:rsid w:val="005C5FC6"/>
    <w:rsid w:val="005C6380"/>
    <w:rsid w:val="005C64FD"/>
    <w:rsid w:val="005C6611"/>
    <w:rsid w:val="005C6B36"/>
    <w:rsid w:val="005C6DA1"/>
    <w:rsid w:val="005C709A"/>
    <w:rsid w:val="005C7963"/>
    <w:rsid w:val="005D0474"/>
    <w:rsid w:val="005D0532"/>
    <w:rsid w:val="005D07D4"/>
    <w:rsid w:val="005D0C31"/>
    <w:rsid w:val="005D14ED"/>
    <w:rsid w:val="005D16F6"/>
    <w:rsid w:val="005D1B71"/>
    <w:rsid w:val="005D23FE"/>
    <w:rsid w:val="005D3117"/>
    <w:rsid w:val="005D371E"/>
    <w:rsid w:val="005D3BC9"/>
    <w:rsid w:val="005D4268"/>
    <w:rsid w:val="005D491B"/>
    <w:rsid w:val="005D586E"/>
    <w:rsid w:val="005D5939"/>
    <w:rsid w:val="005D5F4D"/>
    <w:rsid w:val="005D5FE0"/>
    <w:rsid w:val="005D6810"/>
    <w:rsid w:val="005D6F95"/>
    <w:rsid w:val="005D7222"/>
    <w:rsid w:val="005D786D"/>
    <w:rsid w:val="005D7AB0"/>
    <w:rsid w:val="005D7F6B"/>
    <w:rsid w:val="005E01F6"/>
    <w:rsid w:val="005E07FC"/>
    <w:rsid w:val="005E0A42"/>
    <w:rsid w:val="005E14C1"/>
    <w:rsid w:val="005E157E"/>
    <w:rsid w:val="005E19DD"/>
    <w:rsid w:val="005E1EBC"/>
    <w:rsid w:val="005E265F"/>
    <w:rsid w:val="005E27B3"/>
    <w:rsid w:val="005E2A82"/>
    <w:rsid w:val="005E2DB7"/>
    <w:rsid w:val="005E3282"/>
    <w:rsid w:val="005E3374"/>
    <w:rsid w:val="005E3814"/>
    <w:rsid w:val="005E38BE"/>
    <w:rsid w:val="005E4616"/>
    <w:rsid w:val="005E4C45"/>
    <w:rsid w:val="005E4E34"/>
    <w:rsid w:val="005E4F50"/>
    <w:rsid w:val="005E5AF9"/>
    <w:rsid w:val="005E6082"/>
    <w:rsid w:val="005E6463"/>
    <w:rsid w:val="005E6ECA"/>
    <w:rsid w:val="005E7181"/>
    <w:rsid w:val="005E7374"/>
    <w:rsid w:val="005E7BC5"/>
    <w:rsid w:val="005F01B9"/>
    <w:rsid w:val="005F096B"/>
    <w:rsid w:val="005F0C23"/>
    <w:rsid w:val="005F0CD7"/>
    <w:rsid w:val="005F0F0F"/>
    <w:rsid w:val="005F0F18"/>
    <w:rsid w:val="005F128C"/>
    <w:rsid w:val="005F17F8"/>
    <w:rsid w:val="005F1CBE"/>
    <w:rsid w:val="005F277D"/>
    <w:rsid w:val="005F2C64"/>
    <w:rsid w:val="005F2CFA"/>
    <w:rsid w:val="005F2D8A"/>
    <w:rsid w:val="005F42DA"/>
    <w:rsid w:val="005F459C"/>
    <w:rsid w:val="005F5073"/>
    <w:rsid w:val="005F530F"/>
    <w:rsid w:val="005F638B"/>
    <w:rsid w:val="005F697F"/>
    <w:rsid w:val="005F6AF2"/>
    <w:rsid w:val="005F6D50"/>
    <w:rsid w:val="005F7178"/>
    <w:rsid w:val="005F7562"/>
    <w:rsid w:val="00600314"/>
    <w:rsid w:val="00600520"/>
    <w:rsid w:val="00601214"/>
    <w:rsid w:val="006013E1"/>
    <w:rsid w:val="00601461"/>
    <w:rsid w:val="006015B0"/>
    <w:rsid w:val="00601FC3"/>
    <w:rsid w:val="00602876"/>
    <w:rsid w:val="00602E21"/>
    <w:rsid w:val="006033A2"/>
    <w:rsid w:val="006035AF"/>
    <w:rsid w:val="006037C4"/>
    <w:rsid w:val="00604147"/>
    <w:rsid w:val="0060488E"/>
    <w:rsid w:val="0060490E"/>
    <w:rsid w:val="00604B7A"/>
    <w:rsid w:val="00604CDE"/>
    <w:rsid w:val="00605080"/>
    <w:rsid w:val="0060571F"/>
    <w:rsid w:val="0060588D"/>
    <w:rsid w:val="00605A52"/>
    <w:rsid w:val="00605C4B"/>
    <w:rsid w:val="0060608D"/>
    <w:rsid w:val="006065B5"/>
    <w:rsid w:val="00606D0E"/>
    <w:rsid w:val="006076EB"/>
    <w:rsid w:val="00610126"/>
    <w:rsid w:val="00610330"/>
    <w:rsid w:val="0061039C"/>
    <w:rsid w:val="006104D9"/>
    <w:rsid w:val="00610788"/>
    <w:rsid w:val="00610E83"/>
    <w:rsid w:val="0061105A"/>
    <w:rsid w:val="0061174C"/>
    <w:rsid w:val="00611B2E"/>
    <w:rsid w:val="00611C4E"/>
    <w:rsid w:val="00611EC4"/>
    <w:rsid w:val="00612086"/>
    <w:rsid w:val="0061219A"/>
    <w:rsid w:val="00612832"/>
    <w:rsid w:val="006128C1"/>
    <w:rsid w:val="00612B65"/>
    <w:rsid w:val="00612D7E"/>
    <w:rsid w:val="006130C0"/>
    <w:rsid w:val="00613313"/>
    <w:rsid w:val="006135EB"/>
    <w:rsid w:val="00613AFB"/>
    <w:rsid w:val="00613B7A"/>
    <w:rsid w:val="00613F5D"/>
    <w:rsid w:val="00614149"/>
    <w:rsid w:val="00614D23"/>
    <w:rsid w:val="00614D29"/>
    <w:rsid w:val="00614D6E"/>
    <w:rsid w:val="00614DA8"/>
    <w:rsid w:val="006153BC"/>
    <w:rsid w:val="006155DE"/>
    <w:rsid w:val="006165DA"/>
    <w:rsid w:val="00616D2A"/>
    <w:rsid w:val="00616EDA"/>
    <w:rsid w:val="0061719B"/>
    <w:rsid w:val="00617ED4"/>
    <w:rsid w:val="00617F15"/>
    <w:rsid w:val="00617F71"/>
    <w:rsid w:val="006204B7"/>
    <w:rsid w:val="0062071D"/>
    <w:rsid w:val="00621151"/>
    <w:rsid w:val="00621717"/>
    <w:rsid w:val="00621E9B"/>
    <w:rsid w:val="00621F6F"/>
    <w:rsid w:val="00621FFF"/>
    <w:rsid w:val="00622070"/>
    <w:rsid w:val="0062233E"/>
    <w:rsid w:val="00622A3B"/>
    <w:rsid w:val="00622AB0"/>
    <w:rsid w:val="00622B79"/>
    <w:rsid w:val="00623CA1"/>
    <w:rsid w:val="00623E79"/>
    <w:rsid w:val="00623EC4"/>
    <w:rsid w:val="006242A4"/>
    <w:rsid w:val="006242FD"/>
    <w:rsid w:val="00624985"/>
    <w:rsid w:val="0062531C"/>
    <w:rsid w:val="00625BB9"/>
    <w:rsid w:val="00625BE4"/>
    <w:rsid w:val="00626369"/>
    <w:rsid w:val="00626E76"/>
    <w:rsid w:val="006270A6"/>
    <w:rsid w:val="006272CF"/>
    <w:rsid w:val="006272D2"/>
    <w:rsid w:val="0062748A"/>
    <w:rsid w:val="00627A9C"/>
    <w:rsid w:val="00627C3B"/>
    <w:rsid w:val="00627E36"/>
    <w:rsid w:val="00627E48"/>
    <w:rsid w:val="0063004F"/>
    <w:rsid w:val="00630357"/>
    <w:rsid w:val="00630392"/>
    <w:rsid w:val="00630937"/>
    <w:rsid w:val="00630D43"/>
    <w:rsid w:val="00630D52"/>
    <w:rsid w:val="00631139"/>
    <w:rsid w:val="006314B4"/>
    <w:rsid w:val="006315AC"/>
    <w:rsid w:val="00631EFD"/>
    <w:rsid w:val="00633130"/>
    <w:rsid w:val="00633423"/>
    <w:rsid w:val="00634168"/>
    <w:rsid w:val="0063439D"/>
    <w:rsid w:val="006348B6"/>
    <w:rsid w:val="00634BFD"/>
    <w:rsid w:val="00634C05"/>
    <w:rsid w:val="00634D29"/>
    <w:rsid w:val="00634DC6"/>
    <w:rsid w:val="0063516B"/>
    <w:rsid w:val="00635635"/>
    <w:rsid w:val="0063590D"/>
    <w:rsid w:val="00635B8F"/>
    <w:rsid w:val="00635F65"/>
    <w:rsid w:val="00636502"/>
    <w:rsid w:val="00636611"/>
    <w:rsid w:val="00636965"/>
    <w:rsid w:val="00636A02"/>
    <w:rsid w:val="00636CED"/>
    <w:rsid w:val="00637202"/>
    <w:rsid w:val="006374F4"/>
    <w:rsid w:val="006375E2"/>
    <w:rsid w:val="00637A29"/>
    <w:rsid w:val="006406E2"/>
    <w:rsid w:val="00641231"/>
    <w:rsid w:val="006412D4"/>
    <w:rsid w:val="00641544"/>
    <w:rsid w:val="00641583"/>
    <w:rsid w:val="00641BD1"/>
    <w:rsid w:val="0064215D"/>
    <w:rsid w:val="006423A9"/>
    <w:rsid w:val="006427DF"/>
    <w:rsid w:val="0064286C"/>
    <w:rsid w:val="00642AC4"/>
    <w:rsid w:val="0064349D"/>
    <w:rsid w:val="00643A3E"/>
    <w:rsid w:val="00643C46"/>
    <w:rsid w:val="0064445D"/>
    <w:rsid w:val="00644676"/>
    <w:rsid w:val="006448C2"/>
    <w:rsid w:val="00644BB8"/>
    <w:rsid w:val="00645A2C"/>
    <w:rsid w:val="0064678C"/>
    <w:rsid w:val="00646998"/>
    <w:rsid w:val="006469D6"/>
    <w:rsid w:val="00646AB2"/>
    <w:rsid w:val="00646B46"/>
    <w:rsid w:val="00647281"/>
    <w:rsid w:val="00647427"/>
    <w:rsid w:val="006478B5"/>
    <w:rsid w:val="00647E2A"/>
    <w:rsid w:val="00650CF7"/>
    <w:rsid w:val="006511D0"/>
    <w:rsid w:val="0065169E"/>
    <w:rsid w:val="0065183A"/>
    <w:rsid w:val="00651899"/>
    <w:rsid w:val="00651D48"/>
    <w:rsid w:val="00651D7A"/>
    <w:rsid w:val="006527A4"/>
    <w:rsid w:val="00652847"/>
    <w:rsid w:val="00652959"/>
    <w:rsid w:val="006530B6"/>
    <w:rsid w:val="00653399"/>
    <w:rsid w:val="00653817"/>
    <w:rsid w:val="00653C97"/>
    <w:rsid w:val="00653DE8"/>
    <w:rsid w:val="00654586"/>
    <w:rsid w:val="00654D31"/>
    <w:rsid w:val="00654ECA"/>
    <w:rsid w:val="00655324"/>
    <w:rsid w:val="00655929"/>
    <w:rsid w:val="00655D37"/>
    <w:rsid w:val="00656A6D"/>
    <w:rsid w:val="00657278"/>
    <w:rsid w:val="0065777C"/>
    <w:rsid w:val="006577FE"/>
    <w:rsid w:val="00657CA6"/>
    <w:rsid w:val="0066013F"/>
    <w:rsid w:val="00660483"/>
    <w:rsid w:val="00660CD0"/>
    <w:rsid w:val="006619DD"/>
    <w:rsid w:val="00662979"/>
    <w:rsid w:val="006629B0"/>
    <w:rsid w:val="00662A09"/>
    <w:rsid w:val="006633D5"/>
    <w:rsid w:val="006638CE"/>
    <w:rsid w:val="00663EC6"/>
    <w:rsid w:val="00664196"/>
    <w:rsid w:val="006642E4"/>
    <w:rsid w:val="00664B50"/>
    <w:rsid w:val="00664BA8"/>
    <w:rsid w:val="00664DE5"/>
    <w:rsid w:val="00664EB6"/>
    <w:rsid w:val="0066501D"/>
    <w:rsid w:val="00665686"/>
    <w:rsid w:val="00665A3F"/>
    <w:rsid w:val="00665C41"/>
    <w:rsid w:val="00665E13"/>
    <w:rsid w:val="00666905"/>
    <w:rsid w:val="00666C92"/>
    <w:rsid w:val="006670D2"/>
    <w:rsid w:val="006678F6"/>
    <w:rsid w:val="0067082E"/>
    <w:rsid w:val="00670A5A"/>
    <w:rsid w:val="00670B0E"/>
    <w:rsid w:val="0067125B"/>
    <w:rsid w:val="006713A7"/>
    <w:rsid w:val="00671E40"/>
    <w:rsid w:val="00671F10"/>
    <w:rsid w:val="006721F6"/>
    <w:rsid w:val="00672520"/>
    <w:rsid w:val="00673668"/>
    <w:rsid w:val="006738C3"/>
    <w:rsid w:val="00673D32"/>
    <w:rsid w:val="006740CA"/>
    <w:rsid w:val="0067466F"/>
    <w:rsid w:val="006749C0"/>
    <w:rsid w:val="00674ACB"/>
    <w:rsid w:val="006750AF"/>
    <w:rsid w:val="0067573D"/>
    <w:rsid w:val="00675B14"/>
    <w:rsid w:val="00675BC2"/>
    <w:rsid w:val="00675DB4"/>
    <w:rsid w:val="006764A0"/>
    <w:rsid w:val="006764B6"/>
    <w:rsid w:val="00676801"/>
    <w:rsid w:val="0067687C"/>
    <w:rsid w:val="00677356"/>
    <w:rsid w:val="00677495"/>
    <w:rsid w:val="00677A93"/>
    <w:rsid w:val="00680191"/>
    <w:rsid w:val="006808EE"/>
    <w:rsid w:val="00680C02"/>
    <w:rsid w:val="006815B1"/>
    <w:rsid w:val="00681691"/>
    <w:rsid w:val="006817A8"/>
    <w:rsid w:val="0068347C"/>
    <w:rsid w:val="00683492"/>
    <w:rsid w:val="006834CE"/>
    <w:rsid w:val="00683B6C"/>
    <w:rsid w:val="0068422B"/>
    <w:rsid w:val="00684455"/>
    <w:rsid w:val="0068453F"/>
    <w:rsid w:val="00684EBF"/>
    <w:rsid w:val="0068554A"/>
    <w:rsid w:val="00685657"/>
    <w:rsid w:val="00687F9F"/>
    <w:rsid w:val="00690553"/>
    <w:rsid w:val="0069060C"/>
    <w:rsid w:val="00690A2E"/>
    <w:rsid w:val="00690ADF"/>
    <w:rsid w:val="00690B19"/>
    <w:rsid w:val="00690B51"/>
    <w:rsid w:val="00691EAE"/>
    <w:rsid w:val="00691F30"/>
    <w:rsid w:val="00692165"/>
    <w:rsid w:val="0069268A"/>
    <w:rsid w:val="0069365D"/>
    <w:rsid w:val="00693BD7"/>
    <w:rsid w:val="00693C1D"/>
    <w:rsid w:val="006944A6"/>
    <w:rsid w:val="0069492F"/>
    <w:rsid w:val="00694D5F"/>
    <w:rsid w:val="0069569F"/>
    <w:rsid w:val="006957AC"/>
    <w:rsid w:val="00695872"/>
    <w:rsid w:val="006959C1"/>
    <w:rsid w:val="00695FBC"/>
    <w:rsid w:val="0069619D"/>
    <w:rsid w:val="00696576"/>
    <w:rsid w:val="00696A44"/>
    <w:rsid w:val="00696E96"/>
    <w:rsid w:val="006971E5"/>
    <w:rsid w:val="006A0559"/>
    <w:rsid w:val="006A084E"/>
    <w:rsid w:val="006A0974"/>
    <w:rsid w:val="006A14A8"/>
    <w:rsid w:val="006A1956"/>
    <w:rsid w:val="006A1EC0"/>
    <w:rsid w:val="006A1F40"/>
    <w:rsid w:val="006A24F1"/>
    <w:rsid w:val="006A2668"/>
    <w:rsid w:val="006A27F0"/>
    <w:rsid w:val="006A300B"/>
    <w:rsid w:val="006A3159"/>
    <w:rsid w:val="006A3B36"/>
    <w:rsid w:val="006A3B66"/>
    <w:rsid w:val="006A3C0A"/>
    <w:rsid w:val="006A3C5F"/>
    <w:rsid w:val="006A3D68"/>
    <w:rsid w:val="006A40F7"/>
    <w:rsid w:val="006A4501"/>
    <w:rsid w:val="006A55F7"/>
    <w:rsid w:val="006A65F3"/>
    <w:rsid w:val="006A687B"/>
    <w:rsid w:val="006A6965"/>
    <w:rsid w:val="006A6998"/>
    <w:rsid w:val="006A6BA7"/>
    <w:rsid w:val="006A6DE1"/>
    <w:rsid w:val="006A6ED3"/>
    <w:rsid w:val="006A6EED"/>
    <w:rsid w:val="006A6F49"/>
    <w:rsid w:val="006A738F"/>
    <w:rsid w:val="006A7EA6"/>
    <w:rsid w:val="006B0546"/>
    <w:rsid w:val="006B0558"/>
    <w:rsid w:val="006B084C"/>
    <w:rsid w:val="006B0DE4"/>
    <w:rsid w:val="006B0F44"/>
    <w:rsid w:val="006B19E7"/>
    <w:rsid w:val="006B1BD6"/>
    <w:rsid w:val="006B1D45"/>
    <w:rsid w:val="006B1F38"/>
    <w:rsid w:val="006B2702"/>
    <w:rsid w:val="006B2753"/>
    <w:rsid w:val="006B3263"/>
    <w:rsid w:val="006B3A57"/>
    <w:rsid w:val="006B3CF5"/>
    <w:rsid w:val="006B3D53"/>
    <w:rsid w:val="006B3D90"/>
    <w:rsid w:val="006B3DDF"/>
    <w:rsid w:val="006B4228"/>
    <w:rsid w:val="006B44F8"/>
    <w:rsid w:val="006B4783"/>
    <w:rsid w:val="006B5B97"/>
    <w:rsid w:val="006B600A"/>
    <w:rsid w:val="006B652C"/>
    <w:rsid w:val="006B668A"/>
    <w:rsid w:val="006B6CE5"/>
    <w:rsid w:val="006B7AAA"/>
    <w:rsid w:val="006B7BFA"/>
    <w:rsid w:val="006B7C21"/>
    <w:rsid w:val="006B7F78"/>
    <w:rsid w:val="006C00E7"/>
    <w:rsid w:val="006C016B"/>
    <w:rsid w:val="006C01A8"/>
    <w:rsid w:val="006C03BE"/>
    <w:rsid w:val="006C0892"/>
    <w:rsid w:val="006C177C"/>
    <w:rsid w:val="006C20EE"/>
    <w:rsid w:val="006C212C"/>
    <w:rsid w:val="006C21BD"/>
    <w:rsid w:val="006C2F26"/>
    <w:rsid w:val="006C3699"/>
    <w:rsid w:val="006C3760"/>
    <w:rsid w:val="006C39F6"/>
    <w:rsid w:val="006C4034"/>
    <w:rsid w:val="006C4794"/>
    <w:rsid w:val="006C53CB"/>
    <w:rsid w:val="006C559E"/>
    <w:rsid w:val="006C59E8"/>
    <w:rsid w:val="006C5C96"/>
    <w:rsid w:val="006C60DE"/>
    <w:rsid w:val="006C696C"/>
    <w:rsid w:val="006C6BDE"/>
    <w:rsid w:val="006C6EB4"/>
    <w:rsid w:val="006C6ED0"/>
    <w:rsid w:val="006C72BE"/>
    <w:rsid w:val="006C7C41"/>
    <w:rsid w:val="006D0140"/>
    <w:rsid w:val="006D0724"/>
    <w:rsid w:val="006D099B"/>
    <w:rsid w:val="006D129D"/>
    <w:rsid w:val="006D1457"/>
    <w:rsid w:val="006D1753"/>
    <w:rsid w:val="006D1ADC"/>
    <w:rsid w:val="006D1C0E"/>
    <w:rsid w:val="006D1E46"/>
    <w:rsid w:val="006D2232"/>
    <w:rsid w:val="006D29ED"/>
    <w:rsid w:val="006D2AAA"/>
    <w:rsid w:val="006D33C4"/>
    <w:rsid w:val="006D352B"/>
    <w:rsid w:val="006D3A49"/>
    <w:rsid w:val="006D3AB4"/>
    <w:rsid w:val="006D3F5B"/>
    <w:rsid w:val="006D40BE"/>
    <w:rsid w:val="006D4184"/>
    <w:rsid w:val="006D4358"/>
    <w:rsid w:val="006D450A"/>
    <w:rsid w:val="006D4871"/>
    <w:rsid w:val="006D4EDB"/>
    <w:rsid w:val="006D4FAA"/>
    <w:rsid w:val="006D55F6"/>
    <w:rsid w:val="006D590C"/>
    <w:rsid w:val="006D59BD"/>
    <w:rsid w:val="006D603F"/>
    <w:rsid w:val="006D6955"/>
    <w:rsid w:val="006D73BA"/>
    <w:rsid w:val="006D7424"/>
    <w:rsid w:val="006D7582"/>
    <w:rsid w:val="006D75A5"/>
    <w:rsid w:val="006E0889"/>
    <w:rsid w:val="006E09DE"/>
    <w:rsid w:val="006E0C11"/>
    <w:rsid w:val="006E0EA0"/>
    <w:rsid w:val="006E17CF"/>
    <w:rsid w:val="006E1BD1"/>
    <w:rsid w:val="006E1CA7"/>
    <w:rsid w:val="006E1F4D"/>
    <w:rsid w:val="006E22D9"/>
    <w:rsid w:val="006E2B7B"/>
    <w:rsid w:val="006E2DEE"/>
    <w:rsid w:val="006E315A"/>
    <w:rsid w:val="006E37B7"/>
    <w:rsid w:val="006E39D2"/>
    <w:rsid w:val="006E3A45"/>
    <w:rsid w:val="006E433B"/>
    <w:rsid w:val="006E4427"/>
    <w:rsid w:val="006E4C11"/>
    <w:rsid w:val="006E4D31"/>
    <w:rsid w:val="006E52D4"/>
    <w:rsid w:val="006E5A43"/>
    <w:rsid w:val="006E5BE1"/>
    <w:rsid w:val="006E6111"/>
    <w:rsid w:val="006E6147"/>
    <w:rsid w:val="006E6D09"/>
    <w:rsid w:val="006E7049"/>
    <w:rsid w:val="006E7328"/>
    <w:rsid w:val="006E78B8"/>
    <w:rsid w:val="006E7CF2"/>
    <w:rsid w:val="006F0002"/>
    <w:rsid w:val="006F26CE"/>
    <w:rsid w:val="006F28AF"/>
    <w:rsid w:val="006F29EB"/>
    <w:rsid w:val="006F302A"/>
    <w:rsid w:val="006F31C4"/>
    <w:rsid w:val="006F325A"/>
    <w:rsid w:val="006F3C38"/>
    <w:rsid w:val="006F4886"/>
    <w:rsid w:val="006F48BF"/>
    <w:rsid w:val="006F5063"/>
    <w:rsid w:val="006F514E"/>
    <w:rsid w:val="006F520D"/>
    <w:rsid w:val="006F5739"/>
    <w:rsid w:val="006F79F4"/>
    <w:rsid w:val="006F7FA0"/>
    <w:rsid w:val="0070047C"/>
    <w:rsid w:val="007004DC"/>
    <w:rsid w:val="00700DC3"/>
    <w:rsid w:val="00701295"/>
    <w:rsid w:val="0070135E"/>
    <w:rsid w:val="00701427"/>
    <w:rsid w:val="007016CF"/>
    <w:rsid w:val="00701A95"/>
    <w:rsid w:val="00702112"/>
    <w:rsid w:val="0070212A"/>
    <w:rsid w:val="00703498"/>
    <w:rsid w:val="00703499"/>
    <w:rsid w:val="00703587"/>
    <w:rsid w:val="0070378F"/>
    <w:rsid w:val="00704179"/>
    <w:rsid w:val="00704294"/>
    <w:rsid w:val="0070513B"/>
    <w:rsid w:val="007057C4"/>
    <w:rsid w:val="00705900"/>
    <w:rsid w:val="0070627C"/>
    <w:rsid w:val="00706A34"/>
    <w:rsid w:val="0070735A"/>
    <w:rsid w:val="00707521"/>
    <w:rsid w:val="0070752B"/>
    <w:rsid w:val="00707578"/>
    <w:rsid w:val="00707CEE"/>
    <w:rsid w:val="00707D6A"/>
    <w:rsid w:val="00711BD8"/>
    <w:rsid w:val="00711CB7"/>
    <w:rsid w:val="007120D2"/>
    <w:rsid w:val="0071217A"/>
    <w:rsid w:val="00712B86"/>
    <w:rsid w:val="00712BAF"/>
    <w:rsid w:val="007132CE"/>
    <w:rsid w:val="0071333E"/>
    <w:rsid w:val="00713444"/>
    <w:rsid w:val="0071369D"/>
    <w:rsid w:val="00713900"/>
    <w:rsid w:val="00714B9C"/>
    <w:rsid w:val="00714E1E"/>
    <w:rsid w:val="00714F7E"/>
    <w:rsid w:val="0071545A"/>
    <w:rsid w:val="00715B17"/>
    <w:rsid w:val="00716E86"/>
    <w:rsid w:val="00716EAE"/>
    <w:rsid w:val="00716FF8"/>
    <w:rsid w:val="007171F7"/>
    <w:rsid w:val="00717996"/>
    <w:rsid w:val="00717CD2"/>
    <w:rsid w:val="00717FD5"/>
    <w:rsid w:val="00720D99"/>
    <w:rsid w:val="00720F31"/>
    <w:rsid w:val="007211C3"/>
    <w:rsid w:val="007214F6"/>
    <w:rsid w:val="007219E1"/>
    <w:rsid w:val="00721AE1"/>
    <w:rsid w:val="00721B33"/>
    <w:rsid w:val="00721DF6"/>
    <w:rsid w:val="007224AF"/>
    <w:rsid w:val="007226C2"/>
    <w:rsid w:val="0072270E"/>
    <w:rsid w:val="00722D68"/>
    <w:rsid w:val="007232E7"/>
    <w:rsid w:val="007232FE"/>
    <w:rsid w:val="007234DE"/>
    <w:rsid w:val="00724018"/>
    <w:rsid w:val="007246FF"/>
    <w:rsid w:val="00724A86"/>
    <w:rsid w:val="00724F10"/>
    <w:rsid w:val="0072575C"/>
    <w:rsid w:val="0072580C"/>
    <w:rsid w:val="00725813"/>
    <w:rsid w:val="007259EE"/>
    <w:rsid w:val="007268D5"/>
    <w:rsid w:val="007271B6"/>
    <w:rsid w:val="00727374"/>
    <w:rsid w:val="0072739F"/>
    <w:rsid w:val="00727AC2"/>
    <w:rsid w:val="00727BE7"/>
    <w:rsid w:val="00727EF2"/>
    <w:rsid w:val="00731ED0"/>
    <w:rsid w:val="00732243"/>
    <w:rsid w:val="00732577"/>
    <w:rsid w:val="007329A1"/>
    <w:rsid w:val="00732A6E"/>
    <w:rsid w:val="0073317F"/>
    <w:rsid w:val="007338AA"/>
    <w:rsid w:val="007339A8"/>
    <w:rsid w:val="00734309"/>
    <w:rsid w:val="007343BC"/>
    <w:rsid w:val="00734DF1"/>
    <w:rsid w:val="007350C0"/>
    <w:rsid w:val="007351AA"/>
    <w:rsid w:val="0073539D"/>
    <w:rsid w:val="00735BE9"/>
    <w:rsid w:val="00735DAD"/>
    <w:rsid w:val="00736435"/>
    <w:rsid w:val="007366ED"/>
    <w:rsid w:val="0073690F"/>
    <w:rsid w:val="00736C87"/>
    <w:rsid w:val="00736E6F"/>
    <w:rsid w:val="00736FAC"/>
    <w:rsid w:val="00737174"/>
    <w:rsid w:val="007376ED"/>
    <w:rsid w:val="00737724"/>
    <w:rsid w:val="00737A47"/>
    <w:rsid w:val="00737DDB"/>
    <w:rsid w:val="00737F69"/>
    <w:rsid w:val="00740072"/>
    <w:rsid w:val="007410C1"/>
    <w:rsid w:val="00741414"/>
    <w:rsid w:val="00741B6C"/>
    <w:rsid w:val="00741C33"/>
    <w:rsid w:val="00741D44"/>
    <w:rsid w:val="00742086"/>
    <w:rsid w:val="00742CBD"/>
    <w:rsid w:val="00742E2E"/>
    <w:rsid w:val="00742E42"/>
    <w:rsid w:val="00743030"/>
    <w:rsid w:val="00743B33"/>
    <w:rsid w:val="007442DF"/>
    <w:rsid w:val="007452AB"/>
    <w:rsid w:val="007453A2"/>
    <w:rsid w:val="00745A0C"/>
    <w:rsid w:val="00745BAE"/>
    <w:rsid w:val="00746287"/>
    <w:rsid w:val="007464C6"/>
    <w:rsid w:val="007469B3"/>
    <w:rsid w:val="0074713B"/>
    <w:rsid w:val="00747161"/>
    <w:rsid w:val="00747647"/>
    <w:rsid w:val="0074780A"/>
    <w:rsid w:val="007478FB"/>
    <w:rsid w:val="007479AD"/>
    <w:rsid w:val="00747A73"/>
    <w:rsid w:val="00747CE9"/>
    <w:rsid w:val="00747EF4"/>
    <w:rsid w:val="00750DB2"/>
    <w:rsid w:val="00750F4B"/>
    <w:rsid w:val="00751672"/>
    <w:rsid w:val="00751B1D"/>
    <w:rsid w:val="00752258"/>
    <w:rsid w:val="00753106"/>
    <w:rsid w:val="00753238"/>
    <w:rsid w:val="00753611"/>
    <w:rsid w:val="0075373D"/>
    <w:rsid w:val="00753BB7"/>
    <w:rsid w:val="00753CA0"/>
    <w:rsid w:val="00753EEE"/>
    <w:rsid w:val="00754234"/>
    <w:rsid w:val="0075462A"/>
    <w:rsid w:val="00754CA6"/>
    <w:rsid w:val="00755144"/>
    <w:rsid w:val="00755F32"/>
    <w:rsid w:val="007561DC"/>
    <w:rsid w:val="007565CE"/>
    <w:rsid w:val="00756AA6"/>
    <w:rsid w:val="0075760C"/>
    <w:rsid w:val="00757A97"/>
    <w:rsid w:val="0076073A"/>
    <w:rsid w:val="0076099E"/>
    <w:rsid w:val="007609DA"/>
    <w:rsid w:val="00760DE6"/>
    <w:rsid w:val="00761032"/>
    <w:rsid w:val="007610F3"/>
    <w:rsid w:val="00761133"/>
    <w:rsid w:val="00761560"/>
    <w:rsid w:val="0076163E"/>
    <w:rsid w:val="0076187B"/>
    <w:rsid w:val="00762287"/>
    <w:rsid w:val="00762CBC"/>
    <w:rsid w:val="00764221"/>
    <w:rsid w:val="00764274"/>
    <w:rsid w:val="0076460F"/>
    <w:rsid w:val="00764F5B"/>
    <w:rsid w:val="007652B8"/>
    <w:rsid w:val="00765331"/>
    <w:rsid w:val="00765CC9"/>
    <w:rsid w:val="0076672D"/>
    <w:rsid w:val="00767260"/>
    <w:rsid w:val="00767F1E"/>
    <w:rsid w:val="007700C1"/>
    <w:rsid w:val="0077036C"/>
    <w:rsid w:val="007706C3"/>
    <w:rsid w:val="00770D90"/>
    <w:rsid w:val="0077177C"/>
    <w:rsid w:val="00771D3E"/>
    <w:rsid w:val="007724AD"/>
    <w:rsid w:val="00772567"/>
    <w:rsid w:val="007725A8"/>
    <w:rsid w:val="007729D1"/>
    <w:rsid w:val="00772E21"/>
    <w:rsid w:val="00773AE6"/>
    <w:rsid w:val="00773E14"/>
    <w:rsid w:val="00774236"/>
    <w:rsid w:val="00774712"/>
    <w:rsid w:val="007747CD"/>
    <w:rsid w:val="00774DBC"/>
    <w:rsid w:val="00775AD7"/>
    <w:rsid w:val="00775BDB"/>
    <w:rsid w:val="00775FDF"/>
    <w:rsid w:val="007761EA"/>
    <w:rsid w:val="0077644F"/>
    <w:rsid w:val="007765F6"/>
    <w:rsid w:val="00776ADA"/>
    <w:rsid w:val="00776BF0"/>
    <w:rsid w:val="00777606"/>
    <w:rsid w:val="00777970"/>
    <w:rsid w:val="007779F7"/>
    <w:rsid w:val="007802E5"/>
    <w:rsid w:val="007810A3"/>
    <w:rsid w:val="0078146A"/>
    <w:rsid w:val="00781521"/>
    <w:rsid w:val="0078165C"/>
    <w:rsid w:val="007819A9"/>
    <w:rsid w:val="00781A5F"/>
    <w:rsid w:val="0078237B"/>
    <w:rsid w:val="007825CE"/>
    <w:rsid w:val="007825F7"/>
    <w:rsid w:val="00782927"/>
    <w:rsid w:val="00782A09"/>
    <w:rsid w:val="007834F6"/>
    <w:rsid w:val="007838FB"/>
    <w:rsid w:val="0078438B"/>
    <w:rsid w:val="00784486"/>
    <w:rsid w:val="007849A6"/>
    <w:rsid w:val="00784E4F"/>
    <w:rsid w:val="00785901"/>
    <w:rsid w:val="00785C94"/>
    <w:rsid w:val="00785C9F"/>
    <w:rsid w:val="00786469"/>
    <w:rsid w:val="0078658D"/>
    <w:rsid w:val="0078667F"/>
    <w:rsid w:val="007867AC"/>
    <w:rsid w:val="007871C6"/>
    <w:rsid w:val="00787D5B"/>
    <w:rsid w:val="007904A8"/>
    <w:rsid w:val="00790BCC"/>
    <w:rsid w:val="00791076"/>
    <w:rsid w:val="0079123A"/>
    <w:rsid w:val="0079162D"/>
    <w:rsid w:val="00792672"/>
    <w:rsid w:val="00792792"/>
    <w:rsid w:val="0079294B"/>
    <w:rsid w:val="00792DF2"/>
    <w:rsid w:val="00793359"/>
    <w:rsid w:val="0079429C"/>
    <w:rsid w:val="0079532A"/>
    <w:rsid w:val="00795BA3"/>
    <w:rsid w:val="00795DE4"/>
    <w:rsid w:val="00795ED5"/>
    <w:rsid w:val="00796773"/>
    <w:rsid w:val="00796CD2"/>
    <w:rsid w:val="0079708D"/>
    <w:rsid w:val="0079790F"/>
    <w:rsid w:val="00797F0C"/>
    <w:rsid w:val="007A0068"/>
    <w:rsid w:val="007A097D"/>
    <w:rsid w:val="007A1548"/>
    <w:rsid w:val="007A1842"/>
    <w:rsid w:val="007A193F"/>
    <w:rsid w:val="007A1EE2"/>
    <w:rsid w:val="007A255B"/>
    <w:rsid w:val="007A2590"/>
    <w:rsid w:val="007A28CE"/>
    <w:rsid w:val="007A2E1C"/>
    <w:rsid w:val="007A30B2"/>
    <w:rsid w:val="007A371B"/>
    <w:rsid w:val="007A4223"/>
    <w:rsid w:val="007A4231"/>
    <w:rsid w:val="007A599C"/>
    <w:rsid w:val="007A61DD"/>
    <w:rsid w:val="007A64CB"/>
    <w:rsid w:val="007A6952"/>
    <w:rsid w:val="007A6E21"/>
    <w:rsid w:val="007A702A"/>
    <w:rsid w:val="007A7859"/>
    <w:rsid w:val="007B073E"/>
    <w:rsid w:val="007B08E8"/>
    <w:rsid w:val="007B0AB8"/>
    <w:rsid w:val="007B0B96"/>
    <w:rsid w:val="007B1226"/>
    <w:rsid w:val="007B138D"/>
    <w:rsid w:val="007B165C"/>
    <w:rsid w:val="007B1F15"/>
    <w:rsid w:val="007B2783"/>
    <w:rsid w:val="007B2B80"/>
    <w:rsid w:val="007B2F4D"/>
    <w:rsid w:val="007B3132"/>
    <w:rsid w:val="007B31CC"/>
    <w:rsid w:val="007B3CED"/>
    <w:rsid w:val="007B44A7"/>
    <w:rsid w:val="007B4B28"/>
    <w:rsid w:val="007B4C59"/>
    <w:rsid w:val="007B4D5D"/>
    <w:rsid w:val="007B54C9"/>
    <w:rsid w:val="007B5ACB"/>
    <w:rsid w:val="007B6D73"/>
    <w:rsid w:val="007B7D9F"/>
    <w:rsid w:val="007C0414"/>
    <w:rsid w:val="007C0914"/>
    <w:rsid w:val="007C0AE8"/>
    <w:rsid w:val="007C0B6B"/>
    <w:rsid w:val="007C0E94"/>
    <w:rsid w:val="007C1391"/>
    <w:rsid w:val="007C15FC"/>
    <w:rsid w:val="007C185D"/>
    <w:rsid w:val="007C1880"/>
    <w:rsid w:val="007C19D6"/>
    <w:rsid w:val="007C1D68"/>
    <w:rsid w:val="007C1DA1"/>
    <w:rsid w:val="007C1E1D"/>
    <w:rsid w:val="007C248D"/>
    <w:rsid w:val="007C26DD"/>
    <w:rsid w:val="007C276C"/>
    <w:rsid w:val="007C278F"/>
    <w:rsid w:val="007C2C76"/>
    <w:rsid w:val="007C2ED9"/>
    <w:rsid w:val="007C331C"/>
    <w:rsid w:val="007C3576"/>
    <w:rsid w:val="007C4231"/>
    <w:rsid w:val="007C44FC"/>
    <w:rsid w:val="007C45C3"/>
    <w:rsid w:val="007C491B"/>
    <w:rsid w:val="007C4EC8"/>
    <w:rsid w:val="007C51CF"/>
    <w:rsid w:val="007C5357"/>
    <w:rsid w:val="007C5A02"/>
    <w:rsid w:val="007C5A3D"/>
    <w:rsid w:val="007C6289"/>
    <w:rsid w:val="007C6707"/>
    <w:rsid w:val="007C73B6"/>
    <w:rsid w:val="007C7EA9"/>
    <w:rsid w:val="007C7FCE"/>
    <w:rsid w:val="007D00B9"/>
    <w:rsid w:val="007D074D"/>
    <w:rsid w:val="007D0D64"/>
    <w:rsid w:val="007D1F1E"/>
    <w:rsid w:val="007D398D"/>
    <w:rsid w:val="007D3EB4"/>
    <w:rsid w:val="007D3EBA"/>
    <w:rsid w:val="007D425A"/>
    <w:rsid w:val="007D4366"/>
    <w:rsid w:val="007D4E4E"/>
    <w:rsid w:val="007D5DC7"/>
    <w:rsid w:val="007D64CC"/>
    <w:rsid w:val="007D67AD"/>
    <w:rsid w:val="007D72C3"/>
    <w:rsid w:val="007D751F"/>
    <w:rsid w:val="007D75F2"/>
    <w:rsid w:val="007D79CC"/>
    <w:rsid w:val="007D7BF9"/>
    <w:rsid w:val="007E0B90"/>
    <w:rsid w:val="007E0EA4"/>
    <w:rsid w:val="007E0EE7"/>
    <w:rsid w:val="007E145F"/>
    <w:rsid w:val="007E26B5"/>
    <w:rsid w:val="007E2E68"/>
    <w:rsid w:val="007E3A61"/>
    <w:rsid w:val="007E438A"/>
    <w:rsid w:val="007E4537"/>
    <w:rsid w:val="007E4D65"/>
    <w:rsid w:val="007E4FC2"/>
    <w:rsid w:val="007E5049"/>
    <w:rsid w:val="007E507E"/>
    <w:rsid w:val="007E53CA"/>
    <w:rsid w:val="007E5847"/>
    <w:rsid w:val="007E5B34"/>
    <w:rsid w:val="007E5C9B"/>
    <w:rsid w:val="007E62D6"/>
    <w:rsid w:val="007E6D23"/>
    <w:rsid w:val="007E6EB7"/>
    <w:rsid w:val="007E7409"/>
    <w:rsid w:val="007E76F3"/>
    <w:rsid w:val="007E7855"/>
    <w:rsid w:val="007F06DF"/>
    <w:rsid w:val="007F0703"/>
    <w:rsid w:val="007F08A9"/>
    <w:rsid w:val="007F1840"/>
    <w:rsid w:val="007F1AEC"/>
    <w:rsid w:val="007F254C"/>
    <w:rsid w:val="007F2B9E"/>
    <w:rsid w:val="007F37B0"/>
    <w:rsid w:val="007F414E"/>
    <w:rsid w:val="007F44C0"/>
    <w:rsid w:val="007F482C"/>
    <w:rsid w:val="007F48A3"/>
    <w:rsid w:val="007F4AFE"/>
    <w:rsid w:val="007F4BA4"/>
    <w:rsid w:val="007F4F3B"/>
    <w:rsid w:val="007F52C5"/>
    <w:rsid w:val="007F5EA8"/>
    <w:rsid w:val="007F60FC"/>
    <w:rsid w:val="007F63D8"/>
    <w:rsid w:val="007F6FE0"/>
    <w:rsid w:val="007F7163"/>
    <w:rsid w:val="007F761B"/>
    <w:rsid w:val="007F7944"/>
    <w:rsid w:val="007F7C2C"/>
    <w:rsid w:val="007F7E71"/>
    <w:rsid w:val="00800135"/>
    <w:rsid w:val="008001A6"/>
    <w:rsid w:val="0080045A"/>
    <w:rsid w:val="00800959"/>
    <w:rsid w:val="00800F05"/>
    <w:rsid w:val="00800F8C"/>
    <w:rsid w:val="00801049"/>
    <w:rsid w:val="008015E1"/>
    <w:rsid w:val="008019CF"/>
    <w:rsid w:val="00801B8A"/>
    <w:rsid w:val="00801FA3"/>
    <w:rsid w:val="008028DF"/>
    <w:rsid w:val="00802D34"/>
    <w:rsid w:val="00802F9A"/>
    <w:rsid w:val="00804202"/>
    <w:rsid w:val="008051A6"/>
    <w:rsid w:val="00805452"/>
    <w:rsid w:val="008057A1"/>
    <w:rsid w:val="00805AD4"/>
    <w:rsid w:val="00805CEB"/>
    <w:rsid w:val="00805D4E"/>
    <w:rsid w:val="008060F2"/>
    <w:rsid w:val="008072A8"/>
    <w:rsid w:val="00807A9C"/>
    <w:rsid w:val="00807BA4"/>
    <w:rsid w:val="00807FF4"/>
    <w:rsid w:val="00810F3C"/>
    <w:rsid w:val="0081101B"/>
    <w:rsid w:val="0081149D"/>
    <w:rsid w:val="00812767"/>
    <w:rsid w:val="00812836"/>
    <w:rsid w:val="00812B4C"/>
    <w:rsid w:val="00812BD7"/>
    <w:rsid w:val="00813072"/>
    <w:rsid w:val="00814DBB"/>
    <w:rsid w:val="00815413"/>
    <w:rsid w:val="008154C3"/>
    <w:rsid w:val="00815687"/>
    <w:rsid w:val="00815EB1"/>
    <w:rsid w:val="00815FCA"/>
    <w:rsid w:val="008160FB"/>
    <w:rsid w:val="0081661A"/>
    <w:rsid w:val="008166E2"/>
    <w:rsid w:val="008167C9"/>
    <w:rsid w:val="008168D9"/>
    <w:rsid w:val="0081754C"/>
    <w:rsid w:val="00817890"/>
    <w:rsid w:val="00817A8A"/>
    <w:rsid w:val="00817CA8"/>
    <w:rsid w:val="00820220"/>
    <w:rsid w:val="0082064E"/>
    <w:rsid w:val="00820BEF"/>
    <w:rsid w:val="0082172C"/>
    <w:rsid w:val="00821E08"/>
    <w:rsid w:val="0082266F"/>
    <w:rsid w:val="00822A31"/>
    <w:rsid w:val="00823783"/>
    <w:rsid w:val="00823A9D"/>
    <w:rsid w:val="00823EDF"/>
    <w:rsid w:val="0082447D"/>
    <w:rsid w:val="0082453C"/>
    <w:rsid w:val="00824604"/>
    <w:rsid w:val="00824704"/>
    <w:rsid w:val="0082547D"/>
    <w:rsid w:val="00825490"/>
    <w:rsid w:val="008255E9"/>
    <w:rsid w:val="00825752"/>
    <w:rsid w:val="0082764B"/>
    <w:rsid w:val="00830556"/>
    <w:rsid w:val="00830590"/>
    <w:rsid w:val="00830B9F"/>
    <w:rsid w:val="00830F8E"/>
    <w:rsid w:val="008312B0"/>
    <w:rsid w:val="0083134A"/>
    <w:rsid w:val="00831456"/>
    <w:rsid w:val="008322F1"/>
    <w:rsid w:val="008329CC"/>
    <w:rsid w:val="00832AB4"/>
    <w:rsid w:val="00832FC0"/>
    <w:rsid w:val="00833357"/>
    <w:rsid w:val="00833449"/>
    <w:rsid w:val="008338EC"/>
    <w:rsid w:val="00833907"/>
    <w:rsid w:val="00833A8E"/>
    <w:rsid w:val="00834446"/>
    <w:rsid w:val="0083473E"/>
    <w:rsid w:val="00835069"/>
    <w:rsid w:val="00835145"/>
    <w:rsid w:val="00835179"/>
    <w:rsid w:val="0083550C"/>
    <w:rsid w:val="00835BA1"/>
    <w:rsid w:val="008361B2"/>
    <w:rsid w:val="00836260"/>
    <w:rsid w:val="00836399"/>
    <w:rsid w:val="00836457"/>
    <w:rsid w:val="0083681D"/>
    <w:rsid w:val="008368BB"/>
    <w:rsid w:val="0083779B"/>
    <w:rsid w:val="00837AB6"/>
    <w:rsid w:val="00837BDE"/>
    <w:rsid w:val="00837CCB"/>
    <w:rsid w:val="0084032E"/>
    <w:rsid w:val="00840A7C"/>
    <w:rsid w:val="00840A95"/>
    <w:rsid w:val="00841054"/>
    <w:rsid w:val="0084258C"/>
    <w:rsid w:val="00842715"/>
    <w:rsid w:val="008427E2"/>
    <w:rsid w:val="00842BEE"/>
    <w:rsid w:val="00842E05"/>
    <w:rsid w:val="00842E21"/>
    <w:rsid w:val="00843230"/>
    <w:rsid w:val="0084346F"/>
    <w:rsid w:val="00843B82"/>
    <w:rsid w:val="00843C69"/>
    <w:rsid w:val="0084421B"/>
    <w:rsid w:val="00844569"/>
    <w:rsid w:val="00844E81"/>
    <w:rsid w:val="00845169"/>
    <w:rsid w:val="00845245"/>
    <w:rsid w:val="008455A6"/>
    <w:rsid w:val="008455FF"/>
    <w:rsid w:val="00845A8B"/>
    <w:rsid w:val="00845B0E"/>
    <w:rsid w:val="00846A55"/>
    <w:rsid w:val="0084702D"/>
    <w:rsid w:val="008471C1"/>
    <w:rsid w:val="00850933"/>
    <w:rsid w:val="00850C97"/>
    <w:rsid w:val="008513A9"/>
    <w:rsid w:val="00853237"/>
    <w:rsid w:val="00853EAA"/>
    <w:rsid w:val="00854221"/>
    <w:rsid w:val="00854CEB"/>
    <w:rsid w:val="00854FF1"/>
    <w:rsid w:val="00855C31"/>
    <w:rsid w:val="008565BF"/>
    <w:rsid w:val="00856D3C"/>
    <w:rsid w:val="00856EC5"/>
    <w:rsid w:val="00857392"/>
    <w:rsid w:val="00857E4A"/>
    <w:rsid w:val="00857F8F"/>
    <w:rsid w:val="008601EC"/>
    <w:rsid w:val="00860288"/>
    <w:rsid w:val="00860358"/>
    <w:rsid w:val="00861165"/>
    <w:rsid w:val="008612F7"/>
    <w:rsid w:val="008613D0"/>
    <w:rsid w:val="008616EB"/>
    <w:rsid w:val="00861997"/>
    <w:rsid w:val="0086275F"/>
    <w:rsid w:val="008627CD"/>
    <w:rsid w:val="00862B84"/>
    <w:rsid w:val="00862BF6"/>
    <w:rsid w:val="00863376"/>
    <w:rsid w:val="008633AE"/>
    <w:rsid w:val="008636BB"/>
    <w:rsid w:val="00863790"/>
    <w:rsid w:val="008639F4"/>
    <w:rsid w:val="00863AEC"/>
    <w:rsid w:val="00863C9C"/>
    <w:rsid w:val="00864785"/>
    <w:rsid w:val="008648CD"/>
    <w:rsid w:val="0086531E"/>
    <w:rsid w:val="0086557B"/>
    <w:rsid w:val="008657C0"/>
    <w:rsid w:val="008657EA"/>
    <w:rsid w:val="008659FF"/>
    <w:rsid w:val="00865A6D"/>
    <w:rsid w:val="00865C3B"/>
    <w:rsid w:val="00865D97"/>
    <w:rsid w:val="00866484"/>
    <w:rsid w:val="00867188"/>
    <w:rsid w:val="00867435"/>
    <w:rsid w:val="00867723"/>
    <w:rsid w:val="00867971"/>
    <w:rsid w:val="008700C9"/>
    <w:rsid w:val="00870291"/>
    <w:rsid w:val="00870EB9"/>
    <w:rsid w:val="00870F5A"/>
    <w:rsid w:val="0087129C"/>
    <w:rsid w:val="008712FA"/>
    <w:rsid w:val="00871399"/>
    <w:rsid w:val="00871BEB"/>
    <w:rsid w:val="00871C13"/>
    <w:rsid w:val="00872156"/>
    <w:rsid w:val="00872D37"/>
    <w:rsid w:val="00872EB6"/>
    <w:rsid w:val="00873001"/>
    <w:rsid w:val="00873568"/>
    <w:rsid w:val="00873C2E"/>
    <w:rsid w:val="008746C5"/>
    <w:rsid w:val="008752FB"/>
    <w:rsid w:val="008753AA"/>
    <w:rsid w:val="00875C65"/>
    <w:rsid w:val="00875F52"/>
    <w:rsid w:val="008762A4"/>
    <w:rsid w:val="008765B0"/>
    <w:rsid w:val="008765D1"/>
    <w:rsid w:val="00876D3B"/>
    <w:rsid w:val="00876EC4"/>
    <w:rsid w:val="008777F4"/>
    <w:rsid w:val="00877BFE"/>
    <w:rsid w:val="00880153"/>
    <w:rsid w:val="008804CE"/>
    <w:rsid w:val="00880932"/>
    <w:rsid w:val="008819B1"/>
    <w:rsid w:val="00881B9E"/>
    <w:rsid w:val="00882768"/>
    <w:rsid w:val="00883008"/>
    <w:rsid w:val="0088300E"/>
    <w:rsid w:val="0088318D"/>
    <w:rsid w:val="008837F5"/>
    <w:rsid w:val="00883815"/>
    <w:rsid w:val="00883A8A"/>
    <w:rsid w:val="00883D46"/>
    <w:rsid w:val="00883D7F"/>
    <w:rsid w:val="00883ECE"/>
    <w:rsid w:val="00884068"/>
    <w:rsid w:val="0088499F"/>
    <w:rsid w:val="00884E99"/>
    <w:rsid w:val="00886F11"/>
    <w:rsid w:val="00886F35"/>
    <w:rsid w:val="0088713B"/>
    <w:rsid w:val="00887406"/>
    <w:rsid w:val="00887458"/>
    <w:rsid w:val="00887C49"/>
    <w:rsid w:val="00887D87"/>
    <w:rsid w:val="0089079B"/>
    <w:rsid w:val="00890F29"/>
    <w:rsid w:val="00891550"/>
    <w:rsid w:val="00891835"/>
    <w:rsid w:val="00891D45"/>
    <w:rsid w:val="00891E2F"/>
    <w:rsid w:val="008923C7"/>
    <w:rsid w:val="00892452"/>
    <w:rsid w:val="00892944"/>
    <w:rsid w:val="008929C6"/>
    <w:rsid w:val="00892C22"/>
    <w:rsid w:val="00893180"/>
    <w:rsid w:val="00893573"/>
    <w:rsid w:val="008935EB"/>
    <w:rsid w:val="00893E7A"/>
    <w:rsid w:val="00894CA4"/>
    <w:rsid w:val="0089517E"/>
    <w:rsid w:val="00895A1B"/>
    <w:rsid w:val="00895A9F"/>
    <w:rsid w:val="00896A4F"/>
    <w:rsid w:val="008975C4"/>
    <w:rsid w:val="00897CE0"/>
    <w:rsid w:val="008A0655"/>
    <w:rsid w:val="008A0953"/>
    <w:rsid w:val="008A102D"/>
    <w:rsid w:val="008A283C"/>
    <w:rsid w:val="008A2DD7"/>
    <w:rsid w:val="008A3350"/>
    <w:rsid w:val="008A337E"/>
    <w:rsid w:val="008A3637"/>
    <w:rsid w:val="008A3CD3"/>
    <w:rsid w:val="008A3E4C"/>
    <w:rsid w:val="008A431B"/>
    <w:rsid w:val="008A43E5"/>
    <w:rsid w:val="008A5219"/>
    <w:rsid w:val="008A57DF"/>
    <w:rsid w:val="008A5A78"/>
    <w:rsid w:val="008A65A3"/>
    <w:rsid w:val="008A673B"/>
    <w:rsid w:val="008A67AE"/>
    <w:rsid w:val="008A681C"/>
    <w:rsid w:val="008A6AB6"/>
    <w:rsid w:val="008A6B63"/>
    <w:rsid w:val="008A6E01"/>
    <w:rsid w:val="008A6E77"/>
    <w:rsid w:val="008A6F4C"/>
    <w:rsid w:val="008A704F"/>
    <w:rsid w:val="008A7362"/>
    <w:rsid w:val="008A7B6A"/>
    <w:rsid w:val="008A7CD0"/>
    <w:rsid w:val="008A7E35"/>
    <w:rsid w:val="008B0033"/>
    <w:rsid w:val="008B0581"/>
    <w:rsid w:val="008B088D"/>
    <w:rsid w:val="008B10F0"/>
    <w:rsid w:val="008B1D95"/>
    <w:rsid w:val="008B22C0"/>
    <w:rsid w:val="008B243A"/>
    <w:rsid w:val="008B2870"/>
    <w:rsid w:val="008B2ACD"/>
    <w:rsid w:val="008B2F38"/>
    <w:rsid w:val="008B31E4"/>
    <w:rsid w:val="008B354E"/>
    <w:rsid w:val="008B3C2C"/>
    <w:rsid w:val="008B3E27"/>
    <w:rsid w:val="008B43D0"/>
    <w:rsid w:val="008B581B"/>
    <w:rsid w:val="008B5AB9"/>
    <w:rsid w:val="008B6587"/>
    <w:rsid w:val="008B6611"/>
    <w:rsid w:val="008B70AE"/>
    <w:rsid w:val="008B71A7"/>
    <w:rsid w:val="008B747B"/>
    <w:rsid w:val="008B76E4"/>
    <w:rsid w:val="008B7CCF"/>
    <w:rsid w:val="008C063F"/>
    <w:rsid w:val="008C0640"/>
    <w:rsid w:val="008C099E"/>
    <w:rsid w:val="008C1101"/>
    <w:rsid w:val="008C13B0"/>
    <w:rsid w:val="008C1578"/>
    <w:rsid w:val="008C16B8"/>
    <w:rsid w:val="008C22C1"/>
    <w:rsid w:val="008C23DF"/>
    <w:rsid w:val="008C2902"/>
    <w:rsid w:val="008C31DC"/>
    <w:rsid w:val="008C330E"/>
    <w:rsid w:val="008C3CA0"/>
    <w:rsid w:val="008C3F0C"/>
    <w:rsid w:val="008C4FDC"/>
    <w:rsid w:val="008C5ABB"/>
    <w:rsid w:val="008C5ACF"/>
    <w:rsid w:val="008C6AE2"/>
    <w:rsid w:val="008C703A"/>
    <w:rsid w:val="008C7633"/>
    <w:rsid w:val="008C77D0"/>
    <w:rsid w:val="008D00FC"/>
    <w:rsid w:val="008D01C7"/>
    <w:rsid w:val="008D0916"/>
    <w:rsid w:val="008D0940"/>
    <w:rsid w:val="008D0C37"/>
    <w:rsid w:val="008D0D4E"/>
    <w:rsid w:val="008D0E4E"/>
    <w:rsid w:val="008D10F4"/>
    <w:rsid w:val="008D17D8"/>
    <w:rsid w:val="008D287C"/>
    <w:rsid w:val="008D2929"/>
    <w:rsid w:val="008D2E5F"/>
    <w:rsid w:val="008D2E7A"/>
    <w:rsid w:val="008D3142"/>
    <w:rsid w:val="008D31D1"/>
    <w:rsid w:val="008D32DF"/>
    <w:rsid w:val="008D3734"/>
    <w:rsid w:val="008D38D6"/>
    <w:rsid w:val="008D3B4B"/>
    <w:rsid w:val="008D3EB6"/>
    <w:rsid w:val="008D402D"/>
    <w:rsid w:val="008D411D"/>
    <w:rsid w:val="008D4169"/>
    <w:rsid w:val="008D443C"/>
    <w:rsid w:val="008D4E65"/>
    <w:rsid w:val="008D57F3"/>
    <w:rsid w:val="008D6821"/>
    <w:rsid w:val="008D73DA"/>
    <w:rsid w:val="008D7923"/>
    <w:rsid w:val="008E051D"/>
    <w:rsid w:val="008E07C0"/>
    <w:rsid w:val="008E0842"/>
    <w:rsid w:val="008E159E"/>
    <w:rsid w:val="008E1751"/>
    <w:rsid w:val="008E176E"/>
    <w:rsid w:val="008E1DF2"/>
    <w:rsid w:val="008E21EC"/>
    <w:rsid w:val="008E26D7"/>
    <w:rsid w:val="008E2BD8"/>
    <w:rsid w:val="008E340E"/>
    <w:rsid w:val="008E345F"/>
    <w:rsid w:val="008E354C"/>
    <w:rsid w:val="008E35FD"/>
    <w:rsid w:val="008E37B5"/>
    <w:rsid w:val="008E3A10"/>
    <w:rsid w:val="008E3CA1"/>
    <w:rsid w:val="008E3D09"/>
    <w:rsid w:val="008E4896"/>
    <w:rsid w:val="008E536F"/>
    <w:rsid w:val="008E5ABC"/>
    <w:rsid w:val="008E61EC"/>
    <w:rsid w:val="008E65FA"/>
    <w:rsid w:val="008E66EE"/>
    <w:rsid w:val="008E6AB3"/>
    <w:rsid w:val="008E6DA1"/>
    <w:rsid w:val="008E7481"/>
    <w:rsid w:val="008E7820"/>
    <w:rsid w:val="008E7FFB"/>
    <w:rsid w:val="008F127C"/>
    <w:rsid w:val="008F17CF"/>
    <w:rsid w:val="008F1B62"/>
    <w:rsid w:val="008F2105"/>
    <w:rsid w:val="008F25EF"/>
    <w:rsid w:val="008F2A35"/>
    <w:rsid w:val="008F2D62"/>
    <w:rsid w:val="008F3203"/>
    <w:rsid w:val="008F323A"/>
    <w:rsid w:val="008F3AB2"/>
    <w:rsid w:val="008F41C8"/>
    <w:rsid w:val="008F4544"/>
    <w:rsid w:val="008F4743"/>
    <w:rsid w:val="008F47D5"/>
    <w:rsid w:val="008F5031"/>
    <w:rsid w:val="008F50D7"/>
    <w:rsid w:val="008F512E"/>
    <w:rsid w:val="008F52B6"/>
    <w:rsid w:val="008F6273"/>
    <w:rsid w:val="008F6A9D"/>
    <w:rsid w:val="008F6AB2"/>
    <w:rsid w:val="008F6D08"/>
    <w:rsid w:val="008F6D4E"/>
    <w:rsid w:val="008F708C"/>
    <w:rsid w:val="008F7254"/>
    <w:rsid w:val="008F7762"/>
    <w:rsid w:val="008F7ABC"/>
    <w:rsid w:val="008F7DDC"/>
    <w:rsid w:val="008F7E31"/>
    <w:rsid w:val="008F7FA8"/>
    <w:rsid w:val="00900E7C"/>
    <w:rsid w:val="0090143B"/>
    <w:rsid w:val="00901811"/>
    <w:rsid w:val="00901D9C"/>
    <w:rsid w:val="009024BD"/>
    <w:rsid w:val="009033FA"/>
    <w:rsid w:val="009034AC"/>
    <w:rsid w:val="009042AD"/>
    <w:rsid w:val="009044AD"/>
    <w:rsid w:val="00904510"/>
    <w:rsid w:val="009047B4"/>
    <w:rsid w:val="00904A27"/>
    <w:rsid w:val="00904A7E"/>
    <w:rsid w:val="009052D1"/>
    <w:rsid w:val="009059B6"/>
    <w:rsid w:val="00905E4B"/>
    <w:rsid w:val="00906430"/>
    <w:rsid w:val="00906C44"/>
    <w:rsid w:val="00906EAB"/>
    <w:rsid w:val="009071FE"/>
    <w:rsid w:val="00907242"/>
    <w:rsid w:val="00907465"/>
    <w:rsid w:val="009076ED"/>
    <w:rsid w:val="00907C53"/>
    <w:rsid w:val="00907D28"/>
    <w:rsid w:val="00907FC1"/>
    <w:rsid w:val="009104AC"/>
    <w:rsid w:val="00910689"/>
    <w:rsid w:val="00910A55"/>
    <w:rsid w:val="00910F31"/>
    <w:rsid w:val="009111D5"/>
    <w:rsid w:val="00911675"/>
    <w:rsid w:val="0091181D"/>
    <w:rsid w:val="009119B3"/>
    <w:rsid w:val="00911AC8"/>
    <w:rsid w:val="00911E77"/>
    <w:rsid w:val="0091218F"/>
    <w:rsid w:val="00912CE1"/>
    <w:rsid w:val="00913562"/>
    <w:rsid w:val="00913816"/>
    <w:rsid w:val="00913979"/>
    <w:rsid w:val="009139AF"/>
    <w:rsid w:val="00913B4E"/>
    <w:rsid w:val="00913CAE"/>
    <w:rsid w:val="00914F33"/>
    <w:rsid w:val="00915204"/>
    <w:rsid w:val="00915248"/>
    <w:rsid w:val="00915323"/>
    <w:rsid w:val="00916FA9"/>
    <w:rsid w:val="00917138"/>
    <w:rsid w:val="00917467"/>
    <w:rsid w:val="0091757E"/>
    <w:rsid w:val="009179EE"/>
    <w:rsid w:val="00917C20"/>
    <w:rsid w:val="009205A1"/>
    <w:rsid w:val="00920F09"/>
    <w:rsid w:val="00921671"/>
    <w:rsid w:val="0092183C"/>
    <w:rsid w:val="00922641"/>
    <w:rsid w:val="009226DD"/>
    <w:rsid w:val="00923500"/>
    <w:rsid w:val="00923C8E"/>
    <w:rsid w:val="00923ED7"/>
    <w:rsid w:val="009240E4"/>
    <w:rsid w:val="009241AD"/>
    <w:rsid w:val="00924545"/>
    <w:rsid w:val="00924B3F"/>
    <w:rsid w:val="009255EE"/>
    <w:rsid w:val="00925C7E"/>
    <w:rsid w:val="009260C7"/>
    <w:rsid w:val="00926548"/>
    <w:rsid w:val="009268EA"/>
    <w:rsid w:val="009278F3"/>
    <w:rsid w:val="00927B2D"/>
    <w:rsid w:val="00930D5A"/>
    <w:rsid w:val="00930FF9"/>
    <w:rsid w:val="00931525"/>
    <w:rsid w:val="009317D4"/>
    <w:rsid w:val="00931836"/>
    <w:rsid w:val="00931DB2"/>
    <w:rsid w:val="00931FE4"/>
    <w:rsid w:val="009321E3"/>
    <w:rsid w:val="0093274D"/>
    <w:rsid w:val="00932901"/>
    <w:rsid w:val="00932A4D"/>
    <w:rsid w:val="00932AEC"/>
    <w:rsid w:val="009332E6"/>
    <w:rsid w:val="009334B3"/>
    <w:rsid w:val="00933B7C"/>
    <w:rsid w:val="00933DEA"/>
    <w:rsid w:val="00933EC2"/>
    <w:rsid w:val="00934124"/>
    <w:rsid w:val="0093417F"/>
    <w:rsid w:val="009343E8"/>
    <w:rsid w:val="009351FC"/>
    <w:rsid w:val="00935A2C"/>
    <w:rsid w:val="00935D02"/>
    <w:rsid w:val="00936181"/>
    <w:rsid w:val="009363E0"/>
    <w:rsid w:val="00936B18"/>
    <w:rsid w:val="009377EE"/>
    <w:rsid w:val="00937DA1"/>
    <w:rsid w:val="00937EF6"/>
    <w:rsid w:val="00940AD3"/>
    <w:rsid w:val="00941245"/>
    <w:rsid w:val="009416E5"/>
    <w:rsid w:val="00941A21"/>
    <w:rsid w:val="00941F09"/>
    <w:rsid w:val="009422E1"/>
    <w:rsid w:val="009427F5"/>
    <w:rsid w:val="00942D48"/>
    <w:rsid w:val="00942E12"/>
    <w:rsid w:val="00942EC5"/>
    <w:rsid w:val="00944E17"/>
    <w:rsid w:val="00945253"/>
    <w:rsid w:val="00945529"/>
    <w:rsid w:val="00946409"/>
    <w:rsid w:val="00946624"/>
    <w:rsid w:val="009468B3"/>
    <w:rsid w:val="00947433"/>
    <w:rsid w:val="009477B2"/>
    <w:rsid w:val="0095081A"/>
    <w:rsid w:val="00950FAA"/>
    <w:rsid w:val="0095189E"/>
    <w:rsid w:val="00952196"/>
    <w:rsid w:val="009525AC"/>
    <w:rsid w:val="00952F92"/>
    <w:rsid w:val="00953005"/>
    <w:rsid w:val="009531F0"/>
    <w:rsid w:val="00953433"/>
    <w:rsid w:val="00953883"/>
    <w:rsid w:val="009543FF"/>
    <w:rsid w:val="0095445F"/>
    <w:rsid w:val="00954503"/>
    <w:rsid w:val="00954E7E"/>
    <w:rsid w:val="00955B96"/>
    <w:rsid w:val="00955D6A"/>
    <w:rsid w:val="0095618D"/>
    <w:rsid w:val="00956B12"/>
    <w:rsid w:val="00956DA7"/>
    <w:rsid w:val="00957274"/>
    <w:rsid w:val="009577F0"/>
    <w:rsid w:val="00957BA8"/>
    <w:rsid w:val="009602B8"/>
    <w:rsid w:val="0096050D"/>
    <w:rsid w:val="0096103F"/>
    <w:rsid w:val="0096110F"/>
    <w:rsid w:val="00961D41"/>
    <w:rsid w:val="00961E75"/>
    <w:rsid w:val="009623EF"/>
    <w:rsid w:val="00962484"/>
    <w:rsid w:val="0096250B"/>
    <w:rsid w:val="00962AC2"/>
    <w:rsid w:val="00963798"/>
    <w:rsid w:val="00963F69"/>
    <w:rsid w:val="009643B2"/>
    <w:rsid w:val="00964F2F"/>
    <w:rsid w:val="009650CD"/>
    <w:rsid w:val="00965336"/>
    <w:rsid w:val="00965AA5"/>
    <w:rsid w:val="00965E72"/>
    <w:rsid w:val="00965F60"/>
    <w:rsid w:val="00966224"/>
    <w:rsid w:val="009672F3"/>
    <w:rsid w:val="00967D71"/>
    <w:rsid w:val="009711A6"/>
    <w:rsid w:val="00971562"/>
    <w:rsid w:val="0097169E"/>
    <w:rsid w:val="00971A32"/>
    <w:rsid w:val="00971B01"/>
    <w:rsid w:val="00971B32"/>
    <w:rsid w:val="00972227"/>
    <w:rsid w:val="0097222B"/>
    <w:rsid w:val="0097265F"/>
    <w:rsid w:val="009730E7"/>
    <w:rsid w:val="00973D76"/>
    <w:rsid w:val="009743B4"/>
    <w:rsid w:val="009744B7"/>
    <w:rsid w:val="00974C2D"/>
    <w:rsid w:val="00974CD9"/>
    <w:rsid w:val="00974E2B"/>
    <w:rsid w:val="00975459"/>
    <w:rsid w:val="00975644"/>
    <w:rsid w:val="0097597A"/>
    <w:rsid w:val="009759B6"/>
    <w:rsid w:val="00975CBF"/>
    <w:rsid w:val="00975E54"/>
    <w:rsid w:val="0097634F"/>
    <w:rsid w:val="009768AA"/>
    <w:rsid w:val="00977AA0"/>
    <w:rsid w:val="00980246"/>
    <w:rsid w:val="009804C7"/>
    <w:rsid w:val="00981F58"/>
    <w:rsid w:val="00982527"/>
    <w:rsid w:val="00982C56"/>
    <w:rsid w:val="00984229"/>
    <w:rsid w:val="00984888"/>
    <w:rsid w:val="00984CD8"/>
    <w:rsid w:val="00985C48"/>
    <w:rsid w:val="0098604F"/>
    <w:rsid w:val="00986800"/>
    <w:rsid w:val="00986A3C"/>
    <w:rsid w:val="00986DB7"/>
    <w:rsid w:val="00986E0D"/>
    <w:rsid w:val="00987453"/>
    <w:rsid w:val="00987BF6"/>
    <w:rsid w:val="00990065"/>
    <w:rsid w:val="009906AF"/>
    <w:rsid w:val="009920EB"/>
    <w:rsid w:val="00992410"/>
    <w:rsid w:val="00992577"/>
    <w:rsid w:val="0099289C"/>
    <w:rsid w:val="00993307"/>
    <w:rsid w:val="00993789"/>
    <w:rsid w:val="0099399D"/>
    <w:rsid w:val="00993C05"/>
    <w:rsid w:val="00994432"/>
    <w:rsid w:val="00994A42"/>
    <w:rsid w:val="00994D41"/>
    <w:rsid w:val="00995648"/>
    <w:rsid w:val="009956D5"/>
    <w:rsid w:val="00995EBF"/>
    <w:rsid w:val="00995F44"/>
    <w:rsid w:val="009961D1"/>
    <w:rsid w:val="00996307"/>
    <w:rsid w:val="0099643A"/>
    <w:rsid w:val="00996E57"/>
    <w:rsid w:val="00996F2C"/>
    <w:rsid w:val="00997073"/>
    <w:rsid w:val="009977A8"/>
    <w:rsid w:val="009A0E2C"/>
    <w:rsid w:val="009A1230"/>
    <w:rsid w:val="009A1336"/>
    <w:rsid w:val="009A160B"/>
    <w:rsid w:val="009A1CE7"/>
    <w:rsid w:val="009A1E02"/>
    <w:rsid w:val="009A24A7"/>
    <w:rsid w:val="009A2F54"/>
    <w:rsid w:val="009A3789"/>
    <w:rsid w:val="009A37CC"/>
    <w:rsid w:val="009A3C70"/>
    <w:rsid w:val="009A3CCB"/>
    <w:rsid w:val="009A479C"/>
    <w:rsid w:val="009A544B"/>
    <w:rsid w:val="009A653E"/>
    <w:rsid w:val="009A6661"/>
    <w:rsid w:val="009A70AC"/>
    <w:rsid w:val="009A7A48"/>
    <w:rsid w:val="009B075F"/>
    <w:rsid w:val="009B093B"/>
    <w:rsid w:val="009B0E2B"/>
    <w:rsid w:val="009B1607"/>
    <w:rsid w:val="009B1D06"/>
    <w:rsid w:val="009B1DA1"/>
    <w:rsid w:val="009B1F16"/>
    <w:rsid w:val="009B2CD9"/>
    <w:rsid w:val="009B3BFA"/>
    <w:rsid w:val="009B3F96"/>
    <w:rsid w:val="009B41F6"/>
    <w:rsid w:val="009B4A69"/>
    <w:rsid w:val="009B53F8"/>
    <w:rsid w:val="009B5587"/>
    <w:rsid w:val="009B56D6"/>
    <w:rsid w:val="009B594A"/>
    <w:rsid w:val="009B5964"/>
    <w:rsid w:val="009B59D6"/>
    <w:rsid w:val="009B649B"/>
    <w:rsid w:val="009B6522"/>
    <w:rsid w:val="009B6693"/>
    <w:rsid w:val="009B6B8C"/>
    <w:rsid w:val="009B7D12"/>
    <w:rsid w:val="009B7E39"/>
    <w:rsid w:val="009B7EBF"/>
    <w:rsid w:val="009C0617"/>
    <w:rsid w:val="009C091F"/>
    <w:rsid w:val="009C0F2F"/>
    <w:rsid w:val="009C1112"/>
    <w:rsid w:val="009C234E"/>
    <w:rsid w:val="009C2886"/>
    <w:rsid w:val="009C2E8C"/>
    <w:rsid w:val="009C2EEC"/>
    <w:rsid w:val="009C2F64"/>
    <w:rsid w:val="009C3489"/>
    <w:rsid w:val="009C364D"/>
    <w:rsid w:val="009C3BAF"/>
    <w:rsid w:val="009C3E5C"/>
    <w:rsid w:val="009C429A"/>
    <w:rsid w:val="009C469F"/>
    <w:rsid w:val="009C4A58"/>
    <w:rsid w:val="009C4D79"/>
    <w:rsid w:val="009C4DF6"/>
    <w:rsid w:val="009C5310"/>
    <w:rsid w:val="009C568F"/>
    <w:rsid w:val="009C5717"/>
    <w:rsid w:val="009C572B"/>
    <w:rsid w:val="009C6430"/>
    <w:rsid w:val="009C7DB7"/>
    <w:rsid w:val="009D073A"/>
    <w:rsid w:val="009D0E70"/>
    <w:rsid w:val="009D0F51"/>
    <w:rsid w:val="009D11D0"/>
    <w:rsid w:val="009D1382"/>
    <w:rsid w:val="009D163A"/>
    <w:rsid w:val="009D19DF"/>
    <w:rsid w:val="009D1B28"/>
    <w:rsid w:val="009D1DC0"/>
    <w:rsid w:val="009D1F21"/>
    <w:rsid w:val="009D305E"/>
    <w:rsid w:val="009D33C4"/>
    <w:rsid w:val="009D4392"/>
    <w:rsid w:val="009D4784"/>
    <w:rsid w:val="009D4F24"/>
    <w:rsid w:val="009D4F4B"/>
    <w:rsid w:val="009D51DB"/>
    <w:rsid w:val="009D5718"/>
    <w:rsid w:val="009D57C5"/>
    <w:rsid w:val="009D6C01"/>
    <w:rsid w:val="009D71A9"/>
    <w:rsid w:val="009E0207"/>
    <w:rsid w:val="009E137F"/>
    <w:rsid w:val="009E1717"/>
    <w:rsid w:val="009E1737"/>
    <w:rsid w:val="009E1F38"/>
    <w:rsid w:val="009E22C8"/>
    <w:rsid w:val="009E2537"/>
    <w:rsid w:val="009E26BA"/>
    <w:rsid w:val="009E2E0F"/>
    <w:rsid w:val="009E2E17"/>
    <w:rsid w:val="009E3052"/>
    <w:rsid w:val="009E38E5"/>
    <w:rsid w:val="009E3EDF"/>
    <w:rsid w:val="009E4189"/>
    <w:rsid w:val="009E41C0"/>
    <w:rsid w:val="009E4261"/>
    <w:rsid w:val="009E4561"/>
    <w:rsid w:val="009E492A"/>
    <w:rsid w:val="009E4A46"/>
    <w:rsid w:val="009E5246"/>
    <w:rsid w:val="009E57B6"/>
    <w:rsid w:val="009E60DC"/>
    <w:rsid w:val="009E62BC"/>
    <w:rsid w:val="009E6B21"/>
    <w:rsid w:val="009E7AA2"/>
    <w:rsid w:val="009E7E3B"/>
    <w:rsid w:val="009E7F6E"/>
    <w:rsid w:val="009F019B"/>
    <w:rsid w:val="009F0336"/>
    <w:rsid w:val="009F0427"/>
    <w:rsid w:val="009F0538"/>
    <w:rsid w:val="009F0770"/>
    <w:rsid w:val="009F08EA"/>
    <w:rsid w:val="009F0F10"/>
    <w:rsid w:val="009F16BE"/>
    <w:rsid w:val="009F1EF6"/>
    <w:rsid w:val="009F21E7"/>
    <w:rsid w:val="009F222B"/>
    <w:rsid w:val="009F31F9"/>
    <w:rsid w:val="009F45B3"/>
    <w:rsid w:val="009F4657"/>
    <w:rsid w:val="009F47EE"/>
    <w:rsid w:val="009F511B"/>
    <w:rsid w:val="009F52F8"/>
    <w:rsid w:val="009F5AE6"/>
    <w:rsid w:val="009F63AD"/>
    <w:rsid w:val="009F65AA"/>
    <w:rsid w:val="009F6689"/>
    <w:rsid w:val="009F6CF0"/>
    <w:rsid w:val="009F6E1C"/>
    <w:rsid w:val="009F6F31"/>
    <w:rsid w:val="009F786D"/>
    <w:rsid w:val="009F7911"/>
    <w:rsid w:val="009F7914"/>
    <w:rsid w:val="009F7969"/>
    <w:rsid w:val="009F7975"/>
    <w:rsid w:val="009F7CBA"/>
    <w:rsid w:val="009F7E9D"/>
    <w:rsid w:val="00A000F7"/>
    <w:rsid w:val="00A0019D"/>
    <w:rsid w:val="00A01146"/>
    <w:rsid w:val="00A0186E"/>
    <w:rsid w:val="00A01A83"/>
    <w:rsid w:val="00A03400"/>
    <w:rsid w:val="00A036B7"/>
    <w:rsid w:val="00A03D88"/>
    <w:rsid w:val="00A03F0B"/>
    <w:rsid w:val="00A04090"/>
    <w:rsid w:val="00A0419E"/>
    <w:rsid w:val="00A04598"/>
    <w:rsid w:val="00A048D3"/>
    <w:rsid w:val="00A04B28"/>
    <w:rsid w:val="00A04F28"/>
    <w:rsid w:val="00A0524F"/>
    <w:rsid w:val="00A05323"/>
    <w:rsid w:val="00A05844"/>
    <w:rsid w:val="00A063BA"/>
    <w:rsid w:val="00A06D84"/>
    <w:rsid w:val="00A074DA"/>
    <w:rsid w:val="00A07827"/>
    <w:rsid w:val="00A100EE"/>
    <w:rsid w:val="00A10853"/>
    <w:rsid w:val="00A10898"/>
    <w:rsid w:val="00A11081"/>
    <w:rsid w:val="00A1120D"/>
    <w:rsid w:val="00A11A79"/>
    <w:rsid w:val="00A11CF3"/>
    <w:rsid w:val="00A11FE5"/>
    <w:rsid w:val="00A1204E"/>
    <w:rsid w:val="00A121B0"/>
    <w:rsid w:val="00A123C0"/>
    <w:rsid w:val="00A1323D"/>
    <w:rsid w:val="00A13B27"/>
    <w:rsid w:val="00A1568B"/>
    <w:rsid w:val="00A15FF1"/>
    <w:rsid w:val="00A16714"/>
    <w:rsid w:val="00A16AD0"/>
    <w:rsid w:val="00A17306"/>
    <w:rsid w:val="00A1783B"/>
    <w:rsid w:val="00A2002E"/>
    <w:rsid w:val="00A20470"/>
    <w:rsid w:val="00A206FD"/>
    <w:rsid w:val="00A20FD7"/>
    <w:rsid w:val="00A210D9"/>
    <w:rsid w:val="00A214E3"/>
    <w:rsid w:val="00A21829"/>
    <w:rsid w:val="00A21D9A"/>
    <w:rsid w:val="00A22940"/>
    <w:rsid w:val="00A22950"/>
    <w:rsid w:val="00A229C8"/>
    <w:rsid w:val="00A2329B"/>
    <w:rsid w:val="00A233E0"/>
    <w:rsid w:val="00A2370B"/>
    <w:rsid w:val="00A2472D"/>
    <w:rsid w:val="00A26534"/>
    <w:rsid w:val="00A2659A"/>
    <w:rsid w:val="00A267C6"/>
    <w:rsid w:val="00A268E3"/>
    <w:rsid w:val="00A26A4F"/>
    <w:rsid w:val="00A26BEB"/>
    <w:rsid w:val="00A270A2"/>
    <w:rsid w:val="00A27391"/>
    <w:rsid w:val="00A27427"/>
    <w:rsid w:val="00A2768A"/>
    <w:rsid w:val="00A279AE"/>
    <w:rsid w:val="00A27C79"/>
    <w:rsid w:val="00A27EE9"/>
    <w:rsid w:val="00A307C0"/>
    <w:rsid w:val="00A311B3"/>
    <w:rsid w:val="00A324D6"/>
    <w:rsid w:val="00A32761"/>
    <w:rsid w:val="00A32F0E"/>
    <w:rsid w:val="00A33010"/>
    <w:rsid w:val="00A3321E"/>
    <w:rsid w:val="00A335F2"/>
    <w:rsid w:val="00A336DF"/>
    <w:rsid w:val="00A33A79"/>
    <w:rsid w:val="00A33D55"/>
    <w:rsid w:val="00A33EB4"/>
    <w:rsid w:val="00A35EA3"/>
    <w:rsid w:val="00A36126"/>
    <w:rsid w:val="00A3682E"/>
    <w:rsid w:val="00A36A24"/>
    <w:rsid w:val="00A36C2B"/>
    <w:rsid w:val="00A3790E"/>
    <w:rsid w:val="00A37D61"/>
    <w:rsid w:val="00A37FA7"/>
    <w:rsid w:val="00A40465"/>
    <w:rsid w:val="00A40718"/>
    <w:rsid w:val="00A40C28"/>
    <w:rsid w:val="00A40FC0"/>
    <w:rsid w:val="00A41195"/>
    <w:rsid w:val="00A41365"/>
    <w:rsid w:val="00A416CA"/>
    <w:rsid w:val="00A419C1"/>
    <w:rsid w:val="00A42BB1"/>
    <w:rsid w:val="00A42F8B"/>
    <w:rsid w:val="00A43B64"/>
    <w:rsid w:val="00A44449"/>
    <w:rsid w:val="00A4450C"/>
    <w:rsid w:val="00A448C2"/>
    <w:rsid w:val="00A44B6B"/>
    <w:rsid w:val="00A454F0"/>
    <w:rsid w:val="00A4563E"/>
    <w:rsid w:val="00A45D8F"/>
    <w:rsid w:val="00A46176"/>
    <w:rsid w:val="00A46521"/>
    <w:rsid w:val="00A467AE"/>
    <w:rsid w:val="00A46E29"/>
    <w:rsid w:val="00A46E5F"/>
    <w:rsid w:val="00A47390"/>
    <w:rsid w:val="00A47766"/>
    <w:rsid w:val="00A47F1C"/>
    <w:rsid w:val="00A50246"/>
    <w:rsid w:val="00A50CDF"/>
    <w:rsid w:val="00A50F1F"/>
    <w:rsid w:val="00A51A11"/>
    <w:rsid w:val="00A51D80"/>
    <w:rsid w:val="00A52266"/>
    <w:rsid w:val="00A53277"/>
    <w:rsid w:val="00A53382"/>
    <w:rsid w:val="00A53813"/>
    <w:rsid w:val="00A53932"/>
    <w:rsid w:val="00A53B77"/>
    <w:rsid w:val="00A542BE"/>
    <w:rsid w:val="00A5456A"/>
    <w:rsid w:val="00A54F9B"/>
    <w:rsid w:val="00A55B5C"/>
    <w:rsid w:val="00A55EA8"/>
    <w:rsid w:val="00A56122"/>
    <w:rsid w:val="00A561AC"/>
    <w:rsid w:val="00A57727"/>
    <w:rsid w:val="00A57842"/>
    <w:rsid w:val="00A57987"/>
    <w:rsid w:val="00A60164"/>
    <w:rsid w:val="00A6036B"/>
    <w:rsid w:val="00A61040"/>
    <w:rsid w:val="00A61A84"/>
    <w:rsid w:val="00A61C60"/>
    <w:rsid w:val="00A61C79"/>
    <w:rsid w:val="00A61CAC"/>
    <w:rsid w:val="00A61CD7"/>
    <w:rsid w:val="00A61E0F"/>
    <w:rsid w:val="00A61EDA"/>
    <w:rsid w:val="00A61F69"/>
    <w:rsid w:val="00A62A7F"/>
    <w:rsid w:val="00A63011"/>
    <w:rsid w:val="00A6307A"/>
    <w:rsid w:val="00A63A8C"/>
    <w:rsid w:val="00A63BEA"/>
    <w:rsid w:val="00A646E0"/>
    <w:rsid w:val="00A65757"/>
    <w:rsid w:val="00A65C40"/>
    <w:rsid w:val="00A660DC"/>
    <w:rsid w:val="00A6633D"/>
    <w:rsid w:val="00A66726"/>
    <w:rsid w:val="00A66BD4"/>
    <w:rsid w:val="00A67BEE"/>
    <w:rsid w:val="00A67C6A"/>
    <w:rsid w:val="00A70830"/>
    <w:rsid w:val="00A709A6"/>
    <w:rsid w:val="00A70E5D"/>
    <w:rsid w:val="00A70FC2"/>
    <w:rsid w:val="00A71339"/>
    <w:rsid w:val="00A71637"/>
    <w:rsid w:val="00A717D4"/>
    <w:rsid w:val="00A72031"/>
    <w:rsid w:val="00A72A13"/>
    <w:rsid w:val="00A73A57"/>
    <w:rsid w:val="00A7465D"/>
    <w:rsid w:val="00A74683"/>
    <w:rsid w:val="00A74E13"/>
    <w:rsid w:val="00A755D8"/>
    <w:rsid w:val="00A75A80"/>
    <w:rsid w:val="00A75DB0"/>
    <w:rsid w:val="00A764F2"/>
    <w:rsid w:val="00A76FEF"/>
    <w:rsid w:val="00A77188"/>
    <w:rsid w:val="00A774FF"/>
    <w:rsid w:val="00A775BE"/>
    <w:rsid w:val="00A778EE"/>
    <w:rsid w:val="00A77994"/>
    <w:rsid w:val="00A779BC"/>
    <w:rsid w:val="00A80267"/>
    <w:rsid w:val="00A804BA"/>
    <w:rsid w:val="00A80DCA"/>
    <w:rsid w:val="00A80EF6"/>
    <w:rsid w:val="00A8159E"/>
    <w:rsid w:val="00A815CD"/>
    <w:rsid w:val="00A8174F"/>
    <w:rsid w:val="00A824A6"/>
    <w:rsid w:val="00A82E9C"/>
    <w:rsid w:val="00A836BF"/>
    <w:rsid w:val="00A83B2E"/>
    <w:rsid w:val="00A83B4A"/>
    <w:rsid w:val="00A844BE"/>
    <w:rsid w:val="00A84518"/>
    <w:rsid w:val="00A848EE"/>
    <w:rsid w:val="00A8497F"/>
    <w:rsid w:val="00A84B87"/>
    <w:rsid w:val="00A85DBC"/>
    <w:rsid w:val="00A8600F"/>
    <w:rsid w:val="00A86065"/>
    <w:rsid w:val="00A86D04"/>
    <w:rsid w:val="00A874C7"/>
    <w:rsid w:val="00A87F33"/>
    <w:rsid w:val="00A90291"/>
    <w:rsid w:val="00A90538"/>
    <w:rsid w:val="00A906AC"/>
    <w:rsid w:val="00A908DD"/>
    <w:rsid w:val="00A9097A"/>
    <w:rsid w:val="00A90CDA"/>
    <w:rsid w:val="00A92A5D"/>
    <w:rsid w:val="00A92DDB"/>
    <w:rsid w:val="00A92E42"/>
    <w:rsid w:val="00A92F13"/>
    <w:rsid w:val="00A935C9"/>
    <w:rsid w:val="00A9396B"/>
    <w:rsid w:val="00A93C60"/>
    <w:rsid w:val="00A94317"/>
    <w:rsid w:val="00A9442D"/>
    <w:rsid w:val="00A9454A"/>
    <w:rsid w:val="00A94FC0"/>
    <w:rsid w:val="00A94FFD"/>
    <w:rsid w:val="00A95692"/>
    <w:rsid w:val="00A978E5"/>
    <w:rsid w:val="00A97A51"/>
    <w:rsid w:val="00A97D3F"/>
    <w:rsid w:val="00AA10CF"/>
    <w:rsid w:val="00AA14D2"/>
    <w:rsid w:val="00AA164E"/>
    <w:rsid w:val="00AA181B"/>
    <w:rsid w:val="00AA2144"/>
    <w:rsid w:val="00AA2309"/>
    <w:rsid w:val="00AA23D0"/>
    <w:rsid w:val="00AA24BF"/>
    <w:rsid w:val="00AA2595"/>
    <w:rsid w:val="00AA2F10"/>
    <w:rsid w:val="00AA3777"/>
    <w:rsid w:val="00AA41E3"/>
    <w:rsid w:val="00AA4909"/>
    <w:rsid w:val="00AA4E7D"/>
    <w:rsid w:val="00AA4EA3"/>
    <w:rsid w:val="00AA555F"/>
    <w:rsid w:val="00AA6B6E"/>
    <w:rsid w:val="00AA6D00"/>
    <w:rsid w:val="00AA7280"/>
    <w:rsid w:val="00AA740C"/>
    <w:rsid w:val="00AA7C77"/>
    <w:rsid w:val="00AA7E3D"/>
    <w:rsid w:val="00AB09CC"/>
    <w:rsid w:val="00AB1649"/>
    <w:rsid w:val="00AB2838"/>
    <w:rsid w:val="00AB2893"/>
    <w:rsid w:val="00AB3025"/>
    <w:rsid w:val="00AB4218"/>
    <w:rsid w:val="00AB4D7C"/>
    <w:rsid w:val="00AB51FF"/>
    <w:rsid w:val="00AB614E"/>
    <w:rsid w:val="00AB6B98"/>
    <w:rsid w:val="00AB739E"/>
    <w:rsid w:val="00AB751A"/>
    <w:rsid w:val="00AB7C55"/>
    <w:rsid w:val="00AB7F89"/>
    <w:rsid w:val="00AC18F6"/>
    <w:rsid w:val="00AC1A00"/>
    <w:rsid w:val="00AC1D67"/>
    <w:rsid w:val="00AC1F3C"/>
    <w:rsid w:val="00AC28D3"/>
    <w:rsid w:val="00AC2B6D"/>
    <w:rsid w:val="00AC30A5"/>
    <w:rsid w:val="00AC315C"/>
    <w:rsid w:val="00AC3373"/>
    <w:rsid w:val="00AC33D1"/>
    <w:rsid w:val="00AC3408"/>
    <w:rsid w:val="00AC3F19"/>
    <w:rsid w:val="00AC437D"/>
    <w:rsid w:val="00AC4640"/>
    <w:rsid w:val="00AC5A9F"/>
    <w:rsid w:val="00AC5D32"/>
    <w:rsid w:val="00AC5E42"/>
    <w:rsid w:val="00AC5F79"/>
    <w:rsid w:val="00AC6139"/>
    <w:rsid w:val="00AC6AD7"/>
    <w:rsid w:val="00AC6AD9"/>
    <w:rsid w:val="00AC6EF5"/>
    <w:rsid w:val="00AC73A5"/>
    <w:rsid w:val="00AC7778"/>
    <w:rsid w:val="00AC7C8E"/>
    <w:rsid w:val="00AD0355"/>
    <w:rsid w:val="00AD038A"/>
    <w:rsid w:val="00AD0448"/>
    <w:rsid w:val="00AD0D14"/>
    <w:rsid w:val="00AD1426"/>
    <w:rsid w:val="00AD1623"/>
    <w:rsid w:val="00AD1630"/>
    <w:rsid w:val="00AD1B47"/>
    <w:rsid w:val="00AD23DD"/>
    <w:rsid w:val="00AD25A0"/>
    <w:rsid w:val="00AD2DE7"/>
    <w:rsid w:val="00AD2E18"/>
    <w:rsid w:val="00AD31E1"/>
    <w:rsid w:val="00AD3D8F"/>
    <w:rsid w:val="00AD3E91"/>
    <w:rsid w:val="00AD4148"/>
    <w:rsid w:val="00AD4415"/>
    <w:rsid w:val="00AD489B"/>
    <w:rsid w:val="00AD4B4A"/>
    <w:rsid w:val="00AD4C39"/>
    <w:rsid w:val="00AD5407"/>
    <w:rsid w:val="00AD5676"/>
    <w:rsid w:val="00AD5AFA"/>
    <w:rsid w:val="00AD5CCC"/>
    <w:rsid w:val="00AD6EA1"/>
    <w:rsid w:val="00AD6F97"/>
    <w:rsid w:val="00AD7AAD"/>
    <w:rsid w:val="00AE0176"/>
    <w:rsid w:val="00AE0E06"/>
    <w:rsid w:val="00AE1989"/>
    <w:rsid w:val="00AE1DDE"/>
    <w:rsid w:val="00AE3219"/>
    <w:rsid w:val="00AE3A80"/>
    <w:rsid w:val="00AE3C09"/>
    <w:rsid w:val="00AE409F"/>
    <w:rsid w:val="00AE479D"/>
    <w:rsid w:val="00AE4A18"/>
    <w:rsid w:val="00AE4BCE"/>
    <w:rsid w:val="00AE4D1B"/>
    <w:rsid w:val="00AE4D73"/>
    <w:rsid w:val="00AE59E7"/>
    <w:rsid w:val="00AE659E"/>
    <w:rsid w:val="00AE6DEB"/>
    <w:rsid w:val="00AE6FD8"/>
    <w:rsid w:val="00AE76BA"/>
    <w:rsid w:val="00AE76EA"/>
    <w:rsid w:val="00AF04B2"/>
    <w:rsid w:val="00AF0516"/>
    <w:rsid w:val="00AF1205"/>
    <w:rsid w:val="00AF123C"/>
    <w:rsid w:val="00AF148C"/>
    <w:rsid w:val="00AF14EA"/>
    <w:rsid w:val="00AF1A22"/>
    <w:rsid w:val="00AF1C16"/>
    <w:rsid w:val="00AF2668"/>
    <w:rsid w:val="00AF397A"/>
    <w:rsid w:val="00AF4215"/>
    <w:rsid w:val="00AF42C6"/>
    <w:rsid w:val="00AF42FB"/>
    <w:rsid w:val="00AF4B3C"/>
    <w:rsid w:val="00AF4E6A"/>
    <w:rsid w:val="00AF4FD3"/>
    <w:rsid w:val="00AF55A3"/>
    <w:rsid w:val="00AF5ED1"/>
    <w:rsid w:val="00AF67D0"/>
    <w:rsid w:val="00AF6822"/>
    <w:rsid w:val="00AF6A5D"/>
    <w:rsid w:val="00AF6BE3"/>
    <w:rsid w:val="00AF796E"/>
    <w:rsid w:val="00AF7D64"/>
    <w:rsid w:val="00B000C0"/>
    <w:rsid w:val="00B00493"/>
    <w:rsid w:val="00B00528"/>
    <w:rsid w:val="00B00B0B"/>
    <w:rsid w:val="00B00F58"/>
    <w:rsid w:val="00B010D7"/>
    <w:rsid w:val="00B01176"/>
    <w:rsid w:val="00B01C43"/>
    <w:rsid w:val="00B023E7"/>
    <w:rsid w:val="00B0258D"/>
    <w:rsid w:val="00B025C3"/>
    <w:rsid w:val="00B026C0"/>
    <w:rsid w:val="00B026C4"/>
    <w:rsid w:val="00B02A0B"/>
    <w:rsid w:val="00B0407F"/>
    <w:rsid w:val="00B048F0"/>
    <w:rsid w:val="00B04D29"/>
    <w:rsid w:val="00B05377"/>
    <w:rsid w:val="00B05677"/>
    <w:rsid w:val="00B057B2"/>
    <w:rsid w:val="00B05A3C"/>
    <w:rsid w:val="00B05F81"/>
    <w:rsid w:val="00B06221"/>
    <w:rsid w:val="00B06323"/>
    <w:rsid w:val="00B065E1"/>
    <w:rsid w:val="00B06735"/>
    <w:rsid w:val="00B06AEF"/>
    <w:rsid w:val="00B06B8B"/>
    <w:rsid w:val="00B070A3"/>
    <w:rsid w:val="00B072A5"/>
    <w:rsid w:val="00B1021D"/>
    <w:rsid w:val="00B106E4"/>
    <w:rsid w:val="00B10D1A"/>
    <w:rsid w:val="00B11123"/>
    <w:rsid w:val="00B1126B"/>
    <w:rsid w:val="00B11C93"/>
    <w:rsid w:val="00B1218A"/>
    <w:rsid w:val="00B122D2"/>
    <w:rsid w:val="00B125EA"/>
    <w:rsid w:val="00B1295D"/>
    <w:rsid w:val="00B129D0"/>
    <w:rsid w:val="00B13099"/>
    <w:rsid w:val="00B136AF"/>
    <w:rsid w:val="00B13987"/>
    <w:rsid w:val="00B140F6"/>
    <w:rsid w:val="00B141EF"/>
    <w:rsid w:val="00B14849"/>
    <w:rsid w:val="00B1484E"/>
    <w:rsid w:val="00B15A9C"/>
    <w:rsid w:val="00B15C8F"/>
    <w:rsid w:val="00B1632B"/>
    <w:rsid w:val="00B16489"/>
    <w:rsid w:val="00B16C7E"/>
    <w:rsid w:val="00B17850"/>
    <w:rsid w:val="00B20315"/>
    <w:rsid w:val="00B2077F"/>
    <w:rsid w:val="00B207E8"/>
    <w:rsid w:val="00B20BE6"/>
    <w:rsid w:val="00B2166D"/>
    <w:rsid w:val="00B21E44"/>
    <w:rsid w:val="00B22F6A"/>
    <w:rsid w:val="00B233B7"/>
    <w:rsid w:val="00B24AEB"/>
    <w:rsid w:val="00B24BD6"/>
    <w:rsid w:val="00B24CEA"/>
    <w:rsid w:val="00B2545D"/>
    <w:rsid w:val="00B25569"/>
    <w:rsid w:val="00B25947"/>
    <w:rsid w:val="00B25DE2"/>
    <w:rsid w:val="00B26106"/>
    <w:rsid w:val="00B2610F"/>
    <w:rsid w:val="00B2631F"/>
    <w:rsid w:val="00B271B6"/>
    <w:rsid w:val="00B274B5"/>
    <w:rsid w:val="00B275B9"/>
    <w:rsid w:val="00B2768F"/>
    <w:rsid w:val="00B279BB"/>
    <w:rsid w:val="00B27B97"/>
    <w:rsid w:val="00B27CBA"/>
    <w:rsid w:val="00B303DA"/>
    <w:rsid w:val="00B306CF"/>
    <w:rsid w:val="00B3085B"/>
    <w:rsid w:val="00B30A8D"/>
    <w:rsid w:val="00B30C05"/>
    <w:rsid w:val="00B30C8E"/>
    <w:rsid w:val="00B3199F"/>
    <w:rsid w:val="00B31FF7"/>
    <w:rsid w:val="00B32F68"/>
    <w:rsid w:val="00B33964"/>
    <w:rsid w:val="00B33C7B"/>
    <w:rsid w:val="00B33D20"/>
    <w:rsid w:val="00B33EBF"/>
    <w:rsid w:val="00B33FBB"/>
    <w:rsid w:val="00B34224"/>
    <w:rsid w:val="00B3434C"/>
    <w:rsid w:val="00B34B95"/>
    <w:rsid w:val="00B34DD4"/>
    <w:rsid w:val="00B3507A"/>
    <w:rsid w:val="00B3531A"/>
    <w:rsid w:val="00B35336"/>
    <w:rsid w:val="00B3626E"/>
    <w:rsid w:val="00B36DCD"/>
    <w:rsid w:val="00B3715B"/>
    <w:rsid w:val="00B37169"/>
    <w:rsid w:val="00B37993"/>
    <w:rsid w:val="00B37CAA"/>
    <w:rsid w:val="00B37E7D"/>
    <w:rsid w:val="00B410BE"/>
    <w:rsid w:val="00B410D5"/>
    <w:rsid w:val="00B41856"/>
    <w:rsid w:val="00B41AA1"/>
    <w:rsid w:val="00B41C40"/>
    <w:rsid w:val="00B42A27"/>
    <w:rsid w:val="00B431D1"/>
    <w:rsid w:val="00B43442"/>
    <w:rsid w:val="00B43AAC"/>
    <w:rsid w:val="00B4468A"/>
    <w:rsid w:val="00B455DD"/>
    <w:rsid w:val="00B46718"/>
    <w:rsid w:val="00B46D60"/>
    <w:rsid w:val="00B46DE6"/>
    <w:rsid w:val="00B47D93"/>
    <w:rsid w:val="00B505CC"/>
    <w:rsid w:val="00B506D0"/>
    <w:rsid w:val="00B50B9C"/>
    <w:rsid w:val="00B50E42"/>
    <w:rsid w:val="00B514AB"/>
    <w:rsid w:val="00B515F7"/>
    <w:rsid w:val="00B528AE"/>
    <w:rsid w:val="00B53972"/>
    <w:rsid w:val="00B54607"/>
    <w:rsid w:val="00B54862"/>
    <w:rsid w:val="00B54880"/>
    <w:rsid w:val="00B55A82"/>
    <w:rsid w:val="00B55CA9"/>
    <w:rsid w:val="00B55F8D"/>
    <w:rsid w:val="00B56409"/>
    <w:rsid w:val="00B566E7"/>
    <w:rsid w:val="00B577C3"/>
    <w:rsid w:val="00B5785F"/>
    <w:rsid w:val="00B603FF"/>
    <w:rsid w:val="00B606A8"/>
    <w:rsid w:val="00B61757"/>
    <w:rsid w:val="00B61868"/>
    <w:rsid w:val="00B61E88"/>
    <w:rsid w:val="00B6201D"/>
    <w:rsid w:val="00B6269D"/>
    <w:rsid w:val="00B626F2"/>
    <w:rsid w:val="00B62B83"/>
    <w:rsid w:val="00B63007"/>
    <w:rsid w:val="00B63C07"/>
    <w:rsid w:val="00B64139"/>
    <w:rsid w:val="00B64A8F"/>
    <w:rsid w:val="00B64C12"/>
    <w:rsid w:val="00B654AD"/>
    <w:rsid w:val="00B658B3"/>
    <w:rsid w:val="00B6594E"/>
    <w:rsid w:val="00B65DA5"/>
    <w:rsid w:val="00B65DF6"/>
    <w:rsid w:val="00B667CA"/>
    <w:rsid w:val="00B66B72"/>
    <w:rsid w:val="00B66B85"/>
    <w:rsid w:val="00B670AC"/>
    <w:rsid w:val="00B67170"/>
    <w:rsid w:val="00B674E9"/>
    <w:rsid w:val="00B676AF"/>
    <w:rsid w:val="00B67832"/>
    <w:rsid w:val="00B679D4"/>
    <w:rsid w:val="00B67D56"/>
    <w:rsid w:val="00B70CF2"/>
    <w:rsid w:val="00B70DAF"/>
    <w:rsid w:val="00B71F5D"/>
    <w:rsid w:val="00B72530"/>
    <w:rsid w:val="00B7253A"/>
    <w:rsid w:val="00B72A19"/>
    <w:rsid w:val="00B72D7A"/>
    <w:rsid w:val="00B72DA4"/>
    <w:rsid w:val="00B72E1C"/>
    <w:rsid w:val="00B7306F"/>
    <w:rsid w:val="00B73779"/>
    <w:rsid w:val="00B73FEE"/>
    <w:rsid w:val="00B73FF0"/>
    <w:rsid w:val="00B74D0A"/>
    <w:rsid w:val="00B74DD0"/>
    <w:rsid w:val="00B75425"/>
    <w:rsid w:val="00B755B3"/>
    <w:rsid w:val="00B75D43"/>
    <w:rsid w:val="00B76FA5"/>
    <w:rsid w:val="00B76FEE"/>
    <w:rsid w:val="00B77013"/>
    <w:rsid w:val="00B771AD"/>
    <w:rsid w:val="00B77215"/>
    <w:rsid w:val="00B7765F"/>
    <w:rsid w:val="00B7783F"/>
    <w:rsid w:val="00B807B9"/>
    <w:rsid w:val="00B809FD"/>
    <w:rsid w:val="00B80CCB"/>
    <w:rsid w:val="00B80FCA"/>
    <w:rsid w:val="00B8137F"/>
    <w:rsid w:val="00B81562"/>
    <w:rsid w:val="00B81799"/>
    <w:rsid w:val="00B81889"/>
    <w:rsid w:val="00B81AEA"/>
    <w:rsid w:val="00B81FA3"/>
    <w:rsid w:val="00B8282F"/>
    <w:rsid w:val="00B828F6"/>
    <w:rsid w:val="00B82C47"/>
    <w:rsid w:val="00B8360A"/>
    <w:rsid w:val="00B840B2"/>
    <w:rsid w:val="00B8460A"/>
    <w:rsid w:val="00B84921"/>
    <w:rsid w:val="00B84AB9"/>
    <w:rsid w:val="00B84D06"/>
    <w:rsid w:val="00B850AE"/>
    <w:rsid w:val="00B850DF"/>
    <w:rsid w:val="00B8562B"/>
    <w:rsid w:val="00B85C9B"/>
    <w:rsid w:val="00B8647D"/>
    <w:rsid w:val="00B86F7F"/>
    <w:rsid w:val="00B86FB3"/>
    <w:rsid w:val="00B8711C"/>
    <w:rsid w:val="00B872BE"/>
    <w:rsid w:val="00B87568"/>
    <w:rsid w:val="00B878DD"/>
    <w:rsid w:val="00B87B79"/>
    <w:rsid w:val="00B87BC8"/>
    <w:rsid w:val="00B90224"/>
    <w:rsid w:val="00B90337"/>
    <w:rsid w:val="00B90779"/>
    <w:rsid w:val="00B90CD6"/>
    <w:rsid w:val="00B90F4B"/>
    <w:rsid w:val="00B91531"/>
    <w:rsid w:val="00B92049"/>
    <w:rsid w:val="00B934BA"/>
    <w:rsid w:val="00B937F7"/>
    <w:rsid w:val="00B93F30"/>
    <w:rsid w:val="00B943BE"/>
    <w:rsid w:val="00B94621"/>
    <w:rsid w:val="00B950CC"/>
    <w:rsid w:val="00B95830"/>
    <w:rsid w:val="00B9594E"/>
    <w:rsid w:val="00B95F9C"/>
    <w:rsid w:val="00B96082"/>
    <w:rsid w:val="00B967A5"/>
    <w:rsid w:val="00B9705C"/>
    <w:rsid w:val="00B971A2"/>
    <w:rsid w:val="00B9744E"/>
    <w:rsid w:val="00B979C3"/>
    <w:rsid w:val="00B979F1"/>
    <w:rsid w:val="00B97D95"/>
    <w:rsid w:val="00BA013F"/>
    <w:rsid w:val="00BA040B"/>
    <w:rsid w:val="00BA09B8"/>
    <w:rsid w:val="00BA1B86"/>
    <w:rsid w:val="00BA1E04"/>
    <w:rsid w:val="00BA29FA"/>
    <w:rsid w:val="00BA31B7"/>
    <w:rsid w:val="00BA3F44"/>
    <w:rsid w:val="00BA4839"/>
    <w:rsid w:val="00BA4B5B"/>
    <w:rsid w:val="00BA4CE5"/>
    <w:rsid w:val="00BA558E"/>
    <w:rsid w:val="00BA5B80"/>
    <w:rsid w:val="00BA5CC5"/>
    <w:rsid w:val="00BA6440"/>
    <w:rsid w:val="00BA6500"/>
    <w:rsid w:val="00BA6851"/>
    <w:rsid w:val="00BA7234"/>
    <w:rsid w:val="00BB0C17"/>
    <w:rsid w:val="00BB15DF"/>
    <w:rsid w:val="00BB17B6"/>
    <w:rsid w:val="00BB1922"/>
    <w:rsid w:val="00BB1F11"/>
    <w:rsid w:val="00BB2762"/>
    <w:rsid w:val="00BB2961"/>
    <w:rsid w:val="00BB296B"/>
    <w:rsid w:val="00BB2AF5"/>
    <w:rsid w:val="00BB3129"/>
    <w:rsid w:val="00BB3850"/>
    <w:rsid w:val="00BB3B2B"/>
    <w:rsid w:val="00BB3C9C"/>
    <w:rsid w:val="00BB3E7C"/>
    <w:rsid w:val="00BB41F3"/>
    <w:rsid w:val="00BB4988"/>
    <w:rsid w:val="00BB55D4"/>
    <w:rsid w:val="00BB628C"/>
    <w:rsid w:val="00BB660D"/>
    <w:rsid w:val="00BB66D7"/>
    <w:rsid w:val="00BB7133"/>
    <w:rsid w:val="00BB7574"/>
    <w:rsid w:val="00BB76C0"/>
    <w:rsid w:val="00BB78BC"/>
    <w:rsid w:val="00BC0603"/>
    <w:rsid w:val="00BC0662"/>
    <w:rsid w:val="00BC1F5B"/>
    <w:rsid w:val="00BC29D7"/>
    <w:rsid w:val="00BC32A0"/>
    <w:rsid w:val="00BC3345"/>
    <w:rsid w:val="00BC33EB"/>
    <w:rsid w:val="00BC3677"/>
    <w:rsid w:val="00BC3678"/>
    <w:rsid w:val="00BC42EA"/>
    <w:rsid w:val="00BC5145"/>
    <w:rsid w:val="00BC5B89"/>
    <w:rsid w:val="00BC6122"/>
    <w:rsid w:val="00BC6F43"/>
    <w:rsid w:val="00BC7118"/>
    <w:rsid w:val="00BC799A"/>
    <w:rsid w:val="00BC7E61"/>
    <w:rsid w:val="00BD08ED"/>
    <w:rsid w:val="00BD15A1"/>
    <w:rsid w:val="00BD16AD"/>
    <w:rsid w:val="00BD1B91"/>
    <w:rsid w:val="00BD2983"/>
    <w:rsid w:val="00BD2BA7"/>
    <w:rsid w:val="00BD34C8"/>
    <w:rsid w:val="00BD3C46"/>
    <w:rsid w:val="00BD3D05"/>
    <w:rsid w:val="00BD444E"/>
    <w:rsid w:val="00BD48CA"/>
    <w:rsid w:val="00BD4A10"/>
    <w:rsid w:val="00BD4CCC"/>
    <w:rsid w:val="00BD4F24"/>
    <w:rsid w:val="00BD559F"/>
    <w:rsid w:val="00BD59F0"/>
    <w:rsid w:val="00BD5A34"/>
    <w:rsid w:val="00BD5C2C"/>
    <w:rsid w:val="00BD5EC9"/>
    <w:rsid w:val="00BD6307"/>
    <w:rsid w:val="00BD6986"/>
    <w:rsid w:val="00BD69A8"/>
    <w:rsid w:val="00BD6CC2"/>
    <w:rsid w:val="00BD6D71"/>
    <w:rsid w:val="00BD7346"/>
    <w:rsid w:val="00BE02AA"/>
    <w:rsid w:val="00BE07E7"/>
    <w:rsid w:val="00BE0A46"/>
    <w:rsid w:val="00BE0C61"/>
    <w:rsid w:val="00BE1B19"/>
    <w:rsid w:val="00BE2049"/>
    <w:rsid w:val="00BE2374"/>
    <w:rsid w:val="00BE2C33"/>
    <w:rsid w:val="00BE2D14"/>
    <w:rsid w:val="00BE2F7B"/>
    <w:rsid w:val="00BE359F"/>
    <w:rsid w:val="00BE36E8"/>
    <w:rsid w:val="00BE4311"/>
    <w:rsid w:val="00BE43DD"/>
    <w:rsid w:val="00BE4AC0"/>
    <w:rsid w:val="00BE4B82"/>
    <w:rsid w:val="00BE50D5"/>
    <w:rsid w:val="00BE5847"/>
    <w:rsid w:val="00BE6885"/>
    <w:rsid w:val="00BE74A1"/>
    <w:rsid w:val="00BF0498"/>
    <w:rsid w:val="00BF0741"/>
    <w:rsid w:val="00BF0953"/>
    <w:rsid w:val="00BF0AA1"/>
    <w:rsid w:val="00BF0C73"/>
    <w:rsid w:val="00BF0FC4"/>
    <w:rsid w:val="00BF17C6"/>
    <w:rsid w:val="00BF193F"/>
    <w:rsid w:val="00BF2136"/>
    <w:rsid w:val="00BF22AF"/>
    <w:rsid w:val="00BF293D"/>
    <w:rsid w:val="00BF3BEE"/>
    <w:rsid w:val="00BF3DE1"/>
    <w:rsid w:val="00BF43D6"/>
    <w:rsid w:val="00BF4458"/>
    <w:rsid w:val="00BF4610"/>
    <w:rsid w:val="00BF49B6"/>
    <w:rsid w:val="00BF5128"/>
    <w:rsid w:val="00BF5860"/>
    <w:rsid w:val="00BF5C13"/>
    <w:rsid w:val="00BF6ABB"/>
    <w:rsid w:val="00BF7027"/>
    <w:rsid w:val="00BF7C30"/>
    <w:rsid w:val="00BF7D32"/>
    <w:rsid w:val="00C0035D"/>
    <w:rsid w:val="00C00911"/>
    <w:rsid w:val="00C00C29"/>
    <w:rsid w:val="00C00CE5"/>
    <w:rsid w:val="00C011F4"/>
    <w:rsid w:val="00C01582"/>
    <w:rsid w:val="00C01B67"/>
    <w:rsid w:val="00C01D00"/>
    <w:rsid w:val="00C025FA"/>
    <w:rsid w:val="00C026D4"/>
    <w:rsid w:val="00C02EAF"/>
    <w:rsid w:val="00C0348C"/>
    <w:rsid w:val="00C034A6"/>
    <w:rsid w:val="00C03C38"/>
    <w:rsid w:val="00C03C8F"/>
    <w:rsid w:val="00C03C98"/>
    <w:rsid w:val="00C04395"/>
    <w:rsid w:val="00C0491D"/>
    <w:rsid w:val="00C05273"/>
    <w:rsid w:val="00C05F65"/>
    <w:rsid w:val="00C06660"/>
    <w:rsid w:val="00C07289"/>
    <w:rsid w:val="00C0778F"/>
    <w:rsid w:val="00C07EFC"/>
    <w:rsid w:val="00C101BC"/>
    <w:rsid w:val="00C10615"/>
    <w:rsid w:val="00C112E9"/>
    <w:rsid w:val="00C1153D"/>
    <w:rsid w:val="00C123DD"/>
    <w:rsid w:val="00C13279"/>
    <w:rsid w:val="00C134D6"/>
    <w:rsid w:val="00C13551"/>
    <w:rsid w:val="00C137F8"/>
    <w:rsid w:val="00C13E8A"/>
    <w:rsid w:val="00C141BF"/>
    <w:rsid w:val="00C14F31"/>
    <w:rsid w:val="00C16070"/>
    <w:rsid w:val="00C16243"/>
    <w:rsid w:val="00C167A4"/>
    <w:rsid w:val="00C16CD1"/>
    <w:rsid w:val="00C170CA"/>
    <w:rsid w:val="00C17353"/>
    <w:rsid w:val="00C17A19"/>
    <w:rsid w:val="00C2050B"/>
    <w:rsid w:val="00C2051A"/>
    <w:rsid w:val="00C20780"/>
    <w:rsid w:val="00C20832"/>
    <w:rsid w:val="00C2100A"/>
    <w:rsid w:val="00C212B1"/>
    <w:rsid w:val="00C21BD6"/>
    <w:rsid w:val="00C21DA5"/>
    <w:rsid w:val="00C2287B"/>
    <w:rsid w:val="00C230A7"/>
    <w:rsid w:val="00C23229"/>
    <w:rsid w:val="00C23B74"/>
    <w:rsid w:val="00C23B9A"/>
    <w:rsid w:val="00C23C48"/>
    <w:rsid w:val="00C23EC2"/>
    <w:rsid w:val="00C24394"/>
    <w:rsid w:val="00C24812"/>
    <w:rsid w:val="00C2496E"/>
    <w:rsid w:val="00C24E85"/>
    <w:rsid w:val="00C25C36"/>
    <w:rsid w:val="00C25CCA"/>
    <w:rsid w:val="00C25FAF"/>
    <w:rsid w:val="00C266A4"/>
    <w:rsid w:val="00C270D7"/>
    <w:rsid w:val="00C27137"/>
    <w:rsid w:val="00C27564"/>
    <w:rsid w:val="00C301F0"/>
    <w:rsid w:val="00C30C8F"/>
    <w:rsid w:val="00C30D2B"/>
    <w:rsid w:val="00C318CA"/>
    <w:rsid w:val="00C31D8E"/>
    <w:rsid w:val="00C31E6F"/>
    <w:rsid w:val="00C325CB"/>
    <w:rsid w:val="00C328C2"/>
    <w:rsid w:val="00C32A66"/>
    <w:rsid w:val="00C33105"/>
    <w:rsid w:val="00C33CC1"/>
    <w:rsid w:val="00C33E5A"/>
    <w:rsid w:val="00C33FD7"/>
    <w:rsid w:val="00C3426A"/>
    <w:rsid w:val="00C34332"/>
    <w:rsid w:val="00C34689"/>
    <w:rsid w:val="00C3497F"/>
    <w:rsid w:val="00C34A6D"/>
    <w:rsid w:val="00C34C85"/>
    <w:rsid w:val="00C35AE5"/>
    <w:rsid w:val="00C35D78"/>
    <w:rsid w:val="00C3642C"/>
    <w:rsid w:val="00C3697A"/>
    <w:rsid w:val="00C36CAA"/>
    <w:rsid w:val="00C3749E"/>
    <w:rsid w:val="00C3790D"/>
    <w:rsid w:val="00C37B3C"/>
    <w:rsid w:val="00C37BA1"/>
    <w:rsid w:val="00C37F52"/>
    <w:rsid w:val="00C404FD"/>
    <w:rsid w:val="00C409D4"/>
    <w:rsid w:val="00C40FF2"/>
    <w:rsid w:val="00C41230"/>
    <w:rsid w:val="00C4147B"/>
    <w:rsid w:val="00C415C8"/>
    <w:rsid w:val="00C41601"/>
    <w:rsid w:val="00C41D22"/>
    <w:rsid w:val="00C438F5"/>
    <w:rsid w:val="00C43A50"/>
    <w:rsid w:val="00C43FA1"/>
    <w:rsid w:val="00C44144"/>
    <w:rsid w:val="00C4499B"/>
    <w:rsid w:val="00C4499F"/>
    <w:rsid w:val="00C44C9E"/>
    <w:rsid w:val="00C44CC6"/>
    <w:rsid w:val="00C44D28"/>
    <w:rsid w:val="00C455F5"/>
    <w:rsid w:val="00C45BD9"/>
    <w:rsid w:val="00C45C38"/>
    <w:rsid w:val="00C46436"/>
    <w:rsid w:val="00C46C30"/>
    <w:rsid w:val="00C46D5D"/>
    <w:rsid w:val="00C47493"/>
    <w:rsid w:val="00C47623"/>
    <w:rsid w:val="00C47852"/>
    <w:rsid w:val="00C47BB1"/>
    <w:rsid w:val="00C50175"/>
    <w:rsid w:val="00C50339"/>
    <w:rsid w:val="00C50944"/>
    <w:rsid w:val="00C50C67"/>
    <w:rsid w:val="00C51048"/>
    <w:rsid w:val="00C5237C"/>
    <w:rsid w:val="00C531C2"/>
    <w:rsid w:val="00C53D34"/>
    <w:rsid w:val="00C53F2A"/>
    <w:rsid w:val="00C54494"/>
    <w:rsid w:val="00C54A2E"/>
    <w:rsid w:val="00C5524B"/>
    <w:rsid w:val="00C5577C"/>
    <w:rsid w:val="00C55AB5"/>
    <w:rsid w:val="00C55C93"/>
    <w:rsid w:val="00C55FA2"/>
    <w:rsid w:val="00C560CB"/>
    <w:rsid w:val="00C56859"/>
    <w:rsid w:val="00C57958"/>
    <w:rsid w:val="00C60E05"/>
    <w:rsid w:val="00C61251"/>
    <w:rsid w:val="00C61DD9"/>
    <w:rsid w:val="00C626AE"/>
    <w:rsid w:val="00C62E45"/>
    <w:rsid w:val="00C6322C"/>
    <w:rsid w:val="00C635ED"/>
    <w:rsid w:val="00C63B36"/>
    <w:rsid w:val="00C64400"/>
    <w:rsid w:val="00C65190"/>
    <w:rsid w:val="00C6557A"/>
    <w:rsid w:val="00C6564D"/>
    <w:rsid w:val="00C65FBE"/>
    <w:rsid w:val="00C660DD"/>
    <w:rsid w:val="00C665C9"/>
    <w:rsid w:val="00C66780"/>
    <w:rsid w:val="00C66921"/>
    <w:rsid w:val="00C66C7E"/>
    <w:rsid w:val="00C6726A"/>
    <w:rsid w:val="00C67A48"/>
    <w:rsid w:val="00C707D1"/>
    <w:rsid w:val="00C70BDC"/>
    <w:rsid w:val="00C712EF"/>
    <w:rsid w:val="00C71753"/>
    <w:rsid w:val="00C71F6B"/>
    <w:rsid w:val="00C71FAC"/>
    <w:rsid w:val="00C72202"/>
    <w:rsid w:val="00C723B7"/>
    <w:rsid w:val="00C72709"/>
    <w:rsid w:val="00C74319"/>
    <w:rsid w:val="00C7523A"/>
    <w:rsid w:val="00C7537F"/>
    <w:rsid w:val="00C753CB"/>
    <w:rsid w:val="00C75C2B"/>
    <w:rsid w:val="00C75DA2"/>
    <w:rsid w:val="00C770BE"/>
    <w:rsid w:val="00C771F3"/>
    <w:rsid w:val="00C7758B"/>
    <w:rsid w:val="00C776BD"/>
    <w:rsid w:val="00C778B7"/>
    <w:rsid w:val="00C7798E"/>
    <w:rsid w:val="00C77D03"/>
    <w:rsid w:val="00C77E86"/>
    <w:rsid w:val="00C803BE"/>
    <w:rsid w:val="00C803D7"/>
    <w:rsid w:val="00C805E4"/>
    <w:rsid w:val="00C80EC2"/>
    <w:rsid w:val="00C81240"/>
    <w:rsid w:val="00C81613"/>
    <w:rsid w:val="00C81FBF"/>
    <w:rsid w:val="00C82109"/>
    <w:rsid w:val="00C827D4"/>
    <w:rsid w:val="00C82C32"/>
    <w:rsid w:val="00C839DE"/>
    <w:rsid w:val="00C83BE6"/>
    <w:rsid w:val="00C83CE5"/>
    <w:rsid w:val="00C83E23"/>
    <w:rsid w:val="00C84335"/>
    <w:rsid w:val="00C84CA1"/>
    <w:rsid w:val="00C84D1F"/>
    <w:rsid w:val="00C858ED"/>
    <w:rsid w:val="00C85A21"/>
    <w:rsid w:val="00C85B41"/>
    <w:rsid w:val="00C85EC7"/>
    <w:rsid w:val="00C86FD6"/>
    <w:rsid w:val="00C87577"/>
    <w:rsid w:val="00C8764E"/>
    <w:rsid w:val="00C87DB4"/>
    <w:rsid w:val="00C87FF3"/>
    <w:rsid w:val="00C90011"/>
    <w:rsid w:val="00C9019A"/>
    <w:rsid w:val="00C904FD"/>
    <w:rsid w:val="00C90AA5"/>
    <w:rsid w:val="00C92251"/>
    <w:rsid w:val="00C929C1"/>
    <w:rsid w:val="00C93076"/>
    <w:rsid w:val="00C9467E"/>
    <w:rsid w:val="00C94BFC"/>
    <w:rsid w:val="00C94FF6"/>
    <w:rsid w:val="00C9508B"/>
    <w:rsid w:val="00C95A55"/>
    <w:rsid w:val="00C95CDE"/>
    <w:rsid w:val="00C968DB"/>
    <w:rsid w:val="00C96FA1"/>
    <w:rsid w:val="00C9715E"/>
    <w:rsid w:val="00C97667"/>
    <w:rsid w:val="00C97809"/>
    <w:rsid w:val="00CA0242"/>
    <w:rsid w:val="00CA0FC3"/>
    <w:rsid w:val="00CA19ED"/>
    <w:rsid w:val="00CA1A00"/>
    <w:rsid w:val="00CA1BF7"/>
    <w:rsid w:val="00CA1C7F"/>
    <w:rsid w:val="00CA2839"/>
    <w:rsid w:val="00CA2B5A"/>
    <w:rsid w:val="00CA30B0"/>
    <w:rsid w:val="00CA31AF"/>
    <w:rsid w:val="00CA3E06"/>
    <w:rsid w:val="00CA43FB"/>
    <w:rsid w:val="00CA4595"/>
    <w:rsid w:val="00CA5D0F"/>
    <w:rsid w:val="00CA65AD"/>
    <w:rsid w:val="00CA686E"/>
    <w:rsid w:val="00CA7100"/>
    <w:rsid w:val="00CA75B8"/>
    <w:rsid w:val="00CA7EB8"/>
    <w:rsid w:val="00CB0316"/>
    <w:rsid w:val="00CB0578"/>
    <w:rsid w:val="00CB1877"/>
    <w:rsid w:val="00CB1B32"/>
    <w:rsid w:val="00CB1EC5"/>
    <w:rsid w:val="00CB253E"/>
    <w:rsid w:val="00CB2DF7"/>
    <w:rsid w:val="00CB2EE5"/>
    <w:rsid w:val="00CB31BD"/>
    <w:rsid w:val="00CB4188"/>
    <w:rsid w:val="00CB43E8"/>
    <w:rsid w:val="00CB4C0D"/>
    <w:rsid w:val="00CB4DB6"/>
    <w:rsid w:val="00CB52B8"/>
    <w:rsid w:val="00CB5381"/>
    <w:rsid w:val="00CB5A0E"/>
    <w:rsid w:val="00CB5FC7"/>
    <w:rsid w:val="00CB6C22"/>
    <w:rsid w:val="00CB6E83"/>
    <w:rsid w:val="00CB76A1"/>
    <w:rsid w:val="00CB76CF"/>
    <w:rsid w:val="00CC03DA"/>
    <w:rsid w:val="00CC05A1"/>
    <w:rsid w:val="00CC0D7B"/>
    <w:rsid w:val="00CC0FB7"/>
    <w:rsid w:val="00CC1EF7"/>
    <w:rsid w:val="00CC21FC"/>
    <w:rsid w:val="00CC2F2D"/>
    <w:rsid w:val="00CC3844"/>
    <w:rsid w:val="00CC3D4A"/>
    <w:rsid w:val="00CC3E33"/>
    <w:rsid w:val="00CC44FE"/>
    <w:rsid w:val="00CC461C"/>
    <w:rsid w:val="00CC4645"/>
    <w:rsid w:val="00CC470A"/>
    <w:rsid w:val="00CC4FF1"/>
    <w:rsid w:val="00CC592E"/>
    <w:rsid w:val="00CC5DD3"/>
    <w:rsid w:val="00CC664D"/>
    <w:rsid w:val="00CC735B"/>
    <w:rsid w:val="00CC7DA5"/>
    <w:rsid w:val="00CC7EB6"/>
    <w:rsid w:val="00CD0B0F"/>
    <w:rsid w:val="00CD0D27"/>
    <w:rsid w:val="00CD0D4D"/>
    <w:rsid w:val="00CD0E0B"/>
    <w:rsid w:val="00CD0E85"/>
    <w:rsid w:val="00CD181F"/>
    <w:rsid w:val="00CD211A"/>
    <w:rsid w:val="00CD25E6"/>
    <w:rsid w:val="00CD27E8"/>
    <w:rsid w:val="00CD2BF8"/>
    <w:rsid w:val="00CD2CE6"/>
    <w:rsid w:val="00CD2D2A"/>
    <w:rsid w:val="00CD2E8E"/>
    <w:rsid w:val="00CD34E4"/>
    <w:rsid w:val="00CD381B"/>
    <w:rsid w:val="00CD387E"/>
    <w:rsid w:val="00CD3BBC"/>
    <w:rsid w:val="00CD4AFC"/>
    <w:rsid w:val="00CD4B98"/>
    <w:rsid w:val="00CD561C"/>
    <w:rsid w:val="00CD5786"/>
    <w:rsid w:val="00CD5BC4"/>
    <w:rsid w:val="00CD5E0C"/>
    <w:rsid w:val="00CD6060"/>
    <w:rsid w:val="00CD60D2"/>
    <w:rsid w:val="00CD63B5"/>
    <w:rsid w:val="00CD6621"/>
    <w:rsid w:val="00CD690A"/>
    <w:rsid w:val="00CD6CA1"/>
    <w:rsid w:val="00CD6D65"/>
    <w:rsid w:val="00CD7B47"/>
    <w:rsid w:val="00CD7CFF"/>
    <w:rsid w:val="00CD7D25"/>
    <w:rsid w:val="00CD7F02"/>
    <w:rsid w:val="00CE048F"/>
    <w:rsid w:val="00CE0666"/>
    <w:rsid w:val="00CE0B5C"/>
    <w:rsid w:val="00CE0C77"/>
    <w:rsid w:val="00CE109D"/>
    <w:rsid w:val="00CE1A2A"/>
    <w:rsid w:val="00CE1B2A"/>
    <w:rsid w:val="00CE3244"/>
    <w:rsid w:val="00CE3FB7"/>
    <w:rsid w:val="00CE4737"/>
    <w:rsid w:val="00CE4885"/>
    <w:rsid w:val="00CE4E51"/>
    <w:rsid w:val="00CE5354"/>
    <w:rsid w:val="00CE67D2"/>
    <w:rsid w:val="00CE68EA"/>
    <w:rsid w:val="00CE6925"/>
    <w:rsid w:val="00CE6AC0"/>
    <w:rsid w:val="00CE6E78"/>
    <w:rsid w:val="00CE79A9"/>
    <w:rsid w:val="00CE7FD3"/>
    <w:rsid w:val="00CF02A2"/>
    <w:rsid w:val="00CF0A76"/>
    <w:rsid w:val="00CF0C5C"/>
    <w:rsid w:val="00CF0D1A"/>
    <w:rsid w:val="00CF0D59"/>
    <w:rsid w:val="00CF0F60"/>
    <w:rsid w:val="00CF15A4"/>
    <w:rsid w:val="00CF241F"/>
    <w:rsid w:val="00CF2858"/>
    <w:rsid w:val="00CF28BD"/>
    <w:rsid w:val="00CF2B9C"/>
    <w:rsid w:val="00CF2F09"/>
    <w:rsid w:val="00CF318C"/>
    <w:rsid w:val="00CF34DA"/>
    <w:rsid w:val="00CF3562"/>
    <w:rsid w:val="00CF35A0"/>
    <w:rsid w:val="00CF38FD"/>
    <w:rsid w:val="00CF3C9D"/>
    <w:rsid w:val="00CF3E8E"/>
    <w:rsid w:val="00CF3EA6"/>
    <w:rsid w:val="00CF3FF0"/>
    <w:rsid w:val="00CF46D3"/>
    <w:rsid w:val="00CF4929"/>
    <w:rsid w:val="00CF4B77"/>
    <w:rsid w:val="00CF5069"/>
    <w:rsid w:val="00CF5700"/>
    <w:rsid w:val="00CF5A41"/>
    <w:rsid w:val="00CF5EEC"/>
    <w:rsid w:val="00CF6285"/>
    <w:rsid w:val="00CF67E8"/>
    <w:rsid w:val="00CF68EE"/>
    <w:rsid w:val="00CF6A87"/>
    <w:rsid w:val="00CF6E69"/>
    <w:rsid w:val="00CF7790"/>
    <w:rsid w:val="00D00334"/>
    <w:rsid w:val="00D003AA"/>
    <w:rsid w:val="00D0106B"/>
    <w:rsid w:val="00D0110D"/>
    <w:rsid w:val="00D01390"/>
    <w:rsid w:val="00D017CC"/>
    <w:rsid w:val="00D01CB6"/>
    <w:rsid w:val="00D02162"/>
    <w:rsid w:val="00D025C9"/>
    <w:rsid w:val="00D028A2"/>
    <w:rsid w:val="00D02BE8"/>
    <w:rsid w:val="00D02C36"/>
    <w:rsid w:val="00D03172"/>
    <w:rsid w:val="00D031C6"/>
    <w:rsid w:val="00D0350A"/>
    <w:rsid w:val="00D039C8"/>
    <w:rsid w:val="00D03B59"/>
    <w:rsid w:val="00D042F1"/>
    <w:rsid w:val="00D04335"/>
    <w:rsid w:val="00D0507B"/>
    <w:rsid w:val="00D0535C"/>
    <w:rsid w:val="00D058AB"/>
    <w:rsid w:val="00D05B3B"/>
    <w:rsid w:val="00D05F5C"/>
    <w:rsid w:val="00D06597"/>
    <w:rsid w:val="00D065A1"/>
    <w:rsid w:val="00D06BBE"/>
    <w:rsid w:val="00D070A1"/>
    <w:rsid w:val="00D07445"/>
    <w:rsid w:val="00D10D58"/>
    <w:rsid w:val="00D1171A"/>
    <w:rsid w:val="00D11D13"/>
    <w:rsid w:val="00D11DBF"/>
    <w:rsid w:val="00D1239F"/>
    <w:rsid w:val="00D1253A"/>
    <w:rsid w:val="00D126C6"/>
    <w:rsid w:val="00D12741"/>
    <w:rsid w:val="00D12A0D"/>
    <w:rsid w:val="00D12BF9"/>
    <w:rsid w:val="00D12ED8"/>
    <w:rsid w:val="00D133AD"/>
    <w:rsid w:val="00D14122"/>
    <w:rsid w:val="00D150D1"/>
    <w:rsid w:val="00D15418"/>
    <w:rsid w:val="00D15657"/>
    <w:rsid w:val="00D15BB5"/>
    <w:rsid w:val="00D1613F"/>
    <w:rsid w:val="00D16C15"/>
    <w:rsid w:val="00D16F0F"/>
    <w:rsid w:val="00D21BEE"/>
    <w:rsid w:val="00D21CF4"/>
    <w:rsid w:val="00D22202"/>
    <w:rsid w:val="00D2240E"/>
    <w:rsid w:val="00D22ADD"/>
    <w:rsid w:val="00D230D9"/>
    <w:rsid w:val="00D23353"/>
    <w:rsid w:val="00D235A7"/>
    <w:rsid w:val="00D238F4"/>
    <w:rsid w:val="00D239E7"/>
    <w:rsid w:val="00D241D9"/>
    <w:rsid w:val="00D247D7"/>
    <w:rsid w:val="00D247DF"/>
    <w:rsid w:val="00D24BED"/>
    <w:rsid w:val="00D2510B"/>
    <w:rsid w:val="00D251E6"/>
    <w:rsid w:val="00D25CFB"/>
    <w:rsid w:val="00D26324"/>
    <w:rsid w:val="00D2667C"/>
    <w:rsid w:val="00D26E40"/>
    <w:rsid w:val="00D274B3"/>
    <w:rsid w:val="00D27591"/>
    <w:rsid w:val="00D2785F"/>
    <w:rsid w:val="00D278BC"/>
    <w:rsid w:val="00D300BB"/>
    <w:rsid w:val="00D306D1"/>
    <w:rsid w:val="00D308D6"/>
    <w:rsid w:val="00D30C28"/>
    <w:rsid w:val="00D30E6D"/>
    <w:rsid w:val="00D31421"/>
    <w:rsid w:val="00D317D0"/>
    <w:rsid w:val="00D325C7"/>
    <w:rsid w:val="00D32623"/>
    <w:rsid w:val="00D32873"/>
    <w:rsid w:val="00D32C4E"/>
    <w:rsid w:val="00D33274"/>
    <w:rsid w:val="00D33E04"/>
    <w:rsid w:val="00D34301"/>
    <w:rsid w:val="00D34AC1"/>
    <w:rsid w:val="00D34CCF"/>
    <w:rsid w:val="00D352D0"/>
    <w:rsid w:val="00D35614"/>
    <w:rsid w:val="00D3573B"/>
    <w:rsid w:val="00D358D2"/>
    <w:rsid w:val="00D35A29"/>
    <w:rsid w:val="00D35A69"/>
    <w:rsid w:val="00D369B1"/>
    <w:rsid w:val="00D36C79"/>
    <w:rsid w:val="00D36DD6"/>
    <w:rsid w:val="00D36E6F"/>
    <w:rsid w:val="00D36EA1"/>
    <w:rsid w:val="00D37234"/>
    <w:rsid w:val="00D377A2"/>
    <w:rsid w:val="00D37A5A"/>
    <w:rsid w:val="00D400F3"/>
    <w:rsid w:val="00D411C6"/>
    <w:rsid w:val="00D411E4"/>
    <w:rsid w:val="00D412A8"/>
    <w:rsid w:val="00D4197E"/>
    <w:rsid w:val="00D41DFE"/>
    <w:rsid w:val="00D42347"/>
    <w:rsid w:val="00D4295A"/>
    <w:rsid w:val="00D42D96"/>
    <w:rsid w:val="00D43045"/>
    <w:rsid w:val="00D43F37"/>
    <w:rsid w:val="00D45DA6"/>
    <w:rsid w:val="00D46170"/>
    <w:rsid w:val="00D46326"/>
    <w:rsid w:val="00D47AD4"/>
    <w:rsid w:val="00D47BAD"/>
    <w:rsid w:val="00D50607"/>
    <w:rsid w:val="00D506AA"/>
    <w:rsid w:val="00D50900"/>
    <w:rsid w:val="00D5107C"/>
    <w:rsid w:val="00D5274D"/>
    <w:rsid w:val="00D52960"/>
    <w:rsid w:val="00D5297B"/>
    <w:rsid w:val="00D53529"/>
    <w:rsid w:val="00D53880"/>
    <w:rsid w:val="00D53C14"/>
    <w:rsid w:val="00D53E43"/>
    <w:rsid w:val="00D54295"/>
    <w:rsid w:val="00D54507"/>
    <w:rsid w:val="00D55C84"/>
    <w:rsid w:val="00D5611C"/>
    <w:rsid w:val="00D5680B"/>
    <w:rsid w:val="00D56D92"/>
    <w:rsid w:val="00D56EB2"/>
    <w:rsid w:val="00D57113"/>
    <w:rsid w:val="00D579AC"/>
    <w:rsid w:val="00D60099"/>
    <w:rsid w:val="00D60A7A"/>
    <w:rsid w:val="00D6136C"/>
    <w:rsid w:val="00D6208A"/>
    <w:rsid w:val="00D62193"/>
    <w:rsid w:val="00D62257"/>
    <w:rsid w:val="00D62442"/>
    <w:rsid w:val="00D62888"/>
    <w:rsid w:val="00D62AB3"/>
    <w:rsid w:val="00D62ADB"/>
    <w:rsid w:val="00D6300B"/>
    <w:rsid w:val="00D632C9"/>
    <w:rsid w:val="00D634FD"/>
    <w:rsid w:val="00D638E0"/>
    <w:rsid w:val="00D63E73"/>
    <w:rsid w:val="00D6405C"/>
    <w:rsid w:val="00D6435D"/>
    <w:rsid w:val="00D6526A"/>
    <w:rsid w:val="00D655DB"/>
    <w:rsid w:val="00D65C51"/>
    <w:rsid w:val="00D65EE4"/>
    <w:rsid w:val="00D6634D"/>
    <w:rsid w:val="00D663D5"/>
    <w:rsid w:val="00D6691D"/>
    <w:rsid w:val="00D67FA8"/>
    <w:rsid w:val="00D70026"/>
    <w:rsid w:val="00D700E9"/>
    <w:rsid w:val="00D714EB"/>
    <w:rsid w:val="00D719D6"/>
    <w:rsid w:val="00D71CC7"/>
    <w:rsid w:val="00D71FB2"/>
    <w:rsid w:val="00D7226D"/>
    <w:rsid w:val="00D725F8"/>
    <w:rsid w:val="00D72603"/>
    <w:rsid w:val="00D7261B"/>
    <w:rsid w:val="00D72D5A"/>
    <w:rsid w:val="00D73AB0"/>
    <w:rsid w:val="00D73B9F"/>
    <w:rsid w:val="00D74391"/>
    <w:rsid w:val="00D74516"/>
    <w:rsid w:val="00D74A7A"/>
    <w:rsid w:val="00D74DE6"/>
    <w:rsid w:val="00D75137"/>
    <w:rsid w:val="00D75154"/>
    <w:rsid w:val="00D751CE"/>
    <w:rsid w:val="00D753E1"/>
    <w:rsid w:val="00D76089"/>
    <w:rsid w:val="00D7684C"/>
    <w:rsid w:val="00D76C15"/>
    <w:rsid w:val="00D772EA"/>
    <w:rsid w:val="00D77C2B"/>
    <w:rsid w:val="00D80E9E"/>
    <w:rsid w:val="00D81199"/>
    <w:rsid w:val="00D81759"/>
    <w:rsid w:val="00D81D6A"/>
    <w:rsid w:val="00D82213"/>
    <w:rsid w:val="00D82BDA"/>
    <w:rsid w:val="00D83B79"/>
    <w:rsid w:val="00D841BA"/>
    <w:rsid w:val="00D8464C"/>
    <w:rsid w:val="00D84A0D"/>
    <w:rsid w:val="00D84D26"/>
    <w:rsid w:val="00D85813"/>
    <w:rsid w:val="00D85FAC"/>
    <w:rsid w:val="00D86226"/>
    <w:rsid w:val="00D86327"/>
    <w:rsid w:val="00D87105"/>
    <w:rsid w:val="00D873FF"/>
    <w:rsid w:val="00D8772F"/>
    <w:rsid w:val="00D877FE"/>
    <w:rsid w:val="00D87909"/>
    <w:rsid w:val="00D87DED"/>
    <w:rsid w:val="00D87E47"/>
    <w:rsid w:val="00D904CB"/>
    <w:rsid w:val="00D904DD"/>
    <w:rsid w:val="00D90C0E"/>
    <w:rsid w:val="00D911CA"/>
    <w:rsid w:val="00D9156B"/>
    <w:rsid w:val="00D91CA0"/>
    <w:rsid w:val="00D91D2E"/>
    <w:rsid w:val="00D91DF6"/>
    <w:rsid w:val="00D92177"/>
    <w:rsid w:val="00D92265"/>
    <w:rsid w:val="00D922BA"/>
    <w:rsid w:val="00D924D7"/>
    <w:rsid w:val="00D9306B"/>
    <w:rsid w:val="00D94577"/>
    <w:rsid w:val="00D94725"/>
    <w:rsid w:val="00D948A9"/>
    <w:rsid w:val="00D951DD"/>
    <w:rsid w:val="00D95B2E"/>
    <w:rsid w:val="00D96237"/>
    <w:rsid w:val="00D96AAE"/>
    <w:rsid w:val="00D96B0F"/>
    <w:rsid w:val="00D96BE8"/>
    <w:rsid w:val="00D96E07"/>
    <w:rsid w:val="00D96F54"/>
    <w:rsid w:val="00D97AC7"/>
    <w:rsid w:val="00DA0206"/>
    <w:rsid w:val="00DA039D"/>
    <w:rsid w:val="00DA03F5"/>
    <w:rsid w:val="00DA1448"/>
    <w:rsid w:val="00DA23A2"/>
    <w:rsid w:val="00DA27D1"/>
    <w:rsid w:val="00DA288A"/>
    <w:rsid w:val="00DA350E"/>
    <w:rsid w:val="00DA3747"/>
    <w:rsid w:val="00DA3916"/>
    <w:rsid w:val="00DA3CE3"/>
    <w:rsid w:val="00DA3EDE"/>
    <w:rsid w:val="00DA41E4"/>
    <w:rsid w:val="00DA4725"/>
    <w:rsid w:val="00DA484C"/>
    <w:rsid w:val="00DA5214"/>
    <w:rsid w:val="00DA5396"/>
    <w:rsid w:val="00DA55D7"/>
    <w:rsid w:val="00DA5FD3"/>
    <w:rsid w:val="00DA68D4"/>
    <w:rsid w:val="00DA6CBE"/>
    <w:rsid w:val="00DB0A3A"/>
    <w:rsid w:val="00DB111A"/>
    <w:rsid w:val="00DB1747"/>
    <w:rsid w:val="00DB1C70"/>
    <w:rsid w:val="00DB1C7D"/>
    <w:rsid w:val="00DB1D7F"/>
    <w:rsid w:val="00DB2F02"/>
    <w:rsid w:val="00DB2F0A"/>
    <w:rsid w:val="00DB3046"/>
    <w:rsid w:val="00DB3C29"/>
    <w:rsid w:val="00DB409D"/>
    <w:rsid w:val="00DB414A"/>
    <w:rsid w:val="00DB44AD"/>
    <w:rsid w:val="00DB4B86"/>
    <w:rsid w:val="00DB4D5B"/>
    <w:rsid w:val="00DB5F8D"/>
    <w:rsid w:val="00DB6622"/>
    <w:rsid w:val="00DB676B"/>
    <w:rsid w:val="00DB694B"/>
    <w:rsid w:val="00DB7198"/>
    <w:rsid w:val="00DB7286"/>
    <w:rsid w:val="00DB738F"/>
    <w:rsid w:val="00DB7539"/>
    <w:rsid w:val="00DB7628"/>
    <w:rsid w:val="00DB7A5E"/>
    <w:rsid w:val="00DB7EFC"/>
    <w:rsid w:val="00DB7F26"/>
    <w:rsid w:val="00DC075C"/>
    <w:rsid w:val="00DC0846"/>
    <w:rsid w:val="00DC15A5"/>
    <w:rsid w:val="00DC1798"/>
    <w:rsid w:val="00DC1A65"/>
    <w:rsid w:val="00DC2C88"/>
    <w:rsid w:val="00DC2CF5"/>
    <w:rsid w:val="00DC2FCA"/>
    <w:rsid w:val="00DC3108"/>
    <w:rsid w:val="00DC3561"/>
    <w:rsid w:val="00DC3E59"/>
    <w:rsid w:val="00DC427C"/>
    <w:rsid w:val="00DC4C7A"/>
    <w:rsid w:val="00DC4EB6"/>
    <w:rsid w:val="00DC5EC6"/>
    <w:rsid w:val="00DC62BA"/>
    <w:rsid w:val="00DC6A51"/>
    <w:rsid w:val="00DC6B5B"/>
    <w:rsid w:val="00DC6E43"/>
    <w:rsid w:val="00DC70AB"/>
    <w:rsid w:val="00DC7762"/>
    <w:rsid w:val="00DC7C58"/>
    <w:rsid w:val="00DD0856"/>
    <w:rsid w:val="00DD0F1E"/>
    <w:rsid w:val="00DD1A67"/>
    <w:rsid w:val="00DD24B7"/>
    <w:rsid w:val="00DD2991"/>
    <w:rsid w:val="00DD3AD4"/>
    <w:rsid w:val="00DD42FA"/>
    <w:rsid w:val="00DD4816"/>
    <w:rsid w:val="00DD4B3B"/>
    <w:rsid w:val="00DD4C3D"/>
    <w:rsid w:val="00DD52F3"/>
    <w:rsid w:val="00DD5B20"/>
    <w:rsid w:val="00DD6DB1"/>
    <w:rsid w:val="00DD6EF2"/>
    <w:rsid w:val="00DD70A1"/>
    <w:rsid w:val="00DD70D1"/>
    <w:rsid w:val="00DD7F89"/>
    <w:rsid w:val="00DE0429"/>
    <w:rsid w:val="00DE0AAA"/>
    <w:rsid w:val="00DE1523"/>
    <w:rsid w:val="00DE15D8"/>
    <w:rsid w:val="00DE1B78"/>
    <w:rsid w:val="00DE1FC0"/>
    <w:rsid w:val="00DE2362"/>
    <w:rsid w:val="00DE28C9"/>
    <w:rsid w:val="00DE2F6D"/>
    <w:rsid w:val="00DE3010"/>
    <w:rsid w:val="00DE36E2"/>
    <w:rsid w:val="00DE3863"/>
    <w:rsid w:val="00DE39BC"/>
    <w:rsid w:val="00DE3FF3"/>
    <w:rsid w:val="00DE4214"/>
    <w:rsid w:val="00DE433B"/>
    <w:rsid w:val="00DE4849"/>
    <w:rsid w:val="00DE4D60"/>
    <w:rsid w:val="00DE5584"/>
    <w:rsid w:val="00DE5753"/>
    <w:rsid w:val="00DE5969"/>
    <w:rsid w:val="00DE5EDD"/>
    <w:rsid w:val="00DE64D3"/>
    <w:rsid w:val="00DE6542"/>
    <w:rsid w:val="00DE6738"/>
    <w:rsid w:val="00DE697D"/>
    <w:rsid w:val="00DE6CFD"/>
    <w:rsid w:val="00DE6EC8"/>
    <w:rsid w:val="00DE6F01"/>
    <w:rsid w:val="00DE740F"/>
    <w:rsid w:val="00DF0553"/>
    <w:rsid w:val="00DF0908"/>
    <w:rsid w:val="00DF0991"/>
    <w:rsid w:val="00DF0D95"/>
    <w:rsid w:val="00DF10C2"/>
    <w:rsid w:val="00DF19A7"/>
    <w:rsid w:val="00DF2CBC"/>
    <w:rsid w:val="00DF2CDE"/>
    <w:rsid w:val="00DF32CA"/>
    <w:rsid w:val="00DF3402"/>
    <w:rsid w:val="00DF3437"/>
    <w:rsid w:val="00DF3C55"/>
    <w:rsid w:val="00DF3EB2"/>
    <w:rsid w:val="00DF470E"/>
    <w:rsid w:val="00DF4FD8"/>
    <w:rsid w:val="00DF50B2"/>
    <w:rsid w:val="00DF5D3C"/>
    <w:rsid w:val="00DF5FAD"/>
    <w:rsid w:val="00DF5FE5"/>
    <w:rsid w:val="00DF6729"/>
    <w:rsid w:val="00DF683A"/>
    <w:rsid w:val="00DF7E08"/>
    <w:rsid w:val="00DF7E59"/>
    <w:rsid w:val="00DF7F5B"/>
    <w:rsid w:val="00E0114C"/>
    <w:rsid w:val="00E011B1"/>
    <w:rsid w:val="00E0180A"/>
    <w:rsid w:val="00E018C3"/>
    <w:rsid w:val="00E01C53"/>
    <w:rsid w:val="00E02404"/>
    <w:rsid w:val="00E02A5D"/>
    <w:rsid w:val="00E02AFE"/>
    <w:rsid w:val="00E02B44"/>
    <w:rsid w:val="00E0349F"/>
    <w:rsid w:val="00E0397A"/>
    <w:rsid w:val="00E03C59"/>
    <w:rsid w:val="00E03DB3"/>
    <w:rsid w:val="00E04DFF"/>
    <w:rsid w:val="00E0520E"/>
    <w:rsid w:val="00E053A6"/>
    <w:rsid w:val="00E05865"/>
    <w:rsid w:val="00E0615B"/>
    <w:rsid w:val="00E068DB"/>
    <w:rsid w:val="00E06BC6"/>
    <w:rsid w:val="00E06CC1"/>
    <w:rsid w:val="00E06CFF"/>
    <w:rsid w:val="00E06D81"/>
    <w:rsid w:val="00E0713A"/>
    <w:rsid w:val="00E07540"/>
    <w:rsid w:val="00E078DF"/>
    <w:rsid w:val="00E07980"/>
    <w:rsid w:val="00E07ACA"/>
    <w:rsid w:val="00E07C6B"/>
    <w:rsid w:val="00E10627"/>
    <w:rsid w:val="00E10BE7"/>
    <w:rsid w:val="00E10C5A"/>
    <w:rsid w:val="00E10DCE"/>
    <w:rsid w:val="00E1137E"/>
    <w:rsid w:val="00E113B6"/>
    <w:rsid w:val="00E12536"/>
    <w:rsid w:val="00E128D9"/>
    <w:rsid w:val="00E129ED"/>
    <w:rsid w:val="00E12F28"/>
    <w:rsid w:val="00E13582"/>
    <w:rsid w:val="00E13C6E"/>
    <w:rsid w:val="00E13D12"/>
    <w:rsid w:val="00E14190"/>
    <w:rsid w:val="00E1450F"/>
    <w:rsid w:val="00E1457B"/>
    <w:rsid w:val="00E14592"/>
    <w:rsid w:val="00E1467B"/>
    <w:rsid w:val="00E14705"/>
    <w:rsid w:val="00E1493C"/>
    <w:rsid w:val="00E14D5C"/>
    <w:rsid w:val="00E1511F"/>
    <w:rsid w:val="00E15911"/>
    <w:rsid w:val="00E16521"/>
    <w:rsid w:val="00E1663D"/>
    <w:rsid w:val="00E1670D"/>
    <w:rsid w:val="00E172C0"/>
    <w:rsid w:val="00E1752D"/>
    <w:rsid w:val="00E1796E"/>
    <w:rsid w:val="00E17C26"/>
    <w:rsid w:val="00E202C9"/>
    <w:rsid w:val="00E20417"/>
    <w:rsid w:val="00E20606"/>
    <w:rsid w:val="00E20771"/>
    <w:rsid w:val="00E207AB"/>
    <w:rsid w:val="00E2119A"/>
    <w:rsid w:val="00E218F4"/>
    <w:rsid w:val="00E21BBA"/>
    <w:rsid w:val="00E21F2E"/>
    <w:rsid w:val="00E21FDD"/>
    <w:rsid w:val="00E2296F"/>
    <w:rsid w:val="00E22E6C"/>
    <w:rsid w:val="00E23140"/>
    <w:rsid w:val="00E23618"/>
    <w:rsid w:val="00E23680"/>
    <w:rsid w:val="00E241A4"/>
    <w:rsid w:val="00E24DCE"/>
    <w:rsid w:val="00E25021"/>
    <w:rsid w:val="00E250C2"/>
    <w:rsid w:val="00E252BC"/>
    <w:rsid w:val="00E25D36"/>
    <w:rsid w:val="00E264BC"/>
    <w:rsid w:val="00E26783"/>
    <w:rsid w:val="00E268E5"/>
    <w:rsid w:val="00E27071"/>
    <w:rsid w:val="00E30D01"/>
    <w:rsid w:val="00E31424"/>
    <w:rsid w:val="00E31CA7"/>
    <w:rsid w:val="00E31D49"/>
    <w:rsid w:val="00E32078"/>
    <w:rsid w:val="00E3258B"/>
    <w:rsid w:val="00E327B0"/>
    <w:rsid w:val="00E328FB"/>
    <w:rsid w:val="00E32AFC"/>
    <w:rsid w:val="00E32B26"/>
    <w:rsid w:val="00E32B74"/>
    <w:rsid w:val="00E33343"/>
    <w:rsid w:val="00E33A73"/>
    <w:rsid w:val="00E33AB0"/>
    <w:rsid w:val="00E33D78"/>
    <w:rsid w:val="00E35B80"/>
    <w:rsid w:val="00E3699F"/>
    <w:rsid w:val="00E36CC5"/>
    <w:rsid w:val="00E3723D"/>
    <w:rsid w:val="00E37BBF"/>
    <w:rsid w:val="00E404BD"/>
    <w:rsid w:val="00E40780"/>
    <w:rsid w:val="00E412F6"/>
    <w:rsid w:val="00E4132C"/>
    <w:rsid w:val="00E41B95"/>
    <w:rsid w:val="00E41BEE"/>
    <w:rsid w:val="00E42004"/>
    <w:rsid w:val="00E42221"/>
    <w:rsid w:val="00E4253A"/>
    <w:rsid w:val="00E42D59"/>
    <w:rsid w:val="00E436B8"/>
    <w:rsid w:val="00E43894"/>
    <w:rsid w:val="00E440A1"/>
    <w:rsid w:val="00E44391"/>
    <w:rsid w:val="00E45147"/>
    <w:rsid w:val="00E4544C"/>
    <w:rsid w:val="00E45841"/>
    <w:rsid w:val="00E45C7C"/>
    <w:rsid w:val="00E46187"/>
    <w:rsid w:val="00E46259"/>
    <w:rsid w:val="00E46A65"/>
    <w:rsid w:val="00E47282"/>
    <w:rsid w:val="00E50588"/>
    <w:rsid w:val="00E51AA1"/>
    <w:rsid w:val="00E51D3E"/>
    <w:rsid w:val="00E51E7A"/>
    <w:rsid w:val="00E52029"/>
    <w:rsid w:val="00E522B0"/>
    <w:rsid w:val="00E5241C"/>
    <w:rsid w:val="00E53062"/>
    <w:rsid w:val="00E530AE"/>
    <w:rsid w:val="00E530B6"/>
    <w:rsid w:val="00E53AB5"/>
    <w:rsid w:val="00E55161"/>
    <w:rsid w:val="00E5558C"/>
    <w:rsid w:val="00E55A79"/>
    <w:rsid w:val="00E5609B"/>
    <w:rsid w:val="00E561CF"/>
    <w:rsid w:val="00E562C7"/>
    <w:rsid w:val="00E566DE"/>
    <w:rsid w:val="00E56CAF"/>
    <w:rsid w:val="00E56D99"/>
    <w:rsid w:val="00E5744D"/>
    <w:rsid w:val="00E575FE"/>
    <w:rsid w:val="00E57F7D"/>
    <w:rsid w:val="00E60560"/>
    <w:rsid w:val="00E60BFD"/>
    <w:rsid w:val="00E62648"/>
    <w:rsid w:val="00E62B5F"/>
    <w:rsid w:val="00E62D38"/>
    <w:rsid w:val="00E6320F"/>
    <w:rsid w:val="00E6335B"/>
    <w:rsid w:val="00E633B4"/>
    <w:rsid w:val="00E6340F"/>
    <w:rsid w:val="00E63765"/>
    <w:rsid w:val="00E639C5"/>
    <w:rsid w:val="00E64823"/>
    <w:rsid w:val="00E64959"/>
    <w:rsid w:val="00E654CD"/>
    <w:rsid w:val="00E654F3"/>
    <w:rsid w:val="00E660BD"/>
    <w:rsid w:val="00E66620"/>
    <w:rsid w:val="00E66703"/>
    <w:rsid w:val="00E66782"/>
    <w:rsid w:val="00E6718D"/>
    <w:rsid w:val="00E67404"/>
    <w:rsid w:val="00E679F7"/>
    <w:rsid w:val="00E70017"/>
    <w:rsid w:val="00E7036F"/>
    <w:rsid w:val="00E70E55"/>
    <w:rsid w:val="00E71795"/>
    <w:rsid w:val="00E71A8A"/>
    <w:rsid w:val="00E72EED"/>
    <w:rsid w:val="00E731FD"/>
    <w:rsid w:val="00E736A1"/>
    <w:rsid w:val="00E73E15"/>
    <w:rsid w:val="00E73EDC"/>
    <w:rsid w:val="00E744A5"/>
    <w:rsid w:val="00E74D58"/>
    <w:rsid w:val="00E74DCF"/>
    <w:rsid w:val="00E74FB8"/>
    <w:rsid w:val="00E7535C"/>
    <w:rsid w:val="00E757C3"/>
    <w:rsid w:val="00E75A6B"/>
    <w:rsid w:val="00E75D4C"/>
    <w:rsid w:val="00E75ED9"/>
    <w:rsid w:val="00E75F72"/>
    <w:rsid w:val="00E76792"/>
    <w:rsid w:val="00E76AE8"/>
    <w:rsid w:val="00E76BE4"/>
    <w:rsid w:val="00E76EC6"/>
    <w:rsid w:val="00E77593"/>
    <w:rsid w:val="00E778A8"/>
    <w:rsid w:val="00E779C0"/>
    <w:rsid w:val="00E77BA0"/>
    <w:rsid w:val="00E77EEF"/>
    <w:rsid w:val="00E80855"/>
    <w:rsid w:val="00E813F3"/>
    <w:rsid w:val="00E82089"/>
    <w:rsid w:val="00E824D6"/>
    <w:rsid w:val="00E824FC"/>
    <w:rsid w:val="00E82765"/>
    <w:rsid w:val="00E82A02"/>
    <w:rsid w:val="00E832CF"/>
    <w:rsid w:val="00E84183"/>
    <w:rsid w:val="00E84916"/>
    <w:rsid w:val="00E85DA6"/>
    <w:rsid w:val="00E85EF7"/>
    <w:rsid w:val="00E86033"/>
    <w:rsid w:val="00E860FB"/>
    <w:rsid w:val="00E86325"/>
    <w:rsid w:val="00E86489"/>
    <w:rsid w:val="00E868E9"/>
    <w:rsid w:val="00E8774F"/>
    <w:rsid w:val="00E87994"/>
    <w:rsid w:val="00E87AF3"/>
    <w:rsid w:val="00E87DF6"/>
    <w:rsid w:val="00E87E06"/>
    <w:rsid w:val="00E90019"/>
    <w:rsid w:val="00E90040"/>
    <w:rsid w:val="00E905EF"/>
    <w:rsid w:val="00E90D55"/>
    <w:rsid w:val="00E917CF"/>
    <w:rsid w:val="00E91D5D"/>
    <w:rsid w:val="00E91DBE"/>
    <w:rsid w:val="00E922B1"/>
    <w:rsid w:val="00E92B91"/>
    <w:rsid w:val="00E92BC1"/>
    <w:rsid w:val="00E93B93"/>
    <w:rsid w:val="00E93D79"/>
    <w:rsid w:val="00E941DA"/>
    <w:rsid w:val="00E94437"/>
    <w:rsid w:val="00E944BF"/>
    <w:rsid w:val="00E948F1"/>
    <w:rsid w:val="00E95042"/>
    <w:rsid w:val="00E953F3"/>
    <w:rsid w:val="00E963D2"/>
    <w:rsid w:val="00E9685D"/>
    <w:rsid w:val="00E97864"/>
    <w:rsid w:val="00E97A84"/>
    <w:rsid w:val="00E97B78"/>
    <w:rsid w:val="00EA03B7"/>
    <w:rsid w:val="00EA059C"/>
    <w:rsid w:val="00EA0B59"/>
    <w:rsid w:val="00EA0D74"/>
    <w:rsid w:val="00EA153E"/>
    <w:rsid w:val="00EA1B16"/>
    <w:rsid w:val="00EA1E30"/>
    <w:rsid w:val="00EA1EC8"/>
    <w:rsid w:val="00EA2290"/>
    <w:rsid w:val="00EA2767"/>
    <w:rsid w:val="00EA2CC1"/>
    <w:rsid w:val="00EA41DE"/>
    <w:rsid w:val="00EA43C2"/>
    <w:rsid w:val="00EA44DD"/>
    <w:rsid w:val="00EA48C7"/>
    <w:rsid w:val="00EA646F"/>
    <w:rsid w:val="00EA69A7"/>
    <w:rsid w:val="00EA6A68"/>
    <w:rsid w:val="00EA75B5"/>
    <w:rsid w:val="00EA7C69"/>
    <w:rsid w:val="00EB040B"/>
    <w:rsid w:val="00EB0A9F"/>
    <w:rsid w:val="00EB0EC6"/>
    <w:rsid w:val="00EB0F13"/>
    <w:rsid w:val="00EB13DD"/>
    <w:rsid w:val="00EB1979"/>
    <w:rsid w:val="00EB1A3F"/>
    <w:rsid w:val="00EB1A5E"/>
    <w:rsid w:val="00EB1DBC"/>
    <w:rsid w:val="00EB2601"/>
    <w:rsid w:val="00EB2DD6"/>
    <w:rsid w:val="00EB343C"/>
    <w:rsid w:val="00EB37EF"/>
    <w:rsid w:val="00EB3C05"/>
    <w:rsid w:val="00EB409E"/>
    <w:rsid w:val="00EB561A"/>
    <w:rsid w:val="00EB5773"/>
    <w:rsid w:val="00EB5EE1"/>
    <w:rsid w:val="00EB61BB"/>
    <w:rsid w:val="00EB6B93"/>
    <w:rsid w:val="00EB721D"/>
    <w:rsid w:val="00EB7361"/>
    <w:rsid w:val="00EB7E9E"/>
    <w:rsid w:val="00EB7F8B"/>
    <w:rsid w:val="00EC0142"/>
    <w:rsid w:val="00EC0252"/>
    <w:rsid w:val="00EC0A67"/>
    <w:rsid w:val="00EC0D03"/>
    <w:rsid w:val="00EC106F"/>
    <w:rsid w:val="00EC1702"/>
    <w:rsid w:val="00EC1937"/>
    <w:rsid w:val="00EC2961"/>
    <w:rsid w:val="00EC2F09"/>
    <w:rsid w:val="00EC33D8"/>
    <w:rsid w:val="00EC363D"/>
    <w:rsid w:val="00EC402C"/>
    <w:rsid w:val="00EC4079"/>
    <w:rsid w:val="00EC43AA"/>
    <w:rsid w:val="00EC4421"/>
    <w:rsid w:val="00EC4A20"/>
    <w:rsid w:val="00EC4D0B"/>
    <w:rsid w:val="00EC4E45"/>
    <w:rsid w:val="00EC4E62"/>
    <w:rsid w:val="00EC585B"/>
    <w:rsid w:val="00EC60C0"/>
    <w:rsid w:val="00EC641B"/>
    <w:rsid w:val="00EC68C1"/>
    <w:rsid w:val="00EC6A5B"/>
    <w:rsid w:val="00EC6EB2"/>
    <w:rsid w:val="00EC6F5C"/>
    <w:rsid w:val="00EC7854"/>
    <w:rsid w:val="00EC78D7"/>
    <w:rsid w:val="00EC7944"/>
    <w:rsid w:val="00EC7B2D"/>
    <w:rsid w:val="00ED0186"/>
    <w:rsid w:val="00ED0A6D"/>
    <w:rsid w:val="00ED0B35"/>
    <w:rsid w:val="00ED0D4A"/>
    <w:rsid w:val="00ED1212"/>
    <w:rsid w:val="00ED169B"/>
    <w:rsid w:val="00ED1D21"/>
    <w:rsid w:val="00ED23AF"/>
    <w:rsid w:val="00ED2B5D"/>
    <w:rsid w:val="00ED3C00"/>
    <w:rsid w:val="00ED49EB"/>
    <w:rsid w:val="00ED4B24"/>
    <w:rsid w:val="00ED4DA5"/>
    <w:rsid w:val="00ED5E5C"/>
    <w:rsid w:val="00ED7484"/>
    <w:rsid w:val="00ED748C"/>
    <w:rsid w:val="00ED7955"/>
    <w:rsid w:val="00ED7993"/>
    <w:rsid w:val="00ED7D25"/>
    <w:rsid w:val="00ED7E92"/>
    <w:rsid w:val="00ED7FB9"/>
    <w:rsid w:val="00EE004E"/>
    <w:rsid w:val="00EE07D9"/>
    <w:rsid w:val="00EE0BD5"/>
    <w:rsid w:val="00EE0DE2"/>
    <w:rsid w:val="00EE1369"/>
    <w:rsid w:val="00EE1802"/>
    <w:rsid w:val="00EE1B13"/>
    <w:rsid w:val="00EE1FB9"/>
    <w:rsid w:val="00EE222E"/>
    <w:rsid w:val="00EE243E"/>
    <w:rsid w:val="00EE2A17"/>
    <w:rsid w:val="00EE2C15"/>
    <w:rsid w:val="00EE2E60"/>
    <w:rsid w:val="00EE354D"/>
    <w:rsid w:val="00EE3752"/>
    <w:rsid w:val="00EE37F7"/>
    <w:rsid w:val="00EE3B5C"/>
    <w:rsid w:val="00EE50E2"/>
    <w:rsid w:val="00EE54F4"/>
    <w:rsid w:val="00EE5709"/>
    <w:rsid w:val="00EE5985"/>
    <w:rsid w:val="00EE5AB5"/>
    <w:rsid w:val="00EE5C54"/>
    <w:rsid w:val="00EE6C2D"/>
    <w:rsid w:val="00EE762F"/>
    <w:rsid w:val="00EE79BA"/>
    <w:rsid w:val="00EE7A9A"/>
    <w:rsid w:val="00EF01C4"/>
    <w:rsid w:val="00EF05FF"/>
    <w:rsid w:val="00EF08FF"/>
    <w:rsid w:val="00EF0D21"/>
    <w:rsid w:val="00EF0FF3"/>
    <w:rsid w:val="00EF1143"/>
    <w:rsid w:val="00EF1341"/>
    <w:rsid w:val="00EF1793"/>
    <w:rsid w:val="00EF192C"/>
    <w:rsid w:val="00EF1BAC"/>
    <w:rsid w:val="00EF1D62"/>
    <w:rsid w:val="00EF20D9"/>
    <w:rsid w:val="00EF33C3"/>
    <w:rsid w:val="00EF37A2"/>
    <w:rsid w:val="00EF3C5A"/>
    <w:rsid w:val="00EF3CE4"/>
    <w:rsid w:val="00EF4489"/>
    <w:rsid w:val="00EF455F"/>
    <w:rsid w:val="00EF4676"/>
    <w:rsid w:val="00EF4ABB"/>
    <w:rsid w:val="00EF4CC1"/>
    <w:rsid w:val="00EF4F4B"/>
    <w:rsid w:val="00EF5054"/>
    <w:rsid w:val="00EF55CA"/>
    <w:rsid w:val="00EF6482"/>
    <w:rsid w:val="00EF6666"/>
    <w:rsid w:val="00EF6CAD"/>
    <w:rsid w:val="00EF76C7"/>
    <w:rsid w:val="00EF7EF1"/>
    <w:rsid w:val="00F0014B"/>
    <w:rsid w:val="00F00448"/>
    <w:rsid w:val="00F00928"/>
    <w:rsid w:val="00F00E7C"/>
    <w:rsid w:val="00F01467"/>
    <w:rsid w:val="00F01524"/>
    <w:rsid w:val="00F01D65"/>
    <w:rsid w:val="00F023E8"/>
    <w:rsid w:val="00F0257C"/>
    <w:rsid w:val="00F02632"/>
    <w:rsid w:val="00F028E3"/>
    <w:rsid w:val="00F02B2D"/>
    <w:rsid w:val="00F02D3A"/>
    <w:rsid w:val="00F02E5F"/>
    <w:rsid w:val="00F03F8C"/>
    <w:rsid w:val="00F043F9"/>
    <w:rsid w:val="00F04677"/>
    <w:rsid w:val="00F048E7"/>
    <w:rsid w:val="00F0496B"/>
    <w:rsid w:val="00F04973"/>
    <w:rsid w:val="00F04B3A"/>
    <w:rsid w:val="00F04D0A"/>
    <w:rsid w:val="00F050A0"/>
    <w:rsid w:val="00F051CF"/>
    <w:rsid w:val="00F0533B"/>
    <w:rsid w:val="00F05BA1"/>
    <w:rsid w:val="00F06360"/>
    <w:rsid w:val="00F06B17"/>
    <w:rsid w:val="00F06B41"/>
    <w:rsid w:val="00F07267"/>
    <w:rsid w:val="00F1058C"/>
    <w:rsid w:val="00F10D43"/>
    <w:rsid w:val="00F115B8"/>
    <w:rsid w:val="00F117FC"/>
    <w:rsid w:val="00F11848"/>
    <w:rsid w:val="00F11868"/>
    <w:rsid w:val="00F1248A"/>
    <w:rsid w:val="00F12CB3"/>
    <w:rsid w:val="00F12DCD"/>
    <w:rsid w:val="00F13DD3"/>
    <w:rsid w:val="00F14499"/>
    <w:rsid w:val="00F14597"/>
    <w:rsid w:val="00F147E3"/>
    <w:rsid w:val="00F149EA"/>
    <w:rsid w:val="00F14BDE"/>
    <w:rsid w:val="00F15814"/>
    <w:rsid w:val="00F158E2"/>
    <w:rsid w:val="00F15A30"/>
    <w:rsid w:val="00F16248"/>
    <w:rsid w:val="00F16301"/>
    <w:rsid w:val="00F16BEF"/>
    <w:rsid w:val="00F16C7C"/>
    <w:rsid w:val="00F1743D"/>
    <w:rsid w:val="00F175A6"/>
    <w:rsid w:val="00F17604"/>
    <w:rsid w:val="00F176E7"/>
    <w:rsid w:val="00F17A55"/>
    <w:rsid w:val="00F17F1B"/>
    <w:rsid w:val="00F202C0"/>
    <w:rsid w:val="00F20676"/>
    <w:rsid w:val="00F20F49"/>
    <w:rsid w:val="00F2187F"/>
    <w:rsid w:val="00F2207E"/>
    <w:rsid w:val="00F22A21"/>
    <w:rsid w:val="00F22E3C"/>
    <w:rsid w:val="00F22E5D"/>
    <w:rsid w:val="00F23588"/>
    <w:rsid w:val="00F235C9"/>
    <w:rsid w:val="00F237C2"/>
    <w:rsid w:val="00F23808"/>
    <w:rsid w:val="00F23C1D"/>
    <w:rsid w:val="00F23D7E"/>
    <w:rsid w:val="00F23F31"/>
    <w:rsid w:val="00F247F2"/>
    <w:rsid w:val="00F254EB"/>
    <w:rsid w:val="00F25857"/>
    <w:rsid w:val="00F25C8C"/>
    <w:rsid w:val="00F272E8"/>
    <w:rsid w:val="00F274CF"/>
    <w:rsid w:val="00F27789"/>
    <w:rsid w:val="00F27B3D"/>
    <w:rsid w:val="00F27C7C"/>
    <w:rsid w:val="00F30731"/>
    <w:rsid w:val="00F30997"/>
    <w:rsid w:val="00F30CF4"/>
    <w:rsid w:val="00F3112B"/>
    <w:rsid w:val="00F31157"/>
    <w:rsid w:val="00F31641"/>
    <w:rsid w:val="00F321F5"/>
    <w:rsid w:val="00F32216"/>
    <w:rsid w:val="00F3227A"/>
    <w:rsid w:val="00F32E31"/>
    <w:rsid w:val="00F32E3F"/>
    <w:rsid w:val="00F337FE"/>
    <w:rsid w:val="00F33DE2"/>
    <w:rsid w:val="00F33DEB"/>
    <w:rsid w:val="00F33E60"/>
    <w:rsid w:val="00F3436A"/>
    <w:rsid w:val="00F34403"/>
    <w:rsid w:val="00F3456C"/>
    <w:rsid w:val="00F3461D"/>
    <w:rsid w:val="00F346CC"/>
    <w:rsid w:val="00F35391"/>
    <w:rsid w:val="00F35472"/>
    <w:rsid w:val="00F35707"/>
    <w:rsid w:val="00F3729E"/>
    <w:rsid w:val="00F37AB3"/>
    <w:rsid w:val="00F37EB9"/>
    <w:rsid w:val="00F40088"/>
    <w:rsid w:val="00F40DF7"/>
    <w:rsid w:val="00F40EC5"/>
    <w:rsid w:val="00F410A3"/>
    <w:rsid w:val="00F410E1"/>
    <w:rsid w:val="00F4158C"/>
    <w:rsid w:val="00F416A2"/>
    <w:rsid w:val="00F4187B"/>
    <w:rsid w:val="00F41F2F"/>
    <w:rsid w:val="00F4242E"/>
    <w:rsid w:val="00F42519"/>
    <w:rsid w:val="00F42AA2"/>
    <w:rsid w:val="00F43861"/>
    <w:rsid w:val="00F4386B"/>
    <w:rsid w:val="00F4395C"/>
    <w:rsid w:val="00F43B0B"/>
    <w:rsid w:val="00F43BC7"/>
    <w:rsid w:val="00F44E5F"/>
    <w:rsid w:val="00F44F16"/>
    <w:rsid w:val="00F454CF"/>
    <w:rsid w:val="00F45AC5"/>
    <w:rsid w:val="00F45E54"/>
    <w:rsid w:val="00F4611C"/>
    <w:rsid w:val="00F46BBA"/>
    <w:rsid w:val="00F47ECC"/>
    <w:rsid w:val="00F50151"/>
    <w:rsid w:val="00F50AE2"/>
    <w:rsid w:val="00F51020"/>
    <w:rsid w:val="00F51378"/>
    <w:rsid w:val="00F51B78"/>
    <w:rsid w:val="00F52111"/>
    <w:rsid w:val="00F52974"/>
    <w:rsid w:val="00F53099"/>
    <w:rsid w:val="00F535C5"/>
    <w:rsid w:val="00F53AAC"/>
    <w:rsid w:val="00F53AD4"/>
    <w:rsid w:val="00F5495D"/>
    <w:rsid w:val="00F54965"/>
    <w:rsid w:val="00F54B1C"/>
    <w:rsid w:val="00F550ED"/>
    <w:rsid w:val="00F5551D"/>
    <w:rsid w:val="00F565B9"/>
    <w:rsid w:val="00F5693E"/>
    <w:rsid w:val="00F56971"/>
    <w:rsid w:val="00F574B6"/>
    <w:rsid w:val="00F57657"/>
    <w:rsid w:val="00F57775"/>
    <w:rsid w:val="00F578E0"/>
    <w:rsid w:val="00F579E6"/>
    <w:rsid w:val="00F57EE7"/>
    <w:rsid w:val="00F60E8B"/>
    <w:rsid w:val="00F6108E"/>
    <w:rsid w:val="00F61472"/>
    <w:rsid w:val="00F61C9F"/>
    <w:rsid w:val="00F61CC9"/>
    <w:rsid w:val="00F61DDC"/>
    <w:rsid w:val="00F622F8"/>
    <w:rsid w:val="00F632A5"/>
    <w:rsid w:val="00F63339"/>
    <w:rsid w:val="00F634F8"/>
    <w:rsid w:val="00F6369B"/>
    <w:rsid w:val="00F637B8"/>
    <w:rsid w:val="00F64843"/>
    <w:rsid w:val="00F649C1"/>
    <w:rsid w:val="00F65353"/>
    <w:rsid w:val="00F65361"/>
    <w:rsid w:val="00F65648"/>
    <w:rsid w:val="00F65900"/>
    <w:rsid w:val="00F65A38"/>
    <w:rsid w:val="00F66115"/>
    <w:rsid w:val="00F664E9"/>
    <w:rsid w:val="00F66B6E"/>
    <w:rsid w:val="00F67172"/>
    <w:rsid w:val="00F6757B"/>
    <w:rsid w:val="00F67D79"/>
    <w:rsid w:val="00F70007"/>
    <w:rsid w:val="00F704F3"/>
    <w:rsid w:val="00F70C04"/>
    <w:rsid w:val="00F70FCE"/>
    <w:rsid w:val="00F71398"/>
    <w:rsid w:val="00F71790"/>
    <w:rsid w:val="00F719D3"/>
    <w:rsid w:val="00F71BE6"/>
    <w:rsid w:val="00F7239B"/>
    <w:rsid w:val="00F724B9"/>
    <w:rsid w:val="00F7298C"/>
    <w:rsid w:val="00F72A7C"/>
    <w:rsid w:val="00F72C4B"/>
    <w:rsid w:val="00F730B4"/>
    <w:rsid w:val="00F730DE"/>
    <w:rsid w:val="00F73C5A"/>
    <w:rsid w:val="00F740DE"/>
    <w:rsid w:val="00F74406"/>
    <w:rsid w:val="00F7474E"/>
    <w:rsid w:val="00F75362"/>
    <w:rsid w:val="00F763BD"/>
    <w:rsid w:val="00F76899"/>
    <w:rsid w:val="00F77939"/>
    <w:rsid w:val="00F77B8F"/>
    <w:rsid w:val="00F802DE"/>
    <w:rsid w:val="00F80380"/>
    <w:rsid w:val="00F80515"/>
    <w:rsid w:val="00F80954"/>
    <w:rsid w:val="00F8215E"/>
    <w:rsid w:val="00F8256E"/>
    <w:rsid w:val="00F828E9"/>
    <w:rsid w:val="00F82A23"/>
    <w:rsid w:val="00F82C51"/>
    <w:rsid w:val="00F82CAE"/>
    <w:rsid w:val="00F82FB3"/>
    <w:rsid w:val="00F83300"/>
    <w:rsid w:val="00F8398F"/>
    <w:rsid w:val="00F83E03"/>
    <w:rsid w:val="00F84058"/>
    <w:rsid w:val="00F8406F"/>
    <w:rsid w:val="00F84542"/>
    <w:rsid w:val="00F84BC1"/>
    <w:rsid w:val="00F851F3"/>
    <w:rsid w:val="00F85311"/>
    <w:rsid w:val="00F8547E"/>
    <w:rsid w:val="00F85510"/>
    <w:rsid w:val="00F85513"/>
    <w:rsid w:val="00F85DCC"/>
    <w:rsid w:val="00F865F8"/>
    <w:rsid w:val="00F866EC"/>
    <w:rsid w:val="00F86820"/>
    <w:rsid w:val="00F86EE3"/>
    <w:rsid w:val="00F87055"/>
    <w:rsid w:val="00F8730A"/>
    <w:rsid w:val="00F9014E"/>
    <w:rsid w:val="00F901D5"/>
    <w:rsid w:val="00F90359"/>
    <w:rsid w:val="00F907B3"/>
    <w:rsid w:val="00F908A2"/>
    <w:rsid w:val="00F9094A"/>
    <w:rsid w:val="00F90BDB"/>
    <w:rsid w:val="00F913AF"/>
    <w:rsid w:val="00F91435"/>
    <w:rsid w:val="00F914BF"/>
    <w:rsid w:val="00F91509"/>
    <w:rsid w:val="00F91885"/>
    <w:rsid w:val="00F91BDF"/>
    <w:rsid w:val="00F92025"/>
    <w:rsid w:val="00F93CB3"/>
    <w:rsid w:val="00F93D9A"/>
    <w:rsid w:val="00F93FB2"/>
    <w:rsid w:val="00F9418C"/>
    <w:rsid w:val="00F94464"/>
    <w:rsid w:val="00F9447E"/>
    <w:rsid w:val="00F94697"/>
    <w:rsid w:val="00F94EBD"/>
    <w:rsid w:val="00F952FE"/>
    <w:rsid w:val="00F95793"/>
    <w:rsid w:val="00F9612D"/>
    <w:rsid w:val="00F966A5"/>
    <w:rsid w:val="00F96849"/>
    <w:rsid w:val="00F969EF"/>
    <w:rsid w:val="00F96E6C"/>
    <w:rsid w:val="00F97097"/>
    <w:rsid w:val="00F974BE"/>
    <w:rsid w:val="00F97D72"/>
    <w:rsid w:val="00FA05F8"/>
    <w:rsid w:val="00FA0D72"/>
    <w:rsid w:val="00FA0FFB"/>
    <w:rsid w:val="00FA1521"/>
    <w:rsid w:val="00FA1D1B"/>
    <w:rsid w:val="00FA222C"/>
    <w:rsid w:val="00FA26C7"/>
    <w:rsid w:val="00FA2FAE"/>
    <w:rsid w:val="00FA3198"/>
    <w:rsid w:val="00FA35BE"/>
    <w:rsid w:val="00FA36EF"/>
    <w:rsid w:val="00FA3BA8"/>
    <w:rsid w:val="00FA3F84"/>
    <w:rsid w:val="00FA4C6E"/>
    <w:rsid w:val="00FA4FFE"/>
    <w:rsid w:val="00FA51EB"/>
    <w:rsid w:val="00FA53A4"/>
    <w:rsid w:val="00FA550B"/>
    <w:rsid w:val="00FA5928"/>
    <w:rsid w:val="00FA623F"/>
    <w:rsid w:val="00FA6B28"/>
    <w:rsid w:val="00FA714C"/>
    <w:rsid w:val="00FA71B2"/>
    <w:rsid w:val="00FA79CE"/>
    <w:rsid w:val="00FA7B46"/>
    <w:rsid w:val="00FA7D7C"/>
    <w:rsid w:val="00FB02CC"/>
    <w:rsid w:val="00FB20D3"/>
    <w:rsid w:val="00FB22E5"/>
    <w:rsid w:val="00FB3006"/>
    <w:rsid w:val="00FB3A46"/>
    <w:rsid w:val="00FB3AC4"/>
    <w:rsid w:val="00FB3CDB"/>
    <w:rsid w:val="00FB3D45"/>
    <w:rsid w:val="00FB4279"/>
    <w:rsid w:val="00FB4330"/>
    <w:rsid w:val="00FB443F"/>
    <w:rsid w:val="00FB4496"/>
    <w:rsid w:val="00FB45C5"/>
    <w:rsid w:val="00FB48E4"/>
    <w:rsid w:val="00FB4F38"/>
    <w:rsid w:val="00FB5381"/>
    <w:rsid w:val="00FB552D"/>
    <w:rsid w:val="00FB6A7D"/>
    <w:rsid w:val="00FB776E"/>
    <w:rsid w:val="00FB791D"/>
    <w:rsid w:val="00FB7CDD"/>
    <w:rsid w:val="00FC0159"/>
    <w:rsid w:val="00FC03C5"/>
    <w:rsid w:val="00FC078B"/>
    <w:rsid w:val="00FC0A77"/>
    <w:rsid w:val="00FC101B"/>
    <w:rsid w:val="00FC18D0"/>
    <w:rsid w:val="00FC2324"/>
    <w:rsid w:val="00FC2461"/>
    <w:rsid w:val="00FC2B8E"/>
    <w:rsid w:val="00FC2C06"/>
    <w:rsid w:val="00FC3779"/>
    <w:rsid w:val="00FC384C"/>
    <w:rsid w:val="00FC3A77"/>
    <w:rsid w:val="00FC3C23"/>
    <w:rsid w:val="00FC42C9"/>
    <w:rsid w:val="00FC4550"/>
    <w:rsid w:val="00FC4EEF"/>
    <w:rsid w:val="00FC4F80"/>
    <w:rsid w:val="00FC5125"/>
    <w:rsid w:val="00FC51FF"/>
    <w:rsid w:val="00FC5E52"/>
    <w:rsid w:val="00FC5FB4"/>
    <w:rsid w:val="00FC6544"/>
    <w:rsid w:val="00FC67F8"/>
    <w:rsid w:val="00FC6EB7"/>
    <w:rsid w:val="00FC742E"/>
    <w:rsid w:val="00FC7D61"/>
    <w:rsid w:val="00FC7E74"/>
    <w:rsid w:val="00FD0264"/>
    <w:rsid w:val="00FD0D02"/>
    <w:rsid w:val="00FD0D84"/>
    <w:rsid w:val="00FD109E"/>
    <w:rsid w:val="00FD1524"/>
    <w:rsid w:val="00FD2443"/>
    <w:rsid w:val="00FD356B"/>
    <w:rsid w:val="00FD3B6B"/>
    <w:rsid w:val="00FD44DB"/>
    <w:rsid w:val="00FD479E"/>
    <w:rsid w:val="00FD47D1"/>
    <w:rsid w:val="00FD49C9"/>
    <w:rsid w:val="00FD4D08"/>
    <w:rsid w:val="00FD57F3"/>
    <w:rsid w:val="00FD5ADC"/>
    <w:rsid w:val="00FD5FB3"/>
    <w:rsid w:val="00FD6582"/>
    <w:rsid w:val="00FD6C60"/>
    <w:rsid w:val="00FD6CE3"/>
    <w:rsid w:val="00FD7820"/>
    <w:rsid w:val="00FD79E2"/>
    <w:rsid w:val="00FD7A43"/>
    <w:rsid w:val="00FD7DDA"/>
    <w:rsid w:val="00FE01BF"/>
    <w:rsid w:val="00FE0E36"/>
    <w:rsid w:val="00FE11D2"/>
    <w:rsid w:val="00FE19E1"/>
    <w:rsid w:val="00FE1E9F"/>
    <w:rsid w:val="00FE2D2A"/>
    <w:rsid w:val="00FE3134"/>
    <w:rsid w:val="00FE40AE"/>
    <w:rsid w:val="00FE4594"/>
    <w:rsid w:val="00FE45A3"/>
    <w:rsid w:val="00FE55E8"/>
    <w:rsid w:val="00FE5BC9"/>
    <w:rsid w:val="00FE6D74"/>
    <w:rsid w:val="00FE790F"/>
    <w:rsid w:val="00FE7C09"/>
    <w:rsid w:val="00FF0833"/>
    <w:rsid w:val="00FF0CE8"/>
    <w:rsid w:val="00FF129C"/>
    <w:rsid w:val="00FF1EC8"/>
    <w:rsid w:val="00FF23F0"/>
    <w:rsid w:val="00FF2BA2"/>
    <w:rsid w:val="00FF2C74"/>
    <w:rsid w:val="00FF2F27"/>
    <w:rsid w:val="00FF2FA1"/>
    <w:rsid w:val="00FF48BE"/>
    <w:rsid w:val="00FF50AE"/>
    <w:rsid w:val="00FF50CA"/>
    <w:rsid w:val="00FF51DF"/>
    <w:rsid w:val="00FF5BA3"/>
    <w:rsid w:val="00FF5E97"/>
    <w:rsid w:val="00FF61B0"/>
    <w:rsid w:val="00FF61FF"/>
    <w:rsid w:val="00FF6E79"/>
    <w:rsid w:val="00FF6F65"/>
    <w:rsid w:val="00FF720E"/>
    <w:rsid w:val="00FF7552"/>
    <w:rsid w:val="00FF767E"/>
    <w:rsid w:val="00FF7804"/>
    <w:rsid w:val="00FF7BC8"/>
  </w:rsids>
  <m:mathPr>
    <m:mathFont m:val="Cambria Math"/>
    <m:brkBin m:val="before"/>
    <m:brkBinSub m:val="--"/>
    <m:smallFrac/>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2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56B"/>
    <w:rPr>
      <w:rFonts w:asciiTheme="minorHAnsi" w:hAnsiTheme="minorHAnsi"/>
      <w:sz w:val="22"/>
      <w:szCs w:val="24"/>
      <w:lang w:eastAsia="en-US" w:bidi="he-IL"/>
    </w:rPr>
  </w:style>
  <w:style w:type="paragraph" w:styleId="Heading1">
    <w:name w:val="heading 1"/>
    <w:basedOn w:val="Normal"/>
    <w:next w:val="Normal"/>
    <w:link w:val="Heading1Char"/>
    <w:qFormat/>
    <w:rsid w:val="00660CD0"/>
    <w:pPr>
      <w:keepNext/>
      <w:spacing w:before="360" w:after="480"/>
      <w:jc w:val="center"/>
      <w:outlineLvl w:val="0"/>
    </w:pPr>
    <w:rPr>
      <w:b/>
      <w:bCs/>
      <w:sz w:val="32"/>
      <w:lang w:val="en-AU" w:bidi="ar-SA"/>
    </w:rPr>
  </w:style>
  <w:style w:type="paragraph" w:styleId="Heading2">
    <w:name w:val="heading 2"/>
    <w:basedOn w:val="Normal"/>
    <w:next w:val="Normal"/>
    <w:link w:val="Heading2Char"/>
    <w:qFormat/>
    <w:rsid w:val="00B755B3"/>
    <w:pPr>
      <w:keepNext/>
      <w:tabs>
        <w:tab w:val="left" w:pos="425"/>
      </w:tabs>
      <w:spacing w:before="240" w:after="120"/>
      <w:outlineLvl w:val="1"/>
    </w:pPr>
    <w:rPr>
      <w:b/>
      <w:iCs/>
      <w:sz w:val="24"/>
      <w:lang w:val="en-AU" w:bidi="ar-SA"/>
    </w:rPr>
  </w:style>
  <w:style w:type="paragraph" w:styleId="Heading3">
    <w:name w:val="heading 3"/>
    <w:basedOn w:val="Normal"/>
    <w:next w:val="Normal"/>
    <w:link w:val="Heading3Char"/>
    <w:qFormat/>
    <w:rsid w:val="00D6435D"/>
    <w:pPr>
      <w:keepNext/>
      <w:tabs>
        <w:tab w:val="left" w:pos="425"/>
        <w:tab w:val="left" w:pos="567"/>
      </w:tabs>
      <w:spacing w:after="60"/>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CE7FD3"/>
    <w:pPr>
      <w:shd w:val="clear" w:color="auto" w:fill="000080"/>
    </w:pPr>
    <w:rPr>
      <w:rFonts w:ascii="Tahoma" w:hAnsi="Tahoma" w:cs="Tahoma"/>
    </w:rPr>
  </w:style>
  <w:style w:type="paragraph" w:styleId="BalloonText">
    <w:name w:val="Balloon Text"/>
    <w:basedOn w:val="Normal"/>
    <w:link w:val="BalloonTextChar"/>
    <w:uiPriority w:val="99"/>
    <w:semiHidden/>
    <w:rsid w:val="00CE7FD3"/>
    <w:rPr>
      <w:rFonts w:ascii="Tahoma" w:hAnsi="Tahoma" w:cs="Tahoma"/>
      <w:sz w:val="16"/>
      <w:szCs w:val="16"/>
    </w:rPr>
  </w:style>
  <w:style w:type="paragraph" w:styleId="Header">
    <w:name w:val="header"/>
    <w:basedOn w:val="Normal"/>
    <w:link w:val="HeaderChar"/>
    <w:uiPriority w:val="99"/>
    <w:rsid w:val="00765CC9"/>
    <w:pPr>
      <w:tabs>
        <w:tab w:val="center" w:pos="4153"/>
        <w:tab w:val="right" w:pos="8306"/>
      </w:tabs>
    </w:pPr>
  </w:style>
  <w:style w:type="paragraph" w:styleId="Footer">
    <w:name w:val="footer"/>
    <w:basedOn w:val="Normal"/>
    <w:link w:val="FooterChar"/>
    <w:uiPriority w:val="99"/>
    <w:rsid w:val="003E645C"/>
    <w:pPr>
      <w:tabs>
        <w:tab w:val="center" w:pos="4153"/>
        <w:tab w:val="right" w:pos="8306"/>
      </w:tabs>
      <w:jc w:val="right"/>
    </w:pPr>
  </w:style>
  <w:style w:type="paragraph" w:styleId="FootnoteText">
    <w:name w:val="footnote text"/>
    <w:basedOn w:val="Normal"/>
    <w:link w:val="FootnoteTextChar"/>
    <w:uiPriority w:val="99"/>
    <w:semiHidden/>
    <w:rsid w:val="004E1F2B"/>
    <w:rPr>
      <w:sz w:val="20"/>
      <w:szCs w:val="20"/>
    </w:rPr>
  </w:style>
  <w:style w:type="character" w:styleId="FootnoteReference">
    <w:name w:val="footnote reference"/>
    <w:basedOn w:val="DefaultParagraphFont"/>
    <w:semiHidden/>
    <w:rsid w:val="004E1F2B"/>
    <w:rPr>
      <w:vertAlign w:val="superscript"/>
    </w:rPr>
  </w:style>
  <w:style w:type="character" w:styleId="EndnoteReference">
    <w:name w:val="endnote reference"/>
    <w:basedOn w:val="DefaultParagraphFont"/>
    <w:semiHidden/>
    <w:rsid w:val="00197C11"/>
    <w:rPr>
      <w:vertAlign w:val="superscript"/>
    </w:rPr>
  </w:style>
  <w:style w:type="character" w:styleId="CommentReference">
    <w:name w:val="annotation reference"/>
    <w:basedOn w:val="DefaultParagraphFont"/>
    <w:uiPriority w:val="99"/>
    <w:semiHidden/>
    <w:rsid w:val="00CF3EA6"/>
    <w:rPr>
      <w:sz w:val="16"/>
      <w:szCs w:val="16"/>
    </w:rPr>
  </w:style>
  <w:style w:type="paragraph" w:styleId="CommentText">
    <w:name w:val="annotation text"/>
    <w:basedOn w:val="Normal"/>
    <w:link w:val="CommentTextChar"/>
    <w:uiPriority w:val="99"/>
    <w:semiHidden/>
    <w:rsid w:val="00CF3EA6"/>
    <w:rPr>
      <w:sz w:val="20"/>
      <w:szCs w:val="20"/>
    </w:rPr>
  </w:style>
  <w:style w:type="paragraph" w:styleId="CommentSubject">
    <w:name w:val="annotation subject"/>
    <w:basedOn w:val="CommentText"/>
    <w:next w:val="CommentText"/>
    <w:link w:val="CommentSubjectChar"/>
    <w:uiPriority w:val="99"/>
    <w:semiHidden/>
    <w:rsid w:val="00CF3EA6"/>
    <w:rPr>
      <w:b/>
      <w:bCs/>
    </w:rPr>
  </w:style>
  <w:style w:type="character" w:styleId="Hyperlink">
    <w:name w:val="Hyperlink"/>
    <w:basedOn w:val="DefaultParagraphFont"/>
    <w:uiPriority w:val="99"/>
    <w:rsid w:val="00244EF5"/>
    <w:rPr>
      <w:color w:val="0000FF"/>
      <w:u w:val="single"/>
    </w:rPr>
  </w:style>
  <w:style w:type="character" w:styleId="PageNumber">
    <w:name w:val="page number"/>
    <w:basedOn w:val="DefaultParagraphFont"/>
    <w:rsid w:val="00865D97"/>
  </w:style>
  <w:style w:type="paragraph" w:customStyle="1" w:styleId="Default">
    <w:name w:val="Default"/>
    <w:uiPriority w:val="99"/>
    <w:rsid w:val="0011685F"/>
    <w:pPr>
      <w:autoSpaceDE w:val="0"/>
      <w:autoSpaceDN w:val="0"/>
      <w:adjustRightInd w:val="0"/>
    </w:pPr>
    <w:rPr>
      <w:color w:val="000000"/>
      <w:sz w:val="24"/>
      <w:szCs w:val="24"/>
    </w:rPr>
  </w:style>
  <w:style w:type="paragraph" w:customStyle="1" w:styleId="Bulletindent">
    <w:name w:val="Bullet indent"/>
    <w:basedOn w:val="Normal"/>
    <w:uiPriority w:val="99"/>
    <w:rsid w:val="00375FEA"/>
    <w:pPr>
      <w:tabs>
        <w:tab w:val="left" w:pos="1134"/>
      </w:tabs>
      <w:ind w:left="340" w:hanging="340"/>
    </w:pPr>
    <w:rPr>
      <w:lang w:bidi="ar-SA"/>
    </w:rPr>
  </w:style>
  <w:style w:type="paragraph" w:customStyle="1" w:styleId="Paragraph">
    <w:name w:val="Paragraph"/>
    <w:uiPriority w:val="99"/>
    <w:rsid w:val="009E5246"/>
    <w:pPr>
      <w:spacing w:after="200"/>
    </w:pPr>
    <w:rPr>
      <w:sz w:val="24"/>
      <w:szCs w:val="24"/>
      <w:lang w:val="en-GB" w:eastAsia="en-US"/>
    </w:rPr>
  </w:style>
  <w:style w:type="paragraph" w:styleId="BodyText">
    <w:name w:val="Body Text"/>
    <w:basedOn w:val="Normal"/>
    <w:link w:val="BodyTextChar"/>
    <w:uiPriority w:val="99"/>
    <w:rsid w:val="005E4616"/>
    <w:rPr>
      <w:szCs w:val="20"/>
      <w:lang w:val="en-US" w:bidi="ar-SA"/>
    </w:rPr>
  </w:style>
  <w:style w:type="character" w:customStyle="1" w:styleId="BodyTextChar">
    <w:name w:val="Body Text Char"/>
    <w:basedOn w:val="DefaultParagraphFont"/>
    <w:link w:val="BodyText"/>
    <w:uiPriority w:val="99"/>
    <w:rsid w:val="005E4616"/>
    <w:rPr>
      <w:sz w:val="24"/>
      <w:lang w:val="en-US" w:eastAsia="en-US"/>
    </w:rPr>
  </w:style>
  <w:style w:type="paragraph" w:styleId="ListParagraph">
    <w:name w:val="List Paragraph"/>
    <w:basedOn w:val="Normal"/>
    <w:uiPriority w:val="34"/>
    <w:qFormat/>
    <w:rsid w:val="008A337E"/>
    <w:pPr>
      <w:ind w:left="720"/>
    </w:pPr>
  </w:style>
  <w:style w:type="character" w:customStyle="1" w:styleId="FooterChar">
    <w:name w:val="Footer Char"/>
    <w:basedOn w:val="DefaultParagraphFont"/>
    <w:link w:val="Footer"/>
    <w:uiPriority w:val="99"/>
    <w:rsid w:val="003E645C"/>
    <w:rPr>
      <w:sz w:val="24"/>
      <w:szCs w:val="24"/>
      <w:lang w:eastAsia="en-US" w:bidi="he-IL"/>
    </w:rPr>
  </w:style>
  <w:style w:type="paragraph" w:styleId="Revision">
    <w:name w:val="Revision"/>
    <w:hidden/>
    <w:uiPriority w:val="99"/>
    <w:semiHidden/>
    <w:rsid w:val="00662A09"/>
    <w:rPr>
      <w:sz w:val="24"/>
      <w:szCs w:val="24"/>
      <w:lang w:eastAsia="en-US" w:bidi="he-IL"/>
    </w:rPr>
  </w:style>
  <w:style w:type="paragraph" w:styleId="NoSpacing">
    <w:name w:val="No Spacing"/>
    <w:link w:val="NoSpacingChar"/>
    <w:uiPriority w:val="1"/>
    <w:qFormat/>
    <w:rsid w:val="0046675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66759"/>
    <w:rPr>
      <w:rFonts w:asciiTheme="minorHAnsi" w:eastAsiaTheme="minorEastAsia" w:hAnsiTheme="minorHAnsi" w:cstheme="minorBidi"/>
      <w:sz w:val="22"/>
      <w:szCs w:val="22"/>
      <w:lang w:val="en-US" w:eastAsia="en-US"/>
    </w:rPr>
  </w:style>
  <w:style w:type="paragraph" w:styleId="Caption">
    <w:name w:val="caption"/>
    <w:basedOn w:val="Normal"/>
    <w:next w:val="Normal"/>
    <w:uiPriority w:val="35"/>
    <w:unhideWhenUsed/>
    <w:qFormat/>
    <w:rsid w:val="00D12BF9"/>
    <w:pPr>
      <w:tabs>
        <w:tab w:val="left" w:pos="1440"/>
        <w:tab w:val="decimal" w:pos="4320"/>
      </w:tabs>
      <w:outlineLvl w:val="0"/>
    </w:pPr>
    <w:rPr>
      <w:rFonts w:ascii="Calibri" w:hAnsi="Calibri"/>
      <w:b/>
      <w:szCs w:val="22"/>
      <w:lang w:eastAsia="en-NZ" w:bidi="ar-SA"/>
    </w:rPr>
  </w:style>
  <w:style w:type="character" w:customStyle="1" w:styleId="Heading1Char">
    <w:name w:val="Heading 1 Char"/>
    <w:basedOn w:val="DefaultParagraphFont"/>
    <w:link w:val="Heading1"/>
    <w:rsid w:val="00660CD0"/>
    <w:rPr>
      <w:rFonts w:asciiTheme="minorHAnsi" w:hAnsiTheme="minorHAnsi"/>
      <w:b/>
      <w:bCs/>
      <w:sz w:val="32"/>
      <w:szCs w:val="24"/>
      <w:lang w:val="en-AU" w:eastAsia="en-US"/>
    </w:rPr>
  </w:style>
  <w:style w:type="character" w:customStyle="1" w:styleId="Heading3Char">
    <w:name w:val="Heading 3 Char"/>
    <w:basedOn w:val="DefaultParagraphFont"/>
    <w:link w:val="Heading3"/>
    <w:rsid w:val="00D6435D"/>
    <w:rPr>
      <w:rFonts w:asciiTheme="minorHAnsi" w:hAnsiTheme="minorHAnsi" w:cs="Arial"/>
      <w:bCs/>
      <w:i/>
      <w:sz w:val="22"/>
      <w:szCs w:val="26"/>
      <w:lang w:eastAsia="en-US" w:bidi="he-IL"/>
    </w:rPr>
  </w:style>
  <w:style w:type="paragraph" w:styleId="NormalWeb">
    <w:name w:val="Normal (Web)"/>
    <w:basedOn w:val="Normal"/>
    <w:uiPriority w:val="99"/>
    <w:semiHidden/>
    <w:unhideWhenUsed/>
    <w:rsid w:val="00B4468A"/>
    <w:pPr>
      <w:spacing w:before="100" w:beforeAutospacing="1" w:after="100" w:afterAutospacing="1"/>
      <w:jc w:val="left"/>
    </w:pPr>
    <w:rPr>
      <w:lang w:eastAsia="en-NZ" w:bidi="ar-SA"/>
    </w:rPr>
  </w:style>
  <w:style w:type="character" w:customStyle="1" w:styleId="CommentTextChar">
    <w:name w:val="Comment Text Char"/>
    <w:basedOn w:val="DefaultParagraphFont"/>
    <w:link w:val="CommentText"/>
    <w:uiPriority w:val="99"/>
    <w:semiHidden/>
    <w:rsid w:val="00FC5E52"/>
    <w:rPr>
      <w:lang w:eastAsia="en-US" w:bidi="he-IL"/>
    </w:rPr>
  </w:style>
  <w:style w:type="character" w:customStyle="1" w:styleId="Heading2Char">
    <w:name w:val="Heading 2 Char"/>
    <w:basedOn w:val="DefaultParagraphFont"/>
    <w:link w:val="Heading2"/>
    <w:rsid w:val="00B755B3"/>
    <w:rPr>
      <w:rFonts w:asciiTheme="minorHAnsi" w:hAnsiTheme="minorHAnsi"/>
      <w:b/>
      <w:iCs/>
      <w:sz w:val="24"/>
      <w:szCs w:val="24"/>
      <w:lang w:val="en-AU" w:eastAsia="en-US"/>
    </w:rPr>
  </w:style>
  <w:style w:type="character" w:customStyle="1" w:styleId="DocumentMapChar">
    <w:name w:val="Document Map Char"/>
    <w:basedOn w:val="DefaultParagraphFont"/>
    <w:link w:val="DocumentMap"/>
    <w:uiPriority w:val="99"/>
    <w:semiHidden/>
    <w:rsid w:val="00980246"/>
    <w:rPr>
      <w:rFonts w:ascii="Tahoma" w:hAnsi="Tahoma" w:cs="Tahoma"/>
      <w:sz w:val="24"/>
      <w:szCs w:val="24"/>
      <w:shd w:val="clear" w:color="auto" w:fill="000080"/>
      <w:lang w:eastAsia="en-US" w:bidi="he-IL"/>
    </w:rPr>
  </w:style>
  <w:style w:type="character" w:customStyle="1" w:styleId="BalloonTextChar">
    <w:name w:val="Balloon Text Char"/>
    <w:basedOn w:val="DefaultParagraphFont"/>
    <w:link w:val="BalloonText"/>
    <w:uiPriority w:val="99"/>
    <w:semiHidden/>
    <w:rsid w:val="00980246"/>
    <w:rPr>
      <w:rFonts w:ascii="Tahoma" w:hAnsi="Tahoma" w:cs="Tahoma"/>
      <w:sz w:val="16"/>
      <w:szCs w:val="16"/>
      <w:lang w:eastAsia="en-US" w:bidi="he-IL"/>
    </w:rPr>
  </w:style>
  <w:style w:type="character" w:customStyle="1" w:styleId="HeaderChar">
    <w:name w:val="Header Char"/>
    <w:basedOn w:val="DefaultParagraphFont"/>
    <w:link w:val="Header"/>
    <w:uiPriority w:val="99"/>
    <w:rsid w:val="00980246"/>
    <w:rPr>
      <w:sz w:val="24"/>
      <w:szCs w:val="24"/>
      <w:lang w:eastAsia="en-US" w:bidi="he-IL"/>
    </w:rPr>
  </w:style>
  <w:style w:type="character" w:customStyle="1" w:styleId="FootnoteTextChar">
    <w:name w:val="Footnote Text Char"/>
    <w:basedOn w:val="DefaultParagraphFont"/>
    <w:link w:val="FootnoteText"/>
    <w:uiPriority w:val="99"/>
    <w:semiHidden/>
    <w:rsid w:val="00980246"/>
    <w:rPr>
      <w:lang w:eastAsia="en-US" w:bidi="he-IL"/>
    </w:rPr>
  </w:style>
  <w:style w:type="character" w:customStyle="1" w:styleId="CommentSubjectChar">
    <w:name w:val="Comment Subject Char"/>
    <w:basedOn w:val="CommentTextChar"/>
    <w:link w:val="CommentSubject"/>
    <w:uiPriority w:val="99"/>
    <w:semiHidden/>
    <w:rsid w:val="00980246"/>
    <w:rPr>
      <w:b/>
      <w:bCs/>
      <w:lang w:eastAsia="en-US" w:bidi="he-IL"/>
    </w:rPr>
  </w:style>
  <w:style w:type="character" w:customStyle="1" w:styleId="st1">
    <w:name w:val="st1"/>
    <w:basedOn w:val="DefaultParagraphFont"/>
    <w:rsid w:val="000F0EB0"/>
  </w:style>
  <w:style w:type="paragraph" w:styleId="TOCHeading">
    <w:name w:val="TOC Heading"/>
    <w:basedOn w:val="Heading1"/>
    <w:next w:val="Normal"/>
    <w:uiPriority w:val="39"/>
    <w:unhideWhenUsed/>
    <w:qFormat/>
    <w:rsid w:val="00EB2DD6"/>
    <w:pPr>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en-US"/>
    </w:rPr>
  </w:style>
  <w:style w:type="paragraph" w:styleId="TOC1">
    <w:name w:val="toc 1"/>
    <w:basedOn w:val="Normal"/>
    <w:next w:val="Normal"/>
    <w:autoRedefine/>
    <w:uiPriority w:val="39"/>
    <w:unhideWhenUsed/>
    <w:rsid w:val="00EB2DD6"/>
    <w:pPr>
      <w:spacing w:before="120"/>
      <w:jc w:val="left"/>
    </w:pPr>
    <w:rPr>
      <w:b/>
      <w:sz w:val="24"/>
    </w:rPr>
  </w:style>
  <w:style w:type="paragraph" w:styleId="TOC2">
    <w:name w:val="toc 2"/>
    <w:basedOn w:val="Normal"/>
    <w:next w:val="Normal"/>
    <w:autoRedefine/>
    <w:uiPriority w:val="39"/>
    <w:unhideWhenUsed/>
    <w:rsid w:val="00EB2DD6"/>
    <w:pPr>
      <w:ind w:left="220"/>
      <w:jc w:val="left"/>
    </w:pPr>
    <w:rPr>
      <w:b/>
      <w:szCs w:val="22"/>
    </w:rPr>
  </w:style>
  <w:style w:type="paragraph" w:styleId="TOC3">
    <w:name w:val="toc 3"/>
    <w:basedOn w:val="Normal"/>
    <w:next w:val="Normal"/>
    <w:autoRedefine/>
    <w:uiPriority w:val="39"/>
    <w:unhideWhenUsed/>
    <w:rsid w:val="00EB2DD6"/>
    <w:pPr>
      <w:ind w:left="440"/>
      <w:jc w:val="left"/>
    </w:pPr>
    <w:rPr>
      <w:szCs w:val="22"/>
    </w:rPr>
  </w:style>
  <w:style w:type="paragraph" w:styleId="TOC4">
    <w:name w:val="toc 4"/>
    <w:basedOn w:val="Normal"/>
    <w:next w:val="Normal"/>
    <w:autoRedefine/>
    <w:uiPriority w:val="39"/>
    <w:unhideWhenUsed/>
    <w:rsid w:val="00EB2DD6"/>
    <w:pPr>
      <w:ind w:left="660"/>
      <w:jc w:val="left"/>
    </w:pPr>
    <w:rPr>
      <w:sz w:val="20"/>
      <w:szCs w:val="20"/>
    </w:rPr>
  </w:style>
  <w:style w:type="paragraph" w:styleId="TOC5">
    <w:name w:val="toc 5"/>
    <w:basedOn w:val="Normal"/>
    <w:next w:val="Normal"/>
    <w:autoRedefine/>
    <w:uiPriority w:val="39"/>
    <w:unhideWhenUsed/>
    <w:rsid w:val="00EB2DD6"/>
    <w:pPr>
      <w:ind w:left="880"/>
      <w:jc w:val="left"/>
    </w:pPr>
    <w:rPr>
      <w:sz w:val="20"/>
      <w:szCs w:val="20"/>
    </w:rPr>
  </w:style>
  <w:style w:type="paragraph" w:styleId="TOC6">
    <w:name w:val="toc 6"/>
    <w:basedOn w:val="Normal"/>
    <w:next w:val="Normal"/>
    <w:autoRedefine/>
    <w:uiPriority w:val="39"/>
    <w:unhideWhenUsed/>
    <w:rsid w:val="00EB2DD6"/>
    <w:pPr>
      <w:ind w:left="1100"/>
      <w:jc w:val="left"/>
    </w:pPr>
    <w:rPr>
      <w:sz w:val="20"/>
      <w:szCs w:val="20"/>
    </w:rPr>
  </w:style>
  <w:style w:type="paragraph" w:styleId="TOC7">
    <w:name w:val="toc 7"/>
    <w:basedOn w:val="Normal"/>
    <w:next w:val="Normal"/>
    <w:autoRedefine/>
    <w:uiPriority w:val="39"/>
    <w:unhideWhenUsed/>
    <w:rsid w:val="00EB2DD6"/>
    <w:pPr>
      <w:ind w:left="1320"/>
      <w:jc w:val="left"/>
    </w:pPr>
    <w:rPr>
      <w:sz w:val="20"/>
      <w:szCs w:val="20"/>
    </w:rPr>
  </w:style>
  <w:style w:type="paragraph" w:styleId="TOC8">
    <w:name w:val="toc 8"/>
    <w:basedOn w:val="Normal"/>
    <w:next w:val="Normal"/>
    <w:autoRedefine/>
    <w:uiPriority w:val="39"/>
    <w:unhideWhenUsed/>
    <w:rsid w:val="00EB2DD6"/>
    <w:pPr>
      <w:ind w:left="1540"/>
      <w:jc w:val="left"/>
    </w:pPr>
    <w:rPr>
      <w:sz w:val="20"/>
      <w:szCs w:val="20"/>
    </w:rPr>
  </w:style>
  <w:style w:type="paragraph" w:styleId="TOC9">
    <w:name w:val="toc 9"/>
    <w:basedOn w:val="Normal"/>
    <w:next w:val="Normal"/>
    <w:autoRedefine/>
    <w:uiPriority w:val="39"/>
    <w:unhideWhenUsed/>
    <w:rsid w:val="00EB2DD6"/>
    <w:pPr>
      <w:ind w:left="1760"/>
      <w:jc w:val="left"/>
    </w:pPr>
    <w:rPr>
      <w:sz w:val="20"/>
      <w:szCs w:val="20"/>
    </w:rPr>
  </w:style>
  <w:style w:type="character" w:styleId="FollowedHyperlink">
    <w:name w:val="FollowedHyperlink"/>
    <w:basedOn w:val="DefaultParagraphFont"/>
    <w:uiPriority w:val="99"/>
    <w:semiHidden/>
    <w:unhideWhenUsed/>
    <w:rsid w:val="00040FD3"/>
    <w:rPr>
      <w:color w:val="800080" w:themeColor="followedHyperlink"/>
      <w:u w:val="single"/>
    </w:rPr>
  </w:style>
  <w:style w:type="character" w:styleId="Strong">
    <w:name w:val="Strong"/>
    <w:basedOn w:val="DefaultParagraphFont"/>
    <w:uiPriority w:val="22"/>
    <w:qFormat/>
    <w:rsid w:val="00B91531"/>
    <w:rPr>
      <w:b/>
      <w:bCs/>
    </w:rPr>
  </w:style>
  <w:style w:type="paragraph" w:styleId="Quote">
    <w:name w:val="Quote"/>
    <w:basedOn w:val="Normal"/>
    <w:link w:val="QuoteChar"/>
    <w:qFormat/>
    <w:rsid w:val="004046E2"/>
    <w:pPr>
      <w:tabs>
        <w:tab w:val="left" w:pos="1134"/>
        <w:tab w:val="left" w:pos="3686"/>
      </w:tabs>
      <w:spacing w:after="240"/>
      <w:ind w:left="340"/>
    </w:pPr>
    <w:rPr>
      <w:rFonts w:ascii="Times New Roman" w:hAnsi="Times New Roman"/>
      <w:sz w:val="24"/>
      <w:lang w:bidi="ar-SA"/>
    </w:rPr>
  </w:style>
  <w:style w:type="character" w:customStyle="1" w:styleId="QuoteChar">
    <w:name w:val="Quote Char"/>
    <w:basedOn w:val="DefaultParagraphFont"/>
    <w:link w:val="Quote"/>
    <w:rsid w:val="004046E2"/>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56B"/>
    <w:rPr>
      <w:rFonts w:asciiTheme="minorHAnsi" w:hAnsiTheme="minorHAnsi"/>
      <w:sz w:val="22"/>
      <w:szCs w:val="24"/>
      <w:lang w:eastAsia="en-US" w:bidi="he-IL"/>
    </w:rPr>
  </w:style>
  <w:style w:type="paragraph" w:styleId="Heading1">
    <w:name w:val="heading 1"/>
    <w:basedOn w:val="Normal"/>
    <w:next w:val="Normal"/>
    <w:link w:val="Heading1Char"/>
    <w:qFormat/>
    <w:rsid w:val="00660CD0"/>
    <w:pPr>
      <w:keepNext/>
      <w:spacing w:before="360" w:after="480"/>
      <w:jc w:val="center"/>
      <w:outlineLvl w:val="0"/>
    </w:pPr>
    <w:rPr>
      <w:b/>
      <w:bCs/>
      <w:sz w:val="32"/>
      <w:lang w:val="en-AU" w:bidi="ar-SA"/>
    </w:rPr>
  </w:style>
  <w:style w:type="paragraph" w:styleId="Heading2">
    <w:name w:val="heading 2"/>
    <w:basedOn w:val="Normal"/>
    <w:next w:val="Normal"/>
    <w:link w:val="Heading2Char"/>
    <w:qFormat/>
    <w:rsid w:val="00B755B3"/>
    <w:pPr>
      <w:keepNext/>
      <w:tabs>
        <w:tab w:val="left" w:pos="425"/>
      </w:tabs>
      <w:spacing w:before="240" w:after="120"/>
      <w:outlineLvl w:val="1"/>
    </w:pPr>
    <w:rPr>
      <w:b/>
      <w:iCs/>
      <w:sz w:val="24"/>
      <w:lang w:val="en-AU" w:bidi="ar-SA"/>
    </w:rPr>
  </w:style>
  <w:style w:type="paragraph" w:styleId="Heading3">
    <w:name w:val="heading 3"/>
    <w:basedOn w:val="Normal"/>
    <w:next w:val="Normal"/>
    <w:link w:val="Heading3Char"/>
    <w:qFormat/>
    <w:rsid w:val="00D6435D"/>
    <w:pPr>
      <w:keepNext/>
      <w:tabs>
        <w:tab w:val="left" w:pos="425"/>
        <w:tab w:val="left" w:pos="567"/>
      </w:tabs>
      <w:spacing w:after="60"/>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CE7FD3"/>
    <w:pPr>
      <w:shd w:val="clear" w:color="auto" w:fill="000080"/>
    </w:pPr>
    <w:rPr>
      <w:rFonts w:ascii="Tahoma" w:hAnsi="Tahoma" w:cs="Tahoma"/>
    </w:rPr>
  </w:style>
  <w:style w:type="paragraph" w:styleId="BalloonText">
    <w:name w:val="Balloon Text"/>
    <w:basedOn w:val="Normal"/>
    <w:link w:val="BalloonTextChar"/>
    <w:uiPriority w:val="99"/>
    <w:semiHidden/>
    <w:rsid w:val="00CE7FD3"/>
    <w:rPr>
      <w:rFonts w:ascii="Tahoma" w:hAnsi="Tahoma" w:cs="Tahoma"/>
      <w:sz w:val="16"/>
      <w:szCs w:val="16"/>
    </w:rPr>
  </w:style>
  <w:style w:type="paragraph" w:styleId="Header">
    <w:name w:val="header"/>
    <w:basedOn w:val="Normal"/>
    <w:link w:val="HeaderChar"/>
    <w:uiPriority w:val="99"/>
    <w:rsid w:val="00765CC9"/>
    <w:pPr>
      <w:tabs>
        <w:tab w:val="center" w:pos="4153"/>
        <w:tab w:val="right" w:pos="8306"/>
      </w:tabs>
    </w:pPr>
  </w:style>
  <w:style w:type="paragraph" w:styleId="Footer">
    <w:name w:val="footer"/>
    <w:basedOn w:val="Normal"/>
    <w:link w:val="FooterChar"/>
    <w:uiPriority w:val="99"/>
    <w:rsid w:val="003E645C"/>
    <w:pPr>
      <w:tabs>
        <w:tab w:val="center" w:pos="4153"/>
        <w:tab w:val="right" w:pos="8306"/>
      </w:tabs>
      <w:jc w:val="right"/>
    </w:pPr>
  </w:style>
  <w:style w:type="paragraph" w:styleId="FootnoteText">
    <w:name w:val="footnote text"/>
    <w:basedOn w:val="Normal"/>
    <w:link w:val="FootnoteTextChar"/>
    <w:uiPriority w:val="99"/>
    <w:semiHidden/>
    <w:rsid w:val="004E1F2B"/>
    <w:rPr>
      <w:sz w:val="20"/>
      <w:szCs w:val="20"/>
    </w:rPr>
  </w:style>
  <w:style w:type="character" w:styleId="FootnoteReference">
    <w:name w:val="footnote reference"/>
    <w:basedOn w:val="DefaultParagraphFont"/>
    <w:semiHidden/>
    <w:rsid w:val="004E1F2B"/>
    <w:rPr>
      <w:vertAlign w:val="superscript"/>
    </w:rPr>
  </w:style>
  <w:style w:type="character" w:styleId="EndnoteReference">
    <w:name w:val="endnote reference"/>
    <w:basedOn w:val="DefaultParagraphFont"/>
    <w:semiHidden/>
    <w:rsid w:val="00197C11"/>
    <w:rPr>
      <w:vertAlign w:val="superscript"/>
    </w:rPr>
  </w:style>
  <w:style w:type="character" w:styleId="CommentReference">
    <w:name w:val="annotation reference"/>
    <w:basedOn w:val="DefaultParagraphFont"/>
    <w:uiPriority w:val="99"/>
    <w:semiHidden/>
    <w:rsid w:val="00CF3EA6"/>
    <w:rPr>
      <w:sz w:val="16"/>
      <w:szCs w:val="16"/>
    </w:rPr>
  </w:style>
  <w:style w:type="paragraph" w:styleId="CommentText">
    <w:name w:val="annotation text"/>
    <w:basedOn w:val="Normal"/>
    <w:link w:val="CommentTextChar"/>
    <w:uiPriority w:val="99"/>
    <w:semiHidden/>
    <w:rsid w:val="00CF3EA6"/>
    <w:rPr>
      <w:sz w:val="20"/>
      <w:szCs w:val="20"/>
    </w:rPr>
  </w:style>
  <w:style w:type="paragraph" w:styleId="CommentSubject">
    <w:name w:val="annotation subject"/>
    <w:basedOn w:val="CommentText"/>
    <w:next w:val="CommentText"/>
    <w:link w:val="CommentSubjectChar"/>
    <w:uiPriority w:val="99"/>
    <w:semiHidden/>
    <w:rsid w:val="00CF3EA6"/>
    <w:rPr>
      <w:b/>
      <w:bCs/>
    </w:rPr>
  </w:style>
  <w:style w:type="character" w:styleId="Hyperlink">
    <w:name w:val="Hyperlink"/>
    <w:basedOn w:val="DefaultParagraphFont"/>
    <w:uiPriority w:val="99"/>
    <w:rsid w:val="00244EF5"/>
    <w:rPr>
      <w:color w:val="0000FF"/>
      <w:u w:val="single"/>
    </w:rPr>
  </w:style>
  <w:style w:type="character" w:styleId="PageNumber">
    <w:name w:val="page number"/>
    <w:basedOn w:val="DefaultParagraphFont"/>
    <w:rsid w:val="00865D97"/>
  </w:style>
  <w:style w:type="paragraph" w:customStyle="1" w:styleId="Default">
    <w:name w:val="Default"/>
    <w:uiPriority w:val="99"/>
    <w:rsid w:val="0011685F"/>
    <w:pPr>
      <w:autoSpaceDE w:val="0"/>
      <w:autoSpaceDN w:val="0"/>
      <w:adjustRightInd w:val="0"/>
    </w:pPr>
    <w:rPr>
      <w:color w:val="000000"/>
      <w:sz w:val="24"/>
      <w:szCs w:val="24"/>
    </w:rPr>
  </w:style>
  <w:style w:type="paragraph" w:customStyle="1" w:styleId="Bulletindent">
    <w:name w:val="Bullet indent"/>
    <w:basedOn w:val="Normal"/>
    <w:uiPriority w:val="99"/>
    <w:rsid w:val="00375FEA"/>
    <w:pPr>
      <w:tabs>
        <w:tab w:val="left" w:pos="1134"/>
      </w:tabs>
      <w:ind w:left="340" w:hanging="340"/>
    </w:pPr>
    <w:rPr>
      <w:lang w:bidi="ar-SA"/>
    </w:rPr>
  </w:style>
  <w:style w:type="paragraph" w:customStyle="1" w:styleId="Paragraph">
    <w:name w:val="Paragraph"/>
    <w:uiPriority w:val="99"/>
    <w:rsid w:val="009E5246"/>
    <w:pPr>
      <w:spacing w:after="200"/>
    </w:pPr>
    <w:rPr>
      <w:sz w:val="24"/>
      <w:szCs w:val="24"/>
      <w:lang w:val="en-GB" w:eastAsia="en-US"/>
    </w:rPr>
  </w:style>
  <w:style w:type="paragraph" w:styleId="BodyText">
    <w:name w:val="Body Text"/>
    <w:basedOn w:val="Normal"/>
    <w:link w:val="BodyTextChar"/>
    <w:uiPriority w:val="99"/>
    <w:rsid w:val="005E4616"/>
    <w:rPr>
      <w:szCs w:val="20"/>
      <w:lang w:val="en-US" w:bidi="ar-SA"/>
    </w:rPr>
  </w:style>
  <w:style w:type="character" w:customStyle="1" w:styleId="BodyTextChar">
    <w:name w:val="Body Text Char"/>
    <w:basedOn w:val="DefaultParagraphFont"/>
    <w:link w:val="BodyText"/>
    <w:uiPriority w:val="99"/>
    <w:rsid w:val="005E4616"/>
    <w:rPr>
      <w:sz w:val="24"/>
      <w:lang w:val="en-US" w:eastAsia="en-US"/>
    </w:rPr>
  </w:style>
  <w:style w:type="paragraph" w:styleId="ListParagraph">
    <w:name w:val="List Paragraph"/>
    <w:basedOn w:val="Normal"/>
    <w:uiPriority w:val="34"/>
    <w:qFormat/>
    <w:rsid w:val="008A337E"/>
    <w:pPr>
      <w:ind w:left="720"/>
    </w:pPr>
  </w:style>
  <w:style w:type="character" w:customStyle="1" w:styleId="FooterChar">
    <w:name w:val="Footer Char"/>
    <w:basedOn w:val="DefaultParagraphFont"/>
    <w:link w:val="Footer"/>
    <w:uiPriority w:val="99"/>
    <w:rsid w:val="003E645C"/>
    <w:rPr>
      <w:sz w:val="24"/>
      <w:szCs w:val="24"/>
      <w:lang w:eastAsia="en-US" w:bidi="he-IL"/>
    </w:rPr>
  </w:style>
  <w:style w:type="paragraph" w:styleId="Revision">
    <w:name w:val="Revision"/>
    <w:hidden/>
    <w:uiPriority w:val="99"/>
    <w:semiHidden/>
    <w:rsid w:val="00662A09"/>
    <w:rPr>
      <w:sz w:val="24"/>
      <w:szCs w:val="24"/>
      <w:lang w:eastAsia="en-US" w:bidi="he-IL"/>
    </w:rPr>
  </w:style>
  <w:style w:type="paragraph" w:styleId="NoSpacing">
    <w:name w:val="No Spacing"/>
    <w:link w:val="NoSpacingChar"/>
    <w:uiPriority w:val="1"/>
    <w:qFormat/>
    <w:rsid w:val="0046675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66759"/>
    <w:rPr>
      <w:rFonts w:asciiTheme="minorHAnsi" w:eastAsiaTheme="minorEastAsia" w:hAnsiTheme="minorHAnsi" w:cstheme="minorBidi"/>
      <w:sz w:val="22"/>
      <w:szCs w:val="22"/>
      <w:lang w:val="en-US" w:eastAsia="en-US"/>
    </w:rPr>
  </w:style>
  <w:style w:type="paragraph" w:styleId="Caption">
    <w:name w:val="caption"/>
    <w:basedOn w:val="Normal"/>
    <w:next w:val="Normal"/>
    <w:uiPriority w:val="35"/>
    <w:unhideWhenUsed/>
    <w:qFormat/>
    <w:rsid w:val="00D12BF9"/>
    <w:pPr>
      <w:tabs>
        <w:tab w:val="left" w:pos="1440"/>
        <w:tab w:val="decimal" w:pos="4320"/>
      </w:tabs>
      <w:outlineLvl w:val="0"/>
    </w:pPr>
    <w:rPr>
      <w:rFonts w:ascii="Calibri" w:hAnsi="Calibri"/>
      <w:b/>
      <w:szCs w:val="22"/>
      <w:lang w:eastAsia="en-NZ" w:bidi="ar-SA"/>
    </w:rPr>
  </w:style>
  <w:style w:type="character" w:customStyle="1" w:styleId="Heading1Char">
    <w:name w:val="Heading 1 Char"/>
    <w:basedOn w:val="DefaultParagraphFont"/>
    <w:link w:val="Heading1"/>
    <w:rsid w:val="00660CD0"/>
    <w:rPr>
      <w:rFonts w:asciiTheme="minorHAnsi" w:hAnsiTheme="minorHAnsi"/>
      <w:b/>
      <w:bCs/>
      <w:sz w:val="32"/>
      <w:szCs w:val="24"/>
      <w:lang w:val="en-AU" w:eastAsia="en-US"/>
    </w:rPr>
  </w:style>
  <w:style w:type="character" w:customStyle="1" w:styleId="Heading3Char">
    <w:name w:val="Heading 3 Char"/>
    <w:basedOn w:val="DefaultParagraphFont"/>
    <w:link w:val="Heading3"/>
    <w:rsid w:val="00D6435D"/>
    <w:rPr>
      <w:rFonts w:asciiTheme="minorHAnsi" w:hAnsiTheme="minorHAnsi" w:cs="Arial"/>
      <w:bCs/>
      <w:i/>
      <w:sz w:val="22"/>
      <w:szCs w:val="26"/>
      <w:lang w:eastAsia="en-US" w:bidi="he-IL"/>
    </w:rPr>
  </w:style>
  <w:style w:type="paragraph" w:styleId="NormalWeb">
    <w:name w:val="Normal (Web)"/>
    <w:basedOn w:val="Normal"/>
    <w:uiPriority w:val="99"/>
    <w:semiHidden/>
    <w:unhideWhenUsed/>
    <w:rsid w:val="00B4468A"/>
    <w:pPr>
      <w:spacing w:before="100" w:beforeAutospacing="1" w:after="100" w:afterAutospacing="1"/>
      <w:jc w:val="left"/>
    </w:pPr>
    <w:rPr>
      <w:lang w:eastAsia="en-NZ" w:bidi="ar-SA"/>
    </w:rPr>
  </w:style>
  <w:style w:type="character" w:customStyle="1" w:styleId="CommentTextChar">
    <w:name w:val="Comment Text Char"/>
    <w:basedOn w:val="DefaultParagraphFont"/>
    <w:link w:val="CommentText"/>
    <w:uiPriority w:val="99"/>
    <w:semiHidden/>
    <w:rsid w:val="00FC5E52"/>
    <w:rPr>
      <w:lang w:eastAsia="en-US" w:bidi="he-IL"/>
    </w:rPr>
  </w:style>
  <w:style w:type="character" w:customStyle="1" w:styleId="Heading2Char">
    <w:name w:val="Heading 2 Char"/>
    <w:basedOn w:val="DefaultParagraphFont"/>
    <w:link w:val="Heading2"/>
    <w:rsid w:val="00B755B3"/>
    <w:rPr>
      <w:rFonts w:asciiTheme="minorHAnsi" w:hAnsiTheme="minorHAnsi"/>
      <w:b/>
      <w:iCs/>
      <w:sz w:val="24"/>
      <w:szCs w:val="24"/>
      <w:lang w:val="en-AU" w:eastAsia="en-US"/>
    </w:rPr>
  </w:style>
  <w:style w:type="character" w:customStyle="1" w:styleId="DocumentMapChar">
    <w:name w:val="Document Map Char"/>
    <w:basedOn w:val="DefaultParagraphFont"/>
    <w:link w:val="DocumentMap"/>
    <w:uiPriority w:val="99"/>
    <w:semiHidden/>
    <w:rsid w:val="00980246"/>
    <w:rPr>
      <w:rFonts w:ascii="Tahoma" w:hAnsi="Tahoma" w:cs="Tahoma"/>
      <w:sz w:val="24"/>
      <w:szCs w:val="24"/>
      <w:shd w:val="clear" w:color="auto" w:fill="000080"/>
      <w:lang w:eastAsia="en-US" w:bidi="he-IL"/>
    </w:rPr>
  </w:style>
  <w:style w:type="character" w:customStyle="1" w:styleId="BalloonTextChar">
    <w:name w:val="Balloon Text Char"/>
    <w:basedOn w:val="DefaultParagraphFont"/>
    <w:link w:val="BalloonText"/>
    <w:uiPriority w:val="99"/>
    <w:semiHidden/>
    <w:rsid w:val="00980246"/>
    <w:rPr>
      <w:rFonts w:ascii="Tahoma" w:hAnsi="Tahoma" w:cs="Tahoma"/>
      <w:sz w:val="16"/>
      <w:szCs w:val="16"/>
      <w:lang w:eastAsia="en-US" w:bidi="he-IL"/>
    </w:rPr>
  </w:style>
  <w:style w:type="character" w:customStyle="1" w:styleId="HeaderChar">
    <w:name w:val="Header Char"/>
    <w:basedOn w:val="DefaultParagraphFont"/>
    <w:link w:val="Header"/>
    <w:uiPriority w:val="99"/>
    <w:rsid w:val="00980246"/>
    <w:rPr>
      <w:sz w:val="24"/>
      <w:szCs w:val="24"/>
      <w:lang w:eastAsia="en-US" w:bidi="he-IL"/>
    </w:rPr>
  </w:style>
  <w:style w:type="character" w:customStyle="1" w:styleId="FootnoteTextChar">
    <w:name w:val="Footnote Text Char"/>
    <w:basedOn w:val="DefaultParagraphFont"/>
    <w:link w:val="FootnoteText"/>
    <w:uiPriority w:val="99"/>
    <w:semiHidden/>
    <w:rsid w:val="00980246"/>
    <w:rPr>
      <w:lang w:eastAsia="en-US" w:bidi="he-IL"/>
    </w:rPr>
  </w:style>
  <w:style w:type="character" w:customStyle="1" w:styleId="CommentSubjectChar">
    <w:name w:val="Comment Subject Char"/>
    <w:basedOn w:val="CommentTextChar"/>
    <w:link w:val="CommentSubject"/>
    <w:uiPriority w:val="99"/>
    <w:semiHidden/>
    <w:rsid w:val="00980246"/>
    <w:rPr>
      <w:b/>
      <w:bCs/>
      <w:lang w:eastAsia="en-US" w:bidi="he-IL"/>
    </w:rPr>
  </w:style>
  <w:style w:type="character" w:customStyle="1" w:styleId="st1">
    <w:name w:val="st1"/>
    <w:basedOn w:val="DefaultParagraphFont"/>
    <w:rsid w:val="000F0EB0"/>
  </w:style>
  <w:style w:type="paragraph" w:styleId="TOCHeading">
    <w:name w:val="TOC Heading"/>
    <w:basedOn w:val="Heading1"/>
    <w:next w:val="Normal"/>
    <w:uiPriority w:val="39"/>
    <w:unhideWhenUsed/>
    <w:qFormat/>
    <w:rsid w:val="00EB2DD6"/>
    <w:pPr>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en-US"/>
    </w:rPr>
  </w:style>
  <w:style w:type="paragraph" w:styleId="TOC1">
    <w:name w:val="toc 1"/>
    <w:basedOn w:val="Normal"/>
    <w:next w:val="Normal"/>
    <w:autoRedefine/>
    <w:uiPriority w:val="39"/>
    <w:unhideWhenUsed/>
    <w:rsid w:val="00EB2DD6"/>
    <w:pPr>
      <w:spacing w:before="120"/>
      <w:jc w:val="left"/>
    </w:pPr>
    <w:rPr>
      <w:b/>
      <w:sz w:val="24"/>
    </w:rPr>
  </w:style>
  <w:style w:type="paragraph" w:styleId="TOC2">
    <w:name w:val="toc 2"/>
    <w:basedOn w:val="Normal"/>
    <w:next w:val="Normal"/>
    <w:autoRedefine/>
    <w:uiPriority w:val="39"/>
    <w:unhideWhenUsed/>
    <w:rsid w:val="00EB2DD6"/>
    <w:pPr>
      <w:ind w:left="220"/>
      <w:jc w:val="left"/>
    </w:pPr>
    <w:rPr>
      <w:b/>
      <w:szCs w:val="22"/>
    </w:rPr>
  </w:style>
  <w:style w:type="paragraph" w:styleId="TOC3">
    <w:name w:val="toc 3"/>
    <w:basedOn w:val="Normal"/>
    <w:next w:val="Normal"/>
    <w:autoRedefine/>
    <w:uiPriority w:val="39"/>
    <w:unhideWhenUsed/>
    <w:rsid w:val="00EB2DD6"/>
    <w:pPr>
      <w:ind w:left="440"/>
      <w:jc w:val="left"/>
    </w:pPr>
    <w:rPr>
      <w:szCs w:val="22"/>
    </w:rPr>
  </w:style>
  <w:style w:type="paragraph" w:styleId="TOC4">
    <w:name w:val="toc 4"/>
    <w:basedOn w:val="Normal"/>
    <w:next w:val="Normal"/>
    <w:autoRedefine/>
    <w:uiPriority w:val="39"/>
    <w:unhideWhenUsed/>
    <w:rsid w:val="00EB2DD6"/>
    <w:pPr>
      <w:ind w:left="660"/>
      <w:jc w:val="left"/>
    </w:pPr>
    <w:rPr>
      <w:sz w:val="20"/>
      <w:szCs w:val="20"/>
    </w:rPr>
  </w:style>
  <w:style w:type="paragraph" w:styleId="TOC5">
    <w:name w:val="toc 5"/>
    <w:basedOn w:val="Normal"/>
    <w:next w:val="Normal"/>
    <w:autoRedefine/>
    <w:uiPriority w:val="39"/>
    <w:unhideWhenUsed/>
    <w:rsid w:val="00EB2DD6"/>
    <w:pPr>
      <w:ind w:left="880"/>
      <w:jc w:val="left"/>
    </w:pPr>
    <w:rPr>
      <w:sz w:val="20"/>
      <w:szCs w:val="20"/>
    </w:rPr>
  </w:style>
  <w:style w:type="paragraph" w:styleId="TOC6">
    <w:name w:val="toc 6"/>
    <w:basedOn w:val="Normal"/>
    <w:next w:val="Normal"/>
    <w:autoRedefine/>
    <w:uiPriority w:val="39"/>
    <w:unhideWhenUsed/>
    <w:rsid w:val="00EB2DD6"/>
    <w:pPr>
      <w:ind w:left="1100"/>
      <w:jc w:val="left"/>
    </w:pPr>
    <w:rPr>
      <w:sz w:val="20"/>
      <w:szCs w:val="20"/>
    </w:rPr>
  </w:style>
  <w:style w:type="paragraph" w:styleId="TOC7">
    <w:name w:val="toc 7"/>
    <w:basedOn w:val="Normal"/>
    <w:next w:val="Normal"/>
    <w:autoRedefine/>
    <w:uiPriority w:val="39"/>
    <w:unhideWhenUsed/>
    <w:rsid w:val="00EB2DD6"/>
    <w:pPr>
      <w:ind w:left="1320"/>
      <w:jc w:val="left"/>
    </w:pPr>
    <w:rPr>
      <w:sz w:val="20"/>
      <w:szCs w:val="20"/>
    </w:rPr>
  </w:style>
  <w:style w:type="paragraph" w:styleId="TOC8">
    <w:name w:val="toc 8"/>
    <w:basedOn w:val="Normal"/>
    <w:next w:val="Normal"/>
    <w:autoRedefine/>
    <w:uiPriority w:val="39"/>
    <w:unhideWhenUsed/>
    <w:rsid w:val="00EB2DD6"/>
    <w:pPr>
      <w:ind w:left="1540"/>
      <w:jc w:val="left"/>
    </w:pPr>
    <w:rPr>
      <w:sz w:val="20"/>
      <w:szCs w:val="20"/>
    </w:rPr>
  </w:style>
  <w:style w:type="paragraph" w:styleId="TOC9">
    <w:name w:val="toc 9"/>
    <w:basedOn w:val="Normal"/>
    <w:next w:val="Normal"/>
    <w:autoRedefine/>
    <w:uiPriority w:val="39"/>
    <w:unhideWhenUsed/>
    <w:rsid w:val="00EB2DD6"/>
    <w:pPr>
      <w:ind w:left="1760"/>
      <w:jc w:val="left"/>
    </w:pPr>
    <w:rPr>
      <w:sz w:val="20"/>
      <w:szCs w:val="20"/>
    </w:rPr>
  </w:style>
  <w:style w:type="character" w:styleId="FollowedHyperlink">
    <w:name w:val="FollowedHyperlink"/>
    <w:basedOn w:val="DefaultParagraphFont"/>
    <w:uiPriority w:val="99"/>
    <w:semiHidden/>
    <w:unhideWhenUsed/>
    <w:rsid w:val="00040FD3"/>
    <w:rPr>
      <w:color w:val="800080" w:themeColor="followedHyperlink"/>
      <w:u w:val="single"/>
    </w:rPr>
  </w:style>
  <w:style w:type="character" w:styleId="Strong">
    <w:name w:val="Strong"/>
    <w:basedOn w:val="DefaultParagraphFont"/>
    <w:uiPriority w:val="22"/>
    <w:qFormat/>
    <w:rsid w:val="00B91531"/>
    <w:rPr>
      <w:b/>
      <w:bCs/>
    </w:rPr>
  </w:style>
  <w:style w:type="paragraph" w:styleId="Quote">
    <w:name w:val="Quote"/>
    <w:basedOn w:val="Normal"/>
    <w:link w:val="QuoteChar"/>
    <w:qFormat/>
    <w:rsid w:val="004046E2"/>
    <w:pPr>
      <w:tabs>
        <w:tab w:val="left" w:pos="1134"/>
        <w:tab w:val="left" w:pos="3686"/>
      </w:tabs>
      <w:spacing w:after="240"/>
      <w:ind w:left="340"/>
    </w:pPr>
    <w:rPr>
      <w:rFonts w:ascii="Times New Roman" w:hAnsi="Times New Roman"/>
      <w:sz w:val="24"/>
      <w:lang w:bidi="ar-SA"/>
    </w:rPr>
  </w:style>
  <w:style w:type="character" w:customStyle="1" w:styleId="QuoteChar">
    <w:name w:val="Quote Char"/>
    <w:basedOn w:val="DefaultParagraphFont"/>
    <w:link w:val="Quote"/>
    <w:rsid w:val="004046E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4928">
      <w:bodyDiv w:val="1"/>
      <w:marLeft w:val="0"/>
      <w:marRight w:val="0"/>
      <w:marTop w:val="0"/>
      <w:marBottom w:val="0"/>
      <w:divBdr>
        <w:top w:val="none" w:sz="0" w:space="0" w:color="auto"/>
        <w:left w:val="none" w:sz="0" w:space="0" w:color="auto"/>
        <w:bottom w:val="none" w:sz="0" w:space="0" w:color="auto"/>
        <w:right w:val="none" w:sz="0" w:space="0" w:color="auto"/>
      </w:divBdr>
    </w:div>
    <w:div w:id="19481019">
      <w:bodyDiv w:val="1"/>
      <w:marLeft w:val="0"/>
      <w:marRight w:val="0"/>
      <w:marTop w:val="0"/>
      <w:marBottom w:val="0"/>
      <w:divBdr>
        <w:top w:val="none" w:sz="0" w:space="0" w:color="auto"/>
        <w:left w:val="none" w:sz="0" w:space="0" w:color="auto"/>
        <w:bottom w:val="none" w:sz="0" w:space="0" w:color="auto"/>
        <w:right w:val="none" w:sz="0" w:space="0" w:color="auto"/>
      </w:divBdr>
    </w:div>
    <w:div w:id="38747662">
      <w:bodyDiv w:val="1"/>
      <w:marLeft w:val="0"/>
      <w:marRight w:val="0"/>
      <w:marTop w:val="0"/>
      <w:marBottom w:val="0"/>
      <w:divBdr>
        <w:top w:val="none" w:sz="0" w:space="0" w:color="auto"/>
        <w:left w:val="none" w:sz="0" w:space="0" w:color="auto"/>
        <w:bottom w:val="none" w:sz="0" w:space="0" w:color="auto"/>
        <w:right w:val="none" w:sz="0" w:space="0" w:color="auto"/>
      </w:divBdr>
    </w:div>
    <w:div w:id="76247826">
      <w:bodyDiv w:val="1"/>
      <w:marLeft w:val="0"/>
      <w:marRight w:val="0"/>
      <w:marTop w:val="0"/>
      <w:marBottom w:val="0"/>
      <w:divBdr>
        <w:top w:val="none" w:sz="0" w:space="0" w:color="auto"/>
        <w:left w:val="none" w:sz="0" w:space="0" w:color="auto"/>
        <w:bottom w:val="none" w:sz="0" w:space="0" w:color="auto"/>
        <w:right w:val="none" w:sz="0" w:space="0" w:color="auto"/>
      </w:divBdr>
    </w:div>
    <w:div w:id="84424373">
      <w:bodyDiv w:val="1"/>
      <w:marLeft w:val="0"/>
      <w:marRight w:val="0"/>
      <w:marTop w:val="0"/>
      <w:marBottom w:val="0"/>
      <w:divBdr>
        <w:top w:val="none" w:sz="0" w:space="0" w:color="auto"/>
        <w:left w:val="none" w:sz="0" w:space="0" w:color="auto"/>
        <w:bottom w:val="none" w:sz="0" w:space="0" w:color="auto"/>
        <w:right w:val="none" w:sz="0" w:space="0" w:color="auto"/>
      </w:divBdr>
    </w:div>
    <w:div w:id="85268222">
      <w:bodyDiv w:val="1"/>
      <w:marLeft w:val="0"/>
      <w:marRight w:val="0"/>
      <w:marTop w:val="0"/>
      <w:marBottom w:val="0"/>
      <w:divBdr>
        <w:top w:val="none" w:sz="0" w:space="0" w:color="auto"/>
        <w:left w:val="none" w:sz="0" w:space="0" w:color="auto"/>
        <w:bottom w:val="none" w:sz="0" w:space="0" w:color="auto"/>
        <w:right w:val="none" w:sz="0" w:space="0" w:color="auto"/>
      </w:divBdr>
    </w:div>
    <w:div w:id="102263798">
      <w:bodyDiv w:val="1"/>
      <w:marLeft w:val="0"/>
      <w:marRight w:val="0"/>
      <w:marTop w:val="0"/>
      <w:marBottom w:val="0"/>
      <w:divBdr>
        <w:top w:val="none" w:sz="0" w:space="0" w:color="auto"/>
        <w:left w:val="none" w:sz="0" w:space="0" w:color="auto"/>
        <w:bottom w:val="none" w:sz="0" w:space="0" w:color="auto"/>
        <w:right w:val="none" w:sz="0" w:space="0" w:color="auto"/>
      </w:divBdr>
    </w:div>
    <w:div w:id="102530597">
      <w:bodyDiv w:val="1"/>
      <w:marLeft w:val="0"/>
      <w:marRight w:val="0"/>
      <w:marTop w:val="0"/>
      <w:marBottom w:val="0"/>
      <w:divBdr>
        <w:top w:val="none" w:sz="0" w:space="0" w:color="auto"/>
        <w:left w:val="none" w:sz="0" w:space="0" w:color="auto"/>
        <w:bottom w:val="none" w:sz="0" w:space="0" w:color="auto"/>
        <w:right w:val="none" w:sz="0" w:space="0" w:color="auto"/>
      </w:divBdr>
    </w:div>
    <w:div w:id="126162975">
      <w:bodyDiv w:val="1"/>
      <w:marLeft w:val="0"/>
      <w:marRight w:val="0"/>
      <w:marTop w:val="0"/>
      <w:marBottom w:val="0"/>
      <w:divBdr>
        <w:top w:val="none" w:sz="0" w:space="0" w:color="auto"/>
        <w:left w:val="none" w:sz="0" w:space="0" w:color="auto"/>
        <w:bottom w:val="none" w:sz="0" w:space="0" w:color="auto"/>
        <w:right w:val="none" w:sz="0" w:space="0" w:color="auto"/>
      </w:divBdr>
    </w:div>
    <w:div w:id="159154042">
      <w:bodyDiv w:val="1"/>
      <w:marLeft w:val="0"/>
      <w:marRight w:val="0"/>
      <w:marTop w:val="0"/>
      <w:marBottom w:val="0"/>
      <w:divBdr>
        <w:top w:val="none" w:sz="0" w:space="0" w:color="auto"/>
        <w:left w:val="none" w:sz="0" w:space="0" w:color="auto"/>
        <w:bottom w:val="none" w:sz="0" w:space="0" w:color="auto"/>
        <w:right w:val="none" w:sz="0" w:space="0" w:color="auto"/>
      </w:divBdr>
    </w:div>
    <w:div w:id="161507933">
      <w:bodyDiv w:val="1"/>
      <w:marLeft w:val="0"/>
      <w:marRight w:val="0"/>
      <w:marTop w:val="0"/>
      <w:marBottom w:val="0"/>
      <w:divBdr>
        <w:top w:val="none" w:sz="0" w:space="0" w:color="auto"/>
        <w:left w:val="none" w:sz="0" w:space="0" w:color="auto"/>
        <w:bottom w:val="none" w:sz="0" w:space="0" w:color="auto"/>
        <w:right w:val="none" w:sz="0" w:space="0" w:color="auto"/>
      </w:divBdr>
    </w:div>
    <w:div w:id="179466554">
      <w:bodyDiv w:val="1"/>
      <w:marLeft w:val="0"/>
      <w:marRight w:val="0"/>
      <w:marTop w:val="0"/>
      <w:marBottom w:val="0"/>
      <w:divBdr>
        <w:top w:val="none" w:sz="0" w:space="0" w:color="auto"/>
        <w:left w:val="none" w:sz="0" w:space="0" w:color="auto"/>
        <w:bottom w:val="none" w:sz="0" w:space="0" w:color="auto"/>
        <w:right w:val="none" w:sz="0" w:space="0" w:color="auto"/>
      </w:divBdr>
    </w:div>
    <w:div w:id="185949696">
      <w:bodyDiv w:val="1"/>
      <w:marLeft w:val="0"/>
      <w:marRight w:val="0"/>
      <w:marTop w:val="0"/>
      <w:marBottom w:val="0"/>
      <w:divBdr>
        <w:top w:val="none" w:sz="0" w:space="0" w:color="auto"/>
        <w:left w:val="none" w:sz="0" w:space="0" w:color="auto"/>
        <w:bottom w:val="none" w:sz="0" w:space="0" w:color="auto"/>
        <w:right w:val="none" w:sz="0" w:space="0" w:color="auto"/>
      </w:divBdr>
    </w:div>
    <w:div w:id="192309079">
      <w:bodyDiv w:val="1"/>
      <w:marLeft w:val="0"/>
      <w:marRight w:val="0"/>
      <w:marTop w:val="0"/>
      <w:marBottom w:val="0"/>
      <w:divBdr>
        <w:top w:val="none" w:sz="0" w:space="0" w:color="auto"/>
        <w:left w:val="none" w:sz="0" w:space="0" w:color="auto"/>
        <w:bottom w:val="none" w:sz="0" w:space="0" w:color="auto"/>
        <w:right w:val="none" w:sz="0" w:space="0" w:color="auto"/>
      </w:divBdr>
    </w:div>
    <w:div w:id="202524155">
      <w:bodyDiv w:val="1"/>
      <w:marLeft w:val="0"/>
      <w:marRight w:val="0"/>
      <w:marTop w:val="0"/>
      <w:marBottom w:val="0"/>
      <w:divBdr>
        <w:top w:val="none" w:sz="0" w:space="0" w:color="auto"/>
        <w:left w:val="none" w:sz="0" w:space="0" w:color="auto"/>
        <w:bottom w:val="none" w:sz="0" w:space="0" w:color="auto"/>
        <w:right w:val="none" w:sz="0" w:space="0" w:color="auto"/>
      </w:divBdr>
    </w:div>
    <w:div w:id="222373975">
      <w:bodyDiv w:val="1"/>
      <w:marLeft w:val="0"/>
      <w:marRight w:val="0"/>
      <w:marTop w:val="0"/>
      <w:marBottom w:val="0"/>
      <w:divBdr>
        <w:top w:val="none" w:sz="0" w:space="0" w:color="auto"/>
        <w:left w:val="none" w:sz="0" w:space="0" w:color="auto"/>
        <w:bottom w:val="none" w:sz="0" w:space="0" w:color="auto"/>
        <w:right w:val="none" w:sz="0" w:space="0" w:color="auto"/>
      </w:divBdr>
    </w:div>
    <w:div w:id="223108598">
      <w:bodyDiv w:val="1"/>
      <w:marLeft w:val="0"/>
      <w:marRight w:val="0"/>
      <w:marTop w:val="0"/>
      <w:marBottom w:val="0"/>
      <w:divBdr>
        <w:top w:val="none" w:sz="0" w:space="0" w:color="auto"/>
        <w:left w:val="none" w:sz="0" w:space="0" w:color="auto"/>
        <w:bottom w:val="none" w:sz="0" w:space="0" w:color="auto"/>
        <w:right w:val="none" w:sz="0" w:space="0" w:color="auto"/>
      </w:divBdr>
    </w:div>
    <w:div w:id="272791492">
      <w:bodyDiv w:val="1"/>
      <w:marLeft w:val="0"/>
      <w:marRight w:val="0"/>
      <w:marTop w:val="0"/>
      <w:marBottom w:val="0"/>
      <w:divBdr>
        <w:top w:val="none" w:sz="0" w:space="0" w:color="auto"/>
        <w:left w:val="none" w:sz="0" w:space="0" w:color="auto"/>
        <w:bottom w:val="none" w:sz="0" w:space="0" w:color="auto"/>
        <w:right w:val="none" w:sz="0" w:space="0" w:color="auto"/>
      </w:divBdr>
    </w:div>
    <w:div w:id="284509061">
      <w:bodyDiv w:val="1"/>
      <w:marLeft w:val="0"/>
      <w:marRight w:val="0"/>
      <w:marTop w:val="0"/>
      <w:marBottom w:val="0"/>
      <w:divBdr>
        <w:top w:val="none" w:sz="0" w:space="0" w:color="auto"/>
        <w:left w:val="none" w:sz="0" w:space="0" w:color="auto"/>
        <w:bottom w:val="none" w:sz="0" w:space="0" w:color="auto"/>
        <w:right w:val="none" w:sz="0" w:space="0" w:color="auto"/>
      </w:divBdr>
    </w:div>
    <w:div w:id="335575133">
      <w:bodyDiv w:val="1"/>
      <w:marLeft w:val="0"/>
      <w:marRight w:val="0"/>
      <w:marTop w:val="0"/>
      <w:marBottom w:val="0"/>
      <w:divBdr>
        <w:top w:val="none" w:sz="0" w:space="0" w:color="auto"/>
        <w:left w:val="none" w:sz="0" w:space="0" w:color="auto"/>
        <w:bottom w:val="none" w:sz="0" w:space="0" w:color="auto"/>
        <w:right w:val="none" w:sz="0" w:space="0" w:color="auto"/>
      </w:divBdr>
    </w:div>
    <w:div w:id="344863395">
      <w:bodyDiv w:val="1"/>
      <w:marLeft w:val="0"/>
      <w:marRight w:val="0"/>
      <w:marTop w:val="0"/>
      <w:marBottom w:val="0"/>
      <w:divBdr>
        <w:top w:val="none" w:sz="0" w:space="0" w:color="auto"/>
        <w:left w:val="none" w:sz="0" w:space="0" w:color="auto"/>
        <w:bottom w:val="none" w:sz="0" w:space="0" w:color="auto"/>
        <w:right w:val="none" w:sz="0" w:space="0" w:color="auto"/>
      </w:divBdr>
    </w:div>
    <w:div w:id="371273000">
      <w:bodyDiv w:val="1"/>
      <w:marLeft w:val="0"/>
      <w:marRight w:val="0"/>
      <w:marTop w:val="0"/>
      <w:marBottom w:val="0"/>
      <w:divBdr>
        <w:top w:val="none" w:sz="0" w:space="0" w:color="auto"/>
        <w:left w:val="none" w:sz="0" w:space="0" w:color="auto"/>
        <w:bottom w:val="none" w:sz="0" w:space="0" w:color="auto"/>
        <w:right w:val="none" w:sz="0" w:space="0" w:color="auto"/>
      </w:divBdr>
    </w:div>
    <w:div w:id="376468472">
      <w:bodyDiv w:val="1"/>
      <w:marLeft w:val="0"/>
      <w:marRight w:val="0"/>
      <w:marTop w:val="0"/>
      <w:marBottom w:val="0"/>
      <w:divBdr>
        <w:top w:val="none" w:sz="0" w:space="0" w:color="auto"/>
        <w:left w:val="none" w:sz="0" w:space="0" w:color="auto"/>
        <w:bottom w:val="none" w:sz="0" w:space="0" w:color="auto"/>
        <w:right w:val="none" w:sz="0" w:space="0" w:color="auto"/>
      </w:divBdr>
    </w:div>
    <w:div w:id="392124773">
      <w:bodyDiv w:val="1"/>
      <w:marLeft w:val="0"/>
      <w:marRight w:val="0"/>
      <w:marTop w:val="0"/>
      <w:marBottom w:val="0"/>
      <w:divBdr>
        <w:top w:val="none" w:sz="0" w:space="0" w:color="auto"/>
        <w:left w:val="none" w:sz="0" w:space="0" w:color="auto"/>
        <w:bottom w:val="none" w:sz="0" w:space="0" w:color="auto"/>
        <w:right w:val="none" w:sz="0" w:space="0" w:color="auto"/>
      </w:divBdr>
    </w:div>
    <w:div w:id="392968925">
      <w:bodyDiv w:val="1"/>
      <w:marLeft w:val="0"/>
      <w:marRight w:val="0"/>
      <w:marTop w:val="0"/>
      <w:marBottom w:val="0"/>
      <w:divBdr>
        <w:top w:val="none" w:sz="0" w:space="0" w:color="auto"/>
        <w:left w:val="none" w:sz="0" w:space="0" w:color="auto"/>
        <w:bottom w:val="none" w:sz="0" w:space="0" w:color="auto"/>
        <w:right w:val="none" w:sz="0" w:space="0" w:color="auto"/>
      </w:divBdr>
    </w:div>
    <w:div w:id="427428151">
      <w:bodyDiv w:val="1"/>
      <w:marLeft w:val="0"/>
      <w:marRight w:val="0"/>
      <w:marTop w:val="0"/>
      <w:marBottom w:val="0"/>
      <w:divBdr>
        <w:top w:val="none" w:sz="0" w:space="0" w:color="auto"/>
        <w:left w:val="none" w:sz="0" w:space="0" w:color="auto"/>
        <w:bottom w:val="none" w:sz="0" w:space="0" w:color="auto"/>
        <w:right w:val="none" w:sz="0" w:space="0" w:color="auto"/>
      </w:divBdr>
    </w:div>
    <w:div w:id="435903242">
      <w:bodyDiv w:val="1"/>
      <w:marLeft w:val="0"/>
      <w:marRight w:val="0"/>
      <w:marTop w:val="0"/>
      <w:marBottom w:val="0"/>
      <w:divBdr>
        <w:top w:val="none" w:sz="0" w:space="0" w:color="auto"/>
        <w:left w:val="none" w:sz="0" w:space="0" w:color="auto"/>
        <w:bottom w:val="none" w:sz="0" w:space="0" w:color="auto"/>
        <w:right w:val="none" w:sz="0" w:space="0" w:color="auto"/>
      </w:divBdr>
    </w:div>
    <w:div w:id="470173145">
      <w:bodyDiv w:val="1"/>
      <w:marLeft w:val="0"/>
      <w:marRight w:val="0"/>
      <w:marTop w:val="0"/>
      <w:marBottom w:val="0"/>
      <w:divBdr>
        <w:top w:val="none" w:sz="0" w:space="0" w:color="auto"/>
        <w:left w:val="none" w:sz="0" w:space="0" w:color="auto"/>
        <w:bottom w:val="none" w:sz="0" w:space="0" w:color="auto"/>
        <w:right w:val="none" w:sz="0" w:space="0" w:color="auto"/>
      </w:divBdr>
    </w:div>
    <w:div w:id="485169874">
      <w:bodyDiv w:val="1"/>
      <w:marLeft w:val="0"/>
      <w:marRight w:val="0"/>
      <w:marTop w:val="0"/>
      <w:marBottom w:val="0"/>
      <w:divBdr>
        <w:top w:val="none" w:sz="0" w:space="0" w:color="auto"/>
        <w:left w:val="none" w:sz="0" w:space="0" w:color="auto"/>
        <w:bottom w:val="none" w:sz="0" w:space="0" w:color="auto"/>
        <w:right w:val="none" w:sz="0" w:space="0" w:color="auto"/>
      </w:divBdr>
    </w:div>
    <w:div w:id="489440742">
      <w:bodyDiv w:val="1"/>
      <w:marLeft w:val="0"/>
      <w:marRight w:val="0"/>
      <w:marTop w:val="0"/>
      <w:marBottom w:val="0"/>
      <w:divBdr>
        <w:top w:val="none" w:sz="0" w:space="0" w:color="auto"/>
        <w:left w:val="none" w:sz="0" w:space="0" w:color="auto"/>
        <w:bottom w:val="none" w:sz="0" w:space="0" w:color="auto"/>
        <w:right w:val="none" w:sz="0" w:space="0" w:color="auto"/>
      </w:divBdr>
    </w:div>
    <w:div w:id="495536934">
      <w:bodyDiv w:val="1"/>
      <w:marLeft w:val="0"/>
      <w:marRight w:val="0"/>
      <w:marTop w:val="0"/>
      <w:marBottom w:val="0"/>
      <w:divBdr>
        <w:top w:val="none" w:sz="0" w:space="0" w:color="auto"/>
        <w:left w:val="none" w:sz="0" w:space="0" w:color="auto"/>
        <w:bottom w:val="none" w:sz="0" w:space="0" w:color="auto"/>
        <w:right w:val="none" w:sz="0" w:space="0" w:color="auto"/>
      </w:divBdr>
    </w:div>
    <w:div w:id="536046593">
      <w:bodyDiv w:val="1"/>
      <w:marLeft w:val="0"/>
      <w:marRight w:val="0"/>
      <w:marTop w:val="0"/>
      <w:marBottom w:val="0"/>
      <w:divBdr>
        <w:top w:val="none" w:sz="0" w:space="0" w:color="auto"/>
        <w:left w:val="none" w:sz="0" w:space="0" w:color="auto"/>
        <w:bottom w:val="none" w:sz="0" w:space="0" w:color="auto"/>
        <w:right w:val="none" w:sz="0" w:space="0" w:color="auto"/>
      </w:divBdr>
    </w:div>
    <w:div w:id="540477751">
      <w:bodyDiv w:val="1"/>
      <w:marLeft w:val="0"/>
      <w:marRight w:val="0"/>
      <w:marTop w:val="0"/>
      <w:marBottom w:val="0"/>
      <w:divBdr>
        <w:top w:val="none" w:sz="0" w:space="0" w:color="auto"/>
        <w:left w:val="none" w:sz="0" w:space="0" w:color="auto"/>
        <w:bottom w:val="none" w:sz="0" w:space="0" w:color="auto"/>
        <w:right w:val="none" w:sz="0" w:space="0" w:color="auto"/>
      </w:divBdr>
    </w:div>
    <w:div w:id="551766636">
      <w:bodyDiv w:val="1"/>
      <w:marLeft w:val="0"/>
      <w:marRight w:val="0"/>
      <w:marTop w:val="0"/>
      <w:marBottom w:val="0"/>
      <w:divBdr>
        <w:top w:val="none" w:sz="0" w:space="0" w:color="auto"/>
        <w:left w:val="none" w:sz="0" w:space="0" w:color="auto"/>
        <w:bottom w:val="none" w:sz="0" w:space="0" w:color="auto"/>
        <w:right w:val="none" w:sz="0" w:space="0" w:color="auto"/>
      </w:divBdr>
    </w:div>
    <w:div w:id="564297079">
      <w:bodyDiv w:val="1"/>
      <w:marLeft w:val="0"/>
      <w:marRight w:val="0"/>
      <w:marTop w:val="0"/>
      <w:marBottom w:val="0"/>
      <w:divBdr>
        <w:top w:val="none" w:sz="0" w:space="0" w:color="auto"/>
        <w:left w:val="none" w:sz="0" w:space="0" w:color="auto"/>
        <w:bottom w:val="none" w:sz="0" w:space="0" w:color="auto"/>
        <w:right w:val="none" w:sz="0" w:space="0" w:color="auto"/>
      </w:divBdr>
    </w:div>
    <w:div w:id="583807671">
      <w:bodyDiv w:val="1"/>
      <w:marLeft w:val="0"/>
      <w:marRight w:val="0"/>
      <w:marTop w:val="0"/>
      <w:marBottom w:val="0"/>
      <w:divBdr>
        <w:top w:val="none" w:sz="0" w:space="0" w:color="auto"/>
        <w:left w:val="none" w:sz="0" w:space="0" w:color="auto"/>
        <w:bottom w:val="none" w:sz="0" w:space="0" w:color="auto"/>
        <w:right w:val="none" w:sz="0" w:space="0" w:color="auto"/>
      </w:divBdr>
    </w:div>
    <w:div w:id="594364621">
      <w:bodyDiv w:val="1"/>
      <w:marLeft w:val="0"/>
      <w:marRight w:val="0"/>
      <w:marTop w:val="0"/>
      <w:marBottom w:val="0"/>
      <w:divBdr>
        <w:top w:val="none" w:sz="0" w:space="0" w:color="auto"/>
        <w:left w:val="none" w:sz="0" w:space="0" w:color="auto"/>
        <w:bottom w:val="none" w:sz="0" w:space="0" w:color="auto"/>
        <w:right w:val="none" w:sz="0" w:space="0" w:color="auto"/>
      </w:divBdr>
    </w:div>
    <w:div w:id="606347335">
      <w:bodyDiv w:val="1"/>
      <w:marLeft w:val="0"/>
      <w:marRight w:val="0"/>
      <w:marTop w:val="0"/>
      <w:marBottom w:val="0"/>
      <w:divBdr>
        <w:top w:val="none" w:sz="0" w:space="0" w:color="auto"/>
        <w:left w:val="none" w:sz="0" w:space="0" w:color="auto"/>
        <w:bottom w:val="none" w:sz="0" w:space="0" w:color="auto"/>
        <w:right w:val="none" w:sz="0" w:space="0" w:color="auto"/>
      </w:divBdr>
    </w:div>
    <w:div w:id="607784361">
      <w:bodyDiv w:val="1"/>
      <w:marLeft w:val="0"/>
      <w:marRight w:val="0"/>
      <w:marTop w:val="0"/>
      <w:marBottom w:val="0"/>
      <w:divBdr>
        <w:top w:val="none" w:sz="0" w:space="0" w:color="auto"/>
        <w:left w:val="none" w:sz="0" w:space="0" w:color="auto"/>
        <w:bottom w:val="none" w:sz="0" w:space="0" w:color="auto"/>
        <w:right w:val="none" w:sz="0" w:space="0" w:color="auto"/>
      </w:divBdr>
    </w:div>
    <w:div w:id="616957520">
      <w:bodyDiv w:val="1"/>
      <w:marLeft w:val="0"/>
      <w:marRight w:val="0"/>
      <w:marTop w:val="0"/>
      <w:marBottom w:val="0"/>
      <w:divBdr>
        <w:top w:val="none" w:sz="0" w:space="0" w:color="auto"/>
        <w:left w:val="none" w:sz="0" w:space="0" w:color="auto"/>
        <w:bottom w:val="none" w:sz="0" w:space="0" w:color="auto"/>
        <w:right w:val="none" w:sz="0" w:space="0" w:color="auto"/>
      </w:divBdr>
    </w:div>
    <w:div w:id="617300200">
      <w:bodyDiv w:val="1"/>
      <w:marLeft w:val="0"/>
      <w:marRight w:val="0"/>
      <w:marTop w:val="0"/>
      <w:marBottom w:val="0"/>
      <w:divBdr>
        <w:top w:val="none" w:sz="0" w:space="0" w:color="auto"/>
        <w:left w:val="none" w:sz="0" w:space="0" w:color="auto"/>
        <w:bottom w:val="none" w:sz="0" w:space="0" w:color="auto"/>
        <w:right w:val="none" w:sz="0" w:space="0" w:color="auto"/>
      </w:divBdr>
    </w:div>
    <w:div w:id="622423575">
      <w:bodyDiv w:val="1"/>
      <w:marLeft w:val="0"/>
      <w:marRight w:val="0"/>
      <w:marTop w:val="0"/>
      <w:marBottom w:val="0"/>
      <w:divBdr>
        <w:top w:val="none" w:sz="0" w:space="0" w:color="auto"/>
        <w:left w:val="none" w:sz="0" w:space="0" w:color="auto"/>
        <w:bottom w:val="none" w:sz="0" w:space="0" w:color="auto"/>
        <w:right w:val="none" w:sz="0" w:space="0" w:color="auto"/>
      </w:divBdr>
    </w:div>
    <w:div w:id="625041465">
      <w:bodyDiv w:val="1"/>
      <w:marLeft w:val="0"/>
      <w:marRight w:val="0"/>
      <w:marTop w:val="0"/>
      <w:marBottom w:val="0"/>
      <w:divBdr>
        <w:top w:val="none" w:sz="0" w:space="0" w:color="auto"/>
        <w:left w:val="none" w:sz="0" w:space="0" w:color="auto"/>
        <w:bottom w:val="none" w:sz="0" w:space="0" w:color="auto"/>
        <w:right w:val="none" w:sz="0" w:space="0" w:color="auto"/>
      </w:divBdr>
    </w:div>
    <w:div w:id="639649485">
      <w:bodyDiv w:val="1"/>
      <w:marLeft w:val="0"/>
      <w:marRight w:val="0"/>
      <w:marTop w:val="0"/>
      <w:marBottom w:val="0"/>
      <w:divBdr>
        <w:top w:val="none" w:sz="0" w:space="0" w:color="auto"/>
        <w:left w:val="none" w:sz="0" w:space="0" w:color="auto"/>
        <w:bottom w:val="none" w:sz="0" w:space="0" w:color="auto"/>
        <w:right w:val="none" w:sz="0" w:space="0" w:color="auto"/>
      </w:divBdr>
    </w:div>
    <w:div w:id="678778954">
      <w:bodyDiv w:val="1"/>
      <w:marLeft w:val="0"/>
      <w:marRight w:val="0"/>
      <w:marTop w:val="0"/>
      <w:marBottom w:val="0"/>
      <w:divBdr>
        <w:top w:val="none" w:sz="0" w:space="0" w:color="auto"/>
        <w:left w:val="none" w:sz="0" w:space="0" w:color="auto"/>
        <w:bottom w:val="none" w:sz="0" w:space="0" w:color="auto"/>
        <w:right w:val="none" w:sz="0" w:space="0" w:color="auto"/>
      </w:divBdr>
    </w:div>
    <w:div w:id="680666851">
      <w:bodyDiv w:val="1"/>
      <w:marLeft w:val="0"/>
      <w:marRight w:val="0"/>
      <w:marTop w:val="0"/>
      <w:marBottom w:val="0"/>
      <w:divBdr>
        <w:top w:val="none" w:sz="0" w:space="0" w:color="auto"/>
        <w:left w:val="none" w:sz="0" w:space="0" w:color="auto"/>
        <w:bottom w:val="none" w:sz="0" w:space="0" w:color="auto"/>
        <w:right w:val="none" w:sz="0" w:space="0" w:color="auto"/>
      </w:divBdr>
    </w:div>
    <w:div w:id="684209710">
      <w:bodyDiv w:val="1"/>
      <w:marLeft w:val="0"/>
      <w:marRight w:val="0"/>
      <w:marTop w:val="0"/>
      <w:marBottom w:val="0"/>
      <w:divBdr>
        <w:top w:val="none" w:sz="0" w:space="0" w:color="auto"/>
        <w:left w:val="none" w:sz="0" w:space="0" w:color="auto"/>
        <w:bottom w:val="none" w:sz="0" w:space="0" w:color="auto"/>
        <w:right w:val="none" w:sz="0" w:space="0" w:color="auto"/>
      </w:divBdr>
    </w:div>
    <w:div w:id="740568434">
      <w:bodyDiv w:val="1"/>
      <w:marLeft w:val="0"/>
      <w:marRight w:val="0"/>
      <w:marTop w:val="0"/>
      <w:marBottom w:val="0"/>
      <w:divBdr>
        <w:top w:val="none" w:sz="0" w:space="0" w:color="auto"/>
        <w:left w:val="none" w:sz="0" w:space="0" w:color="auto"/>
        <w:bottom w:val="none" w:sz="0" w:space="0" w:color="auto"/>
        <w:right w:val="none" w:sz="0" w:space="0" w:color="auto"/>
      </w:divBdr>
    </w:div>
    <w:div w:id="741683391">
      <w:bodyDiv w:val="1"/>
      <w:marLeft w:val="0"/>
      <w:marRight w:val="0"/>
      <w:marTop w:val="0"/>
      <w:marBottom w:val="0"/>
      <w:divBdr>
        <w:top w:val="none" w:sz="0" w:space="0" w:color="auto"/>
        <w:left w:val="none" w:sz="0" w:space="0" w:color="auto"/>
        <w:bottom w:val="none" w:sz="0" w:space="0" w:color="auto"/>
        <w:right w:val="none" w:sz="0" w:space="0" w:color="auto"/>
      </w:divBdr>
    </w:div>
    <w:div w:id="748892588">
      <w:bodyDiv w:val="1"/>
      <w:marLeft w:val="0"/>
      <w:marRight w:val="0"/>
      <w:marTop w:val="0"/>
      <w:marBottom w:val="0"/>
      <w:divBdr>
        <w:top w:val="none" w:sz="0" w:space="0" w:color="auto"/>
        <w:left w:val="none" w:sz="0" w:space="0" w:color="auto"/>
        <w:bottom w:val="none" w:sz="0" w:space="0" w:color="auto"/>
        <w:right w:val="none" w:sz="0" w:space="0" w:color="auto"/>
      </w:divBdr>
    </w:div>
    <w:div w:id="750977737">
      <w:bodyDiv w:val="1"/>
      <w:marLeft w:val="0"/>
      <w:marRight w:val="0"/>
      <w:marTop w:val="0"/>
      <w:marBottom w:val="0"/>
      <w:divBdr>
        <w:top w:val="none" w:sz="0" w:space="0" w:color="auto"/>
        <w:left w:val="none" w:sz="0" w:space="0" w:color="auto"/>
        <w:bottom w:val="none" w:sz="0" w:space="0" w:color="auto"/>
        <w:right w:val="none" w:sz="0" w:space="0" w:color="auto"/>
      </w:divBdr>
    </w:div>
    <w:div w:id="785735159">
      <w:bodyDiv w:val="1"/>
      <w:marLeft w:val="0"/>
      <w:marRight w:val="0"/>
      <w:marTop w:val="0"/>
      <w:marBottom w:val="0"/>
      <w:divBdr>
        <w:top w:val="none" w:sz="0" w:space="0" w:color="auto"/>
        <w:left w:val="none" w:sz="0" w:space="0" w:color="auto"/>
        <w:bottom w:val="none" w:sz="0" w:space="0" w:color="auto"/>
        <w:right w:val="none" w:sz="0" w:space="0" w:color="auto"/>
      </w:divBdr>
    </w:div>
    <w:div w:id="786702691">
      <w:bodyDiv w:val="1"/>
      <w:marLeft w:val="0"/>
      <w:marRight w:val="0"/>
      <w:marTop w:val="0"/>
      <w:marBottom w:val="0"/>
      <w:divBdr>
        <w:top w:val="none" w:sz="0" w:space="0" w:color="auto"/>
        <w:left w:val="none" w:sz="0" w:space="0" w:color="auto"/>
        <w:bottom w:val="none" w:sz="0" w:space="0" w:color="auto"/>
        <w:right w:val="none" w:sz="0" w:space="0" w:color="auto"/>
      </w:divBdr>
    </w:div>
    <w:div w:id="835153733">
      <w:bodyDiv w:val="1"/>
      <w:marLeft w:val="0"/>
      <w:marRight w:val="0"/>
      <w:marTop w:val="0"/>
      <w:marBottom w:val="0"/>
      <w:divBdr>
        <w:top w:val="none" w:sz="0" w:space="0" w:color="auto"/>
        <w:left w:val="none" w:sz="0" w:space="0" w:color="auto"/>
        <w:bottom w:val="none" w:sz="0" w:space="0" w:color="auto"/>
        <w:right w:val="none" w:sz="0" w:space="0" w:color="auto"/>
      </w:divBdr>
    </w:div>
    <w:div w:id="846872152">
      <w:bodyDiv w:val="1"/>
      <w:marLeft w:val="0"/>
      <w:marRight w:val="0"/>
      <w:marTop w:val="0"/>
      <w:marBottom w:val="0"/>
      <w:divBdr>
        <w:top w:val="none" w:sz="0" w:space="0" w:color="auto"/>
        <w:left w:val="none" w:sz="0" w:space="0" w:color="auto"/>
        <w:bottom w:val="none" w:sz="0" w:space="0" w:color="auto"/>
        <w:right w:val="none" w:sz="0" w:space="0" w:color="auto"/>
      </w:divBdr>
    </w:div>
    <w:div w:id="866210767">
      <w:bodyDiv w:val="1"/>
      <w:marLeft w:val="0"/>
      <w:marRight w:val="0"/>
      <w:marTop w:val="0"/>
      <w:marBottom w:val="0"/>
      <w:divBdr>
        <w:top w:val="none" w:sz="0" w:space="0" w:color="auto"/>
        <w:left w:val="none" w:sz="0" w:space="0" w:color="auto"/>
        <w:bottom w:val="none" w:sz="0" w:space="0" w:color="auto"/>
        <w:right w:val="none" w:sz="0" w:space="0" w:color="auto"/>
      </w:divBdr>
    </w:div>
    <w:div w:id="870340511">
      <w:bodyDiv w:val="1"/>
      <w:marLeft w:val="0"/>
      <w:marRight w:val="0"/>
      <w:marTop w:val="0"/>
      <w:marBottom w:val="0"/>
      <w:divBdr>
        <w:top w:val="none" w:sz="0" w:space="0" w:color="auto"/>
        <w:left w:val="none" w:sz="0" w:space="0" w:color="auto"/>
        <w:bottom w:val="none" w:sz="0" w:space="0" w:color="auto"/>
        <w:right w:val="none" w:sz="0" w:space="0" w:color="auto"/>
      </w:divBdr>
    </w:div>
    <w:div w:id="882207444">
      <w:bodyDiv w:val="1"/>
      <w:marLeft w:val="0"/>
      <w:marRight w:val="0"/>
      <w:marTop w:val="0"/>
      <w:marBottom w:val="0"/>
      <w:divBdr>
        <w:top w:val="none" w:sz="0" w:space="0" w:color="auto"/>
        <w:left w:val="none" w:sz="0" w:space="0" w:color="auto"/>
        <w:bottom w:val="none" w:sz="0" w:space="0" w:color="auto"/>
        <w:right w:val="none" w:sz="0" w:space="0" w:color="auto"/>
      </w:divBdr>
    </w:div>
    <w:div w:id="883174431">
      <w:bodyDiv w:val="1"/>
      <w:marLeft w:val="0"/>
      <w:marRight w:val="0"/>
      <w:marTop w:val="0"/>
      <w:marBottom w:val="0"/>
      <w:divBdr>
        <w:top w:val="none" w:sz="0" w:space="0" w:color="auto"/>
        <w:left w:val="none" w:sz="0" w:space="0" w:color="auto"/>
        <w:bottom w:val="none" w:sz="0" w:space="0" w:color="auto"/>
        <w:right w:val="none" w:sz="0" w:space="0" w:color="auto"/>
      </w:divBdr>
    </w:div>
    <w:div w:id="885525327">
      <w:bodyDiv w:val="1"/>
      <w:marLeft w:val="0"/>
      <w:marRight w:val="0"/>
      <w:marTop w:val="0"/>
      <w:marBottom w:val="0"/>
      <w:divBdr>
        <w:top w:val="none" w:sz="0" w:space="0" w:color="auto"/>
        <w:left w:val="none" w:sz="0" w:space="0" w:color="auto"/>
        <w:bottom w:val="none" w:sz="0" w:space="0" w:color="auto"/>
        <w:right w:val="none" w:sz="0" w:space="0" w:color="auto"/>
      </w:divBdr>
    </w:div>
    <w:div w:id="900865114">
      <w:bodyDiv w:val="1"/>
      <w:marLeft w:val="0"/>
      <w:marRight w:val="0"/>
      <w:marTop w:val="0"/>
      <w:marBottom w:val="0"/>
      <w:divBdr>
        <w:top w:val="none" w:sz="0" w:space="0" w:color="auto"/>
        <w:left w:val="none" w:sz="0" w:space="0" w:color="auto"/>
        <w:bottom w:val="none" w:sz="0" w:space="0" w:color="auto"/>
        <w:right w:val="none" w:sz="0" w:space="0" w:color="auto"/>
      </w:divBdr>
    </w:div>
    <w:div w:id="906958943">
      <w:bodyDiv w:val="1"/>
      <w:marLeft w:val="0"/>
      <w:marRight w:val="0"/>
      <w:marTop w:val="0"/>
      <w:marBottom w:val="0"/>
      <w:divBdr>
        <w:top w:val="none" w:sz="0" w:space="0" w:color="auto"/>
        <w:left w:val="none" w:sz="0" w:space="0" w:color="auto"/>
        <w:bottom w:val="none" w:sz="0" w:space="0" w:color="auto"/>
        <w:right w:val="none" w:sz="0" w:space="0" w:color="auto"/>
      </w:divBdr>
    </w:div>
    <w:div w:id="939877521">
      <w:bodyDiv w:val="1"/>
      <w:marLeft w:val="0"/>
      <w:marRight w:val="0"/>
      <w:marTop w:val="0"/>
      <w:marBottom w:val="0"/>
      <w:divBdr>
        <w:top w:val="none" w:sz="0" w:space="0" w:color="auto"/>
        <w:left w:val="none" w:sz="0" w:space="0" w:color="auto"/>
        <w:bottom w:val="none" w:sz="0" w:space="0" w:color="auto"/>
        <w:right w:val="none" w:sz="0" w:space="0" w:color="auto"/>
      </w:divBdr>
    </w:div>
    <w:div w:id="955404821">
      <w:bodyDiv w:val="1"/>
      <w:marLeft w:val="0"/>
      <w:marRight w:val="0"/>
      <w:marTop w:val="0"/>
      <w:marBottom w:val="0"/>
      <w:divBdr>
        <w:top w:val="none" w:sz="0" w:space="0" w:color="auto"/>
        <w:left w:val="none" w:sz="0" w:space="0" w:color="auto"/>
        <w:bottom w:val="none" w:sz="0" w:space="0" w:color="auto"/>
        <w:right w:val="none" w:sz="0" w:space="0" w:color="auto"/>
      </w:divBdr>
    </w:div>
    <w:div w:id="956255367">
      <w:bodyDiv w:val="1"/>
      <w:marLeft w:val="0"/>
      <w:marRight w:val="0"/>
      <w:marTop w:val="0"/>
      <w:marBottom w:val="0"/>
      <w:divBdr>
        <w:top w:val="none" w:sz="0" w:space="0" w:color="auto"/>
        <w:left w:val="none" w:sz="0" w:space="0" w:color="auto"/>
        <w:bottom w:val="none" w:sz="0" w:space="0" w:color="auto"/>
        <w:right w:val="none" w:sz="0" w:space="0" w:color="auto"/>
      </w:divBdr>
    </w:div>
    <w:div w:id="962731312">
      <w:bodyDiv w:val="1"/>
      <w:marLeft w:val="0"/>
      <w:marRight w:val="0"/>
      <w:marTop w:val="0"/>
      <w:marBottom w:val="0"/>
      <w:divBdr>
        <w:top w:val="none" w:sz="0" w:space="0" w:color="auto"/>
        <w:left w:val="none" w:sz="0" w:space="0" w:color="auto"/>
        <w:bottom w:val="none" w:sz="0" w:space="0" w:color="auto"/>
        <w:right w:val="none" w:sz="0" w:space="0" w:color="auto"/>
      </w:divBdr>
    </w:div>
    <w:div w:id="964429473">
      <w:bodyDiv w:val="1"/>
      <w:marLeft w:val="0"/>
      <w:marRight w:val="0"/>
      <w:marTop w:val="0"/>
      <w:marBottom w:val="0"/>
      <w:divBdr>
        <w:top w:val="none" w:sz="0" w:space="0" w:color="auto"/>
        <w:left w:val="none" w:sz="0" w:space="0" w:color="auto"/>
        <w:bottom w:val="none" w:sz="0" w:space="0" w:color="auto"/>
        <w:right w:val="none" w:sz="0" w:space="0" w:color="auto"/>
      </w:divBdr>
    </w:div>
    <w:div w:id="972561551">
      <w:bodyDiv w:val="1"/>
      <w:marLeft w:val="0"/>
      <w:marRight w:val="0"/>
      <w:marTop w:val="0"/>
      <w:marBottom w:val="0"/>
      <w:divBdr>
        <w:top w:val="none" w:sz="0" w:space="0" w:color="auto"/>
        <w:left w:val="none" w:sz="0" w:space="0" w:color="auto"/>
        <w:bottom w:val="none" w:sz="0" w:space="0" w:color="auto"/>
        <w:right w:val="none" w:sz="0" w:space="0" w:color="auto"/>
      </w:divBdr>
    </w:div>
    <w:div w:id="979459647">
      <w:bodyDiv w:val="1"/>
      <w:marLeft w:val="0"/>
      <w:marRight w:val="0"/>
      <w:marTop w:val="0"/>
      <w:marBottom w:val="0"/>
      <w:divBdr>
        <w:top w:val="none" w:sz="0" w:space="0" w:color="auto"/>
        <w:left w:val="none" w:sz="0" w:space="0" w:color="auto"/>
        <w:bottom w:val="none" w:sz="0" w:space="0" w:color="auto"/>
        <w:right w:val="none" w:sz="0" w:space="0" w:color="auto"/>
      </w:divBdr>
    </w:div>
    <w:div w:id="988751847">
      <w:bodyDiv w:val="1"/>
      <w:marLeft w:val="0"/>
      <w:marRight w:val="0"/>
      <w:marTop w:val="0"/>
      <w:marBottom w:val="0"/>
      <w:divBdr>
        <w:top w:val="none" w:sz="0" w:space="0" w:color="auto"/>
        <w:left w:val="none" w:sz="0" w:space="0" w:color="auto"/>
        <w:bottom w:val="none" w:sz="0" w:space="0" w:color="auto"/>
        <w:right w:val="none" w:sz="0" w:space="0" w:color="auto"/>
      </w:divBdr>
    </w:div>
    <w:div w:id="994457040">
      <w:bodyDiv w:val="1"/>
      <w:marLeft w:val="0"/>
      <w:marRight w:val="0"/>
      <w:marTop w:val="0"/>
      <w:marBottom w:val="0"/>
      <w:divBdr>
        <w:top w:val="none" w:sz="0" w:space="0" w:color="auto"/>
        <w:left w:val="none" w:sz="0" w:space="0" w:color="auto"/>
        <w:bottom w:val="none" w:sz="0" w:space="0" w:color="auto"/>
        <w:right w:val="none" w:sz="0" w:space="0" w:color="auto"/>
      </w:divBdr>
    </w:div>
    <w:div w:id="1036733613">
      <w:bodyDiv w:val="1"/>
      <w:marLeft w:val="0"/>
      <w:marRight w:val="0"/>
      <w:marTop w:val="0"/>
      <w:marBottom w:val="0"/>
      <w:divBdr>
        <w:top w:val="none" w:sz="0" w:space="0" w:color="auto"/>
        <w:left w:val="none" w:sz="0" w:space="0" w:color="auto"/>
        <w:bottom w:val="none" w:sz="0" w:space="0" w:color="auto"/>
        <w:right w:val="none" w:sz="0" w:space="0" w:color="auto"/>
      </w:divBdr>
    </w:div>
    <w:div w:id="1075905500">
      <w:bodyDiv w:val="1"/>
      <w:marLeft w:val="0"/>
      <w:marRight w:val="0"/>
      <w:marTop w:val="0"/>
      <w:marBottom w:val="0"/>
      <w:divBdr>
        <w:top w:val="none" w:sz="0" w:space="0" w:color="auto"/>
        <w:left w:val="none" w:sz="0" w:space="0" w:color="auto"/>
        <w:bottom w:val="none" w:sz="0" w:space="0" w:color="auto"/>
        <w:right w:val="none" w:sz="0" w:space="0" w:color="auto"/>
      </w:divBdr>
    </w:div>
    <w:div w:id="1081484683">
      <w:bodyDiv w:val="1"/>
      <w:marLeft w:val="0"/>
      <w:marRight w:val="0"/>
      <w:marTop w:val="0"/>
      <w:marBottom w:val="0"/>
      <w:divBdr>
        <w:top w:val="none" w:sz="0" w:space="0" w:color="auto"/>
        <w:left w:val="none" w:sz="0" w:space="0" w:color="auto"/>
        <w:bottom w:val="none" w:sz="0" w:space="0" w:color="auto"/>
        <w:right w:val="none" w:sz="0" w:space="0" w:color="auto"/>
      </w:divBdr>
    </w:div>
    <w:div w:id="1085687701">
      <w:bodyDiv w:val="1"/>
      <w:marLeft w:val="0"/>
      <w:marRight w:val="0"/>
      <w:marTop w:val="0"/>
      <w:marBottom w:val="0"/>
      <w:divBdr>
        <w:top w:val="none" w:sz="0" w:space="0" w:color="auto"/>
        <w:left w:val="none" w:sz="0" w:space="0" w:color="auto"/>
        <w:bottom w:val="none" w:sz="0" w:space="0" w:color="auto"/>
        <w:right w:val="none" w:sz="0" w:space="0" w:color="auto"/>
      </w:divBdr>
    </w:div>
    <w:div w:id="1093430065">
      <w:bodyDiv w:val="1"/>
      <w:marLeft w:val="0"/>
      <w:marRight w:val="0"/>
      <w:marTop w:val="0"/>
      <w:marBottom w:val="0"/>
      <w:divBdr>
        <w:top w:val="none" w:sz="0" w:space="0" w:color="auto"/>
        <w:left w:val="none" w:sz="0" w:space="0" w:color="auto"/>
        <w:bottom w:val="none" w:sz="0" w:space="0" w:color="auto"/>
        <w:right w:val="none" w:sz="0" w:space="0" w:color="auto"/>
      </w:divBdr>
    </w:div>
    <w:div w:id="1113329861">
      <w:bodyDiv w:val="1"/>
      <w:marLeft w:val="0"/>
      <w:marRight w:val="0"/>
      <w:marTop w:val="0"/>
      <w:marBottom w:val="0"/>
      <w:divBdr>
        <w:top w:val="none" w:sz="0" w:space="0" w:color="auto"/>
        <w:left w:val="none" w:sz="0" w:space="0" w:color="auto"/>
        <w:bottom w:val="none" w:sz="0" w:space="0" w:color="auto"/>
        <w:right w:val="none" w:sz="0" w:space="0" w:color="auto"/>
      </w:divBdr>
    </w:div>
    <w:div w:id="1139416818">
      <w:bodyDiv w:val="1"/>
      <w:marLeft w:val="0"/>
      <w:marRight w:val="0"/>
      <w:marTop w:val="0"/>
      <w:marBottom w:val="0"/>
      <w:divBdr>
        <w:top w:val="none" w:sz="0" w:space="0" w:color="auto"/>
        <w:left w:val="none" w:sz="0" w:space="0" w:color="auto"/>
        <w:bottom w:val="none" w:sz="0" w:space="0" w:color="auto"/>
        <w:right w:val="none" w:sz="0" w:space="0" w:color="auto"/>
      </w:divBdr>
    </w:div>
    <w:div w:id="1140883424">
      <w:bodyDiv w:val="1"/>
      <w:marLeft w:val="0"/>
      <w:marRight w:val="0"/>
      <w:marTop w:val="0"/>
      <w:marBottom w:val="0"/>
      <w:divBdr>
        <w:top w:val="none" w:sz="0" w:space="0" w:color="auto"/>
        <w:left w:val="none" w:sz="0" w:space="0" w:color="auto"/>
        <w:bottom w:val="none" w:sz="0" w:space="0" w:color="auto"/>
        <w:right w:val="none" w:sz="0" w:space="0" w:color="auto"/>
      </w:divBdr>
    </w:div>
    <w:div w:id="1146362878">
      <w:bodyDiv w:val="1"/>
      <w:marLeft w:val="0"/>
      <w:marRight w:val="0"/>
      <w:marTop w:val="0"/>
      <w:marBottom w:val="0"/>
      <w:divBdr>
        <w:top w:val="none" w:sz="0" w:space="0" w:color="auto"/>
        <w:left w:val="none" w:sz="0" w:space="0" w:color="auto"/>
        <w:bottom w:val="none" w:sz="0" w:space="0" w:color="auto"/>
        <w:right w:val="none" w:sz="0" w:space="0" w:color="auto"/>
      </w:divBdr>
    </w:div>
    <w:div w:id="1182085370">
      <w:bodyDiv w:val="1"/>
      <w:marLeft w:val="0"/>
      <w:marRight w:val="0"/>
      <w:marTop w:val="0"/>
      <w:marBottom w:val="0"/>
      <w:divBdr>
        <w:top w:val="none" w:sz="0" w:space="0" w:color="auto"/>
        <w:left w:val="none" w:sz="0" w:space="0" w:color="auto"/>
        <w:bottom w:val="none" w:sz="0" w:space="0" w:color="auto"/>
        <w:right w:val="none" w:sz="0" w:space="0" w:color="auto"/>
      </w:divBdr>
    </w:div>
    <w:div w:id="1184437852">
      <w:bodyDiv w:val="1"/>
      <w:marLeft w:val="0"/>
      <w:marRight w:val="0"/>
      <w:marTop w:val="0"/>
      <w:marBottom w:val="0"/>
      <w:divBdr>
        <w:top w:val="none" w:sz="0" w:space="0" w:color="auto"/>
        <w:left w:val="none" w:sz="0" w:space="0" w:color="auto"/>
        <w:bottom w:val="none" w:sz="0" w:space="0" w:color="auto"/>
        <w:right w:val="none" w:sz="0" w:space="0" w:color="auto"/>
      </w:divBdr>
    </w:div>
    <w:div w:id="1184437999">
      <w:bodyDiv w:val="1"/>
      <w:marLeft w:val="0"/>
      <w:marRight w:val="0"/>
      <w:marTop w:val="0"/>
      <w:marBottom w:val="0"/>
      <w:divBdr>
        <w:top w:val="none" w:sz="0" w:space="0" w:color="auto"/>
        <w:left w:val="none" w:sz="0" w:space="0" w:color="auto"/>
        <w:bottom w:val="none" w:sz="0" w:space="0" w:color="auto"/>
        <w:right w:val="none" w:sz="0" w:space="0" w:color="auto"/>
      </w:divBdr>
    </w:div>
    <w:div w:id="1266155613">
      <w:bodyDiv w:val="1"/>
      <w:marLeft w:val="0"/>
      <w:marRight w:val="0"/>
      <w:marTop w:val="0"/>
      <w:marBottom w:val="0"/>
      <w:divBdr>
        <w:top w:val="none" w:sz="0" w:space="0" w:color="auto"/>
        <w:left w:val="none" w:sz="0" w:space="0" w:color="auto"/>
        <w:bottom w:val="none" w:sz="0" w:space="0" w:color="auto"/>
        <w:right w:val="none" w:sz="0" w:space="0" w:color="auto"/>
      </w:divBdr>
    </w:div>
    <w:div w:id="1278678403">
      <w:bodyDiv w:val="1"/>
      <w:marLeft w:val="0"/>
      <w:marRight w:val="0"/>
      <w:marTop w:val="0"/>
      <w:marBottom w:val="0"/>
      <w:divBdr>
        <w:top w:val="none" w:sz="0" w:space="0" w:color="auto"/>
        <w:left w:val="none" w:sz="0" w:space="0" w:color="auto"/>
        <w:bottom w:val="none" w:sz="0" w:space="0" w:color="auto"/>
        <w:right w:val="none" w:sz="0" w:space="0" w:color="auto"/>
      </w:divBdr>
    </w:div>
    <w:div w:id="1294822561">
      <w:bodyDiv w:val="1"/>
      <w:marLeft w:val="0"/>
      <w:marRight w:val="0"/>
      <w:marTop w:val="0"/>
      <w:marBottom w:val="0"/>
      <w:divBdr>
        <w:top w:val="none" w:sz="0" w:space="0" w:color="auto"/>
        <w:left w:val="none" w:sz="0" w:space="0" w:color="auto"/>
        <w:bottom w:val="none" w:sz="0" w:space="0" w:color="auto"/>
        <w:right w:val="none" w:sz="0" w:space="0" w:color="auto"/>
      </w:divBdr>
    </w:div>
    <w:div w:id="1299804626">
      <w:bodyDiv w:val="1"/>
      <w:marLeft w:val="0"/>
      <w:marRight w:val="0"/>
      <w:marTop w:val="0"/>
      <w:marBottom w:val="0"/>
      <w:divBdr>
        <w:top w:val="none" w:sz="0" w:space="0" w:color="auto"/>
        <w:left w:val="none" w:sz="0" w:space="0" w:color="auto"/>
        <w:bottom w:val="none" w:sz="0" w:space="0" w:color="auto"/>
        <w:right w:val="none" w:sz="0" w:space="0" w:color="auto"/>
      </w:divBdr>
    </w:div>
    <w:div w:id="1300300477">
      <w:bodyDiv w:val="1"/>
      <w:marLeft w:val="0"/>
      <w:marRight w:val="0"/>
      <w:marTop w:val="0"/>
      <w:marBottom w:val="0"/>
      <w:divBdr>
        <w:top w:val="none" w:sz="0" w:space="0" w:color="auto"/>
        <w:left w:val="none" w:sz="0" w:space="0" w:color="auto"/>
        <w:bottom w:val="none" w:sz="0" w:space="0" w:color="auto"/>
        <w:right w:val="none" w:sz="0" w:space="0" w:color="auto"/>
      </w:divBdr>
    </w:div>
    <w:div w:id="1302540611">
      <w:bodyDiv w:val="1"/>
      <w:marLeft w:val="0"/>
      <w:marRight w:val="0"/>
      <w:marTop w:val="0"/>
      <w:marBottom w:val="0"/>
      <w:divBdr>
        <w:top w:val="none" w:sz="0" w:space="0" w:color="auto"/>
        <w:left w:val="none" w:sz="0" w:space="0" w:color="auto"/>
        <w:bottom w:val="none" w:sz="0" w:space="0" w:color="auto"/>
        <w:right w:val="none" w:sz="0" w:space="0" w:color="auto"/>
      </w:divBdr>
    </w:div>
    <w:div w:id="1311326996">
      <w:bodyDiv w:val="1"/>
      <w:marLeft w:val="0"/>
      <w:marRight w:val="0"/>
      <w:marTop w:val="0"/>
      <w:marBottom w:val="0"/>
      <w:divBdr>
        <w:top w:val="none" w:sz="0" w:space="0" w:color="auto"/>
        <w:left w:val="none" w:sz="0" w:space="0" w:color="auto"/>
        <w:bottom w:val="none" w:sz="0" w:space="0" w:color="auto"/>
        <w:right w:val="none" w:sz="0" w:space="0" w:color="auto"/>
      </w:divBdr>
    </w:div>
    <w:div w:id="1332828821">
      <w:bodyDiv w:val="1"/>
      <w:marLeft w:val="0"/>
      <w:marRight w:val="0"/>
      <w:marTop w:val="0"/>
      <w:marBottom w:val="0"/>
      <w:divBdr>
        <w:top w:val="none" w:sz="0" w:space="0" w:color="auto"/>
        <w:left w:val="none" w:sz="0" w:space="0" w:color="auto"/>
        <w:bottom w:val="none" w:sz="0" w:space="0" w:color="auto"/>
        <w:right w:val="none" w:sz="0" w:space="0" w:color="auto"/>
      </w:divBdr>
    </w:div>
    <w:div w:id="1342702205">
      <w:bodyDiv w:val="1"/>
      <w:marLeft w:val="0"/>
      <w:marRight w:val="0"/>
      <w:marTop w:val="0"/>
      <w:marBottom w:val="0"/>
      <w:divBdr>
        <w:top w:val="none" w:sz="0" w:space="0" w:color="auto"/>
        <w:left w:val="none" w:sz="0" w:space="0" w:color="auto"/>
        <w:bottom w:val="none" w:sz="0" w:space="0" w:color="auto"/>
        <w:right w:val="none" w:sz="0" w:space="0" w:color="auto"/>
      </w:divBdr>
    </w:div>
    <w:div w:id="1349480669">
      <w:bodyDiv w:val="1"/>
      <w:marLeft w:val="0"/>
      <w:marRight w:val="0"/>
      <w:marTop w:val="0"/>
      <w:marBottom w:val="0"/>
      <w:divBdr>
        <w:top w:val="none" w:sz="0" w:space="0" w:color="auto"/>
        <w:left w:val="none" w:sz="0" w:space="0" w:color="auto"/>
        <w:bottom w:val="none" w:sz="0" w:space="0" w:color="auto"/>
        <w:right w:val="none" w:sz="0" w:space="0" w:color="auto"/>
      </w:divBdr>
    </w:div>
    <w:div w:id="1357270645">
      <w:bodyDiv w:val="1"/>
      <w:marLeft w:val="0"/>
      <w:marRight w:val="0"/>
      <w:marTop w:val="0"/>
      <w:marBottom w:val="0"/>
      <w:divBdr>
        <w:top w:val="none" w:sz="0" w:space="0" w:color="auto"/>
        <w:left w:val="none" w:sz="0" w:space="0" w:color="auto"/>
        <w:bottom w:val="none" w:sz="0" w:space="0" w:color="auto"/>
        <w:right w:val="none" w:sz="0" w:space="0" w:color="auto"/>
      </w:divBdr>
    </w:div>
    <w:div w:id="1378819000">
      <w:bodyDiv w:val="1"/>
      <w:marLeft w:val="0"/>
      <w:marRight w:val="0"/>
      <w:marTop w:val="0"/>
      <w:marBottom w:val="0"/>
      <w:divBdr>
        <w:top w:val="none" w:sz="0" w:space="0" w:color="auto"/>
        <w:left w:val="none" w:sz="0" w:space="0" w:color="auto"/>
        <w:bottom w:val="none" w:sz="0" w:space="0" w:color="auto"/>
        <w:right w:val="none" w:sz="0" w:space="0" w:color="auto"/>
      </w:divBdr>
    </w:div>
    <w:div w:id="1395548741">
      <w:bodyDiv w:val="1"/>
      <w:marLeft w:val="0"/>
      <w:marRight w:val="0"/>
      <w:marTop w:val="0"/>
      <w:marBottom w:val="0"/>
      <w:divBdr>
        <w:top w:val="none" w:sz="0" w:space="0" w:color="auto"/>
        <w:left w:val="none" w:sz="0" w:space="0" w:color="auto"/>
        <w:bottom w:val="none" w:sz="0" w:space="0" w:color="auto"/>
        <w:right w:val="none" w:sz="0" w:space="0" w:color="auto"/>
      </w:divBdr>
    </w:div>
    <w:div w:id="1411464162">
      <w:bodyDiv w:val="1"/>
      <w:marLeft w:val="0"/>
      <w:marRight w:val="0"/>
      <w:marTop w:val="0"/>
      <w:marBottom w:val="0"/>
      <w:divBdr>
        <w:top w:val="none" w:sz="0" w:space="0" w:color="auto"/>
        <w:left w:val="none" w:sz="0" w:space="0" w:color="auto"/>
        <w:bottom w:val="none" w:sz="0" w:space="0" w:color="auto"/>
        <w:right w:val="none" w:sz="0" w:space="0" w:color="auto"/>
      </w:divBdr>
    </w:div>
    <w:div w:id="1415472560">
      <w:bodyDiv w:val="1"/>
      <w:marLeft w:val="0"/>
      <w:marRight w:val="0"/>
      <w:marTop w:val="0"/>
      <w:marBottom w:val="0"/>
      <w:divBdr>
        <w:top w:val="none" w:sz="0" w:space="0" w:color="auto"/>
        <w:left w:val="none" w:sz="0" w:space="0" w:color="auto"/>
        <w:bottom w:val="none" w:sz="0" w:space="0" w:color="auto"/>
        <w:right w:val="none" w:sz="0" w:space="0" w:color="auto"/>
      </w:divBdr>
    </w:div>
    <w:div w:id="1439595611">
      <w:bodyDiv w:val="1"/>
      <w:marLeft w:val="0"/>
      <w:marRight w:val="0"/>
      <w:marTop w:val="0"/>
      <w:marBottom w:val="0"/>
      <w:divBdr>
        <w:top w:val="none" w:sz="0" w:space="0" w:color="auto"/>
        <w:left w:val="none" w:sz="0" w:space="0" w:color="auto"/>
        <w:bottom w:val="none" w:sz="0" w:space="0" w:color="auto"/>
        <w:right w:val="none" w:sz="0" w:space="0" w:color="auto"/>
      </w:divBdr>
    </w:div>
    <w:div w:id="1442143029">
      <w:bodyDiv w:val="1"/>
      <w:marLeft w:val="0"/>
      <w:marRight w:val="0"/>
      <w:marTop w:val="0"/>
      <w:marBottom w:val="0"/>
      <w:divBdr>
        <w:top w:val="none" w:sz="0" w:space="0" w:color="auto"/>
        <w:left w:val="none" w:sz="0" w:space="0" w:color="auto"/>
        <w:bottom w:val="none" w:sz="0" w:space="0" w:color="auto"/>
        <w:right w:val="none" w:sz="0" w:space="0" w:color="auto"/>
      </w:divBdr>
    </w:div>
    <w:div w:id="1467314771">
      <w:bodyDiv w:val="1"/>
      <w:marLeft w:val="0"/>
      <w:marRight w:val="0"/>
      <w:marTop w:val="0"/>
      <w:marBottom w:val="0"/>
      <w:divBdr>
        <w:top w:val="none" w:sz="0" w:space="0" w:color="auto"/>
        <w:left w:val="none" w:sz="0" w:space="0" w:color="auto"/>
        <w:bottom w:val="none" w:sz="0" w:space="0" w:color="auto"/>
        <w:right w:val="none" w:sz="0" w:space="0" w:color="auto"/>
      </w:divBdr>
    </w:div>
    <w:div w:id="1478453545">
      <w:bodyDiv w:val="1"/>
      <w:marLeft w:val="0"/>
      <w:marRight w:val="0"/>
      <w:marTop w:val="0"/>
      <w:marBottom w:val="0"/>
      <w:divBdr>
        <w:top w:val="none" w:sz="0" w:space="0" w:color="auto"/>
        <w:left w:val="none" w:sz="0" w:space="0" w:color="auto"/>
        <w:bottom w:val="none" w:sz="0" w:space="0" w:color="auto"/>
        <w:right w:val="none" w:sz="0" w:space="0" w:color="auto"/>
      </w:divBdr>
    </w:div>
    <w:div w:id="1490099563">
      <w:bodyDiv w:val="1"/>
      <w:marLeft w:val="0"/>
      <w:marRight w:val="0"/>
      <w:marTop w:val="0"/>
      <w:marBottom w:val="0"/>
      <w:divBdr>
        <w:top w:val="none" w:sz="0" w:space="0" w:color="auto"/>
        <w:left w:val="none" w:sz="0" w:space="0" w:color="auto"/>
        <w:bottom w:val="none" w:sz="0" w:space="0" w:color="auto"/>
        <w:right w:val="none" w:sz="0" w:space="0" w:color="auto"/>
      </w:divBdr>
    </w:div>
    <w:div w:id="1550605764">
      <w:bodyDiv w:val="1"/>
      <w:marLeft w:val="0"/>
      <w:marRight w:val="0"/>
      <w:marTop w:val="0"/>
      <w:marBottom w:val="0"/>
      <w:divBdr>
        <w:top w:val="none" w:sz="0" w:space="0" w:color="auto"/>
        <w:left w:val="none" w:sz="0" w:space="0" w:color="auto"/>
        <w:bottom w:val="none" w:sz="0" w:space="0" w:color="auto"/>
        <w:right w:val="none" w:sz="0" w:space="0" w:color="auto"/>
      </w:divBdr>
    </w:div>
    <w:div w:id="1555509133">
      <w:bodyDiv w:val="1"/>
      <w:marLeft w:val="0"/>
      <w:marRight w:val="0"/>
      <w:marTop w:val="0"/>
      <w:marBottom w:val="0"/>
      <w:divBdr>
        <w:top w:val="none" w:sz="0" w:space="0" w:color="auto"/>
        <w:left w:val="none" w:sz="0" w:space="0" w:color="auto"/>
        <w:bottom w:val="none" w:sz="0" w:space="0" w:color="auto"/>
        <w:right w:val="none" w:sz="0" w:space="0" w:color="auto"/>
      </w:divBdr>
    </w:div>
    <w:div w:id="1563708210">
      <w:bodyDiv w:val="1"/>
      <w:marLeft w:val="0"/>
      <w:marRight w:val="0"/>
      <w:marTop w:val="0"/>
      <w:marBottom w:val="0"/>
      <w:divBdr>
        <w:top w:val="none" w:sz="0" w:space="0" w:color="auto"/>
        <w:left w:val="none" w:sz="0" w:space="0" w:color="auto"/>
        <w:bottom w:val="none" w:sz="0" w:space="0" w:color="auto"/>
        <w:right w:val="none" w:sz="0" w:space="0" w:color="auto"/>
      </w:divBdr>
    </w:div>
    <w:div w:id="1579634814">
      <w:bodyDiv w:val="1"/>
      <w:marLeft w:val="0"/>
      <w:marRight w:val="0"/>
      <w:marTop w:val="0"/>
      <w:marBottom w:val="0"/>
      <w:divBdr>
        <w:top w:val="none" w:sz="0" w:space="0" w:color="auto"/>
        <w:left w:val="none" w:sz="0" w:space="0" w:color="auto"/>
        <w:bottom w:val="none" w:sz="0" w:space="0" w:color="auto"/>
        <w:right w:val="none" w:sz="0" w:space="0" w:color="auto"/>
      </w:divBdr>
    </w:div>
    <w:div w:id="1587569561">
      <w:bodyDiv w:val="1"/>
      <w:marLeft w:val="0"/>
      <w:marRight w:val="0"/>
      <w:marTop w:val="0"/>
      <w:marBottom w:val="0"/>
      <w:divBdr>
        <w:top w:val="none" w:sz="0" w:space="0" w:color="auto"/>
        <w:left w:val="none" w:sz="0" w:space="0" w:color="auto"/>
        <w:bottom w:val="none" w:sz="0" w:space="0" w:color="auto"/>
        <w:right w:val="none" w:sz="0" w:space="0" w:color="auto"/>
      </w:divBdr>
    </w:div>
    <w:div w:id="1595162060">
      <w:bodyDiv w:val="1"/>
      <w:marLeft w:val="0"/>
      <w:marRight w:val="0"/>
      <w:marTop w:val="0"/>
      <w:marBottom w:val="0"/>
      <w:divBdr>
        <w:top w:val="none" w:sz="0" w:space="0" w:color="auto"/>
        <w:left w:val="none" w:sz="0" w:space="0" w:color="auto"/>
        <w:bottom w:val="none" w:sz="0" w:space="0" w:color="auto"/>
        <w:right w:val="none" w:sz="0" w:space="0" w:color="auto"/>
      </w:divBdr>
    </w:div>
    <w:div w:id="1615476711">
      <w:bodyDiv w:val="1"/>
      <w:marLeft w:val="0"/>
      <w:marRight w:val="0"/>
      <w:marTop w:val="0"/>
      <w:marBottom w:val="0"/>
      <w:divBdr>
        <w:top w:val="none" w:sz="0" w:space="0" w:color="auto"/>
        <w:left w:val="none" w:sz="0" w:space="0" w:color="auto"/>
        <w:bottom w:val="none" w:sz="0" w:space="0" w:color="auto"/>
        <w:right w:val="none" w:sz="0" w:space="0" w:color="auto"/>
      </w:divBdr>
    </w:div>
    <w:div w:id="1630360095">
      <w:bodyDiv w:val="1"/>
      <w:marLeft w:val="0"/>
      <w:marRight w:val="0"/>
      <w:marTop w:val="0"/>
      <w:marBottom w:val="0"/>
      <w:divBdr>
        <w:top w:val="none" w:sz="0" w:space="0" w:color="auto"/>
        <w:left w:val="none" w:sz="0" w:space="0" w:color="auto"/>
        <w:bottom w:val="none" w:sz="0" w:space="0" w:color="auto"/>
        <w:right w:val="none" w:sz="0" w:space="0" w:color="auto"/>
      </w:divBdr>
    </w:div>
    <w:div w:id="1634941528">
      <w:bodyDiv w:val="1"/>
      <w:marLeft w:val="0"/>
      <w:marRight w:val="0"/>
      <w:marTop w:val="0"/>
      <w:marBottom w:val="0"/>
      <w:divBdr>
        <w:top w:val="none" w:sz="0" w:space="0" w:color="auto"/>
        <w:left w:val="none" w:sz="0" w:space="0" w:color="auto"/>
        <w:bottom w:val="none" w:sz="0" w:space="0" w:color="auto"/>
        <w:right w:val="none" w:sz="0" w:space="0" w:color="auto"/>
      </w:divBdr>
    </w:div>
    <w:div w:id="1650859809">
      <w:bodyDiv w:val="1"/>
      <w:marLeft w:val="0"/>
      <w:marRight w:val="0"/>
      <w:marTop w:val="0"/>
      <w:marBottom w:val="0"/>
      <w:divBdr>
        <w:top w:val="none" w:sz="0" w:space="0" w:color="auto"/>
        <w:left w:val="none" w:sz="0" w:space="0" w:color="auto"/>
        <w:bottom w:val="none" w:sz="0" w:space="0" w:color="auto"/>
        <w:right w:val="none" w:sz="0" w:space="0" w:color="auto"/>
      </w:divBdr>
    </w:div>
    <w:div w:id="1661039906">
      <w:bodyDiv w:val="1"/>
      <w:marLeft w:val="0"/>
      <w:marRight w:val="0"/>
      <w:marTop w:val="0"/>
      <w:marBottom w:val="0"/>
      <w:divBdr>
        <w:top w:val="none" w:sz="0" w:space="0" w:color="auto"/>
        <w:left w:val="none" w:sz="0" w:space="0" w:color="auto"/>
        <w:bottom w:val="none" w:sz="0" w:space="0" w:color="auto"/>
        <w:right w:val="none" w:sz="0" w:space="0" w:color="auto"/>
      </w:divBdr>
    </w:div>
    <w:div w:id="1667703009">
      <w:bodyDiv w:val="1"/>
      <w:marLeft w:val="0"/>
      <w:marRight w:val="0"/>
      <w:marTop w:val="0"/>
      <w:marBottom w:val="0"/>
      <w:divBdr>
        <w:top w:val="none" w:sz="0" w:space="0" w:color="auto"/>
        <w:left w:val="none" w:sz="0" w:space="0" w:color="auto"/>
        <w:bottom w:val="none" w:sz="0" w:space="0" w:color="auto"/>
        <w:right w:val="none" w:sz="0" w:space="0" w:color="auto"/>
      </w:divBdr>
    </w:div>
    <w:div w:id="1713766473">
      <w:bodyDiv w:val="1"/>
      <w:marLeft w:val="0"/>
      <w:marRight w:val="0"/>
      <w:marTop w:val="0"/>
      <w:marBottom w:val="0"/>
      <w:divBdr>
        <w:top w:val="none" w:sz="0" w:space="0" w:color="auto"/>
        <w:left w:val="none" w:sz="0" w:space="0" w:color="auto"/>
        <w:bottom w:val="none" w:sz="0" w:space="0" w:color="auto"/>
        <w:right w:val="none" w:sz="0" w:space="0" w:color="auto"/>
      </w:divBdr>
    </w:div>
    <w:div w:id="1726755817">
      <w:bodyDiv w:val="1"/>
      <w:marLeft w:val="0"/>
      <w:marRight w:val="0"/>
      <w:marTop w:val="0"/>
      <w:marBottom w:val="0"/>
      <w:divBdr>
        <w:top w:val="none" w:sz="0" w:space="0" w:color="auto"/>
        <w:left w:val="none" w:sz="0" w:space="0" w:color="auto"/>
        <w:bottom w:val="none" w:sz="0" w:space="0" w:color="auto"/>
        <w:right w:val="none" w:sz="0" w:space="0" w:color="auto"/>
      </w:divBdr>
    </w:div>
    <w:div w:id="1742023894">
      <w:bodyDiv w:val="1"/>
      <w:marLeft w:val="0"/>
      <w:marRight w:val="0"/>
      <w:marTop w:val="0"/>
      <w:marBottom w:val="0"/>
      <w:divBdr>
        <w:top w:val="none" w:sz="0" w:space="0" w:color="auto"/>
        <w:left w:val="none" w:sz="0" w:space="0" w:color="auto"/>
        <w:bottom w:val="none" w:sz="0" w:space="0" w:color="auto"/>
        <w:right w:val="none" w:sz="0" w:space="0" w:color="auto"/>
      </w:divBdr>
    </w:div>
    <w:div w:id="1752392454">
      <w:bodyDiv w:val="1"/>
      <w:marLeft w:val="0"/>
      <w:marRight w:val="0"/>
      <w:marTop w:val="0"/>
      <w:marBottom w:val="0"/>
      <w:divBdr>
        <w:top w:val="none" w:sz="0" w:space="0" w:color="auto"/>
        <w:left w:val="none" w:sz="0" w:space="0" w:color="auto"/>
        <w:bottom w:val="none" w:sz="0" w:space="0" w:color="auto"/>
        <w:right w:val="none" w:sz="0" w:space="0" w:color="auto"/>
      </w:divBdr>
    </w:div>
    <w:div w:id="1800031624">
      <w:bodyDiv w:val="1"/>
      <w:marLeft w:val="0"/>
      <w:marRight w:val="0"/>
      <w:marTop w:val="0"/>
      <w:marBottom w:val="0"/>
      <w:divBdr>
        <w:top w:val="none" w:sz="0" w:space="0" w:color="auto"/>
        <w:left w:val="none" w:sz="0" w:space="0" w:color="auto"/>
        <w:bottom w:val="none" w:sz="0" w:space="0" w:color="auto"/>
        <w:right w:val="none" w:sz="0" w:space="0" w:color="auto"/>
      </w:divBdr>
    </w:div>
    <w:div w:id="1805615083">
      <w:bodyDiv w:val="1"/>
      <w:marLeft w:val="0"/>
      <w:marRight w:val="0"/>
      <w:marTop w:val="0"/>
      <w:marBottom w:val="0"/>
      <w:divBdr>
        <w:top w:val="none" w:sz="0" w:space="0" w:color="auto"/>
        <w:left w:val="none" w:sz="0" w:space="0" w:color="auto"/>
        <w:bottom w:val="none" w:sz="0" w:space="0" w:color="auto"/>
        <w:right w:val="none" w:sz="0" w:space="0" w:color="auto"/>
      </w:divBdr>
    </w:div>
    <w:div w:id="1813908798">
      <w:bodyDiv w:val="1"/>
      <w:marLeft w:val="0"/>
      <w:marRight w:val="0"/>
      <w:marTop w:val="0"/>
      <w:marBottom w:val="0"/>
      <w:divBdr>
        <w:top w:val="none" w:sz="0" w:space="0" w:color="auto"/>
        <w:left w:val="none" w:sz="0" w:space="0" w:color="auto"/>
        <w:bottom w:val="none" w:sz="0" w:space="0" w:color="auto"/>
        <w:right w:val="none" w:sz="0" w:space="0" w:color="auto"/>
      </w:divBdr>
    </w:div>
    <w:div w:id="1830439838">
      <w:bodyDiv w:val="1"/>
      <w:marLeft w:val="0"/>
      <w:marRight w:val="0"/>
      <w:marTop w:val="0"/>
      <w:marBottom w:val="0"/>
      <w:divBdr>
        <w:top w:val="none" w:sz="0" w:space="0" w:color="auto"/>
        <w:left w:val="none" w:sz="0" w:space="0" w:color="auto"/>
        <w:bottom w:val="none" w:sz="0" w:space="0" w:color="auto"/>
        <w:right w:val="none" w:sz="0" w:space="0" w:color="auto"/>
      </w:divBdr>
    </w:div>
    <w:div w:id="1838426006">
      <w:bodyDiv w:val="1"/>
      <w:marLeft w:val="0"/>
      <w:marRight w:val="0"/>
      <w:marTop w:val="0"/>
      <w:marBottom w:val="0"/>
      <w:divBdr>
        <w:top w:val="none" w:sz="0" w:space="0" w:color="auto"/>
        <w:left w:val="none" w:sz="0" w:space="0" w:color="auto"/>
        <w:bottom w:val="none" w:sz="0" w:space="0" w:color="auto"/>
        <w:right w:val="none" w:sz="0" w:space="0" w:color="auto"/>
      </w:divBdr>
    </w:div>
    <w:div w:id="1841502028">
      <w:bodyDiv w:val="1"/>
      <w:marLeft w:val="0"/>
      <w:marRight w:val="0"/>
      <w:marTop w:val="0"/>
      <w:marBottom w:val="0"/>
      <w:divBdr>
        <w:top w:val="none" w:sz="0" w:space="0" w:color="auto"/>
        <w:left w:val="none" w:sz="0" w:space="0" w:color="auto"/>
        <w:bottom w:val="none" w:sz="0" w:space="0" w:color="auto"/>
        <w:right w:val="none" w:sz="0" w:space="0" w:color="auto"/>
      </w:divBdr>
    </w:div>
    <w:div w:id="1852714890">
      <w:bodyDiv w:val="1"/>
      <w:marLeft w:val="0"/>
      <w:marRight w:val="0"/>
      <w:marTop w:val="0"/>
      <w:marBottom w:val="0"/>
      <w:divBdr>
        <w:top w:val="none" w:sz="0" w:space="0" w:color="auto"/>
        <w:left w:val="none" w:sz="0" w:space="0" w:color="auto"/>
        <w:bottom w:val="none" w:sz="0" w:space="0" w:color="auto"/>
        <w:right w:val="none" w:sz="0" w:space="0" w:color="auto"/>
      </w:divBdr>
    </w:div>
    <w:div w:id="1864519063">
      <w:bodyDiv w:val="1"/>
      <w:marLeft w:val="0"/>
      <w:marRight w:val="0"/>
      <w:marTop w:val="0"/>
      <w:marBottom w:val="0"/>
      <w:divBdr>
        <w:top w:val="none" w:sz="0" w:space="0" w:color="auto"/>
        <w:left w:val="none" w:sz="0" w:space="0" w:color="auto"/>
        <w:bottom w:val="none" w:sz="0" w:space="0" w:color="auto"/>
        <w:right w:val="none" w:sz="0" w:space="0" w:color="auto"/>
      </w:divBdr>
    </w:div>
    <w:div w:id="1882591346">
      <w:bodyDiv w:val="1"/>
      <w:marLeft w:val="0"/>
      <w:marRight w:val="0"/>
      <w:marTop w:val="0"/>
      <w:marBottom w:val="0"/>
      <w:divBdr>
        <w:top w:val="none" w:sz="0" w:space="0" w:color="auto"/>
        <w:left w:val="none" w:sz="0" w:space="0" w:color="auto"/>
        <w:bottom w:val="none" w:sz="0" w:space="0" w:color="auto"/>
        <w:right w:val="none" w:sz="0" w:space="0" w:color="auto"/>
      </w:divBdr>
    </w:div>
    <w:div w:id="1890847081">
      <w:bodyDiv w:val="1"/>
      <w:marLeft w:val="0"/>
      <w:marRight w:val="0"/>
      <w:marTop w:val="0"/>
      <w:marBottom w:val="0"/>
      <w:divBdr>
        <w:top w:val="none" w:sz="0" w:space="0" w:color="auto"/>
        <w:left w:val="none" w:sz="0" w:space="0" w:color="auto"/>
        <w:bottom w:val="none" w:sz="0" w:space="0" w:color="auto"/>
        <w:right w:val="none" w:sz="0" w:space="0" w:color="auto"/>
      </w:divBdr>
    </w:div>
    <w:div w:id="1913077357">
      <w:bodyDiv w:val="1"/>
      <w:marLeft w:val="0"/>
      <w:marRight w:val="0"/>
      <w:marTop w:val="0"/>
      <w:marBottom w:val="0"/>
      <w:divBdr>
        <w:top w:val="none" w:sz="0" w:space="0" w:color="auto"/>
        <w:left w:val="none" w:sz="0" w:space="0" w:color="auto"/>
        <w:bottom w:val="none" w:sz="0" w:space="0" w:color="auto"/>
        <w:right w:val="none" w:sz="0" w:space="0" w:color="auto"/>
      </w:divBdr>
    </w:div>
    <w:div w:id="1915554724">
      <w:bodyDiv w:val="1"/>
      <w:marLeft w:val="0"/>
      <w:marRight w:val="0"/>
      <w:marTop w:val="0"/>
      <w:marBottom w:val="0"/>
      <w:divBdr>
        <w:top w:val="none" w:sz="0" w:space="0" w:color="auto"/>
        <w:left w:val="none" w:sz="0" w:space="0" w:color="auto"/>
        <w:bottom w:val="none" w:sz="0" w:space="0" w:color="auto"/>
        <w:right w:val="none" w:sz="0" w:space="0" w:color="auto"/>
      </w:divBdr>
    </w:div>
    <w:div w:id="1917013778">
      <w:bodyDiv w:val="1"/>
      <w:marLeft w:val="0"/>
      <w:marRight w:val="0"/>
      <w:marTop w:val="0"/>
      <w:marBottom w:val="0"/>
      <w:divBdr>
        <w:top w:val="none" w:sz="0" w:space="0" w:color="auto"/>
        <w:left w:val="none" w:sz="0" w:space="0" w:color="auto"/>
        <w:bottom w:val="none" w:sz="0" w:space="0" w:color="auto"/>
        <w:right w:val="none" w:sz="0" w:space="0" w:color="auto"/>
      </w:divBdr>
    </w:div>
    <w:div w:id="1951740847">
      <w:bodyDiv w:val="1"/>
      <w:marLeft w:val="0"/>
      <w:marRight w:val="0"/>
      <w:marTop w:val="0"/>
      <w:marBottom w:val="0"/>
      <w:divBdr>
        <w:top w:val="none" w:sz="0" w:space="0" w:color="auto"/>
        <w:left w:val="none" w:sz="0" w:space="0" w:color="auto"/>
        <w:bottom w:val="none" w:sz="0" w:space="0" w:color="auto"/>
        <w:right w:val="none" w:sz="0" w:space="0" w:color="auto"/>
      </w:divBdr>
    </w:div>
    <w:div w:id="1969898073">
      <w:bodyDiv w:val="1"/>
      <w:marLeft w:val="0"/>
      <w:marRight w:val="0"/>
      <w:marTop w:val="0"/>
      <w:marBottom w:val="0"/>
      <w:divBdr>
        <w:top w:val="none" w:sz="0" w:space="0" w:color="auto"/>
        <w:left w:val="none" w:sz="0" w:space="0" w:color="auto"/>
        <w:bottom w:val="none" w:sz="0" w:space="0" w:color="auto"/>
        <w:right w:val="none" w:sz="0" w:space="0" w:color="auto"/>
      </w:divBdr>
    </w:div>
    <w:div w:id="1983776791">
      <w:bodyDiv w:val="1"/>
      <w:marLeft w:val="0"/>
      <w:marRight w:val="0"/>
      <w:marTop w:val="0"/>
      <w:marBottom w:val="0"/>
      <w:divBdr>
        <w:top w:val="none" w:sz="0" w:space="0" w:color="auto"/>
        <w:left w:val="none" w:sz="0" w:space="0" w:color="auto"/>
        <w:bottom w:val="none" w:sz="0" w:space="0" w:color="auto"/>
        <w:right w:val="none" w:sz="0" w:space="0" w:color="auto"/>
      </w:divBdr>
    </w:div>
    <w:div w:id="2026595443">
      <w:bodyDiv w:val="1"/>
      <w:marLeft w:val="0"/>
      <w:marRight w:val="0"/>
      <w:marTop w:val="0"/>
      <w:marBottom w:val="0"/>
      <w:divBdr>
        <w:top w:val="none" w:sz="0" w:space="0" w:color="auto"/>
        <w:left w:val="none" w:sz="0" w:space="0" w:color="auto"/>
        <w:bottom w:val="none" w:sz="0" w:space="0" w:color="auto"/>
        <w:right w:val="none" w:sz="0" w:space="0" w:color="auto"/>
      </w:divBdr>
    </w:div>
    <w:div w:id="2032762500">
      <w:bodyDiv w:val="1"/>
      <w:marLeft w:val="0"/>
      <w:marRight w:val="0"/>
      <w:marTop w:val="0"/>
      <w:marBottom w:val="0"/>
      <w:divBdr>
        <w:top w:val="none" w:sz="0" w:space="0" w:color="auto"/>
        <w:left w:val="none" w:sz="0" w:space="0" w:color="auto"/>
        <w:bottom w:val="none" w:sz="0" w:space="0" w:color="auto"/>
        <w:right w:val="none" w:sz="0" w:space="0" w:color="auto"/>
      </w:divBdr>
    </w:div>
    <w:div w:id="2064057176">
      <w:bodyDiv w:val="1"/>
      <w:marLeft w:val="0"/>
      <w:marRight w:val="0"/>
      <w:marTop w:val="0"/>
      <w:marBottom w:val="0"/>
      <w:divBdr>
        <w:top w:val="none" w:sz="0" w:space="0" w:color="auto"/>
        <w:left w:val="none" w:sz="0" w:space="0" w:color="auto"/>
        <w:bottom w:val="none" w:sz="0" w:space="0" w:color="auto"/>
        <w:right w:val="none" w:sz="0" w:space="0" w:color="auto"/>
      </w:divBdr>
    </w:div>
    <w:div w:id="2099790504">
      <w:bodyDiv w:val="1"/>
      <w:marLeft w:val="0"/>
      <w:marRight w:val="0"/>
      <w:marTop w:val="0"/>
      <w:marBottom w:val="0"/>
      <w:divBdr>
        <w:top w:val="none" w:sz="0" w:space="0" w:color="auto"/>
        <w:left w:val="none" w:sz="0" w:space="0" w:color="auto"/>
        <w:bottom w:val="none" w:sz="0" w:space="0" w:color="auto"/>
        <w:right w:val="none" w:sz="0" w:space="0" w:color="auto"/>
      </w:divBdr>
    </w:div>
    <w:div w:id="21130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7.xml"/></Relationships>
</file>

<file path=word/charts/_rels/chart1.xml.rels><?xml version="1.0" encoding="UTF-8" standalone="yes"?>
<Relationships xmlns="http://schemas.openxmlformats.org/package/2006/relationships"><Relationship Id="rId1" Type="http://schemas.openxmlformats.org/officeDocument/2006/relationships/oleObject" Target="file:///\\hdc-fps01\data$\Education%20(Current)\DHB%20Reports\2017%20Jul%20to%20Dec\Analysis\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cat>
            <c:strRef>
              <c:f>'Number over time'!$A$1:$J$1</c:f>
              <c:strCache>
                <c:ptCount val="10"/>
                <c:pt idx="0">
                  <c:v>Jan–Jun 13</c:v>
                </c:pt>
                <c:pt idx="1">
                  <c:v>Jul–Dec 13</c:v>
                </c:pt>
                <c:pt idx="2">
                  <c:v>Jan–Jun 14</c:v>
                </c:pt>
                <c:pt idx="3">
                  <c:v>Jul–Dec 14</c:v>
                </c:pt>
                <c:pt idx="4">
                  <c:v>Jan–Jun 15</c:v>
                </c:pt>
                <c:pt idx="5">
                  <c:v>Jul–Dec 15</c:v>
                </c:pt>
                <c:pt idx="6">
                  <c:v>Jan–Jun 16</c:v>
                </c:pt>
                <c:pt idx="7">
                  <c:v>Jul–Dec 16</c:v>
                </c:pt>
                <c:pt idx="8">
                  <c:v>Jan–Jun 17</c:v>
                </c:pt>
                <c:pt idx="9">
                  <c:v>Jul–Dec 17</c:v>
                </c:pt>
              </c:strCache>
            </c:strRef>
          </c:cat>
          <c:val>
            <c:numRef>
              <c:f>'Number over time'!$A$2:$J$2</c:f>
              <c:numCache>
                <c:formatCode>General</c:formatCode>
                <c:ptCount val="10"/>
              </c:numCache>
            </c:numRef>
          </c:val>
          <c:smooth val="0"/>
        </c:ser>
        <c:ser>
          <c:idx val="1"/>
          <c:order val="1"/>
          <c:cat>
            <c:strRef>
              <c:f>'Number over time'!$A$1:$J$1</c:f>
              <c:strCache>
                <c:ptCount val="10"/>
                <c:pt idx="0">
                  <c:v>Jan–Jun 13</c:v>
                </c:pt>
                <c:pt idx="1">
                  <c:v>Jul–Dec 13</c:v>
                </c:pt>
                <c:pt idx="2">
                  <c:v>Jan–Jun 14</c:v>
                </c:pt>
                <c:pt idx="3">
                  <c:v>Jul–Dec 14</c:v>
                </c:pt>
                <c:pt idx="4">
                  <c:v>Jan–Jun 15</c:v>
                </c:pt>
                <c:pt idx="5">
                  <c:v>Jul–Dec 15</c:v>
                </c:pt>
                <c:pt idx="6">
                  <c:v>Jan–Jun 16</c:v>
                </c:pt>
                <c:pt idx="7">
                  <c:v>Jul–Dec 16</c:v>
                </c:pt>
                <c:pt idx="8">
                  <c:v>Jan–Jun 17</c:v>
                </c:pt>
                <c:pt idx="9">
                  <c:v>Jul–Dec 17</c:v>
                </c:pt>
              </c:strCache>
            </c:strRef>
          </c:cat>
          <c:val>
            <c:numRef>
              <c:f>'Number over time'!$A$3:$J$3</c:f>
              <c:numCache>
                <c:formatCode>General</c:formatCode>
                <c:ptCount val="10"/>
                <c:pt idx="0">
                  <c:v>324</c:v>
                </c:pt>
                <c:pt idx="1">
                  <c:v>330</c:v>
                </c:pt>
                <c:pt idx="2">
                  <c:v>330</c:v>
                </c:pt>
                <c:pt idx="3">
                  <c:v>368</c:v>
                </c:pt>
                <c:pt idx="4">
                  <c:v>389</c:v>
                </c:pt>
                <c:pt idx="5">
                  <c:v>422</c:v>
                </c:pt>
                <c:pt idx="6">
                  <c:v>383</c:v>
                </c:pt>
                <c:pt idx="7">
                  <c:v>386</c:v>
                </c:pt>
                <c:pt idx="8">
                  <c:v>477</c:v>
                </c:pt>
                <c:pt idx="9">
                  <c:v>439</c:v>
                </c:pt>
              </c:numCache>
            </c:numRef>
          </c:val>
          <c:smooth val="0"/>
        </c:ser>
        <c:dLbls>
          <c:showLegendKey val="0"/>
          <c:showVal val="0"/>
          <c:showCatName val="0"/>
          <c:showSerName val="0"/>
          <c:showPercent val="0"/>
          <c:showBubbleSize val="0"/>
        </c:dLbls>
        <c:marker val="1"/>
        <c:smooth val="0"/>
        <c:axId val="67645440"/>
        <c:axId val="67646976"/>
      </c:lineChart>
      <c:catAx>
        <c:axId val="67645440"/>
        <c:scaling>
          <c:orientation val="minMax"/>
        </c:scaling>
        <c:delete val="0"/>
        <c:axPos val="b"/>
        <c:majorTickMark val="out"/>
        <c:minorTickMark val="none"/>
        <c:tickLblPos val="nextTo"/>
        <c:crossAx val="67646976"/>
        <c:crosses val="autoZero"/>
        <c:auto val="1"/>
        <c:lblAlgn val="ctr"/>
        <c:lblOffset val="100"/>
        <c:noMultiLvlLbl val="0"/>
      </c:catAx>
      <c:valAx>
        <c:axId val="67646976"/>
        <c:scaling>
          <c:orientation val="minMax"/>
        </c:scaling>
        <c:delete val="0"/>
        <c:axPos val="l"/>
        <c:majorGridlines/>
        <c:numFmt formatCode="General" sourceLinked="1"/>
        <c:majorTickMark val="out"/>
        <c:minorTickMark val="none"/>
        <c:tickLblPos val="nextTo"/>
        <c:crossAx val="6764544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2E67D-D1B9-4D0E-AB27-77CFDE2EB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86BE8821</Template>
  <TotalTime>0</TotalTime>
  <Pages>27</Pages>
  <Words>7180</Words>
  <Characters>40927</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2018-06-16T06:50:00Z</dcterms:created>
  <dcterms:modified xsi:type="dcterms:W3CDTF">2018-06-16T07:05:00Z</dcterms:modified>
</cp:coreProperties>
</file>