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FA4" w:rsidRPr="009F7E9D" w:rsidRDefault="00540FA4" w:rsidP="00540FA4"/>
    <w:p w:rsidR="00540FA4" w:rsidRPr="009F7E9D" w:rsidRDefault="00540FA4" w:rsidP="00540FA4"/>
    <w:p w:rsidR="00540FA4" w:rsidRPr="009F7E9D" w:rsidRDefault="00540FA4" w:rsidP="00540FA4"/>
    <w:p w:rsidR="00540FA4" w:rsidRPr="009F7E9D" w:rsidRDefault="00540FA4" w:rsidP="00540FA4"/>
    <w:p w:rsidR="00540FA4" w:rsidRPr="009F7E9D" w:rsidRDefault="00540FA4" w:rsidP="00540FA4"/>
    <w:p w:rsidR="00540FA4" w:rsidRPr="009F7E9D" w:rsidRDefault="00540FA4" w:rsidP="00540FA4"/>
    <w:p w:rsidR="00540FA4" w:rsidRPr="009F7E9D" w:rsidRDefault="00540FA4" w:rsidP="00540FA4"/>
    <w:p w:rsidR="00540FA4" w:rsidRPr="009F7E9D" w:rsidRDefault="00540FA4" w:rsidP="00540FA4"/>
    <w:p w:rsidR="00540FA4" w:rsidRPr="009F7E9D" w:rsidRDefault="00540FA4" w:rsidP="00540FA4"/>
    <w:p w:rsidR="00540FA4" w:rsidRPr="009F7E9D" w:rsidRDefault="00540FA4" w:rsidP="00540FA4"/>
    <w:p w:rsidR="00540FA4" w:rsidRPr="009F7E9D" w:rsidRDefault="00540FA4" w:rsidP="00540FA4"/>
    <w:p w:rsidR="00540FA4" w:rsidRPr="009F7E9D" w:rsidRDefault="00540FA4" w:rsidP="00540FA4"/>
    <w:p w:rsidR="00540FA4" w:rsidRPr="009F7E9D" w:rsidRDefault="00540FA4" w:rsidP="00540FA4"/>
    <w:p w:rsidR="00540FA4" w:rsidRPr="009F7E9D" w:rsidRDefault="00540FA4" w:rsidP="00540FA4"/>
    <w:p w:rsidR="00540FA4" w:rsidRPr="009F7E9D" w:rsidRDefault="00540FA4" w:rsidP="00540FA4"/>
    <w:p w:rsidR="00540FA4" w:rsidRPr="009F7E9D" w:rsidRDefault="00540FA4" w:rsidP="00540FA4"/>
    <w:p w:rsidR="00540FA4" w:rsidRPr="009F7E9D" w:rsidRDefault="00540FA4" w:rsidP="00540FA4"/>
    <w:p w:rsidR="00540FA4" w:rsidRPr="009F7E9D" w:rsidRDefault="00540FA4" w:rsidP="00540FA4">
      <w:pPr>
        <w:pStyle w:val="NoSpacing"/>
        <w:jc w:val="center"/>
        <w:rPr>
          <w:rFonts w:eastAsiaTheme="majorEastAsia" w:cstheme="majorBidi"/>
          <w:b/>
          <w:sz w:val="48"/>
          <w:szCs w:val="48"/>
          <w:lang w:val="en-NZ"/>
        </w:rPr>
      </w:pPr>
      <w:r w:rsidRPr="009F7E9D">
        <w:rPr>
          <w:rFonts w:eastAsiaTheme="majorEastAsia" w:cstheme="majorBidi"/>
          <w:b/>
          <w:sz w:val="48"/>
          <w:szCs w:val="48"/>
          <w:lang w:val="en-NZ"/>
        </w:rPr>
        <w:t>Complaints to</w:t>
      </w:r>
      <w:r w:rsidR="008F5D77">
        <w:rPr>
          <w:rFonts w:eastAsiaTheme="majorEastAsia" w:cstheme="majorBidi"/>
          <w:b/>
          <w:sz w:val="48"/>
          <w:szCs w:val="48"/>
          <w:lang w:val="en-NZ"/>
        </w:rPr>
        <w:t xml:space="preserve"> the</w:t>
      </w:r>
      <w:r w:rsidRPr="009F7E9D">
        <w:rPr>
          <w:rFonts w:eastAsiaTheme="majorEastAsia" w:cstheme="majorBidi"/>
          <w:b/>
          <w:sz w:val="48"/>
          <w:szCs w:val="48"/>
          <w:lang w:val="en-NZ"/>
        </w:rPr>
        <w:t xml:space="preserve"> H</w:t>
      </w:r>
      <w:r w:rsidR="008F5D77">
        <w:rPr>
          <w:rFonts w:eastAsiaTheme="majorEastAsia" w:cstheme="majorBidi"/>
          <w:b/>
          <w:sz w:val="48"/>
          <w:szCs w:val="48"/>
          <w:lang w:val="en-NZ"/>
        </w:rPr>
        <w:t xml:space="preserve">ealth and </w:t>
      </w:r>
      <w:r w:rsidRPr="009F7E9D">
        <w:rPr>
          <w:rFonts w:eastAsiaTheme="majorEastAsia" w:cstheme="majorBidi"/>
          <w:b/>
          <w:sz w:val="48"/>
          <w:szCs w:val="48"/>
          <w:lang w:val="en-NZ"/>
        </w:rPr>
        <w:t>D</w:t>
      </w:r>
      <w:r w:rsidR="008F5D77">
        <w:rPr>
          <w:rFonts w:eastAsiaTheme="majorEastAsia" w:cstheme="majorBidi"/>
          <w:b/>
          <w:sz w:val="48"/>
          <w:szCs w:val="48"/>
          <w:lang w:val="en-NZ"/>
        </w:rPr>
        <w:t xml:space="preserve">isability </w:t>
      </w:r>
      <w:r w:rsidRPr="009F7E9D">
        <w:rPr>
          <w:rFonts w:eastAsiaTheme="majorEastAsia" w:cstheme="majorBidi"/>
          <w:b/>
          <w:sz w:val="48"/>
          <w:szCs w:val="48"/>
          <w:lang w:val="en-NZ"/>
        </w:rPr>
        <w:t>C</w:t>
      </w:r>
      <w:r w:rsidR="008F5D77">
        <w:rPr>
          <w:rFonts w:eastAsiaTheme="majorEastAsia" w:cstheme="majorBidi"/>
          <w:b/>
          <w:sz w:val="48"/>
          <w:szCs w:val="48"/>
          <w:lang w:val="en-NZ"/>
        </w:rPr>
        <w:t>ommissioner</w:t>
      </w:r>
      <w:r w:rsidRPr="009F7E9D">
        <w:rPr>
          <w:rFonts w:eastAsiaTheme="majorEastAsia" w:cstheme="majorBidi"/>
          <w:b/>
          <w:sz w:val="48"/>
          <w:szCs w:val="48"/>
          <w:lang w:val="en-NZ"/>
        </w:rPr>
        <w:t xml:space="preserve"> involving </w:t>
      </w:r>
    </w:p>
    <w:p w:rsidR="00540FA4" w:rsidRPr="009F7E9D" w:rsidRDefault="00540FA4" w:rsidP="00540FA4">
      <w:pPr>
        <w:pStyle w:val="NoSpacing"/>
        <w:jc w:val="center"/>
        <w:rPr>
          <w:rFonts w:eastAsiaTheme="majorEastAsia" w:cstheme="majorBidi"/>
          <w:b/>
          <w:sz w:val="48"/>
          <w:szCs w:val="48"/>
          <w:lang w:val="en-NZ"/>
        </w:rPr>
      </w:pPr>
      <w:r>
        <w:rPr>
          <w:rFonts w:eastAsiaTheme="majorEastAsia" w:cstheme="majorBidi"/>
          <w:b/>
          <w:sz w:val="48"/>
          <w:szCs w:val="48"/>
          <w:lang w:val="en-NZ"/>
        </w:rPr>
        <w:t>District Health Boards</w:t>
      </w:r>
    </w:p>
    <w:p w:rsidR="00540FA4" w:rsidRPr="009F7E9D" w:rsidRDefault="00540FA4" w:rsidP="00AE409F">
      <w:pPr>
        <w:pStyle w:val="NoSpacing"/>
        <w:rPr>
          <w:rFonts w:eastAsiaTheme="majorEastAsia" w:cstheme="majorBidi"/>
          <w:b/>
          <w:sz w:val="36"/>
          <w:szCs w:val="36"/>
          <w:lang w:val="en-NZ"/>
        </w:rPr>
      </w:pPr>
    </w:p>
    <w:p w:rsidR="00540FA4" w:rsidRPr="009F7E9D" w:rsidRDefault="00540FA4" w:rsidP="00540FA4">
      <w:pPr>
        <w:pStyle w:val="NoSpacing"/>
        <w:jc w:val="center"/>
        <w:rPr>
          <w:rFonts w:eastAsiaTheme="majorEastAsia" w:cstheme="majorBidi"/>
          <w:b/>
          <w:sz w:val="32"/>
          <w:szCs w:val="32"/>
          <w:lang w:val="en-NZ"/>
        </w:rPr>
      </w:pPr>
      <w:r w:rsidRPr="009F7E9D">
        <w:rPr>
          <w:rFonts w:eastAsiaTheme="majorEastAsia" w:cstheme="majorBidi"/>
          <w:b/>
          <w:sz w:val="32"/>
          <w:szCs w:val="32"/>
          <w:lang w:val="en-NZ"/>
        </w:rPr>
        <w:t>R</w:t>
      </w:r>
      <w:r>
        <w:rPr>
          <w:rFonts w:eastAsiaTheme="majorEastAsia" w:cstheme="majorBidi"/>
          <w:b/>
          <w:sz w:val="32"/>
          <w:szCs w:val="32"/>
          <w:lang w:val="en-NZ"/>
        </w:rPr>
        <w:t>eport a</w:t>
      </w:r>
      <w:r w:rsidR="008F5D77">
        <w:rPr>
          <w:rFonts w:eastAsiaTheme="majorEastAsia" w:cstheme="majorBidi"/>
          <w:b/>
          <w:sz w:val="32"/>
          <w:szCs w:val="32"/>
          <w:lang w:val="en-NZ"/>
        </w:rPr>
        <w:t>nd Analysis for the P</w:t>
      </w:r>
      <w:r w:rsidR="003A3DB2">
        <w:rPr>
          <w:rFonts w:eastAsiaTheme="majorEastAsia" w:cstheme="majorBidi"/>
          <w:b/>
          <w:sz w:val="32"/>
          <w:szCs w:val="32"/>
          <w:lang w:val="en-NZ"/>
        </w:rPr>
        <w:t>eriod 1 July to 31 December</w:t>
      </w:r>
      <w:r w:rsidR="00BC51FC">
        <w:rPr>
          <w:rFonts w:eastAsiaTheme="majorEastAsia" w:cstheme="majorBidi"/>
          <w:b/>
          <w:sz w:val="32"/>
          <w:szCs w:val="32"/>
          <w:lang w:val="en-NZ"/>
        </w:rPr>
        <w:t xml:space="preserve"> 2018</w:t>
      </w:r>
    </w:p>
    <w:p w:rsidR="00540FA4" w:rsidRPr="009F7E9D" w:rsidRDefault="00540FA4" w:rsidP="00540FA4">
      <w:pPr>
        <w:pStyle w:val="NoSpacing"/>
        <w:jc w:val="center"/>
        <w:rPr>
          <w:rFonts w:eastAsiaTheme="majorEastAsia" w:cstheme="majorBidi"/>
          <w:b/>
          <w:sz w:val="32"/>
          <w:szCs w:val="32"/>
          <w:lang w:val="en-NZ"/>
        </w:rPr>
      </w:pPr>
    </w:p>
    <w:p w:rsidR="00540FA4" w:rsidRPr="009F7E9D" w:rsidRDefault="00540FA4" w:rsidP="00540FA4">
      <w:pPr>
        <w:pStyle w:val="NoSpacing"/>
        <w:jc w:val="center"/>
        <w:rPr>
          <w:rFonts w:eastAsiaTheme="majorEastAsia" w:cstheme="majorBidi"/>
          <w:b/>
          <w:sz w:val="32"/>
          <w:szCs w:val="32"/>
          <w:lang w:val="en-NZ"/>
        </w:rPr>
      </w:pPr>
    </w:p>
    <w:p w:rsidR="00540FA4" w:rsidRPr="009F7E9D" w:rsidRDefault="00540FA4" w:rsidP="00540FA4">
      <w:pPr>
        <w:pStyle w:val="NoSpacing"/>
        <w:jc w:val="center"/>
        <w:rPr>
          <w:rFonts w:eastAsiaTheme="majorEastAsia" w:cstheme="majorBidi"/>
          <w:b/>
          <w:sz w:val="32"/>
          <w:szCs w:val="32"/>
          <w:lang w:val="en-NZ"/>
        </w:rPr>
      </w:pPr>
    </w:p>
    <w:p w:rsidR="00540FA4" w:rsidRPr="009F7E9D" w:rsidRDefault="00540FA4" w:rsidP="00540FA4">
      <w:pPr>
        <w:pStyle w:val="NoSpacing"/>
        <w:jc w:val="center"/>
        <w:rPr>
          <w:rFonts w:eastAsiaTheme="majorEastAsia" w:cstheme="majorBidi"/>
          <w:b/>
          <w:sz w:val="32"/>
          <w:szCs w:val="32"/>
          <w:lang w:val="en-NZ"/>
        </w:rPr>
      </w:pPr>
    </w:p>
    <w:p w:rsidR="00540FA4" w:rsidRPr="009F7E9D" w:rsidRDefault="00540FA4" w:rsidP="00540FA4">
      <w:pPr>
        <w:pStyle w:val="NoSpacing"/>
        <w:jc w:val="center"/>
        <w:rPr>
          <w:rFonts w:eastAsiaTheme="majorEastAsia" w:cstheme="majorBidi"/>
          <w:b/>
          <w:sz w:val="32"/>
          <w:szCs w:val="32"/>
          <w:lang w:val="en-NZ"/>
        </w:rPr>
      </w:pPr>
    </w:p>
    <w:p w:rsidR="00540FA4" w:rsidRPr="009F7E9D" w:rsidRDefault="00540FA4" w:rsidP="00540FA4">
      <w:pPr>
        <w:pStyle w:val="NoSpacing"/>
        <w:jc w:val="center"/>
        <w:rPr>
          <w:rFonts w:eastAsiaTheme="majorEastAsia" w:cstheme="majorBidi"/>
          <w:b/>
          <w:sz w:val="32"/>
          <w:szCs w:val="32"/>
          <w:lang w:val="en-NZ"/>
        </w:rPr>
      </w:pPr>
    </w:p>
    <w:p w:rsidR="00540FA4" w:rsidRPr="009F7E9D" w:rsidRDefault="00540FA4" w:rsidP="00540FA4">
      <w:pPr>
        <w:pStyle w:val="NoSpacing"/>
        <w:jc w:val="center"/>
        <w:rPr>
          <w:rFonts w:eastAsiaTheme="majorEastAsia" w:cstheme="majorBidi"/>
          <w:b/>
          <w:sz w:val="32"/>
          <w:szCs w:val="32"/>
          <w:lang w:val="en-NZ"/>
        </w:rPr>
      </w:pPr>
    </w:p>
    <w:p w:rsidR="00540FA4" w:rsidRPr="009F7E9D" w:rsidRDefault="00540FA4" w:rsidP="00540FA4">
      <w:pPr>
        <w:pStyle w:val="NoSpacing"/>
        <w:jc w:val="center"/>
        <w:rPr>
          <w:rFonts w:eastAsiaTheme="majorEastAsia" w:cstheme="majorBidi"/>
          <w:b/>
          <w:sz w:val="32"/>
          <w:szCs w:val="32"/>
          <w:lang w:val="en-NZ"/>
        </w:rPr>
      </w:pPr>
    </w:p>
    <w:p w:rsidR="00540FA4" w:rsidRPr="009F7E9D" w:rsidRDefault="00540FA4" w:rsidP="00540FA4">
      <w:pPr>
        <w:pStyle w:val="NoSpacing"/>
        <w:jc w:val="center"/>
        <w:rPr>
          <w:rFonts w:eastAsiaTheme="majorEastAsia" w:cstheme="majorBidi"/>
          <w:b/>
          <w:sz w:val="32"/>
          <w:szCs w:val="32"/>
          <w:lang w:val="en-NZ"/>
        </w:rPr>
      </w:pPr>
    </w:p>
    <w:p w:rsidR="00540FA4" w:rsidRPr="009F7E9D" w:rsidRDefault="00540FA4" w:rsidP="00540FA4">
      <w:pPr>
        <w:pStyle w:val="NoSpacing"/>
        <w:jc w:val="center"/>
        <w:rPr>
          <w:rFonts w:eastAsiaTheme="majorEastAsia" w:cstheme="majorBidi"/>
          <w:b/>
          <w:sz w:val="32"/>
          <w:szCs w:val="32"/>
          <w:lang w:val="en-NZ"/>
        </w:rPr>
      </w:pPr>
    </w:p>
    <w:p w:rsidR="00540FA4" w:rsidRPr="009F7E9D" w:rsidRDefault="00540FA4" w:rsidP="00540FA4">
      <w:pPr>
        <w:pStyle w:val="NoSpacing"/>
        <w:jc w:val="center"/>
        <w:rPr>
          <w:rFonts w:eastAsiaTheme="majorEastAsia" w:cstheme="majorBidi"/>
          <w:b/>
          <w:sz w:val="32"/>
          <w:szCs w:val="32"/>
          <w:lang w:val="en-NZ"/>
        </w:rPr>
      </w:pPr>
    </w:p>
    <w:p w:rsidR="00540FA4" w:rsidRPr="009F7E9D" w:rsidRDefault="00540FA4" w:rsidP="00540FA4">
      <w:pPr>
        <w:pStyle w:val="NoSpacing"/>
        <w:jc w:val="center"/>
        <w:rPr>
          <w:rFonts w:eastAsiaTheme="majorEastAsia" w:cstheme="majorBidi"/>
          <w:b/>
          <w:sz w:val="32"/>
          <w:szCs w:val="32"/>
          <w:lang w:val="en-NZ"/>
        </w:rPr>
      </w:pPr>
    </w:p>
    <w:p w:rsidR="00540FA4" w:rsidRPr="009F7E9D" w:rsidRDefault="00540FA4" w:rsidP="00540FA4">
      <w:pPr>
        <w:pStyle w:val="NoSpacing"/>
        <w:jc w:val="center"/>
        <w:rPr>
          <w:rFonts w:eastAsiaTheme="majorEastAsia" w:cstheme="majorBidi"/>
          <w:b/>
          <w:sz w:val="32"/>
          <w:szCs w:val="32"/>
          <w:lang w:val="en-NZ"/>
        </w:rPr>
      </w:pPr>
      <w:r>
        <w:rPr>
          <w:rFonts w:eastAsiaTheme="majorEastAsia" w:cstheme="majorBidi"/>
          <w:b/>
          <w:noProof/>
          <w:sz w:val="32"/>
          <w:szCs w:val="32"/>
          <w:lang w:val="en-NZ" w:eastAsia="en-NZ"/>
        </w:rPr>
        <w:drawing>
          <wp:anchor distT="0" distB="0" distL="114300" distR="114300" simplePos="0" relativeHeight="251659264" behindDoc="0" locked="0" layoutInCell="1" allowOverlap="1" wp14:anchorId="676996DA" wp14:editId="58CD0A14">
            <wp:simplePos x="0" y="0"/>
            <wp:positionH relativeFrom="margin">
              <wp:align>center</wp:align>
            </wp:positionH>
            <wp:positionV relativeFrom="margin">
              <wp:align>bottom</wp:align>
            </wp:positionV>
            <wp:extent cx="1014152" cy="548640"/>
            <wp:effectExtent l="0" t="0" r="0" b="3810"/>
            <wp:wrapSquare wrapText="bothSides"/>
            <wp:docPr id="3" name="Picture 0" descr="HDC-logo-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C-logo-text.jpg"/>
                    <pic:cNvPicPr/>
                  </pic:nvPicPr>
                  <pic:blipFill>
                    <a:blip r:embed="rId9" cstate="print"/>
                    <a:stretch>
                      <a:fillRect/>
                    </a:stretch>
                  </pic:blipFill>
                  <pic:spPr>
                    <a:xfrm>
                      <a:off x="0" y="0"/>
                      <a:ext cx="1014152" cy="548640"/>
                    </a:xfrm>
                    <a:prstGeom prst="rect">
                      <a:avLst/>
                    </a:prstGeom>
                  </pic:spPr>
                </pic:pic>
              </a:graphicData>
            </a:graphic>
          </wp:anchor>
        </w:drawing>
      </w:r>
    </w:p>
    <w:p w:rsidR="00540FA4" w:rsidRDefault="00540FA4" w:rsidP="00540FA4">
      <w:pPr>
        <w:jc w:val="center"/>
        <w:sectPr w:rsidR="00540FA4" w:rsidSect="00A9442D">
          <w:footerReference w:type="even" r:id="rId10"/>
          <w:footerReference w:type="first" r:id="rId11"/>
          <w:pgSz w:w="11906" w:h="16838" w:code="9"/>
          <w:pgMar w:top="1140" w:right="1412" w:bottom="851" w:left="1412" w:header="720" w:footer="590" w:gutter="0"/>
          <w:cols w:space="720"/>
          <w:titlePg/>
          <w:docGrid w:linePitch="360"/>
        </w:sectPr>
      </w:pPr>
    </w:p>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Pr="00666BAC" w:rsidRDefault="00AE409F" w:rsidP="00AE409F">
      <w:pPr>
        <w:rPr>
          <w:b/>
          <w:szCs w:val="22"/>
        </w:rPr>
      </w:pPr>
      <w:r w:rsidRPr="00666BAC">
        <w:rPr>
          <w:b/>
          <w:szCs w:val="22"/>
        </w:rPr>
        <w:t>Feedback</w:t>
      </w:r>
    </w:p>
    <w:p w:rsidR="00AE409F" w:rsidRPr="00666BAC" w:rsidRDefault="00AE409F" w:rsidP="00AE409F">
      <w:pPr>
        <w:jc w:val="left"/>
        <w:rPr>
          <w:szCs w:val="22"/>
        </w:rPr>
      </w:pPr>
      <w:r w:rsidRPr="00666BAC">
        <w:rPr>
          <w:szCs w:val="22"/>
        </w:rPr>
        <w:t>We welcome your feedback on this report. Please contact Natasha Davidson at hdc@hdc.org.nz</w:t>
      </w:r>
    </w:p>
    <w:p w:rsidR="00AE409F" w:rsidRPr="00666BAC" w:rsidRDefault="00AE409F" w:rsidP="00AE409F">
      <w:pPr>
        <w:jc w:val="left"/>
        <w:rPr>
          <w:szCs w:val="22"/>
        </w:rPr>
      </w:pPr>
    </w:p>
    <w:p w:rsidR="00AE409F" w:rsidRPr="00666BAC" w:rsidRDefault="00AE409F" w:rsidP="00AE409F">
      <w:pPr>
        <w:jc w:val="left"/>
        <w:rPr>
          <w:b/>
          <w:szCs w:val="22"/>
        </w:rPr>
      </w:pPr>
      <w:r w:rsidRPr="00666BAC">
        <w:rPr>
          <w:b/>
          <w:szCs w:val="22"/>
        </w:rPr>
        <w:t>Author</w:t>
      </w:r>
    </w:p>
    <w:p w:rsidR="00AE409F" w:rsidRPr="00666BAC" w:rsidRDefault="00AE409F" w:rsidP="00AE409F">
      <w:pPr>
        <w:jc w:val="left"/>
        <w:rPr>
          <w:szCs w:val="22"/>
        </w:rPr>
      </w:pPr>
      <w:r w:rsidRPr="00666BAC">
        <w:rPr>
          <w:szCs w:val="22"/>
        </w:rPr>
        <w:t>This report was prep</w:t>
      </w:r>
      <w:r w:rsidR="002275E1">
        <w:rPr>
          <w:szCs w:val="22"/>
        </w:rPr>
        <w:t>ared by Natasha Davidson (Principal</w:t>
      </w:r>
      <w:r w:rsidRPr="00666BAC">
        <w:rPr>
          <w:szCs w:val="22"/>
        </w:rPr>
        <w:t xml:space="preserve"> Advisor </w:t>
      </w:r>
      <w:r w:rsidR="009204D2">
        <w:rPr>
          <w:szCs w:val="22"/>
        </w:rPr>
        <w:t>—</w:t>
      </w:r>
      <w:r w:rsidR="009204D2" w:rsidRPr="00666BAC">
        <w:rPr>
          <w:szCs w:val="22"/>
        </w:rPr>
        <w:t xml:space="preserve"> </w:t>
      </w:r>
      <w:r w:rsidRPr="00666BAC">
        <w:rPr>
          <w:szCs w:val="22"/>
        </w:rPr>
        <w:t>Research and Education).</w:t>
      </w:r>
    </w:p>
    <w:p w:rsidR="00AE409F" w:rsidRPr="00666BAC" w:rsidRDefault="00AE409F" w:rsidP="00AE409F">
      <w:pPr>
        <w:jc w:val="left"/>
        <w:rPr>
          <w:szCs w:val="22"/>
        </w:rPr>
      </w:pPr>
    </w:p>
    <w:p w:rsidR="00AE409F" w:rsidRPr="00666BAC" w:rsidRDefault="00AE409F" w:rsidP="00AE409F">
      <w:pPr>
        <w:jc w:val="left"/>
        <w:rPr>
          <w:i/>
          <w:szCs w:val="22"/>
        </w:rPr>
      </w:pPr>
      <w:r w:rsidRPr="00666BAC">
        <w:rPr>
          <w:szCs w:val="22"/>
        </w:rPr>
        <w:t>Citation: The Health a</w:t>
      </w:r>
      <w:r w:rsidR="00113E29">
        <w:rPr>
          <w:szCs w:val="22"/>
        </w:rPr>
        <w:t>nd Disability Commissioner. 2019</w:t>
      </w:r>
      <w:r w:rsidRPr="00666BAC">
        <w:rPr>
          <w:szCs w:val="22"/>
        </w:rPr>
        <w:t xml:space="preserve">. </w:t>
      </w:r>
      <w:r w:rsidRPr="00666BAC">
        <w:rPr>
          <w:i/>
          <w:szCs w:val="22"/>
        </w:rPr>
        <w:t xml:space="preserve">Complaints to the Health and Disability Commissioner involving District Health Boards: </w:t>
      </w:r>
      <w:r>
        <w:rPr>
          <w:i/>
          <w:szCs w:val="22"/>
        </w:rPr>
        <w:t>Report an</w:t>
      </w:r>
      <w:r w:rsidR="00BD2BA7">
        <w:rPr>
          <w:i/>
          <w:szCs w:val="22"/>
        </w:rPr>
        <w:t>d A</w:t>
      </w:r>
      <w:r w:rsidR="00113E29">
        <w:rPr>
          <w:i/>
          <w:szCs w:val="22"/>
        </w:rPr>
        <w:t>nalysis for the period 1 July to 31 December</w:t>
      </w:r>
      <w:r w:rsidR="00BC51FC">
        <w:rPr>
          <w:i/>
          <w:szCs w:val="22"/>
        </w:rPr>
        <w:t xml:space="preserve"> 2018</w:t>
      </w:r>
      <w:r w:rsidR="009204D2">
        <w:rPr>
          <w:i/>
          <w:szCs w:val="22"/>
        </w:rPr>
        <w:t>.</w:t>
      </w:r>
    </w:p>
    <w:p w:rsidR="00AE409F" w:rsidRPr="00666BAC" w:rsidRDefault="00AE409F" w:rsidP="00AE409F">
      <w:pPr>
        <w:jc w:val="left"/>
        <w:rPr>
          <w:szCs w:val="22"/>
        </w:rPr>
      </w:pPr>
    </w:p>
    <w:p w:rsidR="00AE409F" w:rsidRPr="00666BAC" w:rsidRDefault="00AE409F" w:rsidP="00AE409F">
      <w:pPr>
        <w:jc w:val="left"/>
        <w:rPr>
          <w:szCs w:val="22"/>
        </w:rPr>
      </w:pPr>
      <w:r w:rsidRPr="00666BAC">
        <w:rPr>
          <w:szCs w:val="22"/>
        </w:rPr>
        <w:t xml:space="preserve">Published in </w:t>
      </w:r>
      <w:r w:rsidR="00987E9F">
        <w:rPr>
          <w:szCs w:val="22"/>
        </w:rPr>
        <w:t>June</w:t>
      </w:r>
      <w:bookmarkStart w:id="0" w:name="_GoBack"/>
      <w:bookmarkEnd w:id="0"/>
      <w:r w:rsidR="00BC51FC">
        <w:rPr>
          <w:szCs w:val="22"/>
        </w:rPr>
        <w:t xml:space="preserve"> </w:t>
      </w:r>
      <w:r w:rsidR="00113E29">
        <w:rPr>
          <w:szCs w:val="22"/>
        </w:rPr>
        <w:t>2019</w:t>
      </w:r>
    </w:p>
    <w:p w:rsidR="00AE409F" w:rsidRPr="00666BAC" w:rsidRDefault="00AE409F" w:rsidP="00AE409F">
      <w:pPr>
        <w:jc w:val="left"/>
        <w:rPr>
          <w:szCs w:val="22"/>
        </w:rPr>
      </w:pPr>
      <w:r w:rsidRPr="00666BAC">
        <w:rPr>
          <w:szCs w:val="22"/>
        </w:rPr>
        <w:t>by the Health and Disability Commissioner</w:t>
      </w:r>
    </w:p>
    <w:p w:rsidR="00AE409F" w:rsidRPr="00666BAC" w:rsidRDefault="00AE409F" w:rsidP="00AE409F">
      <w:pPr>
        <w:jc w:val="left"/>
        <w:rPr>
          <w:szCs w:val="22"/>
        </w:rPr>
      </w:pPr>
      <w:r w:rsidRPr="00666BAC">
        <w:rPr>
          <w:szCs w:val="22"/>
        </w:rPr>
        <w:t>PO Box 1791, Auckland 1140</w:t>
      </w:r>
    </w:p>
    <w:p w:rsidR="00AE409F" w:rsidRPr="00666BAC" w:rsidRDefault="00AE409F" w:rsidP="00AE409F">
      <w:pPr>
        <w:jc w:val="left"/>
        <w:rPr>
          <w:b/>
          <w:szCs w:val="22"/>
        </w:rPr>
      </w:pPr>
    </w:p>
    <w:p w:rsidR="00AE409F" w:rsidRPr="00666BAC" w:rsidRDefault="00113E29" w:rsidP="00AE409F">
      <w:pPr>
        <w:jc w:val="left"/>
        <w:rPr>
          <w:szCs w:val="22"/>
        </w:rPr>
      </w:pPr>
      <w:r>
        <w:rPr>
          <w:szCs w:val="22"/>
        </w:rPr>
        <w:t>©2019</w:t>
      </w:r>
      <w:r w:rsidR="00AE409F" w:rsidRPr="00666BAC">
        <w:rPr>
          <w:szCs w:val="22"/>
        </w:rPr>
        <w:t xml:space="preserve"> The Health and Disability Commissioner</w:t>
      </w:r>
    </w:p>
    <w:p w:rsidR="00AE409F" w:rsidRPr="00666BAC" w:rsidRDefault="00AE409F" w:rsidP="00AE409F">
      <w:pPr>
        <w:jc w:val="left"/>
        <w:rPr>
          <w:b/>
          <w:szCs w:val="22"/>
        </w:rPr>
      </w:pPr>
    </w:p>
    <w:p w:rsidR="00AE409F" w:rsidRPr="00666BAC" w:rsidRDefault="00AE409F" w:rsidP="00AE409F">
      <w:pPr>
        <w:jc w:val="left"/>
        <w:rPr>
          <w:b/>
          <w:szCs w:val="22"/>
        </w:rPr>
        <w:sectPr w:rsidR="00AE409F" w:rsidRPr="00666BAC" w:rsidSect="00AE409F">
          <w:pgSz w:w="11906" w:h="16838" w:code="9"/>
          <w:pgMar w:top="1140" w:right="1412" w:bottom="851" w:left="1412" w:header="720" w:footer="590" w:gutter="0"/>
          <w:pgNumType w:start="0"/>
          <w:cols w:space="720"/>
          <w:titlePg/>
          <w:docGrid w:linePitch="360"/>
        </w:sectPr>
      </w:pPr>
      <w:r w:rsidRPr="00666BAC">
        <w:rPr>
          <w:szCs w:val="22"/>
        </w:rPr>
        <w:t>This report is available on our website at www.hdc.org.nz</w:t>
      </w:r>
    </w:p>
    <w:p w:rsidR="00540FA4" w:rsidRDefault="00540FA4" w:rsidP="00540FA4"/>
    <w:p w:rsidR="00540FA4" w:rsidRDefault="00540FA4" w:rsidP="00540FA4">
      <w:pPr>
        <w:jc w:val="center"/>
        <w:rPr>
          <w:b/>
          <w:color w:val="000000" w:themeColor="text1"/>
          <w:sz w:val="32"/>
          <w:szCs w:val="32"/>
        </w:rPr>
      </w:pPr>
      <w:r>
        <w:br w:type="textWrapping" w:clear="all"/>
      </w:r>
      <w:r w:rsidRPr="00D30C28">
        <w:rPr>
          <w:b/>
          <w:color w:val="000000" w:themeColor="text1"/>
          <w:sz w:val="32"/>
          <w:szCs w:val="32"/>
        </w:rPr>
        <w:t>Contents</w:t>
      </w:r>
    </w:p>
    <w:p w:rsidR="00540FA4" w:rsidRDefault="00540FA4" w:rsidP="00540FA4">
      <w:pPr>
        <w:jc w:val="center"/>
        <w:rPr>
          <w:b/>
          <w:color w:val="000000" w:themeColor="text1"/>
          <w:sz w:val="32"/>
          <w:szCs w:val="32"/>
        </w:rPr>
      </w:pPr>
    </w:p>
    <w:p w:rsidR="002D03BC" w:rsidRDefault="00540FA4">
      <w:pPr>
        <w:pStyle w:val="TOC1"/>
        <w:tabs>
          <w:tab w:val="right" w:leader="dot" w:pos="9072"/>
        </w:tabs>
        <w:rPr>
          <w:rFonts w:eastAsiaTheme="minorEastAsia" w:cstheme="minorBidi"/>
          <w:b w:val="0"/>
          <w:noProof/>
          <w:sz w:val="22"/>
          <w:szCs w:val="22"/>
          <w:lang w:eastAsia="en-NZ" w:bidi="ar-SA"/>
        </w:rPr>
      </w:pPr>
      <w:r>
        <w:rPr>
          <w:b w:val="0"/>
          <w:color w:val="000000" w:themeColor="text1"/>
          <w:sz w:val="32"/>
          <w:szCs w:val="32"/>
        </w:rPr>
        <w:fldChar w:fldCharType="begin"/>
      </w:r>
      <w:r>
        <w:rPr>
          <w:b w:val="0"/>
          <w:color w:val="000000" w:themeColor="text1"/>
          <w:sz w:val="32"/>
          <w:szCs w:val="32"/>
        </w:rPr>
        <w:instrText xml:space="preserve"> TOC \o "2-3" \h \z \t "Heading 1,1" </w:instrText>
      </w:r>
      <w:r>
        <w:rPr>
          <w:b w:val="0"/>
          <w:color w:val="000000" w:themeColor="text1"/>
          <w:sz w:val="32"/>
          <w:szCs w:val="32"/>
        </w:rPr>
        <w:fldChar w:fldCharType="separate"/>
      </w:r>
      <w:hyperlink w:anchor="_Toc9679535" w:history="1">
        <w:r w:rsidR="002D03BC" w:rsidRPr="00081018">
          <w:rPr>
            <w:rStyle w:val="Hyperlink"/>
            <w:noProof/>
          </w:rPr>
          <w:t>Commissioner’s Foreword</w:t>
        </w:r>
        <w:r w:rsidR="002D03BC">
          <w:rPr>
            <w:noProof/>
            <w:webHidden/>
          </w:rPr>
          <w:tab/>
        </w:r>
        <w:r w:rsidR="002D03BC">
          <w:rPr>
            <w:noProof/>
            <w:webHidden/>
          </w:rPr>
          <w:fldChar w:fldCharType="begin"/>
        </w:r>
        <w:r w:rsidR="002D03BC">
          <w:rPr>
            <w:noProof/>
            <w:webHidden/>
          </w:rPr>
          <w:instrText xml:space="preserve"> PAGEREF _Toc9679535 \h </w:instrText>
        </w:r>
        <w:r w:rsidR="002D03BC">
          <w:rPr>
            <w:noProof/>
            <w:webHidden/>
          </w:rPr>
        </w:r>
        <w:r w:rsidR="002D03BC">
          <w:rPr>
            <w:noProof/>
            <w:webHidden/>
          </w:rPr>
          <w:fldChar w:fldCharType="separate"/>
        </w:r>
        <w:r w:rsidR="001C3EE6">
          <w:rPr>
            <w:noProof/>
            <w:webHidden/>
          </w:rPr>
          <w:t>i</w:t>
        </w:r>
        <w:r w:rsidR="002D03BC">
          <w:rPr>
            <w:noProof/>
            <w:webHidden/>
          </w:rPr>
          <w:fldChar w:fldCharType="end"/>
        </w:r>
      </w:hyperlink>
    </w:p>
    <w:p w:rsidR="002D03BC" w:rsidRDefault="001C3EE6">
      <w:pPr>
        <w:pStyle w:val="TOC1"/>
        <w:tabs>
          <w:tab w:val="right" w:leader="dot" w:pos="9072"/>
        </w:tabs>
        <w:rPr>
          <w:rFonts w:eastAsiaTheme="minorEastAsia" w:cstheme="minorBidi"/>
          <w:b w:val="0"/>
          <w:noProof/>
          <w:sz w:val="22"/>
          <w:szCs w:val="22"/>
          <w:lang w:eastAsia="en-NZ" w:bidi="ar-SA"/>
        </w:rPr>
      </w:pPr>
      <w:hyperlink w:anchor="_Toc9679536" w:history="1">
        <w:r w:rsidR="002D03BC" w:rsidRPr="00081018">
          <w:rPr>
            <w:rStyle w:val="Hyperlink"/>
            <w:noProof/>
          </w:rPr>
          <w:t>National Data for all District Health Boards</w:t>
        </w:r>
        <w:r w:rsidR="002D03BC">
          <w:rPr>
            <w:noProof/>
            <w:webHidden/>
          </w:rPr>
          <w:tab/>
        </w:r>
        <w:r w:rsidR="002D03BC">
          <w:rPr>
            <w:noProof/>
            <w:webHidden/>
          </w:rPr>
          <w:fldChar w:fldCharType="begin"/>
        </w:r>
        <w:r w:rsidR="002D03BC">
          <w:rPr>
            <w:noProof/>
            <w:webHidden/>
          </w:rPr>
          <w:instrText xml:space="preserve"> PAGEREF _Toc9679536 \h </w:instrText>
        </w:r>
        <w:r w:rsidR="002D03BC">
          <w:rPr>
            <w:noProof/>
            <w:webHidden/>
          </w:rPr>
        </w:r>
        <w:r w:rsidR="002D03BC">
          <w:rPr>
            <w:noProof/>
            <w:webHidden/>
          </w:rPr>
          <w:fldChar w:fldCharType="separate"/>
        </w:r>
        <w:r>
          <w:rPr>
            <w:noProof/>
            <w:webHidden/>
          </w:rPr>
          <w:t>1</w:t>
        </w:r>
        <w:r w:rsidR="002D03BC">
          <w:rPr>
            <w:noProof/>
            <w:webHidden/>
          </w:rPr>
          <w:fldChar w:fldCharType="end"/>
        </w:r>
      </w:hyperlink>
    </w:p>
    <w:p w:rsidR="002D03BC" w:rsidRDefault="001C3EE6">
      <w:pPr>
        <w:pStyle w:val="TOC2"/>
        <w:tabs>
          <w:tab w:val="left" w:pos="880"/>
          <w:tab w:val="right" w:leader="dot" w:pos="9072"/>
        </w:tabs>
        <w:rPr>
          <w:rFonts w:eastAsiaTheme="minorEastAsia" w:cstheme="minorBidi"/>
          <w:b w:val="0"/>
          <w:noProof/>
          <w:lang w:eastAsia="en-NZ" w:bidi="ar-SA"/>
        </w:rPr>
      </w:pPr>
      <w:hyperlink w:anchor="_Toc9679537" w:history="1">
        <w:r w:rsidR="002D03BC" w:rsidRPr="00081018">
          <w:rPr>
            <w:rStyle w:val="Hyperlink"/>
            <w:noProof/>
          </w:rPr>
          <w:t>1.0</w:t>
        </w:r>
        <w:r w:rsidR="002D03BC">
          <w:rPr>
            <w:rFonts w:eastAsiaTheme="minorEastAsia" w:cstheme="minorBidi"/>
            <w:b w:val="0"/>
            <w:noProof/>
            <w:lang w:eastAsia="en-NZ" w:bidi="ar-SA"/>
          </w:rPr>
          <w:tab/>
        </w:r>
        <w:r w:rsidR="002D03BC" w:rsidRPr="00081018">
          <w:rPr>
            <w:rStyle w:val="Hyperlink"/>
            <w:noProof/>
          </w:rPr>
          <w:t>Number of complaints received</w:t>
        </w:r>
        <w:r w:rsidR="002D03BC">
          <w:rPr>
            <w:noProof/>
            <w:webHidden/>
          </w:rPr>
          <w:tab/>
        </w:r>
        <w:r w:rsidR="002D03BC">
          <w:rPr>
            <w:noProof/>
            <w:webHidden/>
          </w:rPr>
          <w:fldChar w:fldCharType="begin"/>
        </w:r>
        <w:r w:rsidR="002D03BC">
          <w:rPr>
            <w:noProof/>
            <w:webHidden/>
          </w:rPr>
          <w:instrText xml:space="preserve"> PAGEREF _Toc9679537 \h </w:instrText>
        </w:r>
        <w:r w:rsidR="002D03BC">
          <w:rPr>
            <w:noProof/>
            <w:webHidden/>
          </w:rPr>
        </w:r>
        <w:r w:rsidR="002D03BC">
          <w:rPr>
            <w:noProof/>
            <w:webHidden/>
          </w:rPr>
          <w:fldChar w:fldCharType="separate"/>
        </w:r>
        <w:r>
          <w:rPr>
            <w:noProof/>
            <w:webHidden/>
          </w:rPr>
          <w:t>1</w:t>
        </w:r>
        <w:r w:rsidR="002D03BC">
          <w:rPr>
            <w:noProof/>
            <w:webHidden/>
          </w:rPr>
          <w:fldChar w:fldCharType="end"/>
        </w:r>
      </w:hyperlink>
    </w:p>
    <w:p w:rsidR="002D03BC" w:rsidRDefault="001C3EE6">
      <w:pPr>
        <w:pStyle w:val="TOC3"/>
        <w:tabs>
          <w:tab w:val="left" w:pos="1100"/>
          <w:tab w:val="right" w:leader="dot" w:pos="9072"/>
        </w:tabs>
        <w:rPr>
          <w:rFonts w:eastAsiaTheme="minorEastAsia" w:cstheme="minorBidi"/>
          <w:noProof/>
          <w:lang w:eastAsia="en-NZ" w:bidi="ar-SA"/>
        </w:rPr>
      </w:pPr>
      <w:hyperlink w:anchor="_Toc9679538" w:history="1">
        <w:r w:rsidR="002D03BC" w:rsidRPr="00081018">
          <w:rPr>
            <w:rStyle w:val="Hyperlink"/>
            <w:noProof/>
          </w:rPr>
          <w:t xml:space="preserve">1.1 </w:t>
        </w:r>
        <w:r w:rsidR="002D03BC">
          <w:rPr>
            <w:rFonts w:eastAsiaTheme="minorEastAsia" w:cstheme="minorBidi"/>
            <w:noProof/>
            <w:lang w:eastAsia="en-NZ" w:bidi="ar-SA"/>
          </w:rPr>
          <w:tab/>
        </w:r>
        <w:r w:rsidR="002D03BC" w:rsidRPr="00081018">
          <w:rPr>
            <w:rStyle w:val="Hyperlink"/>
            <w:noProof/>
          </w:rPr>
          <w:t>Raw number of complaints received</w:t>
        </w:r>
        <w:r w:rsidR="002D03BC">
          <w:rPr>
            <w:noProof/>
            <w:webHidden/>
          </w:rPr>
          <w:tab/>
        </w:r>
        <w:r w:rsidR="002D03BC">
          <w:rPr>
            <w:noProof/>
            <w:webHidden/>
          </w:rPr>
          <w:fldChar w:fldCharType="begin"/>
        </w:r>
        <w:r w:rsidR="002D03BC">
          <w:rPr>
            <w:noProof/>
            <w:webHidden/>
          </w:rPr>
          <w:instrText xml:space="preserve"> PAGEREF _Toc9679538 \h </w:instrText>
        </w:r>
        <w:r w:rsidR="002D03BC">
          <w:rPr>
            <w:noProof/>
            <w:webHidden/>
          </w:rPr>
        </w:r>
        <w:r w:rsidR="002D03BC">
          <w:rPr>
            <w:noProof/>
            <w:webHidden/>
          </w:rPr>
          <w:fldChar w:fldCharType="separate"/>
        </w:r>
        <w:r>
          <w:rPr>
            <w:noProof/>
            <w:webHidden/>
          </w:rPr>
          <w:t>1</w:t>
        </w:r>
        <w:r w:rsidR="002D03BC">
          <w:rPr>
            <w:noProof/>
            <w:webHidden/>
          </w:rPr>
          <w:fldChar w:fldCharType="end"/>
        </w:r>
      </w:hyperlink>
    </w:p>
    <w:p w:rsidR="002D03BC" w:rsidRDefault="001C3EE6">
      <w:pPr>
        <w:pStyle w:val="TOC3"/>
        <w:tabs>
          <w:tab w:val="left" w:pos="1100"/>
          <w:tab w:val="right" w:leader="dot" w:pos="9072"/>
        </w:tabs>
        <w:rPr>
          <w:rFonts w:eastAsiaTheme="minorEastAsia" w:cstheme="minorBidi"/>
          <w:noProof/>
          <w:lang w:eastAsia="en-NZ" w:bidi="ar-SA"/>
        </w:rPr>
      </w:pPr>
      <w:hyperlink w:anchor="_Toc9679539" w:history="1">
        <w:r w:rsidR="002D03BC" w:rsidRPr="00081018">
          <w:rPr>
            <w:rStyle w:val="Hyperlink"/>
            <w:noProof/>
          </w:rPr>
          <w:t>1.2</w:t>
        </w:r>
        <w:r w:rsidR="002D03BC">
          <w:rPr>
            <w:rFonts w:eastAsiaTheme="minorEastAsia" w:cstheme="minorBidi"/>
            <w:noProof/>
            <w:lang w:eastAsia="en-NZ" w:bidi="ar-SA"/>
          </w:rPr>
          <w:tab/>
        </w:r>
        <w:r w:rsidR="002D03BC" w:rsidRPr="00081018">
          <w:rPr>
            <w:rStyle w:val="Hyperlink"/>
            <w:noProof/>
          </w:rPr>
          <w:t>Rate of complaints received</w:t>
        </w:r>
        <w:r w:rsidR="002D03BC">
          <w:rPr>
            <w:noProof/>
            <w:webHidden/>
          </w:rPr>
          <w:tab/>
        </w:r>
        <w:r w:rsidR="002D03BC">
          <w:rPr>
            <w:noProof/>
            <w:webHidden/>
          </w:rPr>
          <w:fldChar w:fldCharType="begin"/>
        </w:r>
        <w:r w:rsidR="002D03BC">
          <w:rPr>
            <w:noProof/>
            <w:webHidden/>
          </w:rPr>
          <w:instrText xml:space="preserve"> PAGEREF _Toc9679539 \h </w:instrText>
        </w:r>
        <w:r w:rsidR="002D03BC">
          <w:rPr>
            <w:noProof/>
            <w:webHidden/>
          </w:rPr>
        </w:r>
        <w:r w:rsidR="002D03BC">
          <w:rPr>
            <w:noProof/>
            <w:webHidden/>
          </w:rPr>
          <w:fldChar w:fldCharType="separate"/>
        </w:r>
        <w:r>
          <w:rPr>
            <w:noProof/>
            <w:webHidden/>
          </w:rPr>
          <w:t>2</w:t>
        </w:r>
        <w:r w:rsidR="002D03BC">
          <w:rPr>
            <w:noProof/>
            <w:webHidden/>
          </w:rPr>
          <w:fldChar w:fldCharType="end"/>
        </w:r>
      </w:hyperlink>
    </w:p>
    <w:p w:rsidR="002D03BC" w:rsidRDefault="001C3EE6">
      <w:pPr>
        <w:pStyle w:val="TOC2"/>
        <w:tabs>
          <w:tab w:val="left" w:pos="880"/>
          <w:tab w:val="right" w:leader="dot" w:pos="9072"/>
        </w:tabs>
        <w:rPr>
          <w:rFonts w:eastAsiaTheme="minorEastAsia" w:cstheme="minorBidi"/>
          <w:b w:val="0"/>
          <w:noProof/>
          <w:lang w:eastAsia="en-NZ" w:bidi="ar-SA"/>
        </w:rPr>
      </w:pPr>
      <w:hyperlink w:anchor="_Toc9679540" w:history="1">
        <w:r w:rsidR="002D03BC" w:rsidRPr="00081018">
          <w:rPr>
            <w:rStyle w:val="Hyperlink"/>
            <w:noProof/>
          </w:rPr>
          <w:t>2.0</w:t>
        </w:r>
        <w:r w:rsidR="002D03BC">
          <w:rPr>
            <w:rFonts w:eastAsiaTheme="minorEastAsia" w:cstheme="minorBidi"/>
            <w:b w:val="0"/>
            <w:noProof/>
            <w:lang w:eastAsia="en-NZ" w:bidi="ar-SA"/>
          </w:rPr>
          <w:tab/>
        </w:r>
        <w:r w:rsidR="002D03BC" w:rsidRPr="00081018">
          <w:rPr>
            <w:rStyle w:val="Hyperlink"/>
            <w:noProof/>
          </w:rPr>
          <w:t>Service types complained about</w:t>
        </w:r>
        <w:r w:rsidR="002D03BC">
          <w:rPr>
            <w:noProof/>
            <w:webHidden/>
          </w:rPr>
          <w:tab/>
        </w:r>
        <w:r w:rsidR="002D03BC">
          <w:rPr>
            <w:noProof/>
            <w:webHidden/>
          </w:rPr>
          <w:fldChar w:fldCharType="begin"/>
        </w:r>
        <w:r w:rsidR="002D03BC">
          <w:rPr>
            <w:noProof/>
            <w:webHidden/>
          </w:rPr>
          <w:instrText xml:space="preserve"> PAGEREF _Toc9679540 \h </w:instrText>
        </w:r>
        <w:r w:rsidR="002D03BC">
          <w:rPr>
            <w:noProof/>
            <w:webHidden/>
          </w:rPr>
        </w:r>
        <w:r w:rsidR="002D03BC">
          <w:rPr>
            <w:noProof/>
            <w:webHidden/>
          </w:rPr>
          <w:fldChar w:fldCharType="separate"/>
        </w:r>
        <w:r>
          <w:rPr>
            <w:noProof/>
            <w:webHidden/>
          </w:rPr>
          <w:t>4</w:t>
        </w:r>
        <w:r w:rsidR="002D03BC">
          <w:rPr>
            <w:noProof/>
            <w:webHidden/>
          </w:rPr>
          <w:fldChar w:fldCharType="end"/>
        </w:r>
      </w:hyperlink>
    </w:p>
    <w:p w:rsidR="002D03BC" w:rsidRDefault="001C3EE6">
      <w:pPr>
        <w:pStyle w:val="TOC3"/>
        <w:tabs>
          <w:tab w:val="left" w:pos="1100"/>
          <w:tab w:val="right" w:leader="dot" w:pos="9072"/>
        </w:tabs>
        <w:rPr>
          <w:rFonts w:eastAsiaTheme="minorEastAsia" w:cstheme="minorBidi"/>
          <w:noProof/>
          <w:lang w:eastAsia="en-NZ" w:bidi="ar-SA"/>
        </w:rPr>
      </w:pPr>
      <w:hyperlink w:anchor="_Toc9679541" w:history="1">
        <w:r w:rsidR="002D03BC" w:rsidRPr="00081018">
          <w:rPr>
            <w:rStyle w:val="Hyperlink"/>
            <w:noProof/>
          </w:rPr>
          <w:t>2.1</w:t>
        </w:r>
        <w:r w:rsidR="002D03BC">
          <w:rPr>
            <w:rFonts w:eastAsiaTheme="minorEastAsia" w:cstheme="minorBidi"/>
            <w:noProof/>
            <w:lang w:eastAsia="en-NZ" w:bidi="ar-SA"/>
          </w:rPr>
          <w:tab/>
        </w:r>
        <w:r w:rsidR="002D03BC" w:rsidRPr="00081018">
          <w:rPr>
            <w:rStyle w:val="Hyperlink"/>
            <w:noProof/>
          </w:rPr>
          <w:t>Service type category</w:t>
        </w:r>
        <w:r w:rsidR="002D03BC">
          <w:rPr>
            <w:noProof/>
            <w:webHidden/>
          </w:rPr>
          <w:tab/>
        </w:r>
        <w:r w:rsidR="002D03BC">
          <w:rPr>
            <w:noProof/>
            <w:webHidden/>
          </w:rPr>
          <w:fldChar w:fldCharType="begin"/>
        </w:r>
        <w:r w:rsidR="002D03BC">
          <w:rPr>
            <w:noProof/>
            <w:webHidden/>
          </w:rPr>
          <w:instrText xml:space="preserve"> PAGEREF _Toc9679541 \h </w:instrText>
        </w:r>
        <w:r w:rsidR="002D03BC">
          <w:rPr>
            <w:noProof/>
            <w:webHidden/>
          </w:rPr>
        </w:r>
        <w:r w:rsidR="002D03BC">
          <w:rPr>
            <w:noProof/>
            <w:webHidden/>
          </w:rPr>
          <w:fldChar w:fldCharType="separate"/>
        </w:r>
        <w:r>
          <w:rPr>
            <w:noProof/>
            <w:webHidden/>
          </w:rPr>
          <w:t>4</w:t>
        </w:r>
        <w:r w:rsidR="002D03BC">
          <w:rPr>
            <w:noProof/>
            <w:webHidden/>
          </w:rPr>
          <w:fldChar w:fldCharType="end"/>
        </w:r>
      </w:hyperlink>
    </w:p>
    <w:p w:rsidR="002D03BC" w:rsidRDefault="001C3EE6">
      <w:pPr>
        <w:pStyle w:val="TOC2"/>
        <w:tabs>
          <w:tab w:val="left" w:pos="880"/>
          <w:tab w:val="right" w:leader="dot" w:pos="9072"/>
        </w:tabs>
        <w:rPr>
          <w:rFonts w:eastAsiaTheme="minorEastAsia" w:cstheme="minorBidi"/>
          <w:b w:val="0"/>
          <w:noProof/>
          <w:lang w:eastAsia="en-NZ" w:bidi="ar-SA"/>
        </w:rPr>
      </w:pPr>
      <w:hyperlink w:anchor="_Toc9679542" w:history="1">
        <w:r w:rsidR="002D03BC" w:rsidRPr="00081018">
          <w:rPr>
            <w:rStyle w:val="Hyperlink"/>
            <w:noProof/>
          </w:rPr>
          <w:t>3.0</w:t>
        </w:r>
        <w:r w:rsidR="002D03BC">
          <w:rPr>
            <w:rFonts w:eastAsiaTheme="minorEastAsia" w:cstheme="minorBidi"/>
            <w:b w:val="0"/>
            <w:noProof/>
            <w:lang w:eastAsia="en-NZ" w:bidi="ar-SA"/>
          </w:rPr>
          <w:tab/>
        </w:r>
        <w:r w:rsidR="002D03BC" w:rsidRPr="00081018">
          <w:rPr>
            <w:rStyle w:val="Hyperlink"/>
            <w:noProof/>
          </w:rPr>
          <w:t>Issues complained about</w:t>
        </w:r>
        <w:r w:rsidR="002D03BC">
          <w:rPr>
            <w:noProof/>
            <w:webHidden/>
          </w:rPr>
          <w:tab/>
        </w:r>
        <w:r w:rsidR="002D03BC">
          <w:rPr>
            <w:noProof/>
            <w:webHidden/>
          </w:rPr>
          <w:fldChar w:fldCharType="begin"/>
        </w:r>
        <w:r w:rsidR="002D03BC">
          <w:rPr>
            <w:noProof/>
            <w:webHidden/>
          </w:rPr>
          <w:instrText xml:space="preserve"> PAGEREF _Toc9679542 \h </w:instrText>
        </w:r>
        <w:r w:rsidR="002D03BC">
          <w:rPr>
            <w:noProof/>
            <w:webHidden/>
          </w:rPr>
        </w:r>
        <w:r w:rsidR="002D03BC">
          <w:rPr>
            <w:noProof/>
            <w:webHidden/>
          </w:rPr>
          <w:fldChar w:fldCharType="separate"/>
        </w:r>
        <w:r>
          <w:rPr>
            <w:noProof/>
            <w:webHidden/>
          </w:rPr>
          <w:t>6</w:t>
        </w:r>
        <w:r w:rsidR="002D03BC">
          <w:rPr>
            <w:noProof/>
            <w:webHidden/>
          </w:rPr>
          <w:fldChar w:fldCharType="end"/>
        </w:r>
      </w:hyperlink>
    </w:p>
    <w:p w:rsidR="002D03BC" w:rsidRDefault="001C3EE6">
      <w:pPr>
        <w:pStyle w:val="TOC3"/>
        <w:tabs>
          <w:tab w:val="left" w:pos="1100"/>
          <w:tab w:val="right" w:leader="dot" w:pos="9072"/>
        </w:tabs>
        <w:rPr>
          <w:rFonts w:eastAsiaTheme="minorEastAsia" w:cstheme="minorBidi"/>
          <w:noProof/>
          <w:lang w:eastAsia="en-NZ" w:bidi="ar-SA"/>
        </w:rPr>
      </w:pPr>
      <w:hyperlink w:anchor="_Toc9679543" w:history="1">
        <w:r w:rsidR="002D03BC" w:rsidRPr="00081018">
          <w:rPr>
            <w:rStyle w:val="Hyperlink"/>
            <w:noProof/>
          </w:rPr>
          <w:t>3.1</w:t>
        </w:r>
        <w:r w:rsidR="002D03BC">
          <w:rPr>
            <w:rFonts w:eastAsiaTheme="minorEastAsia" w:cstheme="minorBidi"/>
            <w:noProof/>
            <w:lang w:eastAsia="en-NZ" w:bidi="ar-SA"/>
          </w:rPr>
          <w:tab/>
        </w:r>
        <w:r w:rsidR="002D03BC" w:rsidRPr="00081018">
          <w:rPr>
            <w:rStyle w:val="Hyperlink"/>
            <w:noProof/>
          </w:rPr>
          <w:t>Primary complaint issues</w:t>
        </w:r>
        <w:r w:rsidR="002D03BC">
          <w:rPr>
            <w:noProof/>
            <w:webHidden/>
          </w:rPr>
          <w:tab/>
        </w:r>
        <w:r w:rsidR="002D03BC">
          <w:rPr>
            <w:noProof/>
            <w:webHidden/>
          </w:rPr>
          <w:fldChar w:fldCharType="begin"/>
        </w:r>
        <w:r w:rsidR="002D03BC">
          <w:rPr>
            <w:noProof/>
            <w:webHidden/>
          </w:rPr>
          <w:instrText xml:space="preserve"> PAGEREF _Toc9679543 \h </w:instrText>
        </w:r>
        <w:r w:rsidR="002D03BC">
          <w:rPr>
            <w:noProof/>
            <w:webHidden/>
          </w:rPr>
        </w:r>
        <w:r w:rsidR="002D03BC">
          <w:rPr>
            <w:noProof/>
            <w:webHidden/>
          </w:rPr>
          <w:fldChar w:fldCharType="separate"/>
        </w:r>
        <w:r>
          <w:rPr>
            <w:noProof/>
            <w:webHidden/>
          </w:rPr>
          <w:t>6</w:t>
        </w:r>
        <w:r w:rsidR="002D03BC">
          <w:rPr>
            <w:noProof/>
            <w:webHidden/>
          </w:rPr>
          <w:fldChar w:fldCharType="end"/>
        </w:r>
      </w:hyperlink>
    </w:p>
    <w:p w:rsidR="002D03BC" w:rsidRDefault="001C3EE6">
      <w:pPr>
        <w:pStyle w:val="TOC3"/>
        <w:tabs>
          <w:tab w:val="left" w:pos="1100"/>
          <w:tab w:val="right" w:leader="dot" w:pos="9072"/>
        </w:tabs>
        <w:rPr>
          <w:rFonts w:eastAsiaTheme="minorEastAsia" w:cstheme="minorBidi"/>
          <w:noProof/>
          <w:lang w:eastAsia="en-NZ" w:bidi="ar-SA"/>
        </w:rPr>
      </w:pPr>
      <w:hyperlink w:anchor="_Toc9679544" w:history="1">
        <w:r w:rsidR="002D03BC" w:rsidRPr="00081018">
          <w:rPr>
            <w:rStyle w:val="Hyperlink"/>
            <w:noProof/>
          </w:rPr>
          <w:t>3.2</w:t>
        </w:r>
        <w:r w:rsidR="002D03BC">
          <w:rPr>
            <w:rFonts w:eastAsiaTheme="minorEastAsia" w:cstheme="minorBidi"/>
            <w:noProof/>
            <w:lang w:eastAsia="en-NZ" w:bidi="ar-SA"/>
          </w:rPr>
          <w:tab/>
        </w:r>
        <w:r w:rsidR="002D03BC" w:rsidRPr="00081018">
          <w:rPr>
            <w:rStyle w:val="Hyperlink"/>
            <w:noProof/>
          </w:rPr>
          <w:t>All complaint  issues</w:t>
        </w:r>
        <w:r w:rsidR="002D03BC">
          <w:rPr>
            <w:noProof/>
            <w:webHidden/>
          </w:rPr>
          <w:tab/>
        </w:r>
        <w:r w:rsidR="002D03BC">
          <w:rPr>
            <w:noProof/>
            <w:webHidden/>
          </w:rPr>
          <w:fldChar w:fldCharType="begin"/>
        </w:r>
        <w:r w:rsidR="002D03BC">
          <w:rPr>
            <w:noProof/>
            <w:webHidden/>
          </w:rPr>
          <w:instrText xml:space="preserve"> PAGEREF _Toc9679544 \h </w:instrText>
        </w:r>
        <w:r w:rsidR="002D03BC">
          <w:rPr>
            <w:noProof/>
            <w:webHidden/>
          </w:rPr>
        </w:r>
        <w:r w:rsidR="002D03BC">
          <w:rPr>
            <w:noProof/>
            <w:webHidden/>
          </w:rPr>
          <w:fldChar w:fldCharType="separate"/>
        </w:r>
        <w:r>
          <w:rPr>
            <w:noProof/>
            <w:webHidden/>
          </w:rPr>
          <w:t>9</w:t>
        </w:r>
        <w:r w:rsidR="002D03BC">
          <w:rPr>
            <w:noProof/>
            <w:webHidden/>
          </w:rPr>
          <w:fldChar w:fldCharType="end"/>
        </w:r>
      </w:hyperlink>
    </w:p>
    <w:p w:rsidR="002D03BC" w:rsidRDefault="001C3EE6">
      <w:pPr>
        <w:pStyle w:val="TOC3"/>
        <w:tabs>
          <w:tab w:val="left" w:pos="1100"/>
          <w:tab w:val="right" w:leader="dot" w:pos="9072"/>
        </w:tabs>
        <w:rPr>
          <w:rFonts w:eastAsiaTheme="minorEastAsia" w:cstheme="minorBidi"/>
          <w:noProof/>
          <w:lang w:eastAsia="en-NZ" w:bidi="ar-SA"/>
        </w:rPr>
      </w:pPr>
      <w:hyperlink w:anchor="_Toc9679545" w:history="1">
        <w:r w:rsidR="002D03BC" w:rsidRPr="00081018">
          <w:rPr>
            <w:rStyle w:val="Hyperlink"/>
            <w:noProof/>
          </w:rPr>
          <w:t>3.3</w:t>
        </w:r>
        <w:r w:rsidR="002D03BC">
          <w:rPr>
            <w:rFonts w:eastAsiaTheme="minorEastAsia" w:cstheme="minorBidi"/>
            <w:noProof/>
            <w:lang w:eastAsia="en-NZ" w:bidi="ar-SA"/>
          </w:rPr>
          <w:tab/>
        </w:r>
        <w:r w:rsidR="002D03BC" w:rsidRPr="00081018">
          <w:rPr>
            <w:rStyle w:val="Hyperlink"/>
            <w:noProof/>
          </w:rPr>
          <w:t>Service type and primary issues</w:t>
        </w:r>
        <w:r w:rsidR="002D03BC">
          <w:rPr>
            <w:noProof/>
            <w:webHidden/>
          </w:rPr>
          <w:tab/>
        </w:r>
        <w:r w:rsidR="002D03BC">
          <w:rPr>
            <w:noProof/>
            <w:webHidden/>
          </w:rPr>
          <w:fldChar w:fldCharType="begin"/>
        </w:r>
        <w:r w:rsidR="002D03BC">
          <w:rPr>
            <w:noProof/>
            <w:webHidden/>
          </w:rPr>
          <w:instrText xml:space="preserve"> PAGEREF _Toc9679545 \h </w:instrText>
        </w:r>
        <w:r w:rsidR="002D03BC">
          <w:rPr>
            <w:noProof/>
            <w:webHidden/>
          </w:rPr>
        </w:r>
        <w:r w:rsidR="002D03BC">
          <w:rPr>
            <w:noProof/>
            <w:webHidden/>
          </w:rPr>
          <w:fldChar w:fldCharType="separate"/>
        </w:r>
        <w:r>
          <w:rPr>
            <w:noProof/>
            <w:webHidden/>
          </w:rPr>
          <w:t>11</w:t>
        </w:r>
        <w:r w:rsidR="002D03BC">
          <w:rPr>
            <w:noProof/>
            <w:webHidden/>
          </w:rPr>
          <w:fldChar w:fldCharType="end"/>
        </w:r>
      </w:hyperlink>
    </w:p>
    <w:p w:rsidR="002D03BC" w:rsidRDefault="001C3EE6">
      <w:pPr>
        <w:pStyle w:val="TOC2"/>
        <w:tabs>
          <w:tab w:val="left" w:pos="880"/>
          <w:tab w:val="right" w:leader="dot" w:pos="9072"/>
        </w:tabs>
        <w:rPr>
          <w:rFonts w:eastAsiaTheme="minorEastAsia" w:cstheme="minorBidi"/>
          <w:b w:val="0"/>
          <w:noProof/>
          <w:lang w:eastAsia="en-NZ" w:bidi="ar-SA"/>
        </w:rPr>
      </w:pPr>
      <w:hyperlink w:anchor="_Toc9679546" w:history="1">
        <w:r w:rsidR="002D03BC" w:rsidRPr="00081018">
          <w:rPr>
            <w:rStyle w:val="Hyperlink"/>
            <w:noProof/>
          </w:rPr>
          <w:t>4.0</w:t>
        </w:r>
        <w:r w:rsidR="002D03BC">
          <w:rPr>
            <w:rFonts w:eastAsiaTheme="minorEastAsia" w:cstheme="minorBidi"/>
            <w:b w:val="0"/>
            <w:noProof/>
            <w:lang w:eastAsia="en-NZ" w:bidi="ar-SA"/>
          </w:rPr>
          <w:tab/>
        </w:r>
        <w:r w:rsidR="002D03BC" w:rsidRPr="00081018">
          <w:rPr>
            <w:rStyle w:val="Hyperlink"/>
            <w:noProof/>
          </w:rPr>
          <w:t>Complaints closed</w:t>
        </w:r>
        <w:r w:rsidR="002D03BC">
          <w:rPr>
            <w:noProof/>
            <w:webHidden/>
          </w:rPr>
          <w:tab/>
        </w:r>
        <w:r w:rsidR="002D03BC">
          <w:rPr>
            <w:noProof/>
            <w:webHidden/>
          </w:rPr>
          <w:fldChar w:fldCharType="begin"/>
        </w:r>
        <w:r w:rsidR="002D03BC">
          <w:rPr>
            <w:noProof/>
            <w:webHidden/>
          </w:rPr>
          <w:instrText xml:space="preserve"> PAGEREF _Toc9679546 \h </w:instrText>
        </w:r>
        <w:r w:rsidR="002D03BC">
          <w:rPr>
            <w:noProof/>
            <w:webHidden/>
          </w:rPr>
        </w:r>
        <w:r w:rsidR="002D03BC">
          <w:rPr>
            <w:noProof/>
            <w:webHidden/>
          </w:rPr>
          <w:fldChar w:fldCharType="separate"/>
        </w:r>
        <w:r>
          <w:rPr>
            <w:noProof/>
            <w:webHidden/>
          </w:rPr>
          <w:t>12</w:t>
        </w:r>
        <w:r w:rsidR="002D03BC">
          <w:rPr>
            <w:noProof/>
            <w:webHidden/>
          </w:rPr>
          <w:fldChar w:fldCharType="end"/>
        </w:r>
      </w:hyperlink>
    </w:p>
    <w:p w:rsidR="002D03BC" w:rsidRDefault="001C3EE6">
      <w:pPr>
        <w:pStyle w:val="TOC3"/>
        <w:tabs>
          <w:tab w:val="left" w:pos="1100"/>
          <w:tab w:val="right" w:leader="dot" w:pos="9072"/>
        </w:tabs>
        <w:rPr>
          <w:rFonts w:eastAsiaTheme="minorEastAsia" w:cstheme="minorBidi"/>
          <w:noProof/>
          <w:lang w:eastAsia="en-NZ" w:bidi="ar-SA"/>
        </w:rPr>
      </w:pPr>
      <w:hyperlink w:anchor="_Toc9679547" w:history="1">
        <w:r w:rsidR="002D03BC" w:rsidRPr="00081018">
          <w:rPr>
            <w:rStyle w:val="Hyperlink"/>
            <w:noProof/>
          </w:rPr>
          <w:t>4.1</w:t>
        </w:r>
        <w:r w:rsidR="002D03BC">
          <w:rPr>
            <w:rFonts w:eastAsiaTheme="minorEastAsia" w:cstheme="minorBidi"/>
            <w:noProof/>
            <w:lang w:eastAsia="en-NZ" w:bidi="ar-SA"/>
          </w:rPr>
          <w:tab/>
        </w:r>
        <w:r w:rsidR="002D03BC" w:rsidRPr="00081018">
          <w:rPr>
            <w:rStyle w:val="Hyperlink"/>
            <w:noProof/>
          </w:rPr>
          <w:t>Number of complaints closed</w:t>
        </w:r>
        <w:r w:rsidR="002D03BC">
          <w:rPr>
            <w:noProof/>
            <w:webHidden/>
          </w:rPr>
          <w:tab/>
        </w:r>
        <w:r w:rsidR="002D03BC">
          <w:rPr>
            <w:noProof/>
            <w:webHidden/>
          </w:rPr>
          <w:fldChar w:fldCharType="begin"/>
        </w:r>
        <w:r w:rsidR="002D03BC">
          <w:rPr>
            <w:noProof/>
            <w:webHidden/>
          </w:rPr>
          <w:instrText xml:space="preserve"> PAGEREF _Toc9679547 \h </w:instrText>
        </w:r>
        <w:r w:rsidR="002D03BC">
          <w:rPr>
            <w:noProof/>
            <w:webHidden/>
          </w:rPr>
        </w:r>
        <w:r w:rsidR="002D03BC">
          <w:rPr>
            <w:noProof/>
            <w:webHidden/>
          </w:rPr>
          <w:fldChar w:fldCharType="separate"/>
        </w:r>
        <w:r>
          <w:rPr>
            <w:noProof/>
            <w:webHidden/>
          </w:rPr>
          <w:t>12</w:t>
        </w:r>
        <w:r w:rsidR="002D03BC">
          <w:rPr>
            <w:noProof/>
            <w:webHidden/>
          </w:rPr>
          <w:fldChar w:fldCharType="end"/>
        </w:r>
      </w:hyperlink>
    </w:p>
    <w:p w:rsidR="002D03BC" w:rsidRDefault="001C3EE6">
      <w:pPr>
        <w:pStyle w:val="TOC3"/>
        <w:tabs>
          <w:tab w:val="left" w:pos="1100"/>
          <w:tab w:val="right" w:leader="dot" w:pos="9072"/>
        </w:tabs>
        <w:rPr>
          <w:rFonts w:eastAsiaTheme="minorEastAsia" w:cstheme="minorBidi"/>
          <w:noProof/>
          <w:lang w:eastAsia="en-NZ" w:bidi="ar-SA"/>
        </w:rPr>
      </w:pPr>
      <w:hyperlink w:anchor="_Toc9679548" w:history="1">
        <w:r w:rsidR="002D03BC" w:rsidRPr="00081018">
          <w:rPr>
            <w:rStyle w:val="Hyperlink"/>
            <w:noProof/>
          </w:rPr>
          <w:t>4.2</w:t>
        </w:r>
        <w:r w:rsidR="002D03BC">
          <w:rPr>
            <w:rFonts w:eastAsiaTheme="minorEastAsia" w:cstheme="minorBidi"/>
            <w:noProof/>
            <w:lang w:eastAsia="en-NZ" w:bidi="ar-SA"/>
          </w:rPr>
          <w:tab/>
        </w:r>
        <w:r w:rsidR="002D03BC" w:rsidRPr="00081018">
          <w:rPr>
            <w:rStyle w:val="Hyperlink"/>
            <w:noProof/>
          </w:rPr>
          <w:t>Outcomes of complaints closed</w:t>
        </w:r>
        <w:r w:rsidR="002D03BC">
          <w:rPr>
            <w:noProof/>
            <w:webHidden/>
          </w:rPr>
          <w:tab/>
        </w:r>
        <w:r w:rsidR="002D03BC">
          <w:rPr>
            <w:noProof/>
            <w:webHidden/>
          </w:rPr>
          <w:fldChar w:fldCharType="begin"/>
        </w:r>
        <w:r w:rsidR="002D03BC">
          <w:rPr>
            <w:noProof/>
            <w:webHidden/>
          </w:rPr>
          <w:instrText xml:space="preserve"> PAGEREF _Toc9679548 \h </w:instrText>
        </w:r>
        <w:r w:rsidR="002D03BC">
          <w:rPr>
            <w:noProof/>
            <w:webHidden/>
          </w:rPr>
        </w:r>
        <w:r w:rsidR="002D03BC">
          <w:rPr>
            <w:noProof/>
            <w:webHidden/>
          </w:rPr>
          <w:fldChar w:fldCharType="separate"/>
        </w:r>
        <w:r>
          <w:rPr>
            <w:noProof/>
            <w:webHidden/>
          </w:rPr>
          <w:t>12</w:t>
        </w:r>
        <w:r w:rsidR="002D03BC">
          <w:rPr>
            <w:noProof/>
            <w:webHidden/>
          </w:rPr>
          <w:fldChar w:fldCharType="end"/>
        </w:r>
      </w:hyperlink>
    </w:p>
    <w:p w:rsidR="002D03BC" w:rsidRDefault="001C3EE6">
      <w:pPr>
        <w:pStyle w:val="TOC3"/>
        <w:tabs>
          <w:tab w:val="left" w:pos="1100"/>
          <w:tab w:val="right" w:leader="dot" w:pos="9072"/>
        </w:tabs>
        <w:rPr>
          <w:rFonts w:eastAsiaTheme="minorEastAsia" w:cstheme="minorBidi"/>
          <w:noProof/>
          <w:lang w:eastAsia="en-NZ" w:bidi="ar-SA"/>
        </w:rPr>
      </w:pPr>
      <w:hyperlink w:anchor="_Toc9679549" w:history="1">
        <w:r w:rsidR="002D03BC" w:rsidRPr="00081018">
          <w:rPr>
            <w:rStyle w:val="Hyperlink"/>
            <w:noProof/>
          </w:rPr>
          <w:t xml:space="preserve">4.3 </w:t>
        </w:r>
        <w:r w:rsidR="002D03BC">
          <w:rPr>
            <w:rFonts w:eastAsiaTheme="minorEastAsia" w:cstheme="minorBidi"/>
            <w:noProof/>
            <w:lang w:eastAsia="en-NZ" w:bidi="ar-SA"/>
          </w:rPr>
          <w:tab/>
        </w:r>
        <w:r w:rsidR="002D03BC" w:rsidRPr="00081018">
          <w:rPr>
            <w:rStyle w:val="Hyperlink"/>
            <w:noProof/>
          </w:rPr>
          <w:t>Recommendations made to DHBs following a complaint</w:t>
        </w:r>
        <w:r w:rsidR="002D03BC">
          <w:rPr>
            <w:noProof/>
            <w:webHidden/>
          </w:rPr>
          <w:tab/>
        </w:r>
        <w:r w:rsidR="002D03BC">
          <w:rPr>
            <w:noProof/>
            <w:webHidden/>
          </w:rPr>
          <w:fldChar w:fldCharType="begin"/>
        </w:r>
        <w:r w:rsidR="002D03BC">
          <w:rPr>
            <w:noProof/>
            <w:webHidden/>
          </w:rPr>
          <w:instrText xml:space="preserve"> PAGEREF _Toc9679549 \h </w:instrText>
        </w:r>
        <w:r w:rsidR="002D03BC">
          <w:rPr>
            <w:noProof/>
            <w:webHidden/>
          </w:rPr>
        </w:r>
        <w:r w:rsidR="002D03BC">
          <w:rPr>
            <w:noProof/>
            <w:webHidden/>
          </w:rPr>
          <w:fldChar w:fldCharType="separate"/>
        </w:r>
        <w:r>
          <w:rPr>
            <w:noProof/>
            <w:webHidden/>
          </w:rPr>
          <w:t>13</w:t>
        </w:r>
        <w:r w:rsidR="002D03BC">
          <w:rPr>
            <w:noProof/>
            <w:webHidden/>
          </w:rPr>
          <w:fldChar w:fldCharType="end"/>
        </w:r>
      </w:hyperlink>
    </w:p>
    <w:p w:rsidR="002D03BC" w:rsidRDefault="001C3EE6">
      <w:pPr>
        <w:pStyle w:val="TOC2"/>
        <w:tabs>
          <w:tab w:val="left" w:pos="880"/>
          <w:tab w:val="right" w:leader="dot" w:pos="9072"/>
        </w:tabs>
        <w:rPr>
          <w:rFonts w:eastAsiaTheme="minorEastAsia" w:cstheme="minorBidi"/>
          <w:b w:val="0"/>
          <w:noProof/>
          <w:lang w:eastAsia="en-NZ" w:bidi="ar-SA"/>
        </w:rPr>
      </w:pPr>
      <w:hyperlink w:anchor="_Toc9679550" w:history="1">
        <w:r w:rsidR="002D03BC" w:rsidRPr="00081018">
          <w:rPr>
            <w:rStyle w:val="Hyperlink"/>
            <w:noProof/>
          </w:rPr>
          <w:t>5.0</w:t>
        </w:r>
        <w:r w:rsidR="002D03BC">
          <w:rPr>
            <w:rFonts w:eastAsiaTheme="minorEastAsia" w:cstheme="minorBidi"/>
            <w:b w:val="0"/>
            <w:noProof/>
            <w:lang w:eastAsia="en-NZ" w:bidi="ar-SA"/>
          </w:rPr>
          <w:tab/>
        </w:r>
        <w:r w:rsidR="002D03BC" w:rsidRPr="00081018">
          <w:rPr>
            <w:rStyle w:val="Hyperlink"/>
            <w:noProof/>
          </w:rPr>
          <w:t>Learning from complaints — HDC case reports</w:t>
        </w:r>
        <w:r w:rsidR="002D03BC">
          <w:rPr>
            <w:noProof/>
            <w:webHidden/>
          </w:rPr>
          <w:tab/>
        </w:r>
        <w:r w:rsidR="002D03BC">
          <w:rPr>
            <w:noProof/>
            <w:webHidden/>
          </w:rPr>
          <w:fldChar w:fldCharType="begin"/>
        </w:r>
        <w:r w:rsidR="002D03BC">
          <w:rPr>
            <w:noProof/>
            <w:webHidden/>
          </w:rPr>
          <w:instrText xml:space="preserve"> PAGEREF _Toc9679550 \h </w:instrText>
        </w:r>
        <w:r w:rsidR="002D03BC">
          <w:rPr>
            <w:noProof/>
            <w:webHidden/>
          </w:rPr>
        </w:r>
        <w:r w:rsidR="002D03BC">
          <w:rPr>
            <w:noProof/>
            <w:webHidden/>
          </w:rPr>
          <w:fldChar w:fldCharType="separate"/>
        </w:r>
        <w:r>
          <w:rPr>
            <w:noProof/>
            <w:webHidden/>
          </w:rPr>
          <w:t>15</w:t>
        </w:r>
        <w:r w:rsidR="002D03BC">
          <w:rPr>
            <w:noProof/>
            <w:webHidden/>
          </w:rPr>
          <w:fldChar w:fldCharType="end"/>
        </w:r>
      </w:hyperlink>
    </w:p>
    <w:p w:rsidR="00540FA4" w:rsidRDefault="00540FA4" w:rsidP="00540FA4">
      <w:pPr>
        <w:jc w:val="left"/>
        <w:rPr>
          <w:b/>
          <w:color w:val="000000" w:themeColor="text1"/>
          <w:sz w:val="32"/>
          <w:szCs w:val="32"/>
        </w:rPr>
      </w:pPr>
      <w:r>
        <w:rPr>
          <w:b/>
          <w:color w:val="000000" w:themeColor="text1"/>
          <w:sz w:val="32"/>
          <w:szCs w:val="32"/>
        </w:rPr>
        <w:fldChar w:fldCharType="end"/>
      </w:r>
    </w:p>
    <w:p w:rsidR="00540FA4" w:rsidRDefault="00540FA4" w:rsidP="00540FA4">
      <w:pPr>
        <w:jc w:val="left"/>
        <w:rPr>
          <w:b/>
          <w:color w:val="000000" w:themeColor="text1"/>
          <w:sz w:val="32"/>
          <w:szCs w:val="32"/>
        </w:rPr>
        <w:sectPr w:rsidR="00540FA4" w:rsidSect="00317B3B">
          <w:headerReference w:type="default" r:id="rId12"/>
          <w:footerReference w:type="default" r:id="rId13"/>
          <w:headerReference w:type="first" r:id="rId14"/>
          <w:footerReference w:type="first" r:id="rId15"/>
          <w:type w:val="oddPage"/>
          <w:pgSz w:w="11906" w:h="16838" w:code="9"/>
          <w:pgMar w:top="1140" w:right="1412" w:bottom="851" w:left="1412" w:header="720" w:footer="590" w:gutter="0"/>
          <w:pgNumType w:fmt="lowerRoman" w:start="1"/>
          <w:cols w:space="720"/>
          <w:titlePg/>
          <w:docGrid w:linePitch="360"/>
        </w:sectPr>
      </w:pPr>
    </w:p>
    <w:p w:rsidR="00D86226" w:rsidRPr="000760A3" w:rsidRDefault="006C6BDE" w:rsidP="000760A3">
      <w:pPr>
        <w:pStyle w:val="Heading1"/>
      </w:pPr>
      <w:bookmarkStart w:id="1" w:name="_Toc426462625"/>
      <w:bookmarkStart w:id="2" w:name="_Toc384047606"/>
      <w:bookmarkStart w:id="3" w:name="_Toc443992220"/>
      <w:bookmarkStart w:id="4" w:name="_Toc447291466"/>
      <w:bookmarkStart w:id="5" w:name="_Toc447527523"/>
      <w:bookmarkStart w:id="6" w:name="_Toc426462636"/>
      <w:bookmarkStart w:id="7" w:name="_Toc415221218"/>
      <w:bookmarkStart w:id="8" w:name="_Toc415153517"/>
      <w:bookmarkStart w:id="9" w:name="_Toc415147243"/>
      <w:bookmarkStart w:id="10" w:name="_Toc415135529"/>
      <w:bookmarkStart w:id="11" w:name="_Toc415046457"/>
      <w:bookmarkStart w:id="12" w:name="_Toc415039801"/>
      <w:bookmarkStart w:id="13" w:name="_Toc414952830"/>
      <w:bookmarkStart w:id="14" w:name="_Toc414886545"/>
      <w:bookmarkStart w:id="15" w:name="_Toc414875835"/>
      <w:bookmarkStart w:id="16" w:name="_Toc414461837"/>
      <w:bookmarkStart w:id="17" w:name="_Toc414442656"/>
      <w:bookmarkStart w:id="18" w:name="_Toc383707794"/>
      <w:r>
        <w:rPr>
          <w:lang w:val="en-NZ"/>
        </w:rPr>
        <w:lastRenderedPageBreak/>
        <w:t xml:space="preserve"> </w:t>
      </w:r>
      <w:bookmarkStart w:id="19" w:name="_Toc493684121"/>
      <w:bookmarkStart w:id="20" w:name="_Toc9679535"/>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00D86226" w:rsidRPr="000760A3">
        <w:t>Commissioner’s Foreword</w:t>
      </w:r>
      <w:bookmarkEnd w:id="19"/>
      <w:bookmarkEnd w:id="20"/>
    </w:p>
    <w:p w:rsidR="002228A6" w:rsidRDefault="002228A6" w:rsidP="002228A6">
      <w:r w:rsidRPr="00A8497F">
        <w:t>I am pleased to present you with HDC</w:t>
      </w:r>
      <w:r>
        <w:t>’s</w:t>
      </w:r>
      <w:r w:rsidRPr="00A8497F">
        <w:t xml:space="preserve"> six</w:t>
      </w:r>
      <w:r>
        <w:t>-</w:t>
      </w:r>
      <w:r w:rsidRPr="00A8497F">
        <w:t>monthly DHB complaint report</w:t>
      </w:r>
      <w:r>
        <w:t xml:space="preserve"> for July–December 2018.</w:t>
      </w:r>
      <w:r w:rsidRPr="00A8497F">
        <w:t xml:space="preserve"> </w:t>
      </w:r>
      <w:r>
        <w:t>The report details</w:t>
      </w:r>
      <w:r w:rsidRPr="00A8497F">
        <w:t xml:space="preserve"> the trends in complaints received by HDC about DHBs between </w:t>
      </w:r>
      <w:r>
        <w:t xml:space="preserve">1 </w:t>
      </w:r>
      <w:r w:rsidRPr="00A8497F">
        <w:t>July</w:t>
      </w:r>
      <w:r>
        <w:t xml:space="preserve"> and 31 December 2018</w:t>
      </w:r>
      <w:r w:rsidRPr="00A8497F">
        <w:t>.</w:t>
      </w:r>
    </w:p>
    <w:p w:rsidR="002228A6" w:rsidRDefault="002228A6" w:rsidP="002228A6"/>
    <w:p w:rsidR="00C428A5" w:rsidRDefault="002228A6" w:rsidP="002228A6">
      <w:r w:rsidRPr="00A8497F">
        <w:t>The number of complaints received about DHBs in July</w:t>
      </w:r>
      <w:r>
        <w:t>–December 2018</w:t>
      </w:r>
      <w:r w:rsidRPr="00A8497F">
        <w:t xml:space="preserve"> is very similar to the average number of complaints received over the past four six</w:t>
      </w:r>
      <w:r>
        <w:t>-</w:t>
      </w:r>
      <w:r w:rsidRPr="00A8497F">
        <w:t>month periods. The trends detailed in th</w:t>
      </w:r>
      <w:r>
        <w:t>e</w:t>
      </w:r>
      <w:r w:rsidRPr="00A8497F">
        <w:t xml:space="preserve"> report </w:t>
      </w:r>
      <w:r>
        <w:t>also remain broadly consistent with the trends reported across</w:t>
      </w:r>
      <w:r w:rsidRPr="00A8497F">
        <w:t xml:space="preserve"> previous periods.</w:t>
      </w:r>
      <w:r w:rsidR="009A3EB2">
        <w:t xml:space="preserve"> However,</w:t>
      </w:r>
      <w:r w:rsidR="002275E1">
        <w:t xml:space="preserve"> </w:t>
      </w:r>
      <w:r w:rsidR="00C428A5">
        <w:t xml:space="preserve">there has been a small increase in the proportion of complaints </w:t>
      </w:r>
      <w:r w:rsidR="002275E1">
        <w:t>about</w:t>
      </w:r>
      <w:r w:rsidR="00C428A5">
        <w:t xml:space="preserve"> mental health services, from 20% of </w:t>
      </w:r>
      <w:r w:rsidR="002275E1">
        <w:t xml:space="preserve">all </w:t>
      </w:r>
      <w:r w:rsidR="00C428A5">
        <w:t>complaints about DHBs in previous periods to 25% in July–December 2018.</w:t>
      </w:r>
      <w:r w:rsidRPr="00A8497F">
        <w:t xml:space="preserve"> </w:t>
      </w:r>
    </w:p>
    <w:p w:rsidR="00C428A5" w:rsidRDefault="00C428A5" w:rsidP="002228A6"/>
    <w:p w:rsidR="00C428A5" w:rsidRDefault="009A3EB2" w:rsidP="00C428A5">
      <w:r>
        <w:t>I note that f</w:t>
      </w:r>
      <w:r w:rsidR="002275E1">
        <w:t>or</w:t>
      </w:r>
      <w:r w:rsidR="00C428A5">
        <w:t xml:space="preserve"> around 15% of complaints about DHBs</w:t>
      </w:r>
      <w:r w:rsidR="005C398B">
        <w:t>,</w:t>
      </w:r>
      <w:r w:rsidR="00C428A5">
        <w:t xml:space="preserve"> the complainant </w:t>
      </w:r>
      <w:r w:rsidR="007858C2">
        <w:t xml:space="preserve">raised </w:t>
      </w:r>
      <w:r w:rsidR="00C428A5">
        <w:t xml:space="preserve">issues </w:t>
      </w:r>
      <w:r w:rsidR="007858C2">
        <w:t>relating</w:t>
      </w:r>
      <w:r w:rsidR="00C428A5">
        <w:t xml:space="preserve"> to </w:t>
      </w:r>
      <w:r>
        <w:t xml:space="preserve">the prescribing or administration of </w:t>
      </w:r>
      <w:r w:rsidR="00C428A5">
        <w:t>medication. In December 2018, I published a</w:t>
      </w:r>
      <w:r w:rsidR="00C428A5">
        <w:rPr>
          <w:lang w:val="en-US"/>
        </w:rPr>
        <w:t xml:space="preserve"> report detailing an </w:t>
      </w:r>
      <w:r w:rsidR="00C428A5" w:rsidRPr="003D5EA3">
        <w:t xml:space="preserve">analysis of complaints closed by </w:t>
      </w:r>
      <w:r w:rsidR="002275E1">
        <w:t>my Office</w:t>
      </w:r>
      <w:r w:rsidR="00C428A5" w:rsidRPr="003D5EA3">
        <w:t xml:space="preserve"> </w:t>
      </w:r>
      <w:r>
        <w:t>with</w:t>
      </w:r>
      <w:r w:rsidR="002275E1">
        <w:t>in a seven</w:t>
      </w:r>
      <w:r w:rsidR="005C398B">
        <w:t>-</w:t>
      </w:r>
      <w:r w:rsidR="002275E1">
        <w:t>year period</w:t>
      </w:r>
      <w:r w:rsidR="00C428A5" w:rsidRPr="003D5EA3">
        <w:t xml:space="preserve"> where a medication error was found to have occurred</w:t>
      </w:r>
      <w:r w:rsidR="00C428A5">
        <w:t xml:space="preserve">. </w:t>
      </w:r>
      <w:r w:rsidR="00C428A5" w:rsidRPr="003D5EA3">
        <w:t>The aim</w:t>
      </w:r>
      <w:r w:rsidR="00C428A5">
        <w:t xml:space="preserve"> of this report</w:t>
      </w:r>
      <w:r w:rsidR="00C428A5" w:rsidRPr="003D5EA3">
        <w:t xml:space="preserve"> </w:t>
      </w:r>
      <w:r w:rsidR="00C428A5">
        <w:t>wa</w:t>
      </w:r>
      <w:r w:rsidR="00C428A5" w:rsidRPr="003D5EA3">
        <w:t xml:space="preserve">s to shed light on patterns regarding contributing factors that lead to medication error. The </w:t>
      </w:r>
      <w:r w:rsidR="00C428A5">
        <w:t>report also collates the lessons from the</w:t>
      </w:r>
      <w:r w:rsidR="00C428A5" w:rsidRPr="003D5EA3">
        <w:t xml:space="preserve"> findings and from the case examples detailed in the report, in order to assist providers and organisations to recognise and address factors that contribute to medication errors.</w:t>
      </w:r>
      <w:r w:rsidR="00DA4E19">
        <w:t xml:space="preserve"> This report is available on our website. </w:t>
      </w:r>
    </w:p>
    <w:p w:rsidR="002228A6" w:rsidRDefault="00C428A5" w:rsidP="002228A6">
      <w:r>
        <w:t xml:space="preserve"> </w:t>
      </w:r>
    </w:p>
    <w:p w:rsidR="00C428A5" w:rsidRDefault="00C428A5" w:rsidP="00C428A5">
      <w:r>
        <w:t xml:space="preserve">The analysis found that around 22% of medication errors in the complaints data occurred in public hospitals. </w:t>
      </w:r>
      <w:r w:rsidRPr="003D5EA3">
        <w:t>I was struck by the number of errors in which a failure to follow policies and procedures was a contributing factor. A failure by multiple staff to follow policies and procedures can point to a system that has allowed a culture of tolerance to emerge — where the suboptimal has become normal, and not following policies and procedures has become everyday practice. Organisational leaders must be alert to such issues, and ensure that staff are supported to do what is required of them, and that a culture is fostered where adherence to policies/procedures is “the way we do thing</w:t>
      </w:r>
      <w:r w:rsidR="00DA4E19">
        <w:t xml:space="preserve">s around here”. </w:t>
      </w:r>
    </w:p>
    <w:p w:rsidR="00DA4E19" w:rsidRDefault="00DA4E19" w:rsidP="00C428A5"/>
    <w:p w:rsidR="00DA4E19" w:rsidRPr="003D5EA3" w:rsidRDefault="000F0D46" w:rsidP="00C428A5">
      <w:pPr>
        <w:rPr>
          <w:szCs w:val="22"/>
        </w:rPr>
      </w:pPr>
      <w:r>
        <w:t xml:space="preserve">Every complaint is an opportunity to learn. </w:t>
      </w:r>
      <w:r w:rsidR="00DA4E19">
        <w:t>I encourage all providers when reading both the medication</w:t>
      </w:r>
      <w:r>
        <w:t xml:space="preserve"> error report and </w:t>
      </w:r>
      <w:r w:rsidR="00DA4E19">
        <w:t>this</w:t>
      </w:r>
      <w:r w:rsidR="003C1CFF">
        <w:t xml:space="preserve"> current</w:t>
      </w:r>
      <w:r w:rsidR="00DA4E19">
        <w:t xml:space="preserve"> report to consider</w:t>
      </w:r>
      <w:r w:rsidR="00DA4E19" w:rsidRPr="003D5EA3">
        <w:rPr>
          <w:szCs w:val="22"/>
        </w:rPr>
        <w:t>, “Could this happen at my place?” and, if so, what changes could be made to prevent it.</w:t>
      </w:r>
    </w:p>
    <w:p w:rsidR="00BB5DE6" w:rsidRDefault="00BB5DE6" w:rsidP="00C428A5">
      <w:pPr>
        <w:rPr>
          <w:lang w:bidi="ar-SA"/>
        </w:rPr>
      </w:pPr>
    </w:p>
    <w:p w:rsidR="00BE04D5" w:rsidRDefault="00BE04D5" w:rsidP="00C428A5">
      <w:pPr>
        <w:rPr>
          <w:lang w:bidi="ar-SA"/>
        </w:rPr>
      </w:pPr>
    </w:p>
    <w:p w:rsidR="00BB5DE6" w:rsidRPr="006E1CA7" w:rsidRDefault="00BB5DE6" w:rsidP="00BB5DE6">
      <w:pPr>
        <w:jc w:val="left"/>
        <w:rPr>
          <w:b/>
          <w:lang w:val="en-US"/>
        </w:rPr>
      </w:pPr>
      <w:r>
        <w:rPr>
          <w:lang w:val="en-US"/>
        </w:rPr>
        <w:t>Anthony Hill</w:t>
      </w:r>
      <w:r>
        <w:rPr>
          <w:lang w:val="en-US"/>
        </w:rPr>
        <w:br/>
      </w:r>
      <w:r w:rsidRPr="006E1CA7">
        <w:rPr>
          <w:b/>
          <w:lang w:val="en-US"/>
        </w:rPr>
        <w:t>Health and Disability Commissioner</w:t>
      </w:r>
    </w:p>
    <w:p w:rsidR="00BB5DE6" w:rsidRPr="00BB5DE6" w:rsidRDefault="00BB5DE6" w:rsidP="00BB5DE6">
      <w:pPr>
        <w:rPr>
          <w:lang w:bidi="ar-SA"/>
        </w:rPr>
      </w:pPr>
    </w:p>
    <w:p w:rsidR="00041773" w:rsidRPr="00A8497F" w:rsidRDefault="00041773" w:rsidP="00041773"/>
    <w:p w:rsidR="00041773" w:rsidRPr="00041773" w:rsidRDefault="00041773" w:rsidP="00041773">
      <w:pPr>
        <w:rPr>
          <w:lang w:bidi="ar-SA"/>
        </w:rPr>
      </w:pPr>
    </w:p>
    <w:p w:rsidR="00D86226" w:rsidRDefault="00D86226" w:rsidP="00D86226">
      <w:pPr>
        <w:jc w:val="left"/>
        <w:rPr>
          <w:lang w:bidi="ar-SA"/>
        </w:rPr>
      </w:pPr>
    </w:p>
    <w:p w:rsidR="00D86226" w:rsidRDefault="00D86226" w:rsidP="00D86226">
      <w:pPr>
        <w:jc w:val="left"/>
        <w:rPr>
          <w:lang w:bidi="ar-SA"/>
        </w:rPr>
      </w:pPr>
    </w:p>
    <w:p w:rsidR="00D86226" w:rsidRDefault="00D86226" w:rsidP="00D86226">
      <w:pPr>
        <w:jc w:val="left"/>
        <w:sectPr w:rsidR="00D86226" w:rsidSect="00160606">
          <w:type w:val="oddPage"/>
          <w:pgSz w:w="11906" w:h="16838"/>
          <w:pgMar w:top="1140" w:right="1412" w:bottom="851" w:left="1412" w:header="720" w:footer="590" w:gutter="0"/>
          <w:pgNumType w:fmt="lowerRoman" w:start="1"/>
          <w:cols w:space="720"/>
        </w:sectPr>
      </w:pPr>
    </w:p>
    <w:p w:rsidR="00D86226" w:rsidRPr="000760A3" w:rsidRDefault="00D86226" w:rsidP="000760A3">
      <w:pPr>
        <w:pStyle w:val="Heading1"/>
      </w:pPr>
      <w:bookmarkStart w:id="21" w:name="_Toc426462626"/>
      <w:bookmarkStart w:id="22" w:name="_Toc443992221"/>
      <w:bookmarkStart w:id="23" w:name="_Toc447291467"/>
      <w:bookmarkStart w:id="24" w:name="_Toc447527524"/>
      <w:bookmarkStart w:id="25" w:name="_Toc493684122"/>
      <w:bookmarkStart w:id="26" w:name="_Toc9679536"/>
      <w:r w:rsidRPr="000760A3">
        <w:lastRenderedPageBreak/>
        <w:t>National Data for all District Health Boards</w:t>
      </w:r>
      <w:bookmarkEnd w:id="21"/>
      <w:bookmarkEnd w:id="22"/>
      <w:bookmarkEnd w:id="23"/>
      <w:bookmarkEnd w:id="24"/>
      <w:bookmarkEnd w:id="25"/>
      <w:bookmarkEnd w:id="26"/>
    </w:p>
    <w:p w:rsidR="00D86226" w:rsidRPr="000760A3" w:rsidRDefault="00D86226" w:rsidP="000760A3">
      <w:pPr>
        <w:pStyle w:val="Heading2"/>
      </w:pPr>
      <w:bookmarkStart w:id="27" w:name="_Toc426462627"/>
      <w:bookmarkStart w:id="28" w:name="_Toc443992222"/>
      <w:bookmarkStart w:id="29" w:name="_Toc447291468"/>
      <w:bookmarkStart w:id="30" w:name="_Toc447527525"/>
      <w:bookmarkStart w:id="31" w:name="_Toc493684123"/>
      <w:bookmarkStart w:id="32" w:name="_Toc9679537"/>
      <w:r w:rsidRPr="000760A3">
        <w:t>1.0</w:t>
      </w:r>
      <w:r w:rsidRPr="000760A3">
        <w:tab/>
        <w:t>Number of complaints received</w:t>
      </w:r>
      <w:bookmarkEnd w:id="27"/>
      <w:bookmarkEnd w:id="28"/>
      <w:bookmarkEnd w:id="29"/>
      <w:bookmarkEnd w:id="30"/>
      <w:bookmarkEnd w:id="31"/>
      <w:bookmarkEnd w:id="32"/>
    </w:p>
    <w:p w:rsidR="00D86226" w:rsidRPr="003607E1" w:rsidRDefault="00D86226" w:rsidP="000760A3">
      <w:pPr>
        <w:pStyle w:val="Heading3"/>
      </w:pPr>
      <w:bookmarkStart w:id="33" w:name="_Toc426462628"/>
      <w:bookmarkStart w:id="34" w:name="_Toc443992223"/>
      <w:bookmarkStart w:id="35" w:name="_Toc447291469"/>
      <w:bookmarkStart w:id="36" w:name="_Toc447527526"/>
      <w:bookmarkStart w:id="37" w:name="_Toc493684124"/>
      <w:bookmarkStart w:id="38" w:name="_Toc9679538"/>
      <w:r w:rsidRPr="003607E1">
        <w:t xml:space="preserve">1.1 </w:t>
      </w:r>
      <w:r w:rsidRPr="003607E1">
        <w:tab/>
        <w:t>Raw number of complaints received</w:t>
      </w:r>
      <w:bookmarkEnd w:id="33"/>
      <w:bookmarkEnd w:id="34"/>
      <w:bookmarkEnd w:id="35"/>
      <w:bookmarkEnd w:id="36"/>
      <w:bookmarkEnd w:id="37"/>
      <w:bookmarkEnd w:id="38"/>
      <w:r w:rsidRPr="003607E1">
        <w:t xml:space="preserve"> </w:t>
      </w:r>
    </w:p>
    <w:p w:rsidR="00D86226" w:rsidRPr="000760A3" w:rsidRDefault="00D86226" w:rsidP="000760A3">
      <w:pPr>
        <w:spacing w:after="120"/>
        <w:rPr>
          <w:spacing w:val="-2"/>
        </w:rPr>
      </w:pPr>
      <w:r w:rsidRPr="000760A3">
        <w:rPr>
          <w:spacing w:val="-2"/>
        </w:rPr>
        <w:t xml:space="preserve">In the period </w:t>
      </w:r>
      <w:r w:rsidR="003A3DB2" w:rsidRPr="000760A3">
        <w:rPr>
          <w:spacing w:val="-2"/>
          <w:lang w:eastAsia="en-NZ" w:bidi="ar-SA"/>
        </w:rPr>
        <w:t>Jul–Dec</w:t>
      </w:r>
      <w:r w:rsidR="00BC51FC" w:rsidRPr="000760A3">
        <w:rPr>
          <w:spacing w:val="-2"/>
          <w:lang w:eastAsia="en-NZ" w:bidi="ar-SA"/>
        </w:rPr>
        <w:t xml:space="preserve"> 2018</w:t>
      </w:r>
      <w:r w:rsidRPr="000760A3">
        <w:rPr>
          <w:spacing w:val="-2"/>
        </w:rPr>
        <w:t xml:space="preserve">, HDC received a total of </w:t>
      </w:r>
      <w:r w:rsidR="00411DA0" w:rsidRPr="000760A3">
        <w:rPr>
          <w:b/>
          <w:spacing w:val="-2"/>
        </w:rPr>
        <w:t>4</w:t>
      </w:r>
      <w:r w:rsidR="003A3DB2" w:rsidRPr="000760A3">
        <w:rPr>
          <w:b/>
          <w:spacing w:val="-2"/>
        </w:rPr>
        <w:t>4</w:t>
      </w:r>
      <w:r w:rsidR="000760A3">
        <w:rPr>
          <w:b/>
          <w:spacing w:val="-2"/>
        </w:rPr>
        <w:t>2</w:t>
      </w:r>
      <w:r w:rsidRPr="000760A3">
        <w:rPr>
          <w:rStyle w:val="FootnoteReference"/>
          <w:b/>
          <w:spacing w:val="-2"/>
        </w:rPr>
        <w:footnoteReference w:id="1"/>
      </w:r>
      <w:r w:rsidRPr="000760A3">
        <w:rPr>
          <w:spacing w:val="-2"/>
        </w:rPr>
        <w:t xml:space="preserve"> complaints about care provided by District Health Boards. Numbers of complaints received in previous six</w:t>
      </w:r>
      <w:r w:rsidR="00EF6666" w:rsidRPr="000760A3">
        <w:rPr>
          <w:spacing w:val="-2"/>
        </w:rPr>
        <w:t>-</w:t>
      </w:r>
      <w:r w:rsidRPr="000760A3">
        <w:rPr>
          <w:spacing w:val="-2"/>
        </w:rPr>
        <w:t>month periods are reported in Table 1.</w:t>
      </w:r>
    </w:p>
    <w:p w:rsidR="00D86226" w:rsidRDefault="00D86226" w:rsidP="00D86226"/>
    <w:p w:rsidR="00D86226" w:rsidRDefault="00D86226" w:rsidP="00160606">
      <w:pPr>
        <w:spacing w:after="60"/>
        <w:rPr>
          <w:b/>
        </w:rPr>
      </w:pPr>
      <w:r>
        <w:rPr>
          <w:b/>
        </w:rPr>
        <w:t xml:space="preserve">Table 1. </w:t>
      </w:r>
      <w:r>
        <w:t>Number of complaints received</w:t>
      </w:r>
      <w:r>
        <w:rPr>
          <w:rStyle w:val="NoSpacingChar"/>
        </w:rPr>
        <w:t xml:space="preserve"> in the last five years</w:t>
      </w:r>
    </w:p>
    <w:tbl>
      <w:tblPr>
        <w:tblStyle w:val="TableGrid"/>
        <w:tblpPr w:leftFromText="180" w:rightFromText="180" w:vertAnchor="text" w:horzAnchor="margin" w:tblpX="114" w:tblpY="105"/>
        <w:tblW w:w="4900" w:type="pct"/>
        <w:tblLook w:val="04A0" w:firstRow="1" w:lastRow="0" w:firstColumn="1" w:lastColumn="0" w:noHBand="0" w:noVBand="1"/>
      </w:tblPr>
      <w:tblGrid>
        <w:gridCol w:w="1231"/>
        <w:gridCol w:w="706"/>
        <w:gridCol w:w="562"/>
        <w:gridCol w:w="703"/>
        <w:gridCol w:w="703"/>
        <w:gridCol w:w="703"/>
        <w:gridCol w:w="703"/>
        <w:gridCol w:w="705"/>
        <w:gridCol w:w="703"/>
        <w:gridCol w:w="703"/>
        <w:gridCol w:w="997"/>
        <w:gridCol w:w="693"/>
      </w:tblGrid>
      <w:tr w:rsidR="00D86226" w:rsidTr="00D86226">
        <w:tc>
          <w:tcPr>
            <w:tcW w:w="675" w:type="pct"/>
            <w:tcBorders>
              <w:top w:val="single" w:sz="4" w:space="0" w:color="auto"/>
              <w:left w:val="single" w:sz="4" w:space="0" w:color="auto"/>
              <w:bottom w:val="single" w:sz="4" w:space="0" w:color="auto"/>
              <w:right w:val="single" w:sz="4" w:space="0" w:color="auto"/>
            </w:tcBorders>
            <w:vAlign w:val="center"/>
          </w:tcPr>
          <w:p w:rsidR="00D86226" w:rsidRDefault="00D86226" w:rsidP="00D86226">
            <w:pPr>
              <w:keepNext/>
              <w:keepLines/>
              <w:jc w:val="left"/>
              <w:rPr>
                <w:rFonts w:ascii="Calibri" w:hAnsi="Calibri"/>
                <w:b/>
                <w:sz w:val="20"/>
                <w:szCs w:val="20"/>
              </w:rPr>
            </w:pPr>
          </w:p>
          <w:p w:rsidR="00D86226" w:rsidRDefault="00D86226" w:rsidP="00D86226">
            <w:pPr>
              <w:keepNext/>
              <w:keepLines/>
              <w:jc w:val="left"/>
              <w:rPr>
                <w:rFonts w:ascii="Calibri" w:hAnsi="Calibri"/>
                <w:b/>
                <w:sz w:val="20"/>
                <w:szCs w:val="20"/>
              </w:rPr>
            </w:pPr>
          </w:p>
        </w:tc>
        <w:tc>
          <w:tcPr>
            <w:tcW w:w="387" w:type="pct"/>
            <w:tcBorders>
              <w:top w:val="single" w:sz="4" w:space="0" w:color="auto"/>
              <w:left w:val="single" w:sz="4" w:space="0" w:color="auto"/>
              <w:bottom w:val="single" w:sz="4" w:space="0" w:color="auto"/>
              <w:right w:val="single" w:sz="4" w:space="0" w:color="auto"/>
            </w:tcBorders>
            <w:vAlign w:val="center"/>
            <w:hideMark/>
          </w:tcPr>
          <w:p w:rsidR="00D86226" w:rsidRDefault="003A3DB2" w:rsidP="00D86226">
            <w:pPr>
              <w:keepNext/>
              <w:keepLines/>
              <w:jc w:val="center"/>
              <w:rPr>
                <w:rFonts w:ascii="Calibri" w:hAnsi="Calibri"/>
                <w:b/>
                <w:sz w:val="20"/>
                <w:szCs w:val="20"/>
              </w:rPr>
            </w:pPr>
            <w:r>
              <w:rPr>
                <w:rFonts w:ascii="Calibri" w:hAnsi="Calibri"/>
                <w:b/>
                <w:sz w:val="20"/>
                <w:szCs w:val="20"/>
              </w:rPr>
              <w:t>Jan–Jun 14</w:t>
            </w:r>
          </w:p>
        </w:tc>
        <w:tc>
          <w:tcPr>
            <w:tcW w:w="308" w:type="pct"/>
            <w:tcBorders>
              <w:top w:val="single" w:sz="4" w:space="0" w:color="auto"/>
              <w:left w:val="single" w:sz="4" w:space="0" w:color="auto"/>
              <w:bottom w:val="single" w:sz="4" w:space="0" w:color="auto"/>
              <w:right w:val="single" w:sz="4" w:space="0" w:color="auto"/>
            </w:tcBorders>
            <w:vAlign w:val="center"/>
            <w:hideMark/>
          </w:tcPr>
          <w:p w:rsidR="00D86226" w:rsidRDefault="003A3DB2" w:rsidP="00D86226">
            <w:pPr>
              <w:keepNext/>
              <w:keepLines/>
              <w:jc w:val="center"/>
              <w:rPr>
                <w:rFonts w:ascii="Calibri" w:hAnsi="Calibri"/>
                <w:b/>
                <w:sz w:val="20"/>
                <w:szCs w:val="20"/>
              </w:rPr>
            </w:pPr>
            <w:r>
              <w:rPr>
                <w:rFonts w:ascii="Calibri" w:hAnsi="Calibri"/>
                <w:b/>
                <w:sz w:val="20"/>
                <w:szCs w:val="20"/>
              </w:rPr>
              <w:t xml:space="preserve">Jul–Dec </w:t>
            </w:r>
            <w:r>
              <w:rPr>
                <w:rFonts w:ascii="Calibri" w:hAnsi="Calibri"/>
                <w:b/>
                <w:sz w:val="20"/>
                <w:szCs w:val="20"/>
              </w:rPr>
              <w:br/>
              <w:t>14</w:t>
            </w:r>
          </w:p>
        </w:tc>
        <w:tc>
          <w:tcPr>
            <w:tcW w:w="385" w:type="pct"/>
            <w:tcBorders>
              <w:top w:val="single" w:sz="4" w:space="0" w:color="auto"/>
              <w:left w:val="single" w:sz="4" w:space="0" w:color="auto"/>
              <w:bottom w:val="single" w:sz="4" w:space="0" w:color="auto"/>
              <w:right w:val="single" w:sz="4" w:space="0" w:color="auto"/>
            </w:tcBorders>
            <w:hideMark/>
          </w:tcPr>
          <w:p w:rsidR="00D86226" w:rsidRDefault="003A3DB2" w:rsidP="00D86226">
            <w:pPr>
              <w:keepNext/>
              <w:keepLines/>
              <w:spacing w:before="180"/>
              <w:jc w:val="center"/>
              <w:rPr>
                <w:rFonts w:ascii="Calibri" w:hAnsi="Calibri"/>
                <w:b/>
                <w:sz w:val="20"/>
                <w:szCs w:val="20"/>
              </w:rPr>
            </w:pPr>
            <w:r>
              <w:rPr>
                <w:rFonts w:ascii="Calibri" w:hAnsi="Calibri"/>
                <w:b/>
                <w:sz w:val="20"/>
                <w:szCs w:val="20"/>
              </w:rPr>
              <w:t xml:space="preserve">Jan–Jun </w:t>
            </w:r>
            <w:r>
              <w:rPr>
                <w:rFonts w:ascii="Calibri" w:hAnsi="Calibri"/>
                <w:b/>
                <w:sz w:val="20"/>
                <w:szCs w:val="20"/>
              </w:rPr>
              <w:br/>
              <w:t>15</w:t>
            </w:r>
          </w:p>
        </w:tc>
        <w:tc>
          <w:tcPr>
            <w:tcW w:w="386" w:type="pct"/>
            <w:tcBorders>
              <w:top w:val="single" w:sz="4" w:space="0" w:color="auto"/>
              <w:left w:val="single" w:sz="4" w:space="0" w:color="auto"/>
              <w:bottom w:val="single" w:sz="4" w:space="0" w:color="auto"/>
              <w:right w:val="single" w:sz="4" w:space="0" w:color="auto"/>
            </w:tcBorders>
            <w:hideMark/>
          </w:tcPr>
          <w:p w:rsidR="00D86226" w:rsidRDefault="003A3DB2" w:rsidP="00D86226">
            <w:pPr>
              <w:keepNext/>
              <w:keepLines/>
              <w:spacing w:before="180"/>
              <w:jc w:val="center"/>
              <w:rPr>
                <w:rFonts w:ascii="Calibri" w:hAnsi="Calibri"/>
                <w:b/>
                <w:sz w:val="20"/>
                <w:szCs w:val="20"/>
              </w:rPr>
            </w:pPr>
            <w:r>
              <w:rPr>
                <w:rFonts w:ascii="Calibri" w:hAnsi="Calibri"/>
                <w:b/>
                <w:sz w:val="20"/>
                <w:szCs w:val="20"/>
              </w:rPr>
              <w:t xml:space="preserve">Jul–Dec </w:t>
            </w:r>
            <w:r>
              <w:rPr>
                <w:rFonts w:ascii="Calibri" w:hAnsi="Calibri"/>
                <w:b/>
                <w:sz w:val="20"/>
                <w:szCs w:val="20"/>
              </w:rPr>
              <w:br/>
              <w:t>15</w:t>
            </w:r>
          </w:p>
        </w:tc>
        <w:tc>
          <w:tcPr>
            <w:tcW w:w="386" w:type="pct"/>
            <w:tcBorders>
              <w:top w:val="single" w:sz="4" w:space="0" w:color="auto"/>
              <w:left w:val="single" w:sz="4" w:space="0" w:color="auto"/>
              <w:bottom w:val="single" w:sz="4" w:space="0" w:color="auto"/>
              <w:right w:val="single" w:sz="4" w:space="0" w:color="auto"/>
            </w:tcBorders>
            <w:hideMark/>
          </w:tcPr>
          <w:p w:rsidR="00D86226" w:rsidRDefault="003A3DB2" w:rsidP="00D86226">
            <w:pPr>
              <w:keepNext/>
              <w:keepLines/>
              <w:spacing w:before="180"/>
              <w:jc w:val="center"/>
              <w:rPr>
                <w:rFonts w:ascii="Calibri" w:hAnsi="Calibri"/>
                <w:b/>
                <w:sz w:val="20"/>
                <w:szCs w:val="20"/>
              </w:rPr>
            </w:pPr>
            <w:r>
              <w:rPr>
                <w:rFonts w:ascii="Calibri" w:hAnsi="Calibri"/>
                <w:b/>
                <w:sz w:val="20"/>
                <w:szCs w:val="20"/>
              </w:rPr>
              <w:t>Jan–Jun</w:t>
            </w:r>
            <w:r>
              <w:rPr>
                <w:rFonts w:ascii="Calibri" w:hAnsi="Calibri"/>
                <w:b/>
                <w:sz w:val="20"/>
                <w:szCs w:val="20"/>
              </w:rPr>
              <w:br/>
              <w:t>16</w:t>
            </w:r>
          </w:p>
        </w:tc>
        <w:tc>
          <w:tcPr>
            <w:tcW w:w="386" w:type="pct"/>
            <w:tcBorders>
              <w:top w:val="single" w:sz="4" w:space="0" w:color="auto"/>
              <w:left w:val="single" w:sz="4" w:space="0" w:color="auto"/>
              <w:bottom w:val="single" w:sz="4" w:space="0" w:color="auto"/>
              <w:right w:val="single" w:sz="4" w:space="0" w:color="auto"/>
            </w:tcBorders>
            <w:hideMark/>
          </w:tcPr>
          <w:p w:rsidR="00D86226" w:rsidRDefault="003A3DB2" w:rsidP="00D86226">
            <w:pPr>
              <w:keepNext/>
              <w:keepLines/>
              <w:spacing w:before="180"/>
              <w:jc w:val="center"/>
              <w:rPr>
                <w:rFonts w:ascii="Calibri" w:hAnsi="Calibri"/>
                <w:b/>
                <w:sz w:val="20"/>
                <w:szCs w:val="20"/>
              </w:rPr>
            </w:pPr>
            <w:r>
              <w:rPr>
                <w:rFonts w:ascii="Calibri" w:hAnsi="Calibri"/>
                <w:b/>
                <w:sz w:val="20"/>
                <w:szCs w:val="20"/>
              </w:rPr>
              <w:t>Jul–Dec</w:t>
            </w:r>
            <w:r>
              <w:rPr>
                <w:rFonts w:ascii="Calibri" w:hAnsi="Calibri"/>
                <w:b/>
                <w:sz w:val="20"/>
                <w:szCs w:val="20"/>
              </w:rPr>
              <w:br/>
              <w:t>16</w:t>
            </w:r>
          </w:p>
        </w:tc>
        <w:tc>
          <w:tcPr>
            <w:tcW w:w="387" w:type="pct"/>
            <w:tcBorders>
              <w:top w:val="single" w:sz="4" w:space="0" w:color="auto"/>
              <w:left w:val="single" w:sz="4" w:space="0" w:color="auto"/>
              <w:bottom w:val="single" w:sz="4" w:space="0" w:color="auto"/>
              <w:right w:val="single" w:sz="4" w:space="0" w:color="auto"/>
            </w:tcBorders>
            <w:hideMark/>
          </w:tcPr>
          <w:p w:rsidR="00D86226" w:rsidRDefault="003A3DB2" w:rsidP="00D86226">
            <w:pPr>
              <w:keepNext/>
              <w:keepLines/>
              <w:spacing w:before="180"/>
              <w:jc w:val="center"/>
              <w:rPr>
                <w:rFonts w:ascii="Calibri" w:hAnsi="Calibri"/>
                <w:b/>
                <w:sz w:val="20"/>
                <w:szCs w:val="20"/>
              </w:rPr>
            </w:pPr>
            <w:r>
              <w:rPr>
                <w:rFonts w:ascii="Calibri" w:hAnsi="Calibri"/>
                <w:b/>
                <w:sz w:val="20"/>
                <w:szCs w:val="20"/>
              </w:rPr>
              <w:t>Jan–Jun</w:t>
            </w:r>
            <w:r>
              <w:rPr>
                <w:rFonts w:ascii="Calibri" w:hAnsi="Calibri"/>
                <w:b/>
                <w:sz w:val="20"/>
                <w:szCs w:val="20"/>
              </w:rPr>
              <w:br/>
              <w:t>17</w:t>
            </w:r>
          </w:p>
        </w:tc>
        <w:tc>
          <w:tcPr>
            <w:tcW w:w="386" w:type="pct"/>
            <w:tcBorders>
              <w:top w:val="single" w:sz="4" w:space="0" w:color="auto"/>
              <w:left w:val="single" w:sz="4" w:space="0" w:color="auto"/>
              <w:bottom w:val="single" w:sz="4" w:space="0" w:color="auto"/>
              <w:right w:val="single" w:sz="4" w:space="0" w:color="auto"/>
            </w:tcBorders>
            <w:hideMark/>
          </w:tcPr>
          <w:p w:rsidR="00D86226" w:rsidRDefault="003A3DB2" w:rsidP="00D86226">
            <w:pPr>
              <w:keepNext/>
              <w:keepLines/>
              <w:spacing w:before="180"/>
              <w:jc w:val="center"/>
              <w:rPr>
                <w:rFonts w:ascii="Calibri" w:hAnsi="Calibri"/>
                <w:b/>
                <w:sz w:val="20"/>
                <w:szCs w:val="20"/>
              </w:rPr>
            </w:pPr>
            <w:r>
              <w:rPr>
                <w:rFonts w:ascii="Calibri" w:hAnsi="Calibri"/>
                <w:b/>
                <w:sz w:val="20"/>
                <w:szCs w:val="20"/>
              </w:rPr>
              <w:t>Jul–Dec</w:t>
            </w:r>
            <w:r>
              <w:rPr>
                <w:rFonts w:ascii="Calibri" w:hAnsi="Calibri"/>
                <w:b/>
                <w:sz w:val="20"/>
                <w:szCs w:val="20"/>
              </w:rPr>
              <w:br/>
              <w:t>17</w:t>
            </w:r>
          </w:p>
        </w:tc>
        <w:tc>
          <w:tcPr>
            <w:tcW w:w="386" w:type="pct"/>
            <w:tcBorders>
              <w:top w:val="single" w:sz="4" w:space="0" w:color="auto"/>
              <w:left w:val="single" w:sz="4" w:space="0" w:color="auto"/>
              <w:bottom w:val="single" w:sz="4" w:space="0" w:color="auto"/>
              <w:right w:val="single" w:sz="4" w:space="0" w:color="auto"/>
            </w:tcBorders>
            <w:hideMark/>
          </w:tcPr>
          <w:p w:rsidR="00D86226" w:rsidRDefault="003A3DB2" w:rsidP="00D86226">
            <w:pPr>
              <w:keepNext/>
              <w:keepLines/>
              <w:spacing w:before="180"/>
              <w:jc w:val="center"/>
              <w:rPr>
                <w:rFonts w:ascii="Calibri" w:hAnsi="Calibri"/>
                <w:b/>
                <w:sz w:val="20"/>
                <w:szCs w:val="20"/>
              </w:rPr>
            </w:pPr>
            <w:r>
              <w:rPr>
                <w:rFonts w:ascii="Calibri" w:hAnsi="Calibri"/>
                <w:b/>
                <w:sz w:val="20"/>
                <w:szCs w:val="20"/>
              </w:rPr>
              <w:t>Jan–Jun</w:t>
            </w:r>
            <w:r w:rsidR="00D86226">
              <w:rPr>
                <w:rFonts w:ascii="Calibri" w:hAnsi="Calibri"/>
                <w:b/>
                <w:sz w:val="20"/>
                <w:szCs w:val="20"/>
              </w:rPr>
              <w:br/>
              <w:t>1</w:t>
            </w:r>
            <w:r>
              <w:rPr>
                <w:rFonts w:ascii="Calibri" w:hAnsi="Calibri"/>
                <w:b/>
                <w:sz w:val="20"/>
                <w:szCs w:val="20"/>
              </w:rPr>
              <w:t>8</w:t>
            </w:r>
          </w:p>
        </w:tc>
        <w:tc>
          <w:tcPr>
            <w:tcW w:w="547" w:type="pct"/>
            <w:tcBorders>
              <w:top w:val="single" w:sz="4" w:space="0" w:color="auto"/>
              <w:left w:val="single" w:sz="4" w:space="0" w:color="auto"/>
              <w:bottom w:val="single" w:sz="4" w:space="0" w:color="auto"/>
              <w:right w:val="single" w:sz="4" w:space="0" w:color="auto"/>
            </w:tcBorders>
            <w:hideMark/>
          </w:tcPr>
          <w:p w:rsidR="00D86226" w:rsidRDefault="00D86226" w:rsidP="00D86226">
            <w:pPr>
              <w:keepNext/>
              <w:keepLines/>
              <w:spacing w:before="120"/>
              <w:jc w:val="center"/>
              <w:rPr>
                <w:rFonts w:ascii="Calibri" w:hAnsi="Calibri"/>
                <w:b/>
                <w:sz w:val="20"/>
                <w:szCs w:val="20"/>
              </w:rPr>
            </w:pPr>
            <w:r>
              <w:rPr>
                <w:rFonts w:ascii="Calibri" w:hAnsi="Calibri"/>
                <w:b/>
                <w:sz w:val="20"/>
                <w:szCs w:val="20"/>
              </w:rPr>
              <w:t xml:space="preserve">Average of last 4  </w:t>
            </w:r>
          </w:p>
          <w:p w:rsidR="00D86226" w:rsidRDefault="00D86226" w:rsidP="00D86226">
            <w:pPr>
              <w:keepNext/>
              <w:keepLines/>
              <w:jc w:val="center"/>
              <w:rPr>
                <w:rFonts w:ascii="Calibri" w:hAnsi="Calibri"/>
                <w:b/>
                <w:sz w:val="20"/>
                <w:szCs w:val="20"/>
              </w:rPr>
            </w:pPr>
            <w:r>
              <w:rPr>
                <w:rFonts w:ascii="Calibri" w:hAnsi="Calibri"/>
                <w:b/>
                <w:sz w:val="20"/>
                <w:szCs w:val="20"/>
              </w:rPr>
              <w:t>6-month periods</w:t>
            </w:r>
          </w:p>
        </w:tc>
        <w:tc>
          <w:tcPr>
            <w:tcW w:w="380" w:type="pct"/>
            <w:tcBorders>
              <w:top w:val="single" w:sz="4" w:space="0" w:color="auto"/>
              <w:left w:val="single" w:sz="4" w:space="0" w:color="auto"/>
              <w:bottom w:val="single" w:sz="4" w:space="0" w:color="auto"/>
              <w:right w:val="single" w:sz="4" w:space="0" w:color="auto"/>
            </w:tcBorders>
            <w:hideMark/>
          </w:tcPr>
          <w:p w:rsidR="00D86226" w:rsidRDefault="003A3DB2" w:rsidP="00D86226">
            <w:pPr>
              <w:keepNext/>
              <w:keepLines/>
              <w:spacing w:before="180"/>
              <w:jc w:val="center"/>
              <w:rPr>
                <w:rFonts w:ascii="Calibri" w:hAnsi="Calibri"/>
                <w:b/>
                <w:sz w:val="20"/>
                <w:szCs w:val="20"/>
              </w:rPr>
            </w:pPr>
            <w:r>
              <w:rPr>
                <w:rFonts w:ascii="Calibri" w:hAnsi="Calibri"/>
                <w:b/>
                <w:sz w:val="20"/>
                <w:szCs w:val="20"/>
              </w:rPr>
              <w:t>Jul–Dec</w:t>
            </w:r>
          </w:p>
          <w:p w:rsidR="00D86226" w:rsidRDefault="00D86226" w:rsidP="00D86226">
            <w:pPr>
              <w:keepNext/>
              <w:keepLines/>
              <w:jc w:val="center"/>
              <w:rPr>
                <w:rFonts w:ascii="Calibri" w:hAnsi="Calibri"/>
                <w:b/>
                <w:sz w:val="20"/>
                <w:szCs w:val="20"/>
              </w:rPr>
            </w:pPr>
            <w:r>
              <w:rPr>
                <w:rFonts w:ascii="Calibri" w:hAnsi="Calibri"/>
                <w:b/>
                <w:sz w:val="20"/>
                <w:szCs w:val="20"/>
              </w:rPr>
              <w:t>1</w:t>
            </w:r>
            <w:r w:rsidR="00BC51FC">
              <w:rPr>
                <w:rFonts w:ascii="Calibri" w:hAnsi="Calibri"/>
                <w:b/>
                <w:sz w:val="20"/>
                <w:szCs w:val="20"/>
              </w:rPr>
              <w:t>8</w:t>
            </w:r>
          </w:p>
        </w:tc>
      </w:tr>
      <w:tr w:rsidR="00D86226" w:rsidTr="00D86226">
        <w:tc>
          <w:tcPr>
            <w:tcW w:w="675" w:type="pct"/>
            <w:tcBorders>
              <w:top w:val="single" w:sz="4" w:space="0" w:color="auto"/>
              <w:left w:val="single" w:sz="4" w:space="0" w:color="auto"/>
              <w:bottom w:val="single" w:sz="4" w:space="0" w:color="auto"/>
              <w:right w:val="single" w:sz="4" w:space="0" w:color="auto"/>
            </w:tcBorders>
            <w:vAlign w:val="center"/>
            <w:hideMark/>
          </w:tcPr>
          <w:p w:rsidR="00D86226" w:rsidRDefault="00D86226" w:rsidP="00D86226">
            <w:pPr>
              <w:keepNext/>
              <w:keepLines/>
              <w:spacing w:after="40"/>
              <w:jc w:val="left"/>
              <w:rPr>
                <w:rFonts w:ascii="Calibri" w:hAnsi="Calibri"/>
                <w:b/>
                <w:sz w:val="20"/>
                <w:szCs w:val="20"/>
              </w:rPr>
            </w:pPr>
            <w:r>
              <w:rPr>
                <w:rFonts w:ascii="Calibri" w:hAnsi="Calibri"/>
                <w:b/>
                <w:sz w:val="20"/>
                <w:szCs w:val="20"/>
              </w:rPr>
              <w:t>Number of complaints</w:t>
            </w:r>
          </w:p>
        </w:tc>
        <w:tc>
          <w:tcPr>
            <w:tcW w:w="387" w:type="pct"/>
            <w:tcBorders>
              <w:top w:val="single" w:sz="4" w:space="0" w:color="auto"/>
              <w:left w:val="single" w:sz="4" w:space="0" w:color="auto"/>
              <w:bottom w:val="single" w:sz="4" w:space="0" w:color="auto"/>
              <w:right w:val="single" w:sz="4" w:space="0" w:color="auto"/>
            </w:tcBorders>
            <w:vAlign w:val="center"/>
            <w:hideMark/>
          </w:tcPr>
          <w:p w:rsidR="00D86226" w:rsidRDefault="00BC51FC" w:rsidP="00D86226">
            <w:pPr>
              <w:keepNext/>
              <w:keepLines/>
              <w:jc w:val="center"/>
              <w:rPr>
                <w:rFonts w:ascii="Calibri" w:hAnsi="Calibri"/>
                <w:sz w:val="20"/>
                <w:szCs w:val="20"/>
              </w:rPr>
            </w:pPr>
            <w:r>
              <w:rPr>
                <w:rFonts w:ascii="Calibri" w:hAnsi="Calibri"/>
                <w:sz w:val="20"/>
                <w:szCs w:val="20"/>
              </w:rPr>
              <w:t>330</w:t>
            </w:r>
          </w:p>
        </w:tc>
        <w:tc>
          <w:tcPr>
            <w:tcW w:w="308" w:type="pct"/>
            <w:tcBorders>
              <w:top w:val="single" w:sz="4" w:space="0" w:color="auto"/>
              <w:left w:val="single" w:sz="4" w:space="0" w:color="auto"/>
              <w:bottom w:val="single" w:sz="4" w:space="0" w:color="auto"/>
              <w:right w:val="single" w:sz="4" w:space="0" w:color="auto"/>
            </w:tcBorders>
            <w:vAlign w:val="center"/>
            <w:hideMark/>
          </w:tcPr>
          <w:p w:rsidR="00D86226" w:rsidRDefault="00D86226" w:rsidP="00D86226">
            <w:pPr>
              <w:keepNext/>
              <w:keepLines/>
              <w:jc w:val="center"/>
              <w:rPr>
                <w:rFonts w:ascii="Calibri" w:hAnsi="Calibri"/>
                <w:sz w:val="20"/>
                <w:szCs w:val="20"/>
              </w:rPr>
            </w:pPr>
            <w:r>
              <w:rPr>
                <w:rFonts w:ascii="Calibri" w:hAnsi="Calibri"/>
                <w:sz w:val="20"/>
                <w:szCs w:val="20"/>
              </w:rPr>
              <w:t>3</w:t>
            </w:r>
            <w:r w:rsidR="003A3DB2">
              <w:rPr>
                <w:rFonts w:ascii="Calibri" w:hAnsi="Calibri"/>
                <w:sz w:val="20"/>
                <w:szCs w:val="20"/>
              </w:rPr>
              <w:t>68</w:t>
            </w:r>
          </w:p>
        </w:tc>
        <w:tc>
          <w:tcPr>
            <w:tcW w:w="385" w:type="pct"/>
            <w:tcBorders>
              <w:top w:val="single" w:sz="4" w:space="0" w:color="auto"/>
              <w:left w:val="single" w:sz="4" w:space="0" w:color="auto"/>
              <w:bottom w:val="single" w:sz="4" w:space="0" w:color="auto"/>
              <w:right w:val="single" w:sz="4" w:space="0" w:color="auto"/>
            </w:tcBorders>
            <w:vAlign w:val="center"/>
            <w:hideMark/>
          </w:tcPr>
          <w:p w:rsidR="00D86226" w:rsidRDefault="003A3DB2" w:rsidP="00D86226">
            <w:pPr>
              <w:keepNext/>
              <w:keepLines/>
              <w:jc w:val="center"/>
              <w:rPr>
                <w:rFonts w:ascii="Calibri" w:hAnsi="Calibri"/>
                <w:sz w:val="20"/>
                <w:szCs w:val="20"/>
              </w:rPr>
            </w:pPr>
            <w:r>
              <w:rPr>
                <w:rFonts w:ascii="Calibri" w:hAnsi="Calibri"/>
                <w:sz w:val="20"/>
                <w:szCs w:val="20"/>
              </w:rPr>
              <w:t>389</w:t>
            </w:r>
          </w:p>
        </w:tc>
        <w:tc>
          <w:tcPr>
            <w:tcW w:w="386" w:type="pct"/>
            <w:tcBorders>
              <w:top w:val="single" w:sz="4" w:space="0" w:color="auto"/>
              <w:left w:val="single" w:sz="4" w:space="0" w:color="auto"/>
              <w:bottom w:val="single" w:sz="4" w:space="0" w:color="auto"/>
              <w:right w:val="single" w:sz="4" w:space="0" w:color="auto"/>
            </w:tcBorders>
            <w:vAlign w:val="center"/>
            <w:hideMark/>
          </w:tcPr>
          <w:p w:rsidR="00D86226" w:rsidRDefault="003A3DB2" w:rsidP="00D86226">
            <w:pPr>
              <w:keepNext/>
              <w:keepLines/>
              <w:jc w:val="center"/>
              <w:rPr>
                <w:rFonts w:ascii="Calibri" w:hAnsi="Calibri"/>
                <w:sz w:val="20"/>
                <w:szCs w:val="20"/>
              </w:rPr>
            </w:pPr>
            <w:r>
              <w:rPr>
                <w:rFonts w:ascii="Calibri" w:hAnsi="Calibri"/>
                <w:sz w:val="20"/>
                <w:szCs w:val="20"/>
              </w:rPr>
              <w:t>422</w:t>
            </w:r>
          </w:p>
        </w:tc>
        <w:tc>
          <w:tcPr>
            <w:tcW w:w="386" w:type="pct"/>
            <w:tcBorders>
              <w:top w:val="single" w:sz="4" w:space="0" w:color="auto"/>
              <w:left w:val="single" w:sz="4" w:space="0" w:color="auto"/>
              <w:bottom w:val="single" w:sz="4" w:space="0" w:color="auto"/>
              <w:right w:val="single" w:sz="4" w:space="0" w:color="auto"/>
            </w:tcBorders>
            <w:vAlign w:val="center"/>
            <w:hideMark/>
          </w:tcPr>
          <w:p w:rsidR="00D86226" w:rsidRDefault="003A3DB2" w:rsidP="00D86226">
            <w:pPr>
              <w:keepNext/>
              <w:keepLines/>
              <w:jc w:val="center"/>
              <w:rPr>
                <w:rFonts w:ascii="Calibri" w:hAnsi="Calibri"/>
                <w:sz w:val="20"/>
                <w:szCs w:val="20"/>
              </w:rPr>
            </w:pPr>
            <w:r>
              <w:rPr>
                <w:rFonts w:ascii="Calibri" w:hAnsi="Calibri"/>
                <w:sz w:val="20"/>
                <w:szCs w:val="20"/>
              </w:rPr>
              <w:t>383</w:t>
            </w:r>
          </w:p>
        </w:tc>
        <w:tc>
          <w:tcPr>
            <w:tcW w:w="386" w:type="pct"/>
            <w:tcBorders>
              <w:top w:val="single" w:sz="4" w:space="0" w:color="auto"/>
              <w:left w:val="single" w:sz="4" w:space="0" w:color="auto"/>
              <w:bottom w:val="single" w:sz="4" w:space="0" w:color="auto"/>
              <w:right w:val="single" w:sz="4" w:space="0" w:color="auto"/>
            </w:tcBorders>
            <w:vAlign w:val="center"/>
            <w:hideMark/>
          </w:tcPr>
          <w:p w:rsidR="00D86226" w:rsidRDefault="003A3DB2" w:rsidP="00D86226">
            <w:pPr>
              <w:keepNext/>
              <w:keepLines/>
              <w:jc w:val="center"/>
              <w:rPr>
                <w:rFonts w:ascii="Calibri" w:hAnsi="Calibri"/>
                <w:sz w:val="20"/>
                <w:szCs w:val="20"/>
              </w:rPr>
            </w:pPr>
            <w:r>
              <w:rPr>
                <w:rFonts w:ascii="Calibri" w:hAnsi="Calibri"/>
                <w:sz w:val="20"/>
                <w:szCs w:val="20"/>
              </w:rPr>
              <w:t>386</w:t>
            </w:r>
          </w:p>
        </w:tc>
        <w:tc>
          <w:tcPr>
            <w:tcW w:w="387" w:type="pct"/>
            <w:tcBorders>
              <w:top w:val="single" w:sz="4" w:space="0" w:color="auto"/>
              <w:left w:val="single" w:sz="4" w:space="0" w:color="auto"/>
              <w:bottom w:val="single" w:sz="4" w:space="0" w:color="auto"/>
              <w:right w:val="single" w:sz="4" w:space="0" w:color="auto"/>
            </w:tcBorders>
            <w:vAlign w:val="center"/>
            <w:hideMark/>
          </w:tcPr>
          <w:p w:rsidR="00D86226" w:rsidRDefault="003A3DB2" w:rsidP="00D86226">
            <w:pPr>
              <w:keepNext/>
              <w:keepLines/>
              <w:jc w:val="center"/>
              <w:rPr>
                <w:rFonts w:ascii="Calibri" w:hAnsi="Calibri"/>
                <w:sz w:val="20"/>
                <w:szCs w:val="20"/>
              </w:rPr>
            </w:pPr>
            <w:r>
              <w:rPr>
                <w:rFonts w:ascii="Calibri" w:hAnsi="Calibri"/>
                <w:sz w:val="20"/>
                <w:szCs w:val="20"/>
              </w:rPr>
              <w:t>477</w:t>
            </w:r>
          </w:p>
        </w:tc>
        <w:tc>
          <w:tcPr>
            <w:tcW w:w="386" w:type="pct"/>
            <w:tcBorders>
              <w:top w:val="single" w:sz="4" w:space="0" w:color="auto"/>
              <w:left w:val="single" w:sz="4" w:space="0" w:color="auto"/>
              <w:bottom w:val="single" w:sz="4" w:space="0" w:color="auto"/>
              <w:right w:val="single" w:sz="4" w:space="0" w:color="auto"/>
            </w:tcBorders>
            <w:vAlign w:val="center"/>
            <w:hideMark/>
          </w:tcPr>
          <w:p w:rsidR="00D86226" w:rsidRDefault="003A3DB2" w:rsidP="00D86226">
            <w:pPr>
              <w:keepNext/>
              <w:keepLines/>
              <w:jc w:val="center"/>
              <w:rPr>
                <w:rFonts w:ascii="Calibri" w:hAnsi="Calibri"/>
                <w:sz w:val="20"/>
                <w:szCs w:val="20"/>
              </w:rPr>
            </w:pPr>
            <w:r>
              <w:rPr>
                <w:rFonts w:ascii="Calibri" w:hAnsi="Calibri"/>
                <w:sz w:val="20"/>
                <w:szCs w:val="20"/>
              </w:rPr>
              <w:t>439</w:t>
            </w:r>
          </w:p>
        </w:tc>
        <w:tc>
          <w:tcPr>
            <w:tcW w:w="386" w:type="pct"/>
            <w:tcBorders>
              <w:top w:val="single" w:sz="4" w:space="0" w:color="auto"/>
              <w:left w:val="single" w:sz="4" w:space="0" w:color="auto"/>
              <w:bottom w:val="single" w:sz="4" w:space="0" w:color="auto"/>
              <w:right w:val="single" w:sz="4" w:space="0" w:color="auto"/>
            </w:tcBorders>
            <w:vAlign w:val="center"/>
            <w:hideMark/>
          </w:tcPr>
          <w:p w:rsidR="00D86226" w:rsidRDefault="003A3DB2" w:rsidP="00D86226">
            <w:pPr>
              <w:keepNext/>
              <w:keepLines/>
              <w:jc w:val="center"/>
              <w:rPr>
                <w:rFonts w:ascii="Calibri" w:hAnsi="Calibri"/>
                <w:sz w:val="20"/>
                <w:szCs w:val="20"/>
              </w:rPr>
            </w:pPr>
            <w:r>
              <w:rPr>
                <w:rFonts w:ascii="Calibri" w:hAnsi="Calibri"/>
                <w:sz w:val="20"/>
                <w:szCs w:val="20"/>
              </w:rPr>
              <w:t>450</w:t>
            </w:r>
          </w:p>
        </w:tc>
        <w:tc>
          <w:tcPr>
            <w:tcW w:w="547" w:type="pct"/>
            <w:tcBorders>
              <w:top w:val="single" w:sz="4" w:space="0" w:color="auto"/>
              <w:left w:val="single" w:sz="4" w:space="0" w:color="auto"/>
              <w:bottom w:val="single" w:sz="4" w:space="0" w:color="auto"/>
              <w:right w:val="single" w:sz="4" w:space="0" w:color="auto"/>
            </w:tcBorders>
            <w:vAlign w:val="center"/>
            <w:hideMark/>
          </w:tcPr>
          <w:p w:rsidR="00D86226" w:rsidRDefault="00BC51FC" w:rsidP="00D86226">
            <w:pPr>
              <w:keepNext/>
              <w:keepLines/>
              <w:jc w:val="center"/>
              <w:rPr>
                <w:rFonts w:ascii="Calibri" w:hAnsi="Calibri"/>
                <w:b/>
                <w:sz w:val="20"/>
                <w:szCs w:val="20"/>
              </w:rPr>
            </w:pPr>
            <w:r>
              <w:rPr>
                <w:rFonts w:ascii="Calibri" w:hAnsi="Calibri"/>
                <w:b/>
                <w:sz w:val="20"/>
                <w:szCs w:val="20"/>
              </w:rPr>
              <w:t>4</w:t>
            </w:r>
            <w:r w:rsidR="003A3DB2">
              <w:rPr>
                <w:rFonts w:ascii="Calibri" w:hAnsi="Calibri"/>
                <w:b/>
                <w:sz w:val="20"/>
                <w:szCs w:val="20"/>
              </w:rPr>
              <w:t>38</w:t>
            </w:r>
          </w:p>
        </w:tc>
        <w:tc>
          <w:tcPr>
            <w:tcW w:w="380" w:type="pct"/>
            <w:tcBorders>
              <w:top w:val="single" w:sz="4" w:space="0" w:color="auto"/>
              <w:left w:val="single" w:sz="4" w:space="0" w:color="auto"/>
              <w:bottom w:val="single" w:sz="4" w:space="0" w:color="auto"/>
              <w:right w:val="single" w:sz="4" w:space="0" w:color="auto"/>
            </w:tcBorders>
            <w:vAlign w:val="center"/>
            <w:hideMark/>
          </w:tcPr>
          <w:p w:rsidR="00D86226" w:rsidRDefault="003A3DB2" w:rsidP="00D86226">
            <w:pPr>
              <w:keepNext/>
              <w:keepLines/>
              <w:jc w:val="center"/>
              <w:rPr>
                <w:rFonts w:ascii="Calibri" w:hAnsi="Calibri"/>
                <w:b/>
                <w:sz w:val="20"/>
                <w:szCs w:val="20"/>
              </w:rPr>
            </w:pPr>
            <w:r>
              <w:rPr>
                <w:rFonts w:ascii="Calibri" w:hAnsi="Calibri"/>
                <w:b/>
                <w:sz w:val="20"/>
                <w:szCs w:val="20"/>
              </w:rPr>
              <w:t>44</w:t>
            </w:r>
            <w:r w:rsidR="000760A3">
              <w:rPr>
                <w:rFonts w:ascii="Calibri" w:hAnsi="Calibri"/>
                <w:b/>
                <w:sz w:val="20"/>
                <w:szCs w:val="20"/>
              </w:rPr>
              <w:t>2</w:t>
            </w:r>
          </w:p>
        </w:tc>
      </w:tr>
    </w:tbl>
    <w:p w:rsidR="00D86226" w:rsidRDefault="00D86226" w:rsidP="00D86226"/>
    <w:p w:rsidR="00D86226" w:rsidRDefault="00D86226" w:rsidP="00160606">
      <w:pPr>
        <w:spacing w:before="120"/>
      </w:pPr>
      <w:r>
        <w:t xml:space="preserve">The total number of complaints received in </w:t>
      </w:r>
      <w:r w:rsidR="003A3DB2">
        <w:rPr>
          <w:lang w:eastAsia="en-NZ" w:bidi="ar-SA"/>
        </w:rPr>
        <w:t>Jul–Dec</w:t>
      </w:r>
      <w:r w:rsidR="00BC51FC">
        <w:rPr>
          <w:lang w:eastAsia="en-NZ" w:bidi="ar-SA"/>
        </w:rPr>
        <w:t xml:space="preserve"> 2018</w:t>
      </w:r>
      <w:r>
        <w:rPr>
          <w:lang w:eastAsia="en-NZ" w:bidi="ar-SA"/>
        </w:rPr>
        <w:t xml:space="preserve"> </w:t>
      </w:r>
      <w:r w:rsidR="00CA2839">
        <w:t>(</w:t>
      </w:r>
      <w:r w:rsidR="001F2638">
        <w:t>44</w:t>
      </w:r>
      <w:r w:rsidR="000760A3">
        <w:t>2</w:t>
      </w:r>
      <w:r w:rsidR="003A3DB2">
        <w:t xml:space="preserve">) shows a </w:t>
      </w:r>
      <w:r w:rsidR="009A3EB2">
        <w:t xml:space="preserve">very </w:t>
      </w:r>
      <w:r w:rsidR="003A3DB2">
        <w:t xml:space="preserve">small increase </w:t>
      </w:r>
      <w:r>
        <w:t>over the average number of complaints received</w:t>
      </w:r>
      <w:r w:rsidR="00CA2839">
        <w:t xml:space="preserve"> in the previous four periods</w:t>
      </w:r>
      <w:r w:rsidR="003A3DB2">
        <w:t>, but a</w:t>
      </w:r>
      <w:r w:rsidR="009A3EB2">
        <w:t xml:space="preserve"> very</w:t>
      </w:r>
      <w:r w:rsidR="003A3DB2">
        <w:t xml:space="preserve"> small decrease on the numbe</w:t>
      </w:r>
      <w:r w:rsidR="009A3EB2">
        <w:t>r of complaints received in Jan–</w:t>
      </w:r>
      <w:r w:rsidR="003A3DB2">
        <w:t>Jun 2018.</w:t>
      </w:r>
    </w:p>
    <w:p w:rsidR="00D86226" w:rsidRDefault="00D86226" w:rsidP="00D86226"/>
    <w:p w:rsidR="00D86226" w:rsidRDefault="00D86226" w:rsidP="00D86226">
      <w:r>
        <w:t xml:space="preserve">The number of complaints received in </w:t>
      </w:r>
      <w:r w:rsidR="003A3DB2">
        <w:rPr>
          <w:lang w:eastAsia="en-NZ" w:bidi="ar-SA"/>
        </w:rPr>
        <w:t>Jul–Dec</w:t>
      </w:r>
      <w:r w:rsidR="0012206A">
        <w:rPr>
          <w:lang w:eastAsia="en-NZ" w:bidi="ar-SA"/>
        </w:rPr>
        <w:t xml:space="preserve"> 2018</w:t>
      </w:r>
      <w:r>
        <w:rPr>
          <w:lang w:eastAsia="en-NZ" w:bidi="ar-SA"/>
        </w:rPr>
        <w:t xml:space="preserve"> </w:t>
      </w:r>
      <w:r>
        <w:t>and previous six</w:t>
      </w:r>
      <w:r w:rsidR="00EF6666">
        <w:t>-</w:t>
      </w:r>
      <w:r>
        <w:t xml:space="preserve">month periods are also displayed below in Figure 1. </w:t>
      </w:r>
    </w:p>
    <w:p w:rsidR="00D86226" w:rsidRDefault="00D86226" w:rsidP="00D86226"/>
    <w:p w:rsidR="00D86226" w:rsidRDefault="00D86226" w:rsidP="00D86226">
      <w:pPr>
        <w:spacing w:after="120"/>
        <w:rPr>
          <w:b/>
        </w:rPr>
      </w:pPr>
      <w:r>
        <w:rPr>
          <w:b/>
        </w:rPr>
        <w:t xml:space="preserve">Figure 1. </w:t>
      </w:r>
      <w:r>
        <w:t>Number of complaints received</w:t>
      </w:r>
    </w:p>
    <w:p w:rsidR="00D86226" w:rsidRDefault="003A3DB2" w:rsidP="00D86226">
      <w:pPr>
        <w:spacing w:after="120"/>
        <w:jc w:val="center"/>
        <w:rPr>
          <w:rFonts w:ascii="Calibri" w:hAnsi="Calibri"/>
          <w:szCs w:val="22"/>
        </w:rPr>
      </w:pPr>
      <w:r>
        <w:rPr>
          <w:noProof/>
          <w:lang w:eastAsia="en-NZ" w:bidi="ar-SA"/>
        </w:rPr>
        <w:drawing>
          <wp:inline distT="0" distB="0" distL="0" distR="0" wp14:anchorId="413B5B2E" wp14:editId="1D25D69E">
            <wp:extent cx="5762625" cy="372427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86226" w:rsidRPr="003607E1" w:rsidRDefault="00D86226">
      <w:pPr>
        <w:pStyle w:val="Heading3"/>
      </w:pPr>
      <w:bookmarkStart w:id="39" w:name="_Toc447291470"/>
      <w:bookmarkStart w:id="40" w:name="_Toc447527527"/>
      <w:bookmarkStart w:id="41" w:name="_Toc493684125"/>
      <w:bookmarkStart w:id="42" w:name="_Toc9679539"/>
      <w:r w:rsidRPr="003607E1">
        <w:lastRenderedPageBreak/>
        <w:t>1.2</w:t>
      </w:r>
      <w:r w:rsidRPr="003607E1">
        <w:tab/>
        <w:t>Rate of complaints received</w:t>
      </w:r>
      <w:bookmarkEnd w:id="39"/>
      <w:bookmarkEnd w:id="40"/>
      <w:bookmarkEnd w:id="41"/>
      <w:bookmarkEnd w:id="42"/>
      <w:r w:rsidRPr="003607E1">
        <w:t xml:space="preserve"> </w:t>
      </w:r>
    </w:p>
    <w:p w:rsidR="00D86226" w:rsidRDefault="00D86226" w:rsidP="00D86226">
      <w:r>
        <w:t xml:space="preserve">When numbers of </w:t>
      </w:r>
      <w:r>
        <w:rPr>
          <w:rFonts w:cs="Calibri"/>
        </w:rPr>
        <w:t>complaints</w:t>
      </w:r>
      <w:r>
        <w:t xml:space="preserve"> to HDC are expressed as a rate per 100,000 discharges, comparisons can be made between </w:t>
      </w:r>
      <w:r w:rsidR="009A3EB2">
        <w:t>DHBs</w:t>
      </w:r>
      <w:r>
        <w:t xml:space="preserve"> and within DHBs over time, enabling any trends to be observed. </w:t>
      </w:r>
    </w:p>
    <w:p w:rsidR="00D86226" w:rsidRDefault="00D86226" w:rsidP="00D86226"/>
    <w:p w:rsidR="00D86226" w:rsidRDefault="00D86226" w:rsidP="000760A3">
      <w:pPr>
        <w:spacing w:after="360"/>
      </w:pPr>
      <w:r>
        <w:t xml:space="preserve">Rate of complaints calculations are made using discharge data provided by the Ministry of Health. This data is provisional </w:t>
      </w:r>
      <w:r w:rsidR="00785901">
        <w:t>as at the date of extraction (</w:t>
      </w:r>
      <w:r w:rsidR="0002498E">
        <w:t>11 April</w:t>
      </w:r>
      <w:r w:rsidR="00E04CD2">
        <w:t xml:space="preserve"> 2019</w:t>
      </w:r>
      <w:r>
        <w:t>) and is likely incomplete</w:t>
      </w:r>
      <w:r w:rsidR="00EF6666">
        <w:t>;</w:t>
      </w:r>
      <w:r>
        <w:t xml:space="preserve"> </w:t>
      </w:r>
      <w:r w:rsidR="00EF6666">
        <w:t>i</w:t>
      </w:r>
      <w:r>
        <w:t xml:space="preserve">t will be updated in the next </w:t>
      </w:r>
      <w:r w:rsidR="00EF6666">
        <w:t>six</w:t>
      </w:r>
      <w:r>
        <w:t>-monthly report. It should be noted that this discharge data excludes short</w:t>
      </w:r>
      <w:r w:rsidR="00EF6666">
        <w:t>-</w:t>
      </w:r>
      <w:r>
        <w:t xml:space="preserve">stay emergency department discharges and patients attending outpatient clinics. </w:t>
      </w:r>
    </w:p>
    <w:p w:rsidR="0002498E" w:rsidRDefault="00D86226" w:rsidP="00D86226">
      <w:pPr>
        <w:spacing w:after="120"/>
        <w:rPr>
          <w:b/>
        </w:rPr>
      </w:pPr>
      <w:r>
        <w:rPr>
          <w:b/>
        </w:rPr>
        <w:t xml:space="preserve">Table 2. </w:t>
      </w:r>
      <w:r>
        <w:t xml:space="preserve">Rate of complaints received per 100,000 discharges during </w:t>
      </w:r>
      <w:r w:rsidR="00E04CD2">
        <w:rPr>
          <w:lang w:eastAsia="en-NZ" w:bidi="ar-SA"/>
        </w:rPr>
        <w:t>Jul–Dec</w:t>
      </w:r>
      <w:r w:rsidR="0012206A">
        <w:rPr>
          <w:lang w:eastAsia="en-NZ" w:bidi="ar-SA"/>
        </w:rPr>
        <w:t xml:space="preserve"> 2018</w:t>
      </w:r>
      <w:r w:rsidR="0002498E">
        <w:rPr>
          <w:lang w:eastAsia="en-NZ" w:bidi="ar-SA"/>
        </w:rPr>
        <w:t xml:space="preserve"> </w:t>
      </w:r>
    </w:p>
    <w:tbl>
      <w:tblPr>
        <w:tblStyle w:val="TableGrid"/>
        <w:tblW w:w="0" w:type="auto"/>
        <w:tblInd w:w="108" w:type="dxa"/>
        <w:tblLook w:val="04A0" w:firstRow="1" w:lastRow="0" w:firstColumn="1" w:lastColumn="0" w:noHBand="0" w:noVBand="1"/>
      </w:tblPr>
      <w:tblGrid>
        <w:gridCol w:w="1809"/>
        <w:gridCol w:w="1701"/>
        <w:gridCol w:w="1701"/>
      </w:tblGrid>
      <w:tr w:rsidR="00D86226" w:rsidTr="00D86226">
        <w:trPr>
          <w:trHeight w:val="859"/>
        </w:trPr>
        <w:tc>
          <w:tcPr>
            <w:tcW w:w="1809" w:type="dxa"/>
            <w:tcBorders>
              <w:top w:val="single" w:sz="4" w:space="0" w:color="auto"/>
              <w:left w:val="single" w:sz="4" w:space="0" w:color="auto"/>
              <w:bottom w:val="single" w:sz="4" w:space="0" w:color="auto"/>
              <w:right w:val="single" w:sz="4" w:space="0" w:color="auto"/>
            </w:tcBorders>
            <w:vAlign w:val="center"/>
            <w:hideMark/>
          </w:tcPr>
          <w:p w:rsidR="00D86226" w:rsidRDefault="00D86226" w:rsidP="00D86226">
            <w:pPr>
              <w:jc w:val="center"/>
              <w:rPr>
                <w:rFonts w:cstheme="minorHAnsi"/>
                <w:b/>
                <w:szCs w:val="22"/>
              </w:rPr>
            </w:pPr>
            <w:r>
              <w:rPr>
                <w:rFonts w:cstheme="minorHAnsi"/>
                <w:b/>
                <w:szCs w:val="22"/>
              </w:rPr>
              <w:t>Number of complaints received</w:t>
            </w:r>
          </w:p>
        </w:tc>
        <w:tc>
          <w:tcPr>
            <w:tcW w:w="1701" w:type="dxa"/>
            <w:tcBorders>
              <w:top w:val="single" w:sz="4" w:space="0" w:color="auto"/>
              <w:left w:val="single" w:sz="4" w:space="0" w:color="auto"/>
              <w:bottom w:val="single" w:sz="4" w:space="0" w:color="auto"/>
              <w:right w:val="single" w:sz="4" w:space="0" w:color="auto"/>
            </w:tcBorders>
            <w:vAlign w:val="center"/>
            <w:hideMark/>
          </w:tcPr>
          <w:p w:rsidR="00D86226" w:rsidRDefault="00D86226" w:rsidP="00D86226">
            <w:pPr>
              <w:tabs>
                <w:tab w:val="left" w:pos="1440"/>
                <w:tab w:val="left" w:pos="2610"/>
              </w:tabs>
              <w:spacing w:after="240"/>
              <w:jc w:val="center"/>
              <w:outlineLvl w:val="0"/>
              <w:rPr>
                <w:rFonts w:ascii="Calibri" w:hAnsi="Calibri"/>
                <w:b/>
                <w:szCs w:val="22"/>
              </w:rPr>
            </w:pPr>
            <w:r>
              <w:rPr>
                <w:rFonts w:ascii="Calibri" w:hAnsi="Calibri"/>
                <w:b/>
                <w:szCs w:val="22"/>
              </w:rPr>
              <w:t>Total number of discharges</w:t>
            </w:r>
          </w:p>
        </w:tc>
        <w:tc>
          <w:tcPr>
            <w:tcW w:w="1701" w:type="dxa"/>
            <w:tcBorders>
              <w:top w:val="single" w:sz="4" w:space="0" w:color="auto"/>
              <w:left w:val="single" w:sz="4" w:space="0" w:color="auto"/>
              <w:bottom w:val="single" w:sz="4" w:space="0" w:color="auto"/>
              <w:right w:val="single" w:sz="4" w:space="0" w:color="auto"/>
            </w:tcBorders>
            <w:vAlign w:val="center"/>
            <w:hideMark/>
          </w:tcPr>
          <w:p w:rsidR="00D86226" w:rsidRDefault="00D86226" w:rsidP="00D86226">
            <w:pPr>
              <w:tabs>
                <w:tab w:val="left" w:pos="1440"/>
                <w:tab w:val="left" w:pos="2610"/>
              </w:tabs>
              <w:spacing w:before="180" w:after="240"/>
              <w:jc w:val="center"/>
              <w:outlineLvl w:val="0"/>
              <w:rPr>
                <w:rFonts w:ascii="Calibri" w:hAnsi="Calibri"/>
                <w:b/>
                <w:iCs/>
                <w:szCs w:val="22"/>
              </w:rPr>
            </w:pPr>
            <w:r>
              <w:rPr>
                <w:rFonts w:ascii="Calibri" w:hAnsi="Calibri"/>
                <w:b/>
                <w:szCs w:val="22"/>
              </w:rPr>
              <w:t>Rate per 100,000 discharges</w:t>
            </w:r>
          </w:p>
        </w:tc>
      </w:tr>
      <w:tr w:rsidR="00D86226" w:rsidTr="0002498E">
        <w:tc>
          <w:tcPr>
            <w:tcW w:w="1809" w:type="dxa"/>
            <w:tcBorders>
              <w:top w:val="single" w:sz="4" w:space="0" w:color="auto"/>
              <w:left w:val="single" w:sz="4" w:space="0" w:color="auto"/>
              <w:bottom w:val="single" w:sz="4" w:space="0" w:color="auto"/>
              <w:right w:val="single" w:sz="4" w:space="0" w:color="auto"/>
            </w:tcBorders>
            <w:vAlign w:val="center"/>
            <w:hideMark/>
          </w:tcPr>
          <w:p w:rsidR="00D86226" w:rsidRDefault="0012206A" w:rsidP="00D86226">
            <w:pPr>
              <w:tabs>
                <w:tab w:val="left" w:pos="1440"/>
                <w:tab w:val="left" w:pos="2610"/>
              </w:tabs>
              <w:spacing w:before="120" w:after="240"/>
              <w:jc w:val="center"/>
              <w:outlineLvl w:val="0"/>
              <w:rPr>
                <w:rFonts w:ascii="Calibri" w:hAnsi="Calibri"/>
                <w:b/>
                <w:iCs/>
                <w:szCs w:val="22"/>
              </w:rPr>
            </w:pPr>
            <w:r>
              <w:rPr>
                <w:rFonts w:ascii="Calibri" w:hAnsi="Calibri"/>
                <w:szCs w:val="22"/>
              </w:rPr>
              <w:t>4</w:t>
            </w:r>
            <w:r w:rsidR="00E04CD2">
              <w:rPr>
                <w:rFonts w:ascii="Calibri" w:hAnsi="Calibri"/>
                <w:szCs w:val="22"/>
              </w:rPr>
              <w:t>4</w:t>
            </w:r>
            <w:r w:rsidR="000760A3">
              <w:rPr>
                <w:rFonts w:ascii="Calibri" w:hAnsi="Calibri"/>
                <w:szCs w:val="22"/>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D86226" w:rsidRPr="0002498E" w:rsidRDefault="0002498E" w:rsidP="0002498E">
            <w:pPr>
              <w:tabs>
                <w:tab w:val="left" w:pos="1440"/>
                <w:tab w:val="left" w:pos="2610"/>
              </w:tabs>
              <w:spacing w:before="120" w:after="240"/>
              <w:jc w:val="center"/>
              <w:outlineLvl w:val="0"/>
              <w:rPr>
                <w:iCs/>
                <w:szCs w:val="22"/>
              </w:rPr>
            </w:pPr>
            <w:r w:rsidRPr="0002498E">
              <w:rPr>
                <w:rFonts w:cs="Arial"/>
                <w:color w:val="000000"/>
                <w:szCs w:val="22"/>
                <w:lang w:eastAsia="en-NZ" w:bidi="ar-SA"/>
              </w:rPr>
              <w:t>496,771</w:t>
            </w:r>
          </w:p>
        </w:tc>
        <w:tc>
          <w:tcPr>
            <w:tcW w:w="1701" w:type="dxa"/>
            <w:tcBorders>
              <w:top w:val="single" w:sz="4" w:space="0" w:color="auto"/>
              <w:left w:val="single" w:sz="4" w:space="0" w:color="auto"/>
              <w:bottom w:val="single" w:sz="4" w:space="0" w:color="auto"/>
              <w:right w:val="single" w:sz="4" w:space="0" w:color="auto"/>
            </w:tcBorders>
            <w:vAlign w:val="center"/>
            <w:hideMark/>
          </w:tcPr>
          <w:p w:rsidR="00D86226" w:rsidRDefault="000760A3" w:rsidP="00D86226">
            <w:pPr>
              <w:tabs>
                <w:tab w:val="left" w:pos="1440"/>
                <w:tab w:val="left" w:pos="2610"/>
              </w:tabs>
              <w:spacing w:before="120" w:after="240"/>
              <w:jc w:val="center"/>
              <w:outlineLvl w:val="0"/>
              <w:rPr>
                <w:rFonts w:ascii="Calibri" w:hAnsi="Calibri"/>
                <w:b/>
                <w:szCs w:val="22"/>
              </w:rPr>
            </w:pPr>
            <w:r>
              <w:rPr>
                <w:rFonts w:ascii="Calibri" w:hAnsi="Calibri"/>
                <w:b/>
                <w:szCs w:val="22"/>
              </w:rPr>
              <w:t>88.97</w:t>
            </w:r>
          </w:p>
        </w:tc>
      </w:tr>
    </w:tbl>
    <w:p w:rsidR="00D86226" w:rsidRDefault="00D86226" w:rsidP="000760A3">
      <w:pPr>
        <w:spacing w:before="360" w:after="480"/>
        <w:rPr>
          <w:rFonts w:ascii="Calibri" w:hAnsi="Calibri"/>
          <w:szCs w:val="22"/>
          <w:lang w:eastAsia="en-NZ" w:bidi="ar-SA"/>
        </w:rPr>
      </w:pPr>
      <w:r>
        <w:rPr>
          <w:rFonts w:ascii="Calibri" w:hAnsi="Calibri"/>
          <w:szCs w:val="22"/>
          <w:lang w:eastAsia="en-NZ" w:bidi="ar-SA"/>
        </w:rPr>
        <w:t xml:space="preserve">Table 3 shows the </w:t>
      </w:r>
      <w:r>
        <w:rPr>
          <w:rFonts w:ascii="Calibri" w:hAnsi="Calibri" w:cs="Calibri"/>
          <w:szCs w:val="22"/>
        </w:rPr>
        <w:t>rate</w:t>
      </w:r>
      <w:r>
        <w:rPr>
          <w:rFonts w:ascii="Calibri" w:hAnsi="Calibri"/>
          <w:szCs w:val="22"/>
          <w:lang w:eastAsia="en-NZ" w:bidi="ar-SA"/>
        </w:rPr>
        <w:t xml:space="preserve"> of complaints received by HDC per 100,000 discharges, for </w:t>
      </w:r>
      <w:r w:rsidR="00E04CD2">
        <w:rPr>
          <w:lang w:eastAsia="en-NZ" w:bidi="ar-SA"/>
        </w:rPr>
        <w:t>Jul–Dec</w:t>
      </w:r>
      <w:r w:rsidR="0012206A">
        <w:rPr>
          <w:lang w:eastAsia="en-NZ" w:bidi="ar-SA"/>
        </w:rPr>
        <w:t xml:space="preserve"> 2018</w:t>
      </w:r>
      <w:r>
        <w:rPr>
          <w:lang w:eastAsia="en-NZ" w:bidi="ar-SA"/>
        </w:rPr>
        <w:t xml:space="preserve"> </w:t>
      </w:r>
      <w:r>
        <w:rPr>
          <w:rFonts w:ascii="Calibri" w:hAnsi="Calibri"/>
          <w:szCs w:val="22"/>
          <w:lang w:eastAsia="en-NZ" w:bidi="ar-SA"/>
        </w:rPr>
        <w:t>and previous six</w:t>
      </w:r>
      <w:r w:rsidR="00EF6666">
        <w:rPr>
          <w:rFonts w:ascii="Calibri" w:hAnsi="Calibri"/>
          <w:szCs w:val="22"/>
          <w:lang w:eastAsia="en-NZ" w:bidi="ar-SA"/>
        </w:rPr>
        <w:t>-</w:t>
      </w:r>
      <w:r>
        <w:rPr>
          <w:rFonts w:ascii="Calibri" w:hAnsi="Calibri"/>
          <w:szCs w:val="22"/>
          <w:lang w:eastAsia="en-NZ" w:bidi="ar-SA"/>
        </w:rPr>
        <w:t xml:space="preserve">month periods. </w:t>
      </w:r>
    </w:p>
    <w:p w:rsidR="00D86226" w:rsidRDefault="00D86226" w:rsidP="00D86226">
      <w:pPr>
        <w:spacing w:after="120"/>
        <w:rPr>
          <w:b/>
        </w:rPr>
      </w:pPr>
      <w:r>
        <w:rPr>
          <w:b/>
        </w:rPr>
        <w:t xml:space="preserve">Table 3. </w:t>
      </w:r>
      <w:r>
        <w:t xml:space="preserve">Rate of complaints received in </w:t>
      </w:r>
      <w:r w:rsidR="007858C2">
        <w:t xml:space="preserve">the </w:t>
      </w:r>
      <w:r>
        <w:t>last five years</w:t>
      </w:r>
      <w:r>
        <w:rPr>
          <w:b/>
        </w:rPr>
        <w:t xml:space="preserve"> </w:t>
      </w:r>
    </w:p>
    <w:tbl>
      <w:tblPr>
        <w:tblStyle w:val="TableGrid"/>
        <w:tblpPr w:leftFromText="180" w:rightFromText="180" w:vertAnchor="text" w:horzAnchor="margin" w:tblpX="114" w:tblpY="105"/>
        <w:tblW w:w="4900" w:type="pct"/>
        <w:tblLook w:val="04A0" w:firstRow="1" w:lastRow="0" w:firstColumn="1" w:lastColumn="0" w:noHBand="0" w:noVBand="1"/>
      </w:tblPr>
      <w:tblGrid>
        <w:gridCol w:w="1096"/>
        <w:gridCol w:w="699"/>
        <w:gridCol w:w="704"/>
        <w:gridCol w:w="703"/>
        <w:gridCol w:w="703"/>
        <w:gridCol w:w="703"/>
        <w:gridCol w:w="703"/>
        <w:gridCol w:w="705"/>
        <w:gridCol w:w="703"/>
        <w:gridCol w:w="703"/>
        <w:gridCol w:w="997"/>
        <w:gridCol w:w="693"/>
      </w:tblGrid>
      <w:tr w:rsidR="00D86226" w:rsidTr="00D86226">
        <w:tc>
          <w:tcPr>
            <w:tcW w:w="601" w:type="pct"/>
            <w:tcBorders>
              <w:top w:val="single" w:sz="4" w:space="0" w:color="auto"/>
              <w:left w:val="single" w:sz="4" w:space="0" w:color="auto"/>
              <w:bottom w:val="single" w:sz="4" w:space="0" w:color="auto"/>
              <w:right w:val="single" w:sz="4" w:space="0" w:color="auto"/>
            </w:tcBorders>
            <w:vAlign w:val="center"/>
          </w:tcPr>
          <w:p w:rsidR="00D86226" w:rsidRDefault="00D86226" w:rsidP="00D86226">
            <w:pPr>
              <w:keepNext/>
              <w:keepLines/>
              <w:jc w:val="left"/>
              <w:rPr>
                <w:rFonts w:ascii="Calibri" w:hAnsi="Calibri"/>
                <w:b/>
                <w:sz w:val="20"/>
                <w:szCs w:val="20"/>
              </w:rPr>
            </w:pPr>
          </w:p>
          <w:p w:rsidR="00D86226" w:rsidRDefault="00D86226" w:rsidP="00D86226">
            <w:pPr>
              <w:keepNext/>
              <w:keepLines/>
              <w:jc w:val="left"/>
              <w:rPr>
                <w:rFonts w:ascii="Calibri" w:hAnsi="Calibri"/>
                <w:b/>
                <w:sz w:val="20"/>
                <w:szCs w:val="20"/>
              </w:rPr>
            </w:pPr>
          </w:p>
        </w:tc>
        <w:tc>
          <w:tcPr>
            <w:tcW w:w="383" w:type="pct"/>
            <w:tcBorders>
              <w:top w:val="single" w:sz="4" w:space="0" w:color="auto"/>
              <w:left w:val="single" w:sz="4" w:space="0" w:color="auto"/>
              <w:bottom w:val="single" w:sz="4" w:space="0" w:color="auto"/>
              <w:right w:val="single" w:sz="4" w:space="0" w:color="auto"/>
            </w:tcBorders>
            <w:vAlign w:val="center"/>
            <w:hideMark/>
          </w:tcPr>
          <w:p w:rsidR="00D86226" w:rsidRDefault="00E04CD2" w:rsidP="00D86226">
            <w:pPr>
              <w:keepNext/>
              <w:keepLines/>
              <w:jc w:val="center"/>
              <w:rPr>
                <w:rFonts w:ascii="Calibri" w:hAnsi="Calibri"/>
                <w:b/>
                <w:sz w:val="20"/>
                <w:szCs w:val="20"/>
              </w:rPr>
            </w:pPr>
            <w:r>
              <w:rPr>
                <w:rFonts w:ascii="Calibri" w:hAnsi="Calibri"/>
                <w:b/>
                <w:sz w:val="20"/>
                <w:szCs w:val="20"/>
              </w:rPr>
              <w:t>Jan–Jun 14</w:t>
            </w:r>
          </w:p>
        </w:tc>
        <w:tc>
          <w:tcPr>
            <w:tcW w:w="386" w:type="pct"/>
            <w:tcBorders>
              <w:top w:val="single" w:sz="4" w:space="0" w:color="auto"/>
              <w:left w:val="single" w:sz="4" w:space="0" w:color="auto"/>
              <w:bottom w:val="single" w:sz="4" w:space="0" w:color="auto"/>
              <w:right w:val="single" w:sz="4" w:space="0" w:color="auto"/>
            </w:tcBorders>
            <w:vAlign w:val="center"/>
            <w:hideMark/>
          </w:tcPr>
          <w:p w:rsidR="00D86226" w:rsidRDefault="00E04CD2" w:rsidP="00D86226">
            <w:pPr>
              <w:keepNext/>
              <w:keepLines/>
              <w:jc w:val="center"/>
              <w:rPr>
                <w:rFonts w:ascii="Calibri" w:hAnsi="Calibri"/>
                <w:b/>
                <w:sz w:val="20"/>
                <w:szCs w:val="20"/>
              </w:rPr>
            </w:pPr>
            <w:r>
              <w:rPr>
                <w:rFonts w:ascii="Calibri" w:hAnsi="Calibri"/>
                <w:b/>
                <w:sz w:val="20"/>
                <w:szCs w:val="20"/>
              </w:rPr>
              <w:t>Jul–Dec 14</w:t>
            </w:r>
          </w:p>
        </w:tc>
        <w:tc>
          <w:tcPr>
            <w:tcW w:w="385" w:type="pct"/>
            <w:tcBorders>
              <w:top w:val="single" w:sz="4" w:space="0" w:color="auto"/>
              <w:left w:val="single" w:sz="4" w:space="0" w:color="auto"/>
              <w:bottom w:val="single" w:sz="4" w:space="0" w:color="auto"/>
              <w:right w:val="single" w:sz="4" w:space="0" w:color="auto"/>
            </w:tcBorders>
            <w:hideMark/>
          </w:tcPr>
          <w:p w:rsidR="00D86226" w:rsidRDefault="00E04CD2" w:rsidP="00D86226">
            <w:pPr>
              <w:keepNext/>
              <w:keepLines/>
              <w:spacing w:before="180"/>
              <w:jc w:val="center"/>
              <w:rPr>
                <w:rFonts w:ascii="Calibri" w:hAnsi="Calibri"/>
                <w:b/>
                <w:sz w:val="20"/>
                <w:szCs w:val="20"/>
              </w:rPr>
            </w:pPr>
            <w:r>
              <w:rPr>
                <w:rFonts w:ascii="Calibri" w:hAnsi="Calibri"/>
                <w:b/>
                <w:sz w:val="20"/>
                <w:szCs w:val="20"/>
              </w:rPr>
              <w:t xml:space="preserve">Jan–Jun </w:t>
            </w:r>
            <w:r>
              <w:rPr>
                <w:rFonts w:ascii="Calibri" w:hAnsi="Calibri"/>
                <w:b/>
                <w:sz w:val="20"/>
                <w:szCs w:val="20"/>
              </w:rPr>
              <w:br/>
              <w:t>15</w:t>
            </w:r>
          </w:p>
        </w:tc>
        <w:tc>
          <w:tcPr>
            <w:tcW w:w="386" w:type="pct"/>
            <w:tcBorders>
              <w:top w:val="single" w:sz="4" w:space="0" w:color="auto"/>
              <w:left w:val="single" w:sz="4" w:space="0" w:color="auto"/>
              <w:bottom w:val="single" w:sz="4" w:space="0" w:color="auto"/>
              <w:right w:val="single" w:sz="4" w:space="0" w:color="auto"/>
            </w:tcBorders>
            <w:hideMark/>
          </w:tcPr>
          <w:p w:rsidR="00D86226" w:rsidRDefault="00E04CD2" w:rsidP="00D86226">
            <w:pPr>
              <w:keepNext/>
              <w:keepLines/>
              <w:spacing w:before="180"/>
              <w:jc w:val="center"/>
              <w:rPr>
                <w:rFonts w:ascii="Calibri" w:hAnsi="Calibri"/>
                <w:b/>
                <w:sz w:val="20"/>
                <w:szCs w:val="20"/>
              </w:rPr>
            </w:pPr>
            <w:r>
              <w:rPr>
                <w:rFonts w:ascii="Calibri" w:hAnsi="Calibri"/>
                <w:b/>
                <w:sz w:val="20"/>
                <w:szCs w:val="20"/>
              </w:rPr>
              <w:t xml:space="preserve">Jul–Dec </w:t>
            </w:r>
            <w:r>
              <w:rPr>
                <w:rFonts w:ascii="Calibri" w:hAnsi="Calibri"/>
                <w:b/>
                <w:sz w:val="20"/>
                <w:szCs w:val="20"/>
              </w:rPr>
              <w:br/>
              <w:t>15</w:t>
            </w:r>
          </w:p>
        </w:tc>
        <w:tc>
          <w:tcPr>
            <w:tcW w:w="386" w:type="pct"/>
            <w:tcBorders>
              <w:top w:val="single" w:sz="4" w:space="0" w:color="auto"/>
              <w:left w:val="single" w:sz="4" w:space="0" w:color="auto"/>
              <w:bottom w:val="single" w:sz="4" w:space="0" w:color="auto"/>
              <w:right w:val="single" w:sz="4" w:space="0" w:color="auto"/>
            </w:tcBorders>
            <w:hideMark/>
          </w:tcPr>
          <w:p w:rsidR="00D86226" w:rsidRDefault="00E04CD2" w:rsidP="00D86226">
            <w:pPr>
              <w:keepNext/>
              <w:keepLines/>
              <w:spacing w:before="180"/>
              <w:jc w:val="center"/>
              <w:rPr>
                <w:rFonts w:ascii="Calibri" w:hAnsi="Calibri"/>
                <w:b/>
                <w:sz w:val="20"/>
                <w:szCs w:val="20"/>
              </w:rPr>
            </w:pPr>
            <w:r>
              <w:rPr>
                <w:rFonts w:ascii="Calibri" w:hAnsi="Calibri"/>
                <w:b/>
                <w:sz w:val="20"/>
                <w:szCs w:val="20"/>
              </w:rPr>
              <w:t xml:space="preserve">Jan–Jun </w:t>
            </w:r>
            <w:r>
              <w:rPr>
                <w:rFonts w:ascii="Calibri" w:hAnsi="Calibri"/>
                <w:b/>
                <w:sz w:val="20"/>
                <w:szCs w:val="20"/>
              </w:rPr>
              <w:br/>
              <w:t>16</w:t>
            </w:r>
          </w:p>
        </w:tc>
        <w:tc>
          <w:tcPr>
            <w:tcW w:w="386" w:type="pct"/>
            <w:tcBorders>
              <w:top w:val="single" w:sz="4" w:space="0" w:color="auto"/>
              <w:left w:val="single" w:sz="4" w:space="0" w:color="auto"/>
              <w:bottom w:val="single" w:sz="4" w:space="0" w:color="auto"/>
              <w:right w:val="single" w:sz="4" w:space="0" w:color="auto"/>
            </w:tcBorders>
            <w:hideMark/>
          </w:tcPr>
          <w:p w:rsidR="00D86226" w:rsidRDefault="00E04CD2" w:rsidP="00D86226">
            <w:pPr>
              <w:keepNext/>
              <w:keepLines/>
              <w:spacing w:before="180"/>
              <w:jc w:val="center"/>
              <w:rPr>
                <w:rFonts w:ascii="Calibri" w:hAnsi="Calibri"/>
                <w:b/>
                <w:sz w:val="20"/>
                <w:szCs w:val="20"/>
              </w:rPr>
            </w:pPr>
            <w:r>
              <w:rPr>
                <w:rFonts w:ascii="Calibri" w:hAnsi="Calibri"/>
                <w:b/>
                <w:sz w:val="20"/>
                <w:szCs w:val="20"/>
              </w:rPr>
              <w:t xml:space="preserve">Jul–Dec </w:t>
            </w:r>
            <w:r>
              <w:rPr>
                <w:rFonts w:ascii="Calibri" w:hAnsi="Calibri"/>
                <w:b/>
                <w:sz w:val="20"/>
                <w:szCs w:val="20"/>
              </w:rPr>
              <w:br/>
              <w:t>16</w:t>
            </w:r>
          </w:p>
        </w:tc>
        <w:tc>
          <w:tcPr>
            <w:tcW w:w="387" w:type="pct"/>
            <w:tcBorders>
              <w:top w:val="single" w:sz="4" w:space="0" w:color="auto"/>
              <w:left w:val="single" w:sz="4" w:space="0" w:color="auto"/>
              <w:bottom w:val="single" w:sz="4" w:space="0" w:color="auto"/>
              <w:right w:val="single" w:sz="4" w:space="0" w:color="auto"/>
            </w:tcBorders>
            <w:hideMark/>
          </w:tcPr>
          <w:p w:rsidR="00D86226" w:rsidRDefault="00E04CD2" w:rsidP="00D86226">
            <w:pPr>
              <w:keepNext/>
              <w:keepLines/>
              <w:spacing w:before="180"/>
              <w:jc w:val="center"/>
              <w:rPr>
                <w:rFonts w:ascii="Calibri" w:hAnsi="Calibri"/>
                <w:b/>
                <w:sz w:val="20"/>
                <w:szCs w:val="20"/>
              </w:rPr>
            </w:pPr>
            <w:r>
              <w:rPr>
                <w:rFonts w:ascii="Calibri" w:hAnsi="Calibri"/>
                <w:b/>
                <w:sz w:val="20"/>
                <w:szCs w:val="20"/>
              </w:rPr>
              <w:t xml:space="preserve">Jan–Jun </w:t>
            </w:r>
            <w:r>
              <w:rPr>
                <w:rFonts w:ascii="Calibri" w:hAnsi="Calibri"/>
                <w:b/>
                <w:sz w:val="20"/>
                <w:szCs w:val="20"/>
              </w:rPr>
              <w:br/>
              <w:t>17</w:t>
            </w:r>
          </w:p>
        </w:tc>
        <w:tc>
          <w:tcPr>
            <w:tcW w:w="386" w:type="pct"/>
            <w:tcBorders>
              <w:top w:val="single" w:sz="4" w:space="0" w:color="auto"/>
              <w:left w:val="single" w:sz="4" w:space="0" w:color="auto"/>
              <w:bottom w:val="single" w:sz="4" w:space="0" w:color="auto"/>
              <w:right w:val="single" w:sz="4" w:space="0" w:color="auto"/>
            </w:tcBorders>
            <w:hideMark/>
          </w:tcPr>
          <w:p w:rsidR="00D86226" w:rsidRDefault="00E04CD2" w:rsidP="00D86226">
            <w:pPr>
              <w:keepNext/>
              <w:keepLines/>
              <w:spacing w:before="180"/>
              <w:jc w:val="center"/>
              <w:rPr>
                <w:rFonts w:ascii="Calibri" w:hAnsi="Calibri"/>
                <w:b/>
                <w:sz w:val="20"/>
                <w:szCs w:val="20"/>
              </w:rPr>
            </w:pPr>
            <w:r>
              <w:rPr>
                <w:rFonts w:ascii="Calibri" w:hAnsi="Calibri"/>
                <w:b/>
                <w:sz w:val="20"/>
                <w:szCs w:val="20"/>
              </w:rPr>
              <w:t>Jul–Dec</w:t>
            </w:r>
            <w:r w:rsidR="00955CFC">
              <w:rPr>
                <w:rFonts w:ascii="Calibri" w:hAnsi="Calibri"/>
                <w:b/>
                <w:sz w:val="20"/>
                <w:szCs w:val="20"/>
              </w:rPr>
              <w:t xml:space="preserve"> </w:t>
            </w:r>
            <w:r w:rsidR="00955CFC">
              <w:rPr>
                <w:rFonts w:ascii="Calibri" w:hAnsi="Calibri"/>
                <w:b/>
                <w:sz w:val="20"/>
                <w:szCs w:val="20"/>
              </w:rPr>
              <w:br/>
              <w:t>17</w:t>
            </w:r>
          </w:p>
        </w:tc>
        <w:tc>
          <w:tcPr>
            <w:tcW w:w="386" w:type="pct"/>
            <w:tcBorders>
              <w:top w:val="single" w:sz="4" w:space="0" w:color="auto"/>
              <w:left w:val="single" w:sz="4" w:space="0" w:color="auto"/>
              <w:bottom w:val="single" w:sz="4" w:space="0" w:color="auto"/>
              <w:right w:val="single" w:sz="4" w:space="0" w:color="auto"/>
            </w:tcBorders>
            <w:hideMark/>
          </w:tcPr>
          <w:p w:rsidR="00D86226" w:rsidRDefault="00E04CD2" w:rsidP="00D86226">
            <w:pPr>
              <w:keepNext/>
              <w:keepLines/>
              <w:spacing w:before="180"/>
              <w:jc w:val="center"/>
              <w:rPr>
                <w:rFonts w:ascii="Calibri" w:hAnsi="Calibri"/>
                <w:b/>
                <w:sz w:val="20"/>
                <w:szCs w:val="20"/>
              </w:rPr>
            </w:pPr>
            <w:r>
              <w:rPr>
                <w:rFonts w:ascii="Calibri" w:hAnsi="Calibri"/>
                <w:b/>
                <w:sz w:val="20"/>
                <w:szCs w:val="20"/>
              </w:rPr>
              <w:t>Jan–Jun</w:t>
            </w:r>
            <w:r w:rsidR="00D86226">
              <w:rPr>
                <w:rFonts w:ascii="Calibri" w:hAnsi="Calibri"/>
                <w:b/>
                <w:sz w:val="20"/>
                <w:szCs w:val="20"/>
              </w:rPr>
              <w:t xml:space="preserve"> </w:t>
            </w:r>
            <w:r w:rsidR="00086744">
              <w:rPr>
                <w:rFonts w:ascii="Calibri" w:hAnsi="Calibri"/>
                <w:b/>
                <w:sz w:val="20"/>
                <w:szCs w:val="20"/>
              </w:rPr>
              <w:br/>
              <w:t>1</w:t>
            </w:r>
            <w:r>
              <w:rPr>
                <w:rFonts w:ascii="Calibri" w:hAnsi="Calibri"/>
                <w:b/>
                <w:sz w:val="20"/>
                <w:szCs w:val="20"/>
              </w:rPr>
              <w:t>8</w:t>
            </w:r>
            <w:r w:rsidR="00D86226">
              <w:rPr>
                <w:rStyle w:val="FootnoteReference"/>
                <w:rFonts w:ascii="Calibri" w:hAnsi="Calibri"/>
                <w:szCs w:val="22"/>
                <w:lang w:eastAsia="en-NZ" w:bidi="ar-SA"/>
              </w:rPr>
              <w:footnoteReference w:id="2"/>
            </w:r>
          </w:p>
        </w:tc>
        <w:tc>
          <w:tcPr>
            <w:tcW w:w="547" w:type="pct"/>
            <w:tcBorders>
              <w:top w:val="single" w:sz="4" w:space="0" w:color="auto"/>
              <w:left w:val="single" w:sz="4" w:space="0" w:color="auto"/>
              <w:bottom w:val="single" w:sz="4" w:space="0" w:color="auto"/>
              <w:right w:val="single" w:sz="4" w:space="0" w:color="auto"/>
            </w:tcBorders>
            <w:hideMark/>
          </w:tcPr>
          <w:p w:rsidR="00D86226" w:rsidRDefault="00D86226" w:rsidP="00D86226">
            <w:pPr>
              <w:keepNext/>
              <w:keepLines/>
              <w:spacing w:before="120"/>
              <w:jc w:val="center"/>
              <w:rPr>
                <w:rFonts w:ascii="Calibri" w:hAnsi="Calibri"/>
                <w:b/>
                <w:sz w:val="20"/>
                <w:szCs w:val="20"/>
              </w:rPr>
            </w:pPr>
            <w:r>
              <w:rPr>
                <w:rFonts w:ascii="Calibri" w:hAnsi="Calibri"/>
                <w:b/>
                <w:sz w:val="20"/>
                <w:szCs w:val="20"/>
              </w:rPr>
              <w:t xml:space="preserve">Average of last 4  </w:t>
            </w:r>
          </w:p>
          <w:p w:rsidR="00D86226" w:rsidRDefault="00D86226" w:rsidP="00D86226">
            <w:pPr>
              <w:keepNext/>
              <w:keepLines/>
              <w:jc w:val="center"/>
              <w:rPr>
                <w:rFonts w:ascii="Calibri" w:hAnsi="Calibri"/>
                <w:b/>
                <w:sz w:val="20"/>
                <w:szCs w:val="20"/>
              </w:rPr>
            </w:pPr>
            <w:r>
              <w:rPr>
                <w:rFonts w:ascii="Calibri" w:hAnsi="Calibri"/>
                <w:b/>
                <w:sz w:val="20"/>
                <w:szCs w:val="20"/>
              </w:rPr>
              <w:t>6-month periods</w:t>
            </w:r>
          </w:p>
        </w:tc>
        <w:tc>
          <w:tcPr>
            <w:tcW w:w="380" w:type="pct"/>
            <w:tcBorders>
              <w:top w:val="single" w:sz="4" w:space="0" w:color="auto"/>
              <w:left w:val="single" w:sz="4" w:space="0" w:color="auto"/>
              <w:bottom w:val="single" w:sz="4" w:space="0" w:color="auto"/>
              <w:right w:val="single" w:sz="4" w:space="0" w:color="auto"/>
            </w:tcBorders>
            <w:hideMark/>
          </w:tcPr>
          <w:p w:rsidR="00D86226" w:rsidRDefault="00E04CD2" w:rsidP="00D86226">
            <w:pPr>
              <w:keepNext/>
              <w:keepLines/>
              <w:spacing w:before="180"/>
              <w:jc w:val="center"/>
              <w:rPr>
                <w:rFonts w:ascii="Calibri" w:hAnsi="Calibri"/>
                <w:b/>
                <w:sz w:val="20"/>
                <w:szCs w:val="20"/>
              </w:rPr>
            </w:pPr>
            <w:r>
              <w:rPr>
                <w:rFonts w:ascii="Calibri" w:hAnsi="Calibri"/>
                <w:b/>
                <w:sz w:val="20"/>
                <w:szCs w:val="20"/>
              </w:rPr>
              <w:t>Jul–Dec</w:t>
            </w:r>
          </w:p>
          <w:p w:rsidR="00D86226" w:rsidRDefault="00955CFC" w:rsidP="00D86226">
            <w:pPr>
              <w:keepNext/>
              <w:keepLines/>
              <w:jc w:val="center"/>
              <w:rPr>
                <w:rFonts w:ascii="Calibri" w:hAnsi="Calibri"/>
                <w:b/>
                <w:sz w:val="20"/>
                <w:szCs w:val="20"/>
              </w:rPr>
            </w:pPr>
            <w:r>
              <w:rPr>
                <w:rFonts w:ascii="Calibri" w:hAnsi="Calibri"/>
                <w:b/>
                <w:sz w:val="20"/>
                <w:szCs w:val="20"/>
              </w:rPr>
              <w:t>18</w:t>
            </w:r>
          </w:p>
        </w:tc>
      </w:tr>
      <w:tr w:rsidR="00D86226" w:rsidTr="00D86226">
        <w:tc>
          <w:tcPr>
            <w:tcW w:w="601" w:type="pct"/>
            <w:tcBorders>
              <w:top w:val="single" w:sz="4" w:space="0" w:color="auto"/>
              <w:left w:val="single" w:sz="4" w:space="0" w:color="auto"/>
              <w:bottom w:val="single" w:sz="4" w:space="0" w:color="auto"/>
              <w:right w:val="single" w:sz="4" w:space="0" w:color="auto"/>
            </w:tcBorders>
            <w:vAlign w:val="center"/>
            <w:hideMark/>
          </w:tcPr>
          <w:p w:rsidR="00D86226" w:rsidRDefault="00D86226" w:rsidP="00D86226">
            <w:pPr>
              <w:keepNext/>
              <w:keepLines/>
              <w:spacing w:after="40"/>
              <w:jc w:val="left"/>
              <w:rPr>
                <w:rFonts w:ascii="Calibri" w:hAnsi="Calibri"/>
                <w:b/>
                <w:sz w:val="20"/>
                <w:szCs w:val="20"/>
              </w:rPr>
            </w:pPr>
            <w:r>
              <w:rPr>
                <w:rFonts w:ascii="Calibri" w:hAnsi="Calibri"/>
                <w:b/>
                <w:sz w:val="20"/>
                <w:szCs w:val="20"/>
              </w:rPr>
              <w:t>Rate per 100,000 discharges</w:t>
            </w:r>
          </w:p>
        </w:tc>
        <w:tc>
          <w:tcPr>
            <w:tcW w:w="383" w:type="pct"/>
            <w:tcBorders>
              <w:top w:val="single" w:sz="4" w:space="0" w:color="auto"/>
              <w:left w:val="single" w:sz="4" w:space="0" w:color="auto"/>
              <w:bottom w:val="single" w:sz="4" w:space="0" w:color="auto"/>
              <w:right w:val="single" w:sz="4" w:space="0" w:color="auto"/>
            </w:tcBorders>
            <w:vAlign w:val="center"/>
            <w:hideMark/>
          </w:tcPr>
          <w:p w:rsidR="00D86226" w:rsidRPr="00D12A0D" w:rsidRDefault="00E04CD2" w:rsidP="00D86226">
            <w:pPr>
              <w:keepNext/>
              <w:keepLines/>
              <w:jc w:val="center"/>
              <w:rPr>
                <w:rFonts w:ascii="Calibri" w:hAnsi="Calibri"/>
                <w:sz w:val="20"/>
                <w:szCs w:val="20"/>
              </w:rPr>
            </w:pPr>
            <w:r>
              <w:rPr>
                <w:rFonts w:ascii="Calibri" w:hAnsi="Calibri"/>
                <w:sz w:val="20"/>
                <w:szCs w:val="20"/>
              </w:rPr>
              <w:t>72</w:t>
            </w:r>
            <w:r w:rsidRPr="00D12A0D">
              <w:rPr>
                <w:rFonts w:ascii="Calibri" w:hAnsi="Calibri"/>
                <w:sz w:val="20"/>
                <w:szCs w:val="20"/>
              </w:rPr>
              <w:t>.</w:t>
            </w:r>
            <w:r>
              <w:rPr>
                <w:rFonts w:ascii="Calibri" w:hAnsi="Calibri"/>
                <w:sz w:val="20"/>
                <w:szCs w:val="20"/>
              </w:rPr>
              <w:t>99</w:t>
            </w:r>
          </w:p>
        </w:tc>
        <w:tc>
          <w:tcPr>
            <w:tcW w:w="386" w:type="pct"/>
            <w:tcBorders>
              <w:top w:val="single" w:sz="4" w:space="0" w:color="auto"/>
              <w:left w:val="single" w:sz="4" w:space="0" w:color="auto"/>
              <w:bottom w:val="single" w:sz="4" w:space="0" w:color="auto"/>
              <w:right w:val="single" w:sz="4" w:space="0" w:color="auto"/>
            </w:tcBorders>
            <w:vAlign w:val="center"/>
            <w:hideMark/>
          </w:tcPr>
          <w:p w:rsidR="00D86226" w:rsidRPr="00D12A0D" w:rsidRDefault="00E04CD2" w:rsidP="00D86226">
            <w:pPr>
              <w:keepNext/>
              <w:keepLines/>
              <w:jc w:val="center"/>
              <w:rPr>
                <w:rFonts w:ascii="Calibri" w:hAnsi="Calibri"/>
                <w:sz w:val="20"/>
                <w:szCs w:val="20"/>
              </w:rPr>
            </w:pPr>
            <w:r>
              <w:rPr>
                <w:rFonts w:ascii="Calibri" w:hAnsi="Calibri"/>
                <w:sz w:val="20"/>
                <w:szCs w:val="20"/>
              </w:rPr>
              <w:t>76</w:t>
            </w:r>
            <w:r w:rsidRPr="00D12A0D">
              <w:rPr>
                <w:rFonts w:ascii="Calibri" w:hAnsi="Calibri"/>
                <w:sz w:val="20"/>
                <w:szCs w:val="20"/>
              </w:rPr>
              <w:t>.</w:t>
            </w:r>
            <w:r>
              <w:rPr>
                <w:rFonts w:ascii="Calibri" w:hAnsi="Calibri"/>
                <w:sz w:val="20"/>
                <w:szCs w:val="20"/>
              </w:rPr>
              <w:t>65</w:t>
            </w:r>
          </w:p>
        </w:tc>
        <w:tc>
          <w:tcPr>
            <w:tcW w:w="385" w:type="pct"/>
            <w:tcBorders>
              <w:top w:val="single" w:sz="4" w:space="0" w:color="auto"/>
              <w:left w:val="single" w:sz="4" w:space="0" w:color="auto"/>
              <w:bottom w:val="single" w:sz="4" w:space="0" w:color="auto"/>
              <w:right w:val="single" w:sz="4" w:space="0" w:color="auto"/>
            </w:tcBorders>
            <w:vAlign w:val="center"/>
            <w:hideMark/>
          </w:tcPr>
          <w:p w:rsidR="00D86226" w:rsidRPr="00D12A0D" w:rsidRDefault="00E04CD2" w:rsidP="00D86226">
            <w:pPr>
              <w:keepNext/>
              <w:keepLines/>
              <w:jc w:val="center"/>
              <w:rPr>
                <w:rFonts w:ascii="Calibri" w:hAnsi="Calibri"/>
                <w:sz w:val="20"/>
                <w:szCs w:val="20"/>
              </w:rPr>
            </w:pPr>
            <w:r w:rsidRPr="00D12A0D">
              <w:rPr>
                <w:rFonts w:ascii="Calibri" w:hAnsi="Calibri"/>
                <w:sz w:val="20"/>
                <w:szCs w:val="20"/>
              </w:rPr>
              <w:t>84.60</w:t>
            </w:r>
          </w:p>
        </w:tc>
        <w:tc>
          <w:tcPr>
            <w:tcW w:w="386" w:type="pct"/>
            <w:tcBorders>
              <w:top w:val="single" w:sz="4" w:space="0" w:color="auto"/>
              <w:left w:val="single" w:sz="4" w:space="0" w:color="auto"/>
              <w:bottom w:val="single" w:sz="4" w:space="0" w:color="auto"/>
              <w:right w:val="single" w:sz="4" w:space="0" w:color="auto"/>
            </w:tcBorders>
            <w:vAlign w:val="center"/>
            <w:hideMark/>
          </w:tcPr>
          <w:p w:rsidR="00D86226" w:rsidRPr="00D12A0D" w:rsidRDefault="00E04CD2" w:rsidP="00D86226">
            <w:pPr>
              <w:keepNext/>
              <w:keepLines/>
              <w:jc w:val="center"/>
              <w:rPr>
                <w:rFonts w:ascii="Calibri" w:hAnsi="Calibri"/>
                <w:sz w:val="20"/>
                <w:szCs w:val="20"/>
              </w:rPr>
            </w:pPr>
            <w:r>
              <w:rPr>
                <w:rFonts w:ascii="Calibri" w:hAnsi="Calibri"/>
                <w:sz w:val="20"/>
                <w:szCs w:val="20"/>
              </w:rPr>
              <w:t>87.57</w:t>
            </w:r>
          </w:p>
        </w:tc>
        <w:tc>
          <w:tcPr>
            <w:tcW w:w="386" w:type="pct"/>
            <w:tcBorders>
              <w:top w:val="single" w:sz="4" w:space="0" w:color="auto"/>
              <w:left w:val="single" w:sz="4" w:space="0" w:color="auto"/>
              <w:bottom w:val="single" w:sz="4" w:space="0" w:color="auto"/>
              <w:right w:val="single" w:sz="4" w:space="0" w:color="auto"/>
            </w:tcBorders>
            <w:vAlign w:val="center"/>
            <w:hideMark/>
          </w:tcPr>
          <w:p w:rsidR="00D86226" w:rsidRPr="00D12A0D" w:rsidRDefault="00E04CD2" w:rsidP="00D86226">
            <w:pPr>
              <w:keepNext/>
              <w:keepLines/>
              <w:jc w:val="center"/>
              <w:rPr>
                <w:rFonts w:ascii="Calibri" w:hAnsi="Calibri"/>
                <w:sz w:val="20"/>
                <w:szCs w:val="20"/>
              </w:rPr>
            </w:pPr>
            <w:r>
              <w:rPr>
                <w:rFonts w:ascii="Calibri" w:hAnsi="Calibri"/>
                <w:sz w:val="20"/>
                <w:szCs w:val="20"/>
              </w:rPr>
              <w:t>81</w:t>
            </w:r>
            <w:r w:rsidRPr="00D12A0D">
              <w:rPr>
                <w:rFonts w:ascii="Calibri" w:hAnsi="Calibri"/>
                <w:sz w:val="20"/>
                <w:szCs w:val="20"/>
              </w:rPr>
              <w:t>.</w:t>
            </w:r>
            <w:r>
              <w:rPr>
                <w:rFonts w:ascii="Calibri" w:hAnsi="Calibri"/>
                <w:sz w:val="20"/>
                <w:szCs w:val="20"/>
              </w:rPr>
              <w:t>44</w:t>
            </w:r>
          </w:p>
        </w:tc>
        <w:tc>
          <w:tcPr>
            <w:tcW w:w="386" w:type="pct"/>
            <w:tcBorders>
              <w:top w:val="single" w:sz="4" w:space="0" w:color="auto"/>
              <w:left w:val="single" w:sz="4" w:space="0" w:color="auto"/>
              <w:bottom w:val="single" w:sz="4" w:space="0" w:color="auto"/>
              <w:right w:val="single" w:sz="4" w:space="0" w:color="auto"/>
            </w:tcBorders>
            <w:vAlign w:val="center"/>
            <w:hideMark/>
          </w:tcPr>
          <w:p w:rsidR="00D86226" w:rsidRPr="00D12A0D" w:rsidRDefault="00E04CD2" w:rsidP="00D86226">
            <w:pPr>
              <w:keepNext/>
              <w:keepLines/>
              <w:jc w:val="center"/>
              <w:rPr>
                <w:rFonts w:ascii="Calibri" w:hAnsi="Calibri"/>
                <w:sz w:val="20"/>
                <w:szCs w:val="20"/>
              </w:rPr>
            </w:pPr>
            <w:r>
              <w:rPr>
                <w:rFonts w:ascii="Calibri" w:hAnsi="Calibri"/>
                <w:sz w:val="20"/>
                <w:szCs w:val="20"/>
              </w:rPr>
              <w:t>78.79</w:t>
            </w:r>
          </w:p>
        </w:tc>
        <w:tc>
          <w:tcPr>
            <w:tcW w:w="387" w:type="pct"/>
            <w:tcBorders>
              <w:top w:val="single" w:sz="4" w:space="0" w:color="auto"/>
              <w:left w:val="single" w:sz="4" w:space="0" w:color="auto"/>
              <w:bottom w:val="single" w:sz="4" w:space="0" w:color="auto"/>
              <w:right w:val="single" w:sz="4" w:space="0" w:color="auto"/>
            </w:tcBorders>
            <w:vAlign w:val="center"/>
            <w:hideMark/>
          </w:tcPr>
          <w:p w:rsidR="00D86226" w:rsidRPr="00D12A0D" w:rsidRDefault="00E04CD2" w:rsidP="00D86226">
            <w:pPr>
              <w:keepNext/>
              <w:keepLines/>
              <w:jc w:val="center"/>
              <w:rPr>
                <w:rFonts w:ascii="Calibri" w:hAnsi="Calibri"/>
                <w:sz w:val="20"/>
                <w:szCs w:val="20"/>
              </w:rPr>
            </w:pPr>
            <w:r>
              <w:rPr>
                <w:rFonts w:ascii="Calibri" w:hAnsi="Calibri"/>
                <w:sz w:val="20"/>
                <w:szCs w:val="20"/>
              </w:rPr>
              <w:t>99.08</w:t>
            </w:r>
          </w:p>
        </w:tc>
        <w:tc>
          <w:tcPr>
            <w:tcW w:w="386" w:type="pct"/>
            <w:tcBorders>
              <w:top w:val="single" w:sz="4" w:space="0" w:color="auto"/>
              <w:left w:val="single" w:sz="4" w:space="0" w:color="auto"/>
              <w:bottom w:val="single" w:sz="4" w:space="0" w:color="auto"/>
              <w:right w:val="single" w:sz="4" w:space="0" w:color="auto"/>
            </w:tcBorders>
            <w:vAlign w:val="center"/>
            <w:hideMark/>
          </w:tcPr>
          <w:p w:rsidR="00D86226" w:rsidRPr="00D12A0D" w:rsidRDefault="00E04CD2" w:rsidP="00D86226">
            <w:pPr>
              <w:keepNext/>
              <w:keepLines/>
              <w:jc w:val="center"/>
              <w:rPr>
                <w:rFonts w:ascii="Calibri" w:hAnsi="Calibri"/>
                <w:sz w:val="20"/>
                <w:szCs w:val="20"/>
              </w:rPr>
            </w:pPr>
            <w:r>
              <w:rPr>
                <w:rFonts w:ascii="Calibri" w:hAnsi="Calibri"/>
                <w:sz w:val="20"/>
                <w:szCs w:val="20"/>
              </w:rPr>
              <w:t>88.23</w:t>
            </w:r>
          </w:p>
        </w:tc>
        <w:tc>
          <w:tcPr>
            <w:tcW w:w="386" w:type="pct"/>
            <w:tcBorders>
              <w:top w:val="single" w:sz="4" w:space="0" w:color="auto"/>
              <w:left w:val="single" w:sz="4" w:space="0" w:color="auto"/>
              <w:bottom w:val="single" w:sz="4" w:space="0" w:color="auto"/>
              <w:right w:val="single" w:sz="4" w:space="0" w:color="auto"/>
            </w:tcBorders>
            <w:vAlign w:val="center"/>
            <w:hideMark/>
          </w:tcPr>
          <w:p w:rsidR="00D86226" w:rsidRPr="00D12A0D" w:rsidRDefault="00E04CD2" w:rsidP="00D86226">
            <w:pPr>
              <w:keepNext/>
              <w:keepLines/>
              <w:jc w:val="center"/>
              <w:rPr>
                <w:rFonts w:ascii="Calibri" w:hAnsi="Calibri"/>
                <w:sz w:val="20"/>
                <w:szCs w:val="20"/>
              </w:rPr>
            </w:pPr>
            <w:r>
              <w:rPr>
                <w:rFonts w:ascii="Calibri" w:hAnsi="Calibri"/>
                <w:sz w:val="20"/>
                <w:szCs w:val="20"/>
              </w:rPr>
              <w:t>9</w:t>
            </w:r>
            <w:r w:rsidR="0002498E">
              <w:rPr>
                <w:rFonts w:ascii="Calibri" w:hAnsi="Calibri"/>
                <w:sz w:val="20"/>
                <w:szCs w:val="20"/>
              </w:rPr>
              <w:t>3.80</w:t>
            </w:r>
          </w:p>
        </w:tc>
        <w:tc>
          <w:tcPr>
            <w:tcW w:w="547" w:type="pct"/>
            <w:tcBorders>
              <w:top w:val="single" w:sz="4" w:space="0" w:color="auto"/>
              <w:left w:val="single" w:sz="4" w:space="0" w:color="auto"/>
              <w:bottom w:val="single" w:sz="4" w:space="0" w:color="auto"/>
              <w:right w:val="single" w:sz="4" w:space="0" w:color="auto"/>
            </w:tcBorders>
            <w:vAlign w:val="center"/>
            <w:hideMark/>
          </w:tcPr>
          <w:p w:rsidR="00D86226" w:rsidRPr="00D12A0D" w:rsidRDefault="0002498E" w:rsidP="00D86226">
            <w:pPr>
              <w:keepNext/>
              <w:keepLines/>
              <w:jc w:val="center"/>
              <w:rPr>
                <w:rFonts w:ascii="Calibri" w:hAnsi="Calibri"/>
                <w:b/>
                <w:sz w:val="20"/>
                <w:szCs w:val="20"/>
              </w:rPr>
            </w:pPr>
            <w:r>
              <w:rPr>
                <w:rFonts w:ascii="Calibri" w:hAnsi="Calibri"/>
                <w:b/>
                <w:sz w:val="20"/>
                <w:szCs w:val="20"/>
              </w:rPr>
              <w:t>89.98</w:t>
            </w:r>
          </w:p>
        </w:tc>
        <w:tc>
          <w:tcPr>
            <w:tcW w:w="380" w:type="pct"/>
            <w:tcBorders>
              <w:top w:val="single" w:sz="4" w:space="0" w:color="auto"/>
              <w:left w:val="single" w:sz="4" w:space="0" w:color="auto"/>
              <w:bottom w:val="single" w:sz="4" w:space="0" w:color="auto"/>
              <w:right w:val="single" w:sz="4" w:space="0" w:color="auto"/>
            </w:tcBorders>
            <w:vAlign w:val="center"/>
            <w:hideMark/>
          </w:tcPr>
          <w:p w:rsidR="00D86226" w:rsidRPr="00D12A0D" w:rsidRDefault="000760A3" w:rsidP="00D86226">
            <w:pPr>
              <w:keepNext/>
              <w:keepLines/>
              <w:jc w:val="center"/>
              <w:rPr>
                <w:rFonts w:ascii="Calibri" w:hAnsi="Calibri"/>
                <w:b/>
                <w:sz w:val="20"/>
                <w:szCs w:val="20"/>
              </w:rPr>
            </w:pPr>
            <w:r>
              <w:rPr>
                <w:rFonts w:ascii="Calibri" w:hAnsi="Calibri"/>
                <w:b/>
                <w:sz w:val="20"/>
                <w:szCs w:val="20"/>
              </w:rPr>
              <w:t>88.97</w:t>
            </w:r>
          </w:p>
        </w:tc>
      </w:tr>
    </w:tbl>
    <w:p w:rsidR="00D86226" w:rsidRDefault="00D86226" w:rsidP="000760A3">
      <w:pPr>
        <w:spacing w:before="480"/>
      </w:pPr>
      <w:r>
        <w:rPr>
          <w:lang w:eastAsia="en-NZ" w:bidi="ar-SA"/>
        </w:rPr>
        <w:t>The rate of complaints re</w:t>
      </w:r>
      <w:r w:rsidR="00E04CD2">
        <w:rPr>
          <w:lang w:eastAsia="en-NZ" w:bidi="ar-SA"/>
        </w:rPr>
        <w:t>ceived during Jul–Dec</w:t>
      </w:r>
      <w:r w:rsidR="00955CFC">
        <w:rPr>
          <w:lang w:eastAsia="en-NZ" w:bidi="ar-SA"/>
        </w:rPr>
        <w:t xml:space="preserve"> 2018</w:t>
      </w:r>
      <w:r w:rsidR="00086744">
        <w:rPr>
          <w:lang w:eastAsia="en-NZ" w:bidi="ar-SA"/>
        </w:rPr>
        <w:t xml:space="preserve"> (</w:t>
      </w:r>
      <w:r w:rsidR="000760A3">
        <w:rPr>
          <w:lang w:eastAsia="en-NZ" w:bidi="ar-SA"/>
        </w:rPr>
        <w:t>88.97</w:t>
      </w:r>
      <w:r w:rsidR="0002498E">
        <w:rPr>
          <w:lang w:eastAsia="en-NZ" w:bidi="ar-SA"/>
        </w:rPr>
        <w:t>) is very similar to</w:t>
      </w:r>
      <w:r>
        <w:t xml:space="preserve"> the average rate of complaints received </w:t>
      </w:r>
      <w:r w:rsidR="00086744">
        <w:t>for the previous fo</w:t>
      </w:r>
      <w:r w:rsidR="00955CFC">
        <w:t>ur periods.</w:t>
      </w:r>
    </w:p>
    <w:p w:rsidR="00D86226" w:rsidRDefault="00D86226" w:rsidP="00D86226">
      <w:pPr>
        <w:jc w:val="left"/>
        <w:rPr>
          <w:rFonts w:ascii="Calibri" w:hAnsi="Calibri"/>
          <w:szCs w:val="22"/>
        </w:rPr>
      </w:pPr>
      <w:r>
        <w:rPr>
          <w:lang w:eastAsia="en-NZ" w:bidi="ar-SA"/>
        </w:rPr>
        <w:br/>
      </w:r>
      <w:r>
        <w:rPr>
          <w:rFonts w:ascii="Calibri" w:hAnsi="Calibri"/>
          <w:szCs w:val="22"/>
        </w:rPr>
        <w:t>Table 4 shows the number and rate of complaints received by HDC for each DHB</w:t>
      </w:r>
      <w:r w:rsidR="00EF6666">
        <w:rPr>
          <w:rFonts w:ascii="Calibri" w:hAnsi="Calibri"/>
          <w:szCs w:val="22"/>
        </w:rPr>
        <w:t>.</w:t>
      </w:r>
      <w:r>
        <w:rPr>
          <w:rStyle w:val="FootnoteReference"/>
          <w:rFonts w:ascii="Calibri" w:hAnsi="Calibri"/>
          <w:szCs w:val="22"/>
        </w:rPr>
        <w:footnoteReference w:id="3"/>
      </w:r>
    </w:p>
    <w:p w:rsidR="00D86226" w:rsidRDefault="00D86226" w:rsidP="00D86226">
      <w:pPr>
        <w:rPr>
          <w:highlight w:val="yellow"/>
        </w:rPr>
      </w:pPr>
    </w:p>
    <w:p w:rsidR="002F3702" w:rsidRDefault="002F3702" w:rsidP="00D86226">
      <w:pPr>
        <w:rPr>
          <w:highlight w:val="yellow"/>
        </w:rPr>
      </w:pPr>
    </w:p>
    <w:p w:rsidR="002F3702" w:rsidRDefault="002F3702" w:rsidP="00D86226">
      <w:pPr>
        <w:rPr>
          <w:highlight w:val="yellow"/>
        </w:rPr>
      </w:pPr>
    </w:p>
    <w:p w:rsidR="002F3702" w:rsidRDefault="002F3702" w:rsidP="00D86226">
      <w:pPr>
        <w:rPr>
          <w:highlight w:val="yellow"/>
        </w:rPr>
      </w:pPr>
    </w:p>
    <w:p w:rsidR="002F3702" w:rsidRDefault="002F3702" w:rsidP="00D86226">
      <w:pPr>
        <w:rPr>
          <w:highlight w:val="yellow"/>
        </w:rPr>
      </w:pPr>
    </w:p>
    <w:p w:rsidR="002F3702" w:rsidRDefault="002F3702" w:rsidP="00D86226">
      <w:pPr>
        <w:rPr>
          <w:highlight w:val="yellow"/>
        </w:rPr>
      </w:pPr>
    </w:p>
    <w:p w:rsidR="002F3702" w:rsidRDefault="002F3702" w:rsidP="00D86226">
      <w:pPr>
        <w:rPr>
          <w:highlight w:val="yellow"/>
        </w:rPr>
      </w:pPr>
    </w:p>
    <w:p w:rsidR="002F3702" w:rsidRDefault="002F3702" w:rsidP="00D86226">
      <w:pPr>
        <w:rPr>
          <w:highlight w:val="yellow"/>
        </w:rPr>
      </w:pPr>
    </w:p>
    <w:p w:rsidR="002F3702" w:rsidRDefault="002F3702" w:rsidP="00D86226">
      <w:pPr>
        <w:rPr>
          <w:highlight w:val="yellow"/>
        </w:rPr>
      </w:pPr>
    </w:p>
    <w:p w:rsidR="002F3702" w:rsidRDefault="002F3702" w:rsidP="00D86226">
      <w:pPr>
        <w:rPr>
          <w:highlight w:val="yellow"/>
        </w:rPr>
      </w:pPr>
    </w:p>
    <w:p w:rsidR="00D86226" w:rsidRPr="00D12A0D" w:rsidRDefault="00D86226" w:rsidP="00D86226">
      <w:pPr>
        <w:spacing w:after="120"/>
        <w:rPr>
          <w:szCs w:val="22"/>
        </w:rPr>
      </w:pPr>
      <w:r w:rsidRPr="00D12A0D">
        <w:rPr>
          <w:b/>
          <w:szCs w:val="22"/>
        </w:rPr>
        <w:lastRenderedPageBreak/>
        <w:t>Table 4.</w:t>
      </w:r>
      <w:r w:rsidRPr="00D12A0D">
        <w:rPr>
          <w:szCs w:val="22"/>
        </w:rPr>
        <w:t xml:space="preserve"> Number and rate of complai</w:t>
      </w:r>
      <w:r w:rsidR="00955CFC">
        <w:rPr>
          <w:szCs w:val="22"/>
        </w:rPr>
        <w:t>nts received for each DHB i</w:t>
      </w:r>
      <w:r w:rsidR="0056434E">
        <w:rPr>
          <w:szCs w:val="22"/>
        </w:rPr>
        <w:t>n Jul</w:t>
      </w:r>
      <w:r w:rsidR="006D0D84">
        <w:rPr>
          <w:szCs w:val="22"/>
        </w:rPr>
        <w:t>–</w:t>
      </w:r>
      <w:r w:rsidR="0056434E">
        <w:rPr>
          <w:szCs w:val="22"/>
        </w:rPr>
        <w:t>Dec</w:t>
      </w:r>
      <w:r w:rsidR="00955CFC">
        <w:rPr>
          <w:szCs w:val="22"/>
        </w:rPr>
        <w:t xml:space="preserve"> 2018</w:t>
      </w:r>
    </w:p>
    <w:tbl>
      <w:tblPr>
        <w:tblStyle w:val="TableGrid"/>
        <w:tblW w:w="0" w:type="auto"/>
        <w:tblLook w:val="04A0" w:firstRow="1" w:lastRow="0" w:firstColumn="1" w:lastColumn="0" w:noHBand="0" w:noVBand="1"/>
      </w:tblPr>
      <w:tblGrid>
        <w:gridCol w:w="2310"/>
        <w:gridCol w:w="2310"/>
        <w:gridCol w:w="2311"/>
        <w:gridCol w:w="2311"/>
      </w:tblGrid>
      <w:tr w:rsidR="00D86226" w:rsidRPr="00D12A0D" w:rsidTr="00D86226">
        <w:tc>
          <w:tcPr>
            <w:tcW w:w="2310" w:type="dxa"/>
            <w:tcBorders>
              <w:top w:val="single" w:sz="4" w:space="0" w:color="auto"/>
              <w:left w:val="single" w:sz="4" w:space="0" w:color="auto"/>
              <w:bottom w:val="single" w:sz="4" w:space="0" w:color="auto"/>
              <w:right w:val="single" w:sz="4" w:space="0" w:color="auto"/>
            </w:tcBorders>
            <w:hideMark/>
          </w:tcPr>
          <w:p w:rsidR="00D86226" w:rsidRPr="00D12A0D" w:rsidRDefault="00D86226" w:rsidP="00D86226">
            <w:pPr>
              <w:spacing w:after="120"/>
              <w:jc w:val="center"/>
              <w:rPr>
                <w:b/>
                <w:szCs w:val="22"/>
              </w:rPr>
            </w:pPr>
            <w:r w:rsidRPr="00D12A0D">
              <w:rPr>
                <w:b/>
                <w:szCs w:val="22"/>
              </w:rPr>
              <w:t>DHB</w:t>
            </w:r>
          </w:p>
        </w:tc>
        <w:tc>
          <w:tcPr>
            <w:tcW w:w="2310" w:type="dxa"/>
            <w:tcBorders>
              <w:top w:val="single" w:sz="4" w:space="0" w:color="auto"/>
              <w:left w:val="single" w:sz="4" w:space="0" w:color="auto"/>
              <w:bottom w:val="single" w:sz="4" w:space="0" w:color="auto"/>
              <w:right w:val="single" w:sz="4" w:space="0" w:color="auto"/>
            </w:tcBorders>
            <w:hideMark/>
          </w:tcPr>
          <w:p w:rsidR="00D86226" w:rsidRPr="00D12A0D" w:rsidRDefault="00D86226" w:rsidP="00D86226">
            <w:pPr>
              <w:spacing w:after="120"/>
              <w:jc w:val="center"/>
              <w:rPr>
                <w:b/>
                <w:szCs w:val="22"/>
              </w:rPr>
            </w:pPr>
            <w:r w:rsidRPr="00D12A0D">
              <w:rPr>
                <w:b/>
                <w:szCs w:val="22"/>
              </w:rPr>
              <w:t>Number of complaints received</w:t>
            </w:r>
          </w:p>
        </w:tc>
        <w:tc>
          <w:tcPr>
            <w:tcW w:w="2311" w:type="dxa"/>
            <w:tcBorders>
              <w:top w:val="single" w:sz="4" w:space="0" w:color="auto"/>
              <w:left w:val="single" w:sz="4" w:space="0" w:color="auto"/>
              <w:bottom w:val="single" w:sz="4" w:space="0" w:color="auto"/>
              <w:right w:val="single" w:sz="4" w:space="0" w:color="auto"/>
            </w:tcBorders>
            <w:hideMark/>
          </w:tcPr>
          <w:p w:rsidR="00D86226" w:rsidRPr="00D12A0D" w:rsidRDefault="00D86226" w:rsidP="00D86226">
            <w:pPr>
              <w:spacing w:after="120"/>
              <w:jc w:val="center"/>
              <w:rPr>
                <w:b/>
                <w:szCs w:val="22"/>
              </w:rPr>
            </w:pPr>
            <w:r w:rsidRPr="00D12A0D">
              <w:rPr>
                <w:b/>
                <w:szCs w:val="22"/>
              </w:rPr>
              <w:t>Number of discharges</w:t>
            </w:r>
          </w:p>
        </w:tc>
        <w:tc>
          <w:tcPr>
            <w:tcW w:w="2311" w:type="dxa"/>
            <w:tcBorders>
              <w:top w:val="single" w:sz="4" w:space="0" w:color="auto"/>
              <w:left w:val="single" w:sz="4" w:space="0" w:color="auto"/>
              <w:bottom w:val="single" w:sz="4" w:space="0" w:color="auto"/>
              <w:right w:val="single" w:sz="4" w:space="0" w:color="auto"/>
            </w:tcBorders>
            <w:hideMark/>
          </w:tcPr>
          <w:p w:rsidR="00D86226" w:rsidRPr="00D12A0D" w:rsidRDefault="00D86226" w:rsidP="00D86226">
            <w:pPr>
              <w:spacing w:after="120"/>
              <w:jc w:val="center"/>
              <w:rPr>
                <w:b/>
                <w:szCs w:val="22"/>
              </w:rPr>
            </w:pPr>
            <w:r w:rsidRPr="00D12A0D">
              <w:rPr>
                <w:b/>
                <w:szCs w:val="22"/>
              </w:rPr>
              <w:t>Rate of complaints to HDC per 100,000 discharges</w:t>
            </w:r>
          </w:p>
        </w:tc>
      </w:tr>
      <w:tr w:rsidR="00473DC5" w:rsidRPr="00D12A0D" w:rsidTr="00064B53">
        <w:tc>
          <w:tcPr>
            <w:tcW w:w="2310" w:type="dxa"/>
            <w:tcBorders>
              <w:top w:val="single" w:sz="4" w:space="0" w:color="auto"/>
              <w:left w:val="single" w:sz="4" w:space="0" w:color="auto"/>
              <w:bottom w:val="single" w:sz="4" w:space="0" w:color="auto"/>
              <w:right w:val="single" w:sz="4" w:space="0" w:color="auto"/>
            </w:tcBorders>
            <w:hideMark/>
          </w:tcPr>
          <w:p w:rsidR="00473DC5" w:rsidRPr="00D12A0D" w:rsidRDefault="00473DC5" w:rsidP="00D86226">
            <w:pPr>
              <w:rPr>
                <w:szCs w:val="22"/>
              </w:rPr>
            </w:pPr>
            <w:r w:rsidRPr="00D12A0D">
              <w:rPr>
                <w:szCs w:val="22"/>
              </w:rPr>
              <w:t>Auckland</w:t>
            </w:r>
          </w:p>
        </w:tc>
        <w:tc>
          <w:tcPr>
            <w:tcW w:w="2310" w:type="dxa"/>
            <w:tcBorders>
              <w:top w:val="single" w:sz="4" w:space="0" w:color="auto"/>
              <w:left w:val="single" w:sz="4" w:space="0" w:color="auto"/>
              <w:bottom w:val="single" w:sz="4" w:space="0" w:color="auto"/>
              <w:right w:val="single" w:sz="4" w:space="0" w:color="auto"/>
            </w:tcBorders>
            <w:vAlign w:val="bottom"/>
          </w:tcPr>
          <w:p w:rsidR="00473DC5" w:rsidRDefault="00473DC5" w:rsidP="00473DC5">
            <w:pPr>
              <w:jc w:val="center"/>
              <w:rPr>
                <w:rFonts w:ascii="Calibri" w:hAnsi="Calibri"/>
                <w:color w:val="000000"/>
                <w:szCs w:val="22"/>
              </w:rPr>
            </w:pPr>
            <w:r>
              <w:rPr>
                <w:rFonts w:ascii="Calibri" w:hAnsi="Calibri"/>
                <w:color w:val="000000"/>
                <w:szCs w:val="22"/>
              </w:rPr>
              <w:t>6</w:t>
            </w:r>
            <w:r w:rsidR="000760A3">
              <w:rPr>
                <w:rFonts w:ascii="Calibri" w:hAnsi="Calibri"/>
                <w:color w:val="000000"/>
                <w:szCs w:val="22"/>
              </w:rPr>
              <w:t>6</w:t>
            </w:r>
          </w:p>
        </w:tc>
        <w:tc>
          <w:tcPr>
            <w:tcW w:w="2311" w:type="dxa"/>
            <w:tcBorders>
              <w:top w:val="single" w:sz="4" w:space="0" w:color="auto"/>
              <w:left w:val="single" w:sz="4" w:space="0" w:color="auto"/>
              <w:bottom w:val="single" w:sz="4" w:space="0" w:color="auto"/>
              <w:right w:val="single" w:sz="4" w:space="0" w:color="auto"/>
            </w:tcBorders>
            <w:vAlign w:val="bottom"/>
          </w:tcPr>
          <w:p w:rsidR="00473DC5" w:rsidRDefault="00473DC5" w:rsidP="00473DC5">
            <w:pPr>
              <w:jc w:val="center"/>
              <w:rPr>
                <w:rFonts w:ascii="Calibri" w:hAnsi="Calibri"/>
                <w:color w:val="000000"/>
                <w:szCs w:val="22"/>
              </w:rPr>
            </w:pPr>
            <w:r>
              <w:rPr>
                <w:rFonts w:ascii="Calibri" w:hAnsi="Calibri"/>
                <w:color w:val="000000"/>
                <w:szCs w:val="22"/>
              </w:rPr>
              <w:t>62366</w:t>
            </w:r>
          </w:p>
        </w:tc>
        <w:tc>
          <w:tcPr>
            <w:tcW w:w="2311" w:type="dxa"/>
            <w:tcBorders>
              <w:top w:val="single" w:sz="4" w:space="0" w:color="auto"/>
              <w:left w:val="single" w:sz="4" w:space="0" w:color="auto"/>
              <w:bottom w:val="single" w:sz="4" w:space="0" w:color="auto"/>
              <w:right w:val="single" w:sz="4" w:space="0" w:color="auto"/>
            </w:tcBorders>
            <w:vAlign w:val="bottom"/>
          </w:tcPr>
          <w:p w:rsidR="00473DC5" w:rsidRDefault="000760A3" w:rsidP="00473DC5">
            <w:pPr>
              <w:jc w:val="center"/>
              <w:rPr>
                <w:rFonts w:ascii="Calibri" w:hAnsi="Calibri"/>
                <w:color w:val="000000"/>
                <w:szCs w:val="22"/>
              </w:rPr>
            </w:pPr>
            <w:r>
              <w:rPr>
                <w:rFonts w:ascii="Calibri" w:hAnsi="Calibri"/>
                <w:color w:val="000000"/>
                <w:szCs w:val="22"/>
              </w:rPr>
              <w:t>105.83</w:t>
            </w:r>
          </w:p>
        </w:tc>
      </w:tr>
      <w:tr w:rsidR="00473DC5" w:rsidRPr="00D12A0D" w:rsidTr="00064B53">
        <w:tc>
          <w:tcPr>
            <w:tcW w:w="2310" w:type="dxa"/>
            <w:tcBorders>
              <w:top w:val="single" w:sz="4" w:space="0" w:color="auto"/>
              <w:left w:val="single" w:sz="4" w:space="0" w:color="auto"/>
              <w:bottom w:val="single" w:sz="4" w:space="0" w:color="auto"/>
              <w:right w:val="single" w:sz="4" w:space="0" w:color="auto"/>
            </w:tcBorders>
            <w:hideMark/>
          </w:tcPr>
          <w:p w:rsidR="00473DC5" w:rsidRPr="00D12A0D" w:rsidRDefault="00473DC5" w:rsidP="00D86226">
            <w:pPr>
              <w:rPr>
                <w:szCs w:val="22"/>
              </w:rPr>
            </w:pPr>
            <w:r w:rsidRPr="00D12A0D">
              <w:rPr>
                <w:szCs w:val="22"/>
              </w:rPr>
              <w:t>Bay of Plenty</w:t>
            </w:r>
          </w:p>
        </w:tc>
        <w:tc>
          <w:tcPr>
            <w:tcW w:w="2310" w:type="dxa"/>
            <w:tcBorders>
              <w:top w:val="single" w:sz="4" w:space="0" w:color="auto"/>
              <w:left w:val="single" w:sz="4" w:space="0" w:color="auto"/>
              <w:bottom w:val="single" w:sz="4" w:space="0" w:color="auto"/>
              <w:right w:val="single" w:sz="4" w:space="0" w:color="auto"/>
            </w:tcBorders>
            <w:vAlign w:val="bottom"/>
          </w:tcPr>
          <w:p w:rsidR="00473DC5" w:rsidRDefault="00473DC5" w:rsidP="00473DC5">
            <w:pPr>
              <w:jc w:val="center"/>
              <w:rPr>
                <w:rFonts w:ascii="Calibri" w:hAnsi="Calibri"/>
                <w:color w:val="000000"/>
                <w:szCs w:val="22"/>
              </w:rPr>
            </w:pPr>
            <w:r>
              <w:rPr>
                <w:rFonts w:ascii="Calibri" w:hAnsi="Calibri"/>
                <w:color w:val="000000"/>
                <w:szCs w:val="22"/>
              </w:rPr>
              <w:t>18</w:t>
            </w:r>
          </w:p>
        </w:tc>
        <w:tc>
          <w:tcPr>
            <w:tcW w:w="2311" w:type="dxa"/>
            <w:tcBorders>
              <w:top w:val="single" w:sz="4" w:space="0" w:color="auto"/>
              <w:left w:val="single" w:sz="4" w:space="0" w:color="auto"/>
              <w:bottom w:val="single" w:sz="4" w:space="0" w:color="auto"/>
              <w:right w:val="single" w:sz="4" w:space="0" w:color="auto"/>
            </w:tcBorders>
            <w:vAlign w:val="bottom"/>
          </w:tcPr>
          <w:p w:rsidR="00473DC5" w:rsidRDefault="00473DC5" w:rsidP="00473DC5">
            <w:pPr>
              <w:jc w:val="center"/>
              <w:rPr>
                <w:rFonts w:ascii="Calibri" w:hAnsi="Calibri"/>
                <w:color w:val="000000"/>
                <w:szCs w:val="22"/>
              </w:rPr>
            </w:pPr>
            <w:r>
              <w:rPr>
                <w:rFonts w:ascii="Calibri" w:hAnsi="Calibri"/>
                <w:color w:val="000000"/>
                <w:szCs w:val="22"/>
              </w:rPr>
              <w:t>27024</w:t>
            </w:r>
          </w:p>
        </w:tc>
        <w:tc>
          <w:tcPr>
            <w:tcW w:w="2311" w:type="dxa"/>
            <w:tcBorders>
              <w:top w:val="single" w:sz="4" w:space="0" w:color="auto"/>
              <w:left w:val="single" w:sz="4" w:space="0" w:color="auto"/>
              <w:bottom w:val="single" w:sz="4" w:space="0" w:color="auto"/>
              <w:right w:val="single" w:sz="4" w:space="0" w:color="auto"/>
            </w:tcBorders>
            <w:vAlign w:val="bottom"/>
          </w:tcPr>
          <w:p w:rsidR="00473DC5" w:rsidRDefault="00473DC5" w:rsidP="00473DC5">
            <w:pPr>
              <w:jc w:val="center"/>
              <w:rPr>
                <w:rFonts w:ascii="Calibri" w:hAnsi="Calibri"/>
                <w:color w:val="000000"/>
                <w:szCs w:val="22"/>
              </w:rPr>
            </w:pPr>
            <w:r>
              <w:rPr>
                <w:rFonts w:ascii="Calibri" w:hAnsi="Calibri"/>
                <w:color w:val="000000"/>
                <w:szCs w:val="22"/>
              </w:rPr>
              <w:t>66.61</w:t>
            </w:r>
          </w:p>
        </w:tc>
      </w:tr>
      <w:tr w:rsidR="00473DC5" w:rsidRPr="00D12A0D" w:rsidTr="00064B53">
        <w:tc>
          <w:tcPr>
            <w:tcW w:w="2310" w:type="dxa"/>
            <w:tcBorders>
              <w:top w:val="single" w:sz="4" w:space="0" w:color="auto"/>
              <w:left w:val="single" w:sz="4" w:space="0" w:color="auto"/>
              <w:bottom w:val="single" w:sz="4" w:space="0" w:color="auto"/>
              <w:right w:val="single" w:sz="4" w:space="0" w:color="auto"/>
            </w:tcBorders>
            <w:hideMark/>
          </w:tcPr>
          <w:p w:rsidR="00473DC5" w:rsidRPr="00D12A0D" w:rsidRDefault="00473DC5" w:rsidP="00D86226">
            <w:pPr>
              <w:rPr>
                <w:szCs w:val="22"/>
              </w:rPr>
            </w:pPr>
            <w:r w:rsidRPr="00D12A0D">
              <w:rPr>
                <w:szCs w:val="22"/>
              </w:rPr>
              <w:t>Canterbury</w:t>
            </w:r>
          </w:p>
        </w:tc>
        <w:tc>
          <w:tcPr>
            <w:tcW w:w="2310" w:type="dxa"/>
            <w:tcBorders>
              <w:top w:val="single" w:sz="4" w:space="0" w:color="auto"/>
              <w:left w:val="single" w:sz="4" w:space="0" w:color="auto"/>
              <w:bottom w:val="single" w:sz="4" w:space="0" w:color="auto"/>
              <w:right w:val="single" w:sz="4" w:space="0" w:color="auto"/>
            </w:tcBorders>
            <w:vAlign w:val="bottom"/>
          </w:tcPr>
          <w:p w:rsidR="00473DC5" w:rsidRDefault="00473DC5" w:rsidP="00473DC5">
            <w:pPr>
              <w:jc w:val="center"/>
              <w:rPr>
                <w:rFonts w:ascii="Calibri" w:hAnsi="Calibri"/>
                <w:color w:val="000000"/>
                <w:szCs w:val="22"/>
              </w:rPr>
            </w:pPr>
            <w:r>
              <w:rPr>
                <w:rFonts w:ascii="Calibri" w:hAnsi="Calibri"/>
                <w:color w:val="000000"/>
                <w:szCs w:val="22"/>
              </w:rPr>
              <w:t>39</w:t>
            </w:r>
          </w:p>
        </w:tc>
        <w:tc>
          <w:tcPr>
            <w:tcW w:w="2311" w:type="dxa"/>
            <w:tcBorders>
              <w:top w:val="single" w:sz="4" w:space="0" w:color="auto"/>
              <w:left w:val="single" w:sz="4" w:space="0" w:color="auto"/>
              <w:bottom w:val="single" w:sz="4" w:space="0" w:color="auto"/>
              <w:right w:val="single" w:sz="4" w:space="0" w:color="auto"/>
            </w:tcBorders>
            <w:vAlign w:val="bottom"/>
          </w:tcPr>
          <w:p w:rsidR="00473DC5" w:rsidRDefault="00473DC5" w:rsidP="00473DC5">
            <w:pPr>
              <w:jc w:val="center"/>
              <w:rPr>
                <w:rFonts w:ascii="Calibri" w:hAnsi="Calibri"/>
                <w:color w:val="000000"/>
                <w:szCs w:val="22"/>
              </w:rPr>
            </w:pPr>
            <w:r>
              <w:rPr>
                <w:rFonts w:ascii="Calibri" w:hAnsi="Calibri"/>
                <w:color w:val="000000"/>
                <w:szCs w:val="22"/>
              </w:rPr>
              <w:t>56840</w:t>
            </w:r>
          </w:p>
        </w:tc>
        <w:tc>
          <w:tcPr>
            <w:tcW w:w="2311" w:type="dxa"/>
            <w:tcBorders>
              <w:top w:val="single" w:sz="4" w:space="0" w:color="auto"/>
              <w:left w:val="single" w:sz="4" w:space="0" w:color="auto"/>
              <w:bottom w:val="single" w:sz="4" w:space="0" w:color="auto"/>
              <w:right w:val="single" w:sz="4" w:space="0" w:color="auto"/>
            </w:tcBorders>
            <w:vAlign w:val="bottom"/>
          </w:tcPr>
          <w:p w:rsidR="00473DC5" w:rsidRDefault="00473DC5" w:rsidP="00473DC5">
            <w:pPr>
              <w:jc w:val="center"/>
              <w:rPr>
                <w:rFonts w:ascii="Calibri" w:hAnsi="Calibri"/>
                <w:color w:val="000000"/>
                <w:szCs w:val="22"/>
              </w:rPr>
            </w:pPr>
            <w:r>
              <w:rPr>
                <w:rFonts w:ascii="Calibri" w:hAnsi="Calibri"/>
                <w:color w:val="000000"/>
                <w:szCs w:val="22"/>
              </w:rPr>
              <w:t>68.61</w:t>
            </w:r>
          </w:p>
        </w:tc>
      </w:tr>
      <w:tr w:rsidR="00473DC5" w:rsidRPr="00D12A0D" w:rsidTr="00064B53">
        <w:tc>
          <w:tcPr>
            <w:tcW w:w="2310" w:type="dxa"/>
            <w:tcBorders>
              <w:top w:val="single" w:sz="4" w:space="0" w:color="auto"/>
              <w:left w:val="single" w:sz="4" w:space="0" w:color="auto"/>
              <w:bottom w:val="single" w:sz="4" w:space="0" w:color="auto"/>
              <w:right w:val="single" w:sz="4" w:space="0" w:color="auto"/>
            </w:tcBorders>
            <w:hideMark/>
          </w:tcPr>
          <w:p w:rsidR="00473DC5" w:rsidRPr="00D12A0D" w:rsidRDefault="00473DC5" w:rsidP="00D86226">
            <w:pPr>
              <w:rPr>
                <w:szCs w:val="22"/>
              </w:rPr>
            </w:pPr>
            <w:r w:rsidRPr="00D12A0D">
              <w:rPr>
                <w:szCs w:val="22"/>
              </w:rPr>
              <w:t>Capital and Coast</w:t>
            </w:r>
          </w:p>
        </w:tc>
        <w:tc>
          <w:tcPr>
            <w:tcW w:w="2310" w:type="dxa"/>
            <w:tcBorders>
              <w:top w:val="single" w:sz="4" w:space="0" w:color="auto"/>
              <w:left w:val="single" w:sz="4" w:space="0" w:color="auto"/>
              <w:bottom w:val="single" w:sz="4" w:space="0" w:color="auto"/>
              <w:right w:val="single" w:sz="4" w:space="0" w:color="auto"/>
            </w:tcBorders>
            <w:vAlign w:val="bottom"/>
          </w:tcPr>
          <w:p w:rsidR="00473DC5" w:rsidRDefault="00473DC5" w:rsidP="00473DC5">
            <w:pPr>
              <w:jc w:val="center"/>
              <w:rPr>
                <w:rFonts w:ascii="Calibri" w:hAnsi="Calibri"/>
                <w:color w:val="000000"/>
                <w:szCs w:val="22"/>
              </w:rPr>
            </w:pPr>
            <w:r>
              <w:rPr>
                <w:rFonts w:ascii="Calibri" w:hAnsi="Calibri"/>
                <w:color w:val="000000"/>
                <w:szCs w:val="22"/>
              </w:rPr>
              <w:t>38</w:t>
            </w:r>
          </w:p>
        </w:tc>
        <w:tc>
          <w:tcPr>
            <w:tcW w:w="2311" w:type="dxa"/>
            <w:tcBorders>
              <w:top w:val="single" w:sz="4" w:space="0" w:color="auto"/>
              <w:left w:val="single" w:sz="4" w:space="0" w:color="auto"/>
              <w:bottom w:val="single" w:sz="4" w:space="0" w:color="auto"/>
              <w:right w:val="single" w:sz="4" w:space="0" w:color="auto"/>
            </w:tcBorders>
            <w:vAlign w:val="bottom"/>
          </w:tcPr>
          <w:p w:rsidR="00473DC5" w:rsidRDefault="00473DC5" w:rsidP="00473DC5">
            <w:pPr>
              <w:jc w:val="center"/>
              <w:rPr>
                <w:rFonts w:ascii="Calibri" w:hAnsi="Calibri"/>
                <w:color w:val="000000"/>
                <w:szCs w:val="22"/>
              </w:rPr>
            </w:pPr>
            <w:r>
              <w:rPr>
                <w:rFonts w:ascii="Calibri" w:hAnsi="Calibri"/>
                <w:color w:val="000000"/>
                <w:szCs w:val="22"/>
              </w:rPr>
              <w:t>30297</w:t>
            </w:r>
          </w:p>
        </w:tc>
        <w:tc>
          <w:tcPr>
            <w:tcW w:w="2311" w:type="dxa"/>
            <w:tcBorders>
              <w:top w:val="single" w:sz="4" w:space="0" w:color="auto"/>
              <w:left w:val="single" w:sz="4" w:space="0" w:color="auto"/>
              <w:bottom w:val="single" w:sz="4" w:space="0" w:color="auto"/>
              <w:right w:val="single" w:sz="4" w:space="0" w:color="auto"/>
            </w:tcBorders>
            <w:vAlign w:val="bottom"/>
          </w:tcPr>
          <w:p w:rsidR="00473DC5" w:rsidRDefault="00473DC5" w:rsidP="00473DC5">
            <w:pPr>
              <w:jc w:val="center"/>
              <w:rPr>
                <w:rFonts w:ascii="Calibri" w:hAnsi="Calibri"/>
                <w:color w:val="000000"/>
                <w:szCs w:val="22"/>
              </w:rPr>
            </w:pPr>
            <w:r>
              <w:rPr>
                <w:rFonts w:ascii="Calibri" w:hAnsi="Calibri"/>
                <w:color w:val="000000"/>
                <w:szCs w:val="22"/>
              </w:rPr>
              <w:t>125.42</w:t>
            </w:r>
          </w:p>
        </w:tc>
      </w:tr>
      <w:tr w:rsidR="00473DC5" w:rsidRPr="00D12A0D" w:rsidTr="00064B53">
        <w:tc>
          <w:tcPr>
            <w:tcW w:w="2310" w:type="dxa"/>
            <w:tcBorders>
              <w:top w:val="single" w:sz="4" w:space="0" w:color="auto"/>
              <w:left w:val="single" w:sz="4" w:space="0" w:color="auto"/>
              <w:bottom w:val="single" w:sz="4" w:space="0" w:color="auto"/>
              <w:right w:val="single" w:sz="4" w:space="0" w:color="auto"/>
            </w:tcBorders>
            <w:hideMark/>
          </w:tcPr>
          <w:p w:rsidR="00473DC5" w:rsidRPr="00D12A0D" w:rsidRDefault="00473DC5" w:rsidP="00D86226">
            <w:pPr>
              <w:rPr>
                <w:szCs w:val="22"/>
              </w:rPr>
            </w:pPr>
            <w:r w:rsidRPr="00D12A0D">
              <w:rPr>
                <w:szCs w:val="22"/>
              </w:rPr>
              <w:t>Counties Manukau</w:t>
            </w:r>
          </w:p>
        </w:tc>
        <w:tc>
          <w:tcPr>
            <w:tcW w:w="2310" w:type="dxa"/>
            <w:tcBorders>
              <w:top w:val="single" w:sz="4" w:space="0" w:color="auto"/>
              <w:left w:val="single" w:sz="4" w:space="0" w:color="auto"/>
              <w:bottom w:val="single" w:sz="4" w:space="0" w:color="auto"/>
              <w:right w:val="single" w:sz="4" w:space="0" w:color="auto"/>
            </w:tcBorders>
            <w:vAlign w:val="bottom"/>
          </w:tcPr>
          <w:p w:rsidR="00473DC5" w:rsidRDefault="00473DC5" w:rsidP="00473DC5">
            <w:pPr>
              <w:jc w:val="center"/>
              <w:rPr>
                <w:rFonts w:ascii="Calibri" w:hAnsi="Calibri"/>
                <w:color w:val="000000"/>
                <w:szCs w:val="22"/>
              </w:rPr>
            </w:pPr>
            <w:r>
              <w:rPr>
                <w:rFonts w:ascii="Calibri" w:hAnsi="Calibri"/>
                <w:color w:val="000000"/>
                <w:szCs w:val="22"/>
              </w:rPr>
              <w:t>39</w:t>
            </w:r>
          </w:p>
        </w:tc>
        <w:tc>
          <w:tcPr>
            <w:tcW w:w="2311" w:type="dxa"/>
            <w:tcBorders>
              <w:top w:val="single" w:sz="4" w:space="0" w:color="auto"/>
              <w:left w:val="single" w:sz="4" w:space="0" w:color="auto"/>
              <w:bottom w:val="single" w:sz="4" w:space="0" w:color="auto"/>
              <w:right w:val="single" w:sz="4" w:space="0" w:color="auto"/>
            </w:tcBorders>
            <w:vAlign w:val="bottom"/>
          </w:tcPr>
          <w:p w:rsidR="00473DC5" w:rsidRDefault="00473DC5" w:rsidP="00473DC5">
            <w:pPr>
              <w:jc w:val="center"/>
              <w:rPr>
                <w:rFonts w:ascii="Calibri" w:hAnsi="Calibri"/>
                <w:color w:val="000000"/>
                <w:szCs w:val="22"/>
              </w:rPr>
            </w:pPr>
            <w:r>
              <w:rPr>
                <w:rFonts w:ascii="Calibri" w:hAnsi="Calibri"/>
                <w:color w:val="000000"/>
                <w:szCs w:val="22"/>
              </w:rPr>
              <w:t>51466</w:t>
            </w:r>
          </w:p>
        </w:tc>
        <w:tc>
          <w:tcPr>
            <w:tcW w:w="2311" w:type="dxa"/>
            <w:tcBorders>
              <w:top w:val="single" w:sz="4" w:space="0" w:color="auto"/>
              <w:left w:val="single" w:sz="4" w:space="0" w:color="auto"/>
              <w:bottom w:val="single" w:sz="4" w:space="0" w:color="auto"/>
              <w:right w:val="single" w:sz="4" w:space="0" w:color="auto"/>
            </w:tcBorders>
            <w:vAlign w:val="bottom"/>
          </w:tcPr>
          <w:p w:rsidR="00473DC5" w:rsidRDefault="00473DC5" w:rsidP="00473DC5">
            <w:pPr>
              <w:jc w:val="center"/>
              <w:rPr>
                <w:rFonts w:ascii="Calibri" w:hAnsi="Calibri"/>
                <w:color w:val="000000"/>
                <w:szCs w:val="22"/>
              </w:rPr>
            </w:pPr>
            <w:r>
              <w:rPr>
                <w:rFonts w:ascii="Calibri" w:hAnsi="Calibri"/>
                <w:color w:val="000000"/>
                <w:szCs w:val="22"/>
              </w:rPr>
              <w:t>75.78</w:t>
            </w:r>
          </w:p>
        </w:tc>
      </w:tr>
      <w:tr w:rsidR="00473DC5" w:rsidRPr="00D12A0D" w:rsidTr="00064B53">
        <w:tc>
          <w:tcPr>
            <w:tcW w:w="2310" w:type="dxa"/>
            <w:tcBorders>
              <w:top w:val="single" w:sz="4" w:space="0" w:color="auto"/>
              <w:left w:val="single" w:sz="4" w:space="0" w:color="auto"/>
              <w:bottom w:val="single" w:sz="4" w:space="0" w:color="auto"/>
              <w:right w:val="single" w:sz="4" w:space="0" w:color="auto"/>
            </w:tcBorders>
            <w:hideMark/>
          </w:tcPr>
          <w:p w:rsidR="00473DC5" w:rsidRPr="00D12A0D" w:rsidRDefault="00473DC5" w:rsidP="00D86226">
            <w:pPr>
              <w:rPr>
                <w:szCs w:val="22"/>
              </w:rPr>
            </w:pPr>
            <w:r w:rsidRPr="00D12A0D">
              <w:rPr>
                <w:szCs w:val="22"/>
              </w:rPr>
              <w:t>Hawke’s Bay</w:t>
            </w:r>
          </w:p>
        </w:tc>
        <w:tc>
          <w:tcPr>
            <w:tcW w:w="2310" w:type="dxa"/>
            <w:tcBorders>
              <w:top w:val="single" w:sz="4" w:space="0" w:color="auto"/>
              <w:left w:val="single" w:sz="4" w:space="0" w:color="auto"/>
              <w:bottom w:val="single" w:sz="4" w:space="0" w:color="auto"/>
              <w:right w:val="single" w:sz="4" w:space="0" w:color="auto"/>
            </w:tcBorders>
            <w:vAlign w:val="bottom"/>
          </w:tcPr>
          <w:p w:rsidR="00473DC5" w:rsidRDefault="00473DC5" w:rsidP="00473DC5">
            <w:pPr>
              <w:jc w:val="center"/>
              <w:rPr>
                <w:rFonts w:ascii="Calibri" w:hAnsi="Calibri"/>
                <w:color w:val="000000"/>
                <w:szCs w:val="22"/>
              </w:rPr>
            </w:pPr>
            <w:r>
              <w:rPr>
                <w:rFonts w:ascii="Calibri" w:hAnsi="Calibri"/>
                <w:color w:val="000000"/>
                <w:szCs w:val="22"/>
              </w:rPr>
              <w:t>10</w:t>
            </w:r>
          </w:p>
        </w:tc>
        <w:tc>
          <w:tcPr>
            <w:tcW w:w="2311" w:type="dxa"/>
            <w:tcBorders>
              <w:top w:val="single" w:sz="4" w:space="0" w:color="auto"/>
              <w:left w:val="single" w:sz="4" w:space="0" w:color="auto"/>
              <w:bottom w:val="single" w:sz="4" w:space="0" w:color="auto"/>
              <w:right w:val="single" w:sz="4" w:space="0" w:color="auto"/>
            </w:tcBorders>
            <w:vAlign w:val="bottom"/>
          </w:tcPr>
          <w:p w:rsidR="00473DC5" w:rsidRDefault="00473DC5" w:rsidP="00473DC5">
            <w:pPr>
              <w:jc w:val="center"/>
              <w:rPr>
                <w:rFonts w:ascii="Calibri" w:hAnsi="Calibri"/>
                <w:color w:val="000000"/>
                <w:szCs w:val="22"/>
              </w:rPr>
            </w:pPr>
            <w:r>
              <w:rPr>
                <w:rFonts w:ascii="Calibri" w:hAnsi="Calibri"/>
                <w:color w:val="000000"/>
                <w:szCs w:val="22"/>
              </w:rPr>
              <w:t>18503</w:t>
            </w:r>
          </w:p>
        </w:tc>
        <w:tc>
          <w:tcPr>
            <w:tcW w:w="2311" w:type="dxa"/>
            <w:tcBorders>
              <w:top w:val="single" w:sz="4" w:space="0" w:color="auto"/>
              <w:left w:val="single" w:sz="4" w:space="0" w:color="auto"/>
              <w:bottom w:val="single" w:sz="4" w:space="0" w:color="auto"/>
              <w:right w:val="single" w:sz="4" w:space="0" w:color="auto"/>
            </w:tcBorders>
            <w:vAlign w:val="bottom"/>
          </w:tcPr>
          <w:p w:rsidR="00473DC5" w:rsidRDefault="00473DC5" w:rsidP="00473DC5">
            <w:pPr>
              <w:jc w:val="center"/>
              <w:rPr>
                <w:rFonts w:ascii="Calibri" w:hAnsi="Calibri"/>
                <w:color w:val="000000"/>
                <w:szCs w:val="22"/>
              </w:rPr>
            </w:pPr>
            <w:r>
              <w:rPr>
                <w:rFonts w:ascii="Calibri" w:hAnsi="Calibri"/>
                <w:color w:val="000000"/>
                <w:szCs w:val="22"/>
              </w:rPr>
              <w:t>54.05</w:t>
            </w:r>
          </w:p>
        </w:tc>
      </w:tr>
      <w:tr w:rsidR="00473DC5" w:rsidRPr="00D12A0D" w:rsidTr="00064B53">
        <w:tc>
          <w:tcPr>
            <w:tcW w:w="2310" w:type="dxa"/>
            <w:tcBorders>
              <w:top w:val="single" w:sz="4" w:space="0" w:color="auto"/>
              <w:left w:val="single" w:sz="4" w:space="0" w:color="auto"/>
              <w:bottom w:val="single" w:sz="4" w:space="0" w:color="auto"/>
              <w:right w:val="single" w:sz="4" w:space="0" w:color="auto"/>
            </w:tcBorders>
            <w:hideMark/>
          </w:tcPr>
          <w:p w:rsidR="00473DC5" w:rsidRPr="00D12A0D" w:rsidRDefault="00473DC5" w:rsidP="00D86226">
            <w:pPr>
              <w:rPr>
                <w:szCs w:val="22"/>
              </w:rPr>
            </w:pPr>
            <w:r w:rsidRPr="00D12A0D">
              <w:rPr>
                <w:szCs w:val="22"/>
              </w:rPr>
              <w:t>Hutt Valley</w:t>
            </w:r>
          </w:p>
        </w:tc>
        <w:tc>
          <w:tcPr>
            <w:tcW w:w="2310" w:type="dxa"/>
            <w:tcBorders>
              <w:top w:val="single" w:sz="4" w:space="0" w:color="auto"/>
              <w:left w:val="single" w:sz="4" w:space="0" w:color="auto"/>
              <w:bottom w:val="single" w:sz="4" w:space="0" w:color="auto"/>
              <w:right w:val="single" w:sz="4" w:space="0" w:color="auto"/>
            </w:tcBorders>
            <w:vAlign w:val="bottom"/>
          </w:tcPr>
          <w:p w:rsidR="00473DC5" w:rsidRDefault="00473DC5" w:rsidP="00473DC5">
            <w:pPr>
              <w:jc w:val="center"/>
              <w:rPr>
                <w:rFonts w:ascii="Calibri" w:hAnsi="Calibri"/>
                <w:color w:val="000000"/>
                <w:szCs w:val="22"/>
              </w:rPr>
            </w:pPr>
            <w:r>
              <w:rPr>
                <w:rFonts w:ascii="Calibri" w:hAnsi="Calibri"/>
                <w:color w:val="000000"/>
                <w:szCs w:val="22"/>
              </w:rPr>
              <w:t>25</w:t>
            </w:r>
          </w:p>
        </w:tc>
        <w:tc>
          <w:tcPr>
            <w:tcW w:w="2311" w:type="dxa"/>
            <w:tcBorders>
              <w:top w:val="single" w:sz="4" w:space="0" w:color="auto"/>
              <w:left w:val="single" w:sz="4" w:space="0" w:color="auto"/>
              <w:bottom w:val="single" w:sz="4" w:space="0" w:color="auto"/>
              <w:right w:val="single" w:sz="4" w:space="0" w:color="auto"/>
            </w:tcBorders>
            <w:vAlign w:val="bottom"/>
          </w:tcPr>
          <w:p w:rsidR="00473DC5" w:rsidRDefault="00473DC5" w:rsidP="00473DC5">
            <w:pPr>
              <w:jc w:val="center"/>
              <w:rPr>
                <w:rFonts w:ascii="Calibri" w:hAnsi="Calibri"/>
                <w:color w:val="000000"/>
                <w:szCs w:val="22"/>
              </w:rPr>
            </w:pPr>
            <w:r>
              <w:rPr>
                <w:rFonts w:ascii="Calibri" w:hAnsi="Calibri"/>
                <w:color w:val="000000"/>
                <w:szCs w:val="22"/>
              </w:rPr>
              <w:t>16909</w:t>
            </w:r>
          </w:p>
        </w:tc>
        <w:tc>
          <w:tcPr>
            <w:tcW w:w="2311" w:type="dxa"/>
            <w:tcBorders>
              <w:top w:val="single" w:sz="4" w:space="0" w:color="auto"/>
              <w:left w:val="single" w:sz="4" w:space="0" w:color="auto"/>
              <w:bottom w:val="single" w:sz="4" w:space="0" w:color="auto"/>
              <w:right w:val="single" w:sz="4" w:space="0" w:color="auto"/>
            </w:tcBorders>
            <w:vAlign w:val="bottom"/>
          </w:tcPr>
          <w:p w:rsidR="00473DC5" w:rsidRDefault="00473DC5" w:rsidP="00473DC5">
            <w:pPr>
              <w:jc w:val="center"/>
              <w:rPr>
                <w:rFonts w:ascii="Calibri" w:hAnsi="Calibri"/>
                <w:color w:val="000000"/>
                <w:szCs w:val="22"/>
              </w:rPr>
            </w:pPr>
            <w:r>
              <w:rPr>
                <w:rFonts w:ascii="Calibri" w:hAnsi="Calibri"/>
                <w:color w:val="000000"/>
                <w:szCs w:val="22"/>
              </w:rPr>
              <w:t>147.85</w:t>
            </w:r>
          </w:p>
        </w:tc>
      </w:tr>
      <w:tr w:rsidR="00473DC5" w:rsidRPr="00D12A0D" w:rsidTr="00064B53">
        <w:tc>
          <w:tcPr>
            <w:tcW w:w="2310" w:type="dxa"/>
            <w:tcBorders>
              <w:top w:val="single" w:sz="4" w:space="0" w:color="auto"/>
              <w:left w:val="single" w:sz="4" w:space="0" w:color="auto"/>
              <w:bottom w:val="single" w:sz="4" w:space="0" w:color="auto"/>
              <w:right w:val="single" w:sz="4" w:space="0" w:color="auto"/>
            </w:tcBorders>
            <w:hideMark/>
          </w:tcPr>
          <w:p w:rsidR="00473DC5" w:rsidRPr="00D12A0D" w:rsidRDefault="00473DC5" w:rsidP="00D86226">
            <w:pPr>
              <w:rPr>
                <w:szCs w:val="22"/>
              </w:rPr>
            </w:pPr>
            <w:r w:rsidRPr="00D12A0D">
              <w:rPr>
                <w:szCs w:val="22"/>
              </w:rPr>
              <w:t>Lakes</w:t>
            </w:r>
          </w:p>
        </w:tc>
        <w:tc>
          <w:tcPr>
            <w:tcW w:w="2310" w:type="dxa"/>
            <w:tcBorders>
              <w:top w:val="single" w:sz="4" w:space="0" w:color="auto"/>
              <w:left w:val="single" w:sz="4" w:space="0" w:color="auto"/>
              <w:bottom w:val="single" w:sz="4" w:space="0" w:color="auto"/>
              <w:right w:val="single" w:sz="4" w:space="0" w:color="auto"/>
            </w:tcBorders>
            <w:vAlign w:val="bottom"/>
          </w:tcPr>
          <w:p w:rsidR="00473DC5" w:rsidRDefault="00473DC5" w:rsidP="00473DC5">
            <w:pPr>
              <w:jc w:val="center"/>
              <w:rPr>
                <w:rFonts w:ascii="Calibri" w:hAnsi="Calibri"/>
                <w:color w:val="000000"/>
                <w:szCs w:val="22"/>
              </w:rPr>
            </w:pPr>
            <w:r>
              <w:rPr>
                <w:rFonts w:ascii="Calibri" w:hAnsi="Calibri"/>
                <w:color w:val="000000"/>
                <w:szCs w:val="22"/>
              </w:rPr>
              <w:t>11</w:t>
            </w:r>
          </w:p>
        </w:tc>
        <w:tc>
          <w:tcPr>
            <w:tcW w:w="2311" w:type="dxa"/>
            <w:tcBorders>
              <w:top w:val="single" w:sz="4" w:space="0" w:color="auto"/>
              <w:left w:val="single" w:sz="4" w:space="0" w:color="auto"/>
              <w:bottom w:val="single" w:sz="4" w:space="0" w:color="auto"/>
              <w:right w:val="single" w:sz="4" w:space="0" w:color="auto"/>
            </w:tcBorders>
            <w:vAlign w:val="bottom"/>
          </w:tcPr>
          <w:p w:rsidR="00473DC5" w:rsidRDefault="00473DC5" w:rsidP="00473DC5">
            <w:pPr>
              <w:jc w:val="center"/>
              <w:rPr>
                <w:rFonts w:ascii="Calibri" w:hAnsi="Calibri"/>
                <w:color w:val="000000"/>
                <w:szCs w:val="22"/>
              </w:rPr>
            </w:pPr>
            <w:r>
              <w:rPr>
                <w:rFonts w:ascii="Calibri" w:hAnsi="Calibri"/>
                <w:color w:val="000000"/>
                <w:szCs w:val="22"/>
              </w:rPr>
              <w:t>12469</w:t>
            </w:r>
          </w:p>
        </w:tc>
        <w:tc>
          <w:tcPr>
            <w:tcW w:w="2311" w:type="dxa"/>
            <w:tcBorders>
              <w:top w:val="single" w:sz="4" w:space="0" w:color="auto"/>
              <w:left w:val="single" w:sz="4" w:space="0" w:color="auto"/>
              <w:bottom w:val="single" w:sz="4" w:space="0" w:color="auto"/>
              <w:right w:val="single" w:sz="4" w:space="0" w:color="auto"/>
            </w:tcBorders>
            <w:vAlign w:val="bottom"/>
          </w:tcPr>
          <w:p w:rsidR="00473DC5" w:rsidRDefault="00473DC5" w:rsidP="00473DC5">
            <w:pPr>
              <w:jc w:val="center"/>
              <w:rPr>
                <w:rFonts w:ascii="Calibri" w:hAnsi="Calibri"/>
                <w:color w:val="000000"/>
                <w:szCs w:val="22"/>
              </w:rPr>
            </w:pPr>
            <w:r>
              <w:rPr>
                <w:rFonts w:ascii="Calibri" w:hAnsi="Calibri"/>
                <w:color w:val="000000"/>
                <w:szCs w:val="22"/>
              </w:rPr>
              <w:t>88.22</w:t>
            </w:r>
          </w:p>
        </w:tc>
      </w:tr>
      <w:tr w:rsidR="00473DC5" w:rsidRPr="00D12A0D" w:rsidTr="00064B53">
        <w:tc>
          <w:tcPr>
            <w:tcW w:w="2310" w:type="dxa"/>
            <w:tcBorders>
              <w:top w:val="single" w:sz="4" w:space="0" w:color="auto"/>
              <w:left w:val="single" w:sz="4" w:space="0" w:color="auto"/>
              <w:bottom w:val="single" w:sz="4" w:space="0" w:color="auto"/>
              <w:right w:val="single" w:sz="4" w:space="0" w:color="auto"/>
            </w:tcBorders>
            <w:hideMark/>
          </w:tcPr>
          <w:p w:rsidR="00473DC5" w:rsidRPr="00D12A0D" w:rsidRDefault="00473DC5" w:rsidP="00D86226">
            <w:pPr>
              <w:rPr>
                <w:szCs w:val="22"/>
              </w:rPr>
            </w:pPr>
            <w:r w:rsidRPr="00D12A0D">
              <w:rPr>
                <w:szCs w:val="22"/>
              </w:rPr>
              <w:t>MidCentral</w:t>
            </w:r>
          </w:p>
        </w:tc>
        <w:tc>
          <w:tcPr>
            <w:tcW w:w="2310" w:type="dxa"/>
            <w:tcBorders>
              <w:top w:val="single" w:sz="4" w:space="0" w:color="auto"/>
              <w:left w:val="single" w:sz="4" w:space="0" w:color="auto"/>
              <w:bottom w:val="single" w:sz="4" w:space="0" w:color="auto"/>
              <w:right w:val="single" w:sz="4" w:space="0" w:color="auto"/>
            </w:tcBorders>
            <w:vAlign w:val="bottom"/>
          </w:tcPr>
          <w:p w:rsidR="00473DC5" w:rsidRDefault="00473DC5" w:rsidP="00473DC5">
            <w:pPr>
              <w:jc w:val="center"/>
              <w:rPr>
                <w:rFonts w:ascii="Calibri" w:hAnsi="Calibri"/>
                <w:color w:val="000000"/>
                <w:szCs w:val="22"/>
              </w:rPr>
            </w:pPr>
            <w:r>
              <w:rPr>
                <w:rFonts w:ascii="Calibri" w:hAnsi="Calibri"/>
                <w:color w:val="000000"/>
                <w:szCs w:val="22"/>
              </w:rPr>
              <w:t>15</w:t>
            </w:r>
          </w:p>
        </w:tc>
        <w:tc>
          <w:tcPr>
            <w:tcW w:w="2311" w:type="dxa"/>
            <w:tcBorders>
              <w:top w:val="single" w:sz="4" w:space="0" w:color="auto"/>
              <w:left w:val="single" w:sz="4" w:space="0" w:color="auto"/>
              <w:bottom w:val="single" w:sz="4" w:space="0" w:color="auto"/>
              <w:right w:val="single" w:sz="4" w:space="0" w:color="auto"/>
            </w:tcBorders>
            <w:vAlign w:val="bottom"/>
          </w:tcPr>
          <w:p w:rsidR="00473DC5" w:rsidRDefault="00473DC5" w:rsidP="00473DC5">
            <w:pPr>
              <w:jc w:val="center"/>
              <w:rPr>
                <w:rFonts w:ascii="Calibri" w:hAnsi="Calibri"/>
                <w:color w:val="000000"/>
                <w:szCs w:val="22"/>
              </w:rPr>
            </w:pPr>
            <w:r>
              <w:rPr>
                <w:rFonts w:ascii="Calibri" w:hAnsi="Calibri"/>
                <w:color w:val="000000"/>
                <w:szCs w:val="22"/>
              </w:rPr>
              <w:t>15627</w:t>
            </w:r>
          </w:p>
        </w:tc>
        <w:tc>
          <w:tcPr>
            <w:tcW w:w="2311" w:type="dxa"/>
            <w:tcBorders>
              <w:top w:val="single" w:sz="4" w:space="0" w:color="auto"/>
              <w:left w:val="single" w:sz="4" w:space="0" w:color="auto"/>
              <w:bottom w:val="single" w:sz="4" w:space="0" w:color="auto"/>
              <w:right w:val="single" w:sz="4" w:space="0" w:color="auto"/>
            </w:tcBorders>
            <w:vAlign w:val="bottom"/>
          </w:tcPr>
          <w:p w:rsidR="00473DC5" w:rsidRDefault="00473DC5" w:rsidP="00473DC5">
            <w:pPr>
              <w:jc w:val="center"/>
              <w:rPr>
                <w:rFonts w:ascii="Calibri" w:hAnsi="Calibri"/>
                <w:color w:val="000000"/>
                <w:szCs w:val="22"/>
              </w:rPr>
            </w:pPr>
            <w:r>
              <w:rPr>
                <w:rFonts w:ascii="Calibri" w:hAnsi="Calibri"/>
                <w:color w:val="000000"/>
                <w:szCs w:val="22"/>
              </w:rPr>
              <w:t>95.99</w:t>
            </w:r>
          </w:p>
        </w:tc>
      </w:tr>
      <w:tr w:rsidR="00473DC5" w:rsidRPr="00D12A0D" w:rsidTr="00064B53">
        <w:tc>
          <w:tcPr>
            <w:tcW w:w="2310" w:type="dxa"/>
            <w:tcBorders>
              <w:top w:val="single" w:sz="4" w:space="0" w:color="auto"/>
              <w:left w:val="single" w:sz="4" w:space="0" w:color="auto"/>
              <w:bottom w:val="single" w:sz="4" w:space="0" w:color="auto"/>
              <w:right w:val="single" w:sz="4" w:space="0" w:color="auto"/>
            </w:tcBorders>
            <w:hideMark/>
          </w:tcPr>
          <w:p w:rsidR="00473DC5" w:rsidRPr="00D12A0D" w:rsidRDefault="00473DC5" w:rsidP="00D86226">
            <w:pPr>
              <w:rPr>
                <w:szCs w:val="22"/>
              </w:rPr>
            </w:pPr>
            <w:r w:rsidRPr="00D12A0D">
              <w:rPr>
                <w:szCs w:val="22"/>
              </w:rPr>
              <w:t>Nelson Marlborough</w:t>
            </w:r>
          </w:p>
        </w:tc>
        <w:tc>
          <w:tcPr>
            <w:tcW w:w="2310" w:type="dxa"/>
            <w:tcBorders>
              <w:top w:val="single" w:sz="4" w:space="0" w:color="auto"/>
              <w:left w:val="single" w:sz="4" w:space="0" w:color="auto"/>
              <w:bottom w:val="single" w:sz="4" w:space="0" w:color="auto"/>
              <w:right w:val="single" w:sz="4" w:space="0" w:color="auto"/>
            </w:tcBorders>
            <w:vAlign w:val="bottom"/>
          </w:tcPr>
          <w:p w:rsidR="00473DC5" w:rsidRDefault="00473DC5" w:rsidP="00473DC5">
            <w:pPr>
              <w:jc w:val="center"/>
              <w:rPr>
                <w:rFonts w:ascii="Calibri" w:hAnsi="Calibri"/>
                <w:color w:val="000000"/>
                <w:szCs w:val="22"/>
              </w:rPr>
            </w:pPr>
            <w:r>
              <w:rPr>
                <w:rFonts w:ascii="Calibri" w:hAnsi="Calibri"/>
                <w:color w:val="000000"/>
                <w:szCs w:val="22"/>
              </w:rPr>
              <w:t>21</w:t>
            </w:r>
          </w:p>
        </w:tc>
        <w:tc>
          <w:tcPr>
            <w:tcW w:w="2311" w:type="dxa"/>
            <w:tcBorders>
              <w:top w:val="single" w:sz="4" w:space="0" w:color="auto"/>
              <w:left w:val="single" w:sz="4" w:space="0" w:color="auto"/>
              <w:bottom w:val="single" w:sz="4" w:space="0" w:color="auto"/>
              <w:right w:val="single" w:sz="4" w:space="0" w:color="auto"/>
            </w:tcBorders>
            <w:vAlign w:val="bottom"/>
          </w:tcPr>
          <w:p w:rsidR="00473DC5" w:rsidRDefault="00473DC5" w:rsidP="00473DC5">
            <w:pPr>
              <w:jc w:val="center"/>
              <w:rPr>
                <w:rFonts w:ascii="Calibri" w:hAnsi="Calibri"/>
                <w:color w:val="000000"/>
                <w:szCs w:val="22"/>
              </w:rPr>
            </w:pPr>
            <w:r>
              <w:rPr>
                <w:rFonts w:ascii="Calibri" w:hAnsi="Calibri"/>
                <w:color w:val="000000"/>
                <w:szCs w:val="22"/>
              </w:rPr>
              <w:t>12496</w:t>
            </w:r>
          </w:p>
        </w:tc>
        <w:tc>
          <w:tcPr>
            <w:tcW w:w="2311" w:type="dxa"/>
            <w:tcBorders>
              <w:top w:val="single" w:sz="4" w:space="0" w:color="auto"/>
              <w:left w:val="single" w:sz="4" w:space="0" w:color="auto"/>
              <w:bottom w:val="single" w:sz="4" w:space="0" w:color="auto"/>
              <w:right w:val="single" w:sz="4" w:space="0" w:color="auto"/>
            </w:tcBorders>
            <w:vAlign w:val="bottom"/>
          </w:tcPr>
          <w:p w:rsidR="00473DC5" w:rsidRDefault="00473DC5" w:rsidP="00473DC5">
            <w:pPr>
              <w:jc w:val="center"/>
              <w:rPr>
                <w:rFonts w:ascii="Calibri" w:hAnsi="Calibri"/>
                <w:color w:val="000000"/>
                <w:szCs w:val="22"/>
              </w:rPr>
            </w:pPr>
            <w:r>
              <w:rPr>
                <w:rFonts w:ascii="Calibri" w:hAnsi="Calibri"/>
                <w:color w:val="000000"/>
                <w:szCs w:val="22"/>
              </w:rPr>
              <w:t>168.05</w:t>
            </w:r>
          </w:p>
        </w:tc>
      </w:tr>
      <w:tr w:rsidR="00473DC5" w:rsidRPr="00D12A0D" w:rsidTr="00064B53">
        <w:tc>
          <w:tcPr>
            <w:tcW w:w="2310" w:type="dxa"/>
            <w:tcBorders>
              <w:top w:val="single" w:sz="4" w:space="0" w:color="auto"/>
              <w:left w:val="single" w:sz="4" w:space="0" w:color="auto"/>
              <w:bottom w:val="single" w:sz="4" w:space="0" w:color="auto"/>
              <w:right w:val="single" w:sz="4" w:space="0" w:color="auto"/>
            </w:tcBorders>
            <w:hideMark/>
          </w:tcPr>
          <w:p w:rsidR="00473DC5" w:rsidRPr="00D12A0D" w:rsidRDefault="00473DC5" w:rsidP="00D86226">
            <w:pPr>
              <w:rPr>
                <w:szCs w:val="22"/>
              </w:rPr>
            </w:pPr>
            <w:r w:rsidRPr="00D12A0D">
              <w:rPr>
                <w:szCs w:val="22"/>
              </w:rPr>
              <w:t>Northland</w:t>
            </w:r>
          </w:p>
        </w:tc>
        <w:tc>
          <w:tcPr>
            <w:tcW w:w="2310" w:type="dxa"/>
            <w:tcBorders>
              <w:top w:val="single" w:sz="4" w:space="0" w:color="auto"/>
              <w:left w:val="single" w:sz="4" w:space="0" w:color="auto"/>
              <w:bottom w:val="single" w:sz="4" w:space="0" w:color="auto"/>
              <w:right w:val="single" w:sz="4" w:space="0" w:color="auto"/>
            </w:tcBorders>
            <w:vAlign w:val="bottom"/>
          </w:tcPr>
          <w:p w:rsidR="00473DC5" w:rsidRDefault="00473DC5" w:rsidP="00473DC5">
            <w:pPr>
              <w:jc w:val="center"/>
              <w:rPr>
                <w:rFonts w:ascii="Calibri" w:hAnsi="Calibri"/>
                <w:color w:val="000000"/>
                <w:szCs w:val="22"/>
              </w:rPr>
            </w:pPr>
            <w:r>
              <w:rPr>
                <w:rFonts w:ascii="Calibri" w:hAnsi="Calibri"/>
                <w:color w:val="000000"/>
                <w:szCs w:val="22"/>
              </w:rPr>
              <w:t>16</w:t>
            </w:r>
          </w:p>
        </w:tc>
        <w:tc>
          <w:tcPr>
            <w:tcW w:w="2311" w:type="dxa"/>
            <w:tcBorders>
              <w:top w:val="single" w:sz="4" w:space="0" w:color="auto"/>
              <w:left w:val="single" w:sz="4" w:space="0" w:color="auto"/>
              <w:bottom w:val="single" w:sz="4" w:space="0" w:color="auto"/>
              <w:right w:val="single" w:sz="4" w:space="0" w:color="auto"/>
            </w:tcBorders>
            <w:vAlign w:val="bottom"/>
          </w:tcPr>
          <w:p w:rsidR="00473DC5" w:rsidRDefault="00473DC5" w:rsidP="00473DC5">
            <w:pPr>
              <w:jc w:val="center"/>
              <w:rPr>
                <w:rFonts w:ascii="Calibri" w:hAnsi="Calibri"/>
                <w:color w:val="000000"/>
                <w:szCs w:val="22"/>
              </w:rPr>
            </w:pPr>
            <w:r>
              <w:rPr>
                <w:rFonts w:ascii="Calibri" w:hAnsi="Calibri"/>
                <w:color w:val="000000"/>
                <w:szCs w:val="22"/>
              </w:rPr>
              <w:t>20875</w:t>
            </w:r>
          </w:p>
        </w:tc>
        <w:tc>
          <w:tcPr>
            <w:tcW w:w="2311" w:type="dxa"/>
            <w:tcBorders>
              <w:top w:val="single" w:sz="4" w:space="0" w:color="auto"/>
              <w:left w:val="single" w:sz="4" w:space="0" w:color="auto"/>
              <w:bottom w:val="single" w:sz="4" w:space="0" w:color="auto"/>
              <w:right w:val="single" w:sz="4" w:space="0" w:color="auto"/>
            </w:tcBorders>
            <w:vAlign w:val="bottom"/>
          </w:tcPr>
          <w:p w:rsidR="00473DC5" w:rsidRDefault="00473DC5" w:rsidP="00473DC5">
            <w:pPr>
              <w:jc w:val="center"/>
              <w:rPr>
                <w:rFonts w:ascii="Calibri" w:hAnsi="Calibri"/>
                <w:color w:val="000000"/>
                <w:szCs w:val="22"/>
              </w:rPr>
            </w:pPr>
            <w:r>
              <w:rPr>
                <w:rFonts w:ascii="Calibri" w:hAnsi="Calibri"/>
                <w:color w:val="000000"/>
                <w:szCs w:val="22"/>
              </w:rPr>
              <w:t>76.65</w:t>
            </w:r>
          </w:p>
        </w:tc>
      </w:tr>
      <w:tr w:rsidR="00473DC5" w:rsidRPr="00D12A0D" w:rsidTr="00064B53">
        <w:tc>
          <w:tcPr>
            <w:tcW w:w="2310" w:type="dxa"/>
            <w:tcBorders>
              <w:top w:val="single" w:sz="4" w:space="0" w:color="auto"/>
              <w:left w:val="single" w:sz="4" w:space="0" w:color="auto"/>
              <w:bottom w:val="single" w:sz="4" w:space="0" w:color="auto"/>
              <w:right w:val="single" w:sz="4" w:space="0" w:color="auto"/>
            </w:tcBorders>
            <w:hideMark/>
          </w:tcPr>
          <w:p w:rsidR="00473DC5" w:rsidRPr="00D12A0D" w:rsidRDefault="00473DC5" w:rsidP="00D86226">
            <w:pPr>
              <w:rPr>
                <w:szCs w:val="22"/>
              </w:rPr>
            </w:pPr>
            <w:r w:rsidRPr="00D12A0D">
              <w:rPr>
                <w:szCs w:val="22"/>
              </w:rPr>
              <w:t>South Canterbury</w:t>
            </w:r>
          </w:p>
        </w:tc>
        <w:tc>
          <w:tcPr>
            <w:tcW w:w="2310" w:type="dxa"/>
            <w:tcBorders>
              <w:top w:val="single" w:sz="4" w:space="0" w:color="auto"/>
              <w:left w:val="single" w:sz="4" w:space="0" w:color="auto"/>
              <w:bottom w:val="single" w:sz="4" w:space="0" w:color="auto"/>
              <w:right w:val="single" w:sz="4" w:space="0" w:color="auto"/>
            </w:tcBorders>
            <w:vAlign w:val="bottom"/>
          </w:tcPr>
          <w:p w:rsidR="00473DC5" w:rsidRDefault="00473DC5" w:rsidP="00473DC5">
            <w:pPr>
              <w:jc w:val="center"/>
              <w:rPr>
                <w:rFonts w:ascii="Calibri" w:hAnsi="Calibri"/>
                <w:color w:val="000000"/>
                <w:szCs w:val="22"/>
              </w:rPr>
            </w:pPr>
            <w:r>
              <w:rPr>
                <w:rFonts w:ascii="Calibri" w:hAnsi="Calibri"/>
                <w:color w:val="000000"/>
                <w:szCs w:val="22"/>
              </w:rPr>
              <w:t>5</w:t>
            </w:r>
          </w:p>
        </w:tc>
        <w:tc>
          <w:tcPr>
            <w:tcW w:w="2311" w:type="dxa"/>
            <w:tcBorders>
              <w:top w:val="single" w:sz="4" w:space="0" w:color="auto"/>
              <w:left w:val="single" w:sz="4" w:space="0" w:color="auto"/>
              <w:bottom w:val="single" w:sz="4" w:space="0" w:color="auto"/>
              <w:right w:val="single" w:sz="4" w:space="0" w:color="auto"/>
            </w:tcBorders>
            <w:vAlign w:val="bottom"/>
          </w:tcPr>
          <w:p w:rsidR="00473DC5" w:rsidRDefault="00473DC5" w:rsidP="00473DC5">
            <w:pPr>
              <w:jc w:val="center"/>
              <w:rPr>
                <w:rFonts w:ascii="Calibri" w:hAnsi="Calibri"/>
                <w:color w:val="000000"/>
                <w:szCs w:val="22"/>
              </w:rPr>
            </w:pPr>
            <w:r>
              <w:rPr>
                <w:rFonts w:ascii="Calibri" w:hAnsi="Calibri"/>
                <w:color w:val="000000"/>
                <w:szCs w:val="22"/>
              </w:rPr>
              <w:t>6064</w:t>
            </w:r>
          </w:p>
        </w:tc>
        <w:tc>
          <w:tcPr>
            <w:tcW w:w="2311" w:type="dxa"/>
            <w:tcBorders>
              <w:top w:val="single" w:sz="4" w:space="0" w:color="auto"/>
              <w:left w:val="single" w:sz="4" w:space="0" w:color="auto"/>
              <w:bottom w:val="single" w:sz="4" w:space="0" w:color="auto"/>
              <w:right w:val="single" w:sz="4" w:space="0" w:color="auto"/>
            </w:tcBorders>
            <w:vAlign w:val="bottom"/>
          </w:tcPr>
          <w:p w:rsidR="00473DC5" w:rsidRDefault="00473DC5" w:rsidP="00473DC5">
            <w:pPr>
              <w:jc w:val="center"/>
              <w:rPr>
                <w:rFonts w:ascii="Calibri" w:hAnsi="Calibri"/>
                <w:color w:val="000000"/>
                <w:szCs w:val="22"/>
              </w:rPr>
            </w:pPr>
            <w:r>
              <w:rPr>
                <w:rFonts w:ascii="Calibri" w:hAnsi="Calibri"/>
                <w:color w:val="000000"/>
                <w:szCs w:val="22"/>
              </w:rPr>
              <w:t>82.45</w:t>
            </w:r>
          </w:p>
        </w:tc>
      </w:tr>
      <w:tr w:rsidR="00473DC5" w:rsidRPr="00D12A0D" w:rsidTr="00064B53">
        <w:tc>
          <w:tcPr>
            <w:tcW w:w="2310" w:type="dxa"/>
            <w:tcBorders>
              <w:top w:val="single" w:sz="4" w:space="0" w:color="auto"/>
              <w:left w:val="single" w:sz="4" w:space="0" w:color="auto"/>
              <w:bottom w:val="single" w:sz="4" w:space="0" w:color="auto"/>
              <w:right w:val="single" w:sz="4" w:space="0" w:color="auto"/>
            </w:tcBorders>
            <w:hideMark/>
          </w:tcPr>
          <w:p w:rsidR="00473DC5" w:rsidRPr="00D12A0D" w:rsidRDefault="00473DC5" w:rsidP="00D86226">
            <w:pPr>
              <w:rPr>
                <w:szCs w:val="22"/>
              </w:rPr>
            </w:pPr>
            <w:r w:rsidRPr="00D12A0D">
              <w:rPr>
                <w:szCs w:val="22"/>
              </w:rPr>
              <w:t>Southern</w:t>
            </w:r>
          </w:p>
        </w:tc>
        <w:tc>
          <w:tcPr>
            <w:tcW w:w="2310" w:type="dxa"/>
            <w:tcBorders>
              <w:top w:val="single" w:sz="4" w:space="0" w:color="auto"/>
              <w:left w:val="single" w:sz="4" w:space="0" w:color="auto"/>
              <w:bottom w:val="single" w:sz="4" w:space="0" w:color="auto"/>
              <w:right w:val="single" w:sz="4" w:space="0" w:color="auto"/>
            </w:tcBorders>
            <w:vAlign w:val="bottom"/>
          </w:tcPr>
          <w:p w:rsidR="00473DC5" w:rsidRDefault="00473DC5" w:rsidP="00473DC5">
            <w:pPr>
              <w:jc w:val="center"/>
              <w:rPr>
                <w:rFonts w:ascii="Calibri" w:hAnsi="Calibri"/>
                <w:color w:val="000000"/>
                <w:szCs w:val="22"/>
              </w:rPr>
            </w:pPr>
            <w:r>
              <w:rPr>
                <w:rFonts w:ascii="Calibri" w:hAnsi="Calibri"/>
                <w:color w:val="000000"/>
                <w:szCs w:val="22"/>
              </w:rPr>
              <w:t>45</w:t>
            </w:r>
          </w:p>
        </w:tc>
        <w:tc>
          <w:tcPr>
            <w:tcW w:w="2311" w:type="dxa"/>
            <w:tcBorders>
              <w:top w:val="single" w:sz="4" w:space="0" w:color="auto"/>
              <w:left w:val="single" w:sz="4" w:space="0" w:color="auto"/>
              <w:bottom w:val="single" w:sz="4" w:space="0" w:color="auto"/>
              <w:right w:val="single" w:sz="4" w:space="0" w:color="auto"/>
            </w:tcBorders>
            <w:vAlign w:val="bottom"/>
          </w:tcPr>
          <w:p w:rsidR="00473DC5" w:rsidRDefault="00473DC5" w:rsidP="00473DC5">
            <w:pPr>
              <w:jc w:val="center"/>
              <w:rPr>
                <w:rFonts w:ascii="Calibri" w:hAnsi="Calibri"/>
                <w:color w:val="000000"/>
                <w:szCs w:val="22"/>
              </w:rPr>
            </w:pPr>
            <w:r>
              <w:rPr>
                <w:rFonts w:ascii="Calibri" w:hAnsi="Calibri"/>
                <w:color w:val="000000"/>
                <w:szCs w:val="22"/>
              </w:rPr>
              <w:t>27813</w:t>
            </w:r>
          </w:p>
        </w:tc>
        <w:tc>
          <w:tcPr>
            <w:tcW w:w="2311" w:type="dxa"/>
            <w:tcBorders>
              <w:top w:val="single" w:sz="4" w:space="0" w:color="auto"/>
              <w:left w:val="single" w:sz="4" w:space="0" w:color="auto"/>
              <w:bottom w:val="single" w:sz="4" w:space="0" w:color="auto"/>
              <w:right w:val="single" w:sz="4" w:space="0" w:color="auto"/>
            </w:tcBorders>
            <w:vAlign w:val="bottom"/>
          </w:tcPr>
          <w:p w:rsidR="00473DC5" w:rsidRDefault="00473DC5" w:rsidP="00473DC5">
            <w:pPr>
              <w:jc w:val="center"/>
              <w:rPr>
                <w:rFonts w:ascii="Calibri" w:hAnsi="Calibri"/>
                <w:color w:val="000000"/>
                <w:szCs w:val="22"/>
              </w:rPr>
            </w:pPr>
            <w:r>
              <w:rPr>
                <w:rFonts w:ascii="Calibri" w:hAnsi="Calibri"/>
                <w:color w:val="000000"/>
                <w:szCs w:val="22"/>
              </w:rPr>
              <w:t>161.79</w:t>
            </w:r>
          </w:p>
        </w:tc>
      </w:tr>
      <w:tr w:rsidR="00473DC5" w:rsidRPr="00D12A0D" w:rsidTr="00064B53">
        <w:tc>
          <w:tcPr>
            <w:tcW w:w="2310" w:type="dxa"/>
            <w:tcBorders>
              <w:top w:val="single" w:sz="4" w:space="0" w:color="auto"/>
              <w:left w:val="single" w:sz="4" w:space="0" w:color="auto"/>
              <w:bottom w:val="single" w:sz="4" w:space="0" w:color="auto"/>
              <w:right w:val="single" w:sz="4" w:space="0" w:color="auto"/>
            </w:tcBorders>
            <w:hideMark/>
          </w:tcPr>
          <w:p w:rsidR="00473DC5" w:rsidRPr="00D12A0D" w:rsidRDefault="00473DC5" w:rsidP="009F019B">
            <w:pPr>
              <w:rPr>
                <w:szCs w:val="22"/>
              </w:rPr>
            </w:pPr>
            <w:r w:rsidRPr="00D12A0D">
              <w:rPr>
                <w:szCs w:val="22"/>
              </w:rPr>
              <w:t>Tair</w:t>
            </w:r>
            <w:r w:rsidRPr="000760A3">
              <w:rPr>
                <w:szCs w:val="22"/>
              </w:rPr>
              <w:t>ā</w:t>
            </w:r>
            <w:r w:rsidRPr="00D12A0D">
              <w:rPr>
                <w:szCs w:val="22"/>
              </w:rPr>
              <w:t>whiti</w:t>
            </w:r>
          </w:p>
        </w:tc>
        <w:tc>
          <w:tcPr>
            <w:tcW w:w="2310" w:type="dxa"/>
            <w:tcBorders>
              <w:top w:val="single" w:sz="4" w:space="0" w:color="auto"/>
              <w:left w:val="single" w:sz="4" w:space="0" w:color="auto"/>
              <w:bottom w:val="single" w:sz="4" w:space="0" w:color="auto"/>
              <w:right w:val="single" w:sz="4" w:space="0" w:color="auto"/>
            </w:tcBorders>
            <w:vAlign w:val="bottom"/>
          </w:tcPr>
          <w:p w:rsidR="00473DC5" w:rsidRDefault="00473DC5" w:rsidP="00473DC5">
            <w:pPr>
              <w:jc w:val="center"/>
              <w:rPr>
                <w:rFonts w:ascii="Calibri" w:hAnsi="Calibri"/>
                <w:color w:val="000000"/>
                <w:szCs w:val="22"/>
              </w:rPr>
            </w:pPr>
            <w:r>
              <w:rPr>
                <w:rFonts w:ascii="Calibri" w:hAnsi="Calibri"/>
                <w:color w:val="000000"/>
                <w:szCs w:val="22"/>
              </w:rPr>
              <w:t>8</w:t>
            </w:r>
          </w:p>
        </w:tc>
        <w:tc>
          <w:tcPr>
            <w:tcW w:w="2311" w:type="dxa"/>
            <w:tcBorders>
              <w:top w:val="single" w:sz="4" w:space="0" w:color="auto"/>
              <w:left w:val="single" w:sz="4" w:space="0" w:color="auto"/>
              <w:bottom w:val="single" w:sz="4" w:space="0" w:color="auto"/>
              <w:right w:val="single" w:sz="4" w:space="0" w:color="auto"/>
            </w:tcBorders>
            <w:vAlign w:val="bottom"/>
          </w:tcPr>
          <w:p w:rsidR="00473DC5" w:rsidRDefault="00473DC5" w:rsidP="00473DC5">
            <w:pPr>
              <w:jc w:val="center"/>
              <w:rPr>
                <w:rFonts w:ascii="Calibri" w:hAnsi="Calibri"/>
                <w:color w:val="000000"/>
                <w:szCs w:val="22"/>
              </w:rPr>
            </w:pPr>
            <w:r>
              <w:rPr>
                <w:rFonts w:ascii="Calibri" w:hAnsi="Calibri"/>
                <w:color w:val="000000"/>
                <w:szCs w:val="22"/>
              </w:rPr>
              <w:t>5462</w:t>
            </w:r>
          </w:p>
        </w:tc>
        <w:tc>
          <w:tcPr>
            <w:tcW w:w="2311" w:type="dxa"/>
            <w:tcBorders>
              <w:top w:val="single" w:sz="4" w:space="0" w:color="auto"/>
              <w:left w:val="single" w:sz="4" w:space="0" w:color="auto"/>
              <w:bottom w:val="single" w:sz="4" w:space="0" w:color="auto"/>
              <w:right w:val="single" w:sz="4" w:space="0" w:color="auto"/>
            </w:tcBorders>
            <w:vAlign w:val="bottom"/>
          </w:tcPr>
          <w:p w:rsidR="00473DC5" w:rsidRDefault="00473DC5" w:rsidP="00473DC5">
            <w:pPr>
              <w:jc w:val="center"/>
              <w:rPr>
                <w:rFonts w:ascii="Calibri" w:hAnsi="Calibri"/>
                <w:color w:val="000000"/>
                <w:szCs w:val="22"/>
              </w:rPr>
            </w:pPr>
            <w:r>
              <w:rPr>
                <w:rFonts w:ascii="Calibri" w:hAnsi="Calibri"/>
                <w:color w:val="000000"/>
                <w:szCs w:val="22"/>
              </w:rPr>
              <w:t>146.47</w:t>
            </w:r>
          </w:p>
        </w:tc>
      </w:tr>
      <w:tr w:rsidR="00473DC5" w:rsidRPr="00D12A0D" w:rsidTr="00064B53">
        <w:tc>
          <w:tcPr>
            <w:tcW w:w="2310" w:type="dxa"/>
            <w:tcBorders>
              <w:top w:val="single" w:sz="4" w:space="0" w:color="auto"/>
              <w:left w:val="single" w:sz="4" w:space="0" w:color="auto"/>
              <w:bottom w:val="single" w:sz="4" w:space="0" w:color="auto"/>
              <w:right w:val="single" w:sz="4" w:space="0" w:color="auto"/>
            </w:tcBorders>
            <w:hideMark/>
          </w:tcPr>
          <w:p w:rsidR="00473DC5" w:rsidRPr="00D12A0D" w:rsidRDefault="00473DC5" w:rsidP="00D86226">
            <w:pPr>
              <w:rPr>
                <w:szCs w:val="22"/>
              </w:rPr>
            </w:pPr>
            <w:r w:rsidRPr="00D12A0D">
              <w:rPr>
                <w:szCs w:val="22"/>
              </w:rPr>
              <w:t>Taranaki</w:t>
            </w:r>
          </w:p>
        </w:tc>
        <w:tc>
          <w:tcPr>
            <w:tcW w:w="2310" w:type="dxa"/>
            <w:tcBorders>
              <w:top w:val="single" w:sz="4" w:space="0" w:color="auto"/>
              <w:left w:val="single" w:sz="4" w:space="0" w:color="auto"/>
              <w:bottom w:val="single" w:sz="4" w:space="0" w:color="auto"/>
              <w:right w:val="single" w:sz="4" w:space="0" w:color="auto"/>
            </w:tcBorders>
            <w:vAlign w:val="bottom"/>
          </w:tcPr>
          <w:p w:rsidR="00473DC5" w:rsidRDefault="00473DC5" w:rsidP="00473DC5">
            <w:pPr>
              <w:jc w:val="center"/>
              <w:rPr>
                <w:rFonts w:ascii="Calibri" w:hAnsi="Calibri"/>
                <w:color w:val="000000"/>
                <w:szCs w:val="22"/>
              </w:rPr>
            </w:pPr>
            <w:r>
              <w:rPr>
                <w:rFonts w:ascii="Calibri" w:hAnsi="Calibri"/>
                <w:color w:val="000000"/>
                <w:szCs w:val="22"/>
              </w:rPr>
              <w:t>2</w:t>
            </w:r>
          </w:p>
        </w:tc>
        <w:tc>
          <w:tcPr>
            <w:tcW w:w="2311" w:type="dxa"/>
            <w:tcBorders>
              <w:top w:val="single" w:sz="4" w:space="0" w:color="auto"/>
              <w:left w:val="single" w:sz="4" w:space="0" w:color="auto"/>
              <w:bottom w:val="single" w:sz="4" w:space="0" w:color="auto"/>
              <w:right w:val="single" w:sz="4" w:space="0" w:color="auto"/>
            </w:tcBorders>
            <w:vAlign w:val="bottom"/>
          </w:tcPr>
          <w:p w:rsidR="00473DC5" w:rsidRDefault="00473DC5" w:rsidP="00473DC5">
            <w:pPr>
              <w:jc w:val="center"/>
              <w:rPr>
                <w:rFonts w:ascii="Calibri" w:hAnsi="Calibri"/>
                <w:color w:val="000000"/>
                <w:szCs w:val="22"/>
              </w:rPr>
            </w:pPr>
            <w:r>
              <w:rPr>
                <w:rFonts w:ascii="Calibri" w:hAnsi="Calibri"/>
                <w:color w:val="000000"/>
                <w:szCs w:val="22"/>
              </w:rPr>
              <w:t>13814</w:t>
            </w:r>
          </w:p>
        </w:tc>
        <w:tc>
          <w:tcPr>
            <w:tcW w:w="2311" w:type="dxa"/>
            <w:tcBorders>
              <w:top w:val="single" w:sz="4" w:space="0" w:color="auto"/>
              <w:left w:val="single" w:sz="4" w:space="0" w:color="auto"/>
              <w:bottom w:val="single" w:sz="4" w:space="0" w:color="auto"/>
              <w:right w:val="single" w:sz="4" w:space="0" w:color="auto"/>
            </w:tcBorders>
            <w:vAlign w:val="bottom"/>
          </w:tcPr>
          <w:p w:rsidR="00473DC5" w:rsidRDefault="00473DC5" w:rsidP="00473DC5">
            <w:pPr>
              <w:jc w:val="center"/>
              <w:rPr>
                <w:rFonts w:ascii="Calibri" w:hAnsi="Calibri"/>
                <w:color w:val="000000"/>
                <w:szCs w:val="22"/>
              </w:rPr>
            </w:pPr>
            <w:r>
              <w:rPr>
                <w:rFonts w:ascii="Calibri" w:hAnsi="Calibri"/>
                <w:color w:val="000000"/>
                <w:szCs w:val="22"/>
              </w:rPr>
              <w:t>14.48</w:t>
            </w:r>
          </w:p>
        </w:tc>
      </w:tr>
      <w:tr w:rsidR="00473DC5" w:rsidRPr="00D12A0D" w:rsidTr="00064B53">
        <w:tc>
          <w:tcPr>
            <w:tcW w:w="2310" w:type="dxa"/>
            <w:tcBorders>
              <w:top w:val="single" w:sz="4" w:space="0" w:color="auto"/>
              <w:left w:val="single" w:sz="4" w:space="0" w:color="auto"/>
              <w:bottom w:val="single" w:sz="4" w:space="0" w:color="auto"/>
              <w:right w:val="single" w:sz="4" w:space="0" w:color="auto"/>
            </w:tcBorders>
            <w:hideMark/>
          </w:tcPr>
          <w:p w:rsidR="00473DC5" w:rsidRPr="00D12A0D" w:rsidRDefault="00473DC5" w:rsidP="00D86226">
            <w:pPr>
              <w:rPr>
                <w:szCs w:val="22"/>
              </w:rPr>
            </w:pPr>
            <w:r w:rsidRPr="00D12A0D">
              <w:rPr>
                <w:szCs w:val="22"/>
              </w:rPr>
              <w:t>Waikato</w:t>
            </w:r>
          </w:p>
        </w:tc>
        <w:tc>
          <w:tcPr>
            <w:tcW w:w="2310" w:type="dxa"/>
            <w:tcBorders>
              <w:top w:val="single" w:sz="4" w:space="0" w:color="auto"/>
              <w:left w:val="single" w:sz="4" w:space="0" w:color="auto"/>
              <w:bottom w:val="single" w:sz="4" w:space="0" w:color="auto"/>
              <w:right w:val="single" w:sz="4" w:space="0" w:color="auto"/>
            </w:tcBorders>
            <w:vAlign w:val="bottom"/>
          </w:tcPr>
          <w:p w:rsidR="00473DC5" w:rsidRDefault="00473DC5" w:rsidP="00473DC5">
            <w:pPr>
              <w:jc w:val="center"/>
              <w:rPr>
                <w:rFonts w:ascii="Calibri" w:hAnsi="Calibri"/>
                <w:color w:val="000000"/>
                <w:szCs w:val="22"/>
              </w:rPr>
            </w:pPr>
            <w:r>
              <w:rPr>
                <w:rFonts w:ascii="Calibri" w:hAnsi="Calibri"/>
                <w:color w:val="000000"/>
                <w:szCs w:val="22"/>
              </w:rPr>
              <w:t>39</w:t>
            </w:r>
          </w:p>
        </w:tc>
        <w:tc>
          <w:tcPr>
            <w:tcW w:w="2311" w:type="dxa"/>
            <w:tcBorders>
              <w:top w:val="single" w:sz="4" w:space="0" w:color="auto"/>
              <w:left w:val="single" w:sz="4" w:space="0" w:color="auto"/>
              <w:bottom w:val="single" w:sz="4" w:space="0" w:color="auto"/>
              <w:right w:val="single" w:sz="4" w:space="0" w:color="auto"/>
            </w:tcBorders>
            <w:vAlign w:val="bottom"/>
          </w:tcPr>
          <w:p w:rsidR="00473DC5" w:rsidRDefault="00473DC5" w:rsidP="00473DC5">
            <w:pPr>
              <w:jc w:val="center"/>
              <w:rPr>
                <w:rFonts w:ascii="Calibri" w:hAnsi="Calibri"/>
                <w:color w:val="000000"/>
                <w:szCs w:val="22"/>
              </w:rPr>
            </w:pPr>
            <w:r>
              <w:rPr>
                <w:rFonts w:ascii="Calibri" w:hAnsi="Calibri"/>
                <w:color w:val="000000"/>
                <w:szCs w:val="22"/>
              </w:rPr>
              <w:t>50391</w:t>
            </w:r>
          </w:p>
        </w:tc>
        <w:tc>
          <w:tcPr>
            <w:tcW w:w="2311" w:type="dxa"/>
            <w:tcBorders>
              <w:top w:val="single" w:sz="4" w:space="0" w:color="auto"/>
              <w:left w:val="single" w:sz="4" w:space="0" w:color="auto"/>
              <w:bottom w:val="single" w:sz="4" w:space="0" w:color="auto"/>
              <w:right w:val="single" w:sz="4" w:space="0" w:color="auto"/>
            </w:tcBorders>
            <w:vAlign w:val="bottom"/>
          </w:tcPr>
          <w:p w:rsidR="00473DC5" w:rsidRDefault="00473DC5" w:rsidP="00473DC5">
            <w:pPr>
              <w:jc w:val="center"/>
              <w:rPr>
                <w:rFonts w:ascii="Calibri" w:hAnsi="Calibri"/>
                <w:color w:val="000000"/>
                <w:szCs w:val="22"/>
              </w:rPr>
            </w:pPr>
            <w:r>
              <w:rPr>
                <w:rFonts w:ascii="Calibri" w:hAnsi="Calibri"/>
                <w:color w:val="000000"/>
                <w:szCs w:val="22"/>
              </w:rPr>
              <w:t>77.39</w:t>
            </w:r>
          </w:p>
        </w:tc>
      </w:tr>
      <w:tr w:rsidR="00473DC5" w:rsidRPr="00D12A0D" w:rsidTr="00064B53">
        <w:tc>
          <w:tcPr>
            <w:tcW w:w="2310" w:type="dxa"/>
            <w:tcBorders>
              <w:top w:val="single" w:sz="4" w:space="0" w:color="auto"/>
              <w:left w:val="single" w:sz="4" w:space="0" w:color="auto"/>
              <w:bottom w:val="single" w:sz="4" w:space="0" w:color="auto"/>
              <w:right w:val="single" w:sz="4" w:space="0" w:color="auto"/>
            </w:tcBorders>
            <w:hideMark/>
          </w:tcPr>
          <w:p w:rsidR="00473DC5" w:rsidRPr="00D12A0D" w:rsidRDefault="00473DC5" w:rsidP="00D86226">
            <w:pPr>
              <w:rPr>
                <w:szCs w:val="22"/>
              </w:rPr>
            </w:pPr>
            <w:r w:rsidRPr="00D12A0D">
              <w:rPr>
                <w:szCs w:val="22"/>
              </w:rPr>
              <w:t>Wairarapa</w:t>
            </w:r>
          </w:p>
        </w:tc>
        <w:tc>
          <w:tcPr>
            <w:tcW w:w="2310" w:type="dxa"/>
            <w:tcBorders>
              <w:top w:val="single" w:sz="4" w:space="0" w:color="auto"/>
              <w:left w:val="single" w:sz="4" w:space="0" w:color="auto"/>
              <w:bottom w:val="single" w:sz="4" w:space="0" w:color="auto"/>
              <w:right w:val="single" w:sz="4" w:space="0" w:color="auto"/>
            </w:tcBorders>
            <w:vAlign w:val="bottom"/>
          </w:tcPr>
          <w:p w:rsidR="00473DC5" w:rsidRDefault="00473DC5" w:rsidP="00473DC5">
            <w:pPr>
              <w:jc w:val="center"/>
              <w:rPr>
                <w:rFonts w:ascii="Calibri" w:hAnsi="Calibri"/>
                <w:color w:val="000000"/>
                <w:szCs w:val="22"/>
              </w:rPr>
            </w:pPr>
            <w:r>
              <w:rPr>
                <w:rFonts w:ascii="Calibri" w:hAnsi="Calibri"/>
                <w:color w:val="000000"/>
                <w:szCs w:val="22"/>
              </w:rPr>
              <w:t>9</w:t>
            </w:r>
          </w:p>
        </w:tc>
        <w:tc>
          <w:tcPr>
            <w:tcW w:w="2311" w:type="dxa"/>
            <w:tcBorders>
              <w:top w:val="single" w:sz="4" w:space="0" w:color="auto"/>
              <w:left w:val="single" w:sz="4" w:space="0" w:color="auto"/>
              <w:bottom w:val="single" w:sz="4" w:space="0" w:color="auto"/>
              <w:right w:val="single" w:sz="4" w:space="0" w:color="auto"/>
            </w:tcBorders>
            <w:vAlign w:val="bottom"/>
          </w:tcPr>
          <w:p w:rsidR="00473DC5" w:rsidRDefault="00473DC5" w:rsidP="00473DC5">
            <w:pPr>
              <w:jc w:val="center"/>
              <w:rPr>
                <w:rFonts w:ascii="Calibri" w:hAnsi="Calibri"/>
                <w:color w:val="000000"/>
                <w:szCs w:val="22"/>
              </w:rPr>
            </w:pPr>
            <w:r>
              <w:rPr>
                <w:rFonts w:ascii="Calibri" w:hAnsi="Calibri"/>
                <w:color w:val="000000"/>
                <w:szCs w:val="22"/>
              </w:rPr>
              <w:t>4429</w:t>
            </w:r>
          </w:p>
        </w:tc>
        <w:tc>
          <w:tcPr>
            <w:tcW w:w="2311" w:type="dxa"/>
            <w:tcBorders>
              <w:top w:val="single" w:sz="4" w:space="0" w:color="auto"/>
              <w:left w:val="single" w:sz="4" w:space="0" w:color="auto"/>
              <w:bottom w:val="single" w:sz="4" w:space="0" w:color="auto"/>
              <w:right w:val="single" w:sz="4" w:space="0" w:color="auto"/>
            </w:tcBorders>
            <w:vAlign w:val="bottom"/>
          </w:tcPr>
          <w:p w:rsidR="00473DC5" w:rsidRDefault="00473DC5" w:rsidP="00473DC5">
            <w:pPr>
              <w:jc w:val="center"/>
              <w:rPr>
                <w:rFonts w:ascii="Calibri" w:hAnsi="Calibri"/>
                <w:color w:val="000000"/>
                <w:szCs w:val="22"/>
              </w:rPr>
            </w:pPr>
            <w:r>
              <w:rPr>
                <w:rFonts w:ascii="Calibri" w:hAnsi="Calibri"/>
                <w:color w:val="000000"/>
                <w:szCs w:val="22"/>
              </w:rPr>
              <w:t>203.21</w:t>
            </w:r>
          </w:p>
        </w:tc>
      </w:tr>
      <w:tr w:rsidR="00473DC5" w:rsidRPr="00D12A0D" w:rsidTr="00064B53">
        <w:tc>
          <w:tcPr>
            <w:tcW w:w="2310" w:type="dxa"/>
            <w:tcBorders>
              <w:top w:val="single" w:sz="4" w:space="0" w:color="auto"/>
              <w:left w:val="single" w:sz="4" w:space="0" w:color="auto"/>
              <w:bottom w:val="single" w:sz="4" w:space="0" w:color="auto"/>
              <w:right w:val="single" w:sz="4" w:space="0" w:color="auto"/>
            </w:tcBorders>
            <w:hideMark/>
          </w:tcPr>
          <w:p w:rsidR="00473DC5" w:rsidRPr="00D12A0D" w:rsidRDefault="00473DC5" w:rsidP="00D86226">
            <w:pPr>
              <w:rPr>
                <w:szCs w:val="22"/>
              </w:rPr>
            </w:pPr>
            <w:r w:rsidRPr="00D12A0D">
              <w:rPr>
                <w:szCs w:val="22"/>
              </w:rPr>
              <w:t>Waitemata</w:t>
            </w:r>
          </w:p>
        </w:tc>
        <w:tc>
          <w:tcPr>
            <w:tcW w:w="2310" w:type="dxa"/>
            <w:tcBorders>
              <w:top w:val="single" w:sz="4" w:space="0" w:color="auto"/>
              <w:left w:val="single" w:sz="4" w:space="0" w:color="auto"/>
              <w:bottom w:val="single" w:sz="4" w:space="0" w:color="auto"/>
              <w:right w:val="single" w:sz="4" w:space="0" w:color="auto"/>
            </w:tcBorders>
            <w:vAlign w:val="bottom"/>
          </w:tcPr>
          <w:p w:rsidR="00473DC5" w:rsidRDefault="00473DC5" w:rsidP="00473DC5">
            <w:pPr>
              <w:jc w:val="center"/>
              <w:rPr>
                <w:rFonts w:ascii="Calibri" w:hAnsi="Calibri"/>
                <w:color w:val="000000"/>
                <w:szCs w:val="22"/>
              </w:rPr>
            </w:pPr>
            <w:r>
              <w:rPr>
                <w:rFonts w:ascii="Calibri" w:hAnsi="Calibri"/>
                <w:color w:val="000000"/>
                <w:szCs w:val="22"/>
              </w:rPr>
              <w:t>45</w:t>
            </w:r>
          </w:p>
        </w:tc>
        <w:tc>
          <w:tcPr>
            <w:tcW w:w="2311" w:type="dxa"/>
            <w:tcBorders>
              <w:top w:val="single" w:sz="4" w:space="0" w:color="auto"/>
              <w:left w:val="single" w:sz="4" w:space="0" w:color="auto"/>
              <w:bottom w:val="single" w:sz="4" w:space="0" w:color="auto"/>
              <w:right w:val="single" w:sz="4" w:space="0" w:color="auto"/>
            </w:tcBorders>
            <w:vAlign w:val="bottom"/>
          </w:tcPr>
          <w:p w:rsidR="00473DC5" w:rsidRDefault="00473DC5" w:rsidP="00473DC5">
            <w:pPr>
              <w:jc w:val="center"/>
              <w:rPr>
                <w:rFonts w:ascii="Calibri" w:hAnsi="Calibri"/>
                <w:color w:val="000000"/>
                <w:szCs w:val="22"/>
              </w:rPr>
            </w:pPr>
            <w:r>
              <w:rPr>
                <w:rFonts w:ascii="Calibri" w:hAnsi="Calibri"/>
                <w:color w:val="000000"/>
                <w:szCs w:val="22"/>
              </w:rPr>
              <w:t>53695</w:t>
            </w:r>
          </w:p>
        </w:tc>
        <w:tc>
          <w:tcPr>
            <w:tcW w:w="2311" w:type="dxa"/>
            <w:tcBorders>
              <w:top w:val="single" w:sz="4" w:space="0" w:color="auto"/>
              <w:left w:val="single" w:sz="4" w:space="0" w:color="auto"/>
              <w:bottom w:val="single" w:sz="4" w:space="0" w:color="auto"/>
              <w:right w:val="single" w:sz="4" w:space="0" w:color="auto"/>
            </w:tcBorders>
            <w:vAlign w:val="bottom"/>
          </w:tcPr>
          <w:p w:rsidR="00473DC5" w:rsidRDefault="00473DC5" w:rsidP="00473DC5">
            <w:pPr>
              <w:jc w:val="center"/>
              <w:rPr>
                <w:rFonts w:ascii="Calibri" w:hAnsi="Calibri"/>
                <w:color w:val="000000"/>
                <w:szCs w:val="22"/>
              </w:rPr>
            </w:pPr>
            <w:r>
              <w:rPr>
                <w:rFonts w:ascii="Calibri" w:hAnsi="Calibri"/>
                <w:color w:val="000000"/>
                <w:szCs w:val="22"/>
              </w:rPr>
              <w:t>83.81</w:t>
            </w:r>
          </w:p>
        </w:tc>
      </w:tr>
      <w:tr w:rsidR="00473DC5" w:rsidRPr="00D12A0D" w:rsidTr="00064B53">
        <w:tc>
          <w:tcPr>
            <w:tcW w:w="2310" w:type="dxa"/>
            <w:tcBorders>
              <w:top w:val="single" w:sz="4" w:space="0" w:color="auto"/>
              <w:left w:val="single" w:sz="4" w:space="0" w:color="auto"/>
              <w:bottom w:val="single" w:sz="4" w:space="0" w:color="auto"/>
              <w:right w:val="single" w:sz="4" w:space="0" w:color="auto"/>
            </w:tcBorders>
            <w:hideMark/>
          </w:tcPr>
          <w:p w:rsidR="00473DC5" w:rsidRPr="00D12A0D" w:rsidRDefault="00473DC5" w:rsidP="00D86226">
            <w:pPr>
              <w:rPr>
                <w:szCs w:val="22"/>
              </w:rPr>
            </w:pPr>
            <w:r w:rsidRPr="00D12A0D">
              <w:rPr>
                <w:szCs w:val="22"/>
              </w:rPr>
              <w:t>West Coast</w:t>
            </w:r>
          </w:p>
        </w:tc>
        <w:tc>
          <w:tcPr>
            <w:tcW w:w="2310" w:type="dxa"/>
            <w:tcBorders>
              <w:top w:val="single" w:sz="4" w:space="0" w:color="auto"/>
              <w:left w:val="single" w:sz="4" w:space="0" w:color="auto"/>
              <w:bottom w:val="single" w:sz="4" w:space="0" w:color="auto"/>
              <w:right w:val="single" w:sz="4" w:space="0" w:color="auto"/>
            </w:tcBorders>
            <w:vAlign w:val="bottom"/>
          </w:tcPr>
          <w:p w:rsidR="00473DC5" w:rsidRDefault="00473DC5" w:rsidP="00473DC5">
            <w:pPr>
              <w:jc w:val="center"/>
              <w:rPr>
                <w:rFonts w:ascii="Calibri" w:hAnsi="Calibri"/>
                <w:color w:val="000000"/>
                <w:szCs w:val="22"/>
              </w:rPr>
            </w:pPr>
            <w:r>
              <w:rPr>
                <w:rFonts w:ascii="Calibri" w:hAnsi="Calibri"/>
                <w:color w:val="000000"/>
                <w:szCs w:val="22"/>
              </w:rPr>
              <w:t>6</w:t>
            </w:r>
          </w:p>
        </w:tc>
        <w:tc>
          <w:tcPr>
            <w:tcW w:w="2311" w:type="dxa"/>
            <w:tcBorders>
              <w:top w:val="single" w:sz="4" w:space="0" w:color="auto"/>
              <w:left w:val="single" w:sz="4" w:space="0" w:color="auto"/>
              <w:bottom w:val="single" w:sz="4" w:space="0" w:color="auto"/>
              <w:right w:val="single" w:sz="4" w:space="0" w:color="auto"/>
            </w:tcBorders>
            <w:vAlign w:val="bottom"/>
          </w:tcPr>
          <w:p w:rsidR="00473DC5" w:rsidRDefault="00473DC5" w:rsidP="00473DC5">
            <w:pPr>
              <w:jc w:val="center"/>
              <w:rPr>
                <w:rFonts w:ascii="Calibri" w:hAnsi="Calibri"/>
                <w:color w:val="000000"/>
                <w:szCs w:val="22"/>
              </w:rPr>
            </w:pPr>
            <w:r>
              <w:rPr>
                <w:rFonts w:ascii="Calibri" w:hAnsi="Calibri"/>
                <w:color w:val="000000"/>
                <w:szCs w:val="22"/>
              </w:rPr>
              <w:t>3300</w:t>
            </w:r>
          </w:p>
        </w:tc>
        <w:tc>
          <w:tcPr>
            <w:tcW w:w="2311" w:type="dxa"/>
            <w:tcBorders>
              <w:top w:val="single" w:sz="4" w:space="0" w:color="auto"/>
              <w:left w:val="single" w:sz="4" w:space="0" w:color="auto"/>
              <w:bottom w:val="single" w:sz="4" w:space="0" w:color="auto"/>
              <w:right w:val="single" w:sz="4" w:space="0" w:color="auto"/>
            </w:tcBorders>
            <w:vAlign w:val="bottom"/>
          </w:tcPr>
          <w:p w:rsidR="00473DC5" w:rsidRDefault="00473DC5" w:rsidP="00473DC5">
            <w:pPr>
              <w:jc w:val="center"/>
              <w:rPr>
                <w:rFonts w:ascii="Calibri" w:hAnsi="Calibri"/>
                <w:color w:val="000000"/>
                <w:szCs w:val="22"/>
              </w:rPr>
            </w:pPr>
            <w:r>
              <w:rPr>
                <w:rFonts w:ascii="Calibri" w:hAnsi="Calibri"/>
                <w:color w:val="000000"/>
                <w:szCs w:val="22"/>
              </w:rPr>
              <w:t>181.82</w:t>
            </w:r>
          </w:p>
        </w:tc>
      </w:tr>
      <w:tr w:rsidR="00473DC5" w:rsidTr="00064B53">
        <w:tc>
          <w:tcPr>
            <w:tcW w:w="2310" w:type="dxa"/>
            <w:tcBorders>
              <w:top w:val="single" w:sz="4" w:space="0" w:color="auto"/>
              <w:left w:val="single" w:sz="4" w:space="0" w:color="auto"/>
              <w:bottom w:val="single" w:sz="4" w:space="0" w:color="auto"/>
              <w:right w:val="single" w:sz="4" w:space="0" w:color="auto"/>
            </w:tcBorders>
            <w:hideMark/>
          </w:tcPr>
          <w:p w:rsidR="00473DC5" w:rsidRPr="00D12A0D" w:rsidRDefault="00473DC5" w:rsidP="00D86226">
            <w:pPr>
              <w:rPr>
                <w:szCs w:val="22"/>
              </w:rPr>
            </w:pPr>
            <w:r w:rsidRPr="00D12A0D">
              <w:rPr>
                <w:szCs w:val="22"/>
              </w:rPr>
              <w:t>Whanganui</w:t>
            </w:r>
          </w:p>
        </w:tc>
        <w:tc>
          <w:tcPr>
            <w:tcW w:w="2310" w:type="dxa"/>
            <w:tcBorders>
              <w:top w:val="single" w:sz="4" w:space="0" w:color="auto"/>
              <w:left w:val="single" w:sz="4" w:space="0" w:color="auto"/>
              <w:bottom w:val="single" w:sz="4" w:space="0" w:color="auto"/>
              <w:right w:val="single" w:sz="4" w:space="0" w:color="auto"/>
            </w:tcBorders>
            <w:vAlign w:val="bottom"/>
          </w:tcPr>
          <w:p w:rsidR="00473DC5" w:rsidRDefault="00473DC5" w:rsidP="00473DC5">
            <w:pPr>
              <w:jc w:val="center"/>
              <w:rPr>
                <w:rFonts w:ascii="Calibri" w:hAnsi="Calibri"/>
                <w:color w:val="000000"/>
                <w:szCs w:val="22"/>
              </w:rPr>
            </w:pPr>
            <w:r>
              <w:rPr>
                <w:rFonts w:ascii="Calibri" w:hAnsi="Calibri"/>
                <w:color w:val="000000"/>
                <w:szCs w:val="22"/>
              </w:rPr>
              <w:t>2</w:t>
            </w:r>
          </w:p>
        </w:tc>
        <w:tc>
          <w:tcPr>
            <w:tcW w:w="2311" w:type="dxa"/>
            <w:tcBorders>
              <w:top w:val="single" w:sz="4" w:space="0" w:color="auto"/>
              <w:left w:val="single" w:sz="4" w:space="0" w:color="auto"/>
              <w:bottom w:val="single" w:sz="4" w:space="0" w:color="auto"/>
              <w:right w:val="single" w:sz="4" w:space="0" w:color="auto"/>
            </w:tcBorders>
            <w:vAlign w:val="bottom"/>
          </w:tcPr>
          <w:p w:rsidR="00473DC5" w:rsidRDefault="00473DC5" w:rsidP="00473DC5">
            <w:pPr>
              <w:jc w:val="center"/>
              <w:rPr>
                <w:rFonts w:ascii="Calibri" w:hAnsi="Calibri"/>
                <w:color w:val="000000"/>
                <w:szCs w:val="22"/>
              </w:rPr>
            </w:pPr>
            <w:r>
              <w:rPr>
                <w:rFonts w:ascii="Calibri" w:hAnsi="Calibri"/>
                <w:color w:val="000000"/>
                <w:szCs w:val="22"/>
              </w:rPr>
              <w:t>6931</w:t>
            </w:r>
          </w:p>
        </w:tc>
        <w:tc>
          <w:tcPr>
            <w:tcW w:w="2311" w:type="dxa"/>
            <w:tcBorders>
              <w:top w:val="single" w:sz="4" w:space="0" w:color="auto"/>
              <w:left w:val="single" w:sz="4" w:space="0" w:color="auto"/>
              <w:bottom w:val="single" w:sz="4" w:space="0" w:color="auto"/>
              <w:right w:val="single" w:sz="4" w:space="0" w:color="auto"/>
            </w:tcBorders>
            <w:vAlign w:val="bottom"/>
          </w:tcPr>
          <w:p w:rsidR="00473DC5" w:rsidRDefault="00473DC5" w:rsidP="00473DC5">
            <w:pPr>
              <w:jc w:val="center"/>
              <w:rPr>
                <w:rFonts w:ascii="Calibri" w:hAnsi="Calibri"/>
                <w:color w:val="000000"/>
                <w:szCs w:val="22"/>
              </w:rPr>
            </w:pPr>
            <w:r>
              <w:rPr>
                <w:rFonts w:ascii="Calibri" w:hAnsi="Calibri"/>
                <w:color w:val="000000"/>
                <w:szCs w:val="22"/>
              </w:rPr>
              <w:t>28.86</w:t>
            </w:r>
          </w:p>
        </w:tc>
      </w:tr>
    </w:tbl>
    <w:p w:rsidR="00D86226" w:rsidRDefault="00D86226" w:rsidP="00D86226"/>
    <w:p w:rsidR="00D86226" w:rsidRDefault="00D86226" w:rsidP="00D86226"/>
    <w:p w:rsidR="00431442" w:rsidRDefault="00431442" w:rsidP="00D86226"/>
    <w:tbl>
      <w:tblPr>
        <w:tblStyle w:val="TableGrid"/>
        <w:tblW w:w="0" w:type="auto"/>
        <w:tblInd w:w="28" w:type="dxa"/>
        <w:tblCellMar>
          <w:top w:w="170" w:type="dxa"/>
          <w:left w:w="170" w:type="dxa"/>
          <w:bottom w:w="170" w:type="dxa"/>
          <w:right w:w="170" w:type="dxa"/>
        </w:tblCellMar>
        <w:tblLook w:val="04A0" w:firstRow="1" w:lastRow="0" w:firstColumn="1" w:lastColumn="0" w:noHBand="0" w:noVBand="1"/>
      </w:tblPr>
      <w:tblGrid>
        <w:gridCol w:w="9270"/>
      </w:tblGrid>
      <w:tr w:rsidR="00D86226" w:rsidTr="00160606">
        <w:tc>
          <w:tcPr>
            <w:tcW w:w="9270" w:type="dxa"/>
          </w:tcPr>
          <w:p w:rsidR="00D86226" w:rsidRDefault="00D86226" w:rsidP="00160606">
            <w:pPr>
              <w:spacing w:before="120" w:line="360" w:lineRule="auto"/>
              <w:jc w:val="center"/>
              <w:rPr>
                <w:b/>
                <w:szCs w:val="22"/>
              </w:rPr>
            </w:pPr>
            <w:r>
              <w:rPr>
                <w:b/>
                <w:szCs w:val="22"/>
              </w:rPr>
              <w:t>Notes on DHB’s n</w:t>
            </w:r>
            <w:r w:rsidRPr="008C3A00">
              <w:rPr>
                <w:b/>
                <w:szCs w:val="22"/>
              </w:rPr>
              <w:t>umber and rate of complaints</w:t>
            </w:r>
          </w:p>
          <w:p w:rsidR="00D86226" w:rsidRDefault="00D86226" w:rsidP="00D86226">
            <w:pPr>
              <w:rPr>
                <w:szCs w:val="22"/>
              </w:rPr>
            </w:pPr>
            <w:r w:rsidRPr="008C3A00">
              <w:rPr>
                <w:szCs w:val="22"/>
                <w:lang w:bidi="ar-SA"/>
              </w:rPr>
              <w:t>It should be noted that a DHB’s number and rate of complaints can vary considerably from one six</w:t>
            </w:r>
            <w:r w:rsidR="00807FF4">
              <w:rPr>
                <w:szCs w:val="22"/>
                <w:lang w:bidi="ar-SA"/>
              </w:rPr>
              <w:t>-</w:t>
            </w:r>
            <w:r w:rsidRPr="008C3A00">
              <w:rPr>
                <w:szCs w:val="22"/>
                <w:lang w:bidi="ar-SA"/>
              </w:rPr>
              <w:t>month period to the next. Therefore, care should be taken before drawing conclusions on the basis of one six</w:t>
            </w:r>
            <w:r w:rsidR="00807FF4">
              <w:rPr>
                <w:szCs w:val="22"/>
                <w:lang w:bidi="ar-SA"/>
              </w:rPr>
              <w:t>-</w:t>
            </w:r>
            <w:r w:rsidRPr="008C3A00">
              <w:rPr>
                <w:szCs w:val="22"/>
                <w:lang w:bidi="ar-SA"/>
              </w:rPr>
              <w:t>month period. For smaller DHBs, a very small absolute increase or decrease in</w:t>
            </w:r>
            <w:r>
              <w:rPr>
                <w:szCs w:val="22"/>
                <w:lang w:bidi="ar-SA"/>
              </w:rPr>
              <w:t xml:space="preserve"> the</w:t>
            </w:r>
            <w:r w:rsidRPr="008C3A00">
              <w:rPr>
                <w:szCs w:val="22"/>
                <w:lang w:bidi="ar-SA"/>
              </w:rPr>
              <w:t xml:space="preserve"> number of complaints receiv</w:t>
            </w:r>
            <w:r>
              <w:rPr>
                <w:szCs w:val="22"/>
                <w:lang w:bidi="ar-SA"/>
              </w:rPr>
              <w:t>ed can dramatically affect the</w:t>
            </w:r>
            <w:r w:rsidRPr="008C3A00">
              <w:rPr>
                <w:szCs w:val="22"/>
                <w:lang w:bidi="ar-SA"/>
              </w:rPr>
              <w:t xml:space="preserve"> rate of complaints. </w:t>
            </w:r>
            <w:r>
              <w:rPr>
                <w:szCs w:val="22"/>
                <w:lang w:bidi="ar-SA"/>
              </w:rPr>
              <w:t xml:space="preserve">Accordingly, </w:t>
            </w:r>
            <w:r w:rsidRPr="008C3A00">
              <w:rPr>
                <w:szCs w:val="22"/>
              </w:rPr>
              <w:t>much of the value in this data lies in how it changes over time, as such analysis allows trends to emerg</w:t>
            </w:r>
            <w:r>
              <w:rPr>
                <w:szCs w:val="22"/>
              </w:rPr>
              <w:t xml:space="preserve">e </w:t>
            </w:r>
            <w:r w:rsidR="00807FF4">
              <w:rPr>
                <w:szCs w:val="22"/>
              </w:rPr>
              <w:t xml:space="preserve">that </w:t>
            </w:r>
            <w:r>
              <w:rPr>
                <w:szCs w:val="22"/>
              </w:rPr>
              <w:t>may point to areas that</w:t>
            </w:r>
            <w:r w:rsidRPr="008C3A00">
              <w:rPr>
                <w:szCs w:val="22"/>
              </w:rPr>
              <w:t xml:space="preserve"> require further attention.</w:t>
            </w:r>
          </w:p>
          <w:p w:rsidR="00D86226" w:rsidRDefault="00D86226" w:rsidP="00D86226">
            <w:pPr>
              <w:rPr>
                <w:szCs w:val="22"/>
              </w:rPr>
            </w:pPr>
          </w:p>
          <w:p w:rsidR="00D86226" w:rsidRPr="004A5036" w:rsidRDefault="00D86226" w:rsidP="000760A3">
            <w:pPr>
              <w:spacing w:after="240"/>
              <w:rPr>
                <w:szCs w:val="22"/>
                <w:lang w:bidi="ar-SA"/>
              </w:rPr>
            </w:pPr>
            <w:r w:rsidRPr="008C3A00">
              <w:rPr>
                <w:szCs w:val="22"/>
                <w:lang w:bidi="ar-SA"/>
              </w:rPr>
              <w:t>It is also important to note that numbers of complaints received by HDC is not always a good proxy for quality of care provided</w:t>
            </w:r>
            <w:r w:rsidR="00807FF4">
              <w:rPr>
                <w:szCs w:val="22"/>
                <w:lang w:bidi="ar-SA"/>
              </w:rPr>
              <w:t>,</w:t>
            </w:r>
            <w:r w:rsidRPr="008C3A00">
              <w:rPr>
                <w:szCs w:val="22"/>
                <w:lang w:bidi="ar-SA"/>
              </w:rPr>
              <w:t xml:space="preserve"> and may instead, for example, be an indicator of the effectiveness of a DHB’s complaint</w:t>
            </w:r>
            <w:r w:rsidR="00807FF4">
              <w:rPr>
                <w:szCs w:val="22"/>
                <w:lang w:bidi="ar-SA"/>
              </w:rPr>
              <w:t>s</w:t>
            </w:r>
            <w:r w:rsidRPr="008C3A00">
              <w:rPr>
                <w:szCs w:val="22"/>
                <w:lang w:bidi="ar-SA"/>
              </w:rPr>
              <w:t xml:space="preserve"> system or features of the </w:t>
            </w:r>
            <w:r w:rsidR="005279B6">
              <w:rPr>
                <w:szCs w:val="22"/>
                <w:lang w:bidi="ar-SA"/>
              </w:rPr>
              <w:t>services provided by a particular DHB</w:t>
            </w:r>
            <w:r w:rsidRPr="008C3A00">
              <w:rPr>
                <w:szCs w:val="22"/>
                <w:lang w:bidi="ar-SA"/>
              </w:rPr>
              <w:t>.  Additionally,</w:t>
            </w:r>
            <w:r>
              <w:rPr>
                <w:szCs w:val="22"/>
                <w:lang w:bidi="ar-SA"/>
              </w:rPr>
              <w:t xml:space="preserve"> complaints received within a single </w:t>
            </w:r>
            <w:r w:rsidR="00807FF4">
              <w:rPr>
                <w:szCs w:val="22"/>
                <w:lang w:bidi="ar-SA"/>
              </w:rPr>
              <w:t>six-</w:t>
            </w:r>
            <w:r>
              <w:rPr>
                <w:szCs w:val="22"/>
                <w:lang w:bidi="ar-SA"/>
              </w:rPr>
              <w:t>month period will sometimes relate to care provided within quite a different time period.</w:t>
            </w:r>
            <w:r w:rsidRPr="008C3A00">
              <w:rPr>
                <w:szCs w:val="22"/>
                <w:lang w:bidi="ar-SA"/>
              </w:rPr>
              <w:t xml:space="preserve"> </w:t>
            </w:r>
            <w:r>
              <w:rPr>
                <w:szCs w:val="22"/>
                <w:lang w:bidi="ar-SA"/>
              </w:rPr>
              <w:t>From time to time, s</w:t>
            </w:r>
            <w:r w:rsidRPr="008C3A00">
              <w:rPr>
                <w:szCs w:val="22"/>
                <w:lang w:bidi="ar-SA"/>
              </w:rPr>
              <w:t>ome DHBs may</w:t>
            </w:r>
            <w:r>
              <w:rPr>
                <w:szCs w:val="22"/>
                <w:lang w:bidi="ar-SA"/>
              </w:rPr>
              <w:t xml:space="preserve"> also</w:t>
            </w:r>
            <w:r w:rsidRPr="008C3A00">
              <w:rPr>
                <w:szCs w:val="22"/>
                <w:lang w:bidi="ar-SA"/>
              </w:rPr>
              <w:t xml:space="preserve"> be the subject of a number of complaints from a single complainant within one reporting period</w:t>
            </w:r>
            <w:r>
              <w:rPr>
                <w:szCs w:val="22"/>
                <w:lang w:bidi="ar-SA"/>
              </w:rPr>
              <w:t>. This is important context that is taken into account by DHBs when considering their own complaint patterns.</w:t>
            </w:r>
          </w:p>
        </w:tc>
      </w:tr>
    </w:tbl>
    <w:p w:rsidR="00D86226" w:rsidRDefault="00D86226" w:rsidP="00D86226">
      <w:pPr>
        <w:rPr>
          <w:lang w:bidi="ar-SA"/>
        </w:rPr>
      </w:pPr>
    </w:p>
    <w:p w:rsidR="00D86226" w:rsidRDefault="00D86226" w:rsidP="00D86226">
      <w:bookmarkStart w:id="43" w:name="_Toc426462630"/>
      <w:bookmarkStart w:id="44" w:name="_Toc443992225"/>
      <w:bookmarkStart w:id="45" w:name="_Toc445910049"/>
      <w:bookmarkStart w:id="46" w:name="_Toc447291333"/>
      <w:bookmarkStart w:id="47" w:name="_Toc447291471"/>
      <w:bookmarkStart w:id="48" w:name="_Toc447527528"/>
    </w:p>
    <w:p w:rsidR="00D86226" w:rsidRDefault="00D86226" w:rsidP="00D86226">
      <w:pPr>
        <w:rPr>
          <w:lang w:bidi="ar-SA"/>
        </w:rPr>
      </w:pPr>
    </w:p>
    <w:p w:rsidR="00D86226" w:rsidRDefault="00D86226" w:rsidP="00D86226">
      <w:pPr>
        <w:rPr>
          <w:lang w:bidi="ar-SA"/>
        </w:rPr>
      </w:pPr>
    </w:p>
    <w:p w:rsidR="00D86226" w:rsidRDefault="00D86226" w:rsidP="00D86226">
      <w:pPr>
        <w:rPr>
          <w:lang w:bidi="ar-SA"/>
        </w:rPr>
      </w:pPr>
    </w:p>
    <w:p w:rsidR="00D86226" w:rsidRPr="000760A3" w:rsidRDefault="00D86226" w:rsidP="000760A3">
      <w:pPr>
        <w:pStyle w:val="Heading2"/>
      </w:pPr>
      <w:bookmarkStart w:id="49" w:name="_Toc493684126"/>
      <w:bookmarkStart w:id="50" w:name="_Toc9679540"/>
      <w:r w:rsidRPr="000760A3">
        <w:lastRenderedPageBreak/>
        <w:t>2.0</w:t>
      </w:r>
      <w:r w:rsidRPr="000760A3">
        <w:tab/>
        <w:t>Service types complained about</w:t>
      </w:r>
      <w:bookmarkEnd w:id="43"/>
      <w:bookmarkEnd w:id="44"/>
      <w:bookmarkEnd w:id="45"/>
      <w:bookmarkEnd w:id="46"/>
      <w:bookmarkEnd w:id="47"/>
      <w:bookmarkEnd w:id="48"/>
      <w:bookmarkEnd w:id="49"/>
      <w:bookmarkEnd w:id="50"/>
      <w:r w:rsidRPr="000760A3">
        <w:t xml:space="preserve"> </w:t>
      </w:r>
    </w:p>
    <w:p w:rsidR="00D86226" w:rsidRPr="003607E1" w:rsidRDefault="00D86226">
      <w:pPr>
        <w:pStyle w:val="Heading3"/>
      </w:pPr>
      <w:bookmarkStart w:id="51" w:name="_Toc426462631"/>
      <w:bookmarkStart w:id="52" w:name="_Toc443992226"/>
      <w:bookmarkStart w:id="53" w:name="_Toc445910050"/>
      <w:bookmarkStart w:id="54" w:name="_Toc447291334"/>
      <w:bookmarkStart w:id="55" w:name="_Toc447291472"/>
      <w:bookmarkStart w:id="56" w:name="_Toc447527529"/>
      <w:bookmarkStart w:id="57" w:name="_Toc493684127"/>
      <w:bookmarkStart w:id="58" w:name="_Toc9679541"/>
      <w:r w:rsidRPr="003607E1">
        <w:t>2.1</w:t>
      </w:r>
      <w:r w:rsidRPr="003607E1">
        <w:tab/>
        <w:t>Service type category</w:t>
      </w:r>
      <w:bookmarkEnd w:id="51"/>
      <w:bookmarkEnd w:id="52"/>
      <w:bookmarkEnd w:id="53"/>
      <w:bookmarkEnd w:id="54"/>
      <w:bookmarkEnd w:id="55"/>
      <w:bookmarkEnd w:id="56"/>
      <w:bookmarkEnd w:id="57"/>
      <w:bookmarkEnd w:id="58"/>
    </w:p>
    <w:p w:rsidR="00D86226" w:rsidRDefault="00D86226" w:rsidP="00D86226">
      <w:r>
        <w:t>Complaints to HDC are shown by service type in Table 5. Please note that some complaints involve more than one DHB and/or more than one hospital</w:t>
      </w:r>
      <w:r w:rsidR="00807FF4">
        <w:t>;</w:t>
      </w:r>
      <w:r>
        <w:t xml:space="preserve"> th</w:t>
      </w:r>
      <w:r w:rsidR="00F91634">
        <w:t>erefore, although there wer</w:t>
      </w:r>
      <w:r w:rsidR="000760A3">
        <w:t>e 442 complaints about DHBs, 469</w:t>
      </w:r>
      <w:r>
        <w:t xml:space="preserve"> services were complained about.</w:t>
      </w:r>
    </w:p>
    <w:p w:rsidR="00E63765" w:rsidRDefault="00E63765" w:rsidP="00D86226"/>
    <w:p w:rsidR="00E63765" w:rsidRDefault="000760A3" w:rsidP="00E63765">
      <w:r>
        <w:t>Surgical services (30.1</w:t>
      </w:r>
      <w:r w:rsidR="00E63765">
        <w:t>%) received the grea</w:t>
      </w:r>
      <w:r w:rsidR="000D30A8">
        <w:t>test n</w:t>
      </w:r>
      <w:r w:rsidR="00956DA1">
        <w:t>umber of complaints in Jul</w:t>
      </w:r>
      <w:r w:rsidR="00807FF4">
        <w:t>–</w:t>
      </w:r>
      <w:r w:rsidR="00956DA1">
        <w:t>Dec</w:t>
      </w:r>
      <w:r w:rsidR="004F1231">
        <w:t xml:space="preserve"> 2018</w:t>
      </w:r>
      <w:r w:rsidR="000D30A8">
        <w:t xml:space="preserve">, with </w:t>
      </w:r>
      <w:r w:rsidR="00956DA1">
        <w:t>general surg</w:t>
      </w:r>
      <w:r w:rsidR="00D809CF">
        <w:t>ery (8.1%) and orthopaedic</w:t>
      </w:r>
      <w:r>
        <w:t>s (7.7</w:t>
      </w:r>
      <w:r w:rsidR="00956DA1">
        <w:t>%)</w:t>
      </w:r>
      <w:r w:rsidR="000D30A8">
        <w:t xml:space="preserve"> being the surgical specialties most commonly complained about. </w:t>
      </w:r>
      <w:r w:rsidR="00E63765">
        <w:t>Other commonly complained about servi</w:t>
      </w:r>
      <w:r w:rsidR="004F1231">
        <w:t>ces included ment</w:t>
      </w:r>
      <w:r>
        <w:t>al health (24.7</w:t>
      </w:r>
      <w:r w:rsidR="00956DA1">
        <w:t>%),</w:t>
      </w:r>
      <w:r>
        <w:t xml:space="preserve"> medicine (15.1</w:t>
      </w:r>
      <w:r w:rsidR="00FD6C1A">
        <w:t>%) and</w:t>
      </w:r>
      <w:r w:rsidR="00BE04D5">
        <w:t xml:space="preserve"> emergency department</w:t>
      </w:r>
      <w:r w:rsidR="000D30A8">
        <w:t xml:space="preserve"> (</w:t>
      </w:r>
      <w:r>
        <w:t>12.2</w:t>
      </w:r>
      <w:r w:rsidR="00FD6C1A">
        <w:t>%)</w:t>
      </w:r>
      <w:r w:rsidR="00BE04D5">
        <w:t xml:space="preserve"> services. This</w:t>
      </w:r>
      <w:r w:rsidR="00E63765">
        <w:t xml:space="preserve"> is</w:t>
      </w:r>
      <w:r w:rsidR="000D30A8">
        <w:t xml:space="preserve"> broadly</w:t>
      </w:r>
      <w:r w:rsidR="00E63765">
        <w:t xml:space="preserve"> similar to what has</w:t>
      </w:r>
      <w:r w:rsidR="00FD6C1A">
        <w:t xml:space="preserve"> been seen in previous periods, with the exception of mental health services</w:t>
      </w:r>
      <w:r w:rsidR="00B90CC3">
        <w:t>,</w:t>
      </w:r>
      <w:r w:rsidR="00FD6C1A">
        <w:t xml:space="preserve"> which increased from being responsible for around 20% of complaints about DHBs in previous periods to around 25% of complaints in Jul</w:t>
      </w:r>
      <w:r w:rsidR="006D0D84">
        <w:t>–</w:t>
      </w:r>
      <w:r w:rsidR="00FD6C1A">
        <w:t>Dec 2018.</w:t>
      </w:r>
    </w:p>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4F1231" w:rsidRDefault="004F1231" w:rsidP="00D86226"/>
    <w:p w:rsidR="004F1231" w:rsidRDefault="004F1231" w:rsidP="00D86226"/>
    <w:p w:rsidR="004F1231" w:rsidRDefault="004F1231" w:rsidP="00D86226"/>
    <w:p w:rsidR="004F1231" w:rsidRDefault="004F1231" w:rsidP="00D86226"/>
    <w:p w:rsidR="004F1231" w:rsidRDefault="004F1231" w:rsidP="00D86226"/>
    <w:p w:rsidR="004F1231" w:rsidRDefault="004F1231" w:rsidP="00D86226"/>
    <w:p w:rsidR="004F1231" w:rsidRDefault="004F1231" w:rsidP="00D86226"/>
    <w:p w:rsidR="004F1231" w:rsidRDefault="004F1231" w:rsidP="00D86226"/>
    <w:p w:rsidR="004F1231" w:rsidRDefault="004F1231" w:rsidP="00D86226"/>
    <w:p w:rsidR="004F1231" w:rsidRDefault="004F1231" w:rsidP="00D86226"/>
    <w:p w:rsidR="004F1231" w:rsidRDefault="004F1231" w:rsidP="00D86226"/>
    <w:p w:rsidR="004F1231" w:rsidRDefault="004F1231" w:rsidP="00D86226"/>
    <w:p w:rsidR="004F1231" w:rsidRDefault="004F1231" w:rsidP="00D86226"/>
    <w:p w:rsidR="004F1231" w:rsidRDefault="004F1231" w:rsidP="00D86226"/>
    <w:p w:rsidR="004F1231" w:rsidRDefault="004F1231" w:rsidP="00D86226"/>
    <w:p w:rsidR="004F1231" w:rsidRDefault="004F1231" w:rsidP="00D86226"/>
    <w:p w:rsidR="004F1231" w:rsidRDefault="004F1231" w:rsidP="00D86226"/>
    <w:p w:rsidR="00D86226" w:rsidRDefault="00D86226" w:rsidP="00D86226">
      <w:pPr>
        <w:spacing w:after="120"/>
        <w:rPr>
          <w:b/>
        </w:rPr>
      </w:pPr>
      <w:r>
        <w:rPr>
          <w:b/>
        </w:rPr>
        <w:t xml:space="preserve">Table 5. </w:t>
      </w:r>
      <w:r>
        <w:t>Service types complained about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268"/>
        <w:gridCol w:w="1985"/>
      </w:tblGrid>
      <w:tr w:rsidR="000760A3" w:rsidTr="004C04C5">
        <w:trPr>
          <w:trHeight w:val="467"/>
          <w:tblHeader/>
        </w:trPr>
        <w:tc>
          <w:tcPr>
            <w:tcW w:w="4678" w:type="dxa"/>
            <w:tcBorders>
              <w:top w:val="single" w:sz="4" w:space="0" w:color="auto"/>
              <w:left w:val="single" w:sz="4" w:space="0" w:color="auto"/>
              <w:bottom w:val="single" w:sz="4" w:space="0" w:color="auto"/>
              <w:right w:val="single" w:sz="4" w:space="0" w:color="auto"/>
            </w:tcBorders>
            <w:hideMark/>
          </w:tcPr>
          <w:p w:rsidR="000760A3" w:rsidRDefault="000760A3" w:rsidP="004C04C5">
            <w:pPr>
              <w:tabs>
                <w:tab w:val="left" w:pos="1440"/>
                <w:tab w:val="decimal" w:pos="4320"/>
              </w:tabs>
              <w:spacing w:before="120" w:after="120"/>
              <w:jc w:val="center"/>
              <w:outlineLvl w:val="0"/>
              <w:rPr>
                <w:rFonts w:ascii="Calibri" w:hAnsi="Calibri"/>
                <w:b/>
                <w:szCs w:val="22"/>
                <w:vertAlign w:val="superscript"/>
              </w:rPr>
            </w:pPr>
            <w:bookmarkStart w:id="59" w:name="_Toc426462632"/>
            <w:r>
              <w:rPr>
                <w:rFonts w:ascii="Calibri" w:hAnsi="Calibri"/>
                <w:b/>
                <w:szCs w:val="22"/>
              </w:rPr>
              <w:t>Service type</w:t>
            </w:r>
          </w:p>
        </w:tc>
        <w:tc>
          <w:tcPr>
            <w:tcW w:w="2268" w:type="dxa"/>
            <w:tcBorders>
              <w:top w:val="single" w:sz="4" w:space="0" w:color="auto"/>
              <w:left w:val="single" w:sz="4" w:space="0" w:color="auto"/>
              <w:bottom w:val="single" w:sz="4" w:space="0" w:color="auto"/>
              <w:right w:val="single" w:sz="4" w:space="0" w:color="auto"/>
            </w:tcBorders>
            <w:hideMark/>
          </w:tcPr>
          <w:p w:rsidR="000760A3" w:rsidRDefault="000760A3" w:rsidP="004C04C5">
            <w:pPr>
              <w:tabs>
                <w:tab w:val="left" w:pos="1440"/>
                <w:tab w:val="decimal" w:pos="4320"/>
              </w:tabs>
              <w:spacing w:before="120" w:after="120"/>
              <w:jc w:val="center"/>
              <w:outlineLvl w:val="0"/>
              <w:rPr>
                <w:rFonts w:ascii="Calibri" w:hAnsi="Calibri"/>
                <w:b/>
                <w:szCs w:val="22"/>
              </w:rPr>
            </w:pPr>
            <w:r>
              <w:rPr>
                <w:rFonts w:ascii="Calibri" w:hAnsi="Calibri"/>
                <w:b/>
                <w:szCs w:val="22"/>
              </w:rPr>
              <w:t>Number of complaints</w:t>
            </w:r>
          </w:p>
        </w:tc>
        <w:tc>
          <w:tcPr>
            <w:tcW w:w="1985" w:type="dxa"/>
            <w:tcBorders>
              <w:top w:val="single" w:sz="4" w:space="0" w:color="auto"/>
              <w:left w:val="single" w:sz="4" w:space="0" w:color="auto"/>
              <w:bottom w:val="single" w:sz="4" w:space="0" w:color="auto"/>
              <w:right w:val="single" w:sz="4" w:space="0" w:color="auto"/>
            </w:tcBorders>
            <w:hideMark/>
          </w:tcPr>
          <w:p w:rsidR="000760A3" w:rsidRDefault="000760A3" w:rsidP="004C04C5">
            <w:pPr>
              <w:tabs>
                <w:tab w:val="left" w:pos="1440"/>
                <w:tab w:val="decimal" w:pos="4320"/>
              </w:tabs>
              <w:spacing w:before="120" w:after="120"/>
              <w:jc w:val="center"/>
              <w:outlineLvl w:val="0"/>
              <w:rPr>
                <w:rFonts w:ascii="Calibri" w:hAnsi="Calibri"/>
                <w:b/>
                <w:szCs w:val="22"/>
              </w:rPr>
            </w:pPr>
            <w:r>
              <w:rPr>
                <w:rFonts w:ascii="Calibri" w:hAnsi="Calibri"/>
                <w:b/>
                <w:szCs w:val="22"/>
              </w:rPr>
              <w:t>Percentage</w:t>
            </w:r>
          </w:p>
        </w:tc>
      </w:tr>
      <w:tr w:rsidR="000760A3" w:rsidTr="004C04C5">
        <w:trPr>
          <w:trHeight w:val="255"/>
        </w:trPr>
        <w:tc>
          <w:tcPr>
            <w:tcW w:w="4678" w:type="dxa"/>
            <w:tcBorders>
              <w:top w:val="single" w:sz="4" w:space="0" w:color="auto"/>
              <w:left w:val="single" w:sz="4" w:space="0" w:color="auto"/>
              <w:bottom w:val="single" w:sz="4" w:space="0" w:color="auto"/>
              <w:right w:val="single" w:sz="4" w:space="0" w:color="auto"/>
            </w:tcBorders>
            <w:vAlign w:val="bottom"/>
          </w:tcPr>
          <w:p w:rsidR="000760A3" w:rsidRDefault="000760A3" w:rsidP="004C04C5">
            <w:pPr>
              <w:rPr>
                <w:rFonts w:ascii="Calibri" w:hAnsi="Calibri" w:cs="Calibri"/>
                <w:b/>
                <w:color w:val="000000"/>
                <w:szCs w:val="22"/>
              </w:rPr>
            </w:pPr>
            <w:r>
              <w:rPr>
                <w:rFonts w:ascii="Calibri" w:hAnsi="Calibri" w:cs="Calibri"/>
                <w:b/>
                <w:color w:val="000000"/>
                <w:szCs w:val="22"/>
              </w:rPr>
              <w:t>Alcohol and drug</w:t>
            </w:r>
          </w:p>
        </w:tc>
        <w:tc>
          <w:tcPr>
            <w:tcW w:w="2268"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jc w:val="center"/>
              <w:rPr>
                <w:rFonts w:ascii="Calibri" w:hAnsi="Calibri"/>
                <w:b/>
                <w:color w:val="000000"/>
                <w:szCs w:val="22"/>
              </w:rPr>
            </w:pPr>
            <w:r>
              <w:rPr>
                <w:rFonts w:ascii="Calibri" w:hAnsi="Calibri"/>
                <w:b/>
                <w:color w:val="000000"/>
                <w:szCs w:val="22"/>
              </w:rPr>
              <w:t>8</w:t>
            </w:r>
          </w:p>
        </w:tc>
        <w:tc>
          <w:tcPr>
            <w:tcW w:w="1985"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jc w:val="center"/>
              <w:rPr>
                <w:rFonts w:ascii="Calibri" w:hAnsi="Calibri"/>
                <w:b/>
                <w:color w:val="000000"/>
                <w:szCs w:val="22"/>
              </w:rPr>
            </w:pPr>
            <w:r>
              <w:rPr>
                <w:rFonts w:ascii="Calibri" w:hAnsi="Calibri"/>
                <w:b/>
                <w:color w:val="000000"/>
                <w:szCs w:val="22"/>
              </w:rPr>
              <w:t>1.7%</w:t>
            </w:r>
          </w:p>
        </w:tc>
      </w:tr>
      <w:tr w:rsidR="000760A3" w:rsidTr="004C04C5">
        <w:trPr>
          <w:trHeight w:val="255"/>
        </w:trPr>
        <w:tc>
          <w:tcPr>
            <w:tcW w:w="4678" w:type="dxa"/>
            <w:tcBorders>
              <w:top w:val="single" w:sz="4" w:space="0" w:color="auto"/>
              <w:left w:val="single" w:sz="4" w:space="0" w:color="auto"/>
              <w:bottom w:val="single" w:sz="4" w:space="0" w:color="auto"/>
              <w:right w:val="single" w:sz="4" w:space="0" w:color="auto"/>
            </w:tcBorders>
            <w:vAlign w:val="bottom"/>
            <w:hideMark/>
          </w:tcPr>
          <w:p w:rsidR="000760A3" w:rsidRDefault="000760A3" w:rsidP="004C04C5">
            <w:pPr>
              <w:rPr>
                <w:rFonts w:ascii="Calibri" w:hAnsi="Calibri" w:cs="Calibri"/>
                <w:b/>
                <w:color w:val="000000"/>
                <w:szCs w:val="22"/>
              </w:rPr>
            </w:pPr>
            <w:r>
              <w:rPr>
                <w:rFonts w:ascii="Calibri" w:hAnsi="Calibri" w:cs="Calibri"/>
                <w:b/>
                <w:color w:val="000000"/>
                <w:szCs w:val="22"/>
              </w:rPr>
              <w:t>Anaesthetics/pain medicine</w:t>
            </w:r>
          </w:p>
        </w:tc>
        <w:tc>
          <w:tcPr>
            <w:tcW w:w="2268"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jc w:val="center"/>
              <w:rPr>
                <w:rFonts w:ascii="Calibri" w:hAnsi="Calibri"/>
                <w:b/>
                <w:color w:val="000000"/>
                <w:szCs w:val="22"/>
              </w:rPr>
            </w:pPr>
            <w:r>
              <w:rPr>
                <w:rFonts w:ascii="Calibri" w:hAnsi="Calibri"/>
                <w:b/>
                <w:color w:val="000000"/>
                <w:szCs w:val="22"/>
              </w:rPr>
              <w:t>5</w:t>
            </w:r>
          </w:p>
        </w:tc>
        <w:tc>
          <w:tcPr>
            <w:tcW w:w="1985"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jc w:val="center"/>
              <w:rPr>
                <w:rFonts w:ascii="Calibri" w:hAnsi="Calibri"/>
                <w:b/>
                <w:color w:val="000000"/>
                <w:szCs w:val="22"/>
              </w:rPr>
            </w:pPr>
            <w:r>
              <w:rPr>
                <w:rFonts w:ascii="Calibri" w:hAnsi="Calibri"/>
                <w:b/>
                <w:color w:val="000000"/>
                <w:szCs w:val="22"/>
              </w:rPr>
              <w:t>1.1%</w:t>
            </w:r>
          </w:p>
        </w:tc>
      </w:tr>
      <w:tr w:rsidR="000760A3" w:rsidTr="004C04C5">
        <w:trPr>
          <w:trHeight w:val="274"/>
        </w:trPr>
        <w:tc>
          <w:tcPr>
            <w:tcW w:w="4678" w:type="dxa"/>
            <w:tcBorders>
              <w:top w:val="single" w:sz="4" w:space="0" w:color="auto"/>
              <w:left w:val="single" w:sz="4" w:space="0" w:color="auto"/>
              <w:bottom w:val="single" w:sz="4" w:space="0" w:color="auto"/>
              <w:right w:val="single" w:sz="4" w:space="0" w:color="auto"/>
            </w:tcBorders>
            <w:vAlign w:val="bottom"/>
            <w:hideMark/>
          </w:tcPr>
          <w:p w:rsidR="000760A3" w:rsidRDefault="000760A3" w:rsidP="004C04C5">
            <w:pPr>
              <w:rPr>
                <w:rFonts w:ascii="Calibri" w:hAnsi="Calibri" w:cs="Calibri"/>
                <w:b/>
                <w:color w:val="000000"/>
                <w:szCs w:val="22"/>
              </w:rPr>
            </w:pPr>
            <w:r>
              <w:rPr>
                <w:rFonts w:ascii="Calibri" w:hAnsi="Calibri" w:cs="Calibri"/>
                <w:b/>
                <w:color w:val="000000"/>
                <w:szCs w:val="22"/>
              </w:rPr>
              <w:t xml:space="preserve">Dental </w:t>
            </w:r>
          </w:p>
        </w:tc>
        <w:tc>
          <w:tcPr>
            <w:tcW w:w="2268"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jc w:val="center"/>
              <w:rPr>
                <w:rFonts w:ascii="Calibri" w:hAnsi="Calibri"/>
                <w:b/>
                <w:color w:val="000000"/>
                <w:szCs w:val="22"/>
              </w:rPr>
            </w:pPr>
            <w:r>
              <w:rPr>
                <w:rFonts w:ascii="Calibri" w:hAnsi="Calibri"/>
                <w:b/>
                <w:color w:val="000000"/>
                <w:szCs w:val="22"/>
              </w:rPr>
              <w:t>4</w:t>
            </w:r>
          </w:p>
        </w:tc>
        <w:tc>
          <w:tcPr>
            <w:tcW w:w="1985"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jc w:val="center"/>
              <w:rPr>
                <w:rFonts w:ascii="Calibri" w:hAnsi="Calibri"/>
                <w:b/>
                <w:color w:val="000000"/>
                <w:szCs w:val="22"/>
              </w:rPr>
            </w:pPr>
            <w:r>
              <w:rPr>
                <w:rFonts w:ascii="Calibri" w:hAnsi="Calibri"/>
                <w:b/>
                <w:color w:val="000000"/>
                <w:szCs w:val="22"/>
              </w:rPr>
              <w:t>0.9%</w:t>
            </w:r>
          </w:p>
        </w:tc>
      </w:tr>
      <w:tr w:rsidR="000760A3" w:rsidTr="004C04C5">
        <w:trPr>
          <w:trHeight w:val="263"/>
        </w:trPr>
        <w:tc>
          <w:tcPr>
            <w:tcW w:w="4678" w:type="dxa"/>
            <w:tcBorders>
              <w:top w:val="single" w:sz="4" w:space="0" w:color="auto"/>
              <w:left w:val="single" w:sz="4" w:space="0" w:color="auto"/>
              <w:bottom w:val="single" w:sz="4" w:space="0" w:color="auto"/>
              <w:right w:val="single" w:sz="4" w:space="0" w:color="auto"/>
            </w:tcBorders>
            <w:vAlign w:val="bottom"/>
            <w:hideMark/>
          </w:tcPr>
          <w:p w:rsidR="000760A3" w:rsidRDefault="000760A3" w:rsidP="004C04C5">
            <w:pPr>
              <w:rPr>
                <w:rFonts w:cs="Arial"/>
                <w:b/>
                <w:szCs w:val="22"/>
              </w:rPr>
            </w:pPr>
            <w:r>
              <w:rPr>
                <w:rFonts w:cs="Arial"/>
                <w:b/>
                <w:szCs w:val="22"/>
              </w:rPr>
              <w:t>Diagnostics</w:t>
            </w:r>
          </w:p>
        </w:tc>
        <w:tc>
          <w:tcPr>
            <w:tcW w:w="2268"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jc w:val="center"/>
              <w:rPr>
                <w:rFonts w:ascii="Calibri" w:hAnsi="Calibri"/>
                <w:b/>
                <w:color w:val="000000"/>
                <w:szCs w:val="22"/>
              </w:rPr>
            </w:pPr>
            <w:r>
              <w:rPr>
                <w:rFonts w:ascii="Calibri" w:hAnsi="Calibri"/>
                <w:b/>
                <w:color w:val="000000"/>
                <w:szCs w:val="22"/>
              </w:rPr>
              <w:t>9</w:t>
            </w:r>
          </w:p>
        </w:tc>
        <w:tc>
          <w:tcPr>
            <w:tcW w:w="1985"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jc w:val="center"/>
              <w:rPr>
                <w:rFonts w:ascii="Calibri" w:hAnsi="Calibri"/>
                <w:b/>
                <w:color w:val="000000"/>
                <w:szCs w:val="22"/>
              </w:rPr>
            </w:pPr>
            <w:r>
              <w:rPr>
                <w:rFonts w:ascii="Calibri" w:hAnsi="Calibri"/>
                <w:b/>
                <w:color w:val="000000"/>
                <w:szCs w:val="22"/>
              </w:rPr>
              <w:t>1.9%</w:t>
            </w:r>
          </w:p>
        </w:tc>
      </w:tr>
      <w:tr w:rsidR="000760A3" w:rsidTr="004C04C5">
        <w:trPr>
          <w:trHeight w:val="282"/>
        </w:trPr>
        <w:tc>
          <w:tcPr>
            <w:tcW w:w="4678" w:type="dxa"/>
            <w:tcBorders>
              <w:top w:val="single" w:sz="4" w:space="0" w:color="auto"/>
              <w:left w:val="single" w:sz="4" w:space="0" w:color="auto"/>
              <w:bottom w:val="single" w:sz="4" w:space="0" w:color="auto"/>
              <w:right w:val="single" w:sz="4" w:space="0" w:color="auto"/>
            </w:tcBorders>
            <w:vAlign w:val="bottom"/>
            <w:hideMark/>
          </w:tcPr>
          <w:p w:rsidR="000760A3" w:rsidRDefault="000760A3" w:rsidP="004C04C5">
            <w:pPr>
              <w:rPr>
                <w:rFonts w:cs="Arial"/>
                <w:b/>
                <w:szCs w:val="22"/>
              </w:rPr>
            </w:pPr>
            <w:r>
              <w:rPr>
                <w:rFonts w:cs="Arial"/>
                <w:b/>
                <w:szCs w:val="22"/>
              </w:rPr>
              <w:t>Disability services</w:t>
            </w:r>
          </w:p>
        </w:tc>
        <w:tc>
          <w:tcPr>
            <w:tcW w:w="2268"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jc w:val="center"/>
              <w:rPr>
                <w:rFonts w:ascii="Calibri" w:hAnsi="Calibri"/>
                <w:b/>
                <w:color w:val="000000"/>
                <w:szCs w:val="22"/>
              </w:rPr>
            </w:pPr>
            <w:r>
              <w:rPr>
                <w:rFonts w:ascii="Calibri" w:hAnsi="Calibri"/>
                <w:b/>
                <w:color w:val="000000"/>
                <w:szCs w:val="22"/>
              </w:rPr>
              <w:t>10</w:t>
            </w:r>
          </w:p>
        </w:tc>
        <w:tc>
          <w:tcPr>
            <w:tcW w:w="1985"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jc w:val="center"/>
              <w:rPr>
                <w:rFonts w:ascii="Calibri" w:hAnsi="Calibri"/>
                <w:b/>
                <w:color w:val="000000"/>
                <w:szCs w:val="22"/>
              </w:rPr>
            </w:pPr>
            <w:r>
              <w:rPr>
                <w:rFonts w:ascii="Calibri" w:hAnsi="Calibri"/>
                <w:b/>
                <w:color w:val="000000"/>
                <w:szCs w:val="22"/>
              </w:rPr>
              <w:t>2.1%</w:t>
            </w:r>
          </w:p>
        </w:tc>
      </w:tr>
      <w:tr w:rsidR="000760A3" w:rsidTr="004C04C5">
        <w:trPr>
          <w:trHeight w:val="257"/>
        </w:trPr>
        <w:tc>
          <w:tcPr>
            <w:tcW w:w="4678" w:type="dxa"/>
            <w:tcBorders>
              <w:top w:val="single" w:sz="4" w:space="0" w:color="auto"/>
              <w:left w:val="single" w:sz="4" w:space="0" w:color="auto"/>
              <w:bottom w:val="single" w:sz="4" w:space="0" w:color="auto"/>
              <w:right w:val="single" w:sz="4" w:space="0" w:color="auto"/>
            </w:tcBorders>
            <w:vAlign w:val="bottom"/>
            <w:hideMark/>
          </w:tcPr>
          <w:p w:rsidR="000760A3" w:rsidRDefault="000760A3" w:rsidP="004C04C5">
            <w:pPr>
              <w:rPr>
                <w:rFonts w:cs="Arial"/>
                <w:b/>
                <w:szCs w:val="22"/>
              </w:rPr>
            </w:pPr>
            <w:r>
              <w:rPr>
                <w:rFonts w:cs="Arial"/>
                <w:b/>
                <w:szCs w:val="22"/>
              </w:rPr>
              <w:t xml:space="preserve">District nursing </w:t>
            </w:r>
          </w:p>
        </w:tc>
        <w:tc>
          <w:tcPr>
            <w:tcW w:w="2268"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jc w:val="center"/>
              <w:rPr>
                <w:rFonts w:ascii="Calibri" w:hAnsi="Calibri"/>
                <w:b/>
                <w:color w:val="000000"/>
                <w:szCs w:val="22"/>
              </w:rPr>
            </w:pPr>
            <w:r>
              <w:rPr>
                <w:rFonts w:ascii="Calibri" w:hAnsi="Calibri"/>
                <w:b/>
                <w:color w:val="000000"/>
                <w:szCs w:val="22"/>
              </w:rPr>
              <w:t>2</w:t>
            </w:r>
          </w:p>
        </w:tc>
        <w:tc>
          <w:tcPr>
            <w:tcW w:w="1985"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jc w:val="center"/>
              <w:rPr>
                <w:rFonts w:ascii="Calibri" w:hAnsi="Calibri"/>
                <w:b/>
                <w:color w:val="000000"/>
                <w:szCs w:val="22"/>
              </w:rPr>
            </w:pPr>
            <w:r>
              <w:rPr>
                <w:rFonts w:ascii="Calibri" w:hAnsi="Calibri"/>
                <w:b/>
                <w:color w:val="000000"/>
                <w:szCs w:val="22"/>
              </w:rPr>
              <w:t>0.4%</w:t>
            </w:r>
          </w:p>
        </w:tc>
      </w:tr>
      <w:tr w:rsidR="000760A3" w:rsidTr="004C04C5">
        <w:trPr>
          <w:trHeight w:val="262"/>
        </w:trPr>
        <w:tc>
          <w:tcPr>
            <w:tcW w:w="4678" w:type="dxa"/>
            <w:tcBorders>
              <w:top w:val="single" w:sz="4" w:space="0" w:color="auto"/>
              <w:left w:val="single" w:sz="4" w:space="0" w:color="auto"/>
              <w:bottom w:val="single" w:sz="4" w:space="0" w:color="auto"/>
              <w:right w:val="single" w:sz="4" w:space="0" w:color="auto"/>
            </w:tcBorders>
            <w:vAlign w:val="bottom"/>
            <w:hideMark/>
          </w:tcPr>
          <w:p w:rsidR="000760A3" w:rsidRDefault="000760A3" w:rsidP="004C04C5">
            <w:pPr>
              <w:jc w:val="left"/>
              <w:rPr>
                <w:rFonts w:ascii="Calibri" w:hAnsi="Calibri" w:cs="Calibri"/>
                <w:b/>
                <w:color w:val="000000"/>
                <w:szCs w:val="22"/>
              </w:rPr>
            </w:pPr>
            <w:r>
              <w:rPr>
                <w:rFonts w:ascii="Calibri" w:hAnsi="Calibri" w:cs="Calibri"/>
                <w:b/>
                <w:color w:val="000000"/>
                <w:szCs w:val="22"/>
              </w:rPr>
              <w:t xml:space="preserve">Emergency department </w:t>
            </w:r>
          </w:p>
        </w:tc>
        <w:tc>
          <w:tcPr>
            <w:tcW w:w="2268"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jc w:val="center"/>
              <w:rPr>
                <w:rFonts w:ascii="Calibri" w:hAnsi="Calibri"/>
                <w:b/>
                <w:color w:val="000000"/>
                <w:szCs w:val="22"/>
              </w:rPr>
            </w:pPr>
            <w:r>
              <w:rPr>
                <w:rFonts w:ascii="Calibri" w:hAnsi="Calibri"/>
                <w:b/>
                <w:color w:val="000000"/>
                <w:szCs w:val="22"/>
              </w:rPr>
              <w:t>57</w:t>
            </w:r>
          </w:p>
        </w:tc>
        <w:tc>
          <w:tcPr>
            <w:tcW w:w="1985"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jc w:val="center"/>
              <w:rPr>
                <w:rFonts w:ascii="Calibri" w:hAnsi="Calibri"/>
                <w:b/>
                <w:color w:val="000000"/>
                <w:szCs w:val="22"/>
              </w:rPr>
            </w:pPr>
            <w:r>
              <w:rPr>
                <w:rFonts w:ascii="Calibri" w:hAnsi="Calibri"/>
                <w:b/>
                <w:color w:val="000000"/>
                <w:szCs w:val="22"/>
              </w:rPr>
              <w:t>12.2%</w:t>
            </w:r>
          </w:p>
        </w:tc>
      </w:tr>
      <w:tr w:rsidR="000760A3" w:rsidTr="004C04C5">
        <w:tc>
          <w:tcPr>
            <w:tcW w:w="4678" w:type="dxa"/>
            <w:tcBorders>
              <w:top w:val="single" w:sz="4" w:space="0" w:color="auto"/>
              <w:left w:val="single" w:sz="4" w:space="0" w:color="auto"/>
              <w:bottom w:val="single" w:sz="4" w:space="0" w:color="auto"/>
              <w:right w:val="single" w:sz="4" w:space="0" w:color="auto"/>
            </w:tcBorders>
            <w:vAlign w:val="bottom"/>
            <w:hideMark/>
          </w:tcPr>
          <w:p w:rsidR="000760A3" w:rsidRDefault="000760A3" w:rsidP="004C04C5">
            <w:pPr>
              <w:rPr>
                <w:rFonts w:ascii="Calibri" w:hAnsi="Calibri" w:cs="Calibri"/>
                <w:b/>
                <w:color w:val="000000"/>
                <w:szCs w:val="22"/>
              </w:rPr>
            </w:pPr>
            <w:r>
              <w:rPr>
                <w:rFonts w:ascii="Calibri" w:hAnsi="Calibri" w:cs="Calibri"/>
                <w:b/>
                <w:color w:val="000000"/>
                <w:szCs w:val="22"/>
              </w:rPr>
              <w:t>Intensive care/critical care</w:t>
            </w:r>
          </w:p>
        </w:tc>
        <w:tc>
          <w:tcPr>
            <w:tcW w:w="2268" w:type="dxa"/>
            <w:tcBorders>
              <w:top w:val="single" w:sz="4" w:space="0" w:color="auto"/>
              <w:left w:val="single" w:sz="4" w:space="0" w:color="auto"/>
              <w:bottom w:val="single" w:sz="4" w:space="0" w:color="auto"/>
              <w:right w:val="single" w:sz="4" w:space="0" w:color="auto"/>
            </w:tcBorders>
            <w:vAlign w:val="center"/>
          </w:tcPr>
          <w:p w:rsidR="000760A3" w:rsidRPr="00E63765" w:rsidRDefault="000760A3" w:rsidP="004C04C5">
            <w:pPr>
              <w:jc w:val="center"/>
              <w:rPr>
                <w:rFonts w:ascii="Calibri" w:hAnsi="Calibri"/>
                <w:b/>
                <w:color w:val="000000"/>
                <w:szCs w:val="22"/>
              </w:rPr>
            </w:pPr>
            <w:r>
              <w:rPr>
                <w:rFonts w:ascii="Calibri" w:hAnsi="Calibri"/>
                <w:b/>
                <w:color w:val="000000"/>
                <w:szCs w:val="22"/>
              </w:rPr>
              <w:t>2</w:t>
            </w:r>
          </w:p>
        </w:tc>
        <w:tc>
          <w:tcPr>
            <w:tcW w:w="1985"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jc w:val="center"/>
              <w:rPr>
                <w:rFonts w:ascii="Calibri" w:hAnsi="Calibri"/>
                <w:b/>
                <w:color w:val="000000"/>
                <w:szCs w:val="22"/>
              </w:rPr>
            </w:pPr>
            <w:r>
              <w:rPr>
                <w:rFonts w:ascii="Calibri" w:hAnsi="Calibri"/>
                <w:b/>
                <w:color w:val="000000"/>
                <w:szCs w:val="22"/>
              </w:rPr>
              <w:t>0.4%</w:t>
            </w:r>
          </w:p>
        </w:tc>
      </w:tr>
      <w:tr w:rsidR="000760A3" w:rsidTr="004C04C5">
        <w:tc>
          <w:tcPr>
            <w:tcW w:w="4678" w:type="dxa"/>
            <w:tcBorders>
              <w:top w:val="single" w:sz="4" w:space="0" w:color="auto"/>
              <w:left w:val="single" w:sz="4" w:space="0" w:color="auto"/>
              <w:bottom w:val="single" w:sz="4" w:space="0" w:color="auto"/>
              <w:right w:val="single" w:sz="4" w:space="0" w:color="auto"/>
            </w:tcBorders>
            <w:vAlign w:val="bottom"/>
            <w:hideMark/>
          </w:tcPr>
          <w:p w:rsidR="000760A3" w:rsidRDefault="000760A3" w:rsidP="004C04C5">
            <w:pPr>
              <w:rPr>
                <w:rFonts w:ascii="Calibri" w:hAnsi="Calibri" w:cs="Calibri"/>
                <w:b/>
                <w:color w:val="000000"/>
                <w:szCs w:val="22"/>
              </w:rPr>
            </w:pPr>
            <w:r>
              <w:rPr>
                <w:rFonts w:ascii="Calibri" w:hAnsi="Calibri" w:cs="Calibri"/>
                <w:b/>
                <w:color w:val="000000"/>
                <w:szCs w:val="22"/>
              </w:rPr>
              <w:t>Maternity</w:t>
            </w:r>
          </w:p>
        </w:tc>
        <w:tc>
          <w:tcPr>
            <w:tcW w:w="2268" w:type="dxa"/>
            <w:tcBorders>
              <w:top w:val="single" w:sz="4" w:space="0" w:color="auto"/>
              <w:left w:val="single" w:sz="4" w:space="0" w:color="auto"/>
              <w:bottom w:val="single" w:sz="4" w:space="0" w:color="auto"/>
              <w:right w:val="single" w:sz="4" w:space="0" w:color="auto"/>
            </w:tcBorders>
            <w:vAlign w:val="center"/>
          </w:tcPr>
          <w:p w:rsidR="000760A3" w:rsidRPr="00E63765" w:rsidRDefault="000760A3" w:rsidP="004C04C5">
            <w:pPr>
              <w:jc w:val="center"/>
              <w:rPr>
                <w:rFonts w:ascii="Calibri" w:hAnsi="Calibri"/>
                <w:b/>
                <w:color w:val="000000"/>
                <w:szCs w:val="22"/>
              </w:rPr>
            </w:pPr>
            <w:r>
              <w:rPr>
                <w:rFonts w:ascii="Calibri" w:hAnsi="Calibri"/>
                <w:b/>
                <w:color w:val="000000"/>
                <w:szCs w:val="22"/>
              </w:rPr>
              <w:t>16</w:t>
            </w:r>
          </w:p>
        </w:tc>
        <w:tc>
          <w:tcPr>
            <w:tcW w:w="1985"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jc w:val="center"/>
              <w:rPr>
                <w:rFonts w:ascii="Calibri" w:hAnsi="Calibri"/>
                <w:b/>
                <w:color w:val="000000"/>
                <w:szCs w:val="22"/>
              </w:rPr>
            </w:pPr>
            <w:r>
              <w:rPr>
                <w:rFonts w:ascii="Calibri" w:hAnsi="Calibri"/>
                <w:b/>
                <w:color w:val="000000"/>
                <w:szCs w:val="22"/>
              </w:rPr>
              <w:t>3.4%</w:t>
            </w:r>
          </w:p>
        </w:tc>
      </w:tr>
      <w:tr w:rsidR="000760A3" w:rsidTr="004C04C5">
        <w:tc>
          <w:tcPr>
            <w:tcW w:w="4678" w:type="dxa"/>
            <w:tcBorders>
              <w:top w:val="single" w:sz="4" w:space="0" w:color="auto"/>
              <w:left w:val="single" w:sz="4" w:space="0" w:color="auto"/>
              <w:bottom w:val="single" w:sz="4" w:space="0" w:color="auto"/>
              <w:right w:val="single" w:sz="4" w:space="0" w:color="auto"/>
            </w:tcBorders>
          </w:tcPr>
          <w:p w:rsidR="000760A3" w:rsidRDefault="000760A3" w:rsidP="004C04C5">
            <w:pPr>
              <w:jc w:val="left"/>
              <w:rPr>
                <w:rFonts w:ascii="Calibri" w:hAnsi="Calibri" w:cs="Calibri"/>
                <w:b/>
                <w:color w:val="000000"/>
                <w:szCs w:val="22"/>
              </w:rPr>
            </w:pPr>
            <w:r>
              <w:rPr>
                <w:rFonts w:ascii="Calibri" w:hAnsi="Calibri" w:cs="Calibri"/>
                <w:b/>
                <w:color w:val="000000"/>
                <w:szCs w:val="22"/>
              </w:rPr>
              <w:t>Medicine</w:t>
            </w:r>
          </w:p>
          <w:p w:rsidR="000760A3" w:rsidRPr="009100DA" w:rsidRDefault="000760A3" w:rsidP="004C04C5">
            <w:pPr>
              <w:jc w:val="left"/>
              <w:rPr>
                <w:rFonts w:ascii="Calibri" w:hAnsi="Calibri" w:cs="Calibri"/>
                <w:color w:val="000000"/>
                <w:szCs w:val="22"/>
              </w:rPr>
            </w:pPr>
            <w:r>
              <w:rPr>
                <w:rFonts w:ascii="Calibri" w:hAnsi="Calibri" w:cs="Calibri"/>
                <w:b/>
                <w:color w:val="000000"/>
                <w:szCs w:val="22"/>
              </w:rPr>
              <w:t xml:space="preserve">  </w:t>
            </w:r>
            <w:r w:rsidRPr="009100DA">
              <w:rPr>
                <w:rFonts w:ascii="Calibri" w:hAnsi="Calibri" w:cs="Calibri"/>
                <w:color w:val="000000"/>
                <w:szCs w:val="22"/>
              </w:rPr>
              <w:t>General medicine</w:t>
            </w:r>
          </w:p>
          <w:p w:rsidR="000760A3" w:rsidRDefault="000760A3" w:rsidP="004C04C5">
            <w:pPr>
              <w:jc w:val="left"/>
              <w:rPr>
                <w:rFonts w:ascii="Calibri" w:hAnsi="Calibri" w:cs="Calibri"/>
                <w:color w:val="000000"/>
                <w:szCs w:val="22"/>
              </w:rPr>
            </w:pPr>
            <w:r>
              <w:rPr>
                <w:rFonts w:ascii="Calibri" w:hAnsi="Calibri" w:cs="Calibri"/>
                <w:color w:val="000000"/>
                <w:szCs w:val="22"/>
              </w:rPr>
              <w:t xml:space="preserve">  Cardiology</w:t>
            </w:r>
          </w:p>
          <w:p w:rsidR="000760A3" w:rsidRDefault="000760A3" w:rsidP="004C04C5">
            <w:pPr>
              <w:jc w:val="left"/>
              <w:rPr>
                <w:rFonts w:ascii="Calibri" w:hAnsi="Calibri" w:cs="Calibri"/>
                <w:color w:val="000000"/>
                <w:szCs w:val="22"/>
              </w:rPr>
            </w:pPr>
            <w:r>
              <w:rPr>
                <w:rFonts w:ascii="Calibri" w:hAnsi="Calibri" w:cs="Calibri"/>
                <w:color w:val="000000"/>
                <w:szCs w:val="22"/>
              </w:rPr>
              <w:t xml:space="preserve">  Dermatology</w:t>
            </w:r>
          </w:p>
          <w:p w:rsidR="000760A3" w:rsidRDefault="000760A3" w:rsidP="004C04C5">
            <w:pPr>
              <w:jc w:val="left"/>
              <w:rPr>
                <w:rFonts w:ascii="Calibri" w:hAnsi="Calibri" w:cs="Calibri"/>
                <w:color w:val="000000"/>
                <w:szCs w:val="22"/>
              </w:rPr>
            </w:pPr>
            <w:r>
              <w:rPr>
                <w:rFonts w:ascii="Calibri" w:hAnsi="Calibri" w:cs="Calibri"/>
                <w:color w:val="000000"/>
                <w:szCs w:val="22"/>
              </w:rPr>
              <w:t xml:space="preserve">  Endocrinology</w:t>
            </w:r>
          </w:p>
          <w:p w:rsidR="000760A3" w:rsidRDefault="000760A3" w:rsidP="004C04C5">
            <w:pPr>
              <w:jc w:val="left"/>
              <w:rPr>
                <w:rFonts w:ascii="Calibri" w:hAnsi="Calibri" w:cs="Calibri"/>
                <w:color w:val="000000"/>
                <w:szCs w:val="22"/>
              </w:rPr>
            </w:pPr>
            <w:r>
              <w:rPr>
                <w:rFonts w:ascii="Calibri" w:hAnsi="Calibri" w:cs="Calibri"/>
                <w:color w:val="000000"/>
                <w:szCs w:val="22"/>
              </w:rPr>
              <w:t xml:space="preserve">  Gastroenterology</w:t>
            </w:r>
          </w:p>
          <w:p w:rsidR="000760A3" w:rsidRDefault="000760A3" w:rsidP="004C04C5">
            <w:pPr>
              <w:jc w:val="left"/>
              <w:rPr>
                <w:rFonts w:ascii="Calibri" w:hAnsi="Calibri" w:cs="Calibri"/>
                <w:color w:val="000000"/>
                <w:szCs w:val="22"/>
              </w:rPr>
            </w:pPr>
            <w:r>
              <w:rPr>
                <w:rFonts w:ascii="Calibri" w:hAnsi="Calibri" w:cs="Calibri"/>
                <w:color w:val="000000"/>
                <w:szCs w:val="22"/>
              </w:rPr>
              <w:t xml:space="preserve">  Geriatric medicine</w:t>
            </w:r>
          </w:p>
          <w:p w:rsidR="000760A3" w:rsidRDefault="000760A3" w:rsidP="004C04C5">
            <w:pPr>
              <w:jc w:val="left"/>
              <w:rPr>
                <w:rFonts w:ascii="Calibri" w:hAnsi="Calibri" w:cs="Calibri"/>
                <w:color w:val="000000"/>
                <w:szCs w:val="22"/>
              </w:rPr>
            </w:pPr>
            <w:r>
              <w:rPr>
                <w:rFonts w:ascii="Calibri" w:hAnsi="Calibri" w:cs="Calibri"/>
                <w:color w:val="000000"/>
                <w:szCs w:val="22"/>
              </w:rPr>
              <w:t xml:space="preserve">  Haematology</w:t>
            </w:r>
          </w:p>
          <w:p w:rsidR="000760A3" w:rsidRDefault="000760A3" w:rsidP="004C04C5">
            <w:pPr>
              <w:jc w:val="left"/>
              <w:rPr>
                <w:rFonts w:ascii="Calibri" w:hAnsi="Calibri" w:cs="Calibri"/>
                <w:color w:val="000000"/>
                <w:szCs w:val="22"/>
              </w:rPr>
            </w:pPr>
            <w:r>
              <w:rPr>
                <w:rFonts w:ascii="Calibri" w:hAnsi="Calibri" w:cs="Calibri"/>
                <w:color w:val="000000"/>
                <w:szCs w:val="22"/>
              </w:rPr>
              <w:t xml:space="preserve">  Neurology</w:t>
            </w:r>
          </w:p>
          <w:p w:rsidR="000760A3" w:rsidRDefault="000760A3" w:rsidP="004C04C5">
            <w:pPr>
              <w:jc w:val="left"/>
              <w:rPr>
                <w:rFonts w:ascii="Calibri" w:hAnsi="Calibri" w:cs="Calibri"/>
                <w:color w:val="000000"/>
                <w:szCs w:val="22"/>
              </w:rPr>
            </w:pPr>
            <w:r>
              <w:rPr>
                <w:rFonts w:ascii="Calibri" w:hAnsi="Calibri" w:cs="Calibri"/>
                <w:color w:val="000000"/>
                <w:szCs w:val="22"/>
              </w:rPr>
              <w:t xml:space="preserve">  Oncology</w:t>
            </w:r>
          </w:p>
          <w:p w:rsidR="000760A3" w:rsidRDefault="000760A3" w:rsidP="004C04C5">
            <w:pPr>
              <w:jc w:val="left"/>
              <w:rPr>
                <w:rFonts w:ascii="Calibri" w:hAnsi="Calibri" w:cs="Calibri"/>
                <w:color w:val="000000"/>
                <w:szCs w:val="22"/>
              </w:rPr>
            </w:pPr>
            <w:r>
              <w:rPr>
                <w:rFonts w:ascii="Calibri" w:hAnsi="Calibri" w:cs="Calibri"/>
                <w:color w:val="000000"/>
                <w:szCs w:val="22"/>
              </w:rPr>
              <w:t xml:space="preserve">  Palliative care</w:t>
            </w:r>
          </w:p>
          <w:p w:rsidR="000760A3" w:rsidRDefault="000760A3" w:rsidP="004C04C5">
            <w:pPr>
              <w:jc w:val="left"/>
              <w:rPr>
                <w:rFonts w:ascii="Calibri" w:hAnsi="Calibri" w:cs="Calibri"/>
                <w:color w:val="000000"/>
                <w:szCs w:val="22"/>
              </w:rPr>
            </w:pPr>
            <w:r>
              <w:rPr>
                <w:rFonts w:ascii="Calibri" w:hAnsi="Calibri" w:cs="Calibri"/>
                <w:color w:val="000000"/>
                <w:szCs w:val="22"/>
              </w:rPr>
              <w:t xml:space="preserve">  Renal/nephrology</w:t>
            </w:r>
          </w:p>
          <w:p w:rsidR="000760A3" w:rsidRDefault="000760A3" w:rsidP="004C04C5">
            <w:pPr>
              <w:jc w:val="left"/>
              <w:rPr>
                <w:rFonts w:ascii="Calibri" w:hAnsi="Calibri" w:cs="Calibri"/>
                <w:color w:val="000000"/>
                <w:szCs w:val="22"/>
              </w:rPr>
            </w:pPr>
            <w:r>
              <w:rPr>
                <w:rFonts w:ascii="Calibri" w:hAnsi="Calibri" w:cs="Calibri"/>
                <w:color w:val="000000"/>
                <w:szCs w:val="22"/>
              </w:rPr>
              <w:t xml:space="preserve">  Respiratory</w:t>
            </w:r>
          </w:p>
          <w:p w:rsidR="000760A3" w:rsidRDefault="000760A3" w:rsidP="004C04C5">
            <w:pPr>
              <w:jc w:val="left"/>
              <w:rPr>
                <w:rFonts w:ascii="Calibri" w:hAnsi="Calibri" w:cs="Calibri"/>
                <w:color w:val="000000"/>
                <w:szCs w:val="22"/>
              </w:rPr>
            </w:pPr>
            <w:r>
              <w:rPr>
                <w:rFonts w:ascii="Calibri" w:hAnsi="Calibri" w:cs="Calibri"/>
                <w:color w:val="000000"/>
                <w:szCs w:val="22"/>
              </w:rPr>
              <w:t xml:space="preserve">  Other/unspecified</w:t>
            </w:r>
          </w:p>
        </w:tc>
        <w:tc>
          <w:tcPr>
            <w:tcW w:w="2268" w:type="dxa"/>
            <w:tcBorders>
              <w:top w:val="single" w:sz="4" w:space="0" w:color="auto"/>
              <w:left w:val="single" w:sz="4" w:space="0" w:color="auto"/>
              <w:bottom w:val="single" w:sz="4" w:space="0" w:color="auto"/>
              <w:right w:val="single" w:sz="4" w:space="0" w:color="auto"/>
            </w:tcBorders>
          </w:tcPr>
          <w:p w:rsidR="000760A3" w:rsidRPr="00146EDF" w:rsidRDefault="000760A3" w:rsidP="004C04C5">
            <w:pPr>
              <w:jc w:val="center"/>
              <w:rPr>
                <w:rFonts w:ascii="Calibri" w:hAnsi="Calibri"/>
                <w:b/>
                <w:color w:val="000000"/>
                <w:szCs w:val="22"/>
              </w:rPr>
            </w:pPr>
            <w:r>
              <w:rPr>
                <w:rFonts w:ascii="Calibri" w:hAnsi="Calibri"/>
                <w:b/>
                <w:color w:val="000000"/>
                <w:szCs w:val="22"/>
              </w:rPr>
              <w:t>71</w:t>
            </w:r>
          </w:p>
          <w:p w:rsidR="000760A3" w:rsidRDefault="000760A3" w:rsidP="004C04C5">
            <w:pPr>
              <w:jc w:val="center"/>
              <w:rPr>
                <w:rFonts w:ascii="Calibri" w:hAnsi="Calibri"/>
                <w:color w:val="000000"/>
                <w:szCs w:val="22"/>
              </w:rPr>
            </w:pPr>
            <w:r>
              <w:rPr>
                <w:rFonts w:ascii="Calibri" w:hAnsi="Calibri"/>
                <w:color w:val="000000"/>
                <w:szCs w:val="22"/>
              </w:rPr>
              <w:t>11</w:t>
            </w:r>
          </w:p>
          <w:p w:rsidR="000760A3" w:rsidRDefault="000760A3" w:rsidP="004C04C5">
            <w:pPr>
              <w:jc w:val="center"/>
              <w:rPr>
                <w:rFonts w:ascii="Calibri" w:hAnsi="Calibri"/>
                <w:color w:val="000000"/>
                <w:szCs w:val="22"/>
              </w:rPr>
            </w:pPr>
            <w:r>
              <w:rPr>
                <w:rFonts w:ascii="Calibri" w:hAnsi="Calibri"/>
                <w:color w:val="000000"/>
                <w:szCs w:val="22"/>
              </w:rPr>
              <w:t>10</w:t>
            </w:r>
          </w:p>
          <w:p w:rsidR="000760A3" w:rsidRDefault="000760A3" w:rsidP="004C04C5">
            <w:pPr>
              <w:jc w:val="center"/>
              <w:rPr>
                <w:rFonts w:ascii="Calibri" w:hAnsi="Calibri"/>
                <w:color w:val="000000"/>
                <w:szCs w:val="22"/>
              </w:rPr>
            </w:pPr>
            <w:r>
              <w:rPr>
                <w:rFonts w:ascii="Calibri" w:hAnsi="Calibri"/>
                <w:color w:val="000000"/>
                <w:szCs w:val="22"/>
              </w:rPr>
              <w:t>1</w:t>
            </w:r>
          </w:p>
          <w:p w:rsidR="000760A3" w:rsidRDefault="000760A3" w:rsidP="004C04C5">
            <w:pPr>
              <w:jc w:val="center"/>
              <w:rPr>
                <w:rFonts w:ascii="Calibri" w:hAnsi="Calibri"/>
                <w:color w:val="000000"/>
                <w:szCs w:val="22"/>
              </w:rPr>
            </w:pPr>
            <w:r>
              <w:rPr>
                <w:rFonts w:ascii="Calibri" w:hAnsi="Calibri"/>
                <w:color w:val="000000"/>
                <w:szCs w:val="22"/>
              </w:rPr>
              <w:t>1</w:t>
            </w:r>
          </w:p>
          <w:p w:rsidR="000760A3" w:rsidRDefault="000760A3" w:rsidP="004C04C5">
            <w:pPr>
              <w:jc w:val="center"/>
              <w:rPr>
                <w:rFonts w:ascii="Calibri" w:hAnsi="Calibri"/>
                <w:color w:val="000000"/>
                <w:szCs w:val="22"/>
              </w:rPr>
            </w:pPr>
            <w:r>
              <w:rPr>
                <w:rFonts w:ascii="Calibri" w:hAnsi="Calibri"/>
                <w:color w:val="000000"/>
                <w:szCs w:val="22"/>
              </w:rPr>
              <w:t>10</w:t>
            </w:r>
          </w:p>
          <w:p w:rsidR="000760A3" w:rsidRDefault="000760A3" w:rsidP="004C04C5">
            <w:pPr>
              <w:jc w:val="center"/>
              <w:rPr>
                <w:rFonts w:ascii="Calibri" w:hAnsi="Calibri"/>
                <w:color w:val="000000"/>
                <w:szCs w:val="22"/>
              </w:rPr>
            </w:pPr>
            <w:r>
              <w:rPr>
                <w:rFonts w:ascii="Calibri" w:hAnsi="Calibri"/>
                <w:color w:val="000000"/>
                <w:szCs w:val="22"/>
              </w:rPr>
              <w:t>2</w:t>
            </w:r>
          </w:p>
          <w:p w:rsidR="000760A3" w:rsidRDefault="000760A3" w:rsidP="004C04C5">
            <w:pPr>
              <w:jc w:val="center"/>
              <w:rPr>
                <w:rFonts w:ascii="Calibri" w:hAnsi="Calibri"/>
                <w:color w:val="000000"/>
                <w:szCs w:val="22"/>
              </w:rPr>
            </w:pPr>
            <w:r>
              <w:rPr>
                <w:rFonts w:ascii="Calibri" w:hAnsi="Calibri"/>
                <w:color w:val="000000"/>
                <w:szCs w:val="22"/>
              </w:rPr>
              <w:t>2</w:t>
            </w:r>
          </w:p>
          <w:p w:rsidR="000760A3" w:rsidRDefault="000760A3" w:rsidP="004C04C5">
            <w:pPr>
              <w:jc w:val="center"/>
              <w:rPr>
                <w:rFonts w:ascii="Calibri" w:hAnsi="Calibri"/>
                <w:color w:val="000000"/>
                <w:szCs w:val="22"/>
              </w:rPr>
            </w:pPr>
            <w:r>
              <w:rPr>
                <w:rFonts w:ascii="Calibri" w:hAnsi="Calibri"/>
                <w:color w:val="000000"/>
                <w:szCs w:val="22"/>
              </w:rPr>
              <w:t>10</w:t>
            </w:r>
          </w:p>
          <w:p w:rsidR="000760A3" w:rsidRDefault="000760A3" w:rsidP="004C04C5">
            <w:pPr>
              <w:jc w:val="center"/>
              <w:rPr>
                <w:rFonts w:ascii="Calibri" w:hAnsi="Calibri"/>
                <w:color w:val="000000"/>
                <w:szCs w:val="22"/>
              </w:rPr>
            </w:pPr>
            <w:r>
              <w:rPr>
                <w:rFonts w:ascii="Calibri" w:hAnsi="Calibri"/>
                <w:color w:val="000000"/>
                <w:szCs w:val="22"/>
              </w:rPr>
              <w:t>3</w:t>
            </w:r>
          </w:p>
          <w:p w:rsidR="000760A3" w:rsidRDefault="000760A3" w:rsidP="004C04C5">
            <w:pPr>
              <w:jc w:val="center"/>
              <w:rPr>
                <w:rFonts w:ascii="Calibri" w:hAnsi="Calibri"/>
                <w:color w:val="000000"/>
                <w:szCs w:val="22"/>
              </w:rPr>
            </w:pPr>
            <w:r>
              <w:rPr>
                <w:rFonts w:ascii="Calibri" w:hAnsi="Calibri"/>
                <w:color w:val="000000"/>
                <w:szCs w:val="22"/>
              </w:rPr>
              <w:t>1</w:t>
            </w:r>
          </w:p>
          <w:p w:rsidR="000760A3" w:rsidRDefault="000760A3" w:rsidP="004C04C5">
            <w:pPr>
              <w:jc w:val="center"/>
              <w:rPr>
                <w:rFonts w:ascii="Calibri" w:hAnsi="Calibri"/>
                <w:color w:val="000000"/>
                <w:szCs w:val="22"/>
              </w:rPr>
            </w:pPr>
            <w:r>
              <w:rPr>
                <w:rFonts w:ascii="Calibri" w:hAnsi="Calibri"/>
                <w:color w:val="000000"/>
                <w:szCs w:val="22"/>
              </w:rPr>
              <w:t>4</w:t>
            </w:r>
          </w:p>
          <w:p w:rsidR="000760A3" w:rsidRDefault="000760A3" w:rsidP="004C04C5">
            <w:pPr>
              <w:jc w:val="center"/>
              <w:rPr>
                <w:rFonts w:ascii="Calibri" w:hAnsi="Calibri"/>
                <w:color w:val="000000"/>
                <w:szCs w:val="22"/>
              </w:rPr>
            </w:pPr>
            <w:r>
              <w:rPr>
                <w:rFonts w:ascii="Calibri" w:hAnsi="Calibri"/>
                <w:color w:val="000000"/>
                <w:szCs w:val="22"/>
              </w:rPr>
              <w:t>4</w:t>
            </w:r>
          </w:p>
          <w:p w:rsidR="000760A3" w:rsidRDefault="000760A3" w:rsidP="004C04C5">
            <w:pPr>
              <w:jc w:val="center"/>
              <w:rPr>
                <w:rFonts w:ascii="Calibri" w:hAnsi="Calibri"/>
                <w:color w:val="000000"/>
                <w:szCs w:val="22"/>
              </w:rPr>
            </w:pPr>
            <w:r>
              <w:rPr>
                <w:rFonts w:ascii="Calibri" w:hAnsi="Calibri"/>
                <w:color w:val="000000"/>
                <w:szCs w:val="22"/>
              </w:rPr>
              <w:t>12</w:t>
            </w:r>
          </w:p>
        </w:tc>
        <w:tc>
          <w:tcPr>
            <w:tcW w:w="1985" w:type="dxa"/>
            <w:tcBorders>
              <w:top w:val="single" w:sz="4" w:space="0" w:color="auto"/>
              <w:left w:val="single" w:sz="4" w:space="0" w:color="auto"/>
              <w:bottom w:val="single" w:sz="4" w:space="0" w:color="auto"/>
              <w:right w:val="single" w:sz="4" w:space="0" w:color="auto"/>
            </w:tcBorders>
          </w:tcPr>
          <w:p w:rsidR="000760A3" w:rsidRDefault="000760A3" w:rsidP="004C04C5">
            <w:pPr>
              <w:jc w:val="center"/>
              <w:rPr>
                <w:rFonts w:ascii="Calibri" w:hAnsi="Calibri"/>
                <w:b/>
                <w:color w:val="000000"/>
                <w:szCs w:val="22"/>
              </w:rPr>
            </w:pPr>
            <w:r>
              <w:rPr>
                <w:rFonts w:ascii="Calibri" w:hAnsi="Calibri"/>
                <w:b/>
                <w:color w:val="000000"/>
                <w:szCs w:val="22"/>
              </w:rPr>
              <w:t>15.1</w:t>
            </w:r>
            <w:r w:rsidRPr="00956DA1">
              <w:rPr>
                <w:rFonts w:ascii="Calibri" w:hAnsi="Calibri"/>
                <w:b/>
                <w:color w:val="000000"/>
                <w:szCs w:val="22"/>
              </w:rPr>
              <w:t>%</w:t>
            </w:r>
          </w:p>
          <w:p w:rsidR="000760A3" w:rsidRPr="00956DA1" w:rsidRDefault="000760A3" w:rsidP="004C04C5">
            <w:pPr>
              <w:jc w:val="center"/>
              <w:rPr>
                <w:rFonts w:ascii="Calibri" w:hAnsi="Calibri"/>
                <w:color w:val="000000"/>
                <w:szCs w:val="22"/>
              </w:rPr>
            </w:pPr>
            <w:r w:rsidRPr="00956DA1">
              <w:rPr>
                <w:rFonts w:ascii="Calibri" w:hAnsi="Calibri"/>
                <w:color w:val="000000"/>
                <w:szCs w:val="22"/>
              </w:rPr>
              <w:t>2.3%</w:t>
            </w:r>
          </w:p>
          <w:p w:rsidR="000760A3" w:rsidRPr="00956DA1" w:rsidRDefault="000760A3" w:rsidP="004C04C5">
            <w:pPr>
              <w:jc w:val="center"/>
              <w:rPr>
                <w:rFonts w:ascii="Calibri" w:hAnsi="Calibri"/>
                <w:color w:val="000000"/>
                <w:szCs w:val="22"/>
              </w:rPr>
            </w:pPr>
            <w:r w:rsidRPr="00956DA1">
              <w:rPr>
                <w:rFonts w:ascii="Calibri" w:hAnsi="Calibri"/>
                <w:color w:val="000000"/>
                <w:szCs w:val="22"/>
              </w:rPr>
              <w:t>2.1%</w:t>
            </w:r>
          </w:p>
          <w:p w:rsidR="000760A3" w:rsidRPr="00956DA1" w:rsidRDefault="000760A3" w:rsidP="004C04C5">
            <w:pPr>
              <w:jc w:val="center"/>
              <w:rPr>
                <w:rFonts w:ascii="Calibri" w:hAnsi="Calibri"/>
                <w:color w:val="000000"/>
                <w:szCs w:val="22"/>
              </w:rPr>
            </w:pPr>
            <w:r w:rsidRPr="00956DA1">
              <w:rPr>
                <w:rFonts w:ascii="Calibri" w:hAnsi="Calibri"/>
                <w:color w:val="000000"/>
                <w:szCs w:val="22"/>
              </w:rPr>
              <w:t>0.2%</w:t>
            </w:r>
          </w:p>
          <w:p w:rsidR="000760A3" w:rsidRPr="00956DA1" w:rsidRDefault="000760A3" w:rsidP="004C04C5">
            <w:pPr>
              <w:jc w:val="center"/>
              <w:rPr>
                <w:rFonts w:ascii="Calibri" w:hAnsi="Calibri"/>
                <w:color w:val="000000"/>
                <w:szCs w:val="22"/>
              </w:rPr>
            </w:pPr>
            <w:r w:rsidRPr="00956DA1">
              <w:rPr>
                <w:rFonts w:ascii="Calibri" w:hAnsi="Calibri"/>
                <w:color w:val="000000"/>
                <w:szCs w:val="22"/>
              </w:rPr>
              <w:t>0.2%</w:t>
            </w:r>
          </w:p>
          <w:p w:rsidR="000760A3" w:rsidRPr="00956DA1" w:rsidRDefault="000760A3" w:rsidP="004C04C5">
            <w:pPr>
              <w:jc w:val="center"/>
              <w:rPr>
                <w:rFonts w:ascii="Calibri" w:hAnsi="Calibri"/>
                <w:color w:val="000000"/>
                <w:szCs w:val="22"/>
              </w:rPr>
            </w:pPr>
            <w:r w:rsidRPr="00956DA1">
              <w:rPr>
                <w:rFonts w:ascii="Calibri" w:hAnsi="Calibri"/>
                <w:color w:val="000000"/>
                <w:szCs w:val="22"/>
              </w:rPr>
              <w:t>2.1%</w:t>
            </w:r>
          </w:p>
          <w:p w:rsidR="000760A3" w:rsidRPr="00956DA1" w:rsidRDefault="000760A3" w:rsidP="004C04C5">
            <w:pPr>
              <w:jc w:val="center"/>
              <w:rPr>
                <w:rFonts w:ascii="Calibri" w:hAnsi="Calibri"/>
                <w:color w:val="000000"/>
                <w:szCs w:val="22"/>
              </w:rPr>
            </w:pPr>
            <w:r w:rsidRPr="00956DA1">
              <w:rPr>
                <w:rFonts w:ascii="Calibri" w:hAnsi="Calibri"/>
                <w:color w:val="000000"/>
                <w:szCs w:val="22"/>
              </w:rPr>
              <w:t>0.4%</w:t>
            </w:r>
          </w:p>
          <w:p w:rsidR="000760A3" w:rsidRPr="00956DA1" w:rsidRDefault="000760A3" w:rsidP="004C04C5">
            <w:pPr>
              <w:jc w:val="center"/>
              <w:rPr>
                <w:rFonts w:ascii="Calibri" w:hAnsi="Calibri"/>
                <w:color w:val="000000"/>
                <w:szCs w:val="22"/>
              </w:rPr>
            </w:pPr>
            <w:r w:rsidRPr="00956DA1">
              <w:rPr>
                <w:rFonts w:ascii="Calibri" w:hAnsi="Calibri"/>
                <w:color w:val="000000"/>
                <w:szCs w:val="22"/>
              </w:rPr>
              <w:t>0.4%</w:t>
            </w:r>
          </w:p>
          <w:p w:rsidR="000760A3" w:rsidRPr="00956DA1" w:rsidRDefault="000760A3" w:rsidP="004C04C5">
            <w:pPr>
              <w:jc w:val="center"/>
              <w:rPr>
                <w:rFonts w:ascii="Calibri" w:hAnsi="Calibri"/>
                <w:color w:val="000000"/>
                <w:szCs w:val="22"/>
              </w:rPr>
            </w:pPr>
            <w:r>
              <w:rPr>
                <w:rFonts w:ascii="Calibri" w:hAnsi="Calibri"/>
                <w:color w:val="000000"/>
                <w:szCs w:val="22"/>
              </w:rPr>
              <w:t>2.1</w:t>
            </w:r>
            <w:r w:rsidRPr="00956DA1">
              <w:rPr>
                <w:rFonts w:ascii="Calibri" w:hAnsi="Calibri"/>
                <w:color w:val="000000"/>
                <w:szCs w:val="22"/>
              </w:rPr>
              <w:t>%</w:t>
            </w:r>
          </w:p>
          <w:p w:rsidR="000760A3" w:rsidRPr="00956DA1" w:rsidRDefault="000760A3" w:rsidP="004C04C5">
            <w:pPr>
              <w:jc w:val="center"/>
              <w:rPr>
                <w:rFonts w:ascii="Calibri" w:hAnsi="Calibri"/>
                <w:color w:val="000000"/>
                <w:szCs w:val="22"/>
              </w:rPr>
            </w:pPr>
            <w:r w:rsidRPr="00956DA1">
              <w:rPr>
                <w:rFonts w:ascii="Calibri" w:hAnsi="Calibri"/>
                <w:color w:val="000000"/>
                <w:szCs w:val="22"/>
              </w:rPr>
              <w:t>0.6%</w:t>
            </w:r>
          </w:p>
          <w:p w:rsidR="000760A3" w:rsidRPr="00956DA1" w:rsidRDefault="000760A3" w:rsidP="004C04C5">
            <w:pPr>
              <w:jc w:val="center"/>
              <w:rPr>
                <w:rFonts w:ascii="Calibri" w:hAnsi="Calibri"/>
                <w:color w:val="000000"/>
                <w:szCs w:val="22"/>
              </w:rPr>
            </w:pPr>
            <w:r w:rsidRPr="00956DA1">
              <w:rPr>
                <w:rFonts w:ascii="Calibri" w:hAnsi="Calibri"/>
                <w:color w:val="000000"/>
                <w:szCs w:val="22"/>
              </w:rPr>
              <w:t>0.2%</w:t>
            </w:r>
          </w:p>
          <w:p w:rsidR="000760A3" w:rsidRPr="00956DA1" w:rsidRDefault="000760A3" w:rsidP="004C04C5">
            <w:pPr>
              <w:jc w:val="center"/>
              <w:rPr>
                <w:rFonts w:ascii="Calibri" w:hAnsi="Calibri"/>
                <w:color w:val="000000"/>
                <w:szCs w:val="22"/>
              </w:rPr>
            </w:pPr>
            <w:r>
              <w:rPr>
                <w:rFonts w:ascii="Calibri" w:hAnsi="Calibri"/>
                <w:color w:val="000000"/>
                <w:szCs w:val="22"/>
              </w:rPr>
              <w:t>0.9</w:t>
            </w:r>
            <w:r w:rsidRPr="00956DA1">
              <w:rPr>
                <w:rFonts w:ascii="Calibri" w:hAnsi="Calibri"/>
                <w:color w:val="000000"/>
                <w:szCs w:val="22"/>
              </w:rPr>
              <w:t>%</w:t>
            </w:r>
          </w:p>
          <w:p w:rsidR="000760A3" w:rsidRPr="00956DA1" w:rsidRDefault="000760A3" w:rsidP="004C04C5">
            <w:pPr>
              <w:jc w:val="center"/>
              <w:rPr>
                <w:rFonts w:ascii="Calibri" w:hAnsi="Calibri"/>
                <w:color w:val="000000"/>
                <w:szCs w:val="22"/>
              </w:rPr>
            </w:pPr>
            <w:r>
              <w:rPr>
                <w:rFonts w:ascii="Calibri" w:hAnsi="Calibri"/>
                <w:color w:val="000000"/>
                <w:szCs w:val="22"/>
              </w:rPr>
              <w:t>0.9</w:t>
            </w:r>
            <w:r w:rsidRPr="00956DA1">
              <w:rPr>
                <w:rFonts w:ascii="Calibri" w:hAnsi="Calibri"/>
                <w:color w:val="000000"/>
                <w:szCs w:val="22"/>
              </w:rPr>
              <w:t>%</w:t>
            </w:r>
          </w:p>
          <w:p w:rsidR="000760A3" w:rsidRPr="00956DA1" w:rsidRDefault="000760A3" w:rsidP="004C04C5">
            <w:pPr>
              <w:jc w:val="center"/>
              <w:rPr>
                <w:rFonts w:ascii="Calibri" w:hAnsi="Calibri"/>
                <w:b/>
                <w:color w:val="000000"/>
                <w:szCs w:val="22"/>
              </w:rPr>
            </w:pPr>
            <w:r>
              <w:rPr>
                <w:rFonts w:ascii="Calibri" w:hAnsi="Calibri"/>
                <w:color w:val="000000"/>
                <w:szCs w:val="22"/>
              </w:rPr>
              <w:t>2.6</w:t>
            </w:r>
            <w:r w:rsidRPr="00956DA1">
              <w:rPr>
                <w:rFonts w:ascii="Calibri" w:hAnsi="Calibri"/>
                <w:color w:val="000000"/>
                <w:szCs w:val="22"/>
              </w:rPr>
              <w:t>%</w:t>
            </w:r>
          </w:p>
        </w:tc>
      </w:tr>
      <w:tr w:rsidR="000760A3" w:rsidTr="004C04C5">
        <w:tc>
          <w:tcPr>
            <w:tcW w:w="4678" w:type="dxa"/>
            <w:tcBorders>
              <w:top w:val="single" w:sz="4" w:space="0" w:color="auto"/>
              <w:left w:val="single" w:sz="4" w:space="0" w:color="auto"/>
              <w:bottom w:val="single" w:sz="4" w:space="0" w:color="auto"/>
              <w:right w:val="single" w:sz="4" w:space="0" w:color="auto"/>
            </w:tcBorders>
            <w:vAlign w:val="bottom"/>
            <w:hideMark/>
          </w:tcPr>
          <w:p w:rsidR="000760A3" w:rsidRDefault="000760A3" w:rsidP="004C04C5">
            <w:pPr>
              <w:rPr>
                <w:rFonts w:ascii="Calibri" w:hAnsi="Calibri" w:cs="Calibri"/>
                <w:b/>
                <w:color w:val="000000"/>
                <w:szCs w:val="22"/>
              </w:rPr>
            </w:pPr>
            <w:r>
              <w:rPr>
                <w:rFonts w:ascii="Calibri" w:hAnsi="Calibri" w:cs="Calibri"/>
                <w:b/>
                <w:color w:val="000000"/>
                <w:szCs w:val="22"/>
              </w:rPr>
              <w:t xml:space="preserve">Mental health </w:t>
            </w:r>
          </w:p>
        </w:tc>
        <w:tc>
          <w:tcPr>
            <w:tcW w:w="2268" w:type="dxa"/>
            <w:tcBorders>
              <w:top w:val="single" w:sz="4" w:space="0" w:color="auto"/>
              <w:left w:val="single" w:sz="4" w:space="0" w:color="auto"/>
              <w:bottom w:val="single" w:sz="4" w:space="0" w:color="auto"/>
              <w:right w:val="single" w:sz="4" w:space="0" w:color="auto"/>
            </w:tcBorders>
            <w:vAlign w:val="center"/>
          </w:tcPr>
          <w:p w:rsidR="000760A3" w:rsidRPr="00E63765" w:rsidRDefault="000760A3" w:rsidP="004C04C5">
            <w:pPr>
              <w:jc w:val="center"/>
              <w:rPr>
                <w:rFonts w:ascii="Calibri" w:hAnsi="Calibri"/>
                <w:b/>
                <w:color w:val="000000"/>
                <w:szCs w:val="22"/>
              </w:rPr>
            </w:pPr>
            <w:r>
              <w:rPr>
                <w:rFonts w:ascii="Calibri" w:hAnsi="Calibri"/>
                <w:b/>
                <w:color w:val="000000"/>
                <w:szCs w:val="22"/>
              </w:rPr>
              <w:t>116</w:t>
            </w:r>
          </w:p>
        </w:tc>
        <w:tc>
          <w:tcPr>
            <w:tcW w:w="1985"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jc w:val="center"/>
              <w:rPr>
                <w:rFonts w:ascii="Calibri" w:hAnsi="Calibri"/>
                <w:b/>
                <w:color w:val="000000"/>
                <w:szCs w:val="22"/>
              </w:rPr>
            </w:pPr>
            <w:r>
              <w:rPr>
                <w:rFonts w:ascii="Calibri" w:hAnsi="Calibri"/>
                <w:b/>
                <w:color w:val="000000"/>
                <w:szCs w:val="22"/>
              </w:rPr>
              <w:t>24.7%</w:t>
            </w:r>
          </w:p>
        </w:tc>
      </w:tr>
      <w:tr w:rsidR="000760A3" w:rsidTr="004C04C5">
        <w:tc>
          <w:tcPr>
            <w:tcW w:w="4678" w:type="dxa"/>
            <w:tcBorders>
              <w:top w:val="single" w:sz="4" w:space="0" w:color="auto"/>
              <w:left w:val="single" w:sz="4" w:space="0" w:color="auto"/>
              <w:bottom w:val="single" w:sz="4" w:space="0" w:color="auto"/>
              <w:right w:val="single" w:sz="4" w:space="0" w:color="auto"/>
            </w:tcBorders>
            <w:vAlign w:val="bottom"/>
          </w:tcPr>
          <w:p w:rsidR="000760A3" w:rsidRDefault="000760A3" w:rsidP="004C04C5">
            <w:pPr>
              <w:rPr>
                <w:rFonts w:cs="Arial"/>
                <w:b/>
                <w:szCs w:val="22"/>
              </w:rPr>
            </w:pPr>
            <w:r>
              <w:rPr>
                <w:rFonts w:cs="Arial"/>
                <w:b/>
                <w:szCs w:val="22"/>
              </w:rPr>
              <w:t>Paediatrics (not surgical)</w:t>
            </w:r>
          </w:p>
        </w:tc>
        <w:tc>
          <w:tcPr>
            <w:tcW w:w="2268" w:type="dxa"/>
            <w:tcBorders>
              <w:top w:val="single" w:sz="4" w:space="0" w:color="auto"/>
              <w:left w:val="single" w:sz="4" w:space="0" w:color="auto"/>
              <w:bottom w:val="single" w:sz="4" w:space="0" w:color="auto"/>
              <w:right w:val="single" w:sz="4" w:space="0" w:color="auto"/>
            </w:tcBorders>
            <w:vAlign w:val="center"/>
          </w:tcPr>
          <w:p w:rsidR="000760A3" w:rsidRPr="00E63765" w:rsidRDefault="000760A3" w:rsidP="004C04C5">
            <w:pPr>
              <w:jc w:val="center"/>
              <w:rPr>
                <w:rFonts w:ascii="Calibri" w:hAnsi="Calibri"/>
                <w:b/>
                <w:color w:val="000000"/>
                <w:szCs w:val="22"/>
              </w:rPr>
            </w:pPr>
            <w:r>
              <w:rPr>
                <w:rFonts w:ascii="Calibri" w:hAnsi="Calibri"/>
                <w:b/>
                <w:color w:val="000000"/>
                <w:szCs w:val="22"/>
              </w:rPr>
              <w:t>17</w:t>
            </w:r>
          </w:p>
        </w:tc>
        <w:tc>
          <w:tcPr>
            <w:tcW w:w="1985"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jc w:val="center"/>
              <w:rPr>
                <w:rFonts w:ascii="Calibri" w:hAnsi="Calibri"/>
                <w:b/>
                <w:color w:val="000000"/>
                <w:szCs w:val="22"/>
              </w:rPr>
            </w:pPr>
            <w:r>
              <w:rPr>
                <w:rFonts w:ascii="Calibri" w:hAnsi="Calibri"/>
                <w:b/>
                <w:color w:val="000000"/>
                <w:szCs w:val="22"/>
              </w:rPr>
              <w:t>3.6%</w:t>
            </w:r>
          </w:p>
        </w:tc>
      </w:tr>
      <w:tr w:rsidR="000760A3" w:rsidTr="004C04C5">
        <w:tc>
          <w:tcPr>
            <w:tcW w:w="4678" w:type="dxa"/>
            <w:tcBorders>
              <w:top w:val="single" w:sz="4" w:space="0" w:color="auto"/>
              <w:left w:val="single" w:sz="4" w:space="0" w:color="auto"/>
              <w:bottom w:val="single" w:sz="4" w:space="0" w:color="auto"/>
              <w:right w:val="single" w:sz="4" w:space="0" w:color="auto"/>
            </w:tcBorders>
            <w:vAlign w:val="bottom"/>
          </w:tcPr>
          <w:p w:rsidR="000760A3" w:rsidRDefault="000760A3" w:rsidP="004C04C5">
            <w:pPr>
              <w:rPr>
                <w:rFonts w:ascii="Calibri" w:hAnsi="Calibri" w:cs="Calibri"/>
                <w:b/>
                <w:color w:val="000000"/>
                <w:szCs w:val="22"/>
              </w:rPr>
            </w:pPr>
            <w:r>
              <w:rPr>
                <w:rFonts w:ascii="Calibri" w:hAnsi="Calibri" w:cs="Calibri"/>
                <w:b/>
                <w:color w:val="000000"/>
                <w:szCs w:val="22"/>
              </w:rPr>
              <w:t>Physiotherapy</w:t>
            </w:r>
          </w:p>
        </w:tc>
        <w:tc>
          <w:tcPr>
            <w:tcW w:w="2268"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jc w:val="center"/>
              <w:rPr>
                <w:rFonts w:ascii="Calibri" w:hAnsi="Calibri"/>
                <w:b/>
                <w:color w:val="000000"/>
                <w:szCs w:val="22"/>
              </w:rPr>
            </w:pPr>
            <w:r>
              <w:rPr>
                <w:rFonts w:ascii="Calibri" w:hAnsi="Calibri"/>
                <w:b/>
                <w:color w:val="000000"/>
                <w:szCs w:val="22"/>
              </w:rPr>
              <w:t>2</w:t>
            </w:r>
          </w:p>
        </w:tc>
        <w:tc>
          <w:tcPr>
            <w:tcW w:w="1985"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jc w:val="center"/>
              <w:rPr>
                <w:rFonts w:ascii="Calibri" w:hAnsi="Calibri"/>
                <w:b/>
                <w:color w:val="000000"/>
                <w:szCs w:val="22"/>
              </w:rPr>
            </w:pPr>
            <w:r>
              <w:rPr>
                <w:rFonts w:ascii="Calibri" w:hAnsi="Calibri"/>
                <w:b/>
                <w:color w:val="000000"/>
                <w:szCs w:val="22"/>
              </w:rPr>
              <w:t>0.4%</w:t>
            </w:r>
          </w:p>
        </w:tc>
      </w:tr>
      <w:tr w:rsidR="000760A3" w:rsidTr="004C04C5">
        <w:tc>
          <w:tcPr>
            <w:tcW w:w="4678" w:type="dxa"/>
            <w:tcBorders>
              <w:top w:val="single" w:sz="4" w:space="0" w:color="auto"/>
              <w:left w:val="single" w:sz="4" w:space="0" w:color="auto"/>
              <w:bottom w:val="single" w:sz="4" w:space="0" w:color="auto"/>
              <w:right w:val="single" w:sz="4" w:space="0" w:color="auto"/>
            </w:tcBorders>
            <w:vAlign w:val="bottom"/>
          </w:tcPr>
          <w:p w:rsidR="000760A3" w:rsidRDefault="000760A3" w:rsidP="004C04C5">
            <w:pPr>
              <w:rPr>
                <w:rFonts w:ascii="Calibri" w:hAnsi="Calibri" w:cs="Calibri"/>
                <w:b/>
                <w:color w:val="000000"/>
                <w:szCs w:val="22"/>
              </w:rPr>
            </w:pPr>
            <w:r>
              <w:rPr>
                <w:rFonts w:ascii="Calibri" w:hAnsi="Calibri" w:cs="Calibri"/>
                <w:b/>
                <w:color w:val="000000"/>
                <w:szCs w:val="22"/>
              </w:rPr>
              <w:t xml:space="preserve">Rehabilitation services </w:t>
            </w:r>
          </w:p>
        </w:tc>
        <w:tc>
          <w:tcPr>
            <w:tcW w:w="2268" w:type="dxa"/>
            <w:tcBorders>
              <w:top w:val="single" w:sz="4" w:space="0" w:color="auto"/>
              <w:left w:val="single" w:sz="4" w:space="0" w:color="auto"/>
              <w:bottom w:val="single" w:sz="4" w:space="0" w:color="auto"/>
              <w:right w:val="single" w:sz="4" w:space="0" w:color="auto"/>
            </w:tcBorders>
            <w:vAlign w:val="center"/>
          </w:tcPr>
          <w:p w:rsidR="000760A3" w:rsidRPr="00E63765" w:rsidRDefault="000760A3" w:rsidP="004C04C5">
            <w:pPr>
              <w:jc w:val="center"/>
              <w:rPr>
                <w:rFonts w:ascii="Calibri" w:hAnsi="Calibri"/>
                <w:b/>
                <w:color w:val="000000"/>
                <w:szCs w:val="22"/>
              </w:rPr>
            </w:pPr>
            <w:r>
              <w:rPr>
                <w:rFonts w:ascii="Calibri" w:hAnsi="Calibri"/>
                <w:b/>
                <w:color w:val="000000"/>
                <w:szCs w:val="22"/>
              </w:rPr>
              <w:t>3</w:t>
            </w:r>
          </w:p>
        </w:tc>
        <w:tc>
          <w:tcPr>
            <w:tcW w:w="1985"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jc w:val="center"/>
              <w:rPr>
                <w:rFonts w:ascii="Calibri" w:hAnsi="Calibri"/>
                <w:b/>
                <w:color w:val="000000"/>
                <w:szCs w:val="22"/>
              </w:rPr>
            </w:pPr>
            <w:r>
              <w:rPr>
                <w:rFonts w:ascii="Calibri" w:hAnsi="Calibri"/>
                <w:b/>
                <w:color w:val="000000"/>
                <w:szCs w:val="22"/>
              </w:rPr>
              <w:t>0.6%</w:t>
            </w:r>
          </w:p>
        </w:tc>
      </w:tr>
      <w:tr w:rsidR="000760A3" w:rsidTr="004C04C5">
        <w:tc>
          <w:tcPr>
            <w:tcW w:w="4678" w:type="dxa"/>
            <w:tcBorders>
              <w:top w:val="single" w:sz="4" w:space="0" w:color="auto"/>
              <w:left w:val="single" w:sz="4" w:space="0" w:color="auto"/>
              <w:bottom w:val="single" w:sz="4" w:space="0" w:color="auto"/>
              <w:right w:val="single" w:sz="4" w:space="0" w:color="auto"/>
            </w:tcBorders>
            <w:vAlign w:val="bottom"/>
          </w:tcPr>
          <w:p w:rsidR="000760A3" w:rsidRDefault="000760A3" w:rsidP="004C04C5">
            <w:pPr>
              <w:rPr>
                <w:rFonts w:ascii="Calibri" w:hAnsi="Calibri" w:cs="Calibri"/>
                <w:b/>
                <w:color w:val="000000"/>
                <w:szCs w:val="22"/>
              </w:rPr>
            </w:pPr>
            <w:r>
              <w:rPr>
                <w:rFonts w:ascii="Calibri" w:hAnsi="Calibri" w:cs="Calibri"/>
                <w:b/>
                <w:color w:val="000000"/>
                <w:szCs w:val="22"/>
              </w:rPr>
              <w:t>Surgery</w:t>
            </w:r>
          </w:p>
          <w:p w:rsidR="000760A3" w:rsidRDefault="000760A3" w:rsidP="004C04C5">
            <w:pPr>
              <w:rPr>
                <w:rFonts w:ascii="Calibri" w:hAnsi="Calibri" w:cs="Calibri"/>
                <w:color w:val="000000"/>
                <w:szCs w:val="22"/>
              </w:rPr>
            </w:pPr>
            <w:r>
              <w:rPr>
                <w:rFonts w:ascii="Calibri" w:hAnsi="Calibri" w:cs="Calibri"/>
                <w:b/>
                <w:color w:val="000000"/>
                <w:szCs w:val="22"/>
              </w:rPr>
              <w:t xml:space="preserve">  </w:t>
            </w:r>
            <w:r>
              <w:rPr>
                <w:rFonts w:ascii="Calibri" w:hAnsi="Calibri" w:cs="Calibri"/>
                <w:color w:val="000000"/>
                <w:szCs w:val="22"/>
              </w:rPr>
              <w:t>Cardiothoracic</w:t>
            </w:r>
          </w:p>
          <w:p w:rsidR="000760A3" w:rsidRDefault="000760A3" w:rsidP="004C04C5">
            <w:pPr>
              <w:rPr>
                <w:rFonts w:ascii="Calibri" w:hAnsi="Calibri" w:cs="Calibri"/>
                <w:color w:val="000000"/>
                <w:szCs w:val="22"/>
              </w:rPr>
            </w:pPr>
            <w:r>
              <w:rPr>
                <w:rFonts w:ascii="Calibri" w:hAnsi="Calibri" w:cs="Calibri"/>
                <w:color w:val="000000"/>
                <w:szCs w:val="22"/>
              </w:rPr>
              <w:t xml:space="preserve">  General</w:t>
            </w:r>
          </w:p>
          <w:p w:rsidR="000760A3" w:rsidRDefault="000760A3" w:rsidP="004C04C5">
            <w:pPr>
              <w:rPr>
                <w:rFonts w:ascii="Calibri" w:hAnsi="Calibri" w:cs="Calibri"/>
                <w:color w:val="000000"/>
                <w:szCs w:val="22"/>
              </w:rPr>
            </w:pPr>
            <w:r>
              <w:rPr>
                <w:rFonts w:ascii="Calibri" w:hAnsi="Calibri" w:cs="Calibri"/>
                <w:color w:val="000000"/>
                <w:szCs w:val="22"/>
              </w:rPr>
              <w:t xml:space="preserve">  Gynaecology</w:t>
            </w:r>
          </w:p>
          <w:p w:rsidR="000760A3" w:rsidRDefault="000760A3" w:rsidP="004C04C5">
            <w:pPr>
              <w:rPr>
                <w:rFonts w:ascii="Calibri" w:hAnsi="Calibri" w:cs="Calibri"/>
                <w:color w:val="000000"/>
                <w:szCs w:val="22"/>
              </w:rPr>
            </w:pPr>
            <w:r>
              <w:rPr>
                <w:rFonts w:ascii="Calibri" w:hAnsi="Calibri" w:cs="Calibri"/>
                <w:color w:val="000000"/>
                <w:szCs w:val="22"/>
              </w:rPr>
              <w:t xml:space="preserve">  Neurosurgery</w:t>
            </w:r>
          </w:p>
          <w:p w:rsidR="000760A3" w:rsidRDefault="000760A3" w:rsidP="004C04C5">
            <w:pPr>
              <w:rPr>
                <w:rFonts w:ascii="Calibri" w:hAnsi="Calibri" w:cs="Calibri"/>
                <w:color w:val="000000"/>
                <w:szCs w:val="22"/>
              </w:rPr>
            </w:pPr>
            <w:r>
              <w:rPr>
                <w:rFonts w:ascii="Calibri" w:hAnsi="Calibri" w:cs="Calibri"/>
                <w:color w:val="000000"/>
                <w:szCs w:val="22"/>
              </w:rPr>
              <w:t xml:space="preserve">  Ophthalmology</w:t>
            </w:r>
          </w:p>
          <w:p w:rsidR="000760A3" w:rsidRDefault="000760A3" w:rsidP="004C04C5">
            <w:pPr>
              <w:rPr>
                <w:rFonts w:ascii="Calibri" w:hAnsi="Calibri" w:cs="Calibri"/>
                <w:color w:val="000000"/>
                <w:szCs w:val="22"/>
              </w:rPr>
            </w:pPr>
            <w:r>
              <w:rPr>
                <w:rFonts w:ascii="Calibri" w:hAnsi="Calibri" w:cs="Calibri"/>
                <w:color w:val="000000"/>
                <w:szCs w:val="22"/>
              </w:rPr>
              <w:t xml:space="preserve">  Oral/Maxillofacial</w:t>
            </w:r>
          </w:p>
          <w:p w:rsidR="000760A3" w:rsidRDefault="000760A3" w:rsidP="004C04C5">
            <w:pPr>
              <w:rPr>
                <w:rFonts w:ascii="Calibri" w:hAnsi="Calibri" w:cs="Calibri"/>
                <w:color w:val="000000"/>
                <w:szCs w:val="22"/>
              </w:rPr>
            </w:pPr>
            <w:r>
              <w:rPr>
                <w:rFonts w:ascii="Calibri" w:hAnsi="Calibri" w:cs="Calibri"/>
                <w:color w:val="000000"/>
                <w:szCs w:val="22"/>
              </w:rPr>
              <w:t xml:space="preserve">  Orthopaedics</w:t>
            </w:r>
          </w:p>
          <w:p w:rsidR="000760A3" w:rsidRDefault="000760A3" w:rsidP="004C04C5">
            <w:pPr>
              <w:rPr>
                <w:rFonts w:ascii="Calibri" w:hAnsi="Calibri" w:cs="Calibri"/>
                <w:color w:val="000000"/>
                <w:szCs w:val="22"/>
              </w:rPr>
            </w:pPr>
            <w:r>
              <w:rPr>
                <w:rFonts w:ascii="Calibri" w:hAnsi="Calibri" w:cs="Calibri"/>
                <w:color w:val="000000"/>
                <w:szCs w:val="22"/>
              </w:rPr>
              <w:t xml:space="preserve">  Otolaryngology</w:t>
            </w:r>
          </w:p>
          <w:p w:rsidR="000760A3" w:rsidRDefault="000760A3" w:rsidP="004C04C5">
            <w:pPr>
              <w:rPr>
                <w:rFonts w:ascii="Calibri" w:hAnsi="Calibri" w:cs="Calibri"/>
                <w:color w:val="000000"/>
                <w:szCs w:val="22"/>
              </w:rPr>
            </w:pPr>
            <w:r>
              <w:rPr>
                <w:rFonts w:ascii="Calibri" w:hAnsi="Calibri" w:cs="Calibri"/>
                <w:color w:val="000000"/>
                <w:szCs w:val="22"/>
              </w:rPr>
              <w:t xml:space="preserve">  Paediatric</w:t>
            </w:r>
          </w:p>
          <w:p w:rsidR="000760A3" w:rsidRDefault="000760A3" w:rsidP="004C04C5">
            <w:pPr>
              <w:rPr>
                <w:rFonts w:ascii="Calibri" w:hAnsi="Calibri" w:cs="Calibri"/>
                <w:color w:val="000000"/>
                <w:szCs w:val="22"/>
              </w:rPr>
            </w:pPr>
            <w:r>
              <w:rPr>
                <w:rFonts w:ascii="Calibri" w:hAnsi="Calibri" w:cs="Calibri"/>
                <w:color w:val="000000"/>
                <w:szCs w:val="22"/>
              </w:rPr>
              <w:t xml:space="preserve">  Plastic and Reconstructive</w:t>
            </w:r>
          </w:p>
          <w:p w:rsidR="000760A3" w:rsidRDefault="000760A3" w:rsidP="004C04C5">
            <w:pPr>
              <w:rPr>
                <w:rFonts w:ascii="Calibri" w:hAnsi="Calibri" w:cs="Calibri"/>
                <w:color w:val="000000"/>
                <w:szCs w:val="22"/>
              </w:rPr>
            </w:pPr>
            <w:r>
              <w:rPr>
                <w:rFonts w:ascii="Calibri" w:hAnsi="Calibri" w:cs="Calibri"/>
                <w:color w:val="000000"/>
                <w:szCs w:val="22"/>
              </w:rPr>
              <w:t xml:space="preserve">  Urology</w:t>
            </w:r>
          </w:p>
          <w:p w:rsidR="000760A3" w:rsidRDefault="000760A3" w:rsidP="004C04C5">
            <w:pPr>
              <w:rPr>
                <w:rFonts w:ascii="Calibri" w:hAnsi="Calibri" w:cs="Calibri"/>
                <w:color w:val="000000"/>
                <w:szCs w:val="22"/>
              </w:rPr>
            </w:pPr>
            <w:r>
              <w:rPr>
                <w:rFonts w:ascii="Calibri" w:hAnsi="Calibri" w:cs="Calibri"/>
                <w:color w:val="000000"/>
                <w:szCs w:val="22"/>
              </w:rPr>
              <w:t xml:space="preserve">  Vascular</w:t>
            </w:r>
          </w:p>
          <w:p w:rsidR="000760A3" w:rsidRDefault="000760A3" w:rsidP="004C04C5">
            <w:pPr>
              <w:rPr>
                <w:rFonts w:ascii="Calibri" w:hAnsi="Calibri" w:cs="Calibri"/>
                <w:b/>
                <w:color w:val="000000"/>
                <w:szCs w:val="22"/>
              </w:rPr>
            </w:pPr>
            <w:r>
              <w:rPr>
                <w:rFonts w:ascii="Calibri" w:hAnsi="Calibri" w:cs="Calibri"/>
                <w:color w:val="000000"/>
                <w:szCs w:val="22"/>
              </w:rPr>
              <w:t xml:space="preserve">  Unknown</w:t>
            </w:r>
          </w:p>
        </w:tc>
        <w:tc>
          <w:tcPr>
            <w:tcW w:w="2268" w:type="dxa"/>
            <w:tcBorders>
              <w:top w:val="single" w:sz="4" w:space="0" w:color="auto"/>
              <w:left w:val="single" w:sz="4" w:space="0" w:color="auto"/>
              <w:bottom w:val="single" w:sz="4" w:space="0" w:color="auto"/>
              <w:right w:val="single" w:sz="4" w:space="0" w:color="auto"/>
            </w:tcBorders>
          </w:tcPr>
          <w:p w:rsidR="000760A3" w:rsidRPr="00146EDF" w:rsidRDefault="000760A3" w:rsidP="004C04C5">
            <w:pPr>
              <w:jc w:val="center"/>
              <w:rPr>
                <w:rFonts w:ascii="Calibri" w:hAnsi="Calibri"/>
                <w:b/>
                <w:color w:val="000000"/>
                <w:szCs w:val="22"/>
              </w:rPr>
            </w:pPr>
            <w:r>
              <w:rPr>
                <w:rFonts w:ascii="Calibri" w:hAnsi="Calibri"/>
                <w:b/>
                <w:color w:val="000000"/>
                <w:szCs w:val="22"/>
              </w:rPr>
              <w:t>141</w:t>
            </w:r>
          </w:p>
          <w:p w:rsidR="000760A3" w:rsidRDefault="000760A3" w:rsidP="004C04C5">
            <w:pPr>
              <w:jc w:val="center"/>
              <w:rPr>
                <w:rFonts w:ascii="Calibri" w:hAnsi="Calibri"/>
                <w:color w:val="000000"/>
                <w:szCs w:val="22"/>
              </w:rPr>
            </w:pPr>
            <w:r>
              <w:rPr>
                <w:rFonts w:ascii="Calibri" w:hAnsi="Calibri"/>
                <w:color w:val="000000"/>
                <w:szCs w:val="22"/>
              </w:rPr>
              <w:t>4</w:t>
            </w:r>
          </w:p>
          <w:p w:rsidR="000760A3" w:rsidRDefault="000760A3" w:rsidP="004C04C5">
            <w:pPr>
              <w:jc w:val="center"/>
              <w:rPr>
                <w:rFonts w:ascii="Calibri" w:hAnsi="Calibri"/>
                <w:color w:val="000000"/>
                <w:szCs w:val="22"/>
              </w:rPr>
            </w:pPr>
            <w:r>
              <w:rPr>
                <w:rFonts w:ascii="Calibri" w:hAnsi="Calibri"/>
                <w:color w:val="000000"/>
                <w:szCs w:val="22"/>
              </w:rPr>
              <w:t>38</w:t>
            </w:r>
          </w:p>
          <w:p w:rsidR="000760A3" w:rsidRDefault="000760A3" w:rsidP="004C04C5">
            <w:pPr>
              <w:jc w:val="center"/>
              <w:rPr>
                <w:rFonts w:ascii="Calibri" w:hAnsi="Calibri"/>
                <w:color w:val="000000"/>
                <w:szCs w:val="22"/>
              </w:rPr>
            </w:pPr>
            <w:r>
              <w:rPr>
                <w:rFonts w:ascii="Calibri" w:hAnsi="Calibri"/>
                <w:color w:val="000000"/>
                <w:szCs w:val="22"/>
              </w:rPr>
              <w:t>15</w:t>
            </w:r>
          </w:p>
          <w:p w:rsidR="000760A3" w:rsidRDefault="000760A3" w:rsidP="004C04C5">
            <w:pPr>
              <w:jc w:val="center"/>
              <w:rPr>
                <w:rFonts w:ascii="Calibri" w:hAnsi="Calibri"/>
                <w:color w:val="000000"/>
                <w:szCs w:val="22"/>
              </w:rPr>
            </w:pPr>
            <w:r>
              <w:rPr>
                <w:rFonts w:ascii="Calibri" w:hAnsi="Calibri"/>
                <w:color w:val="000000"/>
                <w:szCs w:val="22"/>
              </w:rPr>
              <w:t>3</w:t>
            </w:r>
          </w:p>
          <w:p w:rsidR="000760A3" w:rsidRDefault="000760A3" w:rsidP="004C04C5">
            <w:pPr>
              <w:jc w:val="center"/>
              <w:rPr>
                <w:rFonts w:ascii="Calibri" w:hAnsi="Calibri"/>
                <w:color w:val="000000"/>
                <w:szCs w:val="22"/>
              </w:rPr>
            </w:pPr>
            <w:r>
              <w:rPr>
                <w:rFonts w:ascii="Calibri" w:hAnsi="Calibri"/>
                <w:color w:val="000000"/>
                <w:szCs w:val="22"/>
              </w:rPr>
              <w:t>13</w:t>
            </w:r>
          </w:p>
          <w:p w:rsidR="000760A3" w:rsidRDefault="000760A3" w:rsidP="004C04C5">
            <w:pPr>
              <w:jc w:val="center"/>
              <w:rPr>
                <w:rFonts w:ascii="Calibri" w:hAnsi="Calibri"/>
                <w:color w:val="000000"/>
                <w:szCs w:val="22"/>
              </w:rPr>
            </w:pPr>
            <w:r>
              <w:rPr>
                <w:rFonts w:ascii="Calibri" w:hAnsi="Calibri"/>
                <w:color w:val="000000"/>
                <w:szCs w:val="22"/>
              </w:rPr>
              <w:t>3</w:t>
            </w:r>
          </w:p>
          <w:p w:rsidR="000760A3" w:rsidRDefault="000760A3" w:rsidP="004C04C5">
            <w:pPr>
              <w:jc w:val="center"/>
              <w:rPr>
                <w:rFonts w:ascii="Calibri" w:hAnsi="Calibri"/>
                <w:color w:val="000000"/>
                <w:szCs w:val="22"/>
              </w:rPr>
            </w:pPr>
            <w:r>
              <w:rPr>
                <w:rFonts w:ascii="Calibri" w:hAnsi="Calibri"/>
                <w:color w:val="000000"/>
                <w:szCs w:val="22"/>
              </w:rPr>
              <w:t>36</w:t>
            </w:r>
          </w:p>
          <w:p w:rsidR="000760A3" w:rsidRDefault="000760A3" w:rsidP="004C04C5">
            <w:pPr>
              <w:jc w:val="center"/>
              <w:rPr>
                <w:rFonts w:ascii="Calibri" w:hAnsi="Calibri"/>
                <w:color w:val="000000"/>
                <w:szCs w:val="22"/>
              </w:rPr>
            </w:pPr>
            <w:r>
              <w:rPr>
                <w:rFonts w:ascii="Calibri" w:hAnsi="Calibri"/>
                <w:color w:val="000000"/>
                <w:szCs w:val="22"/>
              </w:rPr>
              <w:t>5</w:t>
            </w:r>
          </w:p>
          <w:p w:rsidR="000760A3" w:rsidRDefault="000760A3" w:rsidP="004C04C5">
            <w:pPr>
              <w:jc w:val="center"/>
              <w:rPr>
                <w:rFonts w:ascii="Calibri" w:hAnsi="Calibri"/>
                <w:color w:val="000000"/>
                <w:szCs w:val="22"/>
              </w:rPr>
            </w:pPr>
            <w:r>
              <w:rPr>
                <w:rFonts w:ascii="Calibri" w:hAnsi="Calibri"/>
                <w:color w:val="000000"/>
                <w:szCs w:val="22"/>
              </w:rPr>
              <w:t>2</w:t>
            </w:r>
          </w:p>
          <w:p w:rsidR="000760A3" w:rsidRDefault="000760A3" w:rsidP="004C04C5">
            <w:pPr>
              <w:jc w:val="center"/>
              <w:rPr>
                <w:rFonts w:ascii="Calibri" w:hAnsi="Calibri"/>
                <w:color w:val="000000"/>
                <w:szCs w:val="22"/>
              </w:rPr>
            </w:pPr>
            <w:r>
              <w:rPr>
                <w:rFonts w:ascii="Calibri" w:hAnsi="Calibri"/>
                <w:color w:val="000000"/>
                <w:szCs w:val="22"/>
              </w:rPr>
              <w:t>7</w:t>
            </w:r>
          </w:p>
          <w:p w:rsidR="000760A3" w:rsidRDefault="000760A3" w:rsidP="004C04C5">
            <w:pPr>
              <w:jc w:val="center"/>
              <w:rPr>
                <w:rFonts w:ascii="Calibri" w:hAnsi="Calibri"/>
                <w:color w:val="000000"/>
                <w:szCs w:val="22"/>
              </w:rPr>
            </w:pPr>
            <w:r>
              <w:rPr>
                <w:rFonts w:ascii="Calibri" w:hAnsi="Calibri"/>
                <w:color w:val="000000"/>
                <w:szCs w:val="22"/>
              </w:rPr>
              <w:t>10</w:t>
            </w:r>
          </w:p>
          <w:p w:rsidR="000760A3" w:rsidRDefault="000760A3" w:rsidP="004C04C5">
            <w:pPr>
              <w:jc w:val="center"/>
              <w:rPr>
                <w:rFonts w:ascii="Calibri" w:hAnsi="Calibri"/>
                <w:color w:val="000000"/>
                <w:szCs w:val="22"/>
              </w:rPr>
            </w:pPr>
            <w:r>
              <w:rPr>
                <w:rFonts w:ascii="Calibri" w:hAnsi="Calibri"/>
                <w:color w:val="000000"/>
                <w:szCs w:val="22"/>
              </w:rPr>
              <w:t>3</w:t>
            </w:r>
          </w:p>
          <w:p w:rsidR="000760A3" w:rsidRPr="004668E4" w:rsidRDefault="000760A3" w:rsidP="004C04C5">
            <w:pPr>
              <w:jc w:val="center"/>
              <w:rPr>
                <w:rFonts w:ascii="Calibri" w:hAnsi="Calibri"/>
                <w:color w:val="000000"/>
                <w:szCs w:val="22"/>
              </w:rPr>
            </w:pPr>
            <w:r>
              <w:rPr>
                <w:rFonts w:ascii="Calibri" w:hAnsi="Calibri"/>
                <w:color w:val="000000"/>
                <w:szCs w:val="22"/>
              </w:rPr>
              <w:t>2</w:t>
            </w:r>
          </w:p>
        </w:tc>
        <w:tc>
          <w:tcPr>
            <w:tcW w:w="1985" w:type="dxa"/>
            <w:tcBorders>
              <w:top w:val="single" w:sz="4" w:space="0" w:color="auto"/>
              <w:left w:val="single" w:sz="4" w:space="0" w:color="auto"/>
              <w:bottom w:val="single" w:sz="4" w:space="0" w:color="auto"/>
              <w:right w:val="single" w:sz="4" w:space="0" w:color="auto"/>
            </w:tcBorders>
          </w:tcPr>
          <w:p w:rsidR="000760A3" w:rsidRDefault="000760A3" w:rsidP="004C04C5">
            <w:pPr>
              <w:jc w:val="center"/>
              <w:rPr>
                <w:rFonts w:ascii="Calibri" w:hAnsi="Calibri"/>
                <w:b/>
                <w:color w:val="000000"/>
                <w:szCs w:val="22"/>
              </w:rPr>
            </w:pPr>
            <w:r>
              <w:rPr>
                <w:rFonts w:ascii="Calibri" w:hAnsi="Calibri"/>
                <w:b/>
                <w:color w:val="000000"/>
                <w:szCs w:val="22"/>
              </w:rPr>
              <w:t>30.1</w:t>
            </w:r>
            <w:r w:rsidRPr="00956DA1">
              <w:rPr>
                <w:rFonts w:ascii="Calibri" w:hAnsi="Calibri"/>
                <w:b/>
                <w:color w:val="000000"/>
                <w:szCs w:val="22"/>
              </w:rPr>
              <w:t>%</w:t>
            </w:r>
          </w:p>
          <w:p w:rsidR="000760A3" w:rsidRDefault="000760A3" w:rsidP="004C04C5">
            <w:pPr>
              <w:jc w:val="center"/>
              <w:rPr>
                <w:rFonts w:ascii="Calibri" w:hAnsi="Calibri"/>
                <w:color w:val="000000"/>
                <w:szCs w:val="22"/>
              </w:rPr>
            </w:pPr>
            <w:r>
              <w:rPr>
                <w:rFonts w:ascii="Calibri" w:hAnsi="Calibri"/>
                <w:color w:val="000000"/>
                <w:szCs w:val="22"/>
              </w:rPr>
              <w:t>0.9%</w:t>
            </w:r>
          </w:p>
          <w:p w:rsidR="000760A3" w:rsidRDefault="000760A3" w:rsidP="004C04C5">
            <w:pPr>
              <w:jc w:val="center"/>
              <w:rPr>
                <w:rFonts w:ascii="Calibri" w:hAnsi="Calibri"/>
                <w:color w:val="000000"/>
                <w:szCs w:val="22"/>
              </w:rPr>
            </w:pPr>
            <w:r>
              <w:rPr>
                <w:rFonts w:ascii="Calibri" w:hAnsi="Calibri"/>
                <w:color w:val="000000"/>
                <w:szCs w:val="22"/>
              </w:rPr>
              <w:t>8.1%</w:t>
            </w:r>
          </w:p>
          <w:p w:rsidR="000760A3" w:rsidRDefault="000760A3" w:rsidP="004C04C5">
            <w:pPr>
              <w:jc w:val="center"/>
              <w:rPr>
                <w:rFonts w:ascii="Calibri" w:hAnsi="Calibri"/>
                <w:color w:val="000000"/>
                <w:szCs w:val="22"/>
              </w:rPr>
            </w:pPr>
            <w:r>
              <w:rPr>
                <w:rFonts w:ascii="Calibri" w:hAnsi="Calibri"/>
                <w:color w:val="000000"/>
                <w:szCs w:val="22"/>
              </w:rPr>
              <w:t>3.2%</w:t>
            </w:r>
          </w:p>
          <w:p w:rsidR="000760A3" w:rsidRDefault="000760A3" w:rsidP="004C04C5">
            <w:pPr>
              <w:jc w:val="center"/>
              <w:rPr>
                <w:rFonts w:ascii="Calibri" w:hAnsi="Calibri"/>
                <w:color w:val="000000"/>
                <w:szCs w:val="22"/>
              </w:rPr>
            </w:pPr>
            <w:r>
              <w:rPr>
                <w:rFonts w:ascii="Calibri" w:hAnsi="Calibri"/>
                <w:color w:val="000000"/>
                <w:szCs w:val="22"/>
              </w:rPr>
              <w:t>0.7%</w:t>
            </w:r>
          </w:p>
          <w:p w:rsidR="000760A3" w:rsidRDefault="000760A3" w:rsidP="004C04C5">
            <w:pPr>
              <w:jc w:val="center"/>
              <w:rPr>
                <w:rFonts w:ascii="Calibri" w:hAnsi="Calibri"/>
                <w:color w:val="000000"/>
                <w:szCs w:val="22"/>
              </w:rPr>
            </w:pPr>
            <w:r>
              <w:rPr>
                <w:rFonts w:ascii="Calibri" w:hAnsi="Calibri"/>
                <w:color w:val="000000"/>
                <w:szCs w:val="22"/>
              </w:rPr>
              <w:t>2.8%</w:t>
            </w:r>
          </w:p>
          <w:p w:rsidR="000760A3" w:rsidRDefault="000760A3" w:rsidP="004C04C5">
            <w:pPr>
              <w:jc w:val="center"/>
              <w:rPr>
                <w:rFonts w:ascii="Calibri" w:hAnsi="Calibri"/>
                <w:color w:val="000000"/>
                <w:szCs w:val="22"/>
              </w:rPr>
            </w:pPr>
            <w:r>
              <w:rPr>
                <w:rFonts w:ascii="Calibri" w:hAnsi="Calibri"/>
                <w:color w:val="000000"/>
                <w:szCs w:val="22"/>
              </w:rPr>
              <w:t>0.6%</w:t>
            </w:r>
          </w:p>
          <w:p w:rsidR="000760A3" w:rsidRDefault="000760A3" w:rsidP="004C04C5">
            <w:pPr>
              <w:jc w:val="center"/>
              <w:rPr>
                <w:rFonts w:ascii="Calibri" w:hAnsi="Calibri"/>
                <w:color w:val="000000"/>
                <w:szCs w:val="22"/>
              </w:rPr>
            </w:pPr>
            <w:r>
              <w:rPr>
                <w:rFonts w:ascii="Calibri" w:hAnsi="Calibri"/>
                <w:color w:val="000000"/>
                <w:szCs w:val="22"/>
              </w:rPr>
              <w:t>7.7%</w:t>
            </w:r>
          </w:p>
          <w:p w:rsidR="000760A3" w:rsidRDefault="000760A3" w:rsidP="004C04C5">
            <w:pPr>
              <w:jc w:val="center"/>
              <w:rPr>
                <w:rFonts w:ascii="Calibri" w:hAnsi="Calibri"/>
                <w:color w:val="000000"/>
                <w:szCs w:val="22"/>
              </w:rPr>
            </w:pPr>
            <w:r>
              <w:rPr>
                <w:rFonts w:ascii="Calibri" w:hAnsi="Calibri"/>
                <w:color w:val="000000"/>
                <w:szCs w:val="22"/>
              </w:rPr>
              <w:t>1.1%</w:t>
            </w:r>
          </w:p>
          <w:p w:rsidR="000760A3" w:rsidRDefault="000760A3" w:rsidP="004C04C5">
            <w:pPr>
              <w:jc w:val="center"/>
              <w:rPr>
                <w:rFonts w:ascii="Calibri" w:hAnsi="Calibri"/>
                <w:color w:val="000000"/>
                <w:szCs w:val="22"/>
              </w:rPr>
            </w:pPr>
            <w:r>
              <w:rPr>
                <w:rFonts w:ascii="Calibri" w:hAnsi="Calibri"/>
                <w:color w:val="000000"/>
                <w:szCs w:val="22"/>
              </w:rPr>
              <w:t>0.4%</w:t>
            </w:r>
          </w:p>
          <w:p w:rsidR="000760A3" w:rsidRDefault="000760A3" w:rsidP="004C04C5">
            <w:pPr>
              <w:jc w:val="center"/>
              <w:rPr>
                <w:rFonts w:ascii="Calibri" w:hAnsi="Calibri"/>
                <w:color w:val="000000"/>
                <w:szCs w:val="22"/>
              </w:rPr>
            </w:pPr>
            <w:r>
              <w:rPr>
                <w:rFonts w:ascii="Calibri" w:hAnsi="Calibri"/>
                <w:color w:val="000000"/>
                <w:szCs w:val="22"/>
              </w:rPr>
              <w:t>1.5%</w:t>
            </w:r>
          </w:p>
          <w:p w:rsidR="000760A3" w:rsidRDefault="000760A3" w:rsidP="004C04C5">
            <w:pPr>
              <w:jc w:val="center"/>
              <w:rPr>
                <w:rFonts w:ascii="Calibri" w:hAnsi="Calibri"/>
                <w:color w:val="000000"/>
                <w:szCs w:val="22"/>
              </w:rPr>
            </w:pPr>
            <w:r>
              <w:rPr>
                <w:rFonts w:ascii="Calibri" w:hAnsi="Calibri"/>
                <w:color w:val="000000"/>
                <w:szCs w:val="22"/>
              </w:rPr>
              <w:t>2.1%</w:t>
            </w:r>
          </w:p>
          <w:p w:rsidR="000760A3" w:rsidRDefault="000760A3" w:rsidP="004C04C5">
            <w:pPr>
              <w:jc w:val="center"/>
              <w:rPr>
                <w:rFonts w:ascii="Calibri" w:hAnsi="Calibri"/>
                <w:color w:val="000000"/>
                <w:szCs w:val="22"/>
              </w:rPr>
            </w:pPr>
            <w:r>
              <w:rPr>
                <w:rFonts w:ascii="Calibri" w:hAnsi="Calibri"/>
                <w:color w:val="000000"/>
                <w:szCs w:val="22"/>
              </w:rPr>
              <w:t>0.6%</w:t>
            </w:r>
          </w:p>
          <w:p w:rsidR="000760A3" w:rsidRPr="00956DA1" w:rsidRDefault="000760A3" w:rsidP="004C04C5">
            <w:pPr>
              <w:jc w:val="center"/>
              <w:rPr>
                <w:rFonts w:ascii="Calibri" w:hAnsi="Calibri"/>
                <w:color w:val="000000"/>
                <w:szCs w:val="22"/>
              </w:rPr>
            </w:pPr>
            <w:r>
              <w:rPr>
                <w:rFonts w:ascii="Calibri" w:hAnsi="Calibri"/>
                <w:color w:val="000000"/>
                <w:szCs w:val="22"/>
              </w:rPr>
              <w:t>0.4%</w:t>
            </w:r>
          </w:p>
        </w:tc>
      </w:tr>
      <w:tr w:rsidR="000760A3" w:rsidTr="004C04C5">
        <w:tc>
          <w:tcPr>
            <w:tcW w:w="4678" w:type="dxa"/>
            <w:tcBorders>
              <w:top w:val="single" w:sz="4" w:space="0" w:color="auto"/>
              <w:left w:val="single" w:sz="4" w:space="0" w:color="auto"/>
              <w:bottom w:val="single" w:sz="4" w:space="0" w:color="auto"/>
              <w:right w:val="single" w:sz="4" w:space="0" w:color="auto"/>
            </w:tcBorders>
            <w:vAlign w:val="bottom"/>
            <w:hideMark/>
          </w:tcPr>
          <w:p w:rsidR="000760A3" w:rsidRDefault="000760A3" w:rsidP="004C04C5">
            <w:pPr>
              <w:rPr>
                <w:rFonts w:ascii="Calibri" w:hAnsi="Calibri" w:cs="Calibri"/>
                <w:color w:val="000000"/>
                <w:szCs w:val="22"/>
              </w:rPr>
            </w:pPr>
            <w:r>
              <w:rPr>
                <w:rFonts w:cs="Arial"/>
                <w:b/>
                <w:szCs w:val="22"/>
              </w:rPr>
              <w:t>Other/unknown health service</w:t>
            </w:r>
          </w:p>
        </w:tc>
        <w:tc>
          <w:tcPr>
            <w:tcW w:w="2268" w:type="dxa"/>
            <w:tcBorders>
              <w:top w:val="single" w:sz="4" w:space="0" w:color="auto"/>
              <w:left w:val="single" w:sz="4" w:space="0" w:color="auto"/>
              <w:bottom w:val="single" w:sz="4" w:space="0" w:color="auto"/>
              <w:right w:val="single" w:sz="4" w:space="0" w:color="auto"/>
            </w:tcBorders>
            <w:vAlign w:val="center"/>
          </w:tcPr>
          <w:p w:rsidR="000760A3" w:rsidRPr="004668E4" w:rsidRDefault="000760A3" w:rsidP="004C04C5">
            <w:pPr>
              <w:jc w:val="center"/>
              <w:rPr>
                <w:rFonts w:ascii="Calibri" w:hAnsi="Calibri"/>
                <w:b/>
                <w:color w:val="000000"/>
                <w:szCs w:val="22"/>
                <w:highlight w:val="yellow"/>
              </w:rPr>
            </w:pPr>
            <w:r>
              <w:rPr>
                <w:rFonts w:ascii="Calibri" w:hAnsi="Calibri"/>
                <w:b/>
                <w:color w:val="000000"/>
                <w:szCs w:val="22"/>
              </w:rPr>
              <w:t>6</w:t>
            </w:r>
          </w:p>
        </w:tc>
        <w:tc>
          <w:tcPr>
            <w:tcW w:w="1985" w:type="dxa"/>
            <w:tcBorders>
              <w:top w:val="single" w:sz="4" w:space="0" w:color="auto"/>
              <w:left w:val="single" w:sz="4" w:space="0" w:color="auto"/>
              <w:bottom w:val="single" w:sz="4" w:space="0" w:color="auto"/>
              <w:right w:val="single" w:sz="4" w:space="0" w:color="auto"/>
            </w:tcBorders>
            <w:vAlign w:val="center"/>
          </w:tcPr>
          <w:p w:rsidR="000760A3" w:rsidRPr="000D30A8" w:rsidRDefault="000760A3" w:rsidP="004C04C5">
            <w:pPr>
              <w:jc w:val="center"/>
              <w:rPr>
                <w:rFonts w:ascii="Calibri" w:hAnsi="Calibri"/>
                <w:b/>
                <w:color w:val="000000"/>
                <w:szCs w:val="22"/>
              </w:rPr>
            </w:pPr>
            <w:r>
              <w:rPr>
                <w:rFonts w:ascii="Calibri" w:hAnsi="Calibri"/>
                <w:b/>
                <w:color w:val="000000"/>
                <w:szCs w:val="22"/>
              </w:rPr>
              <w:t>1.3%</w:t>
            </w:r>
          </w:p>
        </w:tc>
      </w:tr>
      <w:tr w:rsidR="000760A3" w:rsidTr="004C04C5">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60A3" w:rsidRDefault="000760A3" w:rsidP="004C04C5">
            <w:pPr>
              <w:rPr>
                <w:rFonts w:cs="Arial"/>
                <w:b/>
                <w:szCs w:val="22"/>
              </w:rPr>
            </w:pPr>
            <w:r>
              <w:rPr>
                <w:rFonts w:ascii="Calibri" w:hAnsi="Calibri"/>
                <w:b/>
                <w:szCs w:val="22"/>
              </w:rPr>
              <w:t>TOTAL</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A3" w:rsidRPr="004668E4" w:rsidRDefault="000760A3" w:rsidP="004C04C5">
            <w:pPr>
              <w:jc w:val="center"/>
              <w:rPr>
                <w:rFonts w:ascii="Calibri" w:hAnsi="Calibri"/>
                <w:b/>
                <w:color w:val="000000"/>
                <w:szCs w:val="22"/>
                <w:highlight w:val="yellow"/>
              </w:rPr>
            </w:pPr>
            <w:r>
              <w:rPr>
                <w:rFonts w:ascii="Calibri" w:hAnsi="Calibri"/>
                <w:b/>
                <w:color w:val="000000"/>
                <w:szCs w:val="22"/>
              </w:rPr>
              <w:t>469</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A3" w:rsidRDefault="000760A3" w:rsidP="004C04C5">
            <w:pPr>
              <w:jc w:val="center"/>
              <w:rPr>
                <w:rFonts w:ascii="Calibri" w:hAnsi="Calibri"/>
                <w:b/>
                <w:color w:val="000000"/>
                <w:szCs w:val="22"/>
              </w:rPr>
            </w:pPr>
          </w:p>
        </w:tc>
      </w:tr>
    </w:tbl>
    <w:p w:rsidR="00D86226" w:rsidRDefault="00D86226" w:rsidP="00D86226"/>
    <w:p w:rsidR="00473DC5" w:rsidRDefault="00473DC5" w:rsidP="00D86226"/>
    <w:p w:rsidR="00D86226" w:rsidRPr="000760A3" w:rsidRDefault="00D86226">
      <w:pPr>
        <w:pStyle w:val="Heading2"/>
      </w:pPr>
      <w:bookmarkStart w:id="60" w:name="_Toc443992227"/>
      <w:bookmarkStart w:id="61" w:name="_Toc445910051"/>
      <w:bookmarkStart w:id="62" w:name="_Toc447291335"/>
      <w:bookmarkStart w:id="63" w:name="_Toc447291473"/>
      <w:bookmarkStart w:id="64" w:name="_Toc447527530"/>
      <w:bookmarkStart w:id="65" w:name="_Toc493684128"/>
      <w:bookmarkStart w:id="66" w:name="_Toc9679542"/>
      <w:r w:rsidRPr="000760A3">
        <w:lastRenderedPageBreak/>
        <w:t>3.0</w:t>
      </w:r>
      <w:r w:rsidRPr="000760A3">
        <w:tab/>
        <w:t>Issues complained about</w:t>
      </w:r>
      <w:bookmarkEnd w:id="59"/>
      <w:bookmarkEnd w:id="60"/>
      <w:bookmarkEnd w:id="61"/>
      <w:bookmarkEnd w:id="62"/>
      <w:bookmarkEnd w:id="63"/>
      <w:bookmarkEnd w:id="64"/>
      <w:bookmarkEnd w:id="65"/>
      <w:bookmarkEnd w:id="66"/>
      <w:r w:rsidRPr="000760A3">
        <w:t xml:space="preserve"> </w:t>
      </w:r>
    </w:p>
    <w:p w:rsidR="00D86226" w:rsidRPr="003607E1" w:rsidRDefault="00D86226" w:rsidP="000760A3">
      <w:pPr>
        <w:pStyle w:val="Heading3"/>
      </w:pPr>
      <w:bookmarkStart w:id="67" w:name="_Toc426462633"/>
      <w:bookmarkStart w:id="68" w:name="_Toc443992228"/>
      <w:bookmarkStart w:id="69" w:name="_Toc445910052"/>
      <w:bookmarkStart w:id="70" w:name="_Toc447291336"/>
      <w:bookmarkStart w:id="71" w:name="_Toc447291474"/>
      <w:bookmarkStart w:id="72" w:name="_Toc447527531"/>
      <w:bookmarkStart w:id="73" w:name="_Toc493684129"/>
      <w:bookmarkStart w:id="74" w:name="_Toc9679543"/>
      <w:r w:rsidRPr="003607E1">
        <w:t>3.1</w:t>
      </w:r>
      <w:r w:rsidRPr="003607E1">
        <w:tab/>
        <w:t>Primary complaint issues</w:t>
      </w:r>
      <w:bookmarkEnd w:id="67"/>
      <w:bookmarkEnd w:id="68"/>
      <w:bookmarkEnd w:id="69"/>
      <w:bookmarkEnd w:id="70"/>
      <w:bookmarkEnd w:id="71"/>
      <w:bookmarkEnd w:id="72"/>
      <w:bookmarkEnd w:id="73"/>
      <w:bookmarkEnd w:id="74"/>
    </w:p>
    <w:p w:rsidR="00D86226" w:rsidRDefault="00D86226" w:rsidP="000760A3">
      <w:pPr>
        <w:spacing w:after="240"/>
      </w:pPr>
      <w:r>
        <w:t>For each complaint received by HDC, one primar</w:t>
      </w:r>
      <w:r w:rsidR="004E4C2C">
        <w:t>y complaint issue is identified</w:t>
      </w:r>
      <w:r>
        <w:t xml:space="preserve">. The primary issues identified in complaints received in </w:t>
      </w:r>
      <w:r w:rsidR="000472EB">
        <w:rPr>
          <w:lang w:eastAsia="en-NZ" w:bidi="ar-SA"/>
        </w:rPr>
        <w:t>Jul–Dec</w:t>
      </w:r>
      <w:r w:rsidR="00BA0512">
        <w:rPr>
          <w:lang w:eastAsia="en-NZ" w:bidi="ar-SA"/>
        </w:rPr>
        <w:t xml:space="preserve"> 2018</w:t>
      </w:r>
      <w:r>
        <w:rPr>
          <w:lang w:eastAsia="en-NZ" w:bidi="ar-SA"/>
        </w:rPr>
        <w:t xml:space="preserve"> </w:t>
      </w:r>
      <w:r>
        <w:t xml:space="preserve">are listed in Table 6. </w:t>
      </w:r>
      <w:r w:rsidR="004A5036">
        <w:t xml:space="preserve">It should be noted that </w:t>
      </w:r>
      <w:r w:rsidR="004A5036" w:rsidRPr="00666BAC">
        <w:t>the issues included are as articul</w:t>
      </w:r>
      <w:r w:rsidR="004A5036">
        <w:t>ated by the complainant to HDC.</w:t>
      </w:r>
      <w:r w:rsidR="004A5036" w:rsidRPr="00666BAC">
        <w:t xml:space="preserve"> While not all issues raised in complaints are subsequently factually and/or clinically subst</w:t>
      </w:r>
      <w:r w:rsidR="00ED23D0">
        <w:t>antiated, those issues</w:t>
      </w:r>
      <w:r w:rsidR="004A5036" w:rsidRPr="00666BAC">
        <w:t xml:space="preserve"> provide a valuable insight into the consumer’s experience of the services provided and the issues they care </w:t>
      </w:r>
      <w:r w:rsidR="00B90CC3" w:rsidRPr="00666BAC">
        <w:t xml:space="preserve">about </w:t>
      </w:r>
      <w:r w:rsidR="004A5036" w:rsidRPr="00666BAC">
        <w:t>most</w:t>
      </w:r>
      <w:r w:rsidR="00C84CA1">
        <w:t>.</w:t>
      </w:r>
    </w:p>
    <w:p w:rsidR="00D86226" w:rsidRDefault="00D86226" w:rsidP="00D86226"/>
    <w:p w:rsidR="00D86226" w:rsidRDefault="00D86226" w:rsidP="00D86226">
      <w:pPr>
        <w:spacing w:after="120"/>
        <w:rPr>
          <w:b/>
        </w:rPr>
      </w:pPr>
      <w:r>
        <w:rPr>
          <w:b/>
        </w:rPr>
        <w:t xml:space="preserve">Table 6. </w:t>
      </w:r>
      <w:r>
        <w:t>Primary issues complained about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1701"/>
        <w:gridCol w:w="1418"/>
      </w:tblGrid>
      <w:tr w:rsidR="000760A3" w:rsidTr="004C04C5">
        <w:trPr>
          <w:tblHeader/>
        </w:trPr>
        <w:tc>
          <w:tcPr>
            <w:tcW w:w="5670" w:type="dxa"/>
            <w:tcBorders>
              <w:top w:val="single" w:sz="4" w:space="0" w:color="auto"/>
              <w:left w:val="single" w:sz="4" w:space="0" w:color="auto"/>
              <w:bottom w:val="single" w:sz="4" w:space="0" w:color="auto"/>
              <w:right w:val="single" w:sz="4" w:space="0" w:color="auto"/>
            </w:tcBorders>
            <w:hideMark/>
          </w:tcPr>
          <w:p w:rsidR="000760A3" w:rsidRDefault="000760A3" w:rsidP="004C04C5">
            <w:pPr>
              <w:keepNext/>
              <w:keepLines/>
              <w:tabs>
                <w:tab w:val="left" w:pos="1440"/>
                <w:tab w:val="decimal" w:pos="4320"/>
              </w:tabs>
              <w:spacing w:before="120"/>
              <w:jc w:val="left"/>
              <w:outlineLvl w:val="0"/>
              <w:rPr>
                <w:rFonts w:ascii="Calibri" w:hAnsi="Calibri"/>
                <w:b/>
                <w:szCs w:val="22"/>
              </w:rPr>
            </w:pPr>
            <w:r>
              <w:rPr>
                <w:rFonts w:ascii="Calibri" w:hAnsi="Calibri"/>
                <w:b/>
                <w:szCs w:val="22"/>
              </w:rPr>
              <w:t xml:space="preserve">Primary issue in complaints </w:t>
            </w:r>
          </w:p>
        </w:tc>
        <w:tc>
          <w:tcPr>
            <w:tcW w:w="1701" w:type="dxa"/>
            <w:tcBorders>
              <w:top w:val="single" w:sz="4" w:space="0" w:color="auto"/>
              <w:left w:val="single" w:sz="4" w:space="0" w:color="auto"/>
              <w:bottom w:val="single" w:sz="4" w:space="0" w:color="auto"/>
              <w:right w:val="single" w:sz="4" w:space="0" w:color="auto"/>
            </w:tcBorders>
            <w:hideMark/>
          </w:tcPr>
          <w:p w:rsidR="000760A3" w:rsidRDefault="000760A3" w:rsidP="004C04C5">
            <w:pPr>
              <w:keepNext/>
              <w:keepLines/>
              <w:tabs>
                <w:tab w:val="left" w:pos="1440"/>
                <w:tab w:val="decimal" w:pos="4320"/>
              </w:tabs>
              <w:spacing w:before="120"/>
              <w:jc w:val="center"/>
              <w:outlineLvl w:val="0"/>
              <w:rPr>
                <w:rFonts w:ascii="Calibri" w:hAnsi="Calibri"/>
                <w:b/>
                <w:szCs w:val="22"/>
              </w:rPr>
            </w:pPr>
            <w:r>
              <w:rPr>
                <w:rFonts w:ascii="Calibri" w:hAnsi="Calibri"/>
                <w:b/>
                <w:szCs w:val="22"/>
              </w:rPr>
              <w:t xml:space="preserve">Number of complaints </w:t>
            </w:r>
          </w:p>
        </w:tc>
        <w:tc>
          <w:tcPr>
            <w:tcW w:w="1418" w:type="dxa"/>
            <w:tcBorders>
              <w:top w:val="single" w:sz="4" w:space="0" w:color="auto"/>
              <w:left w:val="single" w:sz="4" w:space="0" w:color="auto"/>
              <w:bottom w:val="single" w:sz="4" w:space="0" w:color="auto"/>
              <w:right w:val="single" w:sz="4" w:space="0" w:color="auto"/>
            </w:tcBorders>
            <w:hideMark/>
          </w:tcPr>
          <w:p w:rsidR="000760A3" w:rsidRDefault="000760A3" w:rsidP="004C04C5">
            <w:pPr>
              <w:keepNext/>
              <w:keepLines/>
              <w:tabs>
                <w:tab w:val="left" w:pos="1440"/>
                <w:tab w:val="decimal" w:pos="4320"/>
              </w:tabs>
              <w:spacing w:before="120"/>
              <w:jc w:val="center"/>
              <w:outlineLvl w:val="0"/>
              <w:rPr>
                <w:rFonts w:ascii="Calibri" w:hAnsi="Calibri"/>
                <w:b/>
                <w:szCs w:val="22"/>
              </w:rPr>
            </w:pPr>
            <w:r>
              <w:rPr>
                <w:rFonts w:ascii="Calibri" w:hAnsi="Calibri"/>
                <w:b/>
                <w:szCs w:val="22"/>
              </w:rPr>
              <w:t>Percentage</w:t>
            </w:r>
          </w:p>
        </w:tc>
      </w:tr>
      <w:tr w:rsidR="000760A3" w:rsidTr="004C04C5">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0760A3" w:rsidRDefault="000760A3" w:rsidP="004C04C5">
            <w:pPr>
              <w:keepNext/>
              <w:keepLines/>
              <w:rPr>
                <w:rFonts w:ascii="Calibri" w:hAnsi="Calibri" w:cs="Calibri"/>
                <w:b/>
                <w:i/>
                <w:color w:val="000000"/>
                <w:szCs w:val="22"/>
              </w:rPr>
            </w:pPr>
            <w:r>
              <w:rPr>
                <w:rFonts w:ascii="Calibri" w:hAnsi="Calibri" w:cs="Calibri"/>
                <w:b/>
                <w:i/>
                <w:color w:val="000000"/>
                <w:szCs w:val="22"/>
              </w:rPr>
              <w:t>Access/Funding</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A3" w:rsidRDefault="000760A3" w:rsidP="004C04C5">
            <w:pPr>
              <w:keepNext/>
              <w:keepLines/>
              <w:jc w:val="center"/>
              <w:rPr>
                <w:rFonts w:ascii="Calibri" w:hAnsi="Calibri" w:cs="Calibri"/>
                <w:b/>
                <w:i/>
                <w:color w:val="000000"/>
                <w:szCs w:val="22"/>
              </w:rPr>
            </w:pPr>
            <w:r>
              <w:rPr>
                <w:rFonts w:ascii="Calibri" w:hAnsi="Calibri" w:cs="Calibri"/>
                <w:b/>
                <w:i/>
                <w:color w:val="000000"/>
                <w:szCs w:val="22"/>
              </w:rPr>
              <w:t>80</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A3" w:rsidRDefault="000760A3" w:rsidP="004C04C5">
            <w:pPr>
              <w:keepNext/>
              <w:keepLines/>
              <w:jc w:val="center"/>
              <w:rPr>
                <w:rFonts w:ascii="Calibri" w:hAnsi="Calibri" w:cs="Calibri"/>
                <w:b/>
                <w:i/>
                <w:color w:val="000000"/>
                <w:szCs w:val="22"/>
              </w:rPr>
            </w:pPr>
            <w:r>
              <w:rPr>
                <w:rFonts w:ascii="Calibri" w:hAnsi="Calibri" w:cs="Calibri"/>
                <w:b/>
                <w:i/>
                <w:color w:val="000000"/>
                <w:szCs w:val="22"/>
              </w:rPr>
              <w:t>18.1%</w:t>
            </w:r>
          </w:p>
        </w:tc>
      </w:tr>
      <w:tr w:rsidR="000760A3" w:rsidTr="004C04C5">
        <w:tc>
          <w:tcPr>
            <w:tcW w:w="5670" w:type="dxa"/>
            <w:tcBorders>
              <w:top w:val="single" w:sz="4" w:space="0" w:color="auto"/>
              <w:left w:val="single" w:sz="4" w:space="0" w:color="auto"/>
              <w:bottom w:val="single" w:sz="4" w:space="0" w:color="auto"/>
              <w:right w:val="single" w:sz="4" w:space="0" w:color="auto"/>
            </w:tcBorders>
            <w:vAlign w:val="bottom"/>
          </w:tcPr>
          <w:p w:rsidR="000760A3" w:rsidRDefault="000760A3" w:rsidP="004C04C5">
            <w:pPr>
              <w:keepNext/>
              <w:keepLines/>
              <w:tabs>
                <w:tab w:val="left" w:pos="176"/>
              </w:tabs>
              <w:ind w:left="176"/>
              <w:jc w:val="left"/>
              <w:rPr>
                <w:rFonts w:ascii="Calibri" w:hAnsi="Calibri" w:cs="Calibri"/>
                <w:color w:val="000000"/>
                <w:szCs w:val="22"/>
              </w:rPr>
            </w:pPr>
            <w:r>
              <w:rPr>
                <w:rFonts w:ascii="Calibri" w:hAnsi="Calibri" w:cs="Calibri"/>
                <w:color w:val="000000"/>
                <w:szCs w:val="22"/>
              </w:rPr>
              <w:t>ACC compensation issue</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keepNext/>
              <w:keepLines/>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keepNext/>
              <w:keepLines/>
              <w:jc w:val="center"/>
              <w:rPr>
                <w:rFonts w:ascii="Calibri" w:hAnsi="Calibri" w:cs="Calibri"/>
                <w:color w:val="000000"/>
                <w:szCs w:val="22"/>
              </w:rPr>
            </w:pPr>
            <w:r>
              <w:rPr>
                <w:rFonts w:ascii="Calibri" w:hAnsi="Calibri" w:cs="Calibri"/>
                <w:color w:val="000000"/>
                <w:szCs w:val="22"/>
              </w:rPr>
              <w:t>0.5%</w:t>
            </w:r>
          </w:p>
        </w:tc>
      </w:tr>
      <w:tr w:rsidR="000760A3" w:rsidTr="004C04C5">
        <w:tc>
          <w:tcPr>
            <w:tcW w:w="5670" w:type="dxa"/>
            <w:tcBorders>
              <w:top w:val="single" w:sz="4" w:space="0" w:color="auto"/>
              <w:left w:val="single" w:sz="4" w:space="0" w:color="auto"/>
              <w:bottom w:val="single" w:sz="4" w:space="0" w:color="auto"/>
              <w:right w:val="single" w:sz="4" w:space="0" w:color="auto"/>
            </w:tcBorders>
            <w:vAlign w:val="bottom"/>
            <w:hideMark/>
          </w:tcPr>
          <w:p w:rsidR="000760A3" w:rsidRDefault="000760A3" w:rsidP="004C04C5">
            <w:pPr>
              <w:keepNext/>
              <w:keepLines/>
              <w:tabs>
                <w:tab w:val="left" w:pos="176"/>
              </w:tabs>
              <w:ind w:left="176"/>
              <w:jc w:val="left"/>
              <w:rPr>
                <w:rFonts w:ascii="Calibri" w:hAnsi="Calibri" w:cs="Calibri"/>
                <w:color w:val="000000"/>
                <w:szCs w:val="22"/>
              </w:rPr>
            </w:pPr>
            <w:r>
              <w:rPr>
                <w:rFonts w:ascii="Calibri" w:hAnsi="Calibri" w:cs="Calibri"/>
                <w:color w:val="000000"/>
                <w:szCs w:val="22"/>
              </w:rPr>
              <w:t xml:space="preserve">Lack of access to services </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keepNext/>
              <w:keepLines/>
              <w:jc w:val="center"/>
              <w:rPr>
                <w:rFonts w:ascii="Calibri" w:hAnsi="Calibri" w:cs="Calibri"/>
                <w:color w:val="000000"/>
                <w:szCs w:val="22"/>
              </w:rPr>
            </w:pPr>
            <w:r>
              <w:rPr>
                <w:rFonts w:ascii="Calibri" w:hAnsi="Calibri" w:cs="Calibri"/>
                <w:color w:val="000000"/>
                <w:szCs w:val="22"/>
              </w:rPr>
              <w:t>40</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keepNext/>
              <w:keepLines/>
              <w:jc w:val="center"/>
              <w:rPr>
                <w:rFonts w:ascii="Calibri" w:hAnsi="Calibri" w:cs="Calibri"/>
                <w:color w:val="000000"/>
                <w:szCs w:val="22"/>
              </w:rPr>
            </w:pPr>
            <w:r>
              <w:rPr>
                <w:rFonts w:ascii="Calibri" w:hAnsi="Calibri" w:cs="Calibri"/>
                <w:color w:val="000000"/>
                <w:szCs w:val="22"/>
              </w:rPr>
              <w:t>9.0%</w:t>
            </w:r>
          </w:p>
        </w:tc>
      </w:tr>
      <w:tr w:rsidR="000760A3" w:rsidTr="004C04C5">
        <w:tc>
          <w:tcPr>
            <w:tcW w:w="5670" w:type="dxa"/>
            <w:tcBorders>
              <w:top w:val="single" w:sz="4" w:space="0" w:color="auto"/>
              <w:left w:val="single" w:sz="4" w:space="0" w:color="auto"/>
              <w:bottom w:val="single" w:sz="4" w:space="0" w:color="auto"/>
              <w:right w:val="single" w:sz="4" w:space="0" w:color="auto"/>
            </w:tcBorders>
            <w:vAlign w:val="bottom"/>
            <w:hideMark/>
          </w:tcPr>
          <w:p w:rsidR="000760A3" w:rsidRDefault="000760A3" w:rsidP="004C04C5">
            <w:pPr>
              <w:keepNext/>
              <w:keepLines/>
              <w:ind w:left="720" w:hanging="544"/>
              <w:rPr>
                <w:rFonts w:ascii="Calibri" w:hAnsi="Calibri" w:cs="Calibri"/>
                <w:color w:val="000000"/>
                <w:szCs w:val="22"/>
              </w:rPr>
            </w:pPr>
            <w:r>
              <w:rPr>
                <w:rFonts w:ascii="Calibri" w:hAnsi="Calibri" w:cs="Calibri"/>
                <w:color w:val="000000"/>
                <w:szCs w:val="22"/>
              </w:rPr>
              <w:t>Lack of access to subsidies/funding</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keepNext/>
              <w:keepLines/>
              <w:jc w:val="center"/>
              <w:rPr>
                <w:rFonts w:ascii="Calibri" w:hAnsi="Calibri" w:cs="Calibri"/>
                <w:color w:val="000000"/>
                <w:szCs w:val="22"/>
              </w:rPr>
            </w:pPr>
            <w:r>
              <w:rPr>
                <w:rFonts w:ascii="Calibri" w:hAnsi="Calibri" w:cs="Calibri"/>
                <w:color w:val="000000"/>
                <w:szCs w:val="22"/>
              </w:rPr>
              <w:t>7</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keepNext/>
              <w:keepLines/>
              <w:jc w:val="center"/>
              <w:rPr>
                <w:rFonts w:ascii="Calibri" w:hAnsi="Calibri" w:cs="Calibri"/>
                <w:color w:val="000000"/>
                <w:szCs w:val="22"/>
              </w:rPr>
            </w:pPr>
            <w:r>
              <w:rPr>
                <w:rFonts w:ascii="Calibri" w:hAnsi="Calibri" w:cs="Calibri"/>
                <w:color w:val="000000"/>
                <w:szCs w:val="22"/>
              </w:rPr>
              <w:t>1.6%</w:t>
            </w:r>
          </w:p>
        </w:tc>
      </w:tr>
      <w:tr w:rsidR="000760A3" w:rsidTr="004C04C5">
        <w:tc>
          <w:tcPr>
            <w:tcW w:w="5670" w:type="dxa"/>
            <w:tcBorders>
              <w:top w:val="single" w:sz="4" w:space="0" w:color="auto"/>
              <w:left w:val="single" w:sz="4" w:space="0" w:color="auto"/>
              <w:bottom w:val="single" w:sz="4" w:space="0" w:color="auto"/>
              <w:right w:val="single" w:sz="4" w:space="0" w:color="auto"/>
            </w:tcBorders>
            <w:vAlign w:val="bottom"/>
            <w:hideMark/>
          </w:tcPr>
          <w:p w:rsidR="000760A3" w:rsidRDefault="000760A3" w:rsidP="004C04C5">
            <w:pPr>
              <w:keepNext/>
              <w:keepLines/>
              <w:tabs>
                <w:tab w:val="left" w:pos="176"/>
              </w:tabs>
              <w:ind w:left="176"/>
              <w:rPr>
                <w:rFonts w:ascii="Calibri" w:hAnsi="Calibri" w:cs="Calibri"/>
                <w:color w:val="000000"/>
                <w:szCs w:val="22"/>
              </w:rPr>
            </w:pPr>
            <w:r>
              <w:rPr>
                <w:rFonts w:ascii="Calibri" w:hAnsi="Calibri" w:cs="Calibri"/>
                <w:color w:val="000000"/>
                <w:szCs w:val="22"/>
              </w:rPr>
              <w:t>Waiting list/prioritisation issue</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keepNext/>
              <w:keepLines/>
              <w:jc w:val="center"/>
              <w:rPr>
                <w:rFonts w:ascii="Calibri" w:hAnsi="Calibri" w:cs="Calibri"/>
                <w:color w:val="000000"/>
                <w:szCs w:val="22"/>
              </w:rPr>
            </w:pPr>
            <w:r>
              <w:rPr>
                <w:rFonts w:ascii="Calibri" w:hAnsi="Calibri" w:cs="Calibri"/>
                <w:color w:val="000000"/>
                <w:szCs w:val="22"/>
              </w:rPr>
              <w:t>31</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keepNext/>
              <w:keepLines/>
              <w:jc w:val="center"/>
              <w:rPr>
                <w:rFonts w:ascii="Calibri" w:hAnsi="Calibri" w:cs="Calibri"/>
                <w:color w:val="000000"/>
                <w:szCs w:val="22"/>
              </w:rPr>
            </w:pPr>
            <w:r>
              <w:rPr>
                <w:rFonts w:ascii="Calibri" w:hAnsi="Calibri" w:cs="Calibri"/>
                <w:color w:val="000000"/>
                <w:szCs w:val="22"/>
              </w:rPr>
              <w:t>7.0%</w:t>
            </w:r>
          </w:p>
        </w:tc>
      </w:tr>
      <w:tr w:rsidR="000760A3" w:rsidTr="004C04C5">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0760A3" w:rsidRDefault="000760A3" w:rsidP="004C04C5">
            <w:pPr>
              <w:keepNext/>
              <w:keepLines/>
              <w:rPr>
                <w:rFonts w:ascii="Calibri" w:hAnsi="Calibri" w:cs="Calibri"/>
                <w:b/>
                <w:i/>
                <w:color w:val="000000"/>
                <w:szCs w:val="22"/>
              </w:rPr>
            </w:pPr>
            <w:r>
              <w:rPr>
                <w:rFonts w:ascii="Calibri" w:hAnsi="Calibri" w:cs="Calibri"/>
                <w:b/>
                <w:i/>
                <w:color w:val="000000"/>
                <w:szCs w:val="22"/>
              </w:rPr>
              <w:t>Boundary violation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A3" w:rsidRDefault="000760A3" w:rsidP="004C04C5">
            <w:pPr>
              <w:keepNext/>
              <w:keepLines/>
              <w:jc w:val="center"/>
              <w:rPr>
                <w:rFonts w:ascii="Calibri" w:hAnsi="Calibri" w:cs="Calibri"/>
                <w:b/>
                <w:i/>
                <w:color w:val="000000"/>
                <w:szCs w:val="22"/>
              </w:rPr>
            </w:pPr>
            <w:r>
              <w:rPr>
                <w:rFonts w:ascii="Calibri" w:hAnsi="Calibri" w:cs="Calibri"/>
                <w:b/>
                <w:i/>
                <w:color w:val="000000"/>
                <w:szCs w:val="22"/>
              </w:rPr>
              <w:t>1</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A3" w:rsidRDefault="000760A3" w:rsidP="004C04C5">
            <w:pPr>
              <w:keepNext/>
              <w:keepLines/>
              <w:jc w:val="center"/>
              <w:rPr>
                <w:rFonts w:ascii="Calibri" w:hAnsi="Calibri" w:cs="Calibri"/>
                <w:b/>
                <w:i/>
                <w:color w:val="000000"/>
                <w:szCs w:val="22"/>
              </w:rPr>
            </w:pPr>
            <w:r>
              <w:rPr>
                <w:rFonts w:ascii="Calibri" w:hAnsi="Calibri" w:cs="Calibri"/>
                <w:b/>
                <w:i/>
                <w:color w:val="000000"/>
                <w:szCs w:val="22"/>
              </w:rPr>
              <w:t>0.2%</w:t>
            </w:r>
          </w:p>
        </w:tc>
      </w:tr>
      <w:tr w:rsidR="000760A3" w:rsidTr="004C04C5">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0760A3" w:rsidRDefault="000760A3" w:rsidP="004C04C5">
            <w:pPr>
              <w:keepNext/>
              <w:keepLines/>
              <w:tabs>
                <w:tab w:val="left" w:pos="176"/>
              </w:tabs>
              <w:jc w:val="left"/>
              <w:rPr>
                <w:rFonts w:ascii="Calibri" w:hAnsi="Calibri" w:cs="Calibri"/>
                <w:b/>
                <w:i/>
                <w:color w:val="000000"/>
                <w:szCs w:val="22"/>
              </w:rPr>
            </w:pPr>
            <w:r>
              <w:rPr>
                <w:rFonts w:ascii="Calibri" w:hAnsi="Calibri" w:cs="Calibri"/>
                <w:b/>
                <w:i/>
                <w:color w:val="000000"/>
                <w:szCs w:val="22"/>
              </w:rPr>
              <w:t>Care/Treatment</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A3" w:rsidRDefault="000760A3" w:rsidP="004C04C5">
            <w:pPr>
              <w:keepNext/>
              <w:keepLines/>
              <w:jc w:val="center"/>
              <w:rPr>
                <w:rFonts w:ascii="Calibri" w:hAnsi="Calibri" w:cs="Calibri"/>
                <w:b/>
                <w:i/>
                <w:color w:val="000000"/>
                <w:szCs w:val="22"/>
              </w:rPr>
            </w:pPr>
            <w:r>
              <w:rPr>
                <w:rFonts w:ascii="Calibri" w:hAnsi="Calibri" w:cs="Calibri"/>
                <w:b/>
                <w:i/>
                <w:color w:val="000000"/>
                <w:szCs w:val="22"/>
              </w:rPr>
              <w:t>203</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A3" w:rsidRDefault="000760A3" w:rsidP="004C04C5">
            <w:pPr>
              <w:keepNext/>
              <w:keepLines/>
              <w:jc w:val="center"/>
              <w:rPr>
                <w:rFonts w:ascii="Calibri" w:hAnsi="Calibri" w:cs="Calibri"/>
                <w:b/>
                <w:i/>
                <w:color w:val="000000"/>
                <w:szCs w:val="22"/>
              </w:rPr>
            </w:pPr>
            <w:r>
              <w:rPr>
                <w:rFonts w:ascii="Calibri" w:hAnsi="Calibri" w:cs="Calibri"/>
                <w:b/>
                <w:i/>
                <w:color w:val="000000"/>
                <w:szCs w:val="22"/>
              </w:rPr>
              <w:t>45.9%</w:t>
            </w:r>
          </w:p>
        </w:tc>
      </w:tr>
      <w:tr w:rsidR="000760A3" w:rsidTr="004C04C5">
        <w:tc>
          <w:tcPr>
            <w:tcW w:w="5670" w:type="dxa"/>
            <w:tcBorders>
              <w:top w:val="single" w:sz="4" w:space="0" w:color="auto"/>
              <w:left w:val="single" w:sz="4" w:space="0" w:color="auto"/>
              <w:bottom w:val="single" w:sz="4" w:space="0" w:color="auto"/>
              <w:right w:val="single" w:sz="4" w:space="0" w:color="auto"/>
            </w:tcBorders>
            <w:vAlign w:val="bottom"/>
            <w:hideMark/>
          </w:tcPr>
          <w:p w:rsidR="000760A3" w:rsidRDefault="000760A3" w:rsidP="004C04C5">
            <w:pPr>
              <w:keepNext/>
              <w:keepLines/>
              <w:tabs>
                <w:tab w:val="left" w:pos="176"/>
              </w:tabs>
              <w:ind w:left="176"/>
              <w:rPr>
                <w:rFonts w:ascii="Calibri" w:hAnsi="Calibri" w:cs="Calibri"/>
                <w:color w:val="000000"/>
                <w:szCs w:val="22"/>
              </w:rPr>
            </w:pPr>
            <w:r>
              <w:rPr>
                <w:rFonts w:ascii="Calibri" w:hAnsi="Calibri" w:cs="Calibri"/>
                <w:color w:val="000000"/>
                <w:szCs w:val="22"/>
              </w:rPr>
              <w:t>Delay in treatment</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keepNext/>
              <w:keepLines/>
              <w:jc w:val="center"/>
              <w:rPr>
                <w:rFonts w:ascii="Calibri" w:hAnsi="Calibri" w:cs="Calibri"/>
                <w:color w:val="000000"/>
                <w:szCs w:val="22"/>
              </w:rPr>
            </w:pPr>
            <w:r>
              <w:rPr>
                <w:rFonts w:ascii="Calibri" w:hAnsi="Calibri" w:cs="Calibri"/>
                <w:color w:val="000000"/>
                <w:szCs w:val="22"/>
              </w:rPr>
              <w:t>9</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keepNext/>
              <w:keepLines/>
              <w:jc w:val="center"/>
              <w:rPr>
                <w:rFonts w:ascii="Calibri" w:hAnsi="Calibri" w:cs="Calibri"/>
                <w:color w:val="000000"/>
                <w:szCs w:val="22"/>
              </w:rPr>
            </w:pPr>
            <w:r>
              <w:rPr>
                <w:rFonts w:ascii="Calibri" w:hAnsi="Calibri" w:cs="Calibri"/>
                <w:color w:val="000000"/>
                <w:szCs w:val="22"/>
              </w:rPr>
              <w:t>2.0%</w:t>
            </w:r>
          </w:p>
        </w:tc>
      </w:tr>
      <w:tr w:rsidR="000760A3" w:rsidTr="004C04C5">
        <w:tc>
          <w:tcPr>
            <w:tcW w:w="5670" w:type="dxa"/>
            <w:tcBorders>
              <w:top w:val="single" w:sz="4" w:space="0" w:color="auto"/>
              <w:left w:val="single" w:sz="4" w:space="0" w:color="auto"/>
              <w:bottom w:val="single" w:sz="4" w:space="0" w:color="auto"/>
              <w:right w:val="single" w:sz="4" w:space="0" w:color="auto"/>
            </w:tcBorders>
            <w:vAlign w:val="bottom"/>
            <w:hideMark/>
          </w:tcPr>
          <w:p w:rsidR="000760A3" w:rsidRDefault="000760A3" w:rsidP="004C04C5">
            <w:pPr>
              <w:keepNext/>
              <w:keepLines/>
              <w:tabs>
                <w:tab w:val="left" w:pos="176"/>
              </w:tabs>
              <w:ind w:left="176"/>
              <w:rPr>
                <w:rFonts w:ascii="Calibri" w:hAnsi="Calibri" w:cs="Calibri"/>
                <w:color w:val="000000"/>
                <w:szCs w:val="22"/>
              </w:rPr>
            </w:pPr>
            <w:r>
              <w:rPr>
                <w:rFonts w:ascii="Calibri" w:hAnsi="Calibri" w:cs="Calibri"/>
                <w:color w:val="000000"/>
                <w:szCs w:val="22"/>
              </w:rPr>
              <w:t>Delayed/inadequate/inappropriate referral</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keepNext/>
              <w:keepLines/>
              <w:jc w:val="center"/>
              <w:rPr>
                <w:rFonts w:ascii="Calibri" w:hAnsi="Calibri" w:cs="Calibri"/>
                <w:color w:val="000000"/>
                <w:szCs w:val="22"/>
              </w:rPr>
            </w:pPr>
            <w:r>
              <w:rPr>
                <w:rFonts w:ascii="Calibri" w:hAnsi="Calibri" w:cs="Calibri"/>
                <w:color w:val="000000"/>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Pr="00756A8F" w:rsidRDefault="000760A3" w:rsidP="004C04C5">
            <w:pPr>
              <w:keepNext/>
              <w:keepLines/>
              <w:jc w:val="center"/>
              <w:rPr>
                <w:rFonts w:ascii="Calibri" w:hAnsi="Calibri" w:cs="Calibri"/>
                <w:color w:val="000000"/>
                <w:szCs w:val="22"/>
              </w:rPr>
            </w:pPr>
            <w:r>
              <w:rPr>
                <w:rFonts w:ascii="Calibri" w:hAnsi="Calibri" w:cs="Calibri"/>
                <w:color w:val="000000"/>
                <w:szCs w:val="22"/>
              </w:rPr>
              <w:t>0.2%</w:t>
            </w:r>
          </w:p>
        </w:tc>
      </w:tr>
      <w:tr w:rsidR="000760A3" w:rsidTr="004C04C5">
        <w:tc>
          <w:tcPr>
            <w:tcW w:w="5670" w:type="dxa"/>
            <w:tcBorders>
              <w:top w:val="single" w:sz="4" w:space="0" w:color="auto"/>
              <w:left w:val="single" w:sz="4" w:space="0" w:color="auto"/>
              <w:bottom w:val="single" w:sz="4" w:space="0" w:color="auto"/>
              <w:right w:val="single" w:sz="4" w:space="0" w:color="auto"/>
            </w:tcBorders>
            <w:vAlign w:val="bottom"/>
            <w:hideMark/>
          </w:tcPr>
          <w:p w:rsidR="000760A3" w:rsidRDefault="000760A3" w:rsidP="004C04C5">
            <w:pPr>
              <w:tabs>
                <w:tab w:val="left" w:pos="204"/>
              </w:tabs>
              <w:ind w:firstLine="176"/>
              <w:rPr>
                <w:rFonts w:ascii="Calibri" w:hAnsi="Calibri" w:cs="Calibri"/>
                <w:color w:val="000000"/>
                <w:szCs w:val="22"/>
              </w:rPr>
            </w:pPr>
            <w:r>
              <w:rPr>
                <w:rFonts w:ascii="Calibri" w:hAnsi="Calibri" w:cs="Calibri"/>
                <w:color w:val="000000"/>
                <w:szCs w:val="22"/>
              </w:rPr>
              <w:t>Inadequate coordination of care/treatment</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jc w:val="center"/>
              <w:rPr>
                <w:rFonts w:ascii="Calibri" w:hAnsi="Calibri" w:cs="Calibri"/>
                <w:color w:val="000000"/>
                <w:szCs w:val="22"/>
              </w:rPr>
            </w:pPr>
            <w:r>
              <w:rPr>
                <w:rFonts w:ascii="Calibri" w:hAnsi="Calibri" w:cs="Calibri"/>
                <w:color w:val="000000"/>
                <w:szCs w:val="22"/>
              </w:rPr>
              <w:t>11</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jc w:val="center"/>
              <w:rPr>
                <w:rFonts w:ascii="Calibri" w:hAnsi="Calibri" w:cs="Calibri"/>
                <w:color w:val="000000"/>
                <w:szCs w:val="22"/>
              </w:rPr>
            </w:pPr>
            <w:r>
              <w:rPr>
                <w:rFonts w:ascii="Calibri" w:hAnsi="Calibri" w:cs="Calibri"/>
                <w:color w:val="000000"/>
                <w:szCs w:val="22"/>
              </w:rPr>
              <w:t>2.5%</w:t>
            </w:r>
          </w:p>
        </w:tc>
      </w:tr>
      <w:tr w:rsidR="000760A3" w:rsidTr="004C04C5">
        <w:tc>
          <w:tcPr>
            <w:tcW w:w="5670" w:type="dxa"/>
            <w:tcBorders>
              <w:top w:val="single" w:sz="4" w:space="0" w:color="auto"/>
              <w:left w:val="single" w:sz="4" w:space="0" w:color="auto"/>
              <w:bottom w:val="single" w:sz="4" w:space="0" w:color="auto"/>
              <w:right w:val="single" w:sz="4" w:space="0" w:color="auto"/>
            </w:tcBorders>
            <w:hideMark/>
          </w:tcPr>
          <w:p w:rsidR="000760A3" w:rsidRDefault="000760A3" w:rsidP="004C04C5">
            <w:pPr>
              <w:keepNext/>
              <w:keepLines/>
              <w:tabs>
                <w:tab w:val="left" w:pos="176"/>
                <w:tab w:val="left" w:pos="1440"/>
                <w:tab w:val="decimal" w:pos="4320"/>
              </w:tabs>
              <w:ind w:left="176"/>
              <w:jc w:val="left"/>
              <w:outlineLvl w:val="0"/>
              <w:rPr>
                <w:rFonts w:ascii="Calibri" w:hAnsi="Calibri"/>
                <w:szCs w:val="22"/>
              </w:rPr>
            </w:pPr>
            <w:r>
              <w:rPr>
                <w:rFonts w:ascii="Calibri" w:hAnsi="Calibri"/>
                <w:szCs w:val="22"/>
              </w:rPr>
              <w:t>Inadequate/inappropriate clinical treatment</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jc w:val="center"/>
              <w:rPr>
                <w:rFonts w:ascii="Calibri" w:hAnsi="Calibri" w:cs="Calibri"/>
                <w:color w:val="000000"/>
                <w:szCs w:val="22"/>
              </w:rPr>
            </w:pPr>
            <w:r>
              <w:rPr>
                <w:rFonts w:ascii="Calibri" w:hAnsi="Calibri" w:cs="Calibri"/>
                <w:color w:val="000000"/>
                <w:szCs w:val="22"/>
              </w:rPr>
              <w:t>25</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jc w:val="center"/>
              <w:rPr>
                <w:rFonts w:ascii="Calibri" w:hAnsi="Calibri" w:cs="Calibri"/>
                <w:color w:val="000000"/>
                <w:szCs w:val="22"/>
              </w:rPr>
            </w:pPr>
            <w:r>
              <w:rPr>
                <w:rFonts w:ascii="Calibri" w:hAnsi="Calibri" w:cs="Calibri"/>
                <w:color w:val="000000"/>
                <w:szCs w:val="22"/>
              </w:rPr>
              <w:t>5.7%</w:t>
            </w:r>
          </w:p>
        </w:tc>
      </w:tr>
      <w:tr w:rsidR="000760A3" w:rsidTr="004C04C5">
        <w:tc>
          <w:tcPr>
            <w:tcW w:w="5670" w:type="dxa"/>
            <w:tcBorders>
              <w:top w:val="single" w:sz="4" w:space="0" w:color="auto"/>
              <w:left w:val="single" w:sz="4" w:space="0" w:color="auto"/>
              <w:bottom w:val="single" w:sz="4" w:space="0" w:color="auto"/>
              <w:right w:val="single" w:sz="4" w:space="0" w:color="auto"/>
            </w:tcBorders>
            <w:hideMark/>
          </w:tcPr>
          <w:p w:rsidR="000760A3" w:rsidRDefault="000760A3" w:rsidP="004C04C5">
            <w:pPr>
              <w:keepNext/>
              <w:keepLines/>
              <w:tabs>
                <w:tab w:val="left" w:pos="176"/>
                <w:tab w:val="left" w:pos="1440"/>
                <w:tab w:val="decimal" w:pos="4320"/>
              </w:tabs>
              <w:ind w:left="176"/>
              <w:jc w:val="left"/>
              <w:outlineLvl w:val="0"/>
              <w:rPr>
                <w:rFonts w:ascii="Calibri" w:hAnsi="Calibri"/>
                <w:szCs w:val="22"/>
              </w:rPr>
            </w:pPr>
            <w:r>
              <w:rPr>
                <w:rFonts w:ascii="Calibri" w:hAnsi="Calibri"/>
                <w:szCs w:val="22"/>
              </w:rPr>
              <w:t>Inadequate/inappropriate examination/assessment</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jc w:val="center"/>
              <w:rPr>
                <w:rFonts w:ascii="Calibri" w:hAnsi="Calibri" w:cs="Calibri"/>
                <w:color w:val="000000"/>
                <w:szCs w:val="22"/>
              </w:rPr>
            </w:pPr>
            <w:r>
              <w:rPr>
                <w:rFonts w:ascii="Calibri" w:hAnsi="Calibri" w:cs="Calibri"/>
                <w:color w:val="000000"/>
                <w:szCs w:val="22"/>
              </w:rPr>
              <w:t>15</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jc w:val="center"/>
              <w:rPr>
                <w:rFonts w:ascii="Calibri" w:hAnsi="Calibri" w:cs="Calibri"/>
                <w:color w:val="000000"/>
                <w:szCs w:val="22"/>
              </w:rPr>
            </w:pPr>
            <w:r>
              <w:rPr>
                <w:rFonts w:ascii="Calibri" w:hAnsi="Calibri" w:cs="Calibri"/>
                <w:color w:val="000000"/>
                <w:szCs w:val="22"/>
              </w:rPr>
              <w:t>3.4%</w:t>
            </w:r>
          </w:p>
        </w:tc>
      </w:tr>
      <w:tr w:rsidR="000760A3" w:rsidTr="004C04C5">
        <w:tc>
          <w:tcPr>
            <w:tcW w:w="5670" w:type="dxa"/>
            <w:tcBorders>
              <w:top w:val="single" w:sz="4" w:space="0" w:color="auto"/>
              <w:left w:val="single" w:sz="4" w:space="0" w:color="auto"/>
              <w:bottom w:val="single" w:sz="4" w:space="0" w:color="auto"/>
              <w:right w:val="single" w:sz="4" w:space="0" w:color="auto"/>
            </w:tcBorders>
            <w:vAlign w:val="bottom"/>
            <w:hideMark/>
          </w:tcPr>
          <w:p w:rsidR="000760A3" w:rsidRDefault="000760A3" w:rsidP="004C04C5">
            <w:pPr>
              <w:tabs>
                <w:tab w:val="left" w:pos="176"/>
              </w:tabs>
              <w:ind w:left="176"/>
              <w:rPr>
                <w:rFonts w:ascii="Calibri" w:hAnsi="Calibri" w:cs="Calibri"/>
                <w:color w:val="000000"/>
                <w:szCs w:val="22"/>
              </w:rPr>
            </w:pPr>
            <w:r>
              <w:rPr>
                <w:rFonts w:ascii="Calibri" w:hAnsi="Calibri" w:cs="Calibri"/>
                <w:color w:val="000000"/>
                <w:szCs w:val="22"/>
              </w:rPr>
              <w:t>Inadequate/inappropriate follow-up</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jc w:val="center"/>
              <w:rPr>
                <w:rFonts w:ascii="Calibri" w:hAnsi="Calibri" w:cs="Calibri"/>
                <w:color w:val="000000"/>
                <w:szCs w:val="22"/>
              </w:rPr>
            </w:pPr>
            <w:r>
              <w:rPr>
                <w:rFonts w:ascii="Calibri" w:hAnsi="Calibri" w:cs="Calibri"/>
                <w:color w:val="000000"/>
                <w:szCs w:val="22"/>
              </w:rPr>
              <w:t>11</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jc w:val="center"/>
              <w:rPr>
                <w:rFonts w:ascii="Calibri" w:hAnsi="Calibri" w:cs="Calibri"/>
                <w:color w:val="000000"/>
                <w:szCs w:val="22"/>
              </w:rPr>
            </w:pPr>
            <w:r>
              <w:rPr>
                <w:rFonts w:ascii="Calibri" w:hAnsi="Calibri" w:cs="Calibri"/>
                <w:color w:val="000000"/>
                <w:szCs w:val="22"/>
              </w:rPr>
              <w:t>2.5%</w:t>
            </w:r>
          </w:p>
        </w:tc>
      </w:tr>
      <w:tr w:rsidR="000760A3" w:rsidTr="004C04C5">
        <w:tc>
          <w:tcPr>
            <w:tcW w:w="5670" w:type="dxa"/>
            <w:tcBorders>
              <w:top w:val="single" w:sz="4" w:space="0" w:color="auto"/>
              <w:left w:val="single" w:sz="4" w:space="0" w:color="auto"/>
              <w:bottom w:val="single" w:sz="4" w:space="0" w:color="auto"/>
              <w:right w:val="single" w:sz="4" w:space="0" w:color="auto"/>
            </w:tcBorders>
            <w:vAlign w:val="bottom"/>
            <w:hideMark/>
          </w:tcPr>
          <w:p w:rsidR="000760A3" w:rsidRDefault="000760A3" w:rsidP="004C04C5">
            <w:pPr>
              <w:tabs>
                <w:tab w:val="left" w:pos="176"/>
              </w:tabs>
              <w:ind w:left="176"/>
              <w:rPr>
                <w:rFonts w:ascii="Calibri" w:hAnsi="Calibri" w:cs="Calibri"/>
                <w:color w:val="000000"/>
                <w:szCs w:val="22"/>
              </w:rPr>
            </w:pPr>
            <w:r>
              <w:rPr>
                <w:rFonts w:ascii="Calibri" w:hAnsi="Calibri" w:cs="Calibri"/>
                <w:color w:val="000000"/>
                <w:szCs w:val="22"/>
              </w:rPr>
              <w:t>Inadequate/inappropriate monitoring</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jc w:val="center"/>
              <w:rPr>
                <w:rFonts w:ascii="Calibri" w:hAnsi="Calibri" w:cs="Calibri"/>
                <w:color w:val="000000"/>
                <w:szCs w:val="22"/>
              </w:rPr>
            </w:pPr>
            <w:r>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jc w:val="center"/>
              <w:rPr>
                <w:rFonts w:ascii="Calibri" w:hAnsi="Calibri" w:cs="Calibri"/>
                <w:color w:val="000000"/>
                <w:szCs w:val="22"/>
              </w:rPr>
            </w:pPr>
            <w:r>
              <w:rPr>
                <w:rFonts w:ascii="Calibri" w:hAnsi="Calibri" w:cs="Calibri"/>
                <w:color w:val="000000"/>
                <w:szCs w:val="22"/>
              </w:rPr>
              <w:t>0.7%</w:t>
            </w:r>
          </w:p>
        </w:tc>
      </w:tr>
      <w:tr w:rsidR="000760A3" w:rsidTr="004C04C5">
        <w:tc>
          <w:tcPr>
            <w:tcW w:w="5670" w:type="dxa"/>
            <w:tcBorders>
              <w:top w:val="single" w:sz="4" w:space="0" w:color="auto"/>
              <w:left w:val="single" w:sz="4" w:space="0" w:color="auto"/>
              <w:bottom w:val="single" w:sz="4" w:space="0" w:color="auto"/>
              <w:right w:val="single" w:sz="4" w:space="0" w:color="auto"/>
            </w:tcBorders>
            <w:vAlign w:val="bottom"/>
            <w:hideMark/>
          </w:tcPr>
          <w:p w:rsidR="000760A3" w:rsidRDefault="000760A3" w:rsidP="004C04C5">
            <w:pPr>
              <w:tabs>
                <w:tab w:val="left" w:pos="176"/>
              </w:tabs>
              <w:ind w:left="176"/>
              <w:rPr>
                <w:rFonts w:ascii="Calibri" w:hAnsi="Calibri" w:cs="Calibri"/>
                <w:color w:val="000000"/>
                <w:szCs w:val="22"/>
              </w:rPr>
            </w:pPr>
            <w:r>
              <w:rPr>
                <w:rFonts w:ascii="Calibri" w:hAnsi="Calibri" w:cs="Calibri"/>
                <w:color w:val="000000"/>
                <w:szCs w:val="22"/>
              </w:rPr>
              <w:t>Inadequate/inappropriate non-clinical care</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jc w:val="center"/>
              <w:rPr>
                <w:rFonts w:ascii="Calibri" w:hAnsi="Calibri" w:cs="Calibri"/>
                <w:color w:val="000000"/>
                <w:szCs w:val="22"/>
              </w:rPr>
            </w:pPr>
            <w:r>
              <w:rPr>
                <w:rFonts w:ascii="Calibri" w:hAnsi="Calibri" w:cs="Calibri"/>
                <w:color w:val="000000"/>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jc w:val="center"/>
              <w:rPr>
                <w:rFonts w:ascii="Calibri" w:hAnsi="Calibri" w:cs="Calibri"/>
                <w:color w:val="000000"/>
                <w:szCs w:val="22"/>
              </w:rPr>
            </w:pPr>
            <w:r>
              <w:rPr>
                <w:rFonts w:ascii="Calibri" w:hAnsi="Calibri" w:cs="Calibri"/>
                <w:color w:val="000000"/>
                <w:szCs w:val="22"/>
              </w:rPr>
              <w:t>0.9%</w:t>
            </w:r>
          </w:p>
        </w:tc>
      </w:tr>
      <w:tr w:rsidR="000760A3" w:rsidTr="004C04C5">
        <w:tc>
          <w:tcPr>
            <w:tcW w:w="5670" w:type="dxa"/>
            <w:tcBorders>
              <w:top w:val="single" w:sz="4" w:space="0" w:color="auto"/>
              <w:left w:val="single" w:sz="4" w:space="0" w:color="auto"/>
              <w:bottom w:val="single" w:sz="4" w:space="0" w:color="auto"/>
              <w:right w:val="single" w:sz="4" w:space="0" w:color="auto"/>
            </w:tcBorders>
            <w:vAlign w:val="bottom"/>
          </w:tcPr>
          <w:p w:rsidR="000760A3" w:rsidRDefault="000760A3" w:rsidP="004C04C5">
            <w:pPr>
              <w:tabs>
                <w:tab w:val="left" w:pos="176"/>
              </w:tabs>
              <w:ind w:left="176"/>
              <w:rPr>
                <w:rFonts w:ascii="Calibri" w:hAnsi="Calibri" w:cs="Calibri"/>
                <w:color w:val="000000"/>
                <w:szCs w:val="22"/>
              </w:rPr>
            </w:pPr>
            <w:r>
              <w:rPr>
                <w:rFonts w:ascii="Calibri" w:hAnsi="Calibri" w:cs="Calibri"/>
                <w:color w:val="000000"/>
                <w:szCs w:val="22"/>
              </w:rPr>
              <w:t>Inadequate/inappropriate testing</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jc w:val="center"/>
              <w:rPr>
                <w:rFonts w:ascii="Calibri" w:hAnsi="Calibri" w:cs="Calibri"/>
                <w:color w:val="000000"/>
                <w:szCs w:val="22"/>
              </w:rPr>
            </w:pPr>
            <w:r>
              <w:rPr>
                <w:rFonts w:ascii="Calibri" w:hAnsi="Calibri" w:cs="Calibri"/>
                <w:color w:val="000000"/>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jc w:val="center"/>
              <w:rPr>
                <w:rFonts w:ascii="Calibri" w:hAnsi="Calibri" w:cs="Calibri"/>
                <w:color w:val="000000"/>
                <w:szCs w:val="22"/>
              </w:rPr>
            </w:pPr>
            <w:r>
              <w:rPr>
                <w:rFonts w:ascii="Calibri" w:hAnsi="Calibri" w:cs="Calibri"/>
                <w:color w:val="000000"/>
                <w:szCs w:val="22"/>
              </w:rPr>
              <w:t>0.2%</w:t>
            </w:r>
          </w:p>
        </w:tc>
      </w:tr>
      <w:tr w:rsidR="000760A3" w:rsidTr="004C04C5">
        <w:tc>
          <w:tcPr>
            <w:tcW w:w="5670" w:type="dxa"/>
            <w:tcBorders>
              <w:top w:val="single" w:sz="4" w:space="0" w:color="auto"/>
              <w:left w:val="single" w:sz="4" w:space="0" w:color="auto"/>
              <w:bottom w:val="single" w:sz="4" w:space="0" w:color="auto"/>
              <w:right w:val="single" w:sz="4" w:space="0" w:color="auto"/>
            </w:tcBorders>
          </w:tcPr>
          <w:p w:rsidR="000760A3" w:rsidRDefault="000760A3" w:rsidP="004C04C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Inappropriate admission/failure to admit</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0.2%</w:t>
            </w:r>
          </w:p>
        </w:tc>
      </w:tr>
      <w:tr w:rsidR="000760A3" w:rsidTr="004C04C5">
        <w:tc>
          <w:tcPr>
            <w:tcW w:w="5670" w:type="dxa"/>
            <w:tcBorders>
              <w:top w:val="single" w:sz="4" w:space="0" w:color="auto"/>
              <w:left w:val="single" w:sz="4" w:space="0" w:color="auto"/>
              <w:bottom w:val="single" w:sz="4" w:space="0" w:color="auto"/>
              <w:right w:val="single" w:sz="4" w:space="0" w:color="auto"/>
            </w:tcBorders>
            <w:hideMark/>
          </w:tcPr>
          <w:p w:rsidR="000760A3" w:rsidRDefault="000760A3" w:rsidP="004C04C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Inappropriate/delayed discharge/transfer</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9</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2.0%</w:t>
            </w:r>
          </w:p>
        </w:tc>
      </w:tr>
      <w:tr w:rsidR="000760A3" w:rsidTr="004C04C5">
        <w:tc>
          <w:tcPr>
            <w:tcW w:w="5670" w:type="dxa"/>
            <w:tcBorders>
              <w:top w:val="single" w:sz="4" w:space="0" w:color="auto"/>
              <w:left w:val="single" w:sz="4" w:space="0" w:color="auto"/>
              <w:bottom w:val="single" w:sz="4" w:space="0" w:color="auto"/>
              <w:right w:val="single" w:sz="4" w:space="0" w:color="auto"/>
            </w:tcBorders>
            <w:vAlign w:val="bottom"/>
            <w:hideMark/>
          </w:tcPr>
          <w:p w:rsidR="000760A3" w:rsidRDefault="000760A3" w:rsidP="004C04C5">
            <w:pPr>
              <w:tabs>
                <w:tab w:val="left" w:pos="176"/>
              </w:tabs>
              <w:ind w:left="176"/>
              <w:rPr>
                <w:rFonts w:ascii="Calibri" w:hAnsi="Calibri" w:cs="Calibri"/>
                <w:color w:val="000000"/>
                <w:szCs w:val="22"/>
              </w:rPr>
            </w:pPr>
            <w:r>
              <w:rPr>
                <w:rFonts w:ascii="Calibri" w:hAnsi="Calibri" w:cs="Calibri"/>
                <w:color w:val="000000"/>
                <w:szCs w:val="22"/>
              </w:rPr>
              <w:t>Inappropriate withdrawal of treatment</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jc w:val="center"/>
              <w:rPr>
                <w:rFonts w:ascii="Calibri" w:hAnsi="Calibri" w:cs="Calibri"/>
                <w:color w:val="000000"/>
                <w:szCs w:val="22"/>
              </w:rPr>
            </w:pPr>
            <w:r>
              <w:rPr>
                <w:rFonts w:ascii="Calibri" w:hAnsi="Calibri" w:cs="Calibri"/>
                <w:color w:val="000000"/>
                <w:szCs w:val="22"/>
              </w:rPr>
              <w:t>5</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jc w:val="center"/>
              <w:rPr>
                <w:rFonts w:ascii="Calibri" w:hAnsi="Calibri" w:cs="Calibri"/>
                <w:color w:val="000000"/>
                <w:szCs w:val="22"/>
              </w:rPr>
            </w:pPr>
            <w:r>
              <w:rPr>
                <w:rFonts w:ascii="Calibri" w:hAnsi="Calibri" w:cs="Calibri"/>
                <w:color w:val="000000"/>
                <w:szCs w:val="22"/>
              </w:rPr>
              <w:t>1.1%</w:t>
            </w:r>
          </w:p>
        </w:tc>
      </w:tr>
      <w:tr w:rsidR="000760A3" w:rsidTr="004C04C5">
        <w:tc>
          <w:tcPr>
            <w:tcW w:w="5670" w:type="dxa"/>
            <w:tcBorders>
              <w:top w:val="single" w:sz="4" w:space="0" w:color="auto"/>
              <w:left w:val="single" w:sz="4" w:space="0" w:color="auto"/>
              <w:bottom w:val="single" w:sz="4" w:space="0" w:color="auto"/>
              <w:right w:val="single" w:sz="4" w:space="0" w:color="auto"/>
            </w:tcBorders>
            <w:hideMark/>
          </w:tcPr>
          <w:p w:rsidR="000760A3" w:rsidRDefault="000760A3" w:rsidP="004C04C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Missed/incorrect/delayed diagnosis</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60</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13.6%</w:t>
            </w:r>
          </w:p>
        </w:tc>
      </w:tr>
      <w:tr w:rsidR="000760A3" w:rsidTr="004C04C5">
        <w:tc>
          <w:tcPr>
            <w:tcW w:w="5670" w:type="dxa"/>
            <w:tcBorders>
              <w:top w:val="single" w:sz="4" w:space="0" w:color="auto"/>
              <w:left w:val="single" w:sz="4" w:space="0" w:color="auto"/>
              <w:bottom w:val="single" w:sz="4" w:space="0" w:color="auto"/>
              <w:right w:val="single" w:sz="4" w:space="0" w:color="auto"/>
            </w:tcBorders>
          </w:tcPr>
          <w:p w:rsidR="000760A3" w:rsidRDefault="000760A3" w:rsidP="004C04C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Refusal to assist/attend</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0.2%</w:t>
            </w:r>
          </w:p>
        </w:tc>
      </w:tr>
      <w:tr w:rsidR="000760A3" w:rsidTr="004C04C5">
        <w:tc>
          <w:tcPr>
            <w:tcW w:w="5670" w:type="dxa"/>
            <w:tcBorders>
              <w:top w:val="single" w:sz="4" w:space="0" w:color="auto"/>
              <w:left w:val="single" w:sz="4" w:space="0" w:color="auto"/>
              <w:bottom w:val="single" w:sz="4" w:space="0" w:color="auto"/>
              <w:right w:val="single" w:sz="4" w:space="0" w:color="auto"/>
            </w:tcBorders>
            <w:hideMark/>
          </w:tcPr>
          <w:p w:rsidR="000760A3" w:rsidRDefault="000760A3" w:rsidP="004C04C5">
            <w:pPr>
              <w:widowControl w:val="0"/>
              <w:tabs>
                <w:tab w:val="left" w:pos="176"/>
                <w:tab w:val="left" w:pos="1440"/>
                <w:tab w:val="center" w:pos="2815"/>
              </w:tabs>
              <w:ind w:left="176"/>
              <w:jc w:val="left"/>
              <w:outlineLvl w:val="0"/>
              <w:rPr>
                <w:rFonts w:ascii="Calibri" w:hAnsi="Calibri"/>
                <w:szCs w:val="22"/>
              </w:rPr>
            </w:pPr>
            <w:r>
              <w:rPr>
                <w:rFonts w:ascii="Calibri" w:hAnsi="Calibri"/>
                <w:szCs w:val="22"/>
              </w:rPr>
              <w:t>Refusal to treat</w:t>
            </w:r>
            <w:r>
              <w:rPr>
                <w:rFonts w:ascii="Calibri" w:hAnsi="Calibri"/>
                <w:szCs w:val="22"/>
              </w:rPr>
              <w:tab/>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0.7%</w:t>
            </w:r>
          </w:p>
        </w:tc>
      </w:tr>
      <w:tr w:rsidR="000760A3" w:rsidTr="004C04C5">
        <w:tc>
          <w:tcPr>
            <w:tcW w:w="5670" w:type="dxa"/>
            <w:tcBorders>
              <w:top w:val="single" w:sz="4" w:space="0" w:color="auto"/>
              <w:left w:val="single" w:sz="4" w:space="0" w:color="auto"/>
              <w:bottom w:val="single" w:sz="4" w:space="0" w:color="auto"/>
              <w:right w:val="single" w:sz="4" w:space="0" w:color="auto"/>
            </w:tcBorders>
            <w:hideMark/>
          </w:tcPr>
          <w:p w:rsidR="000760A3" w:rsidRDefault="000760A3" w:rsidP="004C04C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Rough/painful care or treatment</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0.7%</w:t>
            </w:r>
          </w:p>
        </w:tc>
      </w:tr>
      <w:tr w:rsidR="000760A3" w:rsidTr="004C04C5">
        <w:tc>
          <w:tcPr>
            <w:tcW w:w="5670" w:type="dxa"/>
            <w:tcBorders>
              <w:top w:val="single" w:sz="4" w:space="0" w:color="auto"/>
              <w:left w:val="single" w:sz="4" w:space="0" w:color="auto"/>
              <w:bottom w:val="single" w:sz="4" w:space="0" w:color="auto"/>
              <w:right w:val="single" w:sz="4" w:space="0" w:color="auto"/>
            </w:tcBorders>
            <w:hideMark/>
          </w:tcPr>
          <w:p w:rsidR="000760A3" w:rsidRDefault="000760A3" w:rsidP="004C04C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Unexpected treatment outcome</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39</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8.8%</w:t>
            </w:r>
          </w:p>
        </w:tc>
      </w:tr>
      <w:tr w:rsidR="000760A3" w:rsidTr="004C04C5">
        <w:tc>
          <w:tcPr>
            <w:tcW w:w="5670" w:type="dxa"/>
            <w:tcBorders>
              <w:top w:val="single" w:sz="4" w:space="0" w:color="auto"/>
              <w:left w:val="single" w:sz="4" w:space="0" w:color="auto"/>
              <w:bottom w:val="single" w:sz="4" w:space="0" w:color="auto"/>
              <w:right w:val="single" w:sz="4" w:space="0" w:color="auto"/>
            </w:tcBorders>
          </w:tcPr>
          <w:p w:rsidR="000760A3" w:rsidRDefault="000760A3" w:rsidP="004C04C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Unnecessary treatment/over-servicing</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0.5%</w:t>
            </w:r>
          </w:p>
        </w:tc>
      </w:tr>
      <w:tr w:rsidR="000760A3" w:rsidTr="004C04C5">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60A3" w:rsidRDefault="000760A3" w:rsidP="004C04C5">
            <w:pPr>
              <w:widowControl w:val="0"/>
              <w:tabs>
                <w:tab w:val="left" w:pos="176"/>
                <w:tab w:val="left" w:pos="1440"/>
                <w:tab w:val="decimal" w:pos="4320"/>
              </w:tabs>
              <w:ind w:left="176" w:hanging="176"/>
              <w:jc w:val="left"/>
              <w:outlineLvl w:val="0"/>
              <w:rPr>
                <w:rFonts w:ascii="Calibri" w:hAnsi="Calibri"/>
                <w:b/>
                <w:i/>
                <w:szCs w:val="22"/>
              </w:rPr>
            </w:pPr>
            <w:r>
              <w:rPr>
                <w:rFonts w:ascii="Calibri" w:hAnsi="Calibri"/>
                <w:b/>
                <w:i/>
                <w:szCs w:val="22"/>
              </w:rPr>
              <w:t>Communication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A3" w:rsidRDefault="000760A3" w:rsidP="004C04C5">
            <w:pPr>
              <w:widowControl w:val="0"/>
              <w:jc w:val="center"/>
              <w:rPr>
                <w:rFonts w:ascii="Calibri" w:hAnsi="Calibri" w:cs="Calibri"/>
                <w:b/>
                <w:i/>
                <w:color w:val="000000"/>
                <w:szCs w:val="22"/>
              </w:rPr>
            </w:pPr>
            <w:r>
              <w:rPr>
                <w:rFonts w:ascii="Calibri" w:hAnsi="Calibri" w:cs="Calibri"/>
                <w:b/>
                <w:i/>
                <w:color w:val="000000"/>
                <w:szCs w:val="22"/>
              </w:rPr>
              <w:t>38</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A3" w:rsidRDefault="000760A3" w:rsidP="004C04C5">
            <w:pPr>
              <w:widowControl w:val="0"/>
              <w:jc w:val="center"/>
              <w:rPr>
                <w:rFonts w:ascii="Calibri" w:hAnsi="Calibri" w:cs="Calibri"/>
                <w:b/>
                <w:i/>
                <w:color w:val="000000"/>
                <w:szCs w:val="22"/>
              </w:rPr>
            </w:pPr>
            <w:r>
              <w:rPr>
                <w:rFonts w:ascii="Calibri" w:hAnsi="Calibri" w:cs="Calibri"/>
                <w:b/>
                <w:i/>
                <w:color w:val="000000"/>
                <w:szCs w:val="22"/>
              </w:rPr>
              <w:t>8.6%</w:t>
            </w:r>
          </w:p>
        </w:tc>
      </w:tr>
      <w:tr w:rsidR="000760A3" w:rsidTr="004C04C5">
        <w:tc>
          <w:tcPr>
            <w:tcW w:w="5670" w:type="dxa"/>
            <w:tcBorders>
              <w:top w:val="single" w:sz="4" w:space="0" w:color="auto"/>
              <w:left w:val="single" w:sz="4" w:space="0" w:color="auto"/>
              <w:bottom w:val="single" w:sz="4" w:space="0" w:color="auto"/>
              <w:right w:val="single" w:sz="4" w:space="0" w:color="auto"/>
            </w:tcBorders>
            <w:hideMark/>
          </w:tcPr>
          <w:p w:rsidR="000760A3" w:rsidRDefault="000760A3" w:rsidP="004C04C5">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Disrespectful manner/attitude</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17</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3.8%</w:t>
            </w:r>
          </w:p>
        </w:tc>
      </w:tr>
      <w:tr w:rsidR="000760A3" w:rsidTr="004C04C5">
        <w:tc>
          <w:tcPr>
            <w:tcW w:w="5670" w:type="dxa"/>
            <w:tcBorders>
              <w:top w:val="single" w:sz="4" w:space="0" w:color="auto"/>
              <w:left w:val="single" w:sz="4" w:space="0" w:color="auto"/>
              <w:bottom w:val="single" w:sz="4" w:space="0" w:color="auto"/>
              <w:right w:val="single" w:sz="4" w:space="0" w:color="auto"/>
            </w:tcBorders>
            <w:hideMark/>
          </w:tcPr>
          <w:p w:rsidR="000760A3" w:rsidRDefault="000760A3" w:rsidP="004C04C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Failure to communicate openly/honestly/effectively with consumer</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15</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3.4%</w:t>
            </w:r>
          </w:p>
        </w:tc>
      </w:tr>
      <w:tr w:rsidR="000760A3" w:rsidTr="004C04C5">
        <w:trPr>
          <w:trHeight w:val="281"/>
        </w:trPr>
        <w:tc>
          <w:tcPr>
            <w:tcW w:w="5670" w:type="dxa"/>
            <w:tcBorders>
              <w:top w:val="single" w:sz="4" w:space="0" w:color="auto"/>
              <w:left w:val="single" w:sz="4" w:space="0" w:color="auto"/>
              <w:bottom w:val="single" w:sz="4" w:space="0" w:color="auto"/>
              <w:right w:val="single" w:sz="4" w:space="0" w:color="auto"/>
            </w:tcBorders>
            <w:hideMark/>
          </w:tcPr>
          <w:p w:rsidR="000760A3" w:rsidRDefault="000760A3" w:rsidP="004C04C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Failure to communicate openly/honestly/effectively with family</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0.9%</w:t>
            </w:r>
          </w:p>
        </w:tc>
      </w:tr>
      <w:tr w:rsidR="000760A3" w:rsidTr="004C04C5">
        <w:trPr>
          <w:trHeight w:val="281"/>
        </w:trPr>
        <w:tc>
          <w:tcPr>
            <w:tcW w:w="5670" w:type="dxa"/>
            <w:tcBorders>
              <w:top w:val="single" w:sz="4" w:space="0" w:color="auto"/>
              <w:left w:val="single" w:sz="4" w:space="0" w:color="auto"/>
              <w:bottom w:val="single" w:sz="4" w:space="0" w:color="auto"/>
              <w:right w:val="single" w:sz="4" w:space="0" w:color="auto"/>
            </w:tcBorders>
            <w:hideMark/>
          </w:tcPr>
          <w:p w:rsidR="000760A3" w:rsidRDefault="000760A3" w:rsidP="004C04C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Insensitive/inappropriate comments</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0.5%</w:t>
            </w:r>
          </w:p>
        </w:tc>
      </w:tr>
      <w:tr w:rsidR="000760A3" w:rsidTr="004C04C5">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60A3" w:rsidRDefault="000760A3" w:rsidP="004C04C5">
            <w:pPr>
              <w:widowControl w:val="0"/>
              <w:tabs>
                <w:tab w:val="left" w:pos="176"/>
                <w:tab w:val="left" w:pos="1440"/>
                <w:tab w:val="decimal" w:pos="4320"/>
              </w:tabs>
              <w:ind w:left="176" w:hanging="176"/>
              <w:jc w:val="left"/>
              <w:outlineLvl w:val="0"/>
              <w:rPr>
                <w:rFonts w:ascii="Calibri" w:hAnsi="Calibri"/>
                <w:b/>
                <w:i/>
                <w:szCs w:val="22"/>
              </w:rPr>
            </w:pPr>
            <w:r>
              <w:rPr>
                <w:rFonts w:ascii="Calibri" w:hAnsi="Calibri"/>
                <w:b/>
                <w:i/>
                <w:szCs w:val="22"/>
              </w:rPr>
              <w:t>Complaints process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A3" w:rsidRDefault="000760A3" w:rsidP="004C04C5">
            <w:pPr>
              <w:widowControl w:val="0"/>
              <w:jc w:val="center"/>
              <w:rPr>
                <w:rFonts w:ascii="Calibri" w:hAnsi="Calibri" w:cs="Calibri"/>
                <w:b/>
                <w:i/>
                <w:color w:val="000000"/>
                <w:szCs w:val="22"/>
              </w:rPr>
            </w:pPr>
            <w:r>
              <w:rPr>
                <w:rFonts w:ascii="Calibri" w:hAnsi="Calibri" w:cs="Calibri"/>
                <w:b/>
                <w:i/>
                <w:color w:val="000000"/>
                <w:szCs w:val="22"/>
              </w:rPr>
              <w:t>6</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A3" w:rsidRDefault="000760A3" w:rsidP="004C04C5">
            <w:pPr>
              <w:widowControl w:val="0"/>
              <w:jc w:val="center"/>
              <w:rPr>
                <w:rFonts w:ascii="Calibri" w:hAnsi="Calibri" w:cs="Calibri"/>
                <w:b/>
                <w:i/>
                <w:color w:val="000000"/>
                <w:szCs w:val="22"/>
              </w:rPr>
            </w:pPr>
            <w:r>
              <w:rPr>
                <w:rFonts w:ascii="Calibri" w:hAnsi="Calibri" w:cs="Calibri"/>
                <w:b/>
                <w:i/>
                <w:color w:val="000000"/>
                <w:szCs w:val="22"/>
              </w:rPr>
              <w:t>1.4%</w:t>
            </w:r>
          </w:p>
        </w:tc>
      </w:tr>
      <w:tr w:rsidR="000760A3" w:rsidTr="004C04C5">
        <w:trPr>
          <w:trHeight w:val="281"/>
        </w:trPr>
        <w:tc>
          <w:tcPr>
            <w:tcW w:w="5670" w:type="dxa"/>
            <w:tcBorders>
              <w:top w:val="single" w:sz="4" w:space="0" w:color="auto"/>
              <w:left w:val="single" w:sz="4" w:space="0" w:color="auto"/>
              <w:bottom w:val="single" w:sz="4" w:space="0" w:color="auto"/>
              <w:right w:val="single" w:sz="4" w:space="0" w:color="auto"/>
            </w:tcBorders>
            <w:hideMark/>
          </w:tcPr>
          <w:p w:rsidR="000760A3" w:rsidRDefault="000760A3" w:rsidP="004C04C5">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Inadequate response to complaint</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6</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1.4%</w:t>
            </w:r>
          </w:p>
        </w:tc>
      </w:tr>
      <w:tr w:rsidR="000760A3" w:rsidTr="004C04C5">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60A3" w:rsidRDefault="000760A3" w:rsidP="004C04C5">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Consent/Information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A3" w:rsidRDefault="000760A3" w:rsidP="004C04C5">
            <w:pPr>
              <w:widowControl w:val="0"/>
              <w:jc w:val="center"/>
              <w:rPr>
                <w:rFonts w:ascii="Calibri" w:hAnsi="Calibri" w:cs="Calibri"/>
                <w:b/>
                <w:i/>
                <w:color w:val="000000"/>
                <w:szCs w:val="22"/>
              </w:rPr>
            </w:pPr>
            <w:r>
              <w:rPr>
                <w:rFonts w:ascii="Calibri" w:hAnsi="Calibri" w:cs="Calibri"/>
                <w:b/>
                <w:i/>
                <w:color w:val="000000"/>
                <w:szCs w:val="22"/>
              </w:rPr>
              <w:t>53</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A3" w:rsidRDefault="000760A3" w:rsidP="004C04C5">
            <w:pPr>
              <w:widowControl w:val="0"/>
              <w:jc w:val="center"/>
              <w:rPr>
                <w:rFonts w:ascii="Calibri" w:hAnsi="Calibri" w:cs="Calibri"/>
                <w:b/>
                <w:i/>
                <w:color w:val="000000"/>
                <w:szCs w:val="22"/>
              </w:rPr>
            </w:pPr>
            <w:r>
              <w:rPr>
                <w:rFonts w:ascii="Calibri" w:hAnsi="Calibri" w:cs="Calibri"/>
                <w:b/>
                <w:i/>
                <w:color w:val="000000"/>
                <w:szCs w:val="22"/>
              </w:rPr>
              <w:t>12.0%</w:t>
            </w:r>
          </w:p>
        </w:tc>
      </w:tr>
      <w:tr w:rsidR="000760A3" w:rsidTr="004C04C5">
        <w:trPr>
          <w:trHeight w:val="281"/>
        </w:trPr>
        <w:tc>
          <w:tcPr>
            <w:tcW w:w="5670" w:type="dxa"/>
            <w:tcBorders>
              <w:top w:val="single" w:sz="4" w:space="0" w:color="auto"/>
              <w:left w:val="single" w:sz="4" w:space="0" w:color="auto"/>
              <w:bottom w:val="single" w:sz="4" w:space="0" w:color="auto"/>
              <w:right w:val="single" w:sz="4" w:space="0" w:color="auto"/>
            </w:tcBorders>
            <w:hideMark/>
          </w:tcPr>
          <w:p w:rsidR="000760A3" w:rsidRDefault="000760A3" w:rsidP="004C04C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Consent not obtained/adequate</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15</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3.4%</w:t>
            </w:r>
          </w:p>
        </w:tc>
      </w:tr>
      <w:tr w:rsidR="000760A3" w:rsidTr="004C04C5">
        <w:trPr>
          <w:trHeight w:val="281"/>
        </w:trPr>
        <w:tc>
          <w:tcPr>
            <w:tcW w:w="5670" w:type="dxa"/>
            <w:tcBorders>
              <w:top w:val="single" w:sz="4" w:space="0" w:color="auto"/>
              <w:left w:val="single" w:sz="4" w:space="0" w:color="auto"/>
              <w:bottom w:val="single" w:sz="4" w:space="0" w:color="auto"/>
              <w:right w:val="single" w:sz="4" w:space="0" w:color="auto"/>
            </w:tcBorders>
          </w:tcPr>
          <w:p w:rsidR="000760A3" w:rsidRDefault="000760A3" w:rsidP="004C04C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adverse event</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1</w:t>
            </w:r>
          </w:p>
        </w:tc>
        <w:tc>
          <w:tcPr>
            <w:tcW w:w="1418" w:type="dxa"/>
            <w:tcBorders>
              <w:top w:val="single" w:sz="4" w:space="0" w:color="auto"/>
              <w:left w:val="single" w:sz="4" w:space="0" w:color="auto"/>
              <w:bottom w:val="single" w:sz="4" w:space="0" w:color="auto"/>
              <w:right w:val="single" w:sz="4" w:space="0" w:color="auto"/>
            </w:tcBorders>
          </w:tcPr>
          <w:p w:rsidR="000760A3" w:rsidRDefault="000760A3" w:rsidP="004C04C5">
            <w:pPr>
              <w:jc w:val="center"/>
            </w:pPr>
            <w:r>
              <w:rPr>
                <w:rFonts w:ascii="Calibri" w:hAnsi="Calibri" w:cs="Calibri"/>
                <w:color w:val="000000"/>
                <w:szCs w:val="22"/>
              </w:rPr>
              <w:t>0.2%</w:t>
            </w:r>
          </w:p>
        </w:tc>
      </w:tr>
      <w:tr w:rsidR="000760A3" w:rsidTr="004C04C5">
        <w:trPr>
          <w:trHeight w:val="281"/>
        </w:trPr>
        <w:tc>
          <w:tcPr>
            <w:tcW w:w="5670" w:type="dxa"/>
            <w:tcBorders>
              <w:top w:val="single" w:sz="4" w:space="0" w:color="auto"/>
              <w:left w:val="single" w:sz="4" w:space="0" w:color="auto"/>
              <w:bottom w:val="single" w:sz="4" w:space="0" w:color="auto"/>
              <w:right w:val="single" w:sz="4" w:space="0" w:color="auto"/>
            </w:tcBorders>
          </w:tcPr>
          <w:p w:rsidR="000760A3" w:rsidRDefault="000760A3" w:rsidP="004C04C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condition</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1</w:t>
            </w:r>
          </w:p>
        </w:tc>
        <w:tc>
          <w:tcPr>
            <w:tcW w:w="1418" w:type="dxa"/>
            <w:tcBorders>
              <w:top w:val="single" w:sz="4" w:space="0" w:color="auto"/>
              <w:left w:val="single" w:sz="4" w:space="0" w:color="auto"/>
              <w:bottom w:val="single" w:sz="4" w:space="0" w:color="auto"/>
              <w:right w:val="single" w:sz="4" w:space="0" w:color="auto"/>
            </w:tcBorders>
          </w:tcPr>
          <w:p w:rsidR="000760A3" w:rsidRDefault="000760A3" w:rsidP="004C04C5">
            <w:pPr>
              <w:jc w:val="center"/>
            </w:pPr>
            <w:r>
              <w:rPr>
                <w:rFonts w:ascii="Calibri" w:hAnsi="Calibri" w:cs="Calibri"/>
                <w:color w:val="000000"/>
                <w:szCs w:val="22"/>
              </w:rPr>
              <w:t>0.2%</w:t>
            </w:r>
          </w:p>
        </w:tc>
      </w:tr>
      <w:tr w:rsidR="000760A3" w:rsidTr="004C04C5">
        <w:trPr>
          <w:trHeight w:val="281"/>
        </w:trPr>
        <w:tc>
          <w:tcPr>
            <w:tcW w:w="5670" w:type="dxa"/>
            <w:tcBorders>
              <w:top w:val="single" w:sz="4" w:space="0" w:color="auto"/>
              <w:left w:val="single" w:sz="4" w:space="0" w:color="auto"/>
              <w:bottom w:val="single" w:sz="4" w:space="0" w:color="auto"/>
              <w:right w:val="single" w:sz="4" w:space="0" w:color="auto"/>
            </w:tcBorders>
            <w:hideMark/>
          </w:tcPr>
          <w:p w:rsidR="000760A3" w:rsidRDefault="000760A3" w:rsidP="004C04C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lastRenderedPageBreak/>
              <w:t>Inadequate information provided regarding fees/costs</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tcPr>
          <w:p w:rsidR="000760A3" w:rsidRDefault="000760A3" w:rsidP="004C04C5">
            <w:pPr>
              <w:jc w:val="center"/>
            </w:pPr>
            <w:r>
              <w:rPr>
                <w:rFonts w:ascii="Calibri" w:hAnsi="Calibri" w:cs="Calibri"/>
                <w:color w:val="000000"/>
                <w:szCs w:val="22"/>
              </w:rPr>
              <w:t>0.5%</w:t>
            </w:r>
          </w:p>
        </w:tc>
      </w:tr>
      <w:tr w:rsidR="000760A3" w:rsidTr="004C04C5">
        <w:trPr>
          <w:trHeight w:val="281"/>
        </w:trPr>
        <w:tc>
          <w:tcPr>
            <w:tcW w:w="5670" w:type="dxa"/>
            <w:tcBorders>
              <w:top w:val="single" w:sz="4" w:space="0" w:color="auto"/>
              <w:left w:val="single" w:sz="4" w:space="0" w:color="auto"/>
              <w:bottom w:val="single" w:sz="4" w:space="0" w:color="auto"/>
              <w:right w:val="single" w:sz="4" w:space="0" w:color="auto"/>
            </w:tcBorders>
          </w:tcPr>
          <w:p w:rsidR="000760A3" w:rsidRDefault="000760A3" w:rsidP="004C04C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options</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1</w:t>
            </w:r>
          </w:p>
        </w:tc>
        <w:tc>
          <w:tcPr>
            <w:tcW w:w="1418" w:type="dxa"/>
            <w:tcBorders>
              <w:top w:val="single" w:sz="4" w:space="0" w:color="auto"/>
              <w:left w:val="single" w:sz="4" w:space="0" w:color="auto"/>
              <w:bottom w:val="single" w:sz="4" w:space="0" w:color="auto"/>
              <w:right w:val="single" w:sz="4" w:space="0" w:color="auto"/>
            </w:tcBorders>
          </w:tcPr>
          <w:p w:rsidR="000760A3" w:rsidRDefault="000760A3" w:rsidP="004C04C5">
            <w:pPr>
              <w:jc w:val="center"/>
            </w:pPr>
            <w:r>
              <w:rPr>
                <w:rFonts w:ascii="Calibri" w:hAnsi="Calibri" w:cs="Calibri"/>
                <w:color w:val="000000"/>
                <w:szCs w:val="22"/>
              </w:rPr>
              <w:t>0.2%</w:t>
            </w:r>
          </w:p>
        </w:tc>
      </w:tr>
      <w:tr w:rsidR="000760A3" w:rsidTr="004C04C5">
        <w:trPr>
          <w:trHeight w:val="281"/>
        </w:trPr>
        <w:tc>
          <w:tcPr>
            <w:tcW w:w="5670" w:type="dxa"/>
            <w:tcBorders>
              <w:top w:val="single" w:sz="4" w:space="0" w:color="auto"/>
              <w:left w:val="single" w:sz="4" w:space="0" w:color="auto"/>
              <w:bottom w:val="single" w:sz="4" w:space="0" w:color="auto"/>
              <w:right w:val="single" w:sz="4" w:space="0" w:color="auto"/>
            </w:tcBorders>
          </w:tcPr>
          <w:p w:rsidR="000760A3" w:rsidRDefault="000760A3" w:rsidP="004C04C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provider</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1</w:t>
            </w:r>
          </w:p>
        </w:tc>
        <w:tc>
          <w:tcPr>
            <w:tcW w:w="1418" w:type="dxa"/>
            <w:tcBorders>
              <w:top w:val="single" w:sz="4" w:space="0" w:color="auto"/>
              <w:left w:val="single" w:sz="4" w:space="0" w:color="auto"/>
              <w:bottom w:val="single" w:sz="4" w:space="0" w:color="auto"/>
              <w:right w:val="single" w:sz="4" w:space="0" w:color="auto"/>
            </w:tcBorders>
          </w:tcPr>
          <w:p w:rsidR="000760A3" w:rsidRDefault="000760A3" w:rsidP="004C04C5">
            <w:pPr>
              <w:jc w:val="center"/>
            </w:pPr>
            <w:r>
              <w:rPr>
                <w:rFonts w:ascii="Calibri" w:hAnsi="Calibri" w:cs="Calibri"/>
                <w:color w:val="000000"/>
                <w:szCs w:val="22"/>
              </w:rPr>
              <w:t>0.2%</w:t>
            </w:r>
          </w:p>
        </w:tc>
      </w:tr>
      <w:tr w:rsidR="000760A3" w:rsidTr="004C04C5">
        <w:trPr>
          <w:trHeight w:val="281"/>
        </w:trPr>
        <w:tc>
          <w:tcPr>
            <w:tcW w:w="5670" w:type="dxa"/>
            <w:tcBorders>
              <w:top w:val="single" w:sz="4" w:space="0" w:color="auto"/>
              <w:left w:val="single" w:sz="4" w:space="0" w:color="auto"/>
              <w:bottom w:val="single" w:sz="4" w:space="0" w:color="auto"/>
              <w:right w:val="single" w:sz="4" w:space="0" w:color="auto"/>
            </w:tcBorders>
            <w:hideMark/>
          </w:tcPr>
          <w:p w:rsidR="000760A3" w:rsidRDefault="000760A3" w:rsidP="004C04C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results</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tcPr>
          <w:p w:rsidR="000760A3" w:rsidRDefault="000760A3" w:rsidP="004C04C5">
            <w:pPr>
              <w:jc w:val="center"/>
            </w:pPr>
            <w:r w:rsidRPr="00B86306">
              <w:rPr>
                <w:rFonts w:ascii="Calibri" w:hAnsi="Calibri" w:cs="Calibri"/>
                <w:color w:val="000000"/>
                <w:szCs w:val="22"/>
              </w:rPr>
              <w:t>0.7%</w:t>
            </w:r>
          </w:p>
        </w:tc>
      </w:tr>
      <w:tr w:rsidR="000760A3" w:rsidTr="004C04C5">
        <w:trPr>
          <w:trHeight w:val="281"/>
        </w:trPr>
        <w:tc>
          <w:tcPr>
            <w:tcW w:w="5670" w:type="dxa"/>
            <w:tcBorders>
              <w:top w:val="single" w:sz="4" w:space="0" w:color="auto"/>
              <w:left w:val="single" w:sz="4" w:space="0" w:color="auto"/>
              <w:bottom w:val="single" w:sz="4" w:space="0" w:color="auto"/>
              <w:right w:val="single" w:sz="4" w:space="0" w:color="auto"/>
            </w:tcBorders>
            <w:hideMark/>
          </w:tcPr>
          <w:p w:rsidR="000760A3" w:rsidRDefault="000760A3" w:rsidP="004C04C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treatment</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tcPr>
          <w:p w:rsidR="000760A3" w:rsidRDefault="000760A3" w:rsidP="004C04C5">
            <w:pPr>
              <w:jc w:val="center"/>
            </w:pPr>
            <w:r w:rsidRPr="00B86306">
              <w:rPr>
                <w:rFonts w:ascii="Calibri" w:hAnsi="Calibri" w:cs="Calibri"/>
                <w:color w:val="000000"/>
                <w:szCs w:val="22"/>
              </w:rPr>
              <w:t>0.7%</w:t>
            </w:r>
          </w:p>
        </w:tc>
      </w:tr>
      <w:tr w:rsidR="000760A3" w:rsidTr="004C04C5">
        <w:trPr>
          <w:trHeight w:val="281"/>
        </w:trPr>
        <w:tc>
          <w:tcPr>
            <w:tcW w:w="5670" w:type="dxa"/>
            <w:tcBorders>
              <w:top w:val="single" w:sz="4" w:space="0" w:color="auto"/>
              <w:left w:val="single" w:sz="4" w:space="0" w:color="auto"/>
              <w:bottom w:val="single" w:sz="4" w:space="0" w:color="auto"/>
              <w:right w:val="single" w:sz="4" w:space="0" w:color="auto"/>
            </w:tcBorders>
          </w:tcPr>
          <w:p w:rsidR="000760A3" w:rsidRDefault="000760A3" w:rsidP="004C04C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Issues regarding consent when consumer not competent</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tcPr>
          <w:p w:rsidR="000760A3" w:rsidRDefault="000760A3" w:rsidP="004C04C5">
            <w:pPr>
              <w:jc w:val="center"/>
            </w:pPr>
            <w:r w:rsidRPr="00B86306">
              <w:rPr>
                <w:rFonts w:ascii="Calibri" w:hAnsi="Calibri" w:cs="Calibri"/>
                <w:color w:val="000000"/>
                <w:szCs w:val="22"/>
              </w:rPr>
              <w:t>0.7%</w:t>
            </w:r>
          </w:p>
        </w:tc>
      </w:tr>
      <w:tr w:rsidR="000760A3" w:rsidTr="004C04C5">
        <w:trPr>
          <w:trHeight w:val="281"/>
        </w:trPr>
        <w:tc>
          <w:tcPr>
            <w:tcW w:w="5670" w:type="dxa"/>
            <w:tcBorders>
              <w:top w:val="single" w:sz="4" w:space="0" w:color="auto"/>
              <w:left w:val="single" w:sz="4" w:space="0" w:color="auto"/>
              <w:bottom w:val="single" w:sz="4" w:space="0" w:color="auto"/>
              <w:right w:val="single" w:sz="4" w:space="0" w:color="auto"/>
            </w:tcBorders>
            <w:hideMark/>
          </w:tcPr>
          <w:p w:rsidR="000760A3" w:rsidRDefault="000760A3" w:rsidP="004C04C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Issues with involuntary admission/treatment</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23</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5.2%</w:t>
            </w:r>
          </w:p>
        </w:tc>
      </w:tr>
      <w:tr w:rsidR="000760A3" w:rsidTr="004C04C5">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60A3" w:rsidRDefault="000760A3" w:rsidP="004C04C5">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Documentation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A3" w:rsidRDefault="000760A3" w:rsidP="004C04C5">
            <w:pPr>
              <w:widowControl w:val="0"/>
              <w:jc w:val="center"/>
              <w:rPr>
                <w:rFonts w:ascii="Calibri" w:hAnsi="Calibri" w:cs="Calibri"/>
                <w:b/>
                <w:i/>
                <w:color w:val="000000"/>
                <w:szCs w:val="22"/>
              </w:rPr>
            </w:pPr>
            <w:r>
              <w:rPr>
                <w:rFonts w:ascii="Calibri" w:hAnsi="Calibri" w:cs="Calibri"/>
                <w:b/>
                <w:i/>
                <w:color w:val="000000"/>
                <w:szCs w:val="22"/>
              </w:rPr>
              <w:t>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A3" w:rsidRDefault="000760A3" w:rsidP="004C04C5">
            <w:pPr>
              <w:widowControl w:val="0"/>
              <w:jc w:val="center"/>
              <w:rPr>
                <w:rFonts w:ascii="Calibri" w:hAnsi="Calibri" w:cs="Calibri"/>
                <w:b/>
                <w:i/>
                <w:color w:val="000000"/>
                <w:szCs w:val="22"/>
              </w:rPr>
            </w:pPr>
            <w:r>
              <w:rPr>
                <w:rFonts w:ascii="Calibri" w:hAnsi="Calibri" w:cs="Calibri"/>
                <w:b/>
                <w:i/>
                <w:color w:val="000000"/>
                <w:szCs w:val="22"/>
              </w:rPr>
              <w:t>1.1%</w:t>
            </w:r>
          </w:p>
        </w:tc>
      </w:tr>
      <w:tr w:rsidR="000760A3" w:rsidTr="004C04C5">
        <w:trPr>
          <w:trHeight w:val="281"/>
        </w:trPr>
        <w:tc>
          <w:tcPr>
            <w:tcW w:w="5670" w:type="dxa"/>
            <w:tcBorders>
              <w:top w:val="single" w:sz="4" w:space="0" w:color="auto"/>
              <w:left w:val="single" w:sz="4" w:space="0" w:color="auto"/>
              <w:bottom w:val="single" w:sz="4" w:space="0" w:color="auto"/>
              <w:right w:val="single" w:sz="4" w:space="0" w:color="auto"/>
            </w:tcBorders>
          </w:tcPr>
          <w:p w:rsidR="000760A3" w:rsidRDefault="000760A3" w:rsidP="004C04C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Delay/failure to disclose documentation</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0.5%</w:t>
            </w:r>
          </w:p>
        </w:tc>
      </w:tr>
      <w:tr w:rsidR="000760A3" w:rsidTr="004C04C5">
        <w:trPr>
          <w:trHeight w:val="281"/>
        </w:trPr>
        <w:tc>
          <w:tcPr>
            <w:tcW w:w="5670" w:type="dxa"/>
            <w:tcBorders>
              <w:top w:val="single" w:sz="4" w:space="0" w:color="auto"/>
              <w:left w:val="single" w:sz="4" w:space="0" w:color="auto"/>
              <w:bottom w:val="single" w:sz="4" w:space="0" w:color="auto"/>
              <w:right w:val="single" w:sz="4" w:space="0" w:color="auto"/>
            </w:tcBorders>
            <w:hideMark/>
          </w:tcPr>
          <w:p w:rsidR="000760A3" w:rsidRDefault="000760A3" w:rsidP="004C04C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 xml:space="preserve">Inadequate/inaccurate documentation </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0.7%</w:t>
            </w:r>
          </w:p>
        </w:tc>
      </w:tr>
      <w:tr w:rsidR="000760A3" w:rsidTr="004C04C5">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60A3" w:rsidRDefault="000760A3" w:rsidP="004C04C5">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Facility issues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A3" w:rsidRDefault="000760A3" w:rsidP="004C04C5">
            <w:pPr>
              <w:widowControl w:val="0"/>
              <w:jc w:val="center"/>
              <w:rPr>
                <w:rFonts w:ascii="Calibri" w:hAnsi="Calibri" w:cs="Calibri"/>
                <w:b/>
                <w:i/>
                <w:color w:val="000000"/>
                <w:szCs w:val="22"/>
              </w:rPr>
            </w:pPr>
            <w:r>
              <w:rPr>
                <w:rFonts w:ascii="Calibri" w:hAnsi="Calibri" w:cs="Calibri"/>
                <w:b/>
                <w:i/>
                <w:color w:val="000000"/>
                <w:szCs w:val="22"/>
              </w:rPr>
              <w:t>17</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A3" w:rsidRDefault="000760A3" w:rsidP="004C04C5">
            <w:pPr>
              <w:widowControl w:val="0"/>
              <w:jc w:val="center"/>
              <w:rPr>
                <w:rFonts w:ascii="Calibri" w:hAnsi="Calibri" w:cs="Calibri"/>
                <w:b/>
                <w:i/>
                <w:color w:val="000000"/>
                <w:szCs w:val="22"/>
              </w:rPr>
            </w:pPr>
            <w:r>
              <w:rPr>
                <w:rFonts w:ascii="Calibri" w:hAnsi="Calibri" w:cs="Calibri"/>
                <w:b/>
                <w:i/>
                <w:color w:val="000000"/>
                <w:szCs w:val="22"/>
              </w:rPr>
              <w:t>3.8%</w:t>
            </w:r>
          </w:p>
        </w:tc>
      </w:tr>
      <w:tr w:rsidR="000760A3" w:rsidTr="004C04C5">
        <w:trPr>
          <w:trHeight w:val="281"/>
        </w:trPr>
        <w:tc>
          <w:tcPr>
            <w:tcW w:w="5670" w:type="dxa"/>
            <w:tcBorders>
              <w:top w:val="single" w:sz="4" w:space="0" w:color="auto"/>
              <w:left w:val="single" w:sz="4" w:space="0" w:color="auto"/>
              <w:bottom w:val="single" w:sz="4" w:space="0" w:color="auto"/>
              <w:right w:val="single" w:sz="4" w:space="0" w:color="auto"/>
            </w:tcBorders>
            <w:hideMark/>
          </w:tcPr>
          <w:p w:rsidR="000760A3" w:rsidRDefault="000760A3" w:rsidP="004C04C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General safety issue for consumer in facility</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10</w:t>
            </w:r>
          </w:p>
        </w:tc>
        <w:tc>
          <w:tcPr>
            <w:tcW w:w="1418" w:type="dxa"/>
            <w:tcBorders>
              <w:top w:val="single" w:sz="4" w:space="0" w:color="auto"/>
              <w:left w:val="single" w:sz="4" w:space="0" w:color="auto"/>
              <w:bottom w:val="single" w:sz="4" w:space="0" w:color="auto"/>
              <w:right w:val="single" w:sz="4" w:space="0" w:color="auto"/>
            </w:tcBorders>
          </w:tcPr>
          <w:p w:rsidR="000760A3" w:rsidRDefault="000760A3" w:rsidP="004C04C5">
            <w:pPr>
              <w:jc w:val="center"/>
            </w:pPr>
            <w:r>
              <w:t>2.3%</w:t>
            </w:r>
          </w:p>
        </w:tc>
      </w:tr>
      <w:tr w:rsidR="000760A3" w:rsidTr="004C04C5">
        <w:trPr>
          <w:trHeight w:val="281"/>
        </w:trPr>
        <w:tc>
          <w:tcPr>
            <w:tcW w:w="5670" w:type="dxa"/>
            <w:tcBorders>
              <w:top w:val="single" w:sz="4" w:space="0" w:color="auto"/>
              <w:left w:val="single" w:sz="4" w:space="0" w:color="auto"/>
              <w:bottom w:val="single" w:sz="4" w:space="0" w:color="auto"/>
              <w:right w:val="single" w:sz="4" w:space="0" w:color="auto"/>
            </w:tcBorders>
          </w:tcPr>
          <w:p w:rsidR="000760A3" w:rsidRDefault="000760A3" w:rsidP="004C04C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Inadequate/inappropriate policies/procedures</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tcPr>
          <w:p w:rsidR="000760A3" w:rsidRDefault="000760A3" w:rsidP="004C04C5">
            <w:pPr>
              <w:jc w:val="center"/>
            </w:pPr>
            <w:r>
              <w:rPr>
                <w:rFonts w:ascii="Calibri" w:hAnsi="Calibri" w:cs="Calibri"/>
                <w:color w:val="000000"/>
                <w:szCs w:val="22"/>
              </w:rPr>
              <w:t>0.7%</w:t>
            </w:r>
          </w:p>
        </w:tc>
      </w:tr>
      <w:tr w:rsidR="000760A3" w:rsidTr="004C04C5">
        <w:trPr>
          <w:trHeight w:val="281"/>
        </w:trPr>
        <w:tc>
          <w:tcPr>
            <w:tcW w:w="5670" w:type="dxa"/>
            <w:tcBorders>
              <w:top w:val="single" w:sz="4" w:space="0" w:color="auto"/>
              <w:left w:val="single" w:sz="4" w:space="0" w:color="auto"/>
              <w:bottom w:val="single" w:sz="4" w:space="0" w:color="auto"/>
              <w:right w:val="single" w:sz="4" w:space="0" w:color="auto"/>
            </w:tcBorders>
          </w:tcPr>
          <w:p w:rsidR="000760A3" w:rsidRDefault="000760A3" w:rsidP="004C04C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Staffing/rostering/other HR issues</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1</w:t>
            </w:r>
          </w:p>
        </w:tc>
        <w:tc>
          <w:tcPr>
            <w:tcW w:w="1418" w:type="dxa"/>
            <w:tcBorders>
              <w:top w:val="single" w:sz="4" w:space="0" w:color="auto"/>
              <w:left w:val="single" w:sz="4" w:space="0" w:color="auto"/>
              <w:bottom w:val="single" w:sz="4" w:space="0" w:color="auto"/>
              <w:right w:val="single" w:sz="4" w:space="0" w:color="auto"/>
            </w:tcBorders>
          </w:tcPr>
          <w:p w:rsidR="000760A3" w:rsidRDefault="000760A3" w:rsidP="004C04C5">
            <w:pPr>
              <w:jc w:val="center"/>
            </w:pPr>
            <w:r>
              <w:rPr>
                <w:rFonts w:ascii="Calibri" w:hAnsi="Calibri" w:cs="Calibri"/>
                <w:color w:val="000000"/>
                <w:szCs w:val="22"/>
              </w:rPr>
              <w:t>0.2%</w:t>
            </w:r>
          </w:p>
        </w:tc>
      </w:tr>
      <w:tr w:rsidR="000760A3" w:rsidTr="004C04C5">
        <w:trPr>
          <w:trHeight w:val="281"/>
        </w:trPr>
        <w:tc>
          <w:tcPr>
            <w:tcW w:w="5670" w:type="dxa"/>
            <w:tcBorders>
              <w:top w:val="single" w:sz="4" w:space="0" w:color="auto"/>
              <w:left w:val="single" w:sz="4" w:space="0" w:color="auto"/>
              <w:bottom w:val="single" w:sz="4" w:space="0" w:color="auto"/>
              <w:right w:val="single" w:sz="4" w:space="0" w:color="auto"/>
            </w:tcBorders>
            <w:hideMark/>
          </w:tcPr>
          <w:p w:rsidR="000760A3" w:rsidRDefault="000760A3" w:rsidP="004C04C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Waiting times</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tcPr>
          <w:p w:rsidR="000760A3" w:rsidRDefault="000760A3" w:rsidP="004C04C5">
            <w:pPr>
              <w:jc w:val="center"/>
            </w:pPr>
            <w:r>
              <w:rPr>
                <w:rFonts w:ascii="Calibri" w:hAnsi="Calibri" w:cs="Calibri"/>
                <w:color w:val="000000"/>
                <w:szCs w:val="22"/>
              </w:rPr>
              <w:t>0.5%</w:t>
            </w:r>
          </w:p>
        </w:tc>
      </w:tr>
      <w:tr w:rsidR="000760A3" w:rsidTr="004C04C5">
        <w:trPr>
          <w:trHeight w:val="281"/>
        </w:trPr>
        <w:tc>
          <w:tcPr>
            <w:tcW w:w="5670" w:type="dxa"/>
            <w:tcBorders>
              <w:top w:val="single" w:sz="4" w:space="0" w:color="auto"/>
              <w:left w:val="single" w:sz="4" w:space="0" w:color="auto"/>
              <w:bottom w:val="single" w:sz="4" w:space="0" w:color="auto"/>
              <w:right w:val="single" w:sz="4" w:space="0" w:color="auto"/>
            </w:tcBorders>
          </w:tcPr>
          <w:p w:rsidR="000760A3" w:rsidRDefault="000760A3" w:rsidP="004C04C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Other</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1</w:t>
            </w:r>
          </w:p>
        </w:tc>
        <w:tc>
          <w:tcPr>
            <w:tcW w:w="1418" w:type="dxa"/>
            <w:tcBorders>
              <w:top w:val="single" w:sz="4" w:space="0" w:color="auto"/>
              <w:left w:val="single" w:sz="4" w:space="0" w:color="auto"/>
              <w:bottom w:val="single" w:sz="4" w:space="0" w:color="auto"/>
              <w:right w:val="single" w:sz="4" w:space="0" w:color="auto"/>
            </w:tcBorders>
          </w:tcPr>
          <w:p w:rsidR="000760A3" w:rsidRDefault="000760A3" w:rsidP="004C04C5">
            <w:pPr>
              <w:jc w:val="center"/>
            </w:pPr>
            <w:r>
              <w:rPr>
                <w:rFonts w:ascii="Calibri" w:hAnsi="Calibri" w:cs="Calibri"/>
                <w:color w:val="000000"/>
                <w:szCs w:val="22"/>
              </w:rPr>
              <w:t>0.2%</w:t>
            </w:r>
          </w:p>
        </w:tc>
      </w:tr>
      <w:tr w:rsidR="000760A3" w:rsidTr="004C04C5">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60A3" w:rsidRDefault="000760A3" w:rsidP="004C04C5">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Medication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A3" w:rsidRDefault="000760A3" w:rsidP="004C04C5">
            <w:pPr>
              <w:widowControl w:val="0"/>
              <w:jc w:val="center"/>
              <w:rPr>
                <w:rFonts w:ascii="Calibri" w:hAnsi="Calibri" w:cs="Calibri"/>
                <w:b/>
                <w:i/>
                <w:color w:val="000000"/>
                <w:szCs w:val="22"/>
              </w:rPr>
            </w:pPr>
            <w:r>
              <w:rPr>
                <w:rFonts w:ascii="Calibri" w:hAnsi="Calibri" w:cs="Calibri"/>
                <w:b/>
                <w:i/>
                <w:color w:val="000000"/>
                <w:szCs w:val="22"/>
              </w:rPr>
              <w:t>24</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A3" w:rsidRDefault="000760A3" w:rsidP="004C04C5">
            <w:pPr>
              <w:widowControl w:val="0"/>
              <w:jc w:val="center"/>
              <w:rPr>
                <w:rFonts w:ascii="Calibri" w:hAnsi="Calibri" w:cs="Calibri"/>
                <w:b/>
                <w:i/>
                <w:color w:val="000000"/>
                <w:szCs w:val="22"/>
              </w:rPr>
            </w:pPr>
            <w:r>
              <w:rPr>
                <w:rFonts w:ascii="Calibri" w:hAnsi="Calibri" w:cs="Calibri"/>
                <w:b/>
                <w:i/>
                <w:color w:val="000000"/>
                <w:szCs w:val="22"/>
              </w:rPr>
              <w:t>5.4%</w:t>
            </w:r>
          </w:p>
        </w:tc>
      </w:tr>
      <w:tr w:rsidR="000760A3" w:rsidTr="004C04C5">
        <w:trPr>
          <w:trHeight w:val="281"/>
        </w:trPr>
        <w:tc>
          <w:tcPr>
            <w:tcW w:w="5670" w:type="dxa"/>
            <w:tcBorders>
              <w:top w:val="single" w:sz="4" w:space="0" w:color="auto"/>
              <w:left w:val="single" w:sz="4" w:space="0" w:color="auto"/>
              <w:bottom w:val="single" w:sz="4" w:space="0" w:color="auto"/>
              <w:right w:val="single" w:sz="4" w:space="0" w:color="auto"/>
            </w:tcBorders>
            <w:hideMark/>
          </w:tcPr>
          <w:p w:rsidR="000760A3" w:rsidRDefault="000760A3" w:rsidP="004C04C5">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Administration error</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tcPr>
          <w:p w:rsidR="000760A3" w:rsidRDefault="000760A3" w:rsidP="004C04C5">
            <w:pPr>
              <w:jc w:val="center"/>
            </w:pPr>
            <w:r>
              <w:rPr>
                <w:rFonts w:ascii="Calibri" w:hAnsi="Calibri" w:cs="Calibri"/>
                <w:color w:val="000000"/>
                <w:szCs w:val="22"/>
              </w:rPr>
              <w:t>0.5%</w:t>
            </w:r>
          </w:p>
        </w:tc>
      </w:tr>
      <w:tr w:rsidR="000760A3" w:rsidTr="004C04C5">
        <w:trPr>
          <w:trHeight w:val="281"/>
        </w:trPr>
        <w:tc>
          <w:tcPr>
            <w:tcW w:w="5670" w:type="dxa"/>
            <w:tcBorders>
              <w:top w:val="single" w:sz="4" w:space="0" w:color="auto"/>
              <w:left w:val="single" w:sz="4" w:space="0" w:color="auto"/>
              <w:bottom w:val="single" w:sz="4" w:space="0" w:color="auto"/>
              <w:right w:val="single" w:sz="4" w:space="0" w:color="auto"/>
            </w:tcBorders>
          </w:tcPr>
          <w:p w:rsidR="000760A3" w:rsidRDefault="000760A3" w:rsidP="004C04C5">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Prescribing error</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5</w:t>
            </w:r>
          </w:p>
        </w:tc>
        <w:tc>
          <w:tcPr>
            <w:tcW w:w="1418" w:type="dxa"/>
            <w:tcBorders>
              <w:top w:val="single" w:sz="4" w:space="0" w:color="auto"/>
              <w:left w:val="single" w:sz="4" w:space="0" w:color="auto"/>
              <w:bottom w:val="single" w:sz="4" w:space="0" w:color="auto"/>
              <w:right w:val="single" w:sz="4" w:space="0" w:color="auto"/>
            </w:tcBorders>
          </w:tcPr>
          <w:p w:rsidR="000760A3" w:rsidRDefault="000760A3" w:rsidP="004C04C5">
            <w:pPr>
              <w:jc w:val="center"/>
            </w:pPr>
            <w:r>
              <w:t>1.1%</w:t>
            </w:r>
          </w:p>
        </w:tc>
      </w:tr>
      <w:tr w:rsidR="000760A3" w:rsidTr="004C04C5">
        <w:trPr>
          <w:trHeight w:val="281"/>
        </w:trPr>
        <w:tc>
          <w:tcPr>
            <w:tcW w:w="5670" w:type="dxa"/>
            <w:tcBorders>
              <w:top w:val="single" w:sz="4" w:space="0" w:color="auto"/>
              <w:left w:val="single" w:sz="4" w:space="0" w:color="auto"/>
              <w:bottom w:val="single" w:sz="4" w:space="0" w:color="auto"/>
              <w:right w:val="single" w:sz="4" w:space="0" w:color="auto"/>
            </w:tcBorders>
            <w:hideMark/>
          </w:tcPr>
          <w:p w:rsidR="000760A3" w:rsidRDefault="000760A3" w:rsidP="004C04C5">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Inappropriate administration</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1</w:t>
            </w:r>
          </w:p>
        </w:tc>
        <w:tc>
          <w:tcPr>
            <w:tcW w:w="1418" w:type="dxa"/>
            <w:tcBorders>
              <w:top w:val="single" w:sz="4" w:space="0" w:color="auto"/>
              <w:left w:val="single" w:sz="4" w:space="0" w:color="auto"/>
              <w:bottom w:val="single" w:sz="4" w:space="0" w:color="auto"/>
              <w:right w:val="single" w:sz="4" w:space="0" w:color="auto"/>
            </w:tcBorders>
          </w:tcPr>
          <w:p w:rsidR="000760A3" w:rsidRDefault="000760A3" w:rsidP="004C04C5">
            <w:pPr>
              <w:jc w:val="center"/>
            </w:pPr>
            <w:r>
              <w:rPr>
                <w:rFonts w:ascii="Calibri" w:hAnsi="Calibri" w:cs="Calibri"/>
                <w:color w:val="000000"/>
                <w:szCs w:val="22"/>
              </w:rPr>
              <w:t>0.2%</w:t>
            </w:r>
          </w:p>
        </w:tc>
      </w:tr>
      <w:tr w:rsidR="000760A3" w:rsidTr="004C04C5">
        <w:trPr>
          <w:trHeight w:val="281"/>
        </w:trPr>
        <w:tc>
          <w:tcPr>
            <w:tcW w:w="5670" w:type="dxa"/>
            <w:tcBorders>
              <w:top w:val="single" w:sz="4" w:space="0" w:color="auto"/>
              <w:left w:val="single" w:sz="4" w:space="0" w:color="auto"/>
              <w:bottom w:val="single" w:sz="4" w:space="0" w:color="auto"/>
              <w:right w:val="single" w:sz="4" w:space="0" w:color="auto"/>
            </w:tcBorders>
            <w:hideMark/>
          </w:tcPr>
          <w:p w:rsidR="000760A3" w:rsidRDefault="000760A3" w:rsidP="004C04C5">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Inappropriate prescribing</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6</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1.4%</w:t>
            </w:r>
          </w:p>
        </w:tc>
      </w:tr>
      <w:tr w:rsidR="000760A3" w:rsidTr="004C04C5">
        <w:trPr>
          <w:trHeight w:val="281"/>
        </w:trPr>
        <w:tc>
          <w:tcPr>
            <w:tcW w:w="5670" w:type="dxa"/>
            <w:tcBorders>
              <w:top w:val="single" w:sz="4" w:space="0" w:color="auto"/>
              <w:left w:val="single" w:sz="4" w:space="0" w:color="auto"/>
              <w:bottom w:val="single" w:sz="4" w:space="0" w:color="auto"/>
              <w:right w:val="single" w:sz="4" w:space="0" w:color="auto"/>
            </w:tcBorders>
            <w:hideMark/>
          </w:tcPr>
          <w:p w:rsidR="000760A3" w:rsidRDefault="000760A3" w:rsidP="004C04C5">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Refusal to prescribe/dispense/supply</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10</w:t>
            </w:r>
          </w:p>
        </w:tc>
        <w:tc>
          <w:tcPr>
            <w:tcW w:w="1418" w:type="dxa"/>
            <w:tcBorders>
              <w:top w:val="single" w:sz="4" w:space="0" w:color="auto"/>
              <w:left w:val="single" w:sz="4" w:space="0" w:color="auto"/>
              <w:bottom w:val="single" w:sz="4" w:space="0" w:color="auto"/>
              <w:right w:val="single" w:sz="4" w:space="0" w:color="auto"/>
            </w:tcBorders>
          </w:tcPr>
          <w:p w:rsidR="000760A3" w:rsidRDefault="000760A3" w:rsidP="004C04C5">
            <w:pPr>
              <w:jc w:val="center"/>
            </w:pPr>
            <w:r>
              <w:t>2.3%</w:t>
            </w:r>
          </w:p>
        </w:tc>
      </w:tr>
      <w:tr w:rsidR="000760A3" w:rsidTr="004C04C5">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60A3" w:rsidRDefault="000760A3" w:rsidP="004C04C5">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Other professional conduct issues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A3" w:rsidRDefault="000760A3" w:rsidP="004C04C5">
            <w:pPr>
              <w:widowControl w:val="0"/>
              <w:jc w:val="center"/>
              <w:rPr>
                <w:rFonts w:ascii="Calibri" w:hAnsi="Calibri" w:cs="Calibri"/>
                <w:b/>
                <w:i/>
                <w:color w:val="000000"/>
                <w:szCs w:val="22"/>
              </w:rPr>
            </w:pPr>
            <w:r>
              <w:rPr>
                <w:rFonts w:ascii="Calibri" w:hAnsi="Calibri" w:cs="Calibri"/>
                <w:b/>
                <w:i/>
                <w:color w:val="000000"/>
                <w:szCs w:val="22"/>
              </w:rPr>
              <w:t>8</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A3" w:rsidRDefault="000760A3" w:rsidP="004C04C5">
            <w:pPr>
              <w:widowControl w:val="0"/>
              <w:jc w:val="center"/>
              <w:rPr>
                <w:rFonts w:ascii="Calibri" w:hAnsi="Calibri" w:cs="Calibri"/>
                <w:b/>
                <w:i/>
                <w:color w:val="000000"/>
                <w:szCs w:val="22"/>
              </w:rPr>
            </w:pPr>
            <w:r>
              <w:rPr>
                <w:rFonts w:ascii="Calibri" w:hAnsi="Calibri" w:cs="Calibri"/>
                <w:b/>
                <w:i/>
                <w:color w:val="000000"/>
                <w:szCs w:val="22"/>
              </w:rPr>
              <w:t>1.8%</w:t>
            </w:r>
          </w:p>
        </w:tc>
      </w:tr>
      <w:tr w:rsidR="000760A3" w:rsidTr="004C04C5">
        <w:trPr>
          <w:trHeight w:val="281"/>
        </w:trPr>
        <w:tc>
          <w:tcPr>
            <w:tcW w:w="5670" w:type="dxa"/>
            <w:tcBorders>
              <w:top w:val="single" w:sz="4" w:space="0" w:color="auto"/>
              <w:left w:val="single" w:sz="4" w:space="0" w:color="auto"/>
              <w:bottom w:val="single" w:sz="4" w:space="0" w:color="auto"/>
              <w:right w:val="single" w:sz="4" w:space="0" w:color="auto"/>
            </w:tcBorders>
          </w:tcPr>
          <w:p w:rsidR="000760A3" w:rsidRDefault="000760A3" w:rsidP="004C04C5">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Disrespectful behaviour</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0.2%</w:t>
            </w:r>
          </w:p>
        </w:tc>
      </w:tr>
      <w:tr w:rsidR="000760A3" w:rsidTr="004C04C5">
        <w:trPr>
          <w:trHeight w:val="281"/>
        </w:trPr>
        <w:tc>
          <w:tcPr>
            <w:tcW w:w="5670" w:type="dxa"/>
            <w:tcBorders>
              <w:top w:val="single" w:sz="4" w:space="0" w:color="auto"/>
              <w:left w:val="single" w:sz="4" w:space="0" w:color="auto"/>
              <w:bottom w:val="single" w:sz="4" w:space="0" w:color="auto"/>
              <w:right w:val="single" w:sz="4" w:space="0" w:color="auto"/>
            </w:tcBorders>
            <w:hideMark/>
          </w:tcPr>
          <w:p w:rsidR="000760A3" w:rsidRDefault="000760A3" w:rsidP="004C04C5">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Inappropriate collection/use/disclosure of information</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tcPr>
          <w:p w:rsidR="000760A3" w:rsidRDefault="000760A3" w:rsidP="004C04C5">
            <w:pPr>
              <w:jc w:val="center"/>
            </w:pPr>
            <w:r w:rsidRPr="00C20A5F">
              <w:rPr>
                <w:rFonts w:ascii="Calibri" w:hAnsi="Calibri" w:cs="Calibri"/>
                <w:color w:val="000000"/>
                <w:szCs w:val="22"/>
              </w:rPr>
              <w:t>0.5%</w:t>
            </w:r>
          </w:p>
        </w:tc>
      </w:tr>
      <w:tr w:rsidR="000760A3" w:rsidTr="004C04C5">
        <w:trPr>
          <w:trHeight w:val="281"/>
        </w:trPr>
        <w:tc>
          <w:tcPr>
            <w:tcW w:w="5670" w:type="dxa"/>
            <w:tcBorders>
              <w:top w:val="single" w:sz="4" w:space="0" w:color="auto"/>
              <w:left w:val="single" w:sz="4" w:space="0" w:color="auto"/>
              <w:bottom w:val="single" w:sz="4" w:space="0" w:color="auto"/>
              <w:right w:val="single" w:sz="4" w:space="0" w:color="auto"/>
            </w:tcBorders>
          </w:tcPr>
          <w:p w:rsidR="000760A3" w:rsidRDefault="000760A3" w:rsidP="004C04C5">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 xml:space="preserve">Other </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5</w:t>
            </w:r>
          </w:p>
        </w:tc>
        <w:tc>
          <w:tcPr>
            <w:tcW w:w="1418" w:type="dxa"/>
            <w:tcBorders>
              <w:top w:val="single" w:sz="4" w:space="0" w:color="auto"/>
              <w:left w:val="single" w:sz="4" w:space="0" w:color="auto"/>
              <w:bottom w:val="single" w:sz="4" w:space="0" w:color="auto"/>
              <w:right w:val="single" w:sz="4" w:space="0" w:color="auto"/>
            </w:tcBorders>
          </w:tcPr>
          <w:p w:rsidR="000760A3" w:rsidRDefault="000760A3" w:rsidP="004C04C5">
            <w:pPr>
              <w:jc w:val="center"/>
            </w:pPr>
            <w:r>
              <w:rPr>
                <w:rFonts w:ascii="Calibri" w:hAnsi="Calibri" w:cs="Calibri"/>
                <w:color w:val="000000"/>
                <w:szCs w:val="22"/>
              </w:rPr>
              <w:t>1.1</w:t>
            </w:r>
            <w:r w:rsidRPr="00C20A5F">
              <w:rPr>
                <w:rFonts w:ascii="Calibri" w:hAnsi="Calibri" w:cs="Calibri"/>
                <w:color w:val="000000"/>
                <w:szCs w:val="22"/>
              </w:rPr>
              <w:t>%</w:t>
            </w:r>
          </w:p>
        </w:tc>
      </w:tr>
      <w:tr w:rsidR="000760A3" w:rsidTr="004C04C5">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60A3" w:rsidRDefault="000760A3" w:rsidP="004C04C5">
            <w:pPr>
              <w:widowControl w:val="0"/>
              <w:tabs>
                <w:tab w:val="left" w:pos="176"/>
                <w:tab w:val="left" w:pos="1440"/>
                <w:tab w:val="decimal" w:pos="4320"/>
              </w:tabs>
              <w:outlineLvl w:val="0"/>
              <w:rPr>
                <w:rFonts w:ascii="Calibri" w:hAnsi="Calibri"/>
                <w:b/>
                <w:i/>
                <w:szCs w:val="22"/>
              </w:rPr>
            </w:pPr>
            <w:r>
              <w:rPr>
                <w:rFonts w:ascii="Calibri" w:hAnsi="Calibri"/>
                <w:b/>
                <w:i/>
                <w:szCs w:val="22"/>
              </w:rPr>
              <w:t>Disability-related issues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A3" w:rsidRDefault="000760A3" w:rsidP="004C04C5">
            <w:pPr>
              <w:widowControl w:val="0"/>
              <w:jc w:val="center"/>
              <w:rPr>
                <w:rFonts w:ascii="Calibri" w:hAnsi="Calibri" w:cs="Calibri"/>
                <w:b/>
                <w:i/>
                <w:color w:val="000000"/>
                <w:szCs w:val="22"/>
              </w:rPr>
            </w:pPr>
            <w:r>
              <w:rPr>
                <w:rFonts w:ascii="Calibri" w:hAnsi="Calibri" w:cs="Calibri"/>
                <w:b/>
                <w:i/>
                <w:color w:val="000000"/>
                <w:szCs w:val="22"/>
              </w:rPr>
              <w:t>1</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A3" w:rsidRPr="00756A8F" w:rsidRDefault="000760A3" w:rsidP="004C04C5">
            <w:pPr>
              <w:widowControl w:val="0"/>
              <w:jc w:val="center"/>
              <w:rPr>
                <w:rFonts w:ascii="Calibri" w:hAnsi="Calibri" w:cs="Calibri"/>
                <w:b/>
                <w:i/>
                <w:color w:val="000000"/>
                <w:szCs w:val="22"/>
              </w:rPr>
            </w:pPr>
            <w:r w:rsidRPr="00756A8F">
              <w:rPr>
                <w:rFonts w:ascii="Calibri" w:hAnsi="Calibri" w:cs="Calibri"/>
                <w:b/>
                <w:color w:val="000000"/>
                <w:szCs w:val="22"/>
              </w:rPr>
              <w:t>0.2%</w:t>
            </w:r>
          </w:p>
        </w:tc>
      </w:tr>
      <w:tr w:rsidR="000760A3" w:rsidTr="004C04C5">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760A3" w:rsidRDefault="000760A3" w:rsidP="004C04C5">
            <w:pPr>
              <w:widowControl w:val="0"/>
              <w:tabs>
                <w:tab w:val="left" w:pos="176"/>
                <w:tab w:val="left" w:pos="1440"/>
                <w:tab w:val="decimal" w:pos="4320"/>
              </w:tabs>
              <w:outlineLvl w:val="0"/>
              <w:rPr>
                <w:rFonts w:ascii="Calibri" w:hAnsi="Calibri"/>
                <w:b/>
                <w:i/>
                <w:szCs w:val="22"/>
              </w:rPr>
            </w:pPr>
            <w:r>
              <w:rPr>
                <w:rFonts w:ascii="Calibri" w:hAnsi="Calibri"/>
                <w:b/>
                <w:i/>
                <w:szCs w:val="22"/>
              </w:rPr>
              <w:t>Other issues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A3" w:rsidRDefault="000760A3" w:rsidP="004C04C5">
            <w:pPr>
              <w:widowControl w:val="0"/>
              <w:jc w:val="center"/>
              <w:rPr>
                <w:rFonts w:ascii="Calibri" w:hAnsi="Calibri" w:cs="Calibri"/>
                <w:b/>
                <w:i/>
                <w:color w:val="000000"/>
                <w:szCs w:val="22"/>
              </w:rPr>
            </w:pPr>
            <w:r>
              <w:rPr>
                <w:rFonts w:ascii="Calibri" w:hAnsi="Calibri" w:cs="Calibri"/>
                <w:b/>
                <w:i/>
                <w:color w:val="000000"/>
                <w:szCs w:val="22"/>
              </w:rPr>
              <w:t>6</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A3" w:rsidRDefault="000760A3" w:rsidP="004C04C5">
            <w:pPr>
              <w:widowControl w:val="0"/>
              <w:jc w:val="center"/>
              <w:rPr>
                <w:rFonts w:ascii="Calibri" w:hAnsi="Calibri" w:cs="Calibri"/>
                <w:b/>
                <w:i/>
                <w:color w:val="000000"/>
                <w:szCs w:val="22"/>
              </w:rPr>
            </w:pPr>
            <w:r>
              <w:rPr>
                <w:rFonts w:ascii="Calibri" w:hAnsi="Calibri" w:cs="Calibri"/>
                <w:b/>
                <w:i/>
                <w:color w:val="000000"/>
                <w:szCs w:val="22"/>
              </w:rPr>
              <w:t>1.4%</w:t>
            </w:r>
          </w:p>
        </w:tc>
      </w:tr>
      <w:tr w:rsidR="000760A3" w:rsidTr="004C04C5">
        <w:trPr>
          <w:trHeight w:val="70"/>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60A3" w:rsidRDefault="000760A3" w:rsidP="004C04C5">
            <w:pPr>
              <w:widowControl w:val="0"/>
              <w:tabs>
                <w:tab w:val="left" w:pos="176"/>
                <w:tab w:val="left" w:pos="1440"/>
                <w:tab w:val="decimal" w:pos="4320"/>
              </w:tabs>
              <w:jc w:val="left"/>
              <w:outlineLvl w:val="0"/>
              <w:rPr>
                <w:rFonts w:ascii="Calibri" w:hAnsi="Calibri"/>
                <w:b/>
                <w:szCs w:val="22"/>
              </w:rPr>
            </w:pPr>
            <w:r>
              <w:rPr>
                <w:rFonts w:ascii="Calibri" w:hAnsi="Calibri"/>
                <w:b/>
                <w:szCs w:val="22"/>
              </w:rPr>
              <w:t>TOTAL</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A3" w:rsidRDefault="000760A3" w:rsidP="004C04C5">
            <w:pPr>
              <w:widowControl w:val="0"/>
              <w:jc w:val="center"/>
              <w:rPr>
                <w:rFonts w:ascii="Calibri" w:hAnsi="Calibri" w:cs="Calibri"/>
                <w:b/>
                <w:color w:val="000000"/>
                <w:szCs w:val="22"/>
              </w:rPr>
            </w:pPr>
            <w:r>
              <w:rPr>
                <w:rFonts w:ascii="Calibri" w:hAnsi="Calibri" w:cs="Calibri"/>
                <w:b/>
                <w:color w:val="000000"/>
                <w:szCs w:val="22"/>
              </w:rPr>
              <w:t>442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A3" w:rsidRDefault="000760A3" w:rsidP="004C04C5">
            <w:pPr>
              <w:widowControl w:val="0"/>
              <w:jc w:val="center"/>
              <w:rPr>
                <w:rFonts w:ascii="Calibri" w:hAnsi="Calibri" w:cs="Calibri"/>
                <w:b/>
                <w:color w:val="000000"/>
                <w:szCs w:val="22"/>
              </w:rPr>
            </w:pPr>
          </w:p>
        </w:tc>
      </w:tr>
    </w:tbl>
    <w:p w:rsidR="00D86226" w:rsidRDefault="00D86226" w:rsidP="00D86226"/>
    <w:p w:rsidR="00064B53" w:rsidRDefault="00D86226" w:rsidP="000760A3">
      <w:pPr>
        <w:spacing w:before="240" w:after="240"/>
      </w:pPr>
      <w:r>
        <w:t>The most common primary issue categorie</w:t>
      </w:r>
      <w:r w:rsidR="00B7094E">
        <w:t>s were</w:t>
      </w:r>
      <w:r w:rsidR="00064B53">
        <w:t>:</w:t>
      </w:r>
      <w:r w:rsidR="00557BF7">
        <w:t xml:space="preserve"> </w:t>
      </w:r>
    </w:p>
    <w:p w:rsidR="00064B53" w:rsidRDefault="00064B53" w:rsidP="00B90CC3">
      <w:pPr>
        <w:pStyle w:val="ListParagraph"/>
        <w:numPr>
          <w:ilvl w:val="0"/>
          <w:numId w:val="19"/>
        </w:numPr>
        <w:ind w:left="426" w:hanging="426"/>
      </w:pPr>
      <w:r>
        <w:t>C</w:t>
      </w:r>
      <w:r w:rsidR="00557BF7">
        <w:t>a</w:t>
      </w:r>
      <w:r w:rsidR="000472EB">
        <w:t>re/treatment (45.9</w:t>
      </w:r>
      <w:r>
        <w:t>%)</w:t>
      </w:r>
      <w:r w:rsidR="00D86226">
        <w:t xml:space="preserve"> </w:t>
      </w:r>
    </w:p>
    <w:p w:rsidR="00064B53" w:rsidRDefault="00064B53" w:rsidP="00B90CC3">
      <w:pPr>
        <w:pStyle w:val="ListParagraph"/>
        <w:numPr>
          <w:ilvl w:val="0"/>
          <w:numId w:val="19"/>
        </w:numPr>
        <w:ind w:left="426" w:hanging="426"/>
      </w:pPr>
      <w:r>
        <w:t>A</w:t>
      </w:r>
      <w:r w:rsidR="00D86226">
        <w:t>ccess/funding (</w:t>
      </w:r>
      <w:r w:rsidR="000760A3">
        <w:t>18.1</w:t>
      </w:r>
      <w:r>
        <w:t xml:space="preserve">%) </w:t>
      </w:r>
    </w:p>
    <w:p w:rsidR="00064B53" w:rsidRDefault="00064B53" w:rsidP="00B90CC3">
      <w:pPr>
        <w:pStyle w:val="ListParagraph"/>
        <w:numPr>
          <w:ilvl w:val="0"/>
          <w:numId w:val="19"/>
        </w:numPr>
        <w:ind w:left="426" w:hanging="426"/>
      </w:pPr>
      <w:r>
        <w:t>C</w:t>
      </w:r>
      <w:r w:rsidR="00D86226">
        <w:t>onsent/informatio</w:t>
      </w:r>
      <w:r w:rsidR="008E7481">
        <w:t>n (</w:t>
      </w:r>
      <w:r w:rsidR="000760A3">
        <w:t>12.0</w:t>
      </w:r>
      <w:r w:rsidR="00450394">
        <w:t>%)</w:t>
      </w:r>
      <w:r>
        <w:t xml:space="preserve"> </w:t>
      </w:r>
    </w:p>
    <w:p w:rsidR="00064B53" w:rsidRDefault="00064B53" w:rsidP="000760A3">
      <w:pPr>
        <w:pStyle w:val="ListParagraph"/>
        <w:numPr>
          <w:ilvl w:val="0"/>
          <w:numId w:val="19"/>
        </w:numPr>
        <w:spacing w:after="240"/>
        <w:ind w:left="426" w:hanging="426"/>
      </w:pPr>
      <w:r>
        <w:t>C</w:t>
      </w:r>
      <w:r w:rsidR="00450394">
        <w:t>ommunication (</w:t>
      </w:r>
      <w:r w:rsidR="004652BD">
        <w:t>8.6</w:t>
      </w:r>
      <w:r w:rsidR="008565E0">
        <w:t>%)</w:t>
      </w:r>
    </w:p>
    <w:p w:rsidR="00064B53" w:rsidRDefault="00064B53" w:rsidP="000760A3">
      <w:pPr>
        <w:spacing w:before="120" w:after="240"/>
      </w:pPr>
      <w:r>
        <w:t>T</w:t>
      </w:r>
      <w:r w:rsidR="00D86226">
        <w:t>he most common specific primary issues</w:t>
      </w:r>
      <w:r w:rsidR="008565E0">
        <w:t xml:space="preserve"> complained about</w:t>
      </w:r>
      <w:r w:rsidR="00D86226">
        <w:t xml:space="preserve"> in complaints about DHBs were</w:t>
      </w:r>
      <w:r>
        <w:t>:</w:t>
      </w:r>
      <w:r w:rsidR="00D86226">
        <w:t xml:space="preserve"> </w:t>
      </w:r>
    </w:p>
    <w:p w:rsidR="00064B53" w:rsidRDefault="00064B53" w:rsidP="00B90CC3">
      <w:pPr>
        <w:pStyle w:val="ListParagraph"/>
        <w:numPr>
          <w:ilvl w:val="0"/>
          <w:numId w:val="20"/>
        </w:numPr>
        <w:ind w:left="426" w:hanging="426"/>
      </w:pPr>
      <w:r>
        <w:t>M</w:t>
      </w:r>
      <w:r w:rsidR="00D86226">
        <w:t>issed/in</w:t>
      </w:r>
      <w:r w:rsidR="008E7481">
        <w:t>correct/delayed diagnosis</w:t>
      </w:r>
      <w:r w:rsidR="000760A3">
        <w:t xml:space="preserve"> (13.6</w:t>
      </w:r>
      <w:r>
        <w:t>%)</w:t>
      </w:r>
    </w:p>
    <w:p w:rsidR="004652BD" w:rsidRDefault="004652BD" w:rsidP="00B90CC3">
      <w:pPr>
        <w:pStyle w:val="ListParagraph"/>
        <w:numPr>
          <w:ilvl w:val="0"/>
          <w:numId w:val="20"/>
        </w:numPr>
        <w:ind w:left="426" w:hanging="426"/>
      </w:pPr>
      <w:r>
        <w:t>Lack of access to services (9.0%)</w:t>
      </w:r>
    </w:p>
    <w:p w:rsidR="00064B53" w:rsidRDefault="00064B53" w:rsidP="00B90CC3">
      <w:pPr>
        <w:pStyle w:val="ListParagraph"/>
        <w:numPr>
          <w:ilvl w:val="0"/>
          <w:numId w:val="20"/>
        </w:numPr>
        <w:ind w:left="426" w:hanging="426"/>
      </w:pPr>
      <w:r>
        <w:t>U</w:t>
      </w:r>
      <w:r w:rsidR="00CF6822">
        <w:t>nexpec</w:t>
      </w:r>
      <w:r w:rsidR="008565E0">
        <w:t>ted treatment outcome</w:t>
      </w:r>
      <w:r w:rsidR="004652BD">
        <w:t xml:space="preserve"> (8.8</w:t>
      </w:r>
      <w:r>
        <w:t>%)</w:t>
      </w:r>
    </w:p>
    <w:p w:rsidR="00064B53" w:rsidRDefault="00064B53" w:rsidP="00B90CC3">
      <w:pPr>
        <w:pStyle w:val="ListParagraph"/>
        <w:numPr>
          <w:ilvl w:val="0"/>
          <w:numId w:val="20"/>
        </w:numPr>
        <w:ind w:left="426" w:hanging="426"/>
      </w:pPr>
      <w:r>
        <w:t>W</w:t>
      </w:r>
      <w:r w:rsidR="00D86226">
        <w:t>aiting</w:t>
      </w:r>
      <w:r w:rsidR="00450394">
        <w:t xml:space="preserve"> list/prioritisation issue (</w:t>
      </w:r>
      <w:r w:rsidR="004652BD">
        <w:t>7.0</w:t>
      </w:r>
      <w:r>
        <w:t>%)</w:t>
      </w:r>
    </w:p>
    <w:p w:rsidR="00064B53" w:rsidRDefault="004652BD" w:rsidP="00B90CC3">
      <w:pPr>
        <w:pStyle w:val="ListParagraph"/>
        <w:numPr>
          <w:ilvl w:val="0"/>
          <w:numId w:val="20"/>
        </w:numPr>
        <w:ind w:left="426" w:hanging="426"/>
      </w:pPr>
      <w:r>
        <w:t>Inadequate/inappropriate treatment</w:t>
      </w:r>
      <w:r w:rsidR="00D86226">
        <w:t xml:space="preserve"> (</w:t>
      </w:r>
      <w:r w:rsidR="000760A3">
        <w:t>5.7</w:t>
      </w:r>
      <w:r w:rsidR="008565E0">
        <w:t>%)</w:t>
      </w:r>
    </w:p>
    <w:p w:rsidR="00D86226" w:rsidRDefault="00D86226" w:rsidP="00D86226"/>
    <w:p w:rsidR="00D86226" w:rsidRDefault="00D86226" w:rsidP="000760A3">
      <w:pPr>
        <w:spacing w:after="240"/>
      </w:pPr>
      <w:r>
        <w:t xml:space="preserve">Table 7 shows a comparison over time for the top five primary issues complained about. The top five primary issues have remained broadly consistent </w:t>
      </w:r>
      <w:r w:rsidR="00D7088B">
        <w:t>over time</w:t>
      </w:r>
      <w:r w:rsidR="00BC5D63">
        <w:t xml:space="preserve">. There was a small decrease in the </w:t>
      </w:r>
      <w:r w:rsidR="00BC5D63">
        <w:lastRenderedPageBreak/>
        <w:t xml:space="preserve">proportion of complaints primarily regarding an </w:t>
      </w:r>
      <w:r w:rsidR="00F46705">
        <w:t>“</w:t>
      </w:r>
      <w:r w:rsidR="00BC5D63">
        <w:t>unexpected treatment outcome</w:t>
      </w:r>
      <w:r w:rsidR="00F46705">
        <w:t>”</w:t>
      </w:r>
      <w:r w:rsidR="00BC5D63">
        <w:t xml:space="preserve"> and a </w:t>
      </w:r>
      <w:r w:rsidR="00F46705">
        <w:t>“</w:t>
      </w:r>
      <w:r w:rsidR="00BC5D63">
        <w:t>waiting li</w:t>
      </w:r>
      <w:r w:rsidR="005A51D2">
        <w:t>st/prioritisation issue</w:t>
      </w:r>
      <w:r w:rsidR="00F46705">
        <w:t>”</w:t>
      </w:r>
      <w:r w:rsidR="005A51D2">
        <w:t xml:space="preserve"> in Jul–</w:t>
      </w:r>
      <w:r w:rsidR="00B879DA">
        <w:t>Dec 2018</w:t>
      </w:r>
      <w:r w:rsidR="005A51D2">
        <w:t>,</w:t>
      </w:r>
      <w:r w:rsidR="00BC5D63">
        <w:t xml:space="preserve"> and a small increase in the proportion of complaints primarily regarding </w:t>
      </w:r>
      <w:r w:rsidR="00F46705">
        <w:t>“</w:t>
      </w:r>
      <w:r w:rsidR="00BC5D63">
        <w:t>lack of access to services</w:t>
      </w:r>
      <w:r w:rsidR="00F46705">
        <w:t>”</w:t>
      </w:r>
      <w:r w:rsidR="00BC5D63">
        <w:t>.</w:t>
      </w:r>
    </w:p>
    <w:p w:rsidR="00CF6822" w:rsidRDefault="00CF6822" w:rsidP="00D86226">
      <w:pPr>
        <w:spacing w:after="120"/>
        <w:rPr>
          <w:b/>
        </w:rPr>
      </w:pPr>
    </w:p>
    <w:p w:rsidR="00D86226" w:rsidRDefault="00D86226" w:rsidP="00D86226">
      <w:pPr>
        <w:spacing w:after="120"/>
        <w:rPr>
          <w:b/>
        </w:rPr>
      </w:pPr>
      <w:r>
        <w:rPr>
          <w:b/>
        </w:rPr>
        <w:t xml:space="preserve">Table 7. </w:t>
      </w:r>
      <w:r>
        <w:t>Top five primary issues in complaints received over the last four six</w:t>
      </w:r>
      <w:r w:rsidR="001D7E02">
        <w:t>-</w:t>
      </w:r>
      <w:r>
        <w:t>month periods</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565"/>
        <w:gridCol w:w="1685"/>
        <w:gridCol w:w="565"/>
        <w:gridCol w:w="1690"/>
        <w:gridCol w:w="563"/>
        <w:gridCol w:w="1738"/>
        <w:gridCol w:w="709"/>
      </w:tblGrid>
      <w:tr w:rsidR="00D86226" w:rsidTr="00D86226">
        <w:trPr>
          <w:tblHeader/>
        </w:trPr>
        <w:tc>
          <w:tcPr>
            <w:tcW w:w="5000" w:type="pct"/>
            <w:gridSpan w:val="8"/>
            <w:tcBorders>
              <w:top w:val="single" w:sz="4" w:space="0" w:color="auto"/>
              <w:left w:val="single" w:sz="4" w:space="0" w:color="auto"/>
              <w:bottom w:val="single" w:sz="4" w:space="0" w:color="auto"/>
              <w:right w:val="single" w:sz="4" w:space="0" w:color="auto"/>
            </w:tcBorders>
            <w:vAlign w:val="center"/>
            <w:hideMark/>
          </w:tcPr>
          <w:p w:rsidR="00D86226" w:rsidRDefault="00D86226" w:rsidP="00D86226">
            <w:pPr>
              <w:keepNext/>
              <w:keepLines/>
              <w:tabs>
                <w:tab w:val="left" w:pos="1440"/>
                <w:tab w:val="decimal" w:pos="4320"/>
              </w:tabs>
              <w:spacing w:before="120" w:after="120"/>
              <w:jc w:val="center"/>
              <w:outlineLvl w:val="0"/>
              <w:rPr>
                <w:rFonts w:ascii="Calibri" w:hAnsi="Calibri"/>
                <w:b/>
              </w:rPr>
            </w:pPr>
            <w:r>
              <w:rPr>
                <w:rFonts w:ascii="Calibri" w:hAnsi="Calibri"/>
                <w:b/>
                <w:szCs w:val="22"/>
              </w:rPr>
              <w:t xml:space="preserve">Top five primary issues in all complaints </w:t>
            </w:r>
            <w:r>
              <w:rPr>
                <w:rFonts w:ascii="Calibri" w:hAnsi="Calibri"/>
                <w:szCs w:val="22"/>
              </w:rPr>
              <w:t>(%)</w:t>
            </w:r>
          </w:p>
        </w:tc>
      </w:tr>
      <w:tr w:rsidR="00D86226" w:rsidTr="00D86226">
        <w:tc>
          <w:tcPr>
            <w:tcW w:w="1225" w:type="pct"/>
            <w:gridSpan w:val="2"/>
            <w:tcBorders>
              <w:top w:val="single" w:sz="4" w:space="0" w:color="auto"/>
              <w:left w:val="single" w:sz="4" w:space="0" w:color="auto"/>
              <w:bottom w:val="single" w:sz="4" w:space="0" w:color="auto"/>
              <w:right w:val="single" w:sz="4" w:space="0" w:color="auto"/>
            </w:tcBorders>
            <w:hideMark/>
          </w:tcPr>
          <w:p w:rsidR="004652BD" w:rsidRDefault="004652BD" w:rsidP="004652BD">
            <w:pPr>
              <w:keepNext/>
              <w:keepLines/>
              <w:tabs>
                <w:tab w:val="left" w:pos="1440"/>
                <w:tab w:val="decimal" w:pos="4320"/>
              </w:tabs>
              <w:ind w:firstLine="152"/>
              <w:jc w:val="center"/>
              <w:outlineLvl w:val="0"/>
              <w:rPr>
                <w:rFonts w:ascii="Calibri" w:hAnsi="Calibri"/>
                <w:b/>
              </w:rPr>
            </w:pPr>
            <w:r>
              <w:rPr>
                <w:rFonts w:ascii="Calibri" w:hAnsi="Calibri"/>
                <w:b/>
                <w:szCs w:val="22"/>
              </w:rPr>
              <w:t>Jan–Jun 17</w:t>
            </w:r>
          </w:p>
          <w:p w:rsidR="00D86226" w:rsidRDefault="004652BD" w:rsidP="004652BD">
            <w:pPr>
              <w:keepNext/>
              <w:keepLines/>
              <w:tabs>
                <w:tab w:val="left" w:pos="1440"/>
                <w:tab w:val="decimal" w:pos="4320"/>
              </w:tabs>
              <w:ind w:left="139" w:right="10" w:firstLine="13"/>
              <w:jc w:val="center"/>
              <w:outlineLvl w:val="0"/>
              <w:rPr>
                <w:rFonts w:ascii="Calibri" w:hAnsi="Calibri"/>
                <w:b/>
                <w:szCs w:val="22"/>
              </w:rPr>
            </w:pPr>
            <w:r>
              <w:rPr>
                <w:rFonts w:ascii="Calibri" w:hAnsi="Calibri"/>
                <w:b/>
                <w:szCs w:val="22"/>
              </w:rPr>
              <w:t>n=477</w:t>
            </w:r>
          </w:p>
        </w:tc>
        <w:tc>
          <w:tcPr>
            <w:tcW w:w="1222" w:type="pct"/>
            <w:gridSpan w:val="2"/>
            <w:tcBorders>
              <w:top w:val="single" w:sz="4" w:space="0" w:color="auto"/>
              <w:left w:val="single" w:sz="4" w:space="0" w:color="auto"/>
              <w:bottom w:val="single" w:sz="4" w:space="0" w:color="auto"/>
              <w:right w:val="single" w:sz="4" w:space="0" w:color="auto"/>
            </w:tcBorders>
            <w:hideMark/>
          </w:tcPr>
          <w:p w:rsidR="004652BD" w:rsidRDefault="004652BD" w:rsidP="004652BD">
            <w:pPr>
              <w:keepNext/>
              <w:keepLines/>
              <w:tabs>
                <w:tab w:val="left" w:pos="1440"/>
                <w:tab w:val="decimal" w:pos="4320"/>
              </w:tabs>
              <w:ind w:firstLine="152"/>
              <w:jc w:val="center"/>
              <w:outlineLvl w:val="0"/>
              <w:rPr>
                <w:rFonts w:ascii="Calibri" w:hAnsi="Calibri"/>
                <w:b/>
              </w:rPr>
            </w:pPr>
            <w:r>
              <w:rPr>
                <w:rFonts w:ascii="Calibri" w:hAnsi="Calibri"/>
                <w:b/>
                <w:szCs w:val="22"/>
              </w:rPr>
              <w:t>Jul–Dec 17</w:t>
            </w:r>
          </w:p>
          <w:p w:rsidR="00D86226" w:rsidRDefault="004652BD" w:rsidP="004652BD">
            <w:pPr>
              <w:keepNext/>
              <w:keepLines/>
              <w:tabs>
                <w:tab w:val="left" w:pos="1440"/>
                <w:tab w:val="decimal" w:pos="4320"/>
              </w:tabs>
              <w:ind w:left="139" w:right="10" w:firstLine="13"/>
              <w:jc w:val="center"/>
              <w:outlineLvl w:val="0"/>
              <w:rPr>
                <w:rFonts w:ascii="Calibri" w:hAnsi="Calibri"/>
                <w:b/>
                <w:szCs w:val="22"/>
              </w:rPr>
            </w:pPr>
            <w:r>
              <w:rPr>
                <w:rFonts w:ascii="Calibri" w:hAnsi="Calibri"/>
                <w:b/>
                <w:szCs w:val="22"/>
              </w:rPr>
              <w:t>n=439</w:t>
            </w:r>
          </w:p>
        </w:tc>
        <w:tc>
          <w:tcPr>
            <w:tcW w:w="1224" w:type="pct"/>
            <w:gridSpan w:val="2"/>
            <w:tcBorders>
              <w:top w:val="single" w:sz="4" w:space="0" w:color="auto"/>
              <w:left w:val="single" w:sz="4" w:space="0" w:color="auto"/>
              <w:bottom w:val="single" w:sz="4" w:space="0" w:color="auto"/>
              <w:right w:val="single" w:sz="4" w:space="0" w:color="auto"/>
            </w:tcBorders>
            <w:hideMark/>
          </w:tcPr>
          <w:p w:rsidR="004652BD" w:rsidRDefault="004652BD" w:rsidP="004652BD">
            <w:pPr>
              <w:keepNext/>
              <w:keepLines/>
              <w:tabs>
                <w:tab w:val="left" w:pos="1440"/>
                <w:tab w:val="decimal" w:pos="4320"/>
              </w:tabs>
              <w:ind w:firstLine="152"/>
              <w:jc w:val="center"/>
              <w:outlineLvl w:val="0"/>
              <w:rPr>
                <w:rFonts w:ascii="Calibri" w:hAnsi="Calibri"/>
                <w:b/>
              </w:rPr>
            </w:pPr>
            <w:r>
              <w:rPr>
                <w:rFonts w:ascii="Calibri" w:hAnsi="Calibri"/>
                <w:b/>
                <w:szCs w:val="22"/>
              </w:rPr>
              <w:t>Jan–Jun 18</w:t>
            </w:r>
          </w:p>
          <w:p w:rsidR="00D86226" w:rsidRDefault="004652BD" w:rsidP="004652BD">
            <w:pPr>
              <w:keepNext/>
              <w:keepLines/>
              <w:tabs>
                <w:tab w:val="left" w:pos="1440"/>
                <w:tab w:val="decimal" w:pos="4320"/>
              </w:tabs>
              <w:ind w:left="139" w:right="10" w:firstLine="13"/>
              <w:jc w:val="center"/>
              <w:outlineLvl w:val="0"/>
              <w:rPr>
                <w:rFonts w:ascii="Calibri" w:hAnsi="Calibri"/>
                <w:b/>
                <w:szCs w:val="22"/>
              </w:rPr>
            </w:pPr>
            <w:r>
              <w:rPr>
                <w:rFonts w:ascii="Calibri" w:hAnsi="Calibri"/>
                <w:b/>
                <w:szCs w:val="22"/>
              </w:rPr>
              <w:t>n=450</w:t>
            </w:r>
          </w:p>
        </w:tc>
        <w:tc>
          <w:tcPr>
            <w:tcW w:w="1329" w:type="pct"/>
            <w:gridSpan w:val="2"/>
            <w:tcBorders>
              <w:top w:val="single" w:sz="4" w:space="0" w:color="auto"/>
              <w:left w:val="single" w:sz="4" w:space="0" w:color="auto"/>
              <w:bottom w:val="single" w:sz="4" w:space="0" w:color="auto"/>
              <w:right w:val="single" w:sz="4" w:space="0" w:color="auto"/>
            </w:tcBorders>
            <w:hideMark/>
          </w:tcPr>
          <w:p w:rsidR="00D7088B" w:rsidRDefault="00BC5D63" w:rsidP="00D7088B">
            <w:pPr>
              <w:keepNext/>
              <w:keepLines/>
              <w:tabs>
                <w:tab w:val="left" w:pos="1440"/>
                <w:tab w:val="decimal" w:pos="4320"/>
              </w:tabs>
              <w:ind w:firstLine="152"/>
              <w:jc w:val="center"/>
              <w:outlineLvl w:val="0"/>
              <w:rPr>
                <w:rFonts w:ascii="Calibri" w:hAnsi="Calibri"/>
                <w:b/>
              </w:rPr>
            </w:pPr>
            <w:r>
              <w:rPr>
                <w:rFonts w:ascii="Calibri" w:hAnsi="Calibri"/>
                <w:b/>
                <w:szCs w:val="22"/>
              </w:rPr>
              <w:t>Jul–Dec 18</w:t>
            </w:r>
          </w:p>
          <w:p w:rsidR="00D86226" w:rsidRDefault="00D7088B" w:rsidP="00D7088B">
            <w:pPr>
              <w:jc w:val="center"/>
              <w:rPr>
                <w:rFonts w:ascii="Calibri" w:hAnsi="Calibri"/>
                <w:b/>
                <w:szCs w:val="22"/>
              </w:rPr>
            </w:pPr>
            <w:r>
              <w:rPr>
                <w:rFonts w:ascii="Calibri" w:hAnsi="Calibri"/>
                <w:b/>
                <w:szCs w:val="22"/>
              </w:rPr>
              <w:t>n=4</w:t>
            </w:r>
            <w:r w:rsidR="004652BD">
              <w:rPr>
                <w:rFonts w:ascii="Calibri" w:hAnsi="Calibri"/>
                <w:b/>
                <w:szCs w:val="22"/>
              </w:rPr>
              <w:t>4</w:t>
            </w:r>
            <w:r w:rsidR="000760A3">
              <w:rPr>
                <w:rFonts w:ascii="Calibri" w:hAnsi="Calibri"/>
                <w:b/>
                <w:szCs w:val="22"/>
              </w:rPr>
              <w:t>2</w:t>
            </w:r>
          </w:p>
        </w:tc>
      </w:tr>
      <w:tr w:rsidR="00D7088B" w:rsidTr="00D7088B">
        <w:trPr>
          <w:trHeight w:val="450"/>
        </w:trPr>
        <w:tc>
          <w:tcPr>
            <w:tcW w:w="918" w:type="pct"/>
            <w:tcBorders>
              <w:top w:val="single" w:sz="4" w:space="0" w:color="auto"/>
              <w:left w:val="single" w:sz="4" w:space="0" w:color="auto"/>
              <w:bottom w:val="single" w:sz="4" w:space="0" w:color="auto"/>
              <w:right w:val="single" w:sz="4" w:space="0" w:color="auto"/>
            </w:tcBorders>
            <w:vAlign w:val="center"/>
            <w:hideMark/>
          </w:tcPr>
          <w:p w:rsidR="00D7088B" w:rsidRDefault="00D7088B" w:rsidP="00D7088B">
            <w:pPr>
              <w:jc w:val="left"/>
              <w:rPr>
                <w:rFonts w:ascii="Calibri" w:hAnsi="Calibri"/>
                <w:sz w:val="20"/>
                <w:szCs w:val="20"/>
              </w:rPr>
            </w:pPr>
            <w:r>
              <w:rPr>
                <w:rFonts w:ascii="Calibri" w:hAnsi="Calibri"/>
                <w:sz w:val="20"/>
                <w:szCs w:val="20"/>
              </w:rPr>
              <w:t>Misdiagnosis</w:t>
            </w:r>
          </w:p>
        </w:tc>
        <w:tc>
          <w:tcPr>
            <w:tcW w:w="307" w:type="pct"/>
            <w:tcBorders>
              <w:top w:val="single" w:sz="4" w:space="0" w:color="auto"/>
              <w:left w:val="single" w:sz="4" w:space="0" w:color="auto"/>
              <w:bottom w:val="single" w:sz="4" w:space="0" w:color="auto"/>
              <w:right w:val="single" w:sz="4" w:space="0" w:color="auto"/>
            </w:tcBorders>
            <w:vAlign w:val="center"/>
            <w:hideMark/>
          </w:tcPr>
          <w:p w:rsidR="00D7088B" w:rsidRDefault="00D7088B" w:rsidP="00D7088B">
            <w:pPr>
              <w:jc w:val="center"/>
              <w:rPr>
                <w:rFonts w:ascii="Calibri" w:hAnsi="Calibri"/>
                <w:sz w:val="20"/>
                <w:szCs w:val="20"/>
              </w:rPr>
            </w:pPr>
            <w:r>
              <w:rPr>
                <w:rFonts w:ascii="Calibri" w:hAnsi="Calibri"/>
                <w:sz w:val="20"/>
                <w:szCs w:val="20"/>
              </w:rPr>
              <w:t>15%</w:t>
            </w:r>
          </w:p>
        </w:tc>
        <w:tc>
          <w:tcPr>
            <w:tcW w:w="915" w:type="pct"/>
            <w:tcBorders>
              <w:top w:val="single" w:sz="4" w:space="0" w:color="auto"/>
              <w:left w:val="single" w:sz="4" w:space="0" w:color="auto"/>
              <w:bottom w:val="single" w:sz="4" w:space="0" w:color="auto"/>
              <w:right w:val="single" w:sz="4" w:space="0" w:color="auto"/>
            </w:tcBorders>
            <w:vAlign w:val="center"/>
          </w:tcPr>
          <w:p w:rsidR="00D7088B" w:rsidRDefault="00D7088B" w:rsidP="00D7088B">
            <w:pPr>
              <w:jc w:val="left"/>
              <w:rPr>
                <w:rFonts w:ascii="Calibri" w:hAnsi="Calibri"/>
                <w:sz w:val="20"/>
                <w:szCs w:val="20"/>
              </w:rPr>
            </w:pPr>
            <w:r>
              <w:rPr>
                <w:rFonts w:ascii="Calibri" w:hAnsi="Calibri"/>
                <w:sz w:val="20"/>
                <w:szCs w:val="20"/>
              </w:rPr>
              <w:t>Misdiagnosis</w:t>
            </w:r>
          </w:p>
        </w:tc>
        <w:tc>
          <w:tcPr>
            <w:tcW w:w="307" w:type="pct"/>
            <w:tcBorders>
              <w:top w:val="single" w:sz="4" w:space="0" w:color="auto"/>
              <w:left w:val="single" w:sz="4" w:space="0" w:color="auto"/>
              <w:bottom w:val="single" w:sz="4" w:space="0" w:color="auto"/>
              <w:right w:val="single" w:sz="4" w:space="0" w:color="auto"/>
            </w:tcBorders>
            <w:vAlign w:val="center"/>
          </w:tcPr>
          <w:p w:rsidR="00D7088B" w:rsidRDefault="004652BD" w:rsidP="00D7088B">
            <w:pPr>
              <w:jc w:val="center"/>
              <w:rPr>
                <w:rFonts w:ascii="Calibri" w:hAnsi="Calibri"/>
                <w:sz w:val="20"/>
                <w:szCs w:val="20"/>
              </w:rPr>
            </w:pPr>
            <w:r>
              <w:rPr>
                <w:rFonts w:ascii="Calibri" w:hAnsi="Calibri"/>
                <w:sz w:val="20"/>
                <w:szCs w:val="20"/>
              </w:rPr>
              <w:t>12</w:t>
            </w:r>
            <w:r w:rsidR="00D7088B">
              <w:rPr>
                <w:rFonts w:ascii="Calibri" w:hAnsi="Calibri"/>
                <w:sz w:val="20"/>
                <w:szCs w:val="20"/>
              </w:rPr>
              <w:t>%</w:t>
            </w:r>
          </w:p>
        </w:tc>
        <w:tc>
          <w:tcPr>
            <w:tcW w:w="918" w:type="pct"/>
            <w:tcBorders>
              <w:top w:val="single" w:sz="4" w:space="0" w:color="auto"/>
              <w:left w:val="single" w:sz="4" w:space="0" w:color="auto"/>
              <w:bottom w:val="single" w:sz="4" w:space="0" w:color="auto"/>
              <w:right w:val="single" w:sz="4" w:space="0" w:color="auto"/>
            </w:tcBorders>
            <w:vAlign w:val="center"/>
          </w:tcPr>
          <w:p w:rsidR="00D7088B" w:rsidRDefault="00D7088B" w:rsidP="00D7088B">
            <w:pPr>
              <w:jc w:val="left"/>
              <w:rPr>
                <w:rFonts w:ascii="Calibri" w:hAnsi="Calibri"/>
                <w:sz w:val="20"/>
                <w:szCs w:val="20"/>
              </w:rPr>
            </w:pPr>
            <w:r>
              <w:rPr>
                <w:rFonts w:ascii="Calibri" w:hAnsi="Calibri"/>
                <w:sz w:val="20"/>
                <w:szCs w:val="20"/>
              </w:rPr>
              <w:t>Misdiagnosis</w:t>
            </w:r>
          </w:p>
        </w:tc>
        <w:tc>
          <w:tcPr>
            <w:tcW w:w="306" w:type="pct"/>
            <w:tcBorders>
              <w:top w:val="single" w:sz="4" w:space="0" w:color="auto"/>
              <w:left w:val="single" w:sz="4" w:space="0" w:color="auto"/>
              <w:bottom w:val="single" w:sz="4" w:space="0" w:color="auto"/>
              <w:right w:val="single" w:sz="4" w:space="0" w:color="auto"/>
            </w:tcBorders>
            <w:vAlign w:val="center"/>
          </w:tcPr>
          <w:p w:rsidR="00D7088B" w:rsidRDefault="004652BD" w:rsidP="00D7088B">
            <w:pPr>
              <w:jc w:val="center"/>
              <w:rPr>
                <w:rFonts w:ascii="Calibri" w:hAnsi="Calibri"/>
                <w:sz w:val="20"/>
                <w:szCs w:val="20"/>
              </w:rPr>
            </w:pPr>
            <w:r>
              <w:rPr>
                <w:rFonts w:ascii="Calibri" w:hAnsi="Calibri"/>
                <w:sz w:val="20"/>
                <w:szCs w:val="20"/>
              </w:rPr>
              <w:t>13</w:t>
            </w:r>
            <w:r w:rsidR="00D7088B">
              <w:rPr>
                <w:rFonts w:ascii="Calibri" w:hAnsi="Calibri"/>
                <w:sz w:val="20"/>
                <w:szCs w:val="20"/>
              </w:rPr>
              <w:t>%</w:t>
            </w:r>
          </w:p>
        </w:tc>
        <w:tc>
          <w:tcPr>
            <w:tcW w:w="944" w:type="pct"/>
            <w:tcBorders>
              <w:top w:val="single" w:sz="4" w:space="0" w:color="auto"/>
              <w:left w:val="single" w:sz="4" w:space="0" w:color="auto"/>
              <w:bottom w:val="single" w:sz="4" w:space="0" w:color="auto"/>
              <w:right w:val="single" w:sz="4" w:space="0" w:color="auto"/>
            </w:tcBorders>
            <w:vAlign w:val="center"/>
          </w:tcPr>
          <w:p w:rsidR="00D7088B" w:rsidRDefault="00D7088B" w:rsidP="00D86226">
            <w:pPr>
              <w:jc w:val="left"/>
              <w:rPr>
                <w:rFonts w:ascii="Calibri" w:hAnsi="Calibri"/>
                <w:sz w:val="20"/>
                <w:szCs w:val="20"/>
              </w:rPr>
            </w:pPr>
            <w:r>
              <w:rPr>
                <w:rFonts w:ascii="Calibri" w:hAnsi="Calibri"/>
                <w:sz w:val="20"/>
                <w:szCs w:val="20"/>
              </w:rPr>
              <w:t>Misdiagnosis</w:t>
            </w:r>
          </w:p>
        </w:tc>
        <w:tc>
          <w:tcPr>
            <w:tcW w:w="385" w:type="pct"/>
            <w:tcBorders>
              <w:top w:val="single" w:sz="4" w:space="0" w:color="auto"/>
              <w:left w:val="single" w:sz="4" w:space="0" w:color="auto"/>
              <w:bottom w:val="single" w:sz="4" w:space="0" w:color="auto"/>
              <w:right w:val="single" w:sz="4" w:space="0" w:color="auto"/>
            </w:tcBorders>
            <w:vAlign w:val="center"/>
          </w:tcPr>
          <w:p w:rsidR="00D7088B" w:rsidRDefault="00B30C26" w:rsidP="00D86226">
            <w:pPr>
              <w:jc w:val="center"/>
              <w:rPr>
                <w:rFonts w:ascii="Calibri" w:hAnsi="Calibri"/>
                <w:sz w:val="20"/>
                <w:szCs w:val="20"/>
              </w:rPr>
            </w:pPr>
            <w:r>
              <w:rPr>
                <w:rFonts w:ascii="Calibri" w:hAnsi="Calibri"/>
                <w:sz w:val="20"/>
                <w:szCs w:val="20"/>
              </w:rPr>
              <w:t>14</w:t>
            </w:r>
            <w:r w:rsidR="00D7088B">
              <w:rPr>
                <w:rFonts w:ascii="Calibri" w:hAnsi="Calibri"/>
                <w:sz w:val="20"/>
                <w:szCs w:val="20"/>
              </w:rPr>
              <w:t>%</w:t>
            </w:r>
          </w:p>
        </w:tc>
      </w:tr>
      <w:tr w:rsidR="00D7088B" w:rsidTr="00D7088B">
        <w:trPr>
          <w:trHeight w:val="400"/>
        </w:trPr>
        <w:tc>
          <w:tcPr>
            <w:tcW w:w="918" w:type="pct"/>
            <w:tcBorders>
              <w:top w:val="single" w:sz="4" w:space="0" w:color="auto"/>
              <w:left w:val="single" w:sz="4" w:space="0" w:color="auto"/>
              <w:bottom w:val="single" w:sz="4" w:space="0" w:color="auto"/>
              <w:right w:val="single" w:sz="4" w:space="0" w:color="auto"/>
            </w:tcBorders>
            <w:vAlign w:val="center"/>
            <w:hideMark/>
          </w:tcPr>
          <w:p w:rsidR="004652BD" w:rsidRDefault="004652BD" w:rsidP="004652BD">
            <w:pPr>
              <w:jc w:val="left"/>
              <w:rPr>
                <w:rFonts w:ascii="Calibri" w:hAnsi="Calibri"/>
                <w:sz w:val="20"/>
                <w:szCs w:val="20"/>
              </w:rPr>
            </w:pPr>
            <w:r>
              <w:rPr>
                <w:rFonts w:ascii="Calibri" w:hAnsi="Calibri"/>
                <w:sz w:val="20"/>
                <w:szCs w:val="20"/>
              </w:rPr>
              <w:t>Waiting list/</w:t>
            </w:r>
          </w:p>
          <w:p w:rsidR="00D7088B" w:rsidRDefault="004652BD" w:rsidP="004652BD">
            <w:pPr>
              <w:jc w:val="left"/>
              <w:rPr>
                <w:rFonts w:ascii="Calibri" w:hAnsi="Calibri"/>
                <w:sz w:val="20"/>
                <w:szCs w:val="20"/>
              </w:rPr>
            </w:pPr>
            <w:r>
              <w:rPr>
                <w:rFonts w:ascii="Calibri" w:hAnsi="Calibri"/>
                <w:sz w:val="20"/>
                <w:szCs w:val="20"/>
              </w:rPr>
              <w:t>prioritisation</w:t>
            </w:r>
          </w:p>
        </w:tc>
        <w:tc>
          <w:tcPr>
            <w:tcW w:w="307" w:type="pct"/>
            <w:tcBorders>
              <w:top w:val="single" w:sz="4" w:space="0" w:color="auto"/>
              <w:left w:val="single" w:sz="4" w:space="0" w:color="auto"/>
              <w:bottom w:val="single" w:sz="4" w:space="0" w:color="auto"/>
              <w:right w:val="single" w:sz="4" w:space="0" w:color="auto"/>
            </w:tcBorders>
            <w:vAlign w:val="center"/>
            <w:hideMark/>
          </w:tcPr>
          <w:p w:rsidR="00D7088B" w:rsidRDefault="004652BD" w:rsidP="00D7088B">
            <w:pPr>
              <w:jc w:val="center"/>
              <w:rPr>
                <w:rFonts w:ascii="Calibri" w:hAnsi="Calibri"/>
                <w:sz w:val="20"/>
                <w:szCs w:val="20"/>
              </w:rPr>
            </w:pPr>
            <w:r>
              <w:rPr>
                <w:rFonts w:ascii="Calibri" w:hAnsi="Calibri"/>
                <w:sz w:val="20"/>
                <w:szCs w:val="20"/>
              </w:rPr>
              <w:t>10</w:t>
            </w:r>
            <w:r w:rsidR="00D7088B">
              <w:rPr>
                <w:rFonts w:ascii="Calibri" w:hAnsi="Calibri"/>
                <w:sz w:val="20"/>
                <w:szCs w:val="20"/>
              </w:rPr>
              <w:t>%</w:t>
            </w:r>
          </w:p>
        </w:tc>
        <w:tc>
          <w:tcPr>
            <w:tcW w:w="915" w:type="pct"/>
            <w:tcBorders>
              <w:top w:val="single" w:sz="4" w:space="0" w:color="auto"/>
              <w:left w:val="single" w:sz="4" w:space="0" w:color="auto"/>
              <w:bottom w:val="single" w:sz="4" w:space="0" w:color="auto"/>
              <w:right w:val="single" w:sz="4" w:space="0" w:color="auto"/>
            </w:tcBorders>
            <w:vAlign w:val="center"/>
          </w:tcPr>
          <w:p w:rsidR="004652BD" w:rsidRDefault="004652BD" w:rsidP="004652BD">
            <w:pPr>
              <w:jc w:val="left"/>
              <w:rPr>
                <w:rFonts w:ascii="Calibri" w:hAnsi="Calibri"/>
                <w:sz w:val="20"/>
                <w:szCs w:val="20"/>
              </w:rPr>
            </w:pPr>
            <w:r>
              <w:rPr>
                <w:rFonts w:ascii="Calibri" w:hAnsi="Calibri"/>
                <w:sz w:val="20"/>
                <w:szCs w:val="20"/>
              </w:rPr>
              <w:t>Waiting list/</w:t>
            </w:r>
          </w:p>
          <w:p w:rsidR="00D7088B" w:rsidRDefault="004652BD" w:rsidP="004652BD">
            <w:pPr>
              <w:jc w:val="left"/>
              <w:rPr>
                <w:rFonts w:ascii="Calibri" w:hAnsi="Calibri"/>
                <w:sz w:val="20"/>
                <w:szCs w:val="20"/>
              </w:rPr>
            </w:pPr>
            <w:r>
              <w:rPr>
                <w:rFonts w:ascii="Calibri" w:hAnsi="Calibri"/>
                <w:sz w:val="20"/>
                <w:szCs w:val="20"/>
              </w:rPr>
              <w:t>prioritisation</w:t>
            </w:r>
          </w:p>
        </w:tc>
        <w:tc>
          <w:tcPr>
            <w:tcW w:w="307" w:type="pct"/>
            <w:tcBorders>
              <w:top w:val="single" w:sz="4" w:space="0" w:color="auto"/>
              <w:left w:val="single" w:sz="4" w:space="0" w:color="auto"/>
              <w:bottom w:val="single" w:sz="4" w:space="0" w:color="auto"/>
              <w:right w:val="single" w:sz="4" w:space="0" w:color="auto"/>
            </w:tcBorders>
            <w:vAlign w:val="center"/>
          </w:tcPr>
          <w:p w:rsidR="00D7088B" w:rsidRDefault="00D7088B" w:rsidP="00D7088B">
            <w:pPr>
              <w:jc w:val="center"/>
              <w:rPr>
                <w:rFonts w:ascii="Calibri" w:hAnsi="Calibri"/>
                <w:sz w:val="20"/>
                <w:szCs w:val="20"/>
              </w:rPr>
            </w:pPr>
            <w:r>
              <w:rPr>
                <w:rFonts w:ascii="Calibri" w:hAnsi="Calibri"/>
                <w:sz w:val="20"/>
                <w:szCs w:val="20"/>
              </w:rPr>
              <w:t>10%</w:t>
            </w:r>
          </w:p>
        </w:tc>
        <w:tc>
          <w:tcPr>
            <w:tcW w:w="918" w:type="pct"/>
            <w:tcBorders>
              <w:top w:val="single" w:sz="4" w:space="0" w:color="auto"/>
              <w:left w:val="single" w:sz="4" w:space="0" w:color="auto"/>
              <w:bottom w:val="single" w:sz="4" w:space="0" w:color="auto"/>
              <w:right w:val="single" w:sz="4" w:space="0" w:color="auto"/>
            </w:tcBorders>
            <w:vAlign w:val="center"/>
          </w:tcPr>
          <w:p w:rsidR="00D7088B" w:rsidRDefault="004652BD" w:rsidP="00D7088B">
            <w:pPr>
              <w:jc w:val="left"/>
              <w:rPr>
                <w:rFonts w:ascii="Calibri" w:hAnsi="Calibri"/>
                <w:sz w:val="20"/>
                <w:szCs w:val="20"/>
              </w:rPr>
            </w:pPr>
            <w:r>
              <w:rPr>
                <w:rFonts w:ascii="Calibri" w:hAnsi="Calibri"/>
                <w:sz w:val="20"/>
                <w:szCs w:val="20"/>
              </w:rPr>
              <w:t>Unexpected treatment outcome</w:t>
            </w:r>
          </w:p>
        </w:tc>
        <w:tc>
          <w:tcPr>
            <w:tcW w:w="306" w:type="pct"/>
            <w:tcBorders>
              <w:top w:val="single" w:sz="4" w:space="0" w:color="auto"/>
              <w:left w:val="single" w:sz="4" w:space="0" w:color="auto"/>
              <w:bottom w:val="single" w:sz="4" w:space="0" w:color="auto"/>
              <w:right w:val="single" w:sz="4" w:space="0" w:color="auto"/>
            </w:tcBorders>
            <w:vAlign w:val="center"/>
          </w:tcPr>
          <w:p w:rsidR="00D7088B" w:rsidRDefault="004652BD" w:rsidP="00D7088B">
            <w:pPr>
              <w:jc w:val="center"/>
              <w:rPr>
                <w:rFonts w:ascii="Calibri" w:hAnsi="Calibri"/>
                <w:sz w:val="20"/>
                <w:szCs w:val="20"/>
              </w:rPr>
            </w:pPr>
            <w:r>
              <w:rPr>
                <w:rFonts w:ascii="Calibri" w:hAnsi="Calibri"/>
                <w:sz w:val="20"/>
                <w:szCs w:val="20"/>
              </w:rPr>
              <w:t>12</w:t>
            </w:r>
            <w:r w:rsidR="00D7088B">
              <w:rPr>
                <w:rFonts w:ascii="Calibri" w:hAnsi="Calibri"/>
                <w:sz w:val="20"/>
                <w:szCs w:val="20"/>
              </w:rPr>
              <w:t>%</w:t>
            </w:r>
          </w:p>
        </w:tc>
        <w:tc>
          <w:tcPr>
            <w:tcW w:w="944" w:type="pct"/>
            <w:tcBorders>
              <w:top w:val="single" w:sz="4" w:space="0" w:color="auto"/>
              <w:left w:val="single" w:sz="4" w:space="0" w:color="auto"/>
              <w:bottom w:val="single" w:sz="4" w:space="0" w:color="auto"/>
              <w:right w:val="single" w:sz="4" w:space="0" w:color="auto"/>
            </w:tcBorders>
            <w:vAlign w:val="center"/>
          </w:tcPr>
          <w:p w:rsidR="00D7088B" w:rsidRDefault="00BC5D63" w:rsidP="00D86226">
            <w:pPr>
              <w:jc w:val="left"/>
              <w:rPr>
                <w:rFonts w:ascii="Calibri" w:hAnsi="Calibri"/>
                <w:sz w:val="20"/>
                <w:szCs w:val="20"/>
              </w:rPr>
            </w:pPr>
            <w:r>
              <w:rPr>
                <w:rFonts w:ascii="Calibri" w:hAnsi="Calibri"/>
                <w:sz w:val="20"/>
                <w:szCs w:val="20"/>
              </w:rPr>
              <w:t>Lack of access to services</w:t>
            </w:r>
          </w:p>
        </w:tc>
        <w:tc>
          <w:tcPr>
            <w:tcW w:w="385" w:type="pct"/>
            <w:tcBorders>
              <w:top w:val="single" w:sz="4" w:space="0" w:color="auto"/>
              <w:left w:val="single" w:sz="4" w:space="0" w:color="auto"/>
              <w:bottom w:val="single" w:sz="4" w:space="0" w:color="auto"/>
              <w:right w:val="single" w:sz="4" w:space="0" w:color="auto"/>
            </w:tcBorders>
            <w:vAlign w:val="center"/>
          </w:tcPr>
          <w:p w:rsidR="00D7088B" w:rsidRDefault="00BC5D63" w:rsidP="00D86226">
            <w:pPr>
              <w:jc w:val="center"/>
              <w:rPr>
                <w:rFonts w:ascii="Calibri" w:hAnsi="Calibri"/>
                <w:sz w:val="20"/>
                <w:szCs w:val="20"/>
              </w:rPr>
            </w:pPr>
            <w:r>
              <w:rPr>
                <w:rFonts w:ascii="Calibri" w:hAnsi="Calibri"/>
                <w:sz w:val="20"/>
                <w:szCs w:val="20"/>
              </w:rPr>
              <w:t>9</w:t>
            </w:r>
            <w:r w:rsidR="00D7088B">
              <w:rPr>
                <w:rFonts w:ascii="Calibri" w:hAnsi="Calibri"/>
                <w:sz w:val="20"/>
                <w:szCs w:val="20"/>
              </w:rPr>
              <w:t>%</w:t>
            </w:r>
          </w:p>
        </w:tc>
      </w:tr>
      <w:tr w:rsidR="00D7088B" w:rsidTr="00D7088B">
        <w:tc>
          <w:tcPr>
            <w:tcW w:w="918" w:type="pct"/>
            <w:tcBorders>
              <w:top w:val="single" w:sz="4" w:space="0" w:color="auto"/>
              <w:left w:val="single" w:sz="4" w:space="0" w:color="auto"/>
              <w:bottom w:val="single" w:sz="4" w:space="0" w:color="auto"/>
              <w:right w:val="single" w:sz="4" w:space="0" w:color="auto"/>
            </w:tcBorders>
            <w:vAlign w:val="center"/>
            <w:hideMark/>
          </w:tcPr>
          <w:p w:rsidR="00D7088B" w:rsidRDefault="004652BD" w:rsidP="00D7088B">
            <w:pPr>
              <w:jc w:val="left"/>
              <w:rPr>
                <w:rFonts w:ascii="Calibri" w:hAnsi="Calibri"/>
                <w:sz w:val="20"/>
                <w:szCs w:val="20"/>
              </w:rPr>
            </w:pPr>
            <w:r>
              <w:rPr>
                <w:rFonts w:ascii="Calibri" w:hAnsi="Calibri"/>
                <w:sz w:val="20"/>
                <w:szCs w:val="20"/>
              </w:rPr>
              <w:t>Unexpected treatment outcome</w:t>
            </w:r>
          </w:p>
        </w:tc>
        <w:tc>
          <w:tcPr>
            <w:tcW w:w="307" w:type="pct"/>
            <w:tcBorders>
              <w:top w:val="single" w:sz="4" w:space="0" w:color="auto"/>
              <w:left w:val="single" w:sz="4" w:space="0" w:color="auto"/>
              <w:bottom w:val="single" w:sz="4" w:space="0" w:color="auto"/>
              <w:right w:val="single" w:sz="4" w:space="0" w:color="auto"/>
            </w:tcBorders>
            <w:vAlign w:val="center"/>
            <w:hideMark/>
          </w:tcPr>
          <w:p w:rsidR="00D7088B" w:rsidRDefault="004652BD" w:rsidP="00D7088B">
            <w:pPr>
              <w:jc w:val="center"/>
              <w:rPr>
                <w:rFonts w:ascii="Calibri" w:hAnsi="Calibri"/>
                <w:sz w:val="20"/>
                <w:szCs w:val="20"/>
              </w:rPr>
            </w:pPr>
            <w:r>
              <w:rPr>
                <w:rFonts w:ascii="Calibri" w:hAnsi="Calibri"/>
                <w:sz w:val="20"/>
                <w:szCs w:val="20"/>
              </w:rPr>
              <w:t>9</w:t>
            </w:r>
            <w:r w:rsidR="00D7088B">
              <w:rPr>
                <w:rFonts w:ascii="Calibri" w:hAnsi="Calibri"/>
                <w:sz w:val="20"/>
                <w:szCs w:val="20"/>
              </w:rPr>
              <w:t>%</w:t>
            </w:r>
          </w:p>
        </w:tc>
        <w:tc>
          <w:tcPr>
            <w:tcW w:w="915" w:type="pct"/>
            <w:tcBorders>
              <w:top w:val="single" w:sz="4" w:space="0" w:color="auto"/>
              <w:left w:val="single" w:sz="4" w:space="0" w:color="auto"/>
              <w:bottom w:val="single" w:sz="4" w:space="0" w:color="auto"/>
              <w:right w:val="single" w:sz="4" w:space="0" w:color="auto"/>
            </w:tcBorders>
            <w:vAlign w:val="center"/>
          </w:tcPr>
          <w:p w:rsidR="00D7088B" w:rsidRDefault="00D7088B" w:rsidP="00D7088B">
            <w:pPr>
              <w:jc w:val="left"/>
              <w:rPr>
                <w:rFonts w:ascii="Calibri" w:hAnsi="Calibri"/>
                <w:sz w:val="20"/>
                <w:szCs w:val="20"/>
              </w:rPr>
            </w:pPr>
            <w:r>
              <w:rPr>
                <w:rFonts w:ascii="Calibri" w:hAnsi="Calibri"/>
                <w:sz w:val="20"/>
                <w:szCs w:val="20"/>
              </w:rPr>
              <w:t>Unexpected treatment outcome</w:t>
            </w:r>
          </w:p>
        </w:tc>
        <w:tc>
          <w:tcPr>
            <w:tcW w:w="307" w:type="pct"/>
            <w:tcBorders>
              <w:top w:val="single" w:sz="4" w:space="0" w:color="auto"/>
              <w:left w:val="single" w:sz="4" w:space="0" w:color="auto"/>
              <w:bottom w:val="single" w:sz="4" w:space="0" w:color="auto"/>
              <w:right w:val="single" w:sz="4" w:space="0" w:color="auto"/>
            </w:tcBorders>
            <w:vAlign w:val="center"/>
          </w:tcPr>
          <w:p w:rsidR="00D7088B" w:rsidRDefault="004652BD" w:rsidP="00D7088B">
            <w:pPr>
              <w:jc w:val="center"/>
              <w:rPr>
                <w:rFonts w:ascii="Calibri" w:hAnsi="Calibri"/>
                <w:sz w:val="20"/>
                <w:szCs w:val="20"/>
              </w:rPr>
            </w:pPr>
            <w:r>
              <w:rPr>
                <w:rFonts w:ascii="Calibri" w:hAnsi="Calibri"/>
                <w:sz w:val="20"/>
                <w:szCs w:val="20"/>
              </w:rPr>
              <w:t>8</w:t>
            </w:r>
            <w:r w:rsidR="00D7088B">
              <w:rPr>
                <w:rFonts w:ascii="Calibri" w:hAnsi="Calibri"/>
                <w:sz w:val="20"/>
                <w:szCs w:val="20"/>
              </w:rPr>
              <w:t>%</w:t>
            </w:r>
          </w:p>
        </w:tc>
        <w:tc>
          <w:tcPr>
            <w:tcW w:w="918" w:type="pct"/>
            <w:tcBorders>
              <w:top w:val="single" w:sz="4" w:space="0" w:color="auto"/>
              <w:left w:val="single" w:sz="4" w:space="0" w:color="auto"/>
              <w:bottom w:val="single" w:sz="4" w:space="0" w:color="auto"/>
              <w:right w:val="single" w:sz="4" w:space="0" w:color="auto"/>
            </w:tcBorders>
            <w:vAlign w:val="center"/>
          </w:tcPr>
          <w:p w:rsidR="004652BD" w:rsidRDefault="004652BD" w:rsidP="004652BD">
            <w:pPr>
              <w:jc w:val="left"/>
              <w:rPr>
                <w:rFonts w:ascii="Calibri" w:hAnsi="Calibri"/>
                <w:sz w:val="20"/>
                <w:szCs w:val="20"/>
              </w:rPr>
            </w:pPr>
            <w:r>
              <w:rPr>
                <w:rFonts w:ascii="Calibri" w:hAnsi="Calibri"/>
                <w:sz w:val="20"/>
                <w:szCs w:val="20"/>
              </w:rPr>
              <w:t>Waiting list/</w:t>
            </w:r>
          </w:p>
          <w:p w:rsidR="00D7088B" w:rsidRDefault="004652BD" w:rsidP="004652BD">
            <w:pPr>
              <w:jc w:val="left"/>
              <w:rPr>
                <w:rFonts w:ascii="Calibri" w:hAnsi="Calibri"/>
                <w:sz w:val="20"/>
                <w:szCs w:val="20"/>
              </w:rPr>
            </w:pPr>
            <w:r>
              <w:rPr>
                <w:rFonts w:ascii="Calibri" w:hAnsi="Calibri"/>
                <w:sz w:val="20"/>
                <w:szCs w:val="20"/>
              </w:rPr>
              <w:t>prioritisation</w:t>
            </w:r>
          </w:p>
        </w:tc>
        <w:tc>
          <w:tcPr>
            <w:tcW w:w="306" w:type="pct"/>
            <w:tcBorders>
              <w:top w:val="single" w:sz="4" w:space="0" w:color="auto"/>
              <w:left w:val="single" w:sz="4" w:space="0" w:color="auto"/>
              <w:bottom w:val="single" w:sz="4" w:space="0" w:color="auto"/>
              <w:right w:val="single" w:sz="4" w:space="0" w:color="auto"/>
            </w:tcBorders>
            <w:vAlign w:val="center"/>
          </w:tcPr>
          <w:p w:rsidR="00D7088B" w:rsidRDefault="004652BD" w:rsidP="00D7088B">
            <w:pPr>
              <w:jc w:val="center"/>
              <w:rPr>
                <w:rFonts w:ascii="Calibri" w:hAnsi="Calibri"/>
                <w:sz w:val="20"/>
                <w:szCs w:val="20"/>
              </w:rPr>
            </w:pPr>
            <w:r>
              <w:rPr>
                <w:rFonts w:ascii="Calibri" w:hAnsi="Calibri"/>
                <w:sz w:val="20"/>
                <w:szCs w:val="20"/>
              </w:rPr>
              <w:t>11</w:t>
            </w:r>
            <w:r w:rsidR="00D7088B">
              <w:rPr>
                <w:rFonts w:ascii="Calibri" w:hAnsi="Calibri"/>
                <w:sz w:val="20"/>
                <w:szCs w:val="20"/>
              </w:rPr>
              <w:t>%</w:t>
            </w:r>
          </w:p>
        </w:tc>
        <w:tc>
          <w:tcPr>
            <w:tcW w:w="944" w:type="pct"/>
            <w:tcBorders>
              <w:top w:val="single" w:sz="4" w:space="0" w:color="auto"/>
              <w:left w:val="single" w:sz="4" w:space="0" w:color="auto"/>
              <w:bottom w:val="single" w:sz="4" w:space="0" w:color="auto"/>
              <w:right w:val="single" w:sz="4" w:space="0" w:color="auto"/>
            </w:tcBorders>
            <w:vAlign w:val="center"/>
          </w:tcPr>
          <w:p w:rsidR="00D7088B" w:rsidRDefault="00BC5D63" w:rsidP="00D7088B">
            <w:pPr>
              <w:jc w:val="left"/>
              <w:rPr>
                <w:rFonts w:ascii="Calibri" w:hAnsi="Calibri"/>
                <w:sz w:val="20"/>
                <w:szCs w:val="20"/>
              </w:rPr>
            </w:pPr>
            <w:r>
              <w:rPr>
                <w:rFonts w:ascii="Calibri" w:hAnsi="Calibri"/>
                <w:sz w:val="20"/>
                <w:szCs w:val="20"/>
              </w:rPr>
              <w:t>Unexpected treatment outcome</w:t>
            </w:r>
          </w:p>
        </w:tc>
        <w:tc>
          <w:tcPr>
            <w:tcW w:w="385" w:type="pct"/>
            <w:tcBorders>
              <w:top w:val="single" w:sz="4" w:space="0" w:color="auto"/>
              <w:left w:val="single" w:sz="4" w:space="0" w:color="auto"/>
              <w:bottom w:val="single" w:sz="4" w:space="0" w:color="auto"/>
              <w:right w:val="single" w:sz="4" w:space="0" w:color="auto"/>
            </w:tcBorders>
            <w:vAlign w:val="center"/>
          </w:tcPr>
          <w:p w:rsidR="00D7088B" w:rsidRDefault="00BC5D63" w:rsidP="00D86226">
            <w:pPr>
              <w:jc w:val="center"/>
              <w:rPr>
                <w:rFonts w:ascii="Calibri" w:hAnsi="Calibri"/>
                <w:sz w:val="20"/>
                <w:szCs w:val="20"/>
              </w:rPr>
            </w:pPr>
            <w:r>
              <w:rPr>
                <w:rFonts w:ascii="Calibri" w:hAnsi="Calibri"/>
                <w:sz w:val="20"/>
                <w:szCs w:val="20"/>
              </w:rPr>
              <w:t>9</w:t>
            </w:r>
            <w:r w:rsidR="00D7088B">
              <w:rPr>
                <w:rFonts w:ascii="Calibri" w:hAnsi="Calibri"/>
                <w:sz w:val="20"/>
                <w:szCs w:val="20"/>
              </w:rPr>
              <w:t>%</w:t>
            </w:r>
          </w:p>
        </w:tc>
      </w:tr>
      <w:tr w:rsidR="00D7088B" w:rsidTr="00D7088B">
        <w:trPr>
          <w:trHeight w:val="639"/>
        </w:trPr>
        <w:tc>
          <w:tcPr>
            <w:tcW w:w="918" w:type="pct"/>
            <w:tcBorders>
              <w:top w:val="single" w:sz="4" w:space="0" w:color="auto"/>
              <w:left w:val="single" w:sz="4" w:space="0" w:color="auto"/>
              <w:bottom w:val="single" w:sz="4" w:space="0" w:color="auto"/>
              <w:right w:val="single" w:sz="4" w:space="0" w:color="auto"/>
            </w:tcBorders>
            <w:vAlign w:val="center"/>
            <w:hideMark/>
          </w:tcPr>
          <w:p w:rsidR="00D7088B" w:rsidRDefault="004652BD" w:rsidP="00D7088B">
            <w:pPr>
              <w:jc w:val="left"/>
              <w:rPr>
                <w:rFonts w:ascii="Calibri" w:hAnsi="Calibri"/>
                <w:sz w:val="20"/>
                <w:szCs w:val="20"/>
              </w:rPr>
            </w:pPr>
            <w:r>
              <w:rPr>
                <w:rFonts w:ascii="Calibri" w:hAnsi="Calibri"/>
                <w:sz w:val="20"/>
                <w:szCs w:val="20"/>
              </w:rPr>
              <w:t>Inadequate treatment</w:t>
            </w:r>
          </w:p>
        </w:tc>
        <w:tc>
          <w:tcPr>
            <w:tcW w:w="307" w:type="pct"/>
            <w:tcBorders>
              <w:top w:val="single" w:sz="4" w:space="0" w:color="auto"/>
              <w:left w:val="single" w:sz="4" w:space="0" w:color="auto"/>
              <w:bottom w:val="single" w:sz="4" w:space="0" w:color="auto"/>
              <w:right w:val="single" w:sz="4" w:space="0" w:color="auto"/>
            </w:tcBorders>
            <w:vAlign w:val="center"/>
            <w:hideMark/>
          </w:tcPr>
          <w:p w:rsidR="00D7088B" w:rsidRDefault="004652BD" w:rsidP="00D7088B">
            <w:pPr>
              <w:jc w:val="center"/>
              <w:rPr>
                <w:rFonts w:ascii="Calibri" w:hAnsi="Calibri"/>
                <w:sz w:val="20"/>
                <w:szCs w:val="20"/>
              </w:rPr>
            </w:pPr>
            <w:r>
              <w:rPr>
                <w:rFonts w:ascii="Calibri" w:hAnsi="Calibri"/>
                <w:sz w:val="20"/>
                <w:szCs w:val="20"/>
              </w:rPr>
              <w:t>6</w:t>
            </w:r>
            <w:r w:rsidR="00D7088B">
              <w:rPr>
                <w:rFonts w:ascii="Calibri" w:hAnsi="Calibri"/>
                <w:sz w:val="20"/>
                <w:szCs w:val="20"/>
              </w:rPr>
              <w:t xml:space="preserve">% </w:t>
            </w:r>
          </w:p>
        </w:tc>
        <w:tc>
          <w:tcPr>
            <w:tcW w:w="915" w:type="pct"/>
            <w:tcBorders>
              <w:top w:val="single" w:sz="4" w:space="0" w:color="auto"/>
              <w:left w:val="single" w:sz="4" w:space="0" w:color="auto"/>
              <w:bottom w:val="single" w:sz="4" w:space="0" w:color="auto"/>
              <w:right w:val="single" w:sz="4" w:space="0" w:color="auto"/>
            </w:tcBorders>
            <w:vAlign w:val="center"/>
          </w:tcPr>
          <w:p w:rsidR="00D7088B" w:rsidRDefault="00D7088B" w:rsidP="00D7088B">
            <w:pPr>
              <w:jc w:val="left"/>
              <w:rPr>
                <w:rFonts w:ascii="Calibri" w:hAnsi="Calibri"/>
                <w:sz w:val="20"/>
                <w:szCs w:val="20"/>
              </w:rPr>
            </w:pPr>
            <w:r>
              <w:rPr>
                <w:rFonts w:ascii="Calibri" w:hAnsi="Calibri"/>
                <w:sz w:val="20"/>
                <w:szCs w:val="20"/>
              </w:rPr>
              <w:t>Inadequate treatment</w:t>
            </w:r>
          </w:p>
        </w:tc>
        <w:tc>
          <w:tcPr>
            <w:tcW w:w="307" w:type="pct"/>
            <w:tcBorders>
              <w:top w:val="single" w:sz="4" w:space="0" w:color="auto"/>
              <w:left w:val="single" w:sz="4" w:space="0" w:color="auto"/>
              <w:bottom w:val="single" w:sz="4" w:space="0" w:color="auto"/>
              <w:right w:val="single" w:sz="4" w:space="0" w:color="auto"/>
            </w:tcBorders>
            <w:vAlign w:val="center"/>
          </w:tcPr>
          <w:p w:rsidR="00D7088B" w:rsidRDefault="004652BD" w:rsidP="00D7088B">
            <w:pPr>
              <w:jc w:val="center"/>
              <w:rPr>
                <w:rFonts w:ascii="Calibri" w:hAnsi="Calibri"/>
                <w:sz w:val="20"/>
                <w:szCs w:val="20"/>
              </w:rPr>
            </w:pPr>
            <w:r>
              <w:rPr>
                <w:rFonts w:ascii="Calibri" w:hAnsi="Calibri"/>
                <w:sz w:val="20"/>
                <w:szCs w:val="20"/>
              </w:rPr>
              <w:t>7</w:t>
            </w:r>
            <w:r w:rsidR="00D7088B">
              <w:rPr>
                <w:rFonts w:ascii="Calibri" w:hAnsi="Calibri"/>
                <w:sz w:val="20"/>
                <w:szCs w:val="20"/>
              </w:rPr>
              <w:t xml:space="preserve">% </w:t>
            </w:r>
          </w:p>
        </w:tc>
        <w:tc>
          <w:tcPr>
            <w:tcW w:w="918" w:type="pct"/>
            <w:tcBorders>
              <w:top w:val="single" w:sz="4" w:space="0" w:color="auto"/>
              <w:left w:val="single" w:sz="4" w:space="0" w:color="auto"/>
              <w:bottom w:val="single" w:sz="4" w:space="0" w:color="auto"/>
              <w:right w:val="single" w:sz="4" w:space="0" w:color="auto"/>
            </w:tcBorders>
            <w:vAlign w:val="center"/>
          </w:tcPr>
          <w:p w:rsidR="00D7088B" w:rsidRDefault="004652BD" w:rsidP="00D7088B">
            <w:pPr>
              <w:jc w:val="left"/>
              <w:rPr>
                <w:rFonts w:ascii="Calibri" w:hAnsi="Calibri"/>
                <w:sz w:val="20"/>
                <w:szCs w:val="20"/>
              </w:rPr>
            </w:pPr>
            <w:r>
              <w:rPr>
                <w:rFonts w:ascii="Calibri" w:hAnsi="Calibri"/>
                <w:sz w:val="20"/>
                <w:szCs w:val="20"/>
              </w:rPr>
              <w:t>Lack of access to services</w:t>
            </w:r>
          </w:p>
        </w:tc>
        <w:tc>
          <w:tcPr>
            <w:tcW w:w="306" w:type="pct"/>
            <w:tcBorders>
              <w:top w:val="single" w:sz="4" w:space="0" w:color="auto"/>
              <w:left w:val="single" w:sz="4" w:space="0" w:color="auto"/>
              <w:bottom w:val="single" w:sz="4" w:space="0" w:color="auto"/>
              <w:right w:val="single" w:sz="4" w:space="0" w:color="auto"/>
            </w:tcBorders>
            <w:vAlign w:val="center"/>
          </w:tcPr>
          <w:p w:rsidR="00D7088B" w:rsidRDefault="004652BD" w:rsidP="00D7088B">
            <w:pPr>
              <w:jc w:val="center"/>
              <w:rPr>
                <w:rFonts w:ascii="Calibri" w:hAnsi="Calibri"/>
                <w:sz w:val="20"/>
                <w:szCs w:val="20"/>
              </w:rPr>
            </w:pPr>
            <w:r>
              <w:rPr>
                <w:rFonts w:ascii="Calibri" w:hAnsi="Calibri"/>
                <w:sz w:val="20"/>
                <w:szCs w:val="20"/>
              </w:rPr>
              <w:t>6</w:t>
            </w:r>
            <w:r w:rsidR="00D7088B">
              <w:rPr>
                <w:rFonts w:ascii="Calibri" w:hAnsi="Calibri"/>
                <w:sz w:val="20"/>
                <w:szCs w:val="20"/>
              </w:rPr>
              <w:t xml:space="preserve">% </w:t>
            </w:r>
          </w:p>
        </w:tc>
        <w:tc>
          <w:tcPr>
            <w:tcW w:w="944" w:type="pct"/>
            <w:tcBorders>
              <w:top w:val="single" w:sz="4" w:space="0" w:color="auto"/>
              <w:left w:val="single" w:sz="4" w:space="0" w:color="auto"/>
              <w:bottom w:val="single" w:sz="4" w:space="0" w:color="auto"/>
              <w:right w:val="single" w:sz="4" w:space="0" w:color="auto"/>
            </w:tcBorders>
            <w:vAlign w:val="center"/>
          </w:tcPr>
          <w:p w:rsidR="00BC5D63" w:rsidRDefault="00BC5D63" w:rsidP="00BC5D63">
            <w:pPr>
              <w:jc w:val="left"/>
              <w:rPr>
                <w:rFonts w:ascii="Calibri" w:hAnsi="Calibri"/>
                <w:sz w:val="20"/>
                <w:szCs w:val="20"/>
              </w:rPr>
            </w:pPr>
            <w:r>
              <w:rPr>
                <w:rFonts w:ascii="Calibri" w:hAnsi="Calibri"/>
                <w:sz w:val="20"/>
                <w:szCs w:val="20"/>
              </w:rPr>
              <w:t>Waiting list/</w:t>
            </w:r>
          </w:p>
          <w:p w:rsidR="00D7088B" w:rsidRDefault="006A0811" w:rsidP="00BC5D63">
            <w:pPr>
              <w:jc w:val="left"/>
              <w:rPr>
                <w:rFonts w:ascii="Calibri" w:hAnsi="Calibri"/>
                <w:sz w:val="20"/>
                <w:szCs w:val="20"/>
              </w:rPr>
            </w:pPr>
            <w:r>
              <w:rPr>
                <w:rFonts w:ascii="Calibri" w:hAnsi="Calibri"/>
                <w:sz w:val="20"/>
                <w:szCs w:val="20"/>
              </w:rPr>
              <w:t>P</w:t>
            </w:r>
            <w:r w:rsidR="00BC5D63">
              <w:rPr>
                <w:rFonts w:ascii="Calibri" w:hAnsi="Calibri"/>
                <w:sz w:val="20"/>
                <w:szCs w:val="20"/>
              </w:rPr>
              <w:t>rioritisation</w:t>
            </w:r>
          </w:p>
        </w:tc>
        <w:tc>
          <w:tcPr>
            <w:tcW w:w="385" w:type="pct"/>
            <w:tcBorders>
              <w:top w:val="single" w:sz="4" w:space="0" w:color="auto"/>
              <w:left w:val="single" w:sz="4" w:space="0" w:color="auto"/>
              <w:bottom w:val="single" w:sz="4" w:space="0" w:color="auto"/>
              <w:right w:val="single" w:sz="4" w:space="0" w:color="auto"/>
            </w:tcBorders>
            <w:vAlign w:val="center"/>
          </w:tcPr>
          <w:p w:rsidR="00D7088B" w:rsidRDefault="00BC5D63" w:rsidP="00D86226">
            <w:pPr>
              <w:jc w:val="center"/>
              <w:rPr>
                <w:rFonts w:ascii="Calibri" w:hAnsi="Calibri"/>
                <w:sz w:val="20"/>
                <w:szCs w:val="20"/>
              </w:rPr>
            </w:pPr>
            <w:r>
              <w:rPr>
                <w:rFonts w:ascii="Calibri" w:hAnsi="Calibri"/>
                <w:sz w:val="20"/>
                <w:szCs w:val="20"/>
              </w:rPr>
              <w:t>7</w:t>
            </w:r>
            <w:r w:rsidR="00D7088B">
              <w:rPr>
                <w:rFonts w:ascii="Calibri" w:hAnsi="Calibri"/>
                <w:sz w:val="20"/>
                <w:szCs w:val="20"/>
              </w:rPr>
              <w:t>%</w:t>
            </w:r>
          </w:p>
        </w:tc>
      </w:tr>
      <w:tr w:rsidR="004652BD" w:rsidTr="00D7088B">
        <w:trPr>
          <w:trHeight w:val="561"/>
        </w:trPr>
        <w:tc>
          <w:tcPr>
            <w:tcW w:w="918" w:type="pct"/>
            <w:tcBorders>
              <w:top w:val="single" w:sz="4" w:space="0" w:color="auto"/>
              <w:left w:val="single" w:sz="4" w:space="0" w:color="auto"/>
              <w:bottom w:val="single" w:sz="4" w:space="0" w:color="auto"/>
              <w:right w:val="single" w:sz="4" w:space="0" w:color="auto"/>
            </w:tcBorders>
            <w:vAlign w:val="center"/>
            <w:hideMark/>
          </w:tcPr>
          <w:p w:rsidR="004652BD" w:rsidRDefault="004652BD" w:rsidP="004652BD">
            <w:pPr>
              <w:jc w:val="left"/>
              <w:rPr>
                <w:rFonts w:ascii="Calibri" w:hAnsi="Calibri"/>
                <w:sz w:val="20"/>
                <w:szCs w:val="20"/>
              </w:rPr>
            </w:pPr>
            <w:r>
              <w:rPr>
                <w:rFonts w:ascii="Calibri" w:hAnsi="Calibri"/>
                <w:sz w:val="20"/>
                <w:szCs w:val="20"/>
              </w:rPr>
              <w:t>Lack of access to services</w:t>
            </w:r>
          </w:p>
        </w:tc>
        <w:tc>
          <w:tcPr>
            <w:tcW w:w="307" w:type="pct"/>
            <w:tcBorders>
              <w:top w:val="single" w:sz="4" w:space="0" w:color="auto"/>
              <w:left w:val="single" w:sz="4" w:space="0" w:color="auto"/>
              <w:bottom w:val="single" w:sz="4" w:space="0" w:color="auto"/>
              <w:right w:val="single" w:sz="4" w:space="0" w:color="auto"/>
            </w:tcBorders>
            <w:vAlign w:val="center"/>
            <w:hideMark/>
          </w:tcPr>
          <w:p w:rsidR="004652BD" w:rsidRDefault="004652BD" w:rsidP="00D7088B">
            <w:pPr>
              <w:jc w:val="center"/>
              <w:rPr>
                <w:rFonts w:ascii="Calibri" w:hAnsi="Calibri"/>
                <w:sz w:val="20"/>
                <w:szCs w:val="20"/>
              </w:rPr>
            </w:pPr>
            <w:r>
              <w:rPr>
                <w:rFonts w:ascii="Calibri" w:hAnsi="Calibri"/>
                <w:sz w:val="20"/>
                <w:szCs w:val="20"/>
              </w:rPr>
              <w:t xml:space="preserve">6% </w:t>
            </w:r>
          </w:p>
        </w:tc>
        <w:tc>
          <w:tcPr>
            <w:tcW w:w="915" w:type="pct"/>
            <w:tcBorders>
              <w:top w:val="single" w:sz="4" w:space="0" w:color="auto"/>
              <w:left w:val="single" w:sz="4" w:space="0" w:color="auto"/>
              <w:bottom w:val="single" w:sz="4" w:space="0" w:color="auto"/>
              <w:right w:val="single" w:sz="4" w:space="0" w:color="auto"/>
            </w:tcBorders>
            <w:vAlign w:val="center"/>
          </w:tcPr>
          <w:p w:rsidR="004652BD" w:rsidRDefault="004652BD" w:rsidP="00D7088B">
            <w:pPr>
              <w:jc w:val="left"/>
              <w:rPr>
                <w:rFonts w:ascii="Calibri" w:hAnsi="Calibri"/>
                <w:sz w:val="20"/>
                <w:szCs w:val="20"/>
              </w:rPr>
            </w:pPr>
            <w:r>
              <w:rPr>
                <w:rFonts w:ascii="Calibri" w:hAnsi="Calibri"/>
                <w:sz w:val="20"/>
                <w:szCs w:val="20"/>
              </w:rPr>
              <w:t>Lack of access to services</w:t>
            </w:r>
          </w:p>
        </w:tc>
        <w:tc>
          <w:tcPr>
            <w:tcW w:w="307" w:type="pct"/>
            <w:tcBorders>
              <w:top w:val="single" w:sz="4" w:space="0" w:color="auto"/>
              <w:left w:val="single" w:sz="4" w:space="0" w:color="auto"/>
              <w:bottom w:val="single" w:sz="4" w:space="0" w:color="auto"/>
              <w:right w:val="single" w:sz="4" w:space="0" w:color="auto"/>
            </w:tcBorders>
            <w:vAlign w:val="center"/>
          </w:tcPr>
          <w:p w:rsidR="004652BD" w:rsidRDefault="004652BD" w:rsidP="00D7088B">
            <w:pPr>
              <w:jc w:val="center"/>
              <w:rPr>
                <w:rFonts w:ascii="Calibri" w:hAnsi="Calibri"/>
                <w:sz w:val="20"/>
                <w:szCs w:val="20"/>
              </w:rPr>
            </w:pPr>
            <w:r>
              <w:rPr>
                <w:rFonts w:ascii="Calibri" w:hAnsi="Calibri"/>
                <w:sz w:val="20"/>
                <w:szCs w:val="20"/>
              </w:rPr>
              <w:t xml:space="preserve">6% </w:t>
            </w:r>
          </w:p>
        </w:tc>
        <w:tc>
          <w:tcPr>
            <w:tcW w:w="918" w:type="pct"/>
            <w:tcBorders>
              <w:top w:val="single" w:sz="4" w:space="0" w:color="auto"/>
              <w:left w:val="single" w:sz="4" w:space="0" w:color="auto"/>
              <w:bottom w:val="single" w:sz="4" w:space="0" w:color="auto"/>
              <w:right w:val="single" w:sz="4" w:space="0" w:color="auto"/>
            </w:tcBorders>
            <w:vAlign w:val="center"/>
          </w:tcPr>
          <w:p w:rsidR="004652BD" w:rsidRDefault="004652BD" w:rsidP="00D7088B">
            <w:pPr>
              <w:jc w:val="left"/>
              <w:rPr>
                <w:rFonts w:ascii="Calibri" w:hAnsi="Calibri"/>
                <w:sz w:val="20"/>
                <w:szCs w:val="20"/>
              </w:rPr>
            </w:pPr>
            <w:r>
              <w:rPr>
                <w:rFonts w:ascii="Calibri" w:hAnsi="Calibri"/>
                <w:sz w:val="20"/>
                <w:szCs w:val="20"/>
              </w:rPr>
              <w:t>Inadequate treatment</w:t>
            </w:r>
          </w:p>
        </w:tc>
        <w:tc>
          <w:tcPr>
            <w:tcW w:w="306" w:type="pct"/>
            <w:tcBorders>
              <w:top w:val="single" w:sz="4" w:space="0" w:color="auto"/>
              <w:left w:val="single" w:sz="4" w:space="0" w:color="auto"/>
              <w:bottom w:val="single" w:sz="4" w:space="0" w:color="auto"/>
              <w:right w:val="single" w:sz="4" w:space="0" w:color="auto"/>
            </w:tcBorders>
            <w:vAlign w:val="center"/>
          </w:tcPr>
          <w:p w:rsidR="004652BD" w:rsidRDefault="004652BD" w:rsidP="00D7088B">
            <w:pPr>
              <w:jc w:val="center"/>
              <w:rPr>
                <w:rFonts w:ascii="Calibri" w:hAnsi="Calibri"/>
                <w:sz w:val="20"/>
                <w:szCs w:val="20"/>
              </w:rPr>
            </w:pPr>
            <w:r>
              <w:rPr>
                <w:rFonts w:ascii="Calibri" w:hAnsi="Calibri"/>
                <w:sz w:val="20"/>
                <w:szCs w:val="20"/>
              </w:rPr>
              <w:t xml:space="preserve">4% </w:t>
            </w:r>
          </w:p>
        </w:tc>
        <w:tc>
          <w:tcPr>
            <w:tcW w:w="944" w:type="pct"/>
            <w:tcBorders>
              <w:top w:val="single" w:sz="4" w:space="0" w:color="auto"/>
              <w:left w:val="single" w:sz="4" w:space="0" w:color="auto"/>
              <w:bottom w:val="single" w:sz="4" w:space="0" w:color="auto"/>
              <w:right w:val="single" w:sz="4" w:space="0" w:color="auto"/>
            </w:tcBorders>
            <w:vAlign w:val="center"/>
          </w:tcPr>
          <w:p w:rsidR="004652BD" w:rsidRDefault="004652BD" w:rsidP="00D86226">
            <w:pPr>
              <w:jc w:val="left"/>
              <w:rPr>
                <w:rFonts w:ascii="Calibri" w:hAnsi="Calibri"/>
                <w:sz w:val="20"/>
                <w:szCs w:val="20"/>
              </w:rPr>
            </w:pPr>
            <w:r>
              <w:rPr>
                <w:rFonts w:ascii="Calibri" w:hAnsi="Calibri"/>
                <w:sz w:val="20"/>
                <w:szCs w:val="20"/>
              </w:rPr>
              <w:t>Inadequate treatment</w:t>
            </w:r>
          </w:p>
        </w:tc>
        <w:tc>
          <w:tcPr>
            <w:tcW w:w="385" w:type="pct"/>
            <w:tcBorders>
              <w:top w:val="single" w:sz="4" w:space="0" w:color="auto"/>
              <w:left w:val="single" w:sz="4" w:space="0" w:color="auto"/>
              <w:bottom w:val="single" w:sz="4" w:space="0" w:color="auto"/>
              <w:right w:val="single" w:sz="4" w:space="0" w:color="auto"/>
            </w:tcBorders>
            <w:vAlign w:val="center"/>
          </w:tcPr>
          <w:p w:rsidR="004652BD" w:rsidRDefault="00BC5D63" w:rsidP="00D86226">
            <w:pPr>
              <w:jc w:val="center"/>
              <w:rPr>
                <w:rFonts w:ascii="Calibri" w:hAnsi="Calibri"/>
                <w:sz w:val="20"/>
                <w:szCs w:val="20"/>
              </w:rPr>
            </w:pPr>
            <w:r>
              <w:rPr>
                <w:rFonts w:ascii="Calibri" w:hAnsi="Calibri"/>
                <w:sz w:val="20"/>
                <w:szCs w:val="20"/>
              </w:rPr>
              <w:t>6</w:t>
            </w:r>
            <w:r w:rsidR="004652BD">
              <w:rPr>
                <w:rFonts w:ascii="Calibri" w:hAnsi="Calibri"/>
                <w:sz w:val="20"/>
                <w:szCs w:val="20"/>
              </w:rPr>
              <w:t>%</w:t>
            </w:r>
          </w:p>
        </w:tc>
      </w:tr>
    </w:tbl>
    <w:p w:rsidR="00D86226" w:rsidRDefault="00D86226" w:rsidP="00D86226"/>
    <w:p w:rsidR="00D86226" w:rsidRDefault="00D86226" w:rsidP="00D86226"/>
    <w:p w:rsidR="00D86226" w:rsidRDefault="00D86226" w:rsidP="00D86226">
      <w:pPr>
        <w:rPr>
          <w:rFonts w:ascii="Calibri" w:hAnsi="Calibri"/>
          <w:szCs w:val="22"/>
        </w:rPr>
      </w:pPr>
    </w:p>
    <w:p w:rsidR="008E7481" w:rsidRDefault="008E7481" w:rsidP="00D86226">
      <w:pPr>
        <w:widowControl w:val="0"/>
        <w:rPr>
          <w:rFonts w:ascii="Calibri" w:hAnsi="Calibri"/>
          <w:szCs w:val="22"/>
        </w:rPr>
      </w:pPr>
    </w:p>
    <w:p w:rsidR="00D7088B" w:rsidRDefault="00D7088B" w:rsidP="00D86226">
      <w:pPr>
        <w:widowControl w:val="0"/>
        <w:rPr>
          <w:rFonts w:ascii="Calibri" w:hAnsi="Calibri"/>
          <w:szCs w:val="22"/>
        </w:rPr>
      </w:pPr>
    </w:p>
    <w:p w:rsidR="00D7088B" w:rsidRDefault="00D7088B" w:rsidP="00D86226">
      <w:pPr>
        <w:widowControl w:val="0"/>
        <w:rPr>
          <w:rFonts w:ascii="Calibri" w:hAnsi="Calibri"/>
          <w:szCs w:val="22"/>
        </w:rPr>
      </w:pPr>
    </w:p>
    <w:p w:rsidR="00D7088B" w:rsidRDefault="00D7088B" w:rsidP="00D86226">
      <w:pPr>
        <w:widowControl w:val="0"/>
        <w:rPr>
          <w:rFonts w:ascii="Calibri" w:hAnsi="Calibri"/>
          <w:szCs w:val="22"/>
        </w:rPr>
      </w:pPr>
    </w:p>
    <w:p w:rsidR="00D7088B" w:rsidRDefault="00D7088B" w:rsidP="00D86226">
      <w:pPr>
        <w:widowControl w:val="0"/>
        <w:rPr>
          <w:rFonts w:ascii="Calibri" w:hAnsi="Calibri"/>
          <w:szCs w:val="22"/>
        </w:rPr>
      </w:pPr>
    </w:p>
    <w:p w:rsidR="00D7088B" w:rsidRDefault="00D7088B" w:rsidP="00D86226">
      <w:pPr>
        <w:widowControl w:val="0"/>
        <w:rPr>
          <w:rFonts w:ascii="Calibri" w:hAnsi="Calibri"/>
          <w:szCs w:val="22"/>
        </w:rPr>
      </w:pPr>
    </w:p>
    <w:p w:rsidR="00D7088B" w:rsidRDefault="00D7088B" w:rsidP="00D86226">
      <w:pPr>
        <w:widowControl w:val="0"/>
        <w:rPr>
          <w:rFonts w:ascii="Calibri" w:hAnsi="Calibri"/>
          <w:szCs w:val="22"/>
        </w:rPr>
      </w:pPr>
    </w:p>
    <w:p w:rsidR="00D7088B" w:rsidRDefault="00D7088B" w:rsidP="00D86226">
      <w:pPr>
        <w:widowControl w:val="0"/>
        <w:rPr>
          <w:rFonts w:ascii="Calibri" w:hAnsi="Calibri"/>
          <w:szCs w:val="22"/>
        </w:rPr>
      </w:pPr>
    </w:p>
    <w:p w:rsidR="00D7088B" w:rsidRDefault="00D7088B" w:rsidP="00D86226">
      <w:pPr>
        <w:widowControl w:val="0"/>
        <w:rPr>
          <w:rFonts w:ascii="Calibri" w:hAnsi="Calibri"/>
          <w:szCs w:val="22"/>
        </w:rPr>
      </w:pPr>
    </w:p>
    <w:p w:rsidR="00D7088B" w:rsidRDefault="00D7088B" w:rsidP="00D86226">
      <w:pPr>
        <w:widowControl w:val="0"/>
        <w:rPr>
          <w:rFonts w:ascii="Calibri" w:hAnsi="Calibri"/>
          <w:szCs w:val="22"/>
        </w:rPr>
      </w:pPr>
    </w:p>
    <w:p w:rsidR="00D7088B" w:rsidRDefault="00D7088B" w:rsidP="00D86226">
      <w:pPr>
        <w:widowControl w:val="0"/>
        <w:rPr>
          <w:rFonts w:ascii="Calibri" w:hAnsi="Calibri"/>
          <w:szCs w:val="22"/>
        </w:rPr>
      </w:pPr>
    </w:p>
    <w:p w:rsidR="00B6146C" w:rsidRDefault="00B6146C" w:rsidP="00D86226">
      <w:pPr>
        <w:widowControl w:val="0"/>
        <w:rPr>
          <w:rFonts w:ascii="Calibri" w:hAnsi="Calibri"/>
          <w:b/>
          <w:szCs w:val="22"/>
        </w:rPr>
      </w:pPr>
    </w:p>
    <w:p w:rsidR="00FE7D99" w:rsidRDefault="00FE7D99" w:rsidP="00D86226">
      <w:pPr>
        <w:widowControl w:val="0"/>
        <w:rPr>
          <w:rFonts w:ascii="Calibri" w:hAnsi="Calibri"/>
          <w:b/>
          <w:szCs w:val="22"/>
        </w:rPr>
      </w:pPr>
    </w:p>
    <w:p w:rsidR="00FE7D99" w:rsidRDefault="00FE7D99" w:rsidP="00D86226">
      <w:pPr>
        <w:widowControl w:val="0"/>
        <w:rPr>
          <w:rFonts w:ascii="Calibri" w:hAnsi="Calibri"/>
          <w:b/>
          <w:szCs w:val="22"/>
        </w:rPr>
      </w:pPr>
    </w:p>
    <w:p w:rsidR="00FE7D99" w:rsidRDefault="00FE7D99" w:rsidP="00D86226">
      <w:pPr>
        <w:widowControl w:val="0"/>
        <w:rPr>
          <w:rFonts w:ascii="Calibri" w:hAnsi="Calibri"/>
          <w:b/>
          <w:szCs w:val="22"/>
        </w:rPr>
      </w:pPr>
    </w:p>
    <w:p w:rsidR="00FE7D99" w:rsidRDefault="00FE7D99" w:rsidP="00D86226">
      <w:pPr>
        <w:widowControl w:val="0"/>
        <w:rPr>
          <w:rFonts w:ascii="Calibri" w:hAnsi="Calibri"/>
          <w:b/>
          <w:szCs w:val="22"/>
        </w:rPr>
      </w:pPr>
    </w:p>
    <w:p w:rsidR="00FE7D99" w:rsidRDefault="00FE7D99" w:rsidP="00D86226">
      <w:pPr>
        <w:widowControl w:val="0"/>
        <w:rPr>
          <w:rFonts w:ascii="Calibri" w:hAnsi="Calibri"/>
          <w:b/>
          <w:szCs w:val="22"/>
        </w:rPr>
      </w:pPr>
    </w:p>
    <w:p w:rsidR="00FE7D99" w:rsidRDefault="00FE7D99" w:rsidP="00D86226">
      <w:pPr>
        <w:widowControl w:val="0"/>
        <w:rPr>
          <w:rFonts w:ascii="Calibri" w:hAnsi="Calibri"/>
          <w:b/>
          <w:szCs w:val="22"/>
        </w:rPr>
      </w:pPr>
    </w:p>
    <w:p w:rsidR="00FE7D99" w:rsidRDefault="00FE7D99" w:rsidP="00D86226">
      <w:pPr>
        <w:widowControl w:val="0"/>
        <w:rPr>
          <w:rFonts w:ascii="Calibri" w:hAnsi="Calibri"/>
          <w:b/>
          <w:szCs w:val="22"/>
        </w:rPr>
      </w:pPr>
    </w:p>
    <w:p w:rsidR="00FE7D99" w:rsidRDefault="00FE7D99" w:rsidP="00D86226">
      <w:pPr>
        <w:widowControl w:val="0"/>
        <w:rPr>
          <w:rFonts w:ascii="Calibri" w:hAnsi="Calibri"/>
          <w:b/>
          <w:szCs w:val="22"/>
        </w:rPr>
      </w:pPr>
    </w:p>
    <w:p w:rsidR="00FE7D99" w:rsidRDefault="00FE7D99" w:rsidP="00D86226">
      <w:pPr>
        <w:widowControl w:val="0"/>
        <w:rPr>
          <w:rFonts w:ascii="Calibri" w:hAnsi="Calibri"/>
          <w:b/>
          <w:szCs w:val="22"/>
        </w:rPr>
      </w:pPr>
    </w:p>
    <w:p w:rsidR="00FE7D99" w:rsidRDefault="00FE7D99" w:rsidP="00D86226">
      <w:pPr>
        <w:widowControl w:val="0"/>
        <w:rPr>
          <w:rFonts w:ascii="Calibri" w:hAnsi="Calibri"/>
          <w:b/>
          <w:szCs w:val="22"/>
        </w:rPr>
      </w:pPr>
    </w:p>
    <w:p w:rsidR="008565E0" w:rsidRDefault="008565E0" w:rsidP="00D86226">
      <w:pPr>
        <w:widowControl w:val="0"/>
        <w:rPr>
          <w:rFonts w:ascii="Calibri" w:hAnsi="Calibri"/>
          <w:b/>
          <w:szCs w:val="22"/>
        </w:rPr>
      </w:pPr>
    </w:p>
    <w:p w:rsidR="008565E0" w:rsidRDefault="008565E0" w:rsidP="00D86226">
      <w:pPr>
        <w:widowControl w:val="0"/>
        <w:rPr>
          <w:rFonts w:ascii="Calibri" w:hAnsi="Calibri"/>
          <w:b/>
          <w:szCs w:val="22"/>
        </w:rPr>
      </w:pPr>
    </w:p>
    <w:p w:rsidR="008565E0" w:rsidRDefault="008565E0" w:rsidP="00D86226">
      <w:pPr>
        <w:widowControl w:val="0"/>
        <w:rPr>
          <w:rFonts w:ascii="Calibri" w:hAnsi="Calibri"/>
          <w:b/>
          <w:szCs w:val="22"/>
        </w:rPr>
      </w:pPr>
    </w:p>
    <w:p w:rsidR="008565E0" w:rsidRPr="003607E1" w:rsidRDefault="008565E0">
      <w:pPr>
        <w:pStyle w:val="Heading3"/>
      </w:pPr>
      <w:bookmarkStart w:id="75" w:name="_Toc426462634"/>
      <w:bookmarkStart w:id="76" w:name="_Toc443992229"/>
      <w:bookmarkStart w:id="77" w:name="_Toc445910053"/>
      <w:bookmarkStart w:id="78" w:name="_Toc447291337"/>
      <w:bookmarkStart w:id="79" w:name="_Toc447291475"/>
      <w:bookmarkStart w:id="80" w:name="_Toc447527532"/>
      <w:bookmarkStart w:id="81" w:name="_Toc493684130"/>
      <w:bookmarkStart w:id="82" w:name="_Toc9679544"/>
      <w:r w:rsidRPr="003607E1">
        <w:lastRenderedPageBreak/>
        <w:t>3.2</w:t>
      </w:r>
      <w:r w:rsidRPr="003607E1">
        <w:tab/>
        <w:t>All complaint  issues</w:t>
      </w:r>
      <w:bookmarkEnd w:id="75"/>
      <w:bookmarkEnd w:id="76"/>
      <w:bookmarkEnd w:id="77"/>
      <w:bookmarkEnd w:id="78"/>
      <w:bookmarkEnd w:id="79"/>
      <w:bookmarkEnd w:id="80"/>
      <w:bookmarkEnd w:id="81"/>
      <w:bookmarkEnd w:id="82"/>
    </w:p>
    <w:p w:rsidR="008565E0" w:rsidRPr="00B7094E" w:rsidRDefault="008565E0" w:rsidP="000760A3">
      <w:pPr>
        <w:spacing w:after="480"/>
        <w:rPr>
          <w:rFonts w:ascii="Calibri" w:hAnsi="Calibri"/>
          <w:szCs w:val="22"/>
        </w:rPr>
      </w:pPr>
      <w:r>
        <w:rPr>
          <w:rFonts w:ascii="Calibri" w:hAnsi="Calibri"/>
          <w:szCs w:val="22"/>
        </w:rPr>
        <w:t xml:space="preserve">As well as the primary complaint issue, up to six additional other complaint issues are identified for each complaint received by HDC. Table 8 includes these additional complaint issues, as well as the primary complaint issues, to show all issues identified in complaints received. </w:t>
      </w:r>
    </w:p>
    <w:p w:rsidR="00D86226" w:rsidRDefault="00D86226" w:rsidP="00D86226">
      <w:pPr>
        <w:widowControl w:val="0"/>
        <w:spacing w:after="120"/>
        <w:rPr>
          <w:rFonts w:ascii="Calibri" w:hAnsi="Calibri"/>
          <w:szCs w:val="22"/>
        </w:rPr>
      </w:pPr>
      <w:r>
        <w:rPr>
          <w:rFonts w:ascii="Calibri" w:hAnsi="Calibri"/>
          <w:b/>
          <w:szCs w:val="22"/>
        </w:rPr>
        <w:t xml:space="preserve">Table 8. </w:t>
      </w:r>
      <w:r>
        <w:rPr>
          <w:rFonts w:ascii="Calibri" w:hAnsi="Calibri"/>
          <w:szCs w:val="22"/>
        </w:rPr>
        <w:t>All issues identified in complaints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1701"/>
        <w:gridCol w:w="1418"/>
      </w:tblGrid>
      <w:tr w:rsidR="000760A3" w:rsidTr="004C04C5">
        <w:trPr>
          <w:tblHeader/>
        </w:trPr>
        <w:tc>
          <w:tcPr>
            <w:tcW w:w="5670" w:type="dxa"/>
            <w:tcBorders>
              <w:top w:val="single" w:sz="4" w:space="0" w:color="auto"/>
              <w:left w:val="single" w:sz="4" w:space="0" w:color="auto"/>
              <w:bottom w:val="single" w:sz="4" w:space="0" w:color="auto"/>
              <w:right w:val="single" w:sz="4" w:space="0" w:color="auto"/>
            </w:tcBorders>
            <w:hideMark/>
          </w:tcPr>
          <w:p w:rsidR="000760A3" w:rsidRDefault="000760A3" w:rsidP="004C04C5">
            <w:pPr>
              <w:keepNext/>
              <w:keepLines/>
              <w:tabs>
                <w:tab w:val="left" w:pos="1440"/>
                <w:tab w:val="decimal" w:pos="4320"/>
              </w:tabs>
              <w:spacing w:before="120"/>
              <w:jc w:val="left"/>
              <w:outlineLvl w:val="0"/>
              <w:rPr>
                <w:rFonts w:ascii="Calibri" w:hAnsi="Calibri"/>
                <w:b/>
                <w:szCs w:val="22"/>
              </w:rPr>
            </w:pPr>
            <w:r>
              <w:rPr>
                <w:rFonts w:ascii="Calibri" w:hAnsi="Calibri"/>
                <w:b/>
                <w:szCs w:val="22"/>
              </w:rPr>
              <w:t xml:space="preserve">All issues in complaints </w:t>
            </w:r>
          </w:p>
        </w:tc>
        <w:tc>
          <w:tcPr>
            <w:tcW w:w="1701" w:type="dxa"/>
            <w:tcBorders>
              <w:top w:val="single" w:sz="4" w:space="0" w:color="auto"/>
              <w:left w:val="single" w:sz="4" w:space="0" w:color="auto"/>
              <w:bottom w:val="single" w:sz="4" w:space="0" w:color="auto"/>
              <w:right w:val="single" w:sz="4" w:space="0" w:color="auto"/>
            </w:tcBorders>
            <w:hideMark/>
          </w:tcPr>
          <w:p w:rsidR="000760A3" w:rsidRDefault="000760A3" w:rsidP="004C04C5">
            <w:pPr>
              <w:keepNext/>
              <w:keepLines/>
              <w:tabs>
                <w:tab w:val="left" w:pos="1440"/>
                <w:tab w:val="decimal" w:pos="4320"/>
              </w:tabs>
              <w:spacing w:before="120"/>
              <w:jc w:val="center"/>
              <w:outlineLvl w:val="0"/>
              <w:rPr>
                <w:rFonts w:ascii="Calibri" w:hAnsi="Calibri"/>
                <w:b/>
                <w:szCs w:val="22"/>
              </w:rPr>
            </w:pPr>
            <w:r>
              <w:rPr>
                <w:rFonts w:ascii="Calibri" w:hAnsi="Calibri"/>
                <w:b/>
                <w:szCs w:val="22"/>
              </w:rPr>
              <w:t xml:space="preserve">Number of complaints </w:t>
            </w:r>
          </w:p>
        </w:tc>
        <w:tc>
          <w:tcPr>
            <w:tcW w:w="1418" w:type="dxa"/>
            <w:tcBorders>
              <w:top w:val="single" w:sz="4" w:space="0" w:color="auto"/>
              <w:left w:val="single" w:sz="4" w:space="0" w:color="auto"/>
              <w:bottom w:val="single" w:sz="4" w:space="0" w:color="auto"/>
              <w:right w:val="single" w:sz="4" w:space="0" w:color="auto"/>
            </w:tcBorders>
            <w:hideMark/>
          </w:tcPr>
          <w:p w:rsidR="000760A3" w:rsidRDefault="000760A3" w:rsidP="004C04C5">
            <w:pPr>
              <w:keepNext/>
              <w:keepLines/>
              <w:tabs>
                <w:tab w:val="left" w:pos="1440"/>
                <w:tab w:val="decimal" w:pos="4320"/>
              </w:tabs>
              <w:spacing w:before="120"/>
              <w:jc w:val="center"/>
              <w:outlineLvl w:val="0"/>
              <w:rPr>
                <w:rFonts w:ascii="Calibri" w:hAnsi="Calibri"/>
                <w:b/>
                <w:szCs w:val="22"/>
              </w:rPr>
            </w:pPr>
            <w:r>
              <w:rPr>
                <w:rFonts w:ascii="Calibri" w:hAnsi="Calibri"/>
                <w:b/>
                <w:szCs w:val="22"/>
              </w:rPr>
              <w:t>Percentage</w:t>
            </w:r>
          </w:p>
        </w:tc>
      </w:tr>
      <w:tr w:rsidR="000760A3" w:rsidTr="004C04C5">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0760A3" w:rsidRDefault="000760A3" w:rsidP="004C04C5">
            <w:pPr>
              <w:keepNext/>
              <w:keepLines/>
              <w:rPr>
                <w:rFonts w:ascii="Calibri" w:hAnsi="Calibri" w:cs="Calibri"/>
                <w:b/>
                <w:i/>
                <w:color w:val="000000"/>
                <w:szCs w:val="22"/>
              </w:rPr>
            </w:pPr>
            <w:r>
              <w:rPr>
                <w:rFonts w:ascii="Calibri" w:hAnsi="Calibri" w:cs="Calibri"/>
                <w:b/>
                <w:i/>
                <w:color w:val="000000"/>
                <w:szCs w:val="22"/>
              </w:rPr>
              <w:t>Access/Funding</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A3" w:rsidRDefault="000760A3" w:rsidP="004C04C5">
            <w:pPr>
              <w:keepNext/>
              <w:keepLines/>
              <w:jc w:val="center"/>
              <w:rPr>
                <w:rFonts w:ascii="Calibri" w:hAnsi="Calibri" w:cs="Calibri"/>
                <w:b/>
                <w:i/>
                <w:color w:val="000000"/>
                <w:szCs w:val="22"/>
              </w:rPr>
            </w:pPr>
            <w:r>
              <w:rPr>
                <w:rFonts w:ascii="Calibri" w:hAnsi="Calibri" w:cs="Calibri"/>
                <w:b/>
                <w:i/>
                <w:color w:val="000000"/>
                <w:szCs w:val="22"/>
              </w:rPr>
              <w:t>108</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A3" w:rsidRDefault="000760A3" w:rsidP="004C04C5">
            <w:pPr>
              <w:keepNext/>
              <w:keepLines/>
              <w:jc w:val="center"/>
              <w:rPr>
                <w:rFonts w:ascii="Calibri" w:hAnsi="Calibri" w:cs="Calibri"/>
                <w:b/>
                <w:i/>
                <w:color w:val="000000"/>
                <w:szCs w:val="22"/>
              </w:rPr>
            </w:pPr>
            <w:r>
              <w:rPr>
                <w:rFonts w:ascii="Calibri" w:hAnsi="Calibri" w:cs="Calibri"/>
                <w:b/>
                <w:i/>
                <w:color w:val="000000"/>
                <w:szCs w:val="22"/>
              </w:rPr>
              <w:t>24.4%</w:t>
            </w:r>
          </w:p>
        </w:tc>
      </w:tr>
      <w:tr w:rsidR="000760A3" w:rsidTr="004C04C5">
        <w:tc>
          <w:tcPr>
            <w:tcW w:w="5670" w:type="dxa"/>
            <w:tcBorders>
              <w:top w:val="single" w:sz="4" w:space="0" w:color="auto"/>
              <w:left w:val="single" w:sz="4" w:space="0" w:color="auto"/>
              <w:bottom w:val="single" w:sz="4" w:space="0" w:color="auto"/>
              <w:right w:val="single" w:sz="4" w:space="0" w:color="auto"/>
            </w:tcBorders>
            <w:vAlign w:val="bottom"/>
          </w:tcPr>
          <w:p w:rsidR="000760A3" w:rsidRDefault="000760A3" w:rsidP="004C04C5">
            <w:pPr>
              <w:keepNext/>
              <w:keepLines/>
              <w:tabs>
                <w:tab w:val="left" w:pos="176"/>
              </w:tabs>
              <w:ind w:left="176"/>
              <w:jc w:val="left"/>
              <w:rPr>
                <w:rFonts w:ascii="Calibri" w:hAnsi="Calibri" w:cs="Calibri"/>
                <w:color w:val="000000"/>
                <w:szCs w:val="22"/>
              </w:rPr>
            </w:pPr>
            <w:r>
              <w:rPr>
                <w:rFonts w:ascii="Calibri" w:hAnsi="Calibri" w:cs="Calibri"/>
                <w:color w:val="000000"/>
                <w:szCs w:val="22"/>
              </w:rPr>
              <w:t>ACC compensation issue</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keepNext/>
              <w:keepLines/>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keepNext/>
              <w:keepLines/>
              <w:jc w:val="center"/>
              <w:rPr>
                <w:rFonts w:ascii="Calibri" w:hAnsi="Calibri" w:cs="Calibri"/>
                <w:color w:val="000000"/>
                <w:szCs w:val="22"/>
              </w:rPr>
            </w:pPr>
            <w:r>
              <w:rPr>
                <w:rFonts w:ascii="Calibri" w:hAnsi="Calibri" w:cs="Calibri"/>
                <w:color w:val="000000"/>
                <w:szCs w:val="22"/>
              </w:rPr>
              <w:t>0.5%</w:t>
            </w:r>
          </w:p>
        </w:tc>
      </w:tr>
      <w:tr w:rsidR="000760A3" w:rsidTr="004C04C5">
        <w:tc>
          <w:tcPr>
            <w:tcW w:w="5670" w:type="dxa"/>
            <w:tcBorders>
              <w:top w:val="single" w:sz="4" w:space="0" w:color="auto"/>
              <w:left w:val="single" w:sz="4" w:space="0" w:color="auto"/>
              <w:bottom w:val="single" w:sz="4" w:space="0" w:color="auto"/>
              <w:right w:val="single" w:sz="4" w:space="0" w:color="auto"/>
            </w:tcBorders>
            <w:vAlign w:val="bottom"/>
            <w:hideMark/>
          </w:tcPr>
          <w:p w:rsidR="000760A3" w:rsidRDefault="000760A3" w:rsidP="004C04C5">
            <w:pPr>
              <w:keepNext/>
              <w:keepLines/>
              <w:tabs>
                <w:tab w:val="left" w:pos="176"/>
              </w:tabs>
              <w:ind w:left="176"/>
              <w:jc w:val="left"/>
              <w:rPr>
                <w:rFonts w:ascii="Calibri" w:hAnsi="Calibri" w:cs="Calibri"/>
                <w:color w:val="000000"/>
                <w:szCs w:val="22"/>
              </w:rPr>
            </w:pPr>
            <w:r>
              <w:rPr>
                <w:rFonts w:ascii="Calibri" w:hAnsi="Calibri" w:cs="Calibri"/>
                <w:color w:val="000000"/>
                <w:szCs w:val="22"/>
              </w:rPr>
              <w:t xml:space="preserve">Lack of access to services </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keepNext/>
              <w:keepLines/>
              <w:jc w:val="center"/>
              <w:rPr>
                <w:rFonts w:ascii="Calibri" w:hAnsi="Calibri" w:cs="Calibri"/>
                <w:color w:val="000000"/>
                <w:szCs w:val="22"/>
              </w:rPr>
            </w:pPr>
            <w:r>
              <w:rPr>
                <w:rFonts w:ascii="Calibri" w:hAnsi="Calibri" w:cs="Calibri"/>
                <w:color w:val="000000"/>
                <w:szCs w:val="22"/>
              </w:rPr>
              <w:t>52</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keepNext/>
              <w:keepLines/>
              <w:jc w:val="center"/>
              <w:rPr>
                <w:rFonts w:ascii="Calibri" w:hAnsi="Calibri" w:cs="Calibri"/>
                <w:color w:val="000000"/>
                <w:szCs w:val="22"/>
              </w:rPr>
            </w:pPr>
            <w:r>
              <w:rPr>
                <w:rFonts w:ascii="Calibri" w:hAnsi="Calibri" w:cs="Calibri"/>
                <w:color w:val="000000"/>
                <w:szCs w:val="22"/>
              </w:rPr>
              <w:t>11.8%</w:t>
            </w:r>
          </w:p>
        </w:tc>
      </w:tr>
      <w:tr w:rsidR="000760A3" w:rsidTr="004C04C5">
        <w:tc>
          <w:tcPr>
            <w:tcW w:w="5670" w:type="dxa"/>
            <w:tcBorders>
              <w:top w:val="single" w:sz="4" w:space="0" w:color="auto"/>
              <w:left w:val="single" w:sz="4" w:space="0" w:color="auto"/>
              <w:bottom w:val="single" w:sz="4" w:space="0" w:color="auto"/>
              <w:right w:val="single" w:sz="4" w:space="0" w:color="auto"/>
            </w:tcBorders>
            <w:vAlign w:val="bottom"/>
            <w:hideMark/>
          </w:tcPr>
          <w:p w:rsidR="000760A3" w:rsidRDefault="000760A3" w:rsidP="004C04C5">
            <w:pPr>
              <w:keepNext/>
              <w:keepLines/>
              <w:ind w:left="720" w:hanging="544"/>
              <w:rPr>
                <w:rFonts w:ascii="Calibri" w:hAnsi="Calibri" w:cs="Calibri"/>
                <w:color w:val="000000"/>
                <w:szCs w:val="22"/>
              </w:rPr>
            </w:pPr>
            <w:r>
              <w:rPr>
                <w:rFonts w:ascii="Calibri" w:hAnsi="Calibri" w:cs="Calibri"/>
                <w:color w:val="000000"/>
                <w:szCs w:val="22"/>
              </w:rPr>
              <w:t>Lack of access to subsidies/funding</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keepNext/>
              <w:keepLines/>
              <w:jc w:val="center"/>
              <w:rPr>
                <w:rFonts w:ascii="Calibri" w:hAnsi="Calibri" w:cs="Calibri"/>
                <w:color w:val="000000"/>
                <w:szCs w:val="22"/>
              </w:rPr>
            </w:pPr>
            <w:r>
              <w:rPr>
                <w:rFonts w:ascii="Calibri" w:hAnsi="Calibri" w:cs="Calibri"/>
                <w:color w:val="000000"/>
                <w:szCs w:val="22"/>
              </w:rPr>
              <w:t>9</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keepNext/>
              <w:keepLines/>
              <w:jc w:val="center"/>
              <w:rPr>
                <w:rFonts w:ascii="Calibri" w:hAnsi="Calibri" w:cs="Calibri"/>
                <w:color w:val="000000"/>
                <w:szCs w:val="22"/>
              </w:rPr>
            </w:pPr>
            <w:r>
              <w:rPr>
                <w:rFonts w:ascii="Calibri" w:hAnsi="Calibri" w:cs="Calibri"/>
                <w:color w:val="000000"/>
                <w:szCs w:val="22"/>
              </w:rPr>
              <w:t>2.0%</w:t>
            </w:r>
          </w:p>
        </w:tc>
      </w:tr>
      <w:tr w:rsidR="000760A3" w:rsidTr="004C04C5">
        <w:tc>
          <w:tcPr>
            <w:tcW w:w="5670" w:type="dxa"/>
            <w:tcBorders>
              <w:top w:val="single" w:sz="4" w:space="0" w:color="auto"/>
              <w:left w:val="single" w:sz="4" w:space="0" w:color="auto"/>
              <w:bottom w:val="single" w:sz="4" w:space="0" w:color="auto"/>
              <w:right w:val="single" w:sz="4" w:space="0" w:color="auto"/>
            </w:tcBorders>
            <w:vAlign w:val="bottom"/>
            <w:hideMark/>
          </w:tcPr>
          <w:p w:rsidR="000760A3" w:rsidRDefault="000760A3" w:rsidP="004C04C5">
            <w:pPr>
              <w:keepNext/>
              <w:keepLines/>
              <w:tabs>
                <w:tab w:val="left" w:pos="176"/>
              </w:tabs>
              <w:ind w:left="176"/>
              <w:rPr>
                <w:rFonts w:ascii="Calibri" w:hAnsi="Calibri" w:cs="Calibri"/>
                <w:color w:val="000000"/>
                <w:szCs w:val="22"/>
              </w:rPr>
            </w:pPr>
            <w:r>
              <w:rPr>
                <w:rFonts w:ascii="Calibri" w:hAnsi="Calibri" w:cs="Calibri"/>
                <w:color w:val="000000"/>
                <w:szCs w:val="22"/>
              </w:rPr>
              <w:t>Waiting list/prioritisation issue</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keepNext/>
              <w:keepLines/>
              <w:jc w:val="center"/>
              <w:rPr>
                <w:rFonts w:ascii="Calibri" w:hAnsi="Calibri" w:cs="Calibri"/>
                <w:color w:val="000000"/>
                <w:szCs w:val="22"/>
              </w:rPr>
            </w:pPr>
            <w:r>
              <w:rPr>
                <w:rFonts w:ascii="Calibri" w:hAnsi="Calibri" w:cs="Calibri"/>
                <w:color w:val="000000"/>
                <w:szCs w:val="22"/>
              </w:rPr>
              <w:t>50</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keepNext/>
              <w:keepLines/>
              <w:jc w:val="center"/>
              <w:rPr>
                <w:rFonts w:ascii="Calibri" w:hAnsi="Calibri" w:cs="Calibri"/>
                <w:color w:val="000000"/>
                <w:szCs w:val="22"/>
              </w:rPr>
            </w:pPr>
            <w:r>
              <w:rPr>
                <w:rFonts w:ascii="Calibri" w:hAnsi="Calibri" w:cs="Calibri"/>
                <w:color w:val="000000"/>
                <w:szCs w:val="22"/>
              </w:rPr>
              <w:t>11.3%</w:t>
            </w:r>
          </w:p>
        </w:tc>
      </w:tr>
      <w:tr w:rsidR="000760A3" w:rsidTr="004C04C5">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0760A3" w:rsidRDefault="000760A3" w:rsidP="004C04C5">
            <w:pPr>
              <w:keepNext/>
              <w:keepLines/>
              <w:rPr>
                <w:rFonts w:ascii="Calibri" w:hAnsi="Calibri" w:cs="Calibri"/>
                <w:b/>
                <w:i/>
                <w:color w:val="000000"/>
                <w:szCs w:val="22"/>
              </w:rPr>
            </w:pPr>
            <w:r>
              <w:rPr>
                <w:rFonts w:ascii="Calibri" w:hAnsi="Calibri" w:cs="Calibri"/>
                <w:b/>
                <w:i/>
                <w:color w:val="000000"/>
                <w:szCs w:val="22"/>
              </w:rPr>
              <w:t>Boundary violation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A3" w:rsidRDefault="000760A3" w:rsidP="004C04C5">
            <w:pPr>
              <w:keepNext/>
              <w:keepLines/>
              <w:jc w:val="center"/>
              <w:rPr>
                <w:rFonts w:ascii="Calibri" w:hAnsi="Calibri" w:cs="Calibri"/>
                <w:b/>
                <w:i/>
                <w:color w:val="000000"/>
                <w:szCs w:val="22"/>
              </w:rPr>
            </w:pPr>
            <w:r>
              <w:rPr>
                <w:rFonts w:ascii="Calibri" w:hAnsi="Calibri" w:cs="Calibri"/>
                <w:b/>
                <w:i/>
                <w:color w:val="000000"/>
                <w:szCs w:val="22"/>
              </w:rPr>
              <w:t>3</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A3" w:rsidRDefault="000760A3" w:rsidP="004C04C5">
            <w:pPr>
              <w:keepNext/>
              <w:keepLines/>
              <w:jc w:val="center"/>
              <w:rPr>
                <w:rFonts w:ascii="Calibri" w:hAnsi="Calibri" w:cs="Calibri"/>
                <w:b/>
                <w:i/>
                <w:color w:val="000000"/>
                <w:szCs w:val="22"/>
              </w:rPr>
            </w:pPr>
            <w:r>
              <w:rPr>
                <w:rFonts w:ascii="Calibri" w:hAnsi="Calibri" w:cs="Calibri"/>
                <w:b/>
                <w:i/>
                <w:color w:val="000000"/>
                <w:szCs w:val="22"/>
              </w:rPr>
              <w:t>0.7%</w:t>
            </w:r>
          </w:p>
        </w:tc>
      </w:tr>
      <w:tr w:rsidR="000760A3" w:rsidTr="004C04C5">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0760A3" w:rsidRDefault="000760A3" w:rsidP="004C04C5">
            <w:pPr>
              <w:keepNext/>
              <w:keepLines/>
              <w:tabs>
                <w:tab w:val="left" w:pos="176"/>
              </w:tabs>
              <w:jc w:val="left"/>
              <w:rPr>
                <w:rFonts w:ascii="Calibri" w:hAnsi="Calibri" w:cs="Calibri"/>
                <w:b/>
                <w:i/>
                <w:color w:val="000000"/>
                <w:szCs w:val="22"/>
              </w:rPr>
            </w:pPr>
            <w:r>
              <w:rPr>
                <w:rFonts w:ascii="Calibri" w:hAnsi="Calibri" w:cs="Calibri"/>
                <w:b/>
                <w:i/>
                <w:color w:val="000000"/>
                <w:szCs w:val="22"/>
              </w:rPr>
              <w:t>Care/Treatment</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A3" w:rsidRDefault="000760A3" w:rsidP="004C04C5">
            <w:pPr>
              <w:keepNext/>
              <w:keepLines/>
              <w:jc w:val="center"/>
              <w:rPr>
                <w:rFonts w:ascii="Calibri" w:hAnsi="Calibri" w:cs="Calibri"/>
                <w:b/>
                <w:i/>
                <w:color w:val="000000"/>
                <w:szCs w:val="22"/>
              </w:rPr>
            </w:pPr>
            <w:r>
              <w:rPr>
                <w:rFonts w:ascii="Calibri" w:hAnsi="Calibri" w:cs="Calibri"/>
                <w:b/>
                <w:i/>
                <w:color w:val="000000"/>
                <w:szCs w:val="22"/>
              </w:rPr>
              <w:t>341</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A3" w:rsidRDefault="000760A3" w:rsidP="004C04C5">
            <w:pPr>
              <w:keepNext/>
              <w:keepLines/>
              <w:jc w:val="center"/>
              <w:rPr>
                <w:rFonts w:ascii="Calibri" w:hAnsi="Calibri" w:cs="Calibri"/>
                <w:b/>
                <w:i/>
                <w:color w:val="000000"/>
                <w:szCs w:val="22"/>
              </w:rPr>
            </w:pPr>
            <w:r>
              <w:rPr>
                <w:rFonts w:ascii="Calibri" w:hAnsi="Calibri" w:cs="Calibri"/>
                <w:b/>
                <w:i/>
                <w:color w:val="000000"/>
                <w:szCs w:val="22"/>
              </w:rPr>
              <w:t>77.1%</w:t>
            </w:r>
          </w:p>
        </w:tc>
      </w:tr>
      <w:tr w:rsidR="000760A3" w:rsidTr="004C04C5">
        <w:tc>
          <w:tcPr>
            <w:tcW w:w="5670" w:type="dxa"/>
            <w:tcBorders>
              <w:top w:val="single" w:sz="4" w:space="0" w:color="auto"/>
              <w:left w:val="single" w:sz="4" w:space="0" w:color="auto"/>
              <w:bottom w:val="single" w:sz="4" w:space="0" w:color="auto"/>
              <w:right w:val="single" w:sz="4" w:space="0" w:color="auto"/>
            </w:tcBorders>
            <w:vAlign w:val="bottom"/>
            <w:hideMark/>
          </w:tcPr>
          <w:p w:rsidR="000760A3" w:rsidRDefault="000760A3" w:rsidP="004C04C5">
            <w:pPr>
              <w:keepNext/>
              <w:keepLines/>
              <w:tabs>
                <w:tab w:val="left" w:pos="176"/>
              </w:tabs>
              <w:ind w:left="176"/>
              <w:rPr>
                <w:rFonts w:ascii="Calibri" w:hAnsi="Calibri" w:cs="Calibri"/>
                <w:color w:val="000000"/>
                <w:szCs w:val="22"/>
              </w:rPr>
            </w:pPr>
            <w:r>
              <w:rPr>
                <w:rFonts w:ascii="Calibri" w:hAnsi="Calibri" w:cs="Calibri"/>
                <w:color w:val="000000"/>
                <w:szCs w:val="22"/>
              </w:rPr>
              <w:t>Delay in treatment</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keepNext/>
              <w:keepLines/>
              <w:jc w:val="center"/>
              <w:rPr>
                <w:rFonts w:ascii="Calibri" w:hAnsi="Calibri" w:cs="Calibri"/>
                <w:color w:val="000000"/>
                <w:szCs w:val="22"/>
              </w:rPr>
            </w:pPr>
            <w:r>
              <w:rPr>
                <w:rFonts w:ascii="Calibri" w:hAnsi="Calibri" w:cs="Calibri"/>
                <w:color w:val="000000"/>
                <w:szCs w:val="22"/>
              </w:rPr>
              <w:t>81</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keepNext/>
              <w:keepLines/>
              <w:jc w:val="center"/>
              <w:rPr>
                <w:rFonts w:ascii="Calibri" w:hAnsi="Calibri" w:cs="Calibri"/>
                <w:color w:val="000000"/>
                <w:szCs w:val="22"/>
              </w:rPr>
            </w:pPr>
            <w:r>
              <w:rPr>
                <w:rFonts w:ascii="Calibri" w:hAnsi="Calibri" w:cs="Calibri"/>
                <w:color w:val="000000"/>
                <w:szCs w:val="22"/>
              </w:rPr>
              <w:t>18.3%</w:t>
            </w:r>
          </w:p>
        </w:tc>
      </w:tr>
      <w:tr w:rsidR="000760A3" w:rsidTr="004C04C5">
        <w:tc>
          <w:tcPr>
            <w:tcW w:w="5670" w:type="dxa"/>
            <w:tcBorders>
              <w:top w:val="single" w:sz="4" w:space="0" w:color="auto"/>
              <w:left w:val="single" w:sz="4" w:space="0" w:color="auto"/>
              <w:bottom w:val="single" w:sz="4" w:space="0" w:color="auto"/>
              <w:right w:val="single" w:sz="4" w:space="0" w:color="auto"/>
            </w:tcBorders>
            <w:vAlign w:val="bottom"/>
            <w:hideMark/>
          </w:tcPr>
          <w:p w:rsidR="000760A3" w:rsidRDefault="000760A3" w:rsidP="004C04C5">
            <w:pPr>
              <w:keepNext/>
              <w:keepLines/>
              <w:tabs>
                <w:tab w:val="left" w:pos="176"/>
              </w:tabs>
              <w:ind w:left="176"/>
              <w:rPr>
                <w:rFonts w:ascii="Calibri" w:hAnsi="Calibri" w:cs="Calibri"/>
                <w:color w:val="000000"/>
                <w:szCs w:val="22"/>
              </w:rPr>
            </w:pPr>
            <w:r>
              <w:rPr>
                <w:rFonts w:ascii="Calibri" w:hAnsi="Calibri" w:cs="Calibri"/>
                <w:color w:val="000000"/>
                <w:szCs w:val="22"/>
              </w:rPr>
              <w:t>Delayed/inadequate/inappropriate referral</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keepNext/>
              <w:keepLines/>
              <w:jc w:val="center"/>
              <w:rPr>
                <w:rFonts w:ascii="Calibri" w:hAnsi="Calibri" w:cs="Calibri"/>
                <w:color w:val="000000"/>
                <w:szCs w:val="22"/>
              </w:rPr>
            </w:pPr>
            <w:r>
              <w:rPr>
                <w:rFonts w:ascii="Calibri" w:hAnsi="Calibri" w:cs="Calibri"/>
                <w:color w:val="000000"/>
                <w:szCs w:val="22"/>
              </w:rPr>
              <w:t>10</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keepNext/>
              <w:keepLines/>
              <w:jc w:val="center"/>
              <w:rPr>
                <w:rFonts w:ascii="Calibri" w:hAnsi="Calibri" w:cs="Calibri"/>
                <w:color w:val="000000"/>
                <w:szCs w:val="22"/>
              </w:rPr>
            </w:pPr>
            <w:r>
              <w:rPr>
                <w:rFonts w:ascii="Calibri" w:hAnsi="Calibri" w:cs="Calibri"/>
                <w:color w:val="000000"/>
                <w:szCs w:val="22"/>
              </w:rPr>
              <w:t>2.3%</w:t>
            </w:r>
          </w:p>
        </w:tc>
      </w:tr>
      <w:tr w:rsidR="000760A3" w:rsidTr="004C04C5">
        <w:tc>
          <w:tcPr>
            <w:tcW w:w="5670" w:type="dxa"/>
            <w:tcBorders>
              <w:top w:val="single" w:sz="4" w:space="0" w:color="auto"/>
              <w:left w:val="single" w:sz="4" w:space="0" w:color="auto"/>
              <w:bottom w:val="single" w:sz="4" w:space="0" w:color="auto"/>
              <w:right w:val="single" w:sz="4" w:space="0" w:color="auto"/>
            </w:tcBorders>
            <w:vAlign w:val="bottom"/>
            <w:hideMark/>
          </w:tcPr>
          <w:p w:rsidR="000760A3" w:rsidRDefault="000760A3" w:rsidP="004C04C5">
            <w:pPr>
              <w:tabs>
                <w:tab w:val="left" w:pos="204"/>
              </w:tabs>
              <w:ind w:firstLine="176"/>
              <w:rPr>
                <w:rFonts w:ascii="Calibri" w:hAnsi="Calibri" w:cs="Calibri"/>
                <w:color w:val="000000"/>
                <w:szCs w:val="22"/>
              </w:rPr>
            </w:pPr>
            <w:r>
              <w:rPr>
                <w:rFonts w:ascii="Calibri" w:hAnsi="Calibri" w:cs="Calibri"/>
                <w:color w:val="000000"/>
                <w:szCs w:val="22"/>
              </w:rPr>
              <w:t>Inadequate coordination of care/treatment</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jc w:val="center"/>
              <w:rPr>
                <w:rFonts w:ascii="Calibri" w:hAnsi="Calibri" w:cs="Calibri"/>
                <w:color w:val="000000"/>
                <w:szCs w:val="22"/>
              </w:rPr>
            </w:pPr>
            <w:r>
              <w:rPr>
                <w:rFonts w:ascii="Calibri" w:hAnsi="Calibri" w:cs="Calibri"/>
                <w:color w:val="000000"/>
                <w:szCs w:val="22"/>
              </w:rPr>
              <w:t>73</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jc w:val="center"/>
              <w:rPr>
                <w:rFonts w:ascii="Calibri" w:hAnsi="Calibri" w:cs="Calibri"/>
                <w:color w:val="000000"/>
                <w:szCs w:val="22"/>
              </w:rPr>
            </w:pPr>
            <w:r>
              <w:rPr>
                <w:rFonts w:ascii="Calibri" w:hAnsi="Calibri" w:cs="Calibri"/>
                <w:color w:val="000000"/>
                <w:szCs w:val="22"/>
              </w:rPr>
              <w:t>16.5%</w:t>
            </w:r>
          </w:p>
        </w:tc>
      </w:tr>
      <w:tr w:rsidR="000760A3" w:rsidTr="004C04C5">
        <w:tc>
          <w:tcPr>
            <w:tcW w:w="5670" w:type="dxa"/>
            <w:tcBorders>
              <w:top w:val="single" w:sz="4" w:space="0" w:color="auto"/>
              <w:left w:val="single" w:sz="4" w:space="0" w:color="auto"/>
              <w:bottom w:val="single" w:sz="4" w:space="0" w:color="auto"/>
              <w:right w:val="single" w:sz="4" w:space="0" w:color="auto"/>
            </w:tcBorders>
            <w:hideMark/>
          </w:tcPr>
          <w:p w:rsidR="000760A3" w:rsidRDefault="000760A3" w:rsidP="004C04C5">
            <w:pPr>
              <w:keepNext/>
              <w:keepLines/>
              <w:tabs>
                <w:tab w:val="left" w:pos="176"/>
                <w:tab w:val="left" w:pos="1440"/>
                <w:tab w:val="decimal" w:pos="4320"/>
              </w:tabs>
              <w:ind w:left="176"/>
              <w:jc w:val="left"/>
              <w:outlineLvl w:val="0"/>
              <w:rPr>
                <w:rFonts w:ascii="Calibri" w:hAnsi="Calibri"/>
                <w:szCs w:val="22"/>
              </w:rPr>
            </w:pPr>
            <w:r>
              <w:rPr>
                <w:rFonts w:ascii="Calibri" w:hAnsi="Calibri"/>
                <w:szCs w:val="22"/>
              </w:rPr>
              <w:t>Inadequate/inappropriate clinical treatment</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jc w:val="center"/>
              <w:rPr>
                <w:rFonts w:ascii="Calibri" w:hAnsi="Calibri" w:cs="Calibri"/>
                <w:color w:val="000000"/>
                <w:szCs w:val="22"/>
              </w:rPr>
            </w:pPr>
            <w:r>
              <w:rPr>
                <w:rFonts w:ascii="Calibri" w:hAnsi="Calibri" w:cs="Calibri"/>
                <w:color w:val="000000"/>
                <w:szCs w:val="22"/>
              </w:rPr>
              <w:t>150</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jc w:val="center"/>
              <w:rPr>
                <w:rFonts w:ascii="Calibri" w:hAnsi="Calibri" w:cs="Calibri"/>
                <w:color w:val="000000"/>
                <w:szCs w:val="22"/>
              </w:rPr>
            </w:pPr>
            <w:r>
              <w:rPr>
                <w:rFonts w:ascii="Calibri" w:hAnsi="Calibri" w:cs="Calibri"/>
                <w:color w:val="000000"/>
                <w:szCs w:val="22"/>
              </w:rPr>
              <w:t>33.9%</w:t>
            </w:r>
          </w:p>
        </w:tc>
      </w:tr>
      <w:tr w:rsidR="000760A3" w:rsidTr="004C04C5">
        <w:tc>
          <w:tcPr>
            <w:tcW w:w="5670" w:type="dxa"/>
            <w:tcBorders>
              <w:top w:val="single" w:sz="4" w:space="0" w:color="auto"/>
              <w:left w:val="single" w:sz="4" w:space="0" w:color="auto"/>
              <w:bottom w:val="single" w:sz="4" w:space="0" w:color="auto"/>
              <w:right w:val="single" w:sz="4" w:space="0" w:color="auto"/>
            </w:tcBorders>
            <w:hideMark/>
          </w:tcPr>
          <w:p w:rsidR="000760A3" w:rsidRDefault="000760A3" w:rsidP="004C04C5">
            <w:pPr>
              <w:keepNext/>
              <w:keepLines/>
              <w:tabs>
                <w:tab w:val="left" w:pos="176"/>
                <w:tab w:val="left" w:pos="1440"/>
                <w:tab w:val="decimal" w:pos="4320"/>
              </w:tabs>
              <w:ind w:left="176"/>
              <w:jc w:val="left"/>
              <w:outlineLvl w:val="0"/>
              <w:rPr>
                <w:rFonts w:ascii="Calibri" w:hAnsi="Calibri"/>
                <w:szCs w:val="22"/>
              </w:rPr>
            </w:pPr>
            <w:r>
              <w:rPr>
                <w:rFonts w:ascii="Calibri" w:hAnsi="Calibri"/>
                <w:szCs w:val="22"/>
              </w:rPr>
              <w:t>Inadequate/inappropriate examination/assessment</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jc w:val="center"/>
              <w:rPr>
                <w:rFonts w:ascii="Calibri" w:hAnsi="Calibri" w:cs="Calibri"/>
                <w:color w:val="000000"/>
                <w:szCs w:val="22"/>
              </w:rPr>
            </w:pPr>
            <w:r>
              <w:rPr>
                <w:rFonts w:ascii="Calibri" w:hAnsi="Calibri" w:cs="Calibri"/>
                <w:color w:val="000000"/>
                <w:szCs w:val="22"/>
              </w:rPr>
              <w:t>120</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jc w:val="center"/>
              <w:rPr>
                <w:rFonts w:ascii="Calibri" w:hAnsi="Calibri" w:cs="Calibri"/>
                <w:color w:val="000000"/>
                <w:szCs w:val="22"/>
              </w:rPr>
            </w:pPr>
            <w:r>
              <w:rPr>
                <w:rFonts w:ascii="Calibri" w:hAnsi="Calibri" w:cs="Calibri"/>
                <w:color w:val="000000"/>
                <w:szCs w:val="22"/>
              </w:rPr>
              <w:t>27.1%</w:t>
            </w:r>
          </w:p>
        </w:tc>
      </w:tr>
      <w:tr w:rsidR="000760A3" w:rsidTr="004C04C5">
        <w:tc>
          <w:tcPr>
            <w:tcW w:w="5670" w:type="dxa"/>
            <w:tcBorders>
              <w:top w:val="single" w:sz="4" w:space="0" w:color="auto"/>
              <w:left w:val="single" w:sz="4" w:space="0" w:color="auto"/>
              <w:bottom w:val="single" w:sz="4" w:space="0" w:color="auto"/>
              <w:right w:val="single" w:sz="4" w:space="0" w:color="auto"/>
            </w:tcBorders>
            <w:vAlign w:val="bottom"/>
            <w:hideMark/>
          </w:tcPr>
          <w:p w:rsidR="000760A3" w:rsidRDefault="000760A3" w:rsidP="004C04C5">
            <w:pPr>
              <w:tabs>
                <w:tab w:val="left" w:pos="176"/>
              </w:tabs>
              <w:ind w:left="176"/>
              <w:rPr>
                <w:rFonts w:ascii="Calibri" w:hAnsi="Calibri" w:cs="Calibri"/>
                <w:color w:val="000000"/>
                <w:szCs w:val="22"/>
              </w:rPr>
            </w:pPr>
            <w:r>
              <w:rPr>
                <w:rFonts w:ascii="Calibri" w:hAnsi="Calibri" w:cs="Calibri"/>
                <w:color w:val="000000"/>
                <w:szCs w:val="22"/>
              </w:rPr>
              <w:t>Inadequate/inappropriate follow-up</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jc w:val="center"/>
              <w:rPr>
                <w:rFonts w:ascii="Calibri" w:hAnsi="Calibri" w:cs="Calibri"/>
                <w:color w:val="000000"/>
                <w:szCs w:val="22"/>
              </w:rPr>
            </w:pPr>
            <w:r>
              <w:rPr>
                <w:rFonts w:ascii="Calibri" w:hAnsi="Calibri" w:cs="Calibri"/>
                <w:color w:val="000000"/>
                <w:szCs w:val="22"/>
              </w:rPr>
              <w:t>50</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jc w:val="center"/>
              <w:rPr>
                <w:rFonts w:ascii="Calibri" w:hAnsi="Calibri" w:cs="Calibri"/>
                <w:color w:val="000000"/>
                <w:szCs w:val="22"/>
              </w:rPr>
            </w:pPr>
            <w:r>
              <w:rPr>
                <w:rFonts w:ascii="Calibri" w:hAnsi="Calibri" w:cs="Calibri"/>
                <w:color w:val="000000"/>
                <w:szCs w:val="22"/>
              </w:rPr>
              <w:t>11.3%</w:t>
            </w:r>
          </w:p>
        </w:tc>
      </w:tr>
      <w:tr w:rsidR="000760A3" w:rsidTr="004C04C5">
        <w:tc>
          <w:tcPr>
            <w:tcW w:w="5670" w:type="dxa"/>
            <w:tcBorders>
              <w:top w:val="single" w:sz="4" w:space="0" w:color="auto"/>
              <w:left w:val="single" w:sz="4" w:space="0" w:color="auto"/>
              <w:bottom w:val="single" w:sz="4" w:space="0" w:color="auto"/>
              <w:right w:val="single" w:sz="4" w:space="0" w:color="auto"/>
            </w:tcBorders>
            <w:vAlign w:val="bottom"/>
            <w:hideMark/>
          </w:tcPr>
          <w:p w:rsidR="000760A3" w:rsidRDefault="000760A3" w:rsidP="004C04C5">
            <w:pPr>
              <w:tabs>
                <w:tab w:val="left" w:pos="176"/>
              </w:tabs>
              <w:ind w:left="176"/>
              <w:rPr>
                <w:rFonts w:ascii="Calibri" w:hAnsi="Calibri" w:cs="Calibri"/>
                <w:color w:val="000000"/>
                <w:szCs w:val="22"/>
              </w:rPr>
            </w:pPr>
            <w:r>
              <w:rPr>
                <w:rFonts w:ascii="Calibri" w:hAnsi="Calibri" w:cs="Calibri"/>
                <w:color w:val="000000"/>
                <w:szCs w:val="22"/>
              </w:rPr>
              <w:t>Inadequate/inappropriate monitoring</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jc w:val="center"/>
              <w:rPr>
                <w:rFonts w:ascii="Calibri" w:hAnsi="Calibri" w:cs="Calibri"/>
                <w:color w:val="000000"/>
                <w:szCs w:val="22"/>
              </w:rPr>
            </w:pPr>
            <w:r>
              <w:rPr>
                <w:rFonts w:ascii="Calibri" w:hAnsi="Calibri" w:cs="Calibri"/>
                <w:color w:val="000000"/>
                <w:szCs w:val="22"/>
              </w:rPr>
              <w:t>40</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jc w:val="center"/>
              <w:rPr>
                <w:rFonts w:ascii="Calibri" w:hAnsi="Calibri" w:cs="Calibri"/>
                <w:color w:val="000000"/>
                <w:szCs w:val="22"/>
              </w:rPr>
            </w:pPr>
            <w:r>
              <w:rPr>
                <w:rFonts w:ascii="Calibri" w:hAnsi="Calibri" w:cs="Calibri"/>
                <w:color w:val="000000"/>
                <w:szCs w:val="22"/>
              </w:rPr>
              <w:t>9.0%</w:t>
            </w:r>
          </w:p>
        </w:tc>
      </w:tr>
      <w:tr w:rsidR="000760A3" w:rsidTr="004C04C5">
        <w:tc>
          <w:tcPr>
            <w:tcW w:w="5670" w:type="dxa"/>
            <w:tcBorders>
              <w:top w:val="single" w:sz="4" w:space="0" w:color="auto"/>
              <w:left w:val="single" w:sz="4" w:space="0" w:color="auto"/>
              <w:bottom w:val="single" w:sz="4" w:space="0" w:color="auto"/>
              <w:right w:val="single" w:sz="4" w:space="0" w:color="auto"/>
            </w:tcBorders>
            <w:vAlign w:val="bottom"/>
            <w:hideMark/>
          </w:tcPr>
          <w:p w:rsidR="000760A3" w:rsidRDefault="000760A3" w:rsidP="004C04C5">
            <w:pPr>
              <w:tabs>
                <w:tab w:val="left" w:pos="176"/>
              </w:tabs>
              <w:ind w:left="176"/>
              <w:rPr>
                <w:rFonts w:ascii="Calibri" w:hAnsi="Calibri" w:cs="Calibri"/>
                <w:color w:val="000000"/>
                <w:szCs w:val="22"/>
              </w:rPr>
            </w:pPr>
            <w:r>
              <w:rPr>
                <w:rFonts w:ascii="Calibri" w:hAnsi="Calibri" w:cs="Calibri"/>
                <w:color w:val="000000"/>
                <w:szCs w:val="22"/>
              </w:rPr>
              <w:t>Inadequate/inappropriate non-clinical care</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jc w:val="center"/>
              <w:rPr>
                <w:rFonts w:ascii="Calibri" w:hAnsi="Calibri" w:cs="Calibri"/>
                <w:color w:val="000000"/>
                <w:szCs w:val="22"/>
              </w:rPr>
            </w:pPr>
            <w:r>
              <w:rPr>
                <w:rFonts w:ascii="Calibri" w:hAnsi="Calibri" w:cs="Calibri"/>
                <w:color w:val="000000"/>
                <w:szCs w:val="22"/>
              </w:rPr>
              <w:t>33</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jc w:val="center"/>
              <w:rPr>
                <w:rFonts w:ascii="Calibri" w:hAnsi="Calibri" w:cs="Calibri"/>
                <w:color w:val="000000"/>
                <w:szCs w:val="22"/>
              </w:rPr>
            </w:pPr>
            <w:r>
              <w:rPr>
                <w:rFonts w:ascii="Calibri" w:hAnsi="Calibri" w:cs="Calibri"/>
                <w:color w:val="000000"/>
                <w:szCs w:val="22"/>
              </w:rPr>
              <w:t>7.5%</w:t>
            </w:r>
          </w:p>
        </w:tc>
      </w:tr>
      <w:tr w:rsidR="000760A3" w:rsidTr="004C04C5">
        <w:tc>
          <w:tcPr>
            <w:tcW w:w="5670" w:type="dxa"/>
            <w:tcBorders>
              <w:top w:val="single" w:sz="4" w:space="0" w:color="auto"/>
              <w:left w:val="single" w:sz="4" w:space="0" w:color="auto"/>
              <w:bottom w:val="single" w:sz="4" w:space="0" w:color="auto"/>
              <w:right w:val="single" w:sz="4" w:space="0" w:color="auto"/>
            </w:tcBorders>
            <w:vAlign w:val="bottom"/>
          </w:tcPr>
          <w:p w:rsidR="000760A3" w:rsidRDefault="000760A3" w:rsidP="004C04C5">
            <w:pPr>
              <w:tabs>
                <w:tab w:val="left" w:pos="176"/>
              </w:tabs>
              <w:ind w:left="176"/>
              <w:rPr>
                <w:rFonts w:ascii="Calibri" w:hAnsi="Calibri" w:cs="Calibri"/>
                <w:color w:val="000000"/>
                <w:szCs w:val="22"/>
              </w:rPr>
            </w:pPr>
            <w:r>
              <w:rPr>
                <w:rFonts w:ascii="Calibri" w:hAnsi="Calibri" w:cs="Calibri"/>
                <w:color w:val="000000"/>
                <w:szCs w:val="22"/>
              </w:rPr>
              <w:t>Inadequate/inappropriate testing</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jc w:val="center"/>
              <w:rPr>
                <w:rFonts w:ascii="Calibri" w:hAnsi="Calibri" w:cs="Calibri"/>
                <w:color w:val="000000"/>
                <w:szCs w:val="22"/>
              </w:rPr>
            </w:pPr>
            <w:r>
              <w:rPr>
                <w:rFonts w:ascii="Calibri" w:hAnsi="Calibri" w:cs="Calibri"/>
                <w:color w:val="000000"/>
                <w:szCs w:val="22"/>
              </w:rPr>
              <w:t>49</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jc w:val="center"/>
              <w:rPr>
                <w:rFonts w:ascii="Calibri" w:hAnsi="Calibri" w:cs="Calibri"/>
                <w:color w:val="000000"/>
                <w:szCs w:val="22"/>
              </w:rPr>
            </w:pPr>
            <w:r>
              <w:rPr>
                <w:rFonts w:ascii="Calibri" w:hAnsi="Calibri" w:cs="Calibri"/>
                <w:color w:val="000000"/>
                <w:szCs w:val="22"/>
              </w:rPr>
              <w:t>11.1%</w:t>
            </w:r>
          </w:p>
        </w:tc>
      </w:tr>
      <w:tr w:rsidR="000760A3" w:rsidTr="004C04C5">
        <w:tc>
          <w:tcPr>
            <w:tcW w:w="5670" w:type="dxa"/>
            <w:tcBorders>
              <w:top w:val="single" w:sz="4" w:space="0" w:color="auto"/>
              <w:left w:val="single" w:sz="4" w:space="0" w:color="auto"/>
              <w:bottom w:val="single" w:sz="4" w:space="0" w:color="auto"/>
              <w:right w:val="single" w:sz="4" w:space="0" w:color="auto"/>
            </w:tcBorders>
          </w:tcPr>
          <w:p w:rsidR="000760A3" w:rsidRDefault="000760A3" w:rsidP="004C04C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Inappropriate admission/failure to admit</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7</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1.6%</w:t>
            </w:r>
          </w:p>
        </w:tc>
      </w:tr>
      <w:tr w:rsidR="000760A3" w:rsidTr="004C04C5">
        <w:tc>
          <w:tcPr>
            <w:tcW w:w="5670" w:type="dxa"/>
            <w:tcBorders>
              <w:top w:val="single" w:sz="4" w:space="0" w:color="auto"/>
              <w:left w:val="single" w:sz="4" w:space="0" w:color="auto"/>
              <w:bottom w:val="single" w:sz="4" w:space="0" w:color="auto"/>
              <w:right w:val="single" w:sz="4" w:space="0" w:color="auto"/>
            </w:tcBorders>
            <w:hideMark/>
          </w:tcPr>
          <w:p w:rsidR="000760A3" w:rsidRDefault="000760A3" w:rsidP="004C04C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Inappropriate/delayed discharge/transfer</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50</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11.3%</w:t>
            </w:r>
          </w:p>
        </w:tc>
      </w:tr>
      <w:tr w:rsidR="000760A3" w:rsidTr="004C04C5">
        <w:tc>
          <w:tcPr>
            <w:tcW w:w="5670" w:type="dxa"/>
            <w:tcBorders>
              <w:top w:val="single" w:sz="4" w:space="0" w:color="auto"/>
              <w:left w:val="single" w:sz="4" w:space="0" w:color="auto"/>
              <w:bottom w:val="single" w:sz="4" w:space="0" w:color="auto"/>
              <w:right w:val="single" w:sz="4" w:space="0" w:color="auto"/>
            </w:tcBorders>
            <w:vAlign w:val="bottom"/>
            <w:hideMark/>
          </w:tcPr>
          <w:p w:rsidR="000760A3" w:rsidRDefault="000760A3" w:rsidP="004C04C5">
            <w:pPr>
              <w:tabs>
                <w:tab w:val="left" w:pos="176"/>
              </w:tabs>
              <w:ind w:left="176"/>
              <w:rPr>
                <w:rFonts w:ascii="Calibri" w:hAnsi="Calibri" w:cs="Calibri"/>
                <w:color w:val="000000"/>
                <w:szCs w:val="22"/>
              </w:rPr>
            </w:pPr>
            <w:r>
              <w:rPr>
                <w:rFonts w:ascii="Calibri" w:hAnsi="Calibri" w:cs="Calibri"/>
                <w:color w:val="000000"/>
                <w:szCs w:val="22"/>
              </w:rPr>
              <w:t>Inappropriate withdrawal of treatment</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jc w:val="center"/>
              <w:rPr>
                <w:rFonts w:ascii="Calibri" w:hAnsi="Calibri" w:cs="Calibri"/>
                <w:color w:val="000000"/>
                <w:szCs w:val="22"/>
              </w:rPr>
            </w:pPr>
            <w:r>
              <w:rPr>
                <w:rFonts w:ascii="Calibri" w:hAnsi="Calibri" w:cs="Calibri"/>
                <w:color w:val="000000"/>
                <w:szCs w:val="22"/>
              </w:rPr>
              <w:t>9</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jc w:val="center"/>
              <w:rPr>
                <w:rFonts w:ascii="Calibri" w:hAnsi="Calibri" w:cs="Calibri"/>
                <w:color w:val="000000"/>
                <w:szCs w:val="22"/>
              </w:rPr>
            </w:pPr>
            <w:r>
              <w:rPr>
                <w:rFonts w:ascii="Calibri" w:hAnsi="Calibri" w:cs="Calibri"/>
                <w:color w:val="000000"/>
                <w:szCs w:val="22"/>
              </w:rPr>
              <w:t>2.0%</w:t>
            </w:r>
          </w:p>
        </w:tc>
      </w:tr>
      <w:tr w:rsidR="000760A3" w:rsidTr="004C04C5">
        <w:tc>
          <w:tcPr>
            <w:tcW w:w="5670" w:type="dxa"/>
            <w:tcBorders>
              <w:top w:val="single" w:sz="4" w:space="0" w:color="auto"/>
              <w:left w:val="single" w:sz="4" w:space="0" w:color="auto"/>
              <w:bottom w:val="single" w:sz="4" w:space="0" w:color="auto"/>
              <w:right w:val="single" w:sz="4" w:space="0" w:color="auto"/>
            </w:tcBorders>
            <w:hideMark/>
          </w:tcPr>
          <w:p w:rsidR="000760A3" w:rsidRDefault="000760A3" w:rsidP="004C04C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Missed/incorrect/delayed diagnosis</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85</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19.2%</w:t>
            </w:r>
          </w:p>
        </w:tc>
      </w:tr>
      <w:tr w:rsidR="000760A3" w:rsidTr="004C04C5">
        <w:tc>
          <w:tcPr>
            <w:tcW w:w="5670" w:type="dxa"/>
            <w:tcBorders>
              <w:top w:val="single" w:sz="4" w:space="0" w:color="auto"/>
              <w:left w:val="single" w:sz="4" w:space="0" w:color="auto"/>
              <w:bottom w:val="single" w:sz="4" w:space="0" w:color="auto"/>
              <w:right w:val="single" w:sz="4" w:space="0" w:color="auto"/>
            </w:tcBorders>
          </w:tcPr>
          <w:p w:rsidR="000760A3" w:rsidRDefault="000760A3" w:rsidP="004C04C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Personal privacy not respected</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7</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1.6%</w:t>
            </w:r>
          </w:p>
        </w:tc>
      </w:tr>
      <w:tr w:rsidR="000760A3" w:rsidTr="004C04C5">
        <w:tc>
          <w:tcPr>
            <w:tcW w:w="5670" w:type="dxa"/>
            <w:tcBorders>
              <w:top w:val="single" w:sz="4" w:space="0" w:color="auto"/>
              <w:left w:val="single" w:sz="4" w:space="0" w:color="auto"/>
              <w:bottom w:val="single" w:sz="4" w:space="0" w:color="auto"/>
              <w:right w:val="single" w:sz="4" w:space="0" w:color="auto"/>
            </w:tcBorders>
          </w:tcPr>
          <w:p w:rsidR="000760A3" w:rsidRDefault="000760A3" w:rsidP="004C04C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Refusal to assist/attend</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18</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4.1%</w:t>
            </w:r>
          </w:p>
        </w:tc>
      </w:tr>
      <w:tr w:rsidR="000760A3" w:rsidTr="004C04C5">
        <w:tc>
          <w:tcPr>
            <w:tcW w:w="5670" w:type="dxa"/>
            <w:tcBorders>
              <w:top w:val="single" w:sz="4" w:space="0" w:color="auto"/>
              <w:left w:val="single" w:sz="4" w:space="0" w:color="auto"/>
              <w:bottom w:val="single" w:sz="4" w:space="0" w:color="auto"/>
              <w:right w:val="single" w:sz="4" w:space="0" w:color="auto"/>
            </w:tcBorders>
            <w:hideMark/>
          </w:tcPr>
          <w:p w:rsidR="000760A3" w:rsidRDefault="000760A3" w:rsidP="004C04C5">
            <w:pPr>
              <w:widowControl w:val="0"/>
              <w:tabs>
                <w:tab w:val="left" w:pos="176"/>
                <w:tab w:val="left" w:pos="1440"/>
                <w:tab w:val="center" w:pos="2815"/>
              </w:tabs>
              <w:ind w:left="176"/>
              <w:jc w:val="left"/>
              <w:outlineLvl w:val="0"/>
              <w:rPr>
                <w:rFonts w:ascii="Calibri" w:hAnsi="Calibri"/>
                <w:szCs w:val="22"/>
              </w:rPr>
            </w:pPr>
            <w:r>
              <w:rPr>
                <w:rFonts w:ascii="Calibri" w:hAnsi="Calibri"/>
                <w:szCs w:val="22"/>
              </w:rPr>
              <w:t>Refusal to treat</w:t>
            </w:r>
            <w:r>
              <w:rPr>
                <w:rFonts w:ascii="Calibri" w:hAnsi="Calibri"/>
                <w:szCs w:val="22"/>
              </w:rPr>
              <w:tab/>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14</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3.2%</w:t>
            </w:r>
          </w:p>
        </w:tc>
      </w:tr>
      <w:tr w:rsidR="000760A3" w:rsidTr="004C04C5">
        <w:tc>
          <w:tcPr>
            <w:tcW w:w="5670" w:type="dxa"/>
            <w:tcBorders>
              <w:top w:val="single" w:sz="4" w:space="0" w:color="auto"/>
              <w:left w:val="single" w:sz="4" w:space="0" w:color="auto"/>
              <w:bottom w:val="single" w:sz="4" w:space="0" w:color="auto"/>
              <w:right w:val="single" w:sz="4" w:space="0" w:color="auto"/>
            </w:tcBorders>
            <w:hideMark/>
          </w:tcPr>
          <w:p w:rsidR="000760A3" w:rsidRDefault="000760A3" w:rsidP="004C04C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Rough/painful care or treatment</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21</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4.8%</w:t>
            </w:r>
          </w:p>
        </w:tc>
      </w:tr>
      <w:tr w:rsidR="000760A3" w:rsidTr="004C04C5">
        <w:tc>
          <w:tcPr>
            <w:tcW w:w="5670" w:type="dxa"/>
            <w:tcBorders>
              <w:top w:val="single" w:sz="4" w:space="0" w:color="auto"/>
              <w:left w:val="single" w:sz="4" w:space="0" w:color="auto"/>
              <w:bottom w:val="single" w:sz="4" w:space="0" w:color="auto"/>
              <w:right w:val="single" w:sz="4" w:space="0" w:color="auto"/>
            </w:tcBorders>
            <w:hideMark/>
          </w:tcPr>
          <w:p w:rsidR="000760A3" w:rsidRDefault="000760A3" w:rsidP="004C04C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Unexpected treatment outcome</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61</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13.8%</w:t>
            </w:r>
          </w:p>
        </w:tc>
      </w:tr>
      <w:tr w:rsidR="000760A3" w:rsidTr="004C04C5">
        <w:tc>
          <w:tcPr>
            <w:tcW w:w="5670" w:type="dxa"/>
            <w:tcBorders>
              <w:top w:val="single" w:sz="4" w:space="0" w:color="auto"/>
              <w:left w:val="single" w:sz="4" w:space="0" w:color="auto"/>
              <w:bottom w:val="single" w:sz="4" w:space="0" w:color="auto"/>
              <w:right w:val="single" w:sz="4" w:space="0" w:color="auto"/>
            </w:tcBorders>
          </w:tcPr>
          <w:p w:rsidR="000760A3" w:rsidRDefault="000760A3" w:rsidP="004C04C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Unnecessary treatment/over-servicing</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7</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1.6%</w:t>
            </w:r>
          </w:p>
        </w:tc>
      </w:tr>
      <w:tr w:rsidR="000760A3" w:rsidTr="004C04C5">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60A3" w:rsidRDefault="000760A3" w:rsidP="004C04C5">
            <w:pPr>
              <w:widowControl w:val="0"/>
              <w:tabs>
                <w:tab w:val="left" w:pos="176"/>
                <w:tab w:val="left" w:pos="1440"/>
                <w:tab w:val="decimal" w:pos="4320"/>
              </w:tabs>
              <w:ind w:left="176" w:hanging="176"/>
              <w:jc w:val="left"/>
              <w:outlineLvl w:val="0"/>
              <w:rPr>
                <w:rFonts w:ascii="Calibri" w:hAnsi="Calibri"/>
                <w:b/>
                <w:i/>
                <w:szCs w:val="22"/>
              </w:rPr>
            </w:pPr>
            <w:r>
              <w:rPr>
                <w:rFonts w:ascii="Calibri" w:hAnsi="Calibri"/>
                <w:b/>
                <w:i/>
                <w:szCs w:val="22"/>
              </w:rPr>
              <w:t>Communication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A3" w:rsidRDefault="000760A3" w:rsidP="004C04C5">
            <w:pPr>
              <w:widowControl w:val="0"/>
              <w:jc w:val="center"/>
              <w:rPr>
                <w:rFonts w:ascii="Calibri" w:hAnsi="Calibri" w:cs="Calibri"/>
                <w:b/>
                <w:i/>
                <w:color w:val="000000"/>
                <w:szCs w:val="22"/>
              </w:rPr>
            </w:pPr>
            <w:r>
              <w:rPr>
                <w:rFonts w:ascii="Calibri" w:hAnsi="Calibri" w:cs="Calibri"/>
                <w:b/>
                <w:i/>
                <w:color w:val="000000"/>
                <w:szCs w:val="22"/>
              </w:rPr>
              <w:t>308</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A3" w:rsidRDefault="000760A3" w:rsidP="004C04C5">
            <w:pPr>
              <w:widowControl w:val="0"/>
              <w:jc w:val="center"/>
              <w:rPr>
                <w:rFonts w:ascii="Calibri" w:hAnsi="Calibri" w:cs="Calibri"/>
                <w:b/>
                <w:i/>
                <w:color w:val="000000"/>
                <w:szCs w:val="22"/>
              </w:rPr>
            </w:pPr>
            <w:r>
              <w:rPr>
                <w:rFonts w:ascii="Calibri" w:hAnsi="Calibri" w:cs="Calibri"/>
                <w:b/>
                <w:i/>
                <w:color w:val="000000"/>
                <w:szCs w:val="22"/>
              </w:rPr>
              <w:t>69.7%</w:t>
            </w:r>
          </w:p>
        </w:tc>
      </w:tr>
      <w:tr w:rsidR="000760A3" w:rsidTr="004C04C5">
        <w:tc>
          <w:tcPr>
            <w:tcW w:w="5670" w:type="dxa"/>
            <w:tcBorders>
              <w:top w:val="single" w:sz="4" w:space="0" w:color="auto"/>
              <w:left w:val="single" w:sz="4" w:space="0" w:color="auto"/>
              <w:bottom w:val="single" w:sz="4" w:space="0" w:color="auto"/>
              <w:right w:val="single" w:sz="4" w:space="0" w:color="auto"/>
            </w:tcBorders>
            <w:hideMark/>
          </w:tcPr>
          <w:p w:rsidR="000760A3" w:rsidRDefault="000760A3" w:rsidP="004C04C5">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Disrespectful manner/attitude</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79</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17.9%</w:t>
            </w:r>
          </w:p>
        </w:tc>
      </w:tr>
      <w:tr w:rsidR="000760A3" w:rsidTr="004C04C5">
        <w:tc>
          <w:tcPr>
            <w:tcW w:w="5670" w:type="dxa"/>
            <w:tcBorders>
              <w:top w:val="single" w:sz="4" w:space="0" w:color="auto"/>
              <w:left w:val="single" w:sz="4" w:space="0" w:color="auto"/>
              <w:bottom w:val="single" w:sz="4" w:space="0" w:color="auto"/>
              <w:right w:val="single" w:sz="4" w:space="0" w:color="auto"/>
            </w:tcBorders>
          </w:tcPr>
          <w:p w:rsidR="000760A3" w:rsidRDefault="000760A3" w:rsidP="004C04C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Failure to accommodate language/cultural needs</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5</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1.1%</w:t>
            </w:r>
          </w:p>
        </w:tc>
      </w:tr>
      <w:tr w:rsidR="000760A3" w:rsidTr="004C04C5">
        <w:tc>
          <w:tcPr>
            <w:tcW w:w="5670" w:type="dxa"/>
            <w:tcBorders>
              <w:top w:val="single" w:sz="4" w:space="0" w:color="auto"/>
              <w:left w:val="single" w:sz="4" w:space="0" w:color="auto"/>
              <w:bottom w:val="single" w:sz="4" w:space="0" w:color="auto"/>
              <w:right w:val="single" w:sz="4" w:space="0" w:color="auto"/>
            </w:tcBorders>
            <w:hideMark/>
          </w:tcPr>
          <w:p w:rsidR="000760A3" w:rsidRDefault="000760A3" w:rsidP="004C04C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Failure to communicate openly/honestly/effectively with consumer</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164</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37.1%</w:t>
            </w:r>
          </w:p>
        </w:tc>
      </w:tr>
      <w:tr w:rsidR="000760A3" w:rsidTr="004C04C5">
        <w:trPr>
          <w:trHeight w:val="281"/>
        </w:trPr>
        <w:tc>
          <w:tcPr>
            <w:tcW w:w="5670" w:type="dxa"/>
            <w:tcBorders>
              <w:top w:val="single" w:sz="4" w:space="0" w:color="auto"/>
              <w:left w:val="single" w:sz="4" w:space="0" w:color="auto"/>
              <w:bottom w:val="single" w:sz="4" w:space="0" w:color="auto"/>
              <w:right w:val="single" w:sz="4" w:space="0" w:color="auto"/>
            </w:tcBorders>
            <w:hideMark/>
          </w:tcPr>
          <w:p w:rsidR="000760A3" w:rsidRDefault="000760A3" w:rsidP="004C04C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Failure to communicate openly/honestly/effectively with family</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121</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27.4%</w:t>
            </w:r>
          </w:p>
        </w:tc>
      </w:tr>
      <w:tr w:rsidR="000760A3" w:rsidTr="004C04C5">
        <w:trPr>
          <w:trHeight w:val="281"/>
        </w:trPr>
        <w:tc>
          <w:tcPr>
            <w:tcW w:w="5670" w:type="dxa"/>
            <w:tcBorders>
              <w:top w:val="single" w:sz="4" w:space="0" w:color="auto"/>
              <w:left w:val="single" w:sz="4" w:space="0" w:color="auto"/>
              <w:bottom w:val="single" w:sz="4" w:space="0" w:color="auto"/>
              <w:right w:val="single" w:sz="4" w:space="0" w:color="auto"/>
            </w:tcBorders>
            <w:hideMark/>
          </w:tcPr>
          <w:p w:rsidR="000760A3" w:rsidRDefault="000760A3" w:rsidP="004C04C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Insensitive/inappropriate comments</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7</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1.6%</w:t>
            </w:r>
          </w:p>
        </w:tc>
      </w:tr>
      <w:tr w:rsidR="000760A3" w:rsidTr="004C04C5">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60A3" w:rsidRDefault="000760A3" w:rsidP="004C04C5">
            <w:pPr>
              <w:widowControl w:val="0"/>
              <w:tabs>
                <w:tab w:val="left" w:pos="176"/>
                <w:tab w:val="left" w:pos="1440"/>
                <w:tab w:val="decimal" w:pos="4320"/>
              </w:tabs>
              <w:ind w:left="176" w:hanging="176"/>
              <w:jc w:val="left"/>
              <w:outlineLvl w:val="0"/>
              <w:rPr>
                <w:rFonts w:ascii="Calibri" w:hAnsi="Calibri"/>
                <w:b/>
                <w:i/>
                <w:szCs w:val="22"/>
              </w:rPr>
            </w:pPr>
            <w:r>
              <w:rPr>
                <w:rFonts w:ascii="Calibri" w:hAnsi="Calibri"/>
                <w:b/>
                <w:i/>
                <w:szCs w:val="22"/>
              </w:rPr>
              <w:t>Complaints process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A3" w:rsidRDefault="000760A3" w:rsidP="004C04C5">
            <w:pPr>
              <w:widowControl w:val="0"/>
              <w:jc w:val="center"/>
              <w:rPr>
                <w:rFonts w:ascii="Calibri" w:hAnsi="Calibri" w:cs="Calibri"/>
                <w:b/>
                <w:i/>
                <w:color w:val="000000"/>
                <w:szCs w:val="22"/>
              </w:rPr>
            </w:pPr>
            <w:r>
              <w:rPr>
                <w:rFonts w:ascii="Calibri" w:hAnsi="Calibri" w:cs="Calibri"/>
                <w:b/>
                <w:i/>
                <w:color w:val="000000"/>
                <w:szCs w:val="22"/>
              </w:rPr>
              <w:t>71</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A3" w:rsidRDefault="000760A3" w:rsidP="004C04C5">
            <w:pPr>
              <w:widowControl w:val="0"/>
              <w:jc w:val="center"/>
              <w:rPr>
                <w:rFonts w:ascii="Calibri" w:hAnsi="Calibri" w:cs="Calibri"/>
                <w:b/>
                <w:i/>
                <w:color w:val="000000"/>
                <w:szCs w:val="22"/>
              </w:rPr>
            </w:pPr>
            <w:r>
              <w:rPr>
                <w:rFonts w:ascii="Calibri" w:hAnsi="Calibri" w:cs="Calibri"/>
                <w:b/>
                <w:i/>
                <w:color w:val="000000"/>
                <w:szCs w:val="22"/>
              </w:rPr>
              <w:t>16.1%</w:t>
            </w:r>
          </w:p>
        </w:tc>
      </w:tr>
      <w:tr w:rsidR="000760A3" w:rsidTr="004C04C5">
        <w:trPr>
          <w:trHeight w:val="281"/>
        </w:trPr>
        <w:tc>
          <w:tcPr>
            <w:tcW w:w="5670" w:type="dxa"/>
            <w:tcBorders>
              <w:top w:val="single" w:sz="4" w:space="0" w:color="auto"/>
              <w:left w:val="single" w:sz="4" w:space="0" w:color="auto"/>
              <w:bottom w:val="single" w:sz="4" w:space="0" w:color="auto"/>
              <w:right w:val="single" w:sz="4" w:space="0" w:color="auto"/>
            </w:tcBorders>
            <w:hideMark/>
          </w:tcPr>
          <w:p w:rsidR="000760A3" w:rsidRDefault="000760A3" w:rsidP="004C04C5">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Inadequate response to complaint</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68</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15.4%</w:t>
            </w:r>
          </w:p>
        </w:tc>
      </w:tr>
      <w:tr w:rsidR="000760A3" w:rsidTr="004C04C5">
        <w:trPr>
          <w:trHeight w:val="281"/>
        </w:trPr>
        <w:tc>
          <w:tcPr>
            <w:tcW w:w="5670" w:type="dxa"/>
            <w:tcBorders>
              <w:top w:val="single" w:sz="4" w:space="0" w:color="auto"/>
              <w:left w:val="single" w:sz="4" w:space="0" w:color="auto"/>
              <w:bottom w:val="single" w:sz="4" w:space="0" w:color="auto"/>
              <w:right w:val="single" w:sz="4" w:space="0" w:color="auto"/>
            </w:tcBorders>
          </w:tcPr>
          <w:p w:rsidR="000760A3" w:rsidRDefault="000760A3" w:rsidP="004C04C5">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Other</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0.9%</w:t>
            </w:r>
          </w:p>
        </w:tc>
      </w:tr>
      <w:tr w:rsidR="000760A3" w:rsidTr="004C04C5">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60A3" w:rsidRDefault="000760A3" w:rsidP="004C04C5">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Consent/Information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A3" w:rsidRDefault="000760A3" w:rsidP="004C04C5">
            <w:pPr>
              <w:widowControl w:val="0"/>
              <w:jc w:val="center"/>
              <w:rPr>
                <w:rFonts w:ascii="Calibri" w:hAnsi="Calibri" w:cs="Calibri"/>
                <w:b/>
                <w:i/>
                <w:color w:val="000000"/>
                <w:szCs w:val="22"/>
              </w:rPr>
            </w:pPr>
            <w:r>
              <w:rPr>
                <w:rFonts w:ascii="Calibri" w:hAnsi="Calibri" w:cs="Calibri"/>
                <w:b/>
                <w:i/>
                <w:color w:val="000000"/>
                <w:szCs w:val="22"/>
              </w:rPr>
              <w:t>111</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A3" w:rsidRDefault="000760A3" w:rsidP="004C04C5">
            <w:pPr>
              <w:widowControl w:val="0"/>
              <w:jc w:val="center"/>
              <w:rPr>
                <w:rFonts w:ascii="Calibri" w:hAnsi="Calibri" w:cs="Calibri"/>
                <w:b/>
                <w:i/>
                <w:color w:val="000000"/>
                <w:szCs w:val="22"/>
              </w:rPr>
            </w:pPr>
            <w:r>
              <w:rPr>
                <w:rFonts w:ascii="Calibri" w:hAnsi="Calibri" w:cs="Calibri"/>
                <w:b/>
                <w:i/>
                <w:color w:val="000000"/>
                <w:szCs w:val="22"/>
              </w:rPr>
              <w:t>25.1%</w:t>
            </w:r>
          </w:p>
        </w:tc>
      </w:tr>
      <w:tr w:rsidR="000760A3" w:rsidTr="004C04C5">
        <w:trPr>
          <w:trHeight w:val="281"/>
        </w:trPr>
        <w:tc>
          <w:tcPr>
            <w:tcW w:w="5670" w:type="dxa"/>
            <w:tcBorders>
              <w:top w:val="single" w:sz="4" w:space="0" w:color="auto"/>
              <w:left w:val="single" w:sz="4" w:space="0" w:color="auto"/>
              <w:bottom w:val="single" w:sz="4" w:space="0" w:color="auto"/>
              <w:right w:val="single" w:sz="4" w:space="0" w:color="auto"/>
            </w:tcBorders>
            <w:hideMark/>
          </w:tcPr>
          <w:p w:rsidR="000760A3" w:rsidRDefault="000760A3" w:rsidP="004C04C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Consent not obtained/adequate</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28</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6.3%</w:t>
            </w:r>
          </w:p>
        </w:tc>
      </w:tr>
      <w:tr w:rsidR="000760A3" w:rsidTr="004C04C5">
        <w:trPr>
          <w:trHeight w:val="281"/>
        </w:trPr>
        <w:tc>
          <w:tcPr>
            <w:tcW w:w="5670" w:type="dxa"/>
            <w:tcBorders>
              <w:top w:val="single" w:sz="4" w:space="0" w:color="auto"/>
              <w:left w:val="single" w:sz="4" w:space="0" w:color="auto"/>
              <w:bottom w:val="single" w:sz="4" w:space="0" w:color="auto"/>
              <w:right w:val="single" w:sz="4" w:space="0" w:color="auto"/>
            </w:tcBorders>
          </w:tcPr>
          <w:p w:rsidR="000760A3" w:rsidRDefault="000760A3" w:rsidP="004C04C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Failure to assess capacity to consent</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1</w:t>
            </w:r>
          </w:p>
        </w:tc>
        <w:tc>
          <w:tcPr>
            <w:tcW w:w="1418" w:type="dxa"/>
            <w:tcBorders>
              <w:top w:val="single" w:sz="4" w:space="0" w:color="auto"/>
              <w:left w:val="single" w:sz="4" w:space="0" w:color="auto"/>
              <w:bottom w:val="single" w:sz="4" w:space="0" w:color="auto"/>
              <w:right w:val="single" w:sz="4" w:space="0" w:color="auto"/>
            </w:tcBorders>
          </w:tcPr>
          <w:p w:rsidR="000760A3" w:rsidRDefault="000760A3" w:rsidP="004C04C5">
            <w:pPr>
              <w:jc w:val="center"/>
            </w:pPr>
            <w:r>
              <w:t>0.2%</w:t>
            </w:r>
          </w:p>
        </w:tc>
      </w:tr>
      <w:tr w:rsidR="000760A3" w:rsidTr="004C04C5">
        <w:trPr>
          <w:trHeight w:val="281"/>
        </w:trPr>
        <w:tc>
          <w:tcPr>
            <w:tcW w:w="5670" w:type="dxa"/>
            <w:tcBorders>
              <w:top w:val="single" w:sz="4" w:space="0" w:color="auto"/>
              <w:left w:val="single" w:sz="4" w:space="0" w:color="auto"/>
              <w:bottom w:val="single" w:sz="4" w:space="0" w:color="auto"/>
              <w:right w:val="single" w:sz="4" w:space="0" w:color="auto"/>
            </w:tcBorders>
          </w:tcPr>
          <w:p w:rsidR="000760A3" w:rsidRDefault="000760A3" w:rsidP="004C04C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adverse event</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9</w:t>
            </w:r>
          </w:p>
        </w:tc>
        <w:tc>
          <w:tcPr>
            <w:tcW w:w="1418" w:type="dxa"/>
            <w:tcBorders>
              <w:top w:val="single" w:sz="4" w:space="0" w:color="auto"/>
              <w:left w:val="single" w:sz="4" w:space="0" w:color="auto"/>
              <w:bottom w:val="single" w:sz="4" w:space="0" w:color="auto"/>
              <w:right w:val="single" w:sz="4" w:space="0" w:color="auto"/>
            </w:tcBorders>
          </w:tcPr>
          <w:p w:rsidR="000760A3" w:rsidRDefault="000760A3" w:rsidP="004C04C5">
            <w:pPr>
              <w:jc w:val="center"/>
            </w:pPr>
            <w:r>
              <w:t>2.0%</w:t>
            </w:r>
          </w:p>
        </w:tc>
      </w:tr>
      <w:tr w:rsidR="000760A3" w:rsidTr="004C04C5">
        <w:trPr>
          <w:trHeight w:val="281"/>
        </w:trPr>
        <w:tc>
          <w:tcPr>
            <w:tcW w:w="5670" w:type="dxa"/>
            <w:tcBorders>
              <w:top w:val="single" w:sz="4" w:space="0" w:color="auto"/>
              <w:left w:val="single" w:sz="4" w:space="0" w:color="auto"/>
              <w:bottom w:val="single" w:sz="4" w:space="0" w:color="auto"/>
              <w:right w:val="single" w:sz="4" w:space="0" w:color="auto"/>
            </w:tcBorders>
          </w:tcPr>
          <w:p w:rsidR="000760A3" w:rsidRDefault="000760A3" w:rsidP="004C04C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lastRenderedPageBreak/>
              <w:t>Inadequate information provided regarding condition</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13</w:t>
            </w:r>
          </w:p>
        </w:tc>
        <w:tc>
          <w:tcPr>
            <w:tcW w:w="1418" w:type="dxa"/>
            <w:tcBorders>
              <w:top w:val="single" w:sz="4" w:space="0" w:color="auto"/>
              <w:left w:val="single" w:sz="4" w:space="0" w:color="auto"/>
              <w:bottom w:val="single" w:sz="4" w:space="0" w:color="auto"/>
              <w:right w:val="single" w:sz="4" w:space="0" w:color="auto"/>
            </w:tcBorders>
          </w:tcPr>
          <w:p w:rsidR="000760A3" w:rsidRDefault="000760A3" w:rsidP="004C04C5">
            <w:pPr>
              <w:jc w:val="center"/>
            </w:pPr>
            <w:r>
              <w:t>2.9%</w:t>
            </w:r>
          </w:p>
        </w:tc>
      </w:tr>
      <w:tr w:rsidR="000760A3" w:rsidTr="004C04C5">
        <w:trPr>
          <w:trHeight w:val="281"/>
        </w:trPr>
        <w:tc>
          <w:tcPr>
            <w:tcW w:w="5670" w:type="dxa"/>
            <w:tcBorders>
              <w:top w:val="single" w:sz="4" w:space="0" w:color="auto"/>
              <w:left w:val="single" w:sz="4" w:space="0" w:color="auto"/>
              <w:bottom w:val="single" w:sz="4" w:space="0" w:color="auto"/>
              <w:right w:val="single" w:sz="4" w:space="0" w:color="auto"/>
            </w:tcBorders>
            <w:hideMark/>
          </w:tcPr>
          <w:p w:rsidR="000760A3" w:rsidRDefault="000760A3" w:rsidP="004C04C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fees/costs</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tcPr>
          <w:p w:rsidR="000760A3" w:rsidRDefault="000760A3" w:rsidP="004C04C5">
            <w:pPr>
              <w:jc w:val="center"/>
            </w:pPr>
            <w:r>
              <w:t>0.5%</w:t>
            </w:r>
          </w:p>
        </w:tc>
      </w:tr>
      <w:tr w:rsidR="000760A3" w:rsidTr="004C04C5">
        <w:trPr>
          <w:trHeight w:val="281"/>
        </w:trPr>
        <w:tc>
          <w:tcPr>
            <w:tcW w:w="5670" w:type="dxa"/>
            <w:tcBorders>
              <w:top w:val="single" w:sz="4" w:space="0" w:color="auto"/>
              <w:left w:val="single" w:sz="4" w:space="0" w:color="auto"/>
              <w:bottom w:val="single" w:sz="4" w:space="0" w:color="auto"/>
              <w:right w:val="single" w:sz="4" w:space="0" w:color="auto"/>
            </w:tcBorders>
          </w:tcPr>
          <w:p w:rsidR="000760A3" w:rsidRDefault="000760A3" w:rsidP="004C04C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options</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6</w:t>
            </w:r>
          </w:p>
        </w:tc>
        <w:tc>
          <w:tcPr>
            <w:tcW w:w="1418" w:type="dxa"/>
            <w:tcBorders>
              <w:top w:val="single" w:sz="4" w:space="0" w:color="auto"/>
              <w:left w:val="single" w:sz="4" w:space="0" w:color="auto"/>
              <w:bottom w:val="single" w:sz="4" w:space="0" w:color="auto"/>
              <w:right w:val="single" w:sz="4" w:space="0" w:color="auto"/>
            </w:tcBorders>
          </w:tcPr>
          <w:p w:rsidR="000760A3" w:rsidRDefault="000760A3" w:rsidP="004C04C5">
            <w:pPr>
              <w:jc w:val="center"/>
            </w:pPr>
            <w:r>
              <w:t>1.4%</w:t>
            </w:r>
          </w:p>
        </w:tc>
      </w:tr>
      <w:tr w:rsidR="000760A3" w:rsidTr="004C04C5">
        <w:trPr>
          <w:trHeight w:val="281"/>
        </w:trPr>
        <w:tc>
          <w:tcPr>
            <w:tcW w:w="5670" w:type="dxa"/>
            <w:tcBorders>
              <w:top w:val="single" w:sz="4" w:space="0" w:color="auto"/>
              <w:left w:val="single" w:sz="4" w:space="0" w:color="auto"/>
              <w:bottom w:val="single" w:sz="4" w:space="0" w:color="auto"/>
              <w:right w:val="single" w:sz="4" w:space="0" w:color="auto"/>
            </w:tcBorders>
          </w:tcPr>
          <w:p w:rsidR="000760A3" w:rsidRDefault="000760A3" w:rsidP="004C04C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provider</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6</w:t>
            </w:r>
          </w:p>
        </w:tc>
        <w:tc>
          <w:tcPr>
            <w:tcW w:w="1418" w:type="dxa"/>
            <w:tcBorders>
              <w:top w:val="single" w:sz="4" w:space="0" w:color="auto"/>
              <w:left w:val="single" w:sz="4" w:space="0" w:color="auto"/>
              <w:bottom w:val="single" w:sz="4" w:space="0" w:color="auto"/>
              <w:right w:val="single" w:sz="4" w:space="0" w:color="auto"/>
            </w:tcBorders>
          </w:tcPr>
          <w:p w:rsidR="000760A3" w:rsidRDefault="000760A3" w:rsidP="004C04C5">
            <w:pPr>
              <w:jc w:val="center"/>
            </w:pPr>
            <w:r>
              <w:t>1.4%</w:t>
            </w:r>
          </w:p>
        </w:tc>
      </w:tr>
      <w:tr w:rsidR="000760A3" w:rsidTr="004C04C5">
        <w:trPr>
          <w:trHeight w:val="281"/>
        </w:trPr>
        <w:tc>
          <w:tcPr>
            <w:tcW w:w="5670" w:type="dxa"/>
            <w:tcBorders>
              <w:top w:val="single" w:sz="4" w:space="0" w:color="auto"/>
              <w:left w:val="single" w:sz="4" w:space="0" w:color="auto"/>
              <w:bottom w:val="single" w:sz="4" w:space="0" w:color="auto"/>
              <w:right w:val="single" w:sz="4" w:space="0" w:color="auto"/>
            </w:tcBorders>
            <w:hideMark/>
          </w:tcPr>
          <w:p w:rsidR="000760A3" w:rsidRDefault="000760A3" w:rsidP="004C04C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results</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7</w:t>
            </w:r>
          </w:p>
        </w:tc>
        <w:tc>
          <w:tcPr>
            <w:tcW w:w="1418" w:type="dxa"/>
            <w:tcBorders>
              <w:top w:val="single" w:sz="4" w:space="0" w:color="auto"/>
              <w:left w:val="single" w:sz="4" w:space="0" w:color="auto"/>
              <w:bottom w:val="single" w:sz="4" w:space="0" w:color="auto"/>
              <w:right w:val="single" w:sz="4" w:space="0" w:color="auto"/>
            </w:tcBorders>
          </w:tcPr>
          <w:p w:rsidR="000760A3" w:rsidRDefault="000760A3" w:rsidP="004C04C5">
            <w:pPr>
              <w:jc w:val="center"/>
            </w:pPr>
            <w:r>
              <w:t>1.6%</w:t>
            </w:r>
          </w:p>
        </w:tc>
      </w:tr>
      <w:tr w:rsidR="000760A3" w:rsidTr="004C04C5">
        <w:trPr>
          <w:trHeight w:val="281"/>
        </w:trPr>
        <w:tc>
          <w:tcPr>
            <w:tcW w:w="5670" w:type="dxa"/>
            <w:tcBorders>
              <w:top w:val="single" w:sz="4" w:space="0" w:color="auto"/>
              <w:left w:val="single" w:sz="4" w:space="0" w:color="auto"/>
              <w:bottom w:val="single" w:sz="4" w:space="0" w:color="auto"/>
              <w:right w:val="single" w:sz="4" w:space="0" w:color="auto"/>
            </w:tcBorders>
            <w:hideMark/>
          </w:tcPr>
          <w:p w:rsidR="000760A3" w:rsidRDefault="000760A3" w:rsidP="004C04C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treatment</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31</w:t>
            </w:r>
          </w:p>
        </w:tc>
        <w:tc>
          <w:tcPr>
            <w:tcW w:w="1418" w:type="dxa"/>
            <w:tcBorders>
              <w:top w:val="single" w:sz="4" w:space="0" w:color="auto"/>
              <w:left w:val="single" w:sz="4" w:space="0" w:color="auto"/>
              <w:bottom w:val="single" w:sz="4" w:space="0" w:color="auto"/>
              <w:right w:val="single" w:sz="4" w:space="0" w:color="auto"/>
            </w:tcBorders>
          </w:tcPr>
          <w:p w:rsidR="000760A3" w:rsidRDefault="000760A3" w:rsidP="004C04C5">
            <w:pPr>
              <w:jc w:val="center"/>
            </w:pPr>
            <w:r>
              <w:t>7.0%</w:t>
            </w:r>
          </w:p>
        </w:tc>
      </w:tr>
      <w:tr w:rsidR="000760A3" w:rsidTr="004C04C5">
        <w:trPr>
          <w:trHeight w:val="281"/>
        </w:trPr>
        <w:tc>
          <w:tcPr>
            <w:tcW w:w="5670" w:type="dxa"/>
            <w:tcBorders>
              <w:top w:val="single" w:sz="4" w:space="0" w:color="auto"/>
              <w:left w:val="single" w:sz="4" w:space="0" w:color="auto"/>
              <w:bottom w:val="single" w:sz="4" w:space="0" w:color="auto"/>
              <w:right w:val="single" w:sz="4" w:space="0" w:color="auto"/>
            </w:tcBorders>
          </w:tcPr>
          <w:p w:rsidR="000760A3" w:rsidRDefault="000760A3" w:rsidP="004C04C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Incorrect/misleading information provided</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9</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2.0%</w:t>
            </w:r>
          </w:p>
        </w:tc>
      </w:tr>
      <w:tr w:rsidR="000760A3" w:rsidTr="004C04C5">
        <w:trPr>
          <w:trHeight w:val="281"/>
        </w:trPr>
        <w:tc>
          <w:tcPr>
            <w:tcW w:w="5670" w:type="dxa"/>
            <w:tcBorders>
              <w:top w:val="single" w:sz="4" w:space="0" w:color="auto"/>
              <w:left w:val="single" w:sz="4" w:space="0" w:color="auto"/>
              <w:bottom w:val="single" w:sz="4" w:space="0" w:color="auto"/>
              <w:right w:val="single" w:sz="4" w:space="0" w:color="auto"/>
            </w:tcBorders>
          </w:tcPr>
          <w:p w:rsidR="000760A3" w:rsidRDefault="000760A3" w:rsidP="004C04C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Issues regarding consent when consumer not competent</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0.9%</w:t>
            </w:r>
          </w:p>
        </w:tc>
      </w:tr>
      <w:tr w:rsidR="000760A3" w:rsidTr="004C04C5">
        <w:trPr>
          <w:trHeight w:val="281"/>
        </w:trPr>
        <w:tc>
          <w:tcPr>
            <w:tcW w:w="5670" w:type="dxa"/>
            <w:tcBorders>
              <w:top w:val="single" w:sz="4" w:space="0" w:color="auto"/>
              <w:left w:val="single" w:sz="4" w:space="0" w:color="auto"/>
              <w:bottom w:val="single" w:sz="4" w:space="0" w:color="auto"/>
              <w:right w:val="single" w:sz="4" w:space="0" w:color="auto"/>
            </w:tcBorders>
            <w:hideMark/>
          </w:tcPr>
          <w:p w:rsidR="000760A3" w:rsidRDefault="000760A3" w:rsidP="004C04C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Issues with involuntary admission/treatment</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23</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5.2%</w:t>
            </w:r>
          </w:p>
        </w:tc>
      </w:tr>
      <w:tr w:rsidR="000760A3" w:rsidTr="004C04C5">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60A3" w:rsidRDefault="000760A3" w:rsidP="004C04C5">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Documentation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A3" w:rsidRDefault="000760A3" w:rsidP="004C04C5">
            <w:pPr>
              <w:widowControl w:val="0"/>
              <w:jc w:val="center"/>
              <w:rPr>
                <w:rFonts w:ascii="Calibri" w:hAnsi="Calibri" w:cs="Calibri"/>
                <w:b/>
                <w:i/>
                <w:color w:val="000000"/>
                <w:szCs w:val="22"/>
              </w:rPr>
            </w:pPr>
            <w:r>
              <w:rPr>
                <w:rFonts w:ascii="Calibri" w:hAnsi="Calibri" w:cs="Calibri"/>
                <w:b/>
                <w:i/>
                <w:color w:val="000000"/>
                <w:szCs w:val="22"/>
              </w:rPr>
              <w:t>26</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A3" w:rsidRDefault="000760A3" w:rsidP="004C04C5">
            <w:pPr>
              <w:widowControl w:val="0"/>
              <w:jc w:val="center"/>
              <w:rPr>
                <w:rFonts w:ascii="Calibri" w:hAnsi="Calibri" w:cs="Calibri"/>
                <w:b/>
                <w:i/>
                <w:color w:val="000000"/>
                <w:szCs w:val="22"/>
              </w:rPr>
            </w:pPr>
            <w:r>
              <w:rPr>
                <w:rFonts w:ascii="Calibri" w:hAnsi="Calibri" w:cs="Calibri"/>
                <w:b/>
                <w:i/>
                <w:color w:val="000000"/>
                <w:szCs w:val="22"/>
              </w:rPr>
              <w:t>5.9%</w:t>
            </w:r>
          </w:p>
        </w:tc>
      </w:tr>
      <w:tr w:rsidR="000760A3" w:rsidTr="004C04C5">
        <w:trPr>
          <w:trHeight w:val="281"/>
        </w:trPr>
        <w:tc>
          <w:tcPr>
            <w:tcW w:w="5670" w:type="dxa"/>
            <w:tcBorders>
              <w:top w:val="single" w:sz="4" w:space="0" w:color="auto"/>
              <w:left w:val="single" w:sz="4" w:space="0" w:color="auto"/>
              <w:bottom w:val="single" w:sz="4" w:space="0" w:color="auto"/>
              <w:right w:val="single" w:sz="4" w:space="0" w:color="auto"/>
            </w:tcBorders>
          </w:tcPr>
          <w:p w:rsidR="000760A3" w:rsidRDefault="000760A3" w:rsidP="004C04C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Delay/failure to disclose documentation</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5</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1.1%</w:t>
            </w:r>
          </w:p>
        </w:tc>
      </w:tr>
      <w:tr w:rsidR="000760A3" w:rsidTr="004C04C5">
        <w:trPr>
          <w:trHeight w:val="281"/>
        </w:trPr>
        <w:tc>
          <w:tcPr>
            <w:tcW w:w="5670" w:type="dxa"/>
            <w:tcBorders>
              <w:top w:val="single" w:sz="4" w:space="0" w:color="auto"/>
              <w:left w:val="single" w:sz="4" w:space="0" w:color="auto"/>
              <w:bottom w:val="single" w:sz="4" w:space="0" w:color="auto"/>
              <w:right w:val="single" w:sz="4" w:space="0" w:color="auto"/>
            </w:tcBorders>
            <w:hideMark/>
          </w:tcPr>
          <w:p w:rsidR="000760A3" w:rsidRDefault="000760A3" w:rsidP="004C04C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 xml:space="preserve">Inadequate/inaccurate documentation </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19</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4.3%</w:t>
            </w:r>
          </w:p>
        </w:tc>
      </w:tr>
      <w:tr w:rsidR="000760A3" w:rsidTr="004C04C5">
        <w:trPr>
          <w:trHeight w:val="281"/>
        </w:trPr>
        <w:tc>
          <w:tcPr>
            <w:tcW w:w="5670" w:type="dxa"/>
            <w:tcBorders>
              <w:top w:val="single" w:sz="4" w:space="0" w:color="auto"/>
              <w:left w:val="single" w:sz="4" w:space="0" w:color="auto"/>
              <w:bottom w:val="single" w:sz="4" w:space="0" w:color="auto"/>
              <w:right w:val="single" w:sz="4" w:space="0" w:color="auto"/>
            </w:tcBorders>
          </w:tcPr>
          <w:p w:rsidR="000760A3" w:rsidRDefault="000760A3" w:rsidP="004C04C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Other</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0.9%</w:t>
            </w:r>
          </w:p>
        </w:tc>
      </w:tr>
      <w:tr w:rsidR="000760A3" w:rsidTr="004C04C5">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60A3" w:rsidRDefault="000760A3" w:rsidP="004C04C5">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Facility issues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A3" w:rsidRDefault="000760A3" w:rsidP="004C04C5">
            <w:pPr>
              <w:widowControl w:val="0"/>
              <w:jc w:val="center"/>
              <w:rPr>
                <w:rFonts w:ascii="Calibri" w:hAnsi="Calibri" w:cs="Calibri"/>
                <w:b/>
                <w:i/>
                <w:color w:val="000000"/>
                <w:szCs w:val="22"/>
              </w:rPr>
            </w:pPr>
            <w:r>
              <w:rPr>
                <w:rFonts w:ascii="Calibri" w:hAnsi="Calibri" w:cs="Calibri"/>
                <w:b/>
                <w:i/>
                <w:color w:val="000000"/>
                <w:szCs w:val="22"/>
              </w:rPr>
              <w:t>65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A3" w:rsidRDefault="000760A3" w:rsidP="004C04C5">
            <w:pPr>
              <w:widowControl w:val="0"/>
              <w:jc w:val="center"/>
              <w:rPr>
                <w:rFonts w:ascii="Calibri" w:hAnsi="Calibri" w:cs="Calibri"/>
                <w:b/>
                <w:i/>
                <w:color w:val="000000"/>
                <w:szCs w:val="22"/>
              </w:rPr>
            </w:pPr>
            <w:r>
              <w:rPr>
                <w:rFonts w:ascii="Calibri" w:hAnsi="Calibri" w:cs="Calibri"/>
                <w:b/>
                <w:i/>
                <w:color w:val="000000"/>
                <w:szCs w:val="22"/>
              </w:rPr>
              <w:t>14.7%</w:t>
            </w:r>
          </w:p>
        </w:tc>
      </w:tr>
      <w:tr w:rsidR="000760A3" w:rsidTr="004C04C5">
        <w:trPr>
          <w:trHeight w:val="281"/>
        </w:trPr>
        <w:tc>
          <w:tcPr>
            <w:tcW w:w="5670" w:type="dxa"/>
            <w:tcBorders>
              <w:top w:val="single" w:sz="4" w:space="0" w:color="auto"/>
              <w:left w:val="single" w:sz="4" w:space="0" w:color="auto"/>
              <w:bottom w:val="single" w:sz="4" w:space="0" w:color="auto"/>
              <w:right w:val="single" w:sz="4" w:space="0" w:color="auto"/>
            </w:tcBorders>
          </w:tcPr>
          <w:p w:rsidR="000760A3" w:rsidRDefault="000760A3" w:rsidP="004C04C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Accreditation standards/statutory obligations not met</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tcPr>
          <w:p w:rsidR="000760A3" w:rsidRDefault="000760A3" w:rsidP="004C04C5">
            <w:pPr>
              <w:jc w:val="center"/>
            </w:pPr>
            <w:r>
              <w:t>0.5%</w:t>
            </w:r>
          </w:p>
        </w:tc>
      </w:tr>
      <w:tr w:rsidR="000760A3" w:rsidTr="004C04C5">
        <w:trPr>
          <w:trHeight w:val="281"/>
        </w:trPr>
        <w:tc>
          <w:tcPr>
            <w:tcW w:w="5670" w:type="dxa"/>
            <w:tcBorders>
              <w:top w:val="single" w:sz="4" w:space="0" w:color="auto"/>
              <w:left w:val="single" w:sz="4" w:space="0" w:color="auto"/>
              <w:bottom w:val="single" w:sz="4" w:space="0" w:color="auto"/>
              <w:right w:val="single" w:sz="4" w:space="0" w:color="auto"/>
            </w:tcBorders>
          </w:tcPr>
          <w:p w:rsidR="000760A3" w:rsidRDefault="000760A3" w:rsidP="004C04C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Cleanliness/hygiene issue</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5</w:t>
            </w:r>
          </w:p>
        </w:tc>
        <w:tc>
          <w:tcPr>
            <w:tcW w:w="1418" w:type="dxa"/>
            <w:tcBorders>
              <w:top w:val="single" w:sz="4" w:space="0" w:color="auto"/>
              <w:left w:val="single" w:sz="4" w:space="0" w:color="auto"/>
              <w:bottom w:val="single" w:sz="4" w:space="0" w:color="auto"/>
              <w:right w:val="single" w:sz="4" w:space="0" w:color="auto"/>
            </w:tcBorders>
          </w:tcPr>
          <w:p w:rsidR="000760A3" w:rsidRDefault="000760A3" w:rsidP="004C04C5">
            <w:pPr>
              <w:jc w:val="center"/>
            </w:pPr>
            <w:r>
              <w:t>1.1%</w:t>
            </w:r>
          </w:p>
        </w:tc>
      </w:tr>
      <w:tr w:rsidR="000760A3" w:rsidTr="004C04C5">
        <w:trPr>
          <w:trHeight w:val="281"/>
        </w:trPr>
        <w:tc>
          <w:tcPr>
            <w:tcW w:w="5670" w:type="dxa"/>
            <w:tcBorders>
              <w:top w:val="single" w:sz="4" w:space="0" w:color="auto"/>
              <w:left w:val="single" w:sz="4" w:space="0" w:color="auto"/>
              <w:bottom w:val="single" w:sz="4" w:space="0" w:color="auto"/>
              <w:right w:val="single" w:sz="4" w:space="0" w:color="auto"/>
            </w:tcBorders>
          </w:tcPr>
          <w:p w:rsidR="000760A3" w:rsidRDefault="000760A3" w:rsidP="004C04C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Failure to follow policies/procedures</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5</w:t>
            </w:r>
          </w:p>
        </w:tc>
        <w:tc>
          <w:tcPr>
            <w:tcW w:w="1418" w:type="dxa"/>
            <w:tcBorders>
              <w:top w:val="single" w:sz="4" w:space="0" w:color="auto"/>
              <w:left w:val="single" w:sz="4" w:space="0" w:color="auto"/>
              <w:bottom w:val="single" w:sz="4" w:space="0" w:color="auto"/>
              <w:right w:val="single" w:sz="4" w:space="0" w:color="auto"/>
            </w:tcBorders>
          </w:tcPr>
          <w:p w:rsidR="000760A3" w:rsidRDefault="000760A3" w:rsidP="004C04C5">
            <w:pPr>
              <w:jc w:val="center"/>
            </w:pPr>
            <w:r>
              <w:t>1.1%</w:t>
            </w:r>
          </w:p>
        </w:tc>
      </w:tr>
      <w:tr w:rsidR="000760A3" w:rsidTr="004C04C5">
        <w:trPr>
          <w:trHeight w:val="281"/>
        </w:trPr>
        <w:tc>
          <w:tcPr>
            <w:tcW w:w="5670" w:type="dxa"/>
            <w:tcBorders>
              <w:top w:val="single" w:sz="4" w:space="0" w:color="auto"/>
              <w:left w:val="single" w:sz="4" w:space="0" w:color="auto"/>
              <w:bottom w:val="single" w:sz="4" w:space="0" w:color="auto"/>
              <w:right w:val="single" w:sz="4" w:space="0" w:color="auto"/>
            </w:tcBorders>
            <w:hideMark/>
          </w:tcPr>
          <w:p w:rsidR="000760A3" w:rsidRDefault="000760A3" w:rsidP="004C04C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General safety issue for consumer in facility</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20</w:t>
            </w:r>
          </w:p>
        </w:tc>
        <w:tc>
          <w:tcPr>
            <w:tcW w:w="1418" w:type="dxa"/>
            <w:tcBorders>
              <w:top w:val="single" w:sz="4" w:space="0" w:color="auto"/>
              <w:left w:val="single" w:sz="4" w:space="0" w:color="auto"/>
              <w:bottom w:val="single" w:sz="4" w:space="0" w:color="auto"/>
              <w:right w:val="single" w:sz="4" w:space="0" w:color="auto"/>
            </w:tcBorders>
          </w:tcPr>
          <w:p w:rsidR="000760A3" w:rsidRDefault="000760A3" w:rsidP="004C04C5">
            <w:pPr>
              <w:jc w:val="center"/>
            </w:pPr>
            <w:r>
              <w:t>4.5%</w:t>
            </w:r>
          </w:p>
        </w:tc>
      </w:tr>
      <w:tr w:rsidR="000760A3" w:rsidTr="004C04C5">
        <w:trPr>
          <w:trHeight w:val="281"/>
        </w:trPr>
        <w:tc>
          <w:tcPr>
            <w:tcW w:w="5670" w:type="dxa"/>
            <w:tcBorders>
              <w:top w:val="single" w:sz="4" w:space="0" w:color="auto"/>
              <w:left w:val="single" w:sz="4" w:space="0" w:color="auto"/>
              <w:bottom w:val="single" w:sz="4" w:space="0" w:color="auto"/>
              <w:right w:val="single" w:sz="4" w:space="0" w:color="auto"/>
            </w:tcBorders>
          </w:tcPr>
          <w:p w:rsidR="000760A3" w:rsidRDefault="000760A3" w:rsidP="004C04C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Inadequate/inappropriate policies/procedures</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19</w:t>
            </w:r>
          </w:p>
        </w:tc>
        <w:tc>
          <w:tcPr>
            <w:tcW w:w="1418" w:type="dxa"/>
            <w:tcBorders>
              <w:top w:val="single" w:sz="4" w:space="0" w:color="auto"/>
              <w:left w:val="single" w:sz="4" w:space="0" w:color="auto"/>
              <w:bottom w:val="single" w:sz="4" w:space="0" w:color="auto"/>
              <w:right w:val="single" w:sz="4" w:space="0" w:color="auto"/>
            </w:tcBorders>
          </w:tcPr>
          <w:p w:rsidR="000760A3" w:rsidRDefault="000760A3" w:rsidP="004C04C5">
            <w:pPr>
              <w:jc w:val="center"/>
            </w:pPr>
            <w:r>
              <w:t>4.3%</w:t>
            </w:r>
          </w:p>
        </w:tc>
      </w:tr>
      <w:tr w:rsidR="000760A3" w:rsidTr="004C04C5">
        <w:trPr>
          <w:trHeight w:val="281"/>
        </w:trPr>
        <w:tc>
          <w:tcPr>
            <w:tcW w:w="5670" w:type="dxa"/>
            <w:tcBorders>
              <w:top w:val="single" w:sz="4" w:space="0" w:color="auto"/>
              <w:left w:val="single" w:sz="4" w:space="0" w:color="auto"/>
              <w:bottom w:val="single" w:sz="4" w:space="0" w:color="auto"/>
              <w:right w:val="single" w:sz="4" w:space="0" w:color="auto"/>
            </w:tcBorders>
          </w:tcPr>
          <w:p w:rsidR="000760A3" w:rsidRDefault="000760A3" w:rsidP="004C04C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Issue with quality of aids/equipment</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5</w:t>
            </w:r>
          </w:p>
        </w:tc>
        <w:tc>
          <w:tcPr>
            <w:tcW w:w="1418" w:type="dxa"/>
            <w:tcBorders>
              <w:top w:val="single" w:sz="4" w:space="0" w:color="auto"/>
              <w:left w:val="single" w:sz="4" w:space="0" w:color="auto"/>
              <w:bottom w:val="single" w:sz="4" w:space="0" w:color="auto"/>
              <w:right w:val="single" w:sz="4" w:space="0" w:color="auto"/>
            </w:tcBorders>
          </w:tcPr>
          <w:p w:rsidR="000760A3" w:rsidRDefault="000760A3" w:rsidP="004C04C5">
            <w:pPr>
              <w:jc w:val="center"/>
            </w:pPr>
            <w:r>
              <w:t>1.1%</w:t>
            </w:r>
          </w:p>
        </w:tc>
      </w:tr>
      <w:tr w:rsidR="000760A3" w:rsidTr="004C04C5">
        <w:trPr>
          <w:trHeight w:val="281"/>
        </w:trPr>
        <w:tc>
          <w:tcPr>
            <w:tcW w:w="5670" w:type="dxa"/>
            <w:tcBorders>
              <w:top w:val="single" w:sz="4" w:space="0" w:color="auto"/>
              <w:left w:val="single" w:sz="4" w:space="0" w:color="auto"/>
              <w:bottom w:val="single" w:sz="4" w:space="0" w:color="auto"/>
              <w:right w:val="single" w:sz="4" w:space="0" w:color="auto"/>
            </w:tcBorders>
          </w:tcPr>
          <w:p w:rsidR="000760A3" w:rsidRDefault="000760A3" w:rsidP="004C04C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Issue with sharing facility with other consumers</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4</w:t>
            </w:r>
          </w:p>
        </w:tc>
        <w:tc>
          <w:tcPr>
            <w:tcW w:w="1418" w:type="dxa"/>
            <w:tcBorders>
              <w:top w:val="single" w:sz="4" w:space="0" w:color="auto"/>
              <w:left w:val="single" w:sz="4" w:space="0" w:color="auto"/>
              <w:bottom w:val="single" w:sz="4" w:space="0" w:color="auto"/>
              <w:right w:val="single" w:sz="4" w:space="0" w:color="auto"/>
            </w:tcBorders>
          </w:tcPr>
          <w:p w:rsidR="000760A3" w:rsidRDefault="000760A3" w:rsidP="004C04C5">
            <w:pPr>
              <w:jc w:val="center"/>
            </w:pPr>
            <w:r>
              <w:t>0.9%</w:t>
            </w:r>
          </w:p>
        </w:tc>
      </w:tr>
      <w:tr w:rsidR="000760A3" w:rsidTr="004C04C5">
        <w:trPr>
          <w:trHeight w:val="281"/>
        </w:trPr>
        <w:tc>
          <w:tcPr>
            <w:tcW w:w="5670" w:type="dxa"/>
            <w:tcBorders>
              <w:top w:val="single" w:sz="4" w:space="0" w:color="auto"/>
              <w:left w:val="single" w:sz="4" w:space="0" w:color="auto"/>
              <w:bottom w:val="single" w:sz="4" w:space="0" w:color="auto"/>
              <w:right w:val="single" w:sz="4" w:space="0" w:color="auto"/>
            </w:tcBorders>
          </w:tcPr>
          <w:p w:rsidR="000760A3" w:rsidRDefault="000760A3" w:rsidP="004C04C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Staffing/rostering/other HR issues</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10</w:t>
            </w:r>
          </w:p>
        </w:tc>
        <w:tc>
          <w:tcPr>
            <w:tcW w:w="1418" w:type="dxa"/>
            <w:tcBorders>
              <w:top w:val="single" w:sz="4" w:space="0" w:color="auto"/>
              <w:left w:val="single" w:sz="4" w:space="0" w:color="auto"/>
              <w:bottom w:val="single" w:sz="4" w:space="0" w:color="auto"/>
              <w:right w:val="single" w:sz="4" w:space="0" w:color="auto"/>
            </w:tcBorders>
          </w:tcPr>
          <w:p w:rsidR="000760A3" w:rsidRDefault="000760A3" w:rsidP="004C04C5">
            <w:pPr>
              <w:jc w:val="center"/>
            </w:pPr>
            <w:r>
              <w:t>2.3%</w:t>
            </w:r>
          </w:p>
        </w:tc>
      </w:tr>
      <w:tr w:rsidR="000760A3" w:rsidTr="004C04C5">
        <w:trPr>
          <w:trHeight w:val="281"/>
        </w:trPr>
        <w:tc>
          <w:tcPr>
            <w:tcW w:w="5670" w:type="dxa"/>
            <w:tcBorders>
              <w:top w:val="single" w:sz="4" w:space="0" w:color="auto"/>
              <w:left w:val="single" w:sz="4" w:space="0" w:color="auto"/>
              <w:bottom w:val="single" w:sz="4" w:space="0" w:color="auto"/>
              <w:right w:val="single" w:sz="4" w:space="0" w:color="auto"/>
            </w:tcBorders>
            <w:hideMark/>
          </w:tcPr>
          <w:p w:rsidR="000760A3" w:rsidRDefault="000760A3" w:rsidP="004C04C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Waiting times</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6</w:t>
            </w:r>
          </w:p>
        </w:tc>
        <w:tc>
          <w:tcPr>
            <w:tcW w:w="1418" w:type="dxa"/>
            <w:tcBorders>
              <w:top w:val="single" w:sz="4" w:space="0" w:color="auto"/>
              <w:left w:val="single" w:sz="4" w:space="0" w:color="auto"/>
              <w:bottom w:val="single" w:sz="4" w:space="0" w:color="auto"/>
              <w:right w:val="single" w:sz="4" w:space="0" w:color="auto"/>
            </w:tcBorders>
          </w:tcPr>
          <w:p w:rsidR="000760A3" w:rsidRDefault="000760A3" w:rsidP="004C04C5">
            <w:pPr>
              <w:jc w:val="center"/>
            </w:pPr>
            <w:r>
              <w:t>1.4%</w:t>
            </w:r>
          </w:p>
        </w:tc>
      </w:tr>
      <w:tr w:rsidR="000760A3" w:rsidTr="004C04C5">
        <w:trPr>
          <w:trHeight w:val="281"/>
        </w:trPr>
        <w:tc>
          <w:tcPr>
            <w:tcW w:w="5670" w:type="dxa"/>
            <w:tcBorders>
              <w:top w:val="single" w:sz="4" w:space="0" w:color="auto"/>
              <w:left w:val="single" w:sz="4" w:space="0" w:color="auto"/>
              <w:bottom w:val="single" w:sz="4" w:space="0" w:color="auto"/>
              <w:right w:val="single" w:sz="4" w:space="0" w:color="auto"/>
            </w:tcBorders>
          </w:tcPr>
          <w:p w:rsidR="000760A3" w:rsidRDefault="000760A3" w:rsidP="004C04C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Other</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tcPr>
          <w:p w:rsidR="000760A3" w:rsidRDefault="000760A3" w:rsidP="004C04C5">
            <w:pPr>
              <w:jc w:val="center"/>
            </w:pPr>
            <w:r>
              <w:t>0.5%</w:t>
            </w:r>
          </w:p>
        </w:tc>
      </w:tr>
      <w:tr w:rsidR="000760A3" w:rsidTr="004C04C5">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60A3" w:rsidRDefault="000760A3" w:rsidP="004C04C5">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Medication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A3" w:rsidRDefault="000760A3" w:rsidP="004C04C5">
            <w:pPr>
              <w:widowControl w:val="0"/>
              <w:jc w:val="center"/>
              <w:rPr>
                <w:rFonts w:ascii="Calibri" w:hAnsi="Calibri" w:cs="Calibri"/>
                <w:b/>
                <w:i/>
                <w:color w:val="000000"/>
                <w:szCs w:val="22"/>
              </w:rPr>
            </w:pPr>
            <w:r>
              <w:rPr>
                <w:rFonts w:ascii="Calibri" w:hAnsi="Calibri" w:cs="Calibri"/>
                <w:b/>
                <w:i/>
                <w:color w:val="000000"/>
                <w:szCs w:val="22"/>
              </w:rPr>
              <w:t>68</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A3" w:rsidRDefault="000760A3" w:rsidP="004C04C5">
            <w:pPr>
              <w:widowControl w:val="0"/>
              <w:jc w:val="center"/>
              <w:rPr>
                <w:rFonts w:ascii="Calibri" w:hAnsi="Calibri" w:cs="Calibri"/>
                <w:b/>
                <w:i/>
                <w:color w:val="000000"/>
                <w:szCs w:val="22"/>
              </w:rPr>
            </w:pPr>
            <w:r>
              <w:rPr>
                <w:rFonts w:ascii="Calibri" w:hAnsi="Calibri" w:cs="Calibri"/>
                <w:b/>
                <w:i/>
                <w:color w:val="000000"/>
                <w:szCs w:val="22"/>
              </w:rPr>
              <w:t>15.4%</w:t>
            </w:r>
          </w:p>
        </w:tc>
      </w:tr>
      <w:tr w:rsidR="000760A3" w:rsidTr="004C04C5">
        <w:trPr>
          <w:trHeight w:val="281"/>
        </w:trPr>
        <w:tc>
          <w:tcPr>
            <w:tcW w:w="5670" w:type="dxa"/>
            <w:tcBorders>
              <w:top w:val="single" w:sz="4" w:space="0" w:color="auto"/>
              <w:left w:val="single" w:sz="4" w:space="0" w:color="auto"/>
              <w:bottom w:val="single" w:sz="4" w:space="0" w:color="auto"/>
              <w:right w:val="single" w:sz="4" w:space="0" w:color="auto"/>
            </w:tcBorders>
            <w:hideMark/>
          </w:tcPr>
          <w:p w:rsidR="000760A3" w:rsidRDefault="000760A3" w:rsidP="004C04C5">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Administration error</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4</w:t>
            </w:r>
          </w:p>
        </w:tc>
        <w:tc>
          <w:tcPr>
            <w:tcW w:w="1418" w:type="dxa"/>
            <w:tcBorders>
              <w:top w:val="single" w:sz="4" w:space="0" w:color="auto"/>
              <w:left w:val="single" w:sz="4" w:space="0" w:color="auto"/>
              <w:bottom w:val="single" w:sz="4" w:space="0" w:color="auto"/>
              <w:right w:val="single" w:sz="4" w:space="0" w:color="auto"/>
            </w:tcBorders>
          </w:tcPr>
          <w:p w:rsidR="000760A3" w:rsidRDefault="000760A3" w:rsidP="004C04C5">
            <w:pPr>
              <w:jc w:val="center"/>
            </w:pPr>
            <w:r>
              <w:t>0.9%</w:t>
            </w:r>
          </w:p>
        </w:tc>
      </w:tr>
      <w:tr w:rsidR="000760A3" w:rsidTr="004C04C5">
        <w:trPr>
          <w:trHeight w:val="281"/>
        </w:trPr>
        <w:tc>
          <w:tcPr>
            <w:tcW w:w="5670" w:type="dxa"/>
            <w:tcBorders>
              <w:top w:val="single" w:sz="4" w:space="0" w:color="auto"/>
              <w:left w:val="single" w:sz="4" w:space="0" w:color="auto"/>
              <w:bottom w:val="single" w:sz="4" w:space="0" w:color="auto"/>
              <w:right w:val="single" w:sz="4" w:space="0" w:color="auto"/>
            </w:tcBorders>
          </w:tcPr>
          <w:p w:rsidR="000760A3" w:rsidRDefault="000760A3" w:rsidP="004C04C5">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Inadequate storage/security</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tcPr>
          <w:p w:rsidR="000760A3" w:rsidRDefault="000760A3" w:rsidP="004C04C5">
            <w:pPr>
              <w:jc w:val="center"/>
            </w:pPr>
            <w:r>
              <w:t>0.5%</w:t>
            </w:r>
          </w:p>
        </w:tc>
      </w:tr>
      <w:tr w:rsidR="000760A3" w:rsidTr="004C04C5">
        <w:trPr>
          <w:trHeight w:val="281"/>
        </w:trPr>
        <w:tc>
          <w:tcPr>
            <w:tcW w:w="5670" w:type="dxa"/>
            <w:tcBorders>
              <w:top w:val="single" w:sz="4" w:space="0" w:color="auto"/>
              <w:left w:val="single" w:sz="4" w:space="0" w:color="auto"/>
              <w:bottom w:val="single" w:sz="4" w:space="0" w:color="auto"/>
              <w:right w:val="single" w:sz="4" w:space="0" w:color="auto"/>
            </w:tcBorders>
            <w:hideMark/>
          </w:tcPr>
          <w:p w:rsidR="000760A3" w:rsidRDefault="000760A3" w:rsidP="004C04C5">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Inappropriate administration</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8</w:t>
            </w:r>
          </w:p>
        </w:tc>
        <w:tc>
          <w:tcPr>
            <w:tcW w:w="1418" w:type="dxa"/>
            <w:tcBorders>
              <w:top w:val="single" w:sz="4" w:space="0" w:color="auto"/>
              <w:left w:val="single" w:sz="4" w:space="0" w:color="auto"/>
              <w:bottom w:val="single" w:sz="4" w:space="0" w:color="auto"/>
              <w:right w:val="single" w:sz="4" w:space="0" w:color="auto"/>
            </w:tcBorders>
          </w:tcPr>
          <w:p w:rsidR="000760A3" w:rsidRDefault="000760A3" w:rsidP="004C04C5">
            <w:pPr>
              <w:jc w:val="center"/>
            </w:pPr>
            <w:r>
              <w:t>1.8%</w:t>
            </w:r>
          </w:p>
        </w:tc>
      </w:tr>
      <w:tr w:rsidR="000760A3" w:rsidTr="004C04C5">
        <w:trPr>
          <w:trHeight w:val="281"/>
        </w:trPr>
        <w:tc>
          <w:tcPr>
            <w:tcW w:w="5670" w:type="dxa"/>
            <w:tcBorders>
              <w:top w:val="single" w:sz="4" w:space="0" w:color="auto"/>
              <w:left w:val="single" w:sz="4" w:space="0" w:color="auto"/>
              <w:bottom w:val="single" w:sz="4" w:space="0" w:color="auto"/>
              <w:right w:val="single" w:sz="4" w:space="0" w:color="auto"/>
            </w:tcBorders>
            <w:hideMark/>
          </w:tcPr>
          <w:p w:rsidR="000760A3" w:rsidRDefault="000760A3" w:rsidP="004C04C5">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Inappropriate prescribing</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35</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7.9%</w:t>
            </w:r>
          </w:p>
        </w:tc>
      </w:tr>
      <w:tr w:rsidR="000760A3" w:rsidTr="004C04C5">
        <w:trPr>
          <w:trHeight w:val="281"/>
        </w:trPr>
        <w:tc>
          <w:tcPr>
            <w:tcW w:w="5670" w:type="dxa"/>
            <w:tcBorders>
              <w:top w:val="single" w:sz="4" w:space="0" w:color="auto"/>
              <w:left w:val="single" w:sz="4" w:space="0" w:color="auto"/>
              <w:bottom w:val="single" w:sz="4" w:space="0" w:color="auto"/>
              <w:right w:val="single" w:sz="4" w:space="0" w:color="auto"/>
            </w:tcBorders>
          </w:tcPr>
          <w:p w:rsidR="000760A3" w:rsidRDefault="000760A3" w:rsidP="004C04C5">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Prescribing error</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6</w:t>
            </w:r>
          </w:p>
        </w:tc>
        <w:tc>
          <w:tcPr>
            <w:tcW w:w="1418" w:type="dxa"/>
            <w:tcBorders>
              <w:top w:val="single" w:sz="4" w:space="0" w:color="auto"/>
              <w:left w:val="single" w:sz="4" w:space="0" w:color="auto"/>
              <w:bottom w:val="single" w:sz="4" w:space="0" w:color="auto"/>
              <w:right w:val="single" w:sz="4" w:space="0" w:color="auto"/>
            </w:tcBorders>
          </w:tcPr>
          <w:p w:rsidR="000760A3" w:rsidRDefault="000760A3" w:rsidP="004C04C5">
            <w:pPr>
              <w:jc w:val="center"/>
            </w:pPr>
            <w:r>
              <w:t>1.4%</w:t>
            </w:r>
          </w:p>
        </w:tc>
      </w:tr>
      <w:tr w:rsidR="000760A3" w:rsidTr="004C04C5">
        <w:trPr>
          <w:trHeight w:val="281"/>
        </w:trPr>
        <w:tc>
          <w:tcPr>
            <w:tcW w:w="5670" w:type="dxa"/>
            <w:tcBorders>
              <w:top w:val="single" w:sz="4" w:space="0" w:color="auto"/>
              <w:left w:val="single" w:sz="4" w:space="0" w:color="auto"/>
              <w:bottom w:val="single" w:sz="4" w:space="0" w:color="auto"/>
              <w:right w:val="single" w:sz="4" w:space="0" w:color="auto"/>
            </w:tcBorders>
            <w:hideMark/>
          </w:tcPr>
          <w:p w:rsidR="000760A3" w:rsidRDefault="000760A3" w:rsidP="004C04C5">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Refusal to prescribe/dispense/supply</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18</w:t>
            </w:r>
          </w:p>
        </w:tc>
        <w:tc>
          <w:tcPr>
            <w:tcW w:w="1418" w:type="dxa"/>
            <w:tcBorders>
              <w:top w:val="single" w:sz="4" w:space="0" w:color="auto"/>
              <w:left w:val="single" w:sz="4" w:space="0" w:color="auto"/>
              <w:bottom w:val="single" w:sz="4" w:space="0" w:color="auto"/>
              <w:right w:val="single" w:sz="4" w:space="0" w:color="auto"/>
            </w:tcBorders>
          </w:tcPr>
          <w:p w:rsidR="000760A3" w:rsidRDefault="000760A3" w:rsidP="004C04C5">
            <w:pPr>
              <w:jc w:val="center"/>
            </w:pPr>
            <w:r>
              <w:t>4.1%</w:t>
            </w:r>
          </w:p>
        </w:tc>
      </w:tr>
      <w:tr w:rsidR="000760A3" w:rsidTr="004C04C5">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60A3" w:rsidRDefault="000760A3" w:rsidP="004C04C5">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Reports/Certificates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A3" w:rsidRDefault="000760A3" w:rsidP="004C04C5">
            <w:pPr>
              <w:widowControl w:val="0"/>
              <w:jc w:val="center"/>
              <w:rPr>
                <w:rFonts w:ascii="Calibri" w:hAnsi="Calibri" w:cs="Calibri"/>
                <w:b/>
                <w:i/>
                <w:color w:val="000000"/>
                <w:szCs w:val="22"/>
              </w:rPr>
            </w:pPr>
            <w:r>
              <w:rPr>
                <w:rFonts w:ascii="Calibri" w:hAnsi="Calibri" w:cs="Calibri"/>
                <w:b/>
                <w:i/>
                <w:color w:val="000000"/>
                <w:szCs w:val="22"/>
              </w:rPr>
              <w:t>10</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A3" w:rsidRDefault="000760A3" w:rsidP="004C04C5">
            <w:pPr>
              <w:widowControl w:val="0"/>
              <w:jc w:val="center"/>
              <w:rPr>
                <w:rFonts w:ascii="Calibri" w:hAnsi="Calibri" w:cs="Calibri"/>
                <w:b/>
                <w:i/>
                <w:color w:val="000000"/>
                <w:szCs w:val="22"/>
              </w:rPr>
            </w:pPr>
            <w:r>
              <w:rPr>
                <w:rFonts w:ascii="Calibri" w:hAnsi="Calibri" w:cs="Calibri"/>
                <w:b/>
                <w:i/>
                <w:color w:val="000000"/>
                <w:szCs w:val="22"/>
              </w:rPr>
              <w:t>2.3%</w:t>
            </w:r>
          </w:p>
        </w:tc>
      </w:tr>
      <w:tr w:rsidR="000760A3" w:rsidTr="004C04C5">
        <w:trPr>
          <w:trHeight w:val="281"/>
        </w:trPr>
        <w:tc>
          <w:tcPr>
            <w:tcW w:w="5670" w:type="dxa"/>
            <w:tcBorders>
              <w:top w:val="single" w:sz="4" w:space="0" w:color="auto"/>
              <w:left w:val="single" w:sz="4" w:space="0" w:color="auto"/>
              <w:bottom w:val="single" w:sz="4" w:space="0" w:color="auto"/>
              <w:right w:val="single" w:sz="4" w:space="0" w:color="auto"/>
            </w:tcBorders>
            <w:hideMark/>
          </w:tcPr>
          <w:p w:rsidR="000760A3" w:rsidRDefault="000760A3" w:rsidP="004C04C5">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Inaccurate report/certificate</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9</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2.0%</w:t>
            </w:r>
          </w:p>
        </w:tc>
      </w:tr>
      <w:tr w:rsidR="000760A3" w:rsidTr="004C04C5">
        <w:trPr>
          <w:trHeight w:val="281"/>
        </w:trPr>
        <w:tc>
          <w:tcPr>
            <w:tcW w:w="5670" w:type="dxa"/>
            <w:tcBorders>
              <w:top w:val="single" w:sz="4" w:space="0" w:color="auto"/>
              <w:left w:val="single" w:sz="4" w:space="0" w:color="auto"/>
              <w:bottom w:val="single" w:sz="4" w:space="0" w:color="auto"/>
              <w:right w:val="single" w:sz="4" w:space="0" w:color="auto"/>
            </w:tcBorders>
          </w:tcPr>
          <w:p w:rsidR="000760A3" w:rsidRDefault="000760A3" w:rsidP="004C04C5">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Refusal to complete report/certificate</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0.2%</w:t>
            </w:r>
          </w:p>
        </w:tc>
      </w:tr>
      <w:tr w:rsidR="000760A3" w:rsidTr="004C04C5">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760A3" w:rsidRDefault="000760A3" w:rsidP="004C04C5">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Teamwork/supervision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A3" w:rsidRDefault="000760A3" w:rsidP="004C04C5">
            <w:pPr>
              <w:widowControl w:val="0"/>
              <w:jc w:val="center"/>
              <w:rPr>
                <w:rFonts w:ascii="Calibri" w:hAnsi="Calibri" w:cs="Calibri"/>
                <w:b/>
                <w:i/>
                <w:color w:val="000000"/>
                <w:szCs w:val="22"/>
              </w:rPr>
            </w:pPr>
            <w:r>
              <w:rPr>
                <w:rFonts w:ascii="Calibri" w:hAnsi="Calibri" w:cs="Calibri"/>
                <w:b/>
                <w:i/>
                <w:color w:val="000000"/>
                <w:szCs w:val="22"/>
              </w:rPr>
              <w:t>14</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A3" w:rsidRDefault="000760A3" w:rsidP="004C04C5">
            <w:pPr>
              <w:widowControl w:val="0"/>
              <w:jc w:val="center"/>
              <w:rPr>
                <w:rFonts w:ascii="Calibri" w:hAnsi="Calibri" w:cs="Calibri"/>
                <w:b/>
                <w:i/>
                <w:color w:val="000000"/>
                <w:szCs w:val="22"/>
              </w:rPr>
            </w:pPr>
            <w:r>
              <w:rPr>
                <w:rFonts w:ascii="Calibri" w:hAnsi="Calibri" w:cs="Calibri"/>
                <w:b/>
                <w:i/>
                <w:color w:val="000000"/>
                <w:szCs w:val="22"/>
              </w:rPr>
              <w:t>3.2%</w:t>
            </w:r>
          </w:p>
        </w:tc>
      </w:tr>
      <w:tr w:rsidR="000760A3" w:rsidTr="004C04C5">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auto"/>
          </w:tcPr>
          <w:p w:rsidR="000760A3" w:rsidRDefault="000760A3" w:rsidP="004C04C5">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Delayed/inadequate/inappropriate handover</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760A3" w:rsidRPr="00496765" w:rsidRDefault="000760A3" w:rsidP="004C04C5">
            <w:pPr>
              <w:widowControl w:val="0"/>
              <w:jc w:val="center"/>
              <w:rPr>
                <w:rFonts w:ascii="Calibri" w:hAnsi="Calibri" w:cs="Calibri"/>
                <w:color w:val="000000"/>
                <w:szCs w:val="22"/>
              </w:rPr>
            </w:pPr>
            <w:r w:rsidRPr="00496765">
              <w:rPr>
                <w:rFonts w:ascii="Calibri" w:hAnsi="Calibri" w:cs="Calibri"/>
                <w:color w:val="000000"/>
                <w:szCs w:val="22"/>
              </w:rPr>
              <w:t>0.5%</w:t>
            </w:r>
          </w:p>
        </w:tc>
      </w:tr>
      <w:tr w:rsidR="000760A3" w:rsidTr="004C04C5">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auto"/>
          </w:tcPr>
          <w:p w:rsidR="000760A3" w:rsidRDefault="000760A3" w:rsidP="004C04C5">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Inadequate supervision/oversight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760A3" w:rsidRPr="00B64EFA" w:rsidRDefault="000760A3" w:rsidP="004C04C5">
            <w:pPr>
              <w:widowControl w:val="0"/>
              <w:jc w:val="center"/>
              <w:rPr>
                <w:rFonts w:ascii="Calibri" w:hAnsi="Calibri" w:cs="Calibri"/>
                <w:color w:val="000000"/>
                <w:szCs w:val="22"/>
              </w:rPr>
            </w:pPr>
            <w:r>
              <w:rPr>
                <w:rFonts w:ascii="Calibri" w:hAnsi="Calibri" w:cs="Calibri"/>
                <w:color w:val="000000"/>
                <w:szCs w:val="22"/>
              </w:rPr>
              <w:t>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760A3" w:rsidRPr="00496765" w:rsidRDefault="000760A3" w:rsidP="004C04C5">
            <w:pPr>
              <w:widowControl w:val="0"/>
              <w:jc w:val="center"/>
              <w:rPr>
                <w:rFonts w:ascii="Calibri" w:hAnsi="Calibri" w:cs="Calibri"/>
                <w:color w:val="000000"/>
                <w:szCs w:val="22"/>
              </w:rPr>
            </w:pPr>
            <w:r>
              <w:rPr>
                <w:rFonts w:ascii="Calibri" w:hAnsi="Calibri" w:cs="Calibri"/>
                <w:color w:val="000000"/>
                <w:szCs w:val="22"/>
              </w:rPr>
              <w:t>2.7%</w:t>
            </w:r>
          </w:p>
        </w:tc>
      </w:tr>
      <w:tr w:rsidR="000760A3" w:rsidTr="004C04C5">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60A3" w:rsidRDefault="000760A3" w:rsidP="004C04C5">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Other professional conduct issues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A3" w:rsidRDefault="000760A3" w:rsidP="004C04C5">
            <w:pPr>
              <w:widowControl w:val="0"/>
              <w:jc w:val="center"/>
              <w:rPr>
                <w:rFonts w:ascii="Calibri" w:hAnsi="Calibri" w:cs="Calibri"/>
                <w:b/>
                <w:i/>
                <w:color w:val="000000"/>
                <w:szCs w:val="22"/>
              </w:rPr>
            </w:pPr>
            <w:r>
              <w:rPr>
                <w:rFonts w:ascii="Calibri" w:hAnsi="Calibri" w:cs="Calibri"/>
                <w:b/>
                <w:i/>
                <w:color w:val="000000"/>
                <w:szCs w:val="22"/>
              </w:rPr>
              <w:t>26</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A3" w:rsidRDefault="000760A3" w:rsidP="004C04C5">
            <w:pPr>
              <w:widowControl w:val="0"/>
              <w:jc w:val="center"/>
              <w:rPr>
                <w:rFonts w:ascii="Calibri" w:hAnsi="Calibri" w:cs="Calibri"/>
                <w:b/>
                <w:i/>
                <w:color w:val="000000"/>
                <w:szCs w:val="22"/>
              </w:rPr>
            </w:pPr>
            <w:r>
              <w:rPr>
                <w:rFonts w:ascii="Calibri" w:hAnsi="Calibri" w:cs="Calibri"/>
                <w:b/>
                <w:i/>
                <w:color w:val="000000"/>
                <w:szCs w:val="22"/>
              </w:rPr>
              <w:t>5.9%</w:t>
            </w:r>
          </w:p>
        </w:tc>
      </w:tr>
      <w:tr w:rsidR="000760A3" w:rsidTr="004C04C5">
        <w:trPr>
          <w:trHeight w:val="281"/>
        </w:trPr>
        <w:tc>
          <w:tcPr>
            <w:tcW w:w="5670" w:type="dxa"/>
            <w:tcBorders>
              <w:top w:val="single" w:sz="4" w:space="0" w:color="auto"/>
              <w:left w:val="single" w:sz="4" w:space="0" w:color="auto"/>
              <w:bottom w:val="single" w:sz="4" w:space="0" w:color="auto"/>
              <w:right w:val="single" w:sz="4" w:space="0" w:color="auto"/>
            </w:tcBorders>
          </w:tcPr>
          <w:p w:rsidR="000760A3" w:rsidRDefault="000760A3" w:rsidP="004C04C5">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Disrespectful behaviour</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9</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2.0%</w:t>
            </w:r>
          </w:p>
        </w:tc>
      </w:tr>
      <w:tr w:rsidR="000760A3" w:rsidTr="004C04C5">
        <w:trPr>
          <w:trHeight w:val="281"/>
        </w:trPr>
        <w:tc>
          <w:tcPr>
            <w:tcW w:w="5670" w:type="dxa"/>
            <w:tcBorders>
              <w:top w:val="single" w:sz="4" w:space="0" w:color="auto"/>
              <w:left w:val="single" w:sz="4" w:space="0" w:color="auto"/>
              <w:bottom w:val="single" w:sz="4" w:space="0" w:color="auto"/>
              <w:right w:val="single" w:sz="4" w:space="0" w:color="auto"/>
            </w:tcBorders>
            <w:hideMark/>
          </w:tcPr>
          <w:p w:rsidR="000760A3" w:rsidRDefault="000760A3" w:rsidP="004C04C5">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Inappropriate collection/use/disclosure of information</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7</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1.6%</w:t>
            </w:r>
          </w:p>
        </w:tc>
      </w:tr>
      <w:tr w:rsidR="000760A3" w:rsidTr="004C04C5">
        <w:trPr>
          <w:trHeight w:val="281"/>
        </w:trPr>
        <w:tc>
          <w:tcPr>
            <w:tcW w:w="5670" w:type="dxa"/>
            <w:tcBorders>
              <w:top w:val="single" w:sz="4" w:space="0" w:color="auto"/>
              <w:left w:val="single" w:sz="4" w:space="0" w:color="auto"/>
              <w:bottom w:val="single" w:sz="4" w:space="0" w:color="auto"/>
              <w:right w:val="single" w:sz="4" w:space="0" w:color="auto"/>
            </w:tcBorders>
          </w:tcPr>
          <w:p w:rsidR="000760A3" w:rsidRDefault="000760A3" w:rsidP="004C04C5">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 xml:space="preserve">Other </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11</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0760A3" w:rsidP="004C04C5">
            <w:pPr>
              <w:widowControl w:val="0"/>
              <w:jc w:val="center"/>
              <w:rPr>
                <w:rFonts w:ascii="Calibri" w:hAnsi="Calibri" w:cs="Calibri"/>
                <w:color w:val="000000"/>
                <w:szCs w:val="22"/>
              </w:rPr>
            </w:pPr>
            <w:r>
              <w:rPr>
                <w:rFonts w:ascii="Calibri" w:hAnsi="Calibri" w:cs="Calibri"/>
                <w:color w:val="000000"/>
                <w:szCs w:val="22"/>
              </w:rPr>
              <w:t>2.5%</w:t>
            </w:r>
          </w:p>
        </w:tc>
      </w:tr>
      <w:tr w:rsidR="000760A3" w:rsidTr="004C04C5">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60A3" w:rsidRDefault="000760A3" w:rsidP="004C04C5">
            <w:pPr>
              <w:widowControl w:val="0"/>
              <w:tabs>
                <w:tab w:val="left" w:pos="176"/>
                <w:tab w:val="left" w:pos="1440"/>
                <w:tab w:val="decimal" w:pos="4320"/>
              </w:tabs>
              <w:outlineLvl w:val="0"/>
              <w:rPr>
                <w:rFonts w:ascii="Calibri" w:hAnsi="Calibri"/>
                <w:b/>
                <w:i/>
                <w:szCs w:val="22"/>
              </w:rPr>
            </w:pPr>
            <w:r>
              <w:rPr>
                <w:rFonts w:ascii="Calibri" w:hAnsi="Calibri"/>
                <w:b/>
                <w:i/>
                <w:szCs w:val="22"/>
              </w:rPr>
              <w:t>Disability-related issues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A3" w:rsidRDefault="000760A3" w:rsidP="004C04C5">
            <w:pPr>
              <w:widowControl w:val="0"/>
              <w:jc w:val="center"/>
              <w:rPr>
                <w:rFonts w:ascii="Calibri" w:hAnsi="Calibri" w:cs="Calibri"/>
                <w:b/>
                <w:i/>
                <w:color w:val="000000"/>
                <w:szCs w:val="22"/>
              </w:rPr>
            </w:pPr>
            <w:r>
              <w:rPr>
                <w:rFonts w:ascii="Calibri" w:hAnsi="Calibri" w:cs="Calibri"/>
                <w:b/>
                <w:i/>
                <w:color w:val="000000"/>
                <w:szCs w:val="22"/>
              </w:rPr>
              <w:t>3</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A3" w:rsidRPr="00496765" w:rsidRDefault="000760A3" w:rsidP="004C04C5">
            <w:pPr>
              <w:widowControl w:val="0"/>
              <w:jc w:val="center"/>
              <w:rPr>
                <w:rFonts w:ascii="Calibri" w:hAnsi="Calibri" w:cs="Calibri"/>
                <w:b/>
                <w:i/>
                <w:color w:val="000000"/>
                <w:szCs w:val="22"/>
              </w:rPr>
            </w:pPr>
          </w:p>
        </w:tc>
      </w:tr>
      <w:tr w:rsidR="000760A3" w:rsidTr="004C04C5">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760A3" w:rsidRDefault="000760A3" w:rsidP="004C04C5">
            <w:pPr>
              <w:widowControl w:val="0"/>
              <w:tabs>
                <w:tab w:val="left" w:pos="176"/>
                <w:tab w:val="left" w:pos="1440"/>
                <w:tab w:val="decimal" w:pos="4320"/>
              </w:tabs>
              <w:outlineLvl w:val="0"/>
              <w:rPr>
                <w:rFonts w:ascii="Calibri" w:hAnsi="Calibri"/>
                <w:b/>
                <w:i/>
                <w:szCs w:val="22"/>
              </w:rPr>
            </w:pPr>
            <w:r>
              <w:rPr>
                <w:rFonts w:ascii="Calibri" w:hAnsi="Calibri"/>
                <w:b/>
                <w:i/>
                <w:szCs w:val="22"/>
              </w:rPr>
              <w:t>Other issues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A3" w:rsidRDefault="000760A3" w:rsidP="004C04C5">
            <w:pPr>
              <w:widowControl w:val="0"/>
              <w:jc w:val="center"/>
              <w:rPr>
                <w:rFonts w:ascii="Calibri" w:hAnsi="Calibri" w:cs="Calibri"/>
                <w:b/>
                <w:i/>
                <w:color w:val="000000"/>
                <w:szCs w:val="22"/>
              </w:rPr>
            </w:pPr>
            <w:r>
              <w:rPr>
                <w:rFonts w:ascii="Calibri" w:hAnsi="Calibri" w:cs="Calibri"/>
                <w:b/>
                <w:i/>
                <w:color w:val="000000"/>
                <w:szCs w:val="22"/>
              </w:rPr>
              <w:t>12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A3" w:rsidRDefault="000760A3" w:rsidP="004C04C5">
            <w:pPr>
              <w:widowControl w:val="0"/>
              <w:jc w:val="center"/>
              <w:rPr>
                <w:rFonts w:ascii="Calibri" w:hAnsi="Calibri" w:cs="Calibri"/>
                <w:b/>
                <w:i/>
                <w:color w:val="000000"/>
                <w:szCs w:val="22"/>
              </w:rPr>
            </w:pPr>
          </w:p>
        </w:tc>
      </w:tr>
    </w:tbl>
    <w:p w:rsidR="00D86226" w:rsidRDefault="00D86226" w:rsidP="00D86226">
      <w:pPr>
        <w:widowControl w:val="0"/>
        <w:spacing w:after="120"/>
        <w:rPr>
          <w:rFonts w:ascii="Calibri" w:hAnsi="Calibri"/>
          <w:szCs w:val="22"/>
        </w:rPr>
      </w:pPr>
    </w:p>
    <w:p w:rsidR="009E605E" w:rsidRDefault="009E605E" w:rsidP="00D86226">
      <w:pPr>
        <w:widowControl w:val="0"/>
        <w:spacing w:after="120"/>
        <w:rPr>
          <w:rFonts w:ascii="Calibri" w:hAnsi="Calibri"/>
          <w:szCs w:val="22"/>
        </w:rPr>
      </w:pPr>
    </w:p>
    <w:p w:rsidR="00FE7D99" w:rsidRDefault="00FE7D99" w:rsidP="000760A3">
      <w:pPr>
        <w:spacing w:after="240"/>
        <w:rPr>
          <w:rFonts w:ascii="Calibri" w:hAnsi="Calibri"/>
          <w:szCs w:val="22"/>
        </w:rPr>
      </w:pPr>
      <w:r>
        <w:rPr>
          <w:rFonts w:ascii="Calibri" w:hAnsi="Calibri"/>
          <w:szCs w:val="22"/>
        </w:rPr>
        <w:lastRenderedPageBreak/>
        <w:t xml:space="preserve">On analysis of all issues identified in complaints about DHBs, the most common complaint issue categories were: </w:t>
      </w:r>
    </w:p>
    <w:p w:rsidR="00FE7D99" w:rsidRDefault="000760A3" w:rsidP="00F46705">
      <w:pPr>
        <w:pStyle w:val="ListParagraph"/>
        <w:numPr>
          <w:ilvl w:val="0"/>
          <w:numId w:val="21"/>
        </w:numPr>
        <w:ind w:left="426" w:hanging="426"/>
        <w:rPr>
          <w:rFonts w:ascii="Calibri" w:hAnsi="Calibri"/>
          <w:szCs w:val="22"/>
        </w:rPr>
      </w:pPr>
      <w:r>
        <w:rPr>
          <w:rFonts w:ascii="Calibri" w:hAnsi="Calibri"/>
          <w:szCs w:val="22"/>
        </w:rPr>
        <w:t>Care/treatment (present for 77.1</w:t>
      </w:r>
      <w:r w:rsidR="00FE7D99" w:rsidRPr="00064B53">
        <w:rPr>
          <w:rFonts w:ascii="Calibri" w:hAnsi="Calibri"/>
          <w:szCs w:val="22"/>
        </w:rPr>
        <w:t>% of all complaints</w:t>
      </w:r>
      <w:r w:rsidR="00FE7D99">
        <w:rPr>
          <w:rFonts w:ascii="Calibri" w:hAnsi="Calibri"/>
          <w:szCs w:val="22"/>
        </w:rPr>
        <w:t xml:space="preserve">) </w:t>
      </w:r>
    </w:p>
    <w:p w:rsidR="00CD79E2" w:rsidRDefault="00FE7D99" w:rsidP="00F46705">
      <w:pPr>
        <w:pStyle w:val="ListParagraph"/>
        <w:numPr>
          <w:ilvl w:val="0"/>
          <w:numId w:val="21"/>
        </w:numPr>
        <w:ind w:left="426" w:hanging="426"/>
        <w:rPr>
          <w:rFonts w:ascii="Calibri" w:hAnsi="Calibri"/>
          <w:szCs w:val="22"/>
        </w:rPr>
      </w:pPr>
      <w:r>
        <w:rPr>
          <w:rFonts w:ascii="Calibri" w:hAnsi="Calibri"/>
          <w:szCs w:val="22"/>
        </w:rPr>
        <w:t>C</w:t>
      </w:r>
      <w:r w:rsidR="002E658C">
        <w:rPr>
          <w:rFonts w:ascii="Calibri" w:hAnsi="Calibri"/>
          <w:szCs w:val="22"/>
        </w:rPr>
        <w:t>ommunication (pre</w:t>
      </w:r>
      <w:r w:rsidR="00CD79E2">
        <w:rPr>
          <w:rFonts w:ascii="Calibri" w:hAnsi="Calibri"/>
          <w:szCs w:val="22"/>
        </w:rPr>
        <w:t xml:space="preserve">sent for </w:t>
      </w:r>
      <w:r w:rsidR="000760A3">
        <w:rPr>
          <w:rFonts w:ascii="Calibri" w:hAnsi="Calibri"/>
          <w:szCs w:val="22"/>
        </w:rPr>
        <w:t>69.7</w:t>
      </w:r>
      <w:r>
        <w:rPr>
          <w:rFonts w:ascii="Calibri" w:hAnsi="Calibri"/>
          <w:szCs w:val="22"/>
        </w:rPr>
        <w:t>% of all complaints)</w:t>
      </w:r>
    </w:p>
    <w:p w:rsidR="00FE7D99" w:rsidRPr="00CD79E2" w:rsidRDefault="00CD79E2" w:rsidP="00F46705">
      <w:pPr>
        <w:pStyle w:val="ListParagraph"/>
        <w:numPr>
          <w:ilvl w:val="0"/>
          <w:numId w:val="21"/>
        </w:numPr>
        <w:ind w:left="426" w:hanging="426"/>
        <w:rPr>
          <w:rFonts w:ascii="Calibri" w:hAnsi="Calibri"/>
          <w:szCs w:val="22"/>
        </w:rPr>
      </w:pPr>
      <w:r>
        <w:rPr>
          <w:rFonts w:ascii="Calibri" w:hAnsi="Calibri"/>
          <w:szCs w:val="22"/>
        </w:rPr>
        <w:t>C</w:t>
      </w:r>
      <w:r w:rsidRPr="00064B53">
        <w:rPr>
          <w:rFonts w:ascii="Calibri" w:hAnsi="Calibri"/>
          <w:szCs w:val="22"/>
        </w:rPr>
        <w:t>onse</w:t>
      </w:r>
      <w:r w:rsidR="000760A3">
        <w:rPr>
          <w:rFonts w:ascii="Calibri" w:hAnsi="Calibri"/>
          <w:szCs w:val="22"/>
        </w:rPr>
        <w:t>nt/information (present for 25.1</w:t>
      </w:r>
      <w:r>
        <w:rPr>
          <w:rFonts w:ascii="Calibri" w:hAnsi="Calibri"/>
          <w:szCs w:val="22"/>
        </w:rPr>
        <w:t>% of all complaints).</w:t>
      </w:r>
      <w:r w:rsidR="00FE7D99" w:rsidRPr="00CD79E2">
        <w:rPr>
          <w:rFonts w:ascii="Calibri" w:hAnsi="Calibri"/>
          <w:szCs w:val="22"/>
        </w:rPr>
        <w:t xml:space="preserve"> </w:t>
      </w:r>
    </w:p>
    <w:p w:rsidR="00FE7D99" w:rsidRDefault="00FE7D99" w:rsidP="00F46705">
      <w:pPr>
        <w:pStyle w:val="ListParagraph"/>
        <w:numPr>
          <w:ilvl w:val="0"/>
          <w:numId w:val="21"/>
        </w:numPr>
        <w:ind w:left="426" w:hanging="426"/>
        <w:rPr>
          <w:rFonts w:ascii="Calibri" w:hAnsi="Calibri"/>
          <w:szCs w:val="22"/>
        </w:rPr>
      </w:pPr>
      <w:r>
        <w:rPr>
          <w:rFonts w:ascii="Calibri" w:hAnsi="Calibri"/>
          <w:szCs w:val="22"/>
        </w:rPr>
        <w:t>A</w:t>
      </w:r>
      <w:r w:rsidRPr="00064B53">
        <w:rPr>
          <w:rFonts w:ascii="Calibri" w:hAnsi="Calibri"/>
          <w:szCs w:val="22"/>
        </w:rPr>
        <w:t xml:space="preserve">ccess/funding (present </w:t>
      </w:r>
      <w:r w:rsidR="000760A3">
        <w:rPr>
          <w:rFonts w:ascii="Calibri" w:hAnsi="Calibri"/>
          <w:szCs w:val="22"/>
        </w:rPr>
        <w:t>for 24.4</w:t>
      </w:r>
      <w:r>
        <w:rPr>
          <w:rFonts w:ascii="Calibri" w:hAnsi="Calibri"/>
          <w:szCs w:val="22"/>
        </w:rPr>
        <w:t xml:space="preserve">% of all complaints) </w:t>
      </w:r>
    </w:p>
    <w:p w:rsidR="00FE7D99" w:rsidRDefault="00FE7D99" w:rsidP="00FE7D99">
      <w:pPr>
        <w:rPr>
          <w:rFonts w:ascii="Calibri" w:hAnsi="Calibri"/>
          <w:szCs w:val="22"/>
        </w:rPr>
      </w:pPr>
    </w:p>
    <w:p w:rsidR="00FE7D99" w:rsidRDefault="00FE7D99" w:rsidP="000760A3">
      <w:pPr>
        <w:spacing w:after="240"/>
        <w:rPr>
          <w:rFonts w:ascii="Calibri" w:hAnsi="Calibri"/>
          <w:szCs w:val="22"/>
        </w:rPr>
      </w:pPr>
      <w:r>
        <w:rPr>
          <w:rFonts w:ascii="Calibri" w:hAnsi="Calibri"/>
          <w:szCs w:val="22"/>
        </w:rPr>
        <w:t xml:space="preserve">The most common specific issues were: </w:t>
      </w:r>
    </w:p>
    <w:p w:rsidR="00CD79E2" w:rsidRPr="00CD79E2" w:rsidRDefault="00CD79E2" w:rsidP="00F46705">
      <w:pPr>
        <w:pStyle w:val="ListParagraph"/>
        <w:numPr>
          <w:ilvl w:val="0"/>
          <w:numId w:val="22"/>
        </w:numPr>
        <w:ind w:left="426" w:hanging="426"/>
        <w:rPr>
          <w:lang w:eastAsia="en-NZ" w:bidi="ar-SA"/>
        </w:rPr>
      </w:pPr>
      <w:r>
        <w:rPr>
          <w:rFonts w:ascii="Calibri" w:hAnsi="Calibri"/>
          <w:szCs w:val="22"/>
        </w:rPr>
        <w:t>F</w:t>
      </w:r>
      <w:r w:rsidRPr="00064B53">
        <w:rPr>
          <w:rFonts w:ascii="Calibri" w:hAnsi="Calibri"/>
          <w:szCs w:val="22"/>
        </w:rPr>
        <w:t>ailure to communicate effectively with consumer (</w:t>
      </w:r>
      <w:r w:rsidR="000760A3">
        <w:rPr>
          <w:rFonts w:ascii="Calibri" w:hAnsi="Calibri"/>
          <w:szCs w:val="22"/>
        </w:rPr>
        <w:t>37.1</w:t>
      </w:r>
      <w:r>
        <w:rPr>
          <w:rFonts w:ascii="Calibri" w:hAnsi="Calibri"/>
          <w:szCs w:val="22"/>
        </w:rPr>
        <w:t xml:space="preserve">%) </w:t>
      </w:r>
    </w:p>
    <w:p w:rsidR="00FE7D99" w:rsidRPr="00CD79E2" w:rsidRDefault="00FE7D99" w:rsidP="00F46705">
      <w:pPr>
        <w:pStyle w:val="ListParagraph"/>
        <w:numPr>
          <w:ilvl w:val="0"/>
          <w:numId w:val="22"/>
        </w:numPr>
        <w:ind w:left="426" w:hanging="426"/>
        <w:rPr>
          <w:lang w:eastAsia="en-NZ" w:bidi="ar-SA"/>
        </w:rPr>
      </w:pPr>
      <w:r w:rsidRPr="00064B53">
        <w:rPr>
          <w:rFonts w:ascii="Calibri" w:hAnsi="Calibri"/>
          <w:szCs w:val="22"/>
        </w:rPr>
        <w:t>Inadequate/i</w:t>
      </w:r>
      <w:r>
        <w:rPr>
          <w:rFonts w:ascii="Calibri" w:hAnsi="Calibri"/>
          <w:szCs w:val="22"/>
        </w:rPr>
        <w:t>nappropriate clinical treatment</w:t>
      </w:r>
      <w:r w:rsidR="000760A3">
        <w:rPr>
          <w:rFonts w:ascii="Calibri" w:hAnsi="Calibri"/>
          <w:szCs w:val="22"/>
        </w:rPr>
        <w:t xml:space="preserve"> (33.9</w:t>
      </w:r>
      <w:r w:rsidRPr="00064B53">
        <w:rPr>
          <w:rFonts w:ascii="Calibri" w:hAnsi="Calibri"/>
          <w:szCs w:val="22"/>
        </w:rPr>
        <w:t xml:space="preserve">%) </w:t>
      </w:r>
    </w:p>
    <w:p w:rsidR="00CD79E2" w:rsidRPr="00064B53" w:rsidRDefault="00CD79E2" w:rsidP="00F46705">
      <w:pPr>
        <w:pStyle w:val="ListParagraph"/>
        <w:numPr>
          <w:ilvl w:val="0"/>
          <w:numId w:val="22"/>
        </w:numPr>
        <w:ind w:left="426" w:hanging="426"/>
        <w:rPr>
          <w:lang w:eastAsia="en-NZ" w:bidi="ar-SA"/>
        </w:rPr>
      </w:pPr>
      <w:r>
        <w:rPr>
          <w:rFonts w:ascii="Calibri" w:hAnsi="Calibri"/>
          <w:szCs w:val="22"/>
        </w:rPr>
        <w:t>F</w:t>
      </w:r>
      <w:r w:rsidRPr="00064B53">
        <w:rPr>
          <w:rFonts w:ascii="Calibri" w:hAnsi="Calibri"/>
          <w:szCs w:val="22"/>
        </w:rPr>
        <w:t>ailure to communicate e</w:t>
      </w:r>
      <w:r w:rsidR="000760A3">
        <w:rPr>
          <w:rFonts w:ascii="Calibri" w:hAnsi="Calibri"/>
          <w:szCs w:val="22"/>
        </w:rPr>
        <w:t>ffectively with family (27.4</w:t>
      </w:r>
      <w:r>
        <w:rPr>
          <w:rFonts w:ascii="Calibri" w:hAnsi="Calibri"/>
          <w:szCs w:val="22"/>
        </w:rPr>
        <w:t xml:space="preserve">%) </w:t>
      </w:r>
    </w:p>
    <w:p w:rsidR="00FE7D99" w:rsidRPr="00064B53" w:rsidRDefault="00FE7D99" w:rsidP="00F46705">
      <w:pPr>
        <w:pStyle w:val="ListParagraph"/>
        <w:numPr>
          <w:ilvl w:val="0"/>
          <w:numId w:val="22"/>
        </w:numPr>
        <w:ind w:left="426" w:hanging="426"/>
        <w:rPr>
          <w:lang w:eastAsia="en-NZ" w:bidi="ar-SA"/>
        </w:rPr>
      </w:pPr>
      <w:r>
        <w:rPr>
          <w:rFonts w:ascii="Calibri" w:hAnsi="Calibri"/>
          <w:szCs w:val="22"/>
        </w:rPr>
        <w:t>I</w:t>
      </w:r>
      <w:r w:rsidRPr="00064B53">
        <w:rPr>
          <w:rFonts w:ascii="Calibri" w:hAnsi="Calibri"/>
          <w:szCs w:val="22"/>
        </w:rPr>
        <w:t>nadequate/inappropriate examination/a</w:t>
      </w:r>
      <w:r w:rsidR="00CD79E2">
        <w:rPr>
          <w:rFonts w:ascii="Calibri" w:hAnsi="Calibri"/>
          <w:szCs w:val="22"/>
        </w:rPr>
        <w:t>ssessment (27.1</w:t>
      </w:r>
      <w:r>
        <w:rPr>
          <w:rFonts w:ascii="Calibri" w:hAnsi="Calibri"/>
          <w:szCs w:val="22"/>
        </w:rPr>
        <w:t>%)</w:t>
      </w:r>
    </w:p>
    <w:p w:rsidR="00FE7D99" w:rsidRPr="00064B53" w:rsidRDefault="00FE7D99" w:rsidP="00F46705">
      <w:pPr>
        <w:pStyle w:val="ListParagraph"/>
        <w:numPr>
          <w:ilvl w:val="0"/>
          <w:numId w:val="22"/>
        </w:numPr>
        <w:ind w:left="426" w:hanging="426"/>
        <w:rPr>
          <w:lang w:eastAsia="en-NZ" w:bidi="ar-SA"/>
        </w:rPr>
      </w:pPr>
      <w:r>
        <w:rPr>
          <w:rFonts w:ascii="Calibri" w:hAnsi="Calibri"/>
          <w:szCs w:val="22"/>
        </w:rPr>
        <w:t>M</w:t>
      </w:r>
      <w:r w:rsidRPr="00064B53">
        <w:rPr>
          <w:rFonts w:ascii="Calibri" w:hAnsi="Calibri"/>
          <w:szCs w:val="22"/>
        </w:rPr>
        <w:t>issed/incorrect/delay</w:t>
      </w:r>
      <w:r w:rsidR="008565E0">
        <w:rPr>
          <w:rFonts w:ascii="Calibri" w:hAnsi="Calibri"/>
          <w:szCs w:val="22"/>
        </w:rPr>
        <w:t>ed diagnosis</w:t>
      </w:r>
      <w:r w:rsidR="002E658C">
        <w:rPr>
          <w:rFonts w:ascii="Calibri" w:hAnsi="Calibri"/>
          <w:szCs w:val="22"/>
        </w:rPr>
        <w:t xml:space="preserve"> (</w:t>
      </w:r>
      <w:r w:rsidR="000760A3">
        <w:rPr>
          <w:rFonts w:ascii="Calibri" w:hAnsi="Calibri"/>
          <w:szCs w:val="22"/>
        </w:rPr>
        <w:t>19.2</w:t>
      </w:r>
      <w:r>
        <w:rPr>
          <w:rFonts w:ascii="Calibri" w:hAnsi="Calibri"/>
          <w:szCs w:val="22"/>
        </w:rPr>
        <w:t>%)</w:t>
      </w:r>
      <w:r w:rsidRPr="00064B53">
        <w:rPr>
          <w:rFonts w:ascii="Calibri" w:hAnsi="Calibri"/>
          <w:szCs w:val="22"/>
        </w:rPr>
        <w:t xml:space="preserve">   </w:t>
      </w:r>
    </w:p>
    <w:p w:rsidR="00FE7D99" w:rsidRPr="00064B53" w:rsidRDefault="00FE7D99" w:rsidP="00F46705">
      <w:pPr>
        <w:pStyle w:val="ListParagraph"/>
        <w:numPr>
          <w:ilvl w:val="0"/>
          <w:numId w:val="22"/>
        </w:numPr>
        <w:ind w:left="426" w:hanging="426"/>
        <w:rPr>
          <w:lang w:eastAsia="en-NZ" w:bidi="ar-SA"/>
        </w:rPr>
      </w:pPr>
      <w:r>
        <w:rPr>
          <w:rFonts w:ascii="Calibri" w:hAnsi="Calibri"/>
          <w:szCs w:val="22"/>
        </w:rPr>
        <w:t>D</w:t>
      </w:r>
      <w:r w:rsidR="008565E0">
        <w:rPr>
          <w:rFonts w:ascii="Calibri" w:hAnsi="Calibri"/>
          <w:szCs w:val="22"/>
        </w:rPr>
        <w:t>elay in treatment</w:t>
      </w:r>
      <w:r w:rsidR="000760A3">
        <w:rPr>
          <w:rFonts w:ascii="Calibri" w:hAnsi="Calibri"/>
          <w:szCs w:val="22"/>
        </w:rPr>
        <w:t xml:space="preserve"> (18.3</w:t>
      </w:r>
      <w:r>
        <w:rPr>
          <w:rFonts w:ascii="Calibri" w:hAnsi="Calibri"/>
          <w:szCs w:val="22"/>
        </w:rPr>
        <w:t xml:space="preserve">%) </w:t>
      </w:r>
    </w:p>
    <w:p w:rsidR="00FE7D99" w:rsidRPr="00064B53" w:rsidRDefault="00FE7D99" w:rsidP="00F46705">
      <w:pPr>
        <w:pStyle w:val="ListParagraph"/>
        <w:numPr>
          <w:ilvl w:val="0"/>
          <w:numId w:val="22"/>
        </w:numPr>
        <w:ind w:left="426" w:hanging="426"/>
        <w:rPr>
          <w:lang w:eastAsia="en-NZ" w:bidi="ar-SA"/>
        </w:rPr>
      </w:pPr>
      <w:r>
        <w:rPr>
          <w:rFonts w:ascii="Calibri" w:hAnsi="Calibri"/>
          <w:szCs w:val="22"/>
        </w:rPr>
        <w:t>D</w:t>
      </w:r>
      <w:r w:rsidRPr="00064B53">
        <w:rPr>
          <w:rFonts w:ascii="Calibri" w:hAnsi="Calibri"/>
          <w:szCs w:val="22"/>
        </w:rPr>
        <w:t>isrespectf</w:t>
      </w:r>
      <w:r>
        <w:rPr>
          <w:rFonts w:ascii="Calibri" w:hAnsi="Calibri"/>
          <w:szCs w:val="22"/>
        </w:rPr>
        <w:t>ul manner/a</w:t>
      </w:r>
      <w:r w:rsidR="008565E0">
        <w:rPr>
          <w:rFonts w:ascii="Calibri" w:hAnsi="Calibri"/>
          <w:szCs w:val="22"/>
        </w:rPr>
        <w:t xml:space="preserve">ttitude </w:t>
      </w:r>
      <w:r w:rsidR="000760A3">
        <w:rPr>
          <w:rFonts w:ascii="Calibri" w:hAnsi="Calibri"/>
          <w:szCs w:val="22"/>
        </w:rPr>
        <w:t>(17.9</w:t>
      </w:r>
      <w:r>
        <w:rPr>
          <w:rFonts w:ascii="Calibri" w:hAnsi="Calibri"/>
          <w:szCs w:val="22"/>
        </w:rPr>
        <w:t xml:space="preserve">%) </w:t>
      </w:r>
    </w:p>
    <w:p w:rsidR="00FE7D99" w:rsidRPr="00064B53" w:rsidRDefault="00FE7D99" w:rsidP="00F46705">
      <w:pPr>
        <w:pStyle w:val="ListParagraph"/>
        <w:numPr>
          <w:ilvl w:val="0"/>
          <w:numId w:val="22"/>
        </w:numPr>
        <w:ind w:left="426" w:hanging="426"/>
        <w:rPr>
          <w:lang w:eastAsia="en-NZ" w:bidi="ar-SA"/>
        </w:rPr>
      </w:pPr>
      <w:r>
        <w:rPr>
          <w:rFonts w:ascii="Calibri" w:hAnsi="Calibri"/>
          <w:szCs w:val="22"/>
        </w:rPr>
        <w:t>I</w:t>
      </w:r>
      <w:r w:rsidRPr="00064B53">
        <w:rPr>
          <w:rFonts w:ascii="Calibri" w:hAnsi="Calibri"/>
          <w:szCs w:val="22"/>
        </w:rPr>
        <w:t>nadequate coordinatio</w:t>
      </w:r>
      <w:r w:rsidR="008565E0">
        <w:rPr>
          <w:rFonts w:ascii="Calibri" w:hAnsi="Calibri"/>
          <w:szCs w:val="22"/>
        </w:rPr>
        <w:t>n of care/treatment</w:t>
      </w:r>
      <w:r w:rsidR="000760A3">
        <w:rPr>
          <w:rFonts w:ascii="Calibri" w:hAnsi="Calibri"/>
          <w:szCs w:val="22"/>
        </w:rPr>
        <w:t xml:space="preserve"> (16.5</w:t>
      </w:r>
      <w:r>
        <w:rPr>
          <w:rFonts w:ascii="Calibri" w:hAnsi="Calibri"/>
          <w:szCs w:val="22"/>
        </w:rPr>
        <w:t>%)</w:t>
      </w:r>
      <w:r w:rsidRPr="00064B53">
        <w:rPr>
          <w:rFonts w:ascii="Calibri" w:hAnsi="Calibri"/>
          <w:szCs w:val="22"/>
        </w:rPr>
        <w:t xml:space="preserve"> </w:t>
      </w:r>
    </w:p>
    <w:p w:rsidR="00FE7D99" w:rsidRPr="00064B53" w:rsidRDefault="00FE7D99" w:rsidP="00F46705">
      <w:pPr>
        <w:pStyle w:val="ListParagraph"/>
        <w:numPr>
          <w:ilvl w:val="0"/>
          <w:numId w:val="22"/>
        </w:numPr>
        <w:ind w:left="426" w:hanging="426"/>
        <w:rPr>
          <w:lang w:eastAsia="en-NZ" w:bidi="ar-SA"/>
        </w:rPr>
      </w:pPr>
      <w:r>
        <w:rPr>
          <w:rFonts w:ascii="Calibri" w:hAnsi="Calibri"/>
          <w:szCs w:val="22"/>
        </w:rPr>
        <w:t>I</w:t>
      </w:r>
      <w:r w:rsidRPr="00064B53">
        <w:rPr>
          <w:rFonts w:ascii="Calibri" w:hAnsi="Calibri"/>
          <w:szCs w:val="22"/>
        </w:rPr>
        <w:t xml:space="preserve">nadequate response to the </w:t>
      </w:r>
      <w:r w:rsidR="008565E0">
        <w:rPr>
          <w:rFonts w:ascii="Calibri" w:hAnsi="Calibri"/>
          <w:szCs w:val="22"/>
        </w:rPr>
        <w:t>consumer’s complaint by the DHB</w:t>
      </w:r>
      <w:r w:rsidR="00712ABF">
        <w:rPr>
          <w:rFonts w:ascii="Calibri" w:hAnsi="Calibri"/>
          <w:szCs w:val="22"/>
        </w:rPr>
        <w:t xml:space="preserve"> (15.</w:t>
      </w:r>
      <w:r w:rsidR="000760A3">
        <w:rPr>
          <w:rFonts w:ascii="Calibri" w:hAnsi="Calibri"/>
          <w:szCs w:val="22"/>
        </w:rPr>
        <w:t>4</w:t>
      </w:r>
      <w:r w:rsidRPr="00712ABF">
        <w:rPr>
          <w:rFonts w:ascii="Calibri" w:hAnsi="Calibri"/>
          <w:szCs w:val="22"/>
        </w:rPr>
        <w:t>%)</w:t>
      </w:r>
    </w:p>
    <w:p w:rsidR="00FE7D99" w:rsidRDefault="00FE7D99" w:rsidP="00FE7D99">
      <w:pPr>
        <w:rPr>
          <w:rFonts w:ascii="Calibri" w:hAnsi="Calibri"/>
          <w:szCs w:val="22"/>
        </w:rPr>
      </w:pPr>
    </w:p>
    <w:p w:rsidR="00FE7D99" w:rsidRDefault="00FE7D99" w:rsidP="00FE7D99">
      <w:pPr>
        <w:rPr>
          <w:lang w:eastAsia="en-NZ" w:bidi="ar-SA"/>
        </w:rPr>
      </w:pPr>
      <w:r>
        <w:rPr>
          <w:rFonts w:ascii="Calibri" w:hAnsi="Calibri"/>
          <w:szCs w:val="22"/>
        </w:rPr>
        <w:t>These issues are</w:t>
      </w:r>
      <w:r w:rsidRPr="00FE7D99">
        <w:rPr>
          <w:rFonts w:ascii="Calibri" w:hAnsi="Calibri"/>
          <w:szCs w:val="22"/>
        </w:rPr>
        <w:t xml:space="preserve"> broadly similar to what was seen last period.</w:t>
      </w:r>
    </w:p>
    <w:p w:rsidR="00BF6ABB" w:rsidRDefault="00BF6ABB" w:rsidP="00D86226"/>
    <w:p w:rsidR="00D86226" w:rsidRPr="003607E1" w:rsidRDefault="00D86226" w:rsidP="000760A3">
      <w:pPr>
        <w:pStyle w:val="Heading3"/>
      </w:pPr>
      <w:bookmarkStart w:id="83" w:name="_Toc426462635"/>
      <w:bookmarkStart w:id="84" w:name="_Toc443992230"/>
      <w:bookmarkStart w:id="85" w:name="_Toc445910054"/>
      <w:bookmarkStart w:id="86" w:name="_Toc447291338"/>
      <w:bookmarkStart w:id="87" w:name="_Toc447291476"/>
      <w:bookmarkStart w:id="88" w:name="_Toc447527533"/>
      <w:bookmarkStart w:id="89" w:name="_Toc493684131"/>
      <w:bookmarkStart w:id="90" w:name="_Toc9679545"/>
      <w:r w:rsidRPr="003607E1">
        <w:t>3.3</w:t>
      </w:r>
      <w:r w:rsidRPr="003607E1">
        <w:tab/>
        <w:t>Service type and primary issues</w:t>
      </w:r>
      <w:bookmarkEnd w:id="83"/>
      <w:bookmarkEnd w:id="84"/>
      <w:bookmarkEnd w:id="85"/>
      <w:bookmarkEnd w:id="86"/>
      <w:bookmarkEnd w:id="87"/>
      <w:bookmarkEnd w:id="88"/>
      <w:bookmarkEnd w:id="89"/>
      <w:bookmarkEnd w:id="90"/>
    </w:p>
    <w:p w:rsidR="00412EE0" w:rsidRDefault="00D86226" w:rsidP="000760A3">
      <w:pPr>
        <w:keepNext/>
        <w:keepLines/>
        <w:spacing w:after="480"/>
      </w:pPr>
      <w:r>
        <w:t>Table 9 shows the top three primary issues in complaints concerning the most commonly complained about service types. This is broadly similar to what was see</w:t>
      </w:r>
      <w:r w:rsidR="005A51D2">
        <w:t xml:space="preserve">n in the last six-month period, with the exception of </w:t>
      </w:r>
      <w:r w:rsidR="00F46705">
        <w:t>“</w:t>
      </w:r>
      <w:r w:rsidR="00EA7F61">
        <w:t>lack of access to services</w:t>
      </w:r>
      <w:r w:rsidR="00F46705">
        <w:t>”,</w:t>
      </w:r>
      <w:r w:rsidR="00EA7F61">
        <w:t xml:space="preserve"> </w:t>
      </w:r>
      <w:r w:rsidR="005A51D2">
        <w:t xml:space="preserve">which </w:t>
      </w:r>
      <w:r w:rsidR="00EA7F61">
        <w:t>became more prominent for surgical services.</w:t>
      </w:r>
    </w:p>
    <w:p w:rsidR="00D86226" w:rsidRDefault="00D86226" w:rsidP="00D86226">
      <w:pPr>
        <w:keepNext/>
        <w:keepLines/>
        <w:spacing w:after="120"/>
        <w:rPr>
          <w:szCs w:val="22"/>
        </w:rPr>
      </w:pPr>
      <w:r>
        <w:rPr>
          <w:b/>
          <w:szCs w:val="22"/>
        </w:rPr>
        <w:t xml:space="preserve">Table 9. </w:t>
      </w:r>
      <w:r>
        <w:rPr>
          <w:szCs w:val="22"/>
        </w:rPr>
        <w:t>Three most common primary issues in complaints by service type</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565"/>
        <w:gridCol w:w="1685"/>
        <w:gridCol w:w="565"/>
        <w:gridCol w:w="1690"/>
        <w:gridCol w:w="563"/>
        <w:gridCol w:w="1738"/>
        <w:gridCol w:w="709"/>
      </w:tblGrid>
      <w:tr w:rsidR="00E30917" w:rsidTr="00E30917">
        <w:tc>
          <w:tcPr>
            <w:tcW w:w="1225" w:type="pct"/>
            <w:gridSpan w:val="2"/>
            <w:tcBorders>
              <w:top w:val="single" w:sz="4" w:space="0" w:color="auto"/>
              <w:left w:val="single" w:sz="4" w:space="0" w:color="auto"/>
              <w:bottom w:val="single" w:sz="4" w:space="0" w:color="auto"/>
              <w:right w:val="single" w:sz="4" w:space="0" w:color="auto"/>
            </w:tcBorders>
            <w:hideMark/>
          </w:tcPr>
          <w:p w:rsidR="00E30917" w:rsidRPr="00E30917" w:rsidRDefault="00E30917" w:rsidP="00E30917">
            <w:pPr>
              <w:keepNext/>
              <w:keepLines/>
              <w:tabs>
                <w:tab w:val="left" w:pos="1440"/>
                <w:tab w:val="decimal" w:pos="4320"/>
              </w:tabs>
              <w:ind w:firstLine="152"/>
              <w:jc w:val="center"/>
              <w:outlineLvl w:val="0"/>
              <w:rPr>
                <w:rFonts w:ascii="Calibri" w:hAnsi="Calibri"/>
                <w:b/>
                <w:sz w:val="20"/>
                <w:szCs w:val="20"/>
              </w:rPr>
            </w:pPr>
            <w:r w:rsidRPr="00E30917">
              <w:rPr>
                <w:rFonts w:ascii="Calibri" w:hAnsi="Calibri"/>
                <w:b/>
                <w:sz w:val="20"/>
                <w:szCs w:val="20"/>
              </w:rPr>
              <w:t>Surgery</w:t>
            </w:r>
          </w:p>
          <w:p w:rsidR="00E30917" w:rsidRPr="00E30917" w:rsidRDefault="00E30917" w:rsidP="00E30917">
            <w:pPr>
              <w:keepNext/>
              <w:keepLines/>
              <w:tabs>
                <w:tab w:val="left" w:pos="1440"/>
                <w:tab w:val="decimal" w:pos="4320"/>
              </w:tabs>
              <w:ind w:left="139" w:right="10" w:firstLine="13"/>
              <w:jc w:val="center"/>
              <w:outlineLvl w:val="0"/>
              <w:rPr>
                <w:rFonts w:ascii="Calibri" w:hAnsi="Calibri"/>
                <w:b/>
                <w:sz w:val="20"/>
                <w:szCs w:val="20"/>
              </w:rPr>
            </w:pPr>
            <w:r w:rsidRPr="00E30917">
              <w:rPr>
                <w:rFonts w:ascii="Calibri" w:hAnsi="Calibri"/>
                <w:b/>
                <w:sz w:val="20"/>
                <w:szCs w:val="20"/>
              </w:rPr>
              <w:t>n=14</w:t>
            </w:r>
            <w:r w:rsidR="00712ABF">
              <w:rPr>
                <w:rFonts w:ascii="Calibri" w:hAnsi="Calibri"/>
                <w:b/>
                <w:sz w:val="20"/>
                <w:szCs w:val="20"/>
              </w:rPr>
              <w:t>1</w:t>
            </w:r>
          </w:p>
        </w:tc>
        <w:tc>
          <w:tcPr>
            <w:tcW w:w="1222" w:type="pct"/>
            <w:gridSpan w:val="2"/>
            <w:tcBorders>
              <w:top w:val="single" w:sz="4" w:space="0" w:color="auto"/>
              <w:left w:val="single" w:sz="4" w:space="0" w:color="auto"/>
              <w:bottom w:val="single" w:sz="4" w:space="0" w:color="auto"/>
              <w:right w:val="single" w:sz="4" w:space="0" w:color="auto"/>
            </w:tcBorders>
            <w:hideMark/>
          </w:tcPr>
          <w:p w:rsidR="00E30917" w:rsidRPr="00E30917" w:rsidRDefault="00E30917" w:rsidP="00E30917">
            <w:pPr>
              <w:keepNext/>
              <w:keepLines/>
              <w:tabs>
                <w:tab w:val="left" w:pos="1440"/>
                <w:tab w:val="decimal" w:pos="4320"/>
              </w:tabs>
              <w:ind w:firstLine="152"/>
              <w:jc w:val="center"/>
              <w:outlineLvl w:val="0"/>
              <w:rPr>
                <w:rFonts w:ascii="Calibri" w:hAnsi="Calibri"/>
                <w:b/>
                <w:sz w:val="20"/>
                <w:szCs w:val="20"/>
              </w:rPr>
            </w:pPr>
            <w:r w:rsidRPr="00E30917">
              <w:rPr>
                <w:rFonts w:ascii="Calibri" w:hAnsi="Calibri"/>
                <w:b/>
                <w:sz w:val="20"/>
                <w:szCs w:val="20"/>
              </w:rPr>
              <w:t>Mental health</w:t>
            </w:r>
          </w:p>
          <w:p w:rsidR="00E30917" w:rsidRPr="00E30917" w:rsidRDefault="00E30917" w:rsidP="00E30917">
            <w:pPr>
              <w:keepNext/>
              <w:keepLines/>
              <w:tabs>
                <w:tab w:val="left" w:pos="1440"/>
                <w:tab w:val="decimal" w:pos="4320"/>
              </w:tabs>
              <w:ind w:left="139" w:right="10" w:firstLine="13"/>
              <w:jc w:val="center"/>
              <w:outlineLvl w:val="0"/>
              <w:rPr>
                <w:rFonts w:ascii="Calibri" w:hAnsi="Calibri"/>
                <w:b/>
                <w:sz w:val="20"/>
                <w:szCs w:val="20"/>
              </w:rPr>
            </w:pPr>
            <w:r w:rsidRPr="00E30917">
              <w:rPr>
                <w:rFonts w:ascii="Calibri" w:hAnsi="Calibri"/>
                <w:b/>
                <w:sz w:val="20"/>
                <w:szCs w:val="20"/>
              </w:rPr>
              <w:t>n=11</w:t>
            </w:r>
            <w:r w:rsidR="00712ABF">
              <w:rPr>
                <w:rFonts w:ascii="Calibri" w:hAnsi="Calibri"/>
                <w:b/>
                <w:sz w:val="20"/>
                <w:szCs w:val="20"/>
              </w:rPr>
              <w:t>6</w:t>
            </w:r>
          </w:p>
        </w:tc>
        <w:tc>
          <w:tcPr>
            <w:tcW w:w="1224" w:type="pct"/>
            <w:gridSpan w:val="2"/>
            <w:tcBorders>
              <w:top w:val="single" w:sz="4" w:space="0" w:color="auto"/>
              <w:left w:val="single" w:sz="4" w:space="0" w:color="auto"/>
              <w:bottom w:val="single" w:sz="4" w:space="0" w:color="auto"/>
              <w:right w:val="single" w:sz="4" w:space="0" w:color="auto"/>
            </w:tcBorders>
            <w:hideMark/>
          </w:tcPr>
          <w:p w:rsidR="00E30917" w:rsidRPr="00E30917" w:rsidRDefault="00E30917" w:rsidP="00E30917">
            <w:pPr>
              <w:keepNext/>
              <w:keepLines/>
              <w:tabs>
                <w:tab w:val="left" w:pos="1440"/>
                <w:tab w:val="decimal" w:pos="4320"/>
              </w:tabs>
              <w:ind w:firstLine="152"/>
              <w:jc w:val="center"/>
              <w:outlineLvl w:val="0"/>
              <w:rPr>
                <w:rFonts w:ascii="Calibri" w:hAnsi="Calibri"/>
                <w:b/>
                <w:sz w:val="20"/>
                <w:szCs w:val="20"/>
              </w:rPr>
            </w:pPr>
            <w:r w:rsidRPr="00E30917">
              <w:rPr>
                <w:rFonts w:ascii="Calibri" w:hAnsi="Calibri"/>
                <w:b/>
                <w:sz w:val="20"/>
                <w:szCs w:val="20"/>
              </w:rPr>
              <w:t>Medicine</w:t>
            </w:r>
          </w:p>
          <w:p w:rsidR="00E30917" w:rsidRPr="00E30917" w:rsidRDefault="00E30917" w:rsidP="00E30917">
            <w:pPr>
              <w:keepNext/>
              <w:keepLines/>
              <w:tabs>
                <w:tab w:val="left" w:pos="1440"/>
                <w:tab w:val="decimal" w:pos="4320"/>
              </w:tabs>
              <w:ind w:left="139" w:right="10" w:firstLine="13"/>
              <w:jc w:val="center"/>
              <w:outlineLvl w:val="0"/>
              <w:rPr>
                <w:rFonts w:ascii="Calibri" w:hAnsi="Calibri"/>
                <w:b/>
                <w:sz w:val="20"/>
                <w:szCs w:val="20"/>
              </w:rPr>
            </w:pPr>
            <w:r w:rsidRPr="00E30917">
              <w:rPr>
                <w:rFonts w:ascii="Calibri" w:hAnsi="Calibri"/>
                <w:b/>
                <w:sz w:val="20"/>
                <w:szCs w:val="20"/>
              </w:rPr>
              <w:t>n=7</w:t>
            </w:r>
            <w:r w:rsidR="002F703C">
              <w:rPr>
                <w:rFonts w:ascii="Calibri" w:hAnsi="Calibri"/>
                <w:b/>
                <w:sz w:val="20"/>
                <w:szCs w:val="20"/>
              </w:rPr>
              <w:t>1</w:t>
            </w:r>
          </w:p>
        </w:tc>
        <w:tc>
          <w:tcPr>
            <w:tcW w:w="1329" w:type="pct"/>
            <w:gridSpan w:val="2"/>
            <w:tcBorders>
              <w:top w:val="single" w:sz="4" w:space="0" w:color="auto"/>
              <w:left w:val="single" w:sz="4" w:space="0" w:color="auto"/>
              <w:bottom w:val="single" w:sz="4" w:space="0" w:color="auto"/>
              <w:right w:val="single" w:sz="4" w:space="0" w:color="auto"/>
            </w:tcBorders>
            <w:hideMark/>
          </w:tcPr>
          <w:p w:rsidR="00E30917" w:rsidRPr="00E30917" w:rsidRDefault="00E30917" w:rsidP="00E30917">
            <w:pPr>
              <w:keepNext/>
              <w:keepLines/>
              <w:tabs>
                <w:tab w:val="left" w:pos="1440"/>
                <w:tab w:val="decimal" w:pos="4320"/>
              </w:tabs>
              <w:ind w:firstLine="152"/>
              <w:jc w:val="center"/>
              <w:outlineLvl w:val="0"/>
              <w:rPr>
                <w:rFonts w:ascii="Calibri" w:hAnsi="Calibri"/>
                <w:b/>
                <w:sz w:val="20"/>
                <w:szCs w:val="20"/>
              </w:rPr>
            </w:pPr>
            <w:r w:rsidRPr="00E30917">
              <w:rPr>
                <w:rFonts w:ascii="Calibri" w:hAnsi="Calibri"/>
                <w:b/>
                <w:sz w:val="20"/>
                <w:szCs w:val="20"/>
              </w:rPr>
              <w:t>Emergency department</w:t>
            </w:r>
          </w:p>
          <w:p w:rsidR="00E30917" w:rsidRPr="00E30917" w:rsidRDefault="00E30917" w:rsidP="00E30917">
            <w:pPr>
              <w:jc w:val="center"/>
              <w:rPr>
                <w:rFonts w:ascii="Calibri" w:hAnsi="Calibri"/>
                <w:b/>
                <w:sz w:val="20"/>
                <w:szCs w:val="20"/>
              </w:rPr>
            </w:pPr>
            <w:r>
              <w:rPr>
                <w:rFonts w:ascii="Calibri" w:hAnsi="Calibri"/>
                <w:b/>
                <w:sz w:val="20"/>
                <w:szCs w:val="20"/>
              </w:rPr>
              <w:t>n=57</w:t>
            </w:r>
          </w:p>
        </w:tc>
      </w:tr>
      <w:tr w:rsidR="00E30917" w:rsidTr="00E30917">
        <w:trPr>
          <w:trHeight w:val="450"/>
        </w:trPr>
        <w:tc>
          <w:tcPr>
            <w:tcW w:w="918" w:type="pct"/>
            <w:tcBorders>
              <w:top w:val="single" w:sz="4" w:space="0" w:color="auto"/>
              <w:left w:val="single" w:sz="4" w:space="0" w:color="auto"/>
              <w:bottom w:val="single" w:sz="4" w:space="0" w:color="auto"/>
              <w:right w:val="single" w:sz="4" w:space="0" w:color="auto"/>
            </w:tcBorders>
            <w:vAlign w:val="center"/>
            <w:hideMark/>
          </w:tcPr>
          <w:p w:rsidR="00E30917" w:rsidRDefault="00E30917" w:rsidP="00E30917">
            <w:pPr>
              <w:keepNext/>
              <w:keepLines/>
              <w:tabs>
                <w:tab w:val="left" w:pos="1440"/>
                <w:tab w:val="decimal" w:pos="4320"/>
              </w:tabs>
              <w:jc w:val="left"/>
              <w:outlineLvl w:val="0"/>
              <w:rPr>
                <w:rFonts w:ascii="Calibri" w:hAnsi="Calibri"/>
                <w:sz w:val="20"/>
                <w:szCs w:val="20"/>
              </w:rPr>
            </w:pPr>
            <w:r>
              <w:rPr>
                <w:rFonts w:ascii="Calibri" w:hAnsi="Calibri"/>
                <w:sz w:val="20"/>
                <w:szCs w:val="20"/>
              </w:rPr>
              <w:t>Unexpected treatment outcome</w:t>
            </w:r>
          </w:p>
        </w:tc>
        <w:tc>
          <w:tcPr>
            <w:tcW w:w="307" w:type="pct"/>
            <w:tcBorders>
              <w:top w:val="single" w:sz="4" w:space="0" w:color="auto"/>
              <w:left w:val="single" w:sz="4" w:space="0" w:color="auto"/>
              <w:bottom w:val="single" w:sz="4" w:space="0" w:color="auto"/>
              <w:right w:val="single" w:sz="4" w:space="0" w:color="auto"/>
            </w:tcBorders>
            <w:vAlign w:val="center"/>
            <w:hideMark/>
          </w:tcPr>
          <w:p w:rsidR="00E30917" w:rsidRDefault="00E30917" w:rsidP="00E30917">
            <w:pPr>
              <w:keepNext/>
              <w:keepLines/>
              <w:tabs>
                <w:tab w:val="left" w:pos="1440"/>
                <w:tab w:val="decimal" w:pos="4320"/>
              </w:tabs>
              <w:jc w:val="center"/>
              <w:outlineLvl w:val="0"/>
              <w:rPr>
                <w:rFonts w:ascii="Calibri" w:hAnsi="Calibri"/>
                <w:sz w:val="20"/>
                <w:szCs w:val="20"/>
              </w:rPr>
            </w:pPr>
            <w:r>
              <w:rPr>
                <w:rFonts w:ascii="Calibri" w:hAnsi="Calibri"/>
                <w:sz w:val="20"/>
                <w:szCs w:val="20"/>
              </w:rPr>
              <w:t>21%</w:t>
            </w:r>
          </w:p>
        </w:tc>
        <w:tc>
          <w:tcPr>
            <w:tcW w:w="915" w:type="pct"/>
            <w:tcBorders>
              <w:top w:val="single" w:sz="4" w:space="0" w:color="auto"/>
              <w:left w:val="single" w:sz="4" w:space="0" w:color="auto"/>
              <w:bottom w:val="single" w:sz="4" w:space="0" w:color="auto"/>
              <w:right w:val="single" w:sz="4" w:space="0" w:color="auto"/>
            </w:tcBorders>
            <w:vAlign w:val="center"/>
          </w:tcPr>
          <w:p w:rsidR="00E30917" w:rsidRDefault="00E30917" w:rsidP="00E30917">
            <w:pPr>
              <w:keepNext/>
              <w:keepLines/>
              <w:tabs>
                <w:tab w:val="left" w:pos="1440"/>
                <w:tab w:val="decimal" w:pos="4320"/>
              </w:tabs>
              <w:jc w:val="left"/>
              <w:outlineLvl w:val="0"/>
              <w:rPr>
                <w:rFonts w:ascii="Calibri" w:hAnsi="Calibri"/>
                <w:sz w:val="20"/>
                <w:szCs w:val="20"/>
              </w:rPr>
            </w:pPr>
            <w:r>
              <w:rPr>
                <w:rFonts w:ascii="Calibri" w:hAnsi="Calibri"/>
                <w:sz w:val="20"/>
                <w:szCs w:val="20"/>
              </w:rPr>
              <w:t>Issues with involuntary admission/</w:t>
            </w:r>
          </w:p>
          <w:p w:rsidR="00E30917" w:rsidRDefault="005A51D2" w:rsidP="00E30917">
            <w:pPr>
              <w:keepNext/>
              <w:keepLines/>
              <w:tabs>
                <w:tab w:val="left" w:pos="1440"/>
                <w:tab w:val="decimal" w:pos="4320"/>
              </w:tabs>
              <w:jc w:val="left"/>
              <w:outlineLvl w:val="0"/>
              <w:rPr>
                <w:rFonts w:ascii="Calibri" w:hAnsi="Calibri"/>
                <w:sz w:val="20"/>
                <w:szCs w:val="20"/>
              </w:rPr>
            </w:pPr>
            <w:r>
              <w:rPr>
                <w:rFonts w:ascii="Calibri" w:hAnsi="Calibri"/>
                <w:sz w:val="20"/>
                <w:szCs w:val="20"/>
              </w:rPr>
              <w:t>T</w:t>
            </w:r>
            <w:r w:rsidR="00E30917">
              <w:rPr>
                <w:rFonts w:ascii="Calibri" w:hAnsi="Calibri"/>
                <w:sz w:val="20"/>
                <w:szCs w:val="20"/>
              </w:rPr>
              <w:t>reatment</w:t>
            </w:r>
          </w:p>
        </w:tc>
        <w:tc>
          <w:tcPr>
            <w:tcW w:w="307" w:type="pct"/>
            <w:tcBorders>
              <w:top w:val="single" w:sz="4" w:space="0" w:color="auto"/>
              <w:left w:val="single" w:sz="4" w:space="0" w:color="auto"/>
              <w:bottom w:val="single" w:sz="4" w:space="0" w:color="auto"/>
              <w:right w:val="single" w:sz="4" w:space="0" w:color="auto"/>
            </w:tcBorders>
            <w:vAlign w:val="center"/>
          </w:tcPr>
          <w:p w:rsidR="00E30917" w:rsidRDefault="00E30917" w:rsidP="00E30917">
            <w:pPr>
              <w:keepNext/>
              <w:keepLines/>
              <w:tabs>
                <w:tab w:val="left" w:pos="1440"/>
                <w:tab w:val="decimal" w:pos="4320"/>
              </w:tabs>
              <w:jc w:val="center"/>
              <w:outlineLvl w:val="0"/>
              <w:rPr>
                <w:rFonts w:ascii="Calibri" w:hAnsi="Calibri"/>
                <w:sz w:val="20"/>
                <w:szCs w:val="20"/>
              </w:rPr>
            </w:pPr>
            <w:r>
              <w:rPr>
                <w:rFonts w:ascii="Calibri" w:hAnsi="Calibri"/>
                <w:sz w:val="20"/>
                <w:szCs w:val="20"/>
              </w:rPr>
              <w:t>20%</w:t>
            </w:r>
          </w:p>
        </w:tc>
        <w:tc>
          <w:tcPr>
            <w:tcW w:w="918" w:type="pct"/>
            <w:tcBorders>
              <w:top w:val="single" w:sz="4" w:space="0" w:color="auto"/>
              <w:left w:val="single" w:sz="4" w:space="0" w:color="auto"/>
              <w:bottom w:val="single" w:sz="4" w:space="0" w:color="auto"/>
              <w:right w:val="single" w:sz="4" w:space="0" w:color="auto"/>
            </w:tcBorders>
            <w:vAlign w:val="center"/>
          </w:tcPr>
          <w:p w:rsidR="00E30917" w:rsidRDefault="00E30917" w:rsidP="00E30917">
            <w:pPr>
              <w:keepNext/>
              <w:keepLines/>
              <w:tabs>
                <w:tab w:val="left" w:pos="1440"/>
                <w:tab w:val="decimal" w:pos="4320"/>
              </w:tabs>
              <w:jc w:val="left"/>
              <w:outlineLvl w:val="0"/>
              <w:rPr>
                <w:rFonts w:ascii="Calibri" w:hAnsi="Calibri"/>
                <w:sz w:val="20"/>
                <w:szCs w:val="20"/>
              </w:rPr>
            </w:pPr>
            <w:r>
              <w:rPr>
                <w:rFonts w:ascii="Calibri" w:hAnsi="Calibri"/>
                <w:sz w:val="20"/>
                <w:szCs w:val="20"/>
              </w:rPr>
              <w:t>Missed/</w:t>
            </w:r>
          </w:p>
          <w:p w:rsidR="00E30917" w:rsidRDefault="00E30917" w:rsidP="00E30917">
            <w:pPr>
              <w:keepNext/>
              <w:keepLines/>
              <w:tabs>
                <w:tab w:val="left" w:pos="1440"/>
                <w:tab w:val="decimal" w:pos="4320"/>
              </w:tabs>
              <w:jc w:val="left"/>
              <w:outlineLvl w:val="0"/>
              <w:rPr>
                <w:rFonts w:ascii="Calibri" w:hAnsi="Calibri"/>
                <w:sz w:val="20"/>
                <w:szCs w:val="20"/>
              </w:rPr>
            </w:pPr>
            <w:r>
              <w:rPr>
                <w:rFonts w:ascii="Calibri" w:hAnsi="Calibri"/>
                <w:sz w:val="20"/>
                <w:szCs w:val="20"/>
              </w:rPr>
              <w:t>incorrect/</w:t>
            </w:r>
          </w:p>
          <w:p w:rsidR="00E30917" w:rsidRDefault="00E30917" w:rsidP="00E30917">
            <w:pPr>
              <w:keepNext/>
              <w:keepLines/>
              <w:tabs>
                <w:tab w:val="left" w:pos="1440"/>
                <w:tab w:val="decimal" w:pos="4320"/>
              </w:tabs>
              <w:jc w:val="left"/>
              <w:outlineLvl w:val="0"/>
              <w:rPr>
                <w:rFonts w:ascii="Calibri" w:hAnsi="Calibri"/>
                <w:sz w:val="20"/>
                <w:szCs w:val="20"/>
              </w:rPr>
            </w:pPr>
            <w:r>
              <w:rPr>
                <w:rFonts w:ascii="Calibri" w:hAnsi="Calibri"/>
                <w:sz w:val="20"/>
                <w:szCs w:val="20"/>
              </w:rPr>
              <w:t>delayed diagnosis</w:t>
            </w:r>
          </w:p>
        </w:tc>
        <w:tc>
          <w:tcPr>
            <w:tcW w:w="306" w:type="pct"/>
            <w:tcBorders>
              <w:top w:val="single" w:sz="4" w:space="0" w:color="auto"/>
              <w:left w:val="single" w:sz="4" w:space="0" w:color="auto"/>
              <w:bottom w:val="single" w:sz="4" w:space="0" w:color="auto"/>
              <w:right w:val="single" w:sz="4" w:space="0" w:color="auto"/>
            </w:tcBorders>
            <w:vAlign w:val="center"/>
          </w:tcPr>
          <w:p w:rsidR="00E30917" w:rsidRDefault="00EA7F61" w:rsidP="00E30917">
            <w:pPr>
              <w:keepNext/>
              <w:keepLines/>
              <w:tabs>
                <w:tab w:val="left" w:pos="1440"/>
                <w:tab w:val="decimal" w:pos="4320"/>
              </w:tabs>
              <w:jc w:val="center"/>
              <w:outlineLvl w:val="0"/>
              <w:rPr>
                <w:rFonts w:ascii="Calibri" w:hAnsi="Calibri"/>
                <w:sz w:val="20"/>
                <w:szCs w:val="20"/>
              </w:rPr>
            </w:pPr>
            <w:r>
              <w:rPr>
                <w:rFonts w:ascii="Calibri" w:hAnsi="Calibri"/>
                <w:sz w:val="20"/>
                <w:szCs w:val="20"/>
              </w:rPr>
              <w:t>15</w:t>
            </w:r>
            <w:r w:rsidR="00E30917">
              <w:rPr>
                <w:rFonts w:ascii="Calibri" w:hAnsi="Calibri"/>
                <w:sz w:val="20"/>
                <w:szCs w:val="20"/>
              </w:rPr>
              <w:t>%</w:t>
            </w:r>
          </w:p>
        </w:tc>
        <w:tc>
          <w:tcPr>
            <w:tcW w:w="944" w:type="pct"/>
            <w:tcBorders>
              <w:top w:val="single" w:sz="4" w:space="0" w:color="auto"/>
              <w:left w:val="single" w:sz="4" w:space="0" w:color="auto"/>
              <w:bottom w:val="single" w:sz="4" w:space="0" w:color="auto"/>
              <w:right w:val="single" w:sz="4" w:space="0" w:color="auto"/>
            </w:tcBorders>
            <w:vAlign w:val="center"/>
          </w:tcPr>
          <w:p w:rsidR="00E30917" w:rsidRDefault="00E30917" w:rsidP="00E30917">
            <w:pPr>
              <w:keepNext/>
              <w:keepLines/>
              <w:tabs>
                <w:tab w:val="left" w:pos="1440"/>
                <w:tab w:val="decimal" w:pos="4320"/>
              </w:tabs>
              <w:jc w:val="left"/>
              <w:outlineLvl w:val="0"/>
              <w:rPr>
                <w:rFonts w:ascii="Calibri" w:hAnsi="Calibri"/>
                <w:sz w:val="20"/>
                <w:szCs w:val="20"/>
              </w:rPr>
            </w:pPr>
            <w:r>
              <w:rPr>
                <w:rFonts w:ascii="Calibri" w:hAnsi="Calibri"/>
                <w:sz w:val="20"/>
                <w:szCs w:val="20"/>
              </w:rPr>
              <w:t>Missed/</w:t>
            </w:r>
          </w:p>
          <w:p w:rsidR="00E30917" w:rsidRDefault="00E30917" w:rsidP="00E30917">
            <w:pPr>
              <w:keepNext/>
              <w:keepLines/>
              <w:tabs>
                <w:tab w:val="left" w:pos="1440"/>
                <w:tab w:val="decimal" w:pos="4320"/>
              </w:tabs>
              <w:jc w:val="left"/>
              <w:outlineLvl w:val="0"/>
              <w:rPr>
                <w:rFonts w:ascii="Calibri" w:hAnsi="Calibri"/>
                <w:sz w:val="20"/>
                <w:szCs w:val="20"/>
              </w:rPr>
            </w:pPr>
            <w:r>
              <w:rPr>
                <w:rFonts w:ascii="Calibri" w:hAnsi="Calibri"/>
                <w:sz w:val="20"/>
                <w:szCs w:val="20"/>
              </w:rPr>
              <w:t>incorrect/</w:t>
            </w:r>
          </w:p>
          <w:p w:rsidR="00E30917" w:rsidRDefault="00E30917" w:rsidP="00E30917">
            <w:pPr>
              <w:keepNext/>
              <w:keepLines/>
              <w:tabs>
                <w:tab w:val="left" w:pos="1440"/>
                <w:tab w:val="decimal" w:pos="4320"/>
              </w:tabs>
              <w:jc w:val="left"/>
              <w:outlineLvl w:val="0"/>
              <w:rPr>
                <w:rFonts w:ascii="Calibri" w:hAnsi="Calibri"/>
                <w:sz w:val="20"/>
                <w:szCs w:val="20"/>
              </w:rPr>
            </w:pPr>
            <w:r>
              <w:rPr>
                <w:rFonts w:ascii="Calibri" w:hAnsi="Calibri"/>
                <w:sz w:val="20"/>
                <w:szCs w:val="20"/>
              </w:rPr>
              <w:t>delayed diagnosis</w:t>
            </w:r>
          </w:p>
        </w:tc>
        <w:tc>
          <w:tcPr>
            <w:tcW w:w="385" w:type="pct"/>
            <w:tcBorders>
              <w:top w:val="single" w:sz="4" w:space="0" w:color="auto"/>
              <w:left w:val="single" w:sz="4" w:space="0" w:color="auto"/>
              <w:bottom w:val="single" w:sz="4" w:space="0" w:color="auto"/>
              <w:right w:val="single" w:sz="4" w:space="0" w:color="auto"/>
            </w:tcBorders>
            <w:vAlign w:val="center"/>
          </w:tcPr>
          <w:p w:rsidR="00E30917" w:rsidRDefault="00EA7F61" w:rsidP="00E30917">
            <w:pPr>
              <w:keepNext/>
              <w:keepLines/>
              <w:tabs>
                <w:tab w:val="left" w:pos="1440"/>
                <w:tab w:val="decimal" w:pos="4320"/>
              </w:tabs>
              <w:jc w:val="center"/>
              <w:outlineLvl w:val="0"/>
              <w:rPr>
                <w:rFonts w:ascii="Calibri" w:hAnsi="Calibri"/>
                <w:sz w:val="20"/>
                <w:szCs w:val="20"/>
              </w:rPr>
            </w:pPr>
            <w:r>
              <w:rPr>
                <w:rFonts w:ascii="Calibri" w:hAnsi="Calibri"/>
                <w:sz w:val="20"/>
                <w:szCs w:val="20"/>
              </w:rPr>
              <w:t>39</w:t>
            </w:r>
            <w:r w:rsidR="00E30917">
              <w:rPr>
                <w:rFonts w:ascii="Calibri" w:hAnsi="Calibri"/>
                <w:sz w:val="20"/>
                <w:szCs w:val="20"/>
              </w:rPr>
              <w:t>%</w:t>
            </w:r>
          </w:p>
        </w:tc>
      </w:tr>
      <w:tr w:rsidR="00E30917" w:rsidTr="00E30917">
        <w:trPr>
          <w:trHeight w:val="400"/>
        </w:trPr>
        <w:tc>
          <w:tcPr>
            <w:tcW w:w="918" w:type="pct"/>
            <w:tcBorders>
              <w:top w:val="single" w:sz="4" w:space="0" w:color="auto"/>
              <w:left w:val="single" w:sz="4" w:space="0" w:color="auto"/>
              <w:bottom w:val="single" w:sz="4" w:space="0" w:color="auto"/>
              <w:right w:val="single" w:sz="4" w:space="0" w:color="auto"/>
            </w:tcBorders>
            <w:vAlign w:val="center"/>
            <w:hideMark/>
          </w:tcPr>
          <w:p w:rsidR="00E30917" w:rsidRDefault="00E30917" w:rsidP="00E30917">
            <w:pPr>
              <w:keepNext/>
              <w:keepLines/>
              <w:tabs>
                <w:tab w:val="left" w:pos="1440"/>
                <w:tab w:val="decimal" w:pos="4320"/>
              </w:tabs>
              <w:jc w:val="left"/>
              <w:outlineLvl w:val="0"/>
              <w:rPr>
                <w:rFonts w:ascii="Calibri" w:hAnsi="Calibri"/>
                <w:sz w:val="20"/>
                <w:szCs w:val="20"/>
              </w:rPr>
            </w:pPr>
            <w:r>
              <w:rPr>
                <w:rFonts w:ascii="Calibri" w:hAnsi="Calibri"/>
                <w:sz w:val="20"/>
                <w:szCs w:val="20"/>
              </w:rPr>
              <w:t>Waiting list/</w:t>
            </w:r>
          </w:p>
          <w:p w:rsidR="00E30917" w:rsidRDefault="00E30917" w:rsidP="00E30917">
            <w:pPr>
              <w:keepNext/>
              <w:keepLines/>
              <w:tabs>
                <w:tab w:val="left" w:pos="1440"/>
                <w:tab w:val="decimal" w:pos="4320"/>
              </w:tabs>
              <w:jc w:val="left"/>
              <w:outlineLvl w:val="0"/>
              <w:rPr>
                <w:rFonts w:ascii="Calibri" w:hAnsi="Calibri"/>
                <w:sz w:val="20"/>
                <w:szCs w:val="20"/>
              </w:rPr>
            </w:pPr>
            <w:r>
              <w:rPr>
                <w:rFonts w:ascii="Calibri" w:hAnsi="Calibri"/>
                <w:sz w:val="20"/>
                <w:szCs w:val="20"/>
              </w:rPr>
              <w:t xml:space="preserve">prioritisation </w:t>
            </w:r>
            <w:r w:rsidR="00EA7F61">
              <w:rPr>
                <w:rFonts w:ascii="Calibri" w:hAnsi="Calibri"/>
                <w:sz w:val="20"/>
                <w:szCs w:val="20"/>
              </w:rPr>
              <w:t>issue</w:t>
            </w:r>
          </w:p>
        </w:tc>
        <w:tc>
          <w:tcPr>
            <w:tcW w:w="307" w:type="pct"/>
            <w:tcBorders>
              <w:top w:val="single" w:sz="4" w:space="0" w:color="auto"/>
              <w:left w:val="single" w:sz="4" w:space="0" w:color="auto"/>
              <w:bottom w:val="single" w:sz="4" w:space="0" w:color="auto"/>
              <w:right w:val="single" w:sz="4" w:space="0" w:color="auto"/>
            </w:tcBorders>
            <w:vAlign w:val="center"/>
            <w:hideMark/>
          </w:tcPr>
          <w:p w:rsidR="00E30917" w:rsidRDefault="00E30917" w:rsidP="00E30917">
            <w:pPr>
              <w:keepNext/>
              <w:keepLines/>
              <w:tabs>
                <w:tab w:val="left" w:pos="1440"/>
                <w:tab w:val="decimal" w:pos="4320"/>
              </w:tabs>
              <w:jc w:val="center"/>
              <w:outlineLvl w:val="0"/>
              <w:rPr>
                <w:rFonts w:ascii="Calibri" w:hAnsi="Calibri"/>
                <w:sz w:val="20"/>
                <w:szCs w:val="20"/>
              </w:rPr>
            </w:pPr>
            <w:r>
              <w:rPr>
                <w:rFonts w:ascii="Calibri" w:hAnsi="Calibri"/>
                <w:sz w:val="20"/>
                <w:szCs w:val="20"/>
              </w:rPr>
              <w:t>16%</w:t>
            </w:r>
          </w:p>
        </w:tc>
        <w:tc>
          <w:tcPr>
            <w:tcW w:w="915" w:type="pct"/>
            <w:tcBorders>
              <w:top w:val="single" w:sz="4" w:space="0" w:color="auto"/>
              <w:left w:val="single" w:sz="4" w:space="0" w:color="auto"/>
              <w:bottom w:val="single" w:sz="4" w:space="0" w:color="auto"/>
              <w:right w:val="single" w:sz="4" w:space="0" w:color="auto"/>
            </w:tcBorders>
            <w:vAlign w:val="center"/>
          </w:tcPr>
          <w:p w:rsidR="00E30917" w:rsidRDefault="00E30917" w:rsidP="00E30917">
            <w:pPr>
              <w:keepNext/>
              <w:keepLines/>
              <w:tabs>
                <w:tab w:val="left" w:pos="1440"/>
                <w:tab w:val="decimal" w:pos="4320"/>
              </w:tabs>
              <w:jc w:val="left"/>
              <w:outlineLvl w:val="0"/>
              <w:rPr>
                <w:rFonts w:ascii="Calibri" w:hAnsi="Calibri"/>
                <w:sz w:val="20"/>
                <w:szCs w:val="20"/>
              </w:rPr>
            </w:pPr>
            <w:r>
              <w:rPr>
                <w:rFonts w:ascii="Calibri" w:hAnsi="Calibri"/>
                <w:sz w:val="20"/>
                <w:szCs w:val="20"/>
              </w:rPr>
              <w:t>Lack of access to services</w:t>
            </w:r>
          </w:p>
        </w:tc>
        <w:tc>
          <w:tcPr>
            <w:tcW w:w="307" w:type="pct"/>
            <w:tcBorders>
              <w:top w:val="single" w:sz="4" w:space="0" w:color="auto"/>
              <w:left w:val="single" w:sz="4" w:space="0" w:color="auto"/>
              <w:bottom w:val="single" w:sz="4" w:space="0" w:color="auto"/>
              <w:right w:val="single" w:sz="4" w:space="0" w:color="auto"/>
            </w:tcBorders>
            <w:vAlign w:val="center"/>
          </w:tcPr>
          <w:p w:rsidR="00E30917" w:rsidRDefault="00E30917" w:rsidP="00E30917">
            <w:pPr>
              <w:keepNext/>
              <w:keepLines/>
              <w:tabs>
                <w:tab w:val="left" w:pos="1440"/>
                <w:tab w:val="decimal" w:pos="4320"/>
              </w:tabs>
              <w:jc w:val="center"/>
              <w:outlineLvl w:val="0"/>
              <w:rPr>
                <w:rFonts w:ascii="Calibri" w:hAnsi="Calibri"/>
                <w:sz w:val="20"/>
                <w:szCs w:val="20"/>
              </w:rPr>
            </w:pPr>
            <w:r>
              <w:rPr>
                <w:rFonts w:ascii="Calibri" w:hAnsi="Calibri"/>
                <w:sz w:val="20"/>
                <w:szCs w:val="20"/>
              </w:rPr>
              <w:t>10%</w:t>
            </w:r>
          </w:p>
        </w:tc>
        <w:tc>
          <w:tcPr>
            <w:tcW w:w="918" w:type="pct"/>
            <w:tcBorders>
              <w:top w:val="single" w:sz="4" w:space="0" w:color="auto"/>
              <w:left w:val="single" w:sz="4" w:space="0" w:color="auto"/>
              <w:bottom w:val="single" w:sz="4" w:space="0" w:color="auto"/>
              <w:right w:val="single" w:sz="4" w:space="0" w:color="auto"/>
            </w:tcBorders>
            <w:vAlign w:val="center"/>
          </w:tcPr>
          <w:p w:rsidR="00E30917" w:rsidRDefault="00EA7F61" w:rsidP="00E30917">
            <w:pPr>
              <w:keepNext/>
              <w:keepLines/>
              <w:tabs>
                <w:tab w:val="left" w:pos="1440"/>
                <w:tab w:val="decimal" w:pos="4320"/>
              </w:tabs>
              <w:jc w:val="left"/>
              <w:outlineLvl w:val="0"/>
              <w:rPr>
                <w:rFonts w:ascii="Calibri" w:hAnsi="Calibri"/>
                <w:sz w:val="20"/>
                <w:szCs w:val="20"/>
              </w:rPr>
            </w:pPr>
            <w:r>
              <w:rPr>
                <w:rFonts w:ascii="Calibri" w:hAnsi="Calibri"/>
                <w:sz w:val="20"/>
                <w:szCs w:val="20"/>
              </w:rPr>
              <w:t>Lack of access to services</w:t>
            </w:r>
          </w:p>
        </w:tc>
        <w:tc>
          <w:tcPr>
            <w:tcW w:w="306" w:type="pct"/>
            <w:tcBorders>
              <w:top w:val="single" w:sz="4" w:space="0" w:color="auto"/>
              <w:left w:val="single" w:sz="4" w:space="0" w:color="auto"/>
              <w:bottom w:val="single" w:sz="4" w:space="0" w:color="auto"/>
              <w:right w:val="single" w:sz="4" w:space="0" w:color="auto"/>
            </w:tcBorders>
            <w:vAlign w:val="center"/>
          </w:tcPr>
          <w:p w:rsidR="00E30917" w:rsidRDefault="00EA7F61" w:rsidP="00E30917">
            <w:pPr>
              <w:keepNext/>
              <w:keepLines/>
              <w:tabs>
                <w:tab w:val="left" w:pos="1440"/>
                <w:tab w:val="decimal" w:pos="4320"/>
              </w:tabs>
              <w:jc w:val="center"/>
              <w:outlineLvl w:val="0"/>
              <w:rPr>
                <w:rFonts w:ascii="Calibri" w:hAnsi="Calibri"/>
                <w:sz w:val="20"/>
                <w:szCs w:val="20"/>
              </w:rPr>
            </w:pPr>
            <w:r>
              <w:rPr>
                <w:rFonts w:ascii="Calibri" w:hAnsi="Calibri"/>
                <w:sz w:val="20"/>
                <w:szCs w:val="20"/>
              </w:rPr>
              <w:t>8</w:t>
            </w:r>
            <w:r w:rsidR="00E30917">
              <w:rPr>
                <w:rFonts w:ascii="Calibri" w:hAnsi="Calibri"/>
                <w:sz w:val="20"/>
                <w:szCs w:val="20"/>
              </w:rPr>
              <w:t>%</w:t>
            </w:r>
          </w:p>
        </w:tc>
        <w:tc>
          <w:tcPr>
            <w:tcW w:w="944" w:type="pct"/>
            <w:tcBorders>
              <w:top w:val="single" w:sz="4" w:space="0" w:color="auto"/>
              <w:left w:val="single" w:sz="4" w:space="0" w:color="auto"/>
              <w:bottom w:val="single" w:sz="4" w:space="0" w:color="auto"/>
              <w:right w:val="single" w:sz="4" w:space="0" w:color="auto"/>
            </w:tcBorders>
            <w:vAlign w:val="center"/>
          </w:tcPr>
          <w:p w:rsidR="00EA7F61" w:rsidRDefault="00EA7F61" w:rsidP="00EA7F61">
            <w:pPr>
              <w:keepNext/>
              <w:keepLines/>
              <w:tabs>
                <w:tab w:val="left" w:pos="1440"/>
                <w:tab w:val="decimal" w:pos="4320"/>
              </w:tabs>
              <w:jc w:val="left"/>
              <w:outlineLvl w:val="0"/>
              <w:rPr>
                <w:rFonts w:ascii="Calibri" w:hAnsi="Calibri"/>
                <w:sz w:val="20"/>
                <w:szCs w:val="20"/>
              </w:rPr>
            </w:pPr>
            <w:r>
              <w:rPr>
                <w:rFonts w:ascii="Calibri" w:hAnsi="Calibri"/>
                <w:sz w:val="20"/>
                <w:szCs w:val="20"/>
              </w:rPr>
              <w:t>Waiting list/</w:t>
            </w:r>
          </w:p>
          <w:p w:rsidR="00EA7F61" w:rsidRDefault="00EA7F61" w:rsidP="00EA7F61">
            <w:pPr>
              <w:keepNext/>
              <w:keepLines/>
              <w:tabs>
                <w:tab w:val="left" w:pos="1440"/>
                <w:tab w:val="decimal" w:pos="4320"/>
              </w:tabs>
              <w:jc w:val="left"/>
              <w:outlineLvl w:val="0"/>
              <w:rPr>
                <w:rFonts w:ascii="Calibri" w:hAnsi="Calibri"/>
                <w:sz w:val="20"/>
                <w:szCs w:val="20"/>
              </w:rPr>
            </w:pPr>
            <w:r>
              <w:rPr>
                <w:rFonts w:ascii="Calibri" w:hAnsi="Calibri"/>
                <w:sz w:val="20"/>
                <w:szCs w:val="20"/>
              </w:rPr>
              <w:t xml:space="preserve">prioritisation </w:t>
            </w:r>
          </w:p>
          <w:p w:rsidR="00E30917" w:rsidRDefault="00EA7F61" w:rsidP="00EA7F61">
            <w:pPr>
              <w:keepNext/>
              <w:keepLines/>
              <w:tabs>
                <w:tab w:val="left" w:pos="1440"/>
                <w:tab w:val="decimal" w:pos="4320"/>
              </w:tabs>
              <w:jc w:val="left"/>
              <w:outlineLvl w:val="0"/>
              <w:rPr>
                <w:rFonts w:ascii="Calibri" w:hAnsi="Calibri"/>
                <w:sz w:val="20"/>
                <w:szCs w:val="20"/>
              </w:rPr>
            </w:pPr>
            <w:r>
              <w:rPr>
                <w:rFonts w:ascii="Calibri" w:hAnsi="Calibri"/>
                <w:sz w:val="20"/>
                <w:szCs w:val="20"/>
              </w:rPr>
              <w:t>issue</w:t>
            </w:r>
          </w:p>
        </w:tc>
        <w:tc>
          <w:tcPr>
            <w:tcW w:w="385" w:type="pct"/>
            <w:tcBorders>
              <w:top w:val="single" w:sz="4" w:space="0" w:color="auto"/>
              <w:left w:val="single" w:sz="4" w:space="0" w:color="auto"/>
              <w:bottom w:val="single" w:sz="4" w:space="0" w:color="auto"/>
              <w:right w:val="single" w:sz="4" w:space="0" w:color="auto"/>
            </w:tcBorders>
            <w:vAlign w:val="center"/>
          </w:tcPr>
          <w:p w:rsidR="00E30917" w:rsidRDefault="00EA7F61" w:rsidP="00E30917">
            <w:pPr>
              <w:keepNext/>
              <w:keepLines/>
              <w:tabs>
                <w:tab w:val="left" w:pos="1440"/>
                <w:tab w:val="decimal" w:pos="4320"/>
              </w:tabs>
              <w:jc w:val="center"/>
              <w:outlineLvl w:val="0"/>
              <w:rPr>
                <w:rFonts w:ascii="Calibri" w:hAnsi="Calibri"/>
                <w:sz w:val="20"/>
                <w:szCs w:val="20"/>
              </w:rPr>
            </w:pPr>
            <w:r>
              <w:rPr>
                <w:rFonts w:ascii="Calibri" w:hAnsi="Calibri"/>
                <w:sz w:val="20"/>
                <w:szCs w:val="20"/>
              </w:rPr>
              <w:t>12</w:t>
            </w:r>
            <w:r w:rsidR="00E30917">
              <w:rPr>
                <w:rFonts w:ascii="Calibri" w:hAnsi="Calibri"/>
                <w:sz w:val="20"/>
                <w:szCs w:val="20"/>
              </w:rPr>
              <w:t>%</w:t>
            </w:r>
          </w:p>
        </w:tc>
      </w:tr>
      <w:tr w:rsidR="00E30917" w:rsidTr="00E30917">
        <w:tc>
          <w:tcPr>
            <w:tcW w:w="918" w:type="pct"/>
            <w:tcBorders>
              <w:top w:val="single" w:sz="4" w:space="0" w:color="auto"/>
              <w:left w:val="single" w:sz="4" w:space="0" w:color="auto"/>
              <w:bottom w:val="single" w:sz="4" w:space="0" w:color="auto"/>
              <w:right w:val="single" w:sz="4" w:space="0" w:color="auto"/>
            </w:tcBorders>
            <w:vAlign w:val="center"/>
            <w:hideMark/>
          </w:tcPr>
          <w:p w:rsidR="00E30917" w:rsidRDefault="00E30917" w:rsidP="00E30917">
            <w:pPr>
              <w:keepNext/>
              <w:keepLines/>
              <w:tabs>
                <w:tab w:val="left" w:pos="1440"/>
                <w:tab w:val="decimal" w:pos="4320"/>
              </w:tabs>
              <w:jc w:val="left"/>
              <w:outlineLvl w:val="0"/>
              <w:rPr>
                <w:rFonts w:ascii="Calibri" w:hAnsi="Calibri"/>
                <w:sz w:val="20"/>
                <w:szCs w:val="20"/>
              </w:rPr>
            </w:pPr>
            <w:r>
              <w:rPr>
                <w:rFonts w:ascii="Calibri" w:hAnsi="Calibri"/>
                <w:sz w:val="20"/>
                <w:szCs w:val="20"/>
              </w:rPr>
              <w:t>Lack of access to services</w:t>
            </w:r>
          </w:p>
        </w:tc>
        <w:tc>
          <w:tcPr>
            <w:tcW w:w="307" w:type="pct"/>
            <w:tcBorders>
              <w:top w:val="single" w:sz="4" w:space="0" w:color="auto"/>
              <w:left w:val="single" w:sz="4" w:space="0" w:color="auto"/>
              <w:bottom w:val="single" w:sz="4" w:space="0" w:color="auto"/>
              <w:right w:val="single" w:sz="4" w:space="0" w:color="auto"/>
            </w:tcBorders>
            <w:vAlign w:val="center"/>
            <w:hideMark/>
          </w:tcPr>
          <w:p w:rsidR="00E30917" w:rsidRDefault="00E30917" w:rsidP="00E30917">
            <w:pPr>
              <w:keepNext/>
              <w:keepLines/>
              <w:tabs>
                <w:tab w:val="left" w:pos="1440"/>
                <w:tab w:val="decimal" w:pos="4320"/>
              </w:tabs>
              <w:jc w:val="center"/>
              <w:outlineLvl w:val="0"/>
              <w:rPr>
                <w:rFonts w:ascii="Calibri" w:hAnsi="Calibri"/>
                <w:sz w:val="20"/>
                <w:szCs w:val="20"/>
              </w:rPr>
            </w:pPr>
            <w:r>
              <w:rPr>
                <w:rFonts w:ascii="Calibri" w:hAnsi="Calibri"/>
                <w:sz w:val="20"/>
                <w:szCs w:val="20"/>
              </w:rPr>
              <w:t>16%</w:t>
            </w:r>
          </w:p>
          <w:p w:rsidR="00E30917" w:rsidRDefault="00E30917" w:rsidP="00E30917">
            <w:pPr>
              <w:keepNext/>
              <w:keepLines/>
              <w:tabs>
                <w:tab w:val="left" w:pos="1440"/>
                <w:tab w:val="decimal" w:pos="4320"/>
              </w:tabs>
              <w:jc w:val="center"/>
              <w:outlineLvl w:val="0"/>
              <w:rPr>
                <w:rFonts w:ascii="Calibri" w:hAnsi="Calibri"/>
                <w:sz w:val="20"/>
                <w:szCs w:val="20"/>
              </w:rPr>
            </w:pPr>
          </w:p>
        </w:tc>
        <w:tc>
          <w:tcPr>
            <w:tcW w:w="915" w:type="pct"/>
            <w:tcBorders>
              <w:top w:val="single" w:sz="4" w:space="0" w:color="auto"/>
              <w:left w:val="single" w:sz="4" w:space="0" w:color="auto"/>
              <w:bottom w:val="single" w:sz="4" w:space="0" w:color="auto"/>
              <w:right w:val="single" w:sz="4" w:space="0" w:color="auto"/>
            </w:tcBorders>
            <w:vAlign w:val="center"/>
          </w:tcPr>
          <w:p w:rsidR="00E30917" w:rsidRDefault="00EA7F61" w:rsidP="00E30917">
            <w:pPr>
              <w:keepNext/>
              <w:keepLines/>
              <w:tabs>
                <w:tab w:val="left" w:pos="1440"/>
                <w:tab w:val="decimal" w:pos="4320"/>
              </w:tabs>
              <w:jc w:val="left"/>
              <w:outlineLvl w:val="0"/>
              <w:rPr>
                <w:rFonts w:ascii="Calibri" w:hAnsi="Calibri"/>
                <w:sz w:val="20"/>
                <w:szCs w:val="20"/>
              </w:rPr>
            </w:pPr>
            <w:r>
              <w:rPr>
                <w:rFonts w:ascii="Calibri" w:hAnsi="Calibri"/>
                <w:sz w:val="20"/>
                <w:szCs w:val="20"/>
              </w:rPr>
              <w:t>Inadequate/</w:t>
            </w:r>
          </w:p>
          <w:p w:rsidR="00EA7F61" w:rsidRDefault="00EA7F61" w:rsidP="00E30917">
            <w:pPr>
              <w:keepNext/>
              <w:keepLines/>
              <w:tabs>
                <w:tab w:val="left" w:pos="1440"/>
                <w:tab w:val="decimal" w:pos="4320"/>
              </w:tabs>
              <w:jc w:val="left"/>
              <w:outlineLvl w:val="0"/>
              <w:rPr>
                <w:rFonts w:ascii="Calibri" w:hAnsi="Calibri"/>
                <w:sz w:val="20"/>
                <w:szCs w:val="20"/>
              </w:rPr>
            </w:pPr>
            <w:r>
              <w:rPr>
                <w:rFonts w:ascii="Calibri" w:hAnsi="Calibri"/>
                <w:sz w:val="20"/>
                <w:szCs w:val="20"/>
              </w:rPr>
              <w:t>inappropriate</w:t>
            </w:r>
          </w:p>
          <w:p w:rsidR="00EA7F61" w:rsidRDefault="00EA7F61" w:rsidP="00E30917">
            <w:pPr>
              <w:keepNext/>
              <w:keepLines/>
              <w:tabs>
                <w:tab w:val="left" w:pos="1440"/>
                <w:tab w:val="decimal" w:pos="4320"/>
              </w:tabs>
              <w:jc w:val="left"/>
              <w:outlineLvl w:val="0"/>
              <w:rPr>
                <w:rFonts w:ascii="Calibri" w:hAnsi="Calibri"/>
                <w:sz w:val="20"/>
                <w:szCs w:val="20"/>
              </w:rPr>
            </w:pPr>
            <w:r>
              <w:rPr>
                <w:rFonts w:ascii="Calibri" w:hAnsi="Calibri"/>
                <w:sz w:val="20"/>
                <w:szCs w:val="20"/>
              </w:rPr>
              <w:t>examination/</w:t>
            </w:r>
          </w:p>
          <w:p w:rsidR="00EA7F61" w:rsidRDefault="00EA7F61" w:rsidP="00E30917">
            <w:pPr>
              <w:keepNext/>
              <w:keepLines/>
              <w:tabs>
                <w:tab w:val="left" w:pos="1440"/>
                <w:tab w:val="decimal" w:pos="4320"/>
              </w:tabs>
              <w:jc w:val="left"/>
              <w:outlineLvl w:val="0"/>
              <w:rPr>
                <w:rFonts w:ascii="Calibri" w:hAnsi="Calibri"/>
                <w:sz w:val="20"/>
                <w:szCs w:val="20"/>
              </w:rPr>
            </w:pPr>
            <w:r>
              <w:rPr>
                <w:rFonts w:ascii="Calibri" w:hAnsi="Calibri"/>
                <w:sz w:val="20"/>
                <w:szCs w:val="20"/>
              </w:rPr>
              <w:t>assessment</w:t>
            </w:r>
          </w:p>
        </w:tc>
        <w:tc>
          <w:tcPr>
            <w:tcW w:w="307" w:type="pct"/>
            <w:tcBorders>
              <w:top w:val="single" w:sz="4" w:space="0" w:color="auto"/>
              <w:left w:val="single" w:sz="4" w:space="0" w:color="auto"/>
              <w:bottom w:val="single" w:sz="4" w:space="0" w:color="auto"/>
              <w:right w:val="single" w:sz="4" w:space="0" w:color="auto"/>
            </w:tcBorders>
            <w:vAlign w:val="center"/>
          </w:tcPr>
          <w:p w:rsidR="00E30917" w:rsidRDefault="00EA7F61" w:rsidP="00E30917">
            <w:pPr>
              <w:keepNext/>
              <w:keepLines/>
              <w:tabs>
                <w:tab w:val="left" w:pos="1440"/>
                <w:tab w:val="decimal" w:pos="4320"/>
              </w:tabs>
              <w:jc w:val="center"/>
              <w:outlineLvl w:val="0"/>
              <w:rPr>
                <w:rFonts w:ascii="Calibri" w:hAnsi="Calibri"/>
                <w:sz w:val="20"/>
                <w:szCs w:val="20"/>
              </w:rPr>
            </w:pPr>
            <w:r>
              <w:rPr>
                <w:rFonts w:ascii="Calibri" w:hAnsi="Calibri"/>
                <w:sz w:val="20"/>
                <w:szCs w:val="20"/>
              </w:rPr>
              <w:t>10</w:t>
            </w:r>
            <w:r w:rsidR="00E30917">
              <w:rPr>
                <w:rFonts w:ascii="Calibri" w:hAnsi="Calibri"/>
                <w:sz w:val="20"/>
                <w:szCs w:val="20"/>
              </w:rPr>
              <w:t>%</w:t>
            </w:r>
          </w:p>
        </w:tc>
        <w:tc>
          <w:tcPr>
            <w:tcW w:w="918" w:type="pct"/>
            <w:tcBorders>
              <w:top w:val="single" w:sz="4" w:space="0" w:color="auto"/>
              <w:left w:val="single" w:sz="4" w:space="0" w:color="auto"/>
              <w:bottom w:val="single" w:sz="4" w:space="0" w:color="auto"/>
              <w:right w:val="single" w:sz="4" w:space="0" w:color="auto"/>
            </w:tcBorders>
            <w:vAlign w:val="center"/>
          </w:tcPr>
          <w:p w:rsidR="00E30917" w:rsidRDefault="00E30917" w:rsidP="00E30917">
            <w:pPr>
              <w:keepNext/>
              <w:keepLines/>
              <w:tabs>
                <w:tab w:val="left" w:pos="1440"/>
                <w:tab w:val="decimal" w:pos="4320"/>
              </w:tabs>
              <w:jc w:val="left"/>
              <w:outlineLvl w:val="0"/>
              <w:rPr>
                <w:rFonts w:ascii="Calibri" w:hAnsi="Calibri"/>
                <w:sz w:val="20"/>
                <w:szCs w:val="20"/>
              </w:rPr>
            </w:pPr>
            <w:r>
              <w:rPr>
                <w:rFonts w:ascii="Calibri" w:hAnsi="Calibri"/>
                <w:sz w:val="20"/>
                <w:szCs w:val="20"/>
              </w:rPr>
              <w:t>Inadequate/</w:t>
            </w:r>
          </w:p>
          <w:p w:rsidR="00E30917" w:rsidRDefault="00E30917" w:rsidP="00E30917">
            <w:pPr>
              <w:keepNext/>
              <w:keepLines/>
              <w:tabs>
                <w:tab w:val="left" w:pos="1440"/>
                <w:tab w:val="decimal" w:pos="4320"/>
              </w:tabs>
              <w:jc w:val="left"/>
              <w:outlineLvl w:val="0"/>
              <w:rPr>
                <w:rFonts w:ascii="Calibri" w:hAnsi="Calibri"/>
                <w:sz w:val="20"/>
                <w:szCs w:val="20"/>
              </w:rPr>
            </w:pPr>
            <w:r>
              <w:rPr>
                <w:rFonts w:ascii="Calibri" w:hAnsi="Calibri"/>
                <w:sz w:val="20"/>
                <w:szCs w:val="20"/>
              </w:rPr>
              <w:t>inappropriate</w:t>
            </w:r>
          </w:p>
          <w:p w:rsidR="00E30917" w:rsidRDefault="00E30917" w:rsidP="00E30917">
            <w:pPr>
              <w:keepNext/>
              <w:keepLines/>
              <w:tabs>
                <w:tab w:val="left" w:pos="1440"/>
                <w:tab w:val="decimal" w:pos="4320"/>
              </w:tabs>
              <w:jc w:val="left"/>
              <w:outlineLvl w:val="0"/>
              <w:rPr>
                <w:rFonts w:ascii="Calibri" w:hAnsi="Calibri"/>
                <w:sz w:val="20"/>
                <w:szCs w:val="20"/>
              </w:rPr>
            </w:pPr>
            <w:r>
              <w:rPr>
                <w:rFonts w:ascii="Calibri" w:hAnsi="Calibri"/>
                <w:sz w:val="20"/>
                <w:szCs w:val="20"/>
              </w:rPr>
              <w:t>treatment</w:t>
            </w:r>
            <w:r w:rsidR="00EA7F61">
              <w:rPr>
                <w:rFonts w:ascii="Calibri" w:hAnsi="Calibri"/>
                <w:sz w:val="20"/>
                <w:szCs w:val="20"/>
              </w:rPr>
              <w:t xml:space="preserve"> &amp; inadequate coordination of care/treatment</w:t>
            </w:r>
          </w:p>
        </w:tc>
        <w:tc>
          <w:tcPr>
            <w:tcW w:w="306" w:type="pct"/>
            <w:tcBorders>
              <w:top w:val="single" w:sz="4" w:space="0" w:color="auto"/>
              <w:left w:val="single" w:sz="4" w:space="0" w:color="auto"/>
              <w:bottom w:val="single" w:sz="4" w:space="0" w:color="auto"/>
              <w:right w:val="single" w:sz="4" w:space="0" w:color="auto"/>
            </w:tcBorders>
            <w:vAlign w:val="center"/>
          </w:tcPr>
          <w:p w:rsidR="00E30917" w:rsidRDefault="00EA7F61" w:rsidP="00E30917">
            <w:pPr>
              <w:keepNext/>
              <w:keepLines/>
              <w:tabs>
                <w:tab w:val="left" w:pos="1440"/>
                <w:tab w:val="decimal" w:pos="4320"/>
              </w:tabs>
              <w:jc w:val="center"/>
              <w:outlineLvl w:val="0"/>
              <w:rPr>
                <w:rFonts w:ascii="Calibri" w:hAnsi="Calibri"/>
                <w:sz w:val="20"/>
                <w:szCs w:val="20"/>
              </w:rPr>
            </w:pPr>
            <w:r>
              <w:rPr>
                <w:rFonts w:ascii="Calibri" w:hAnsi="Calibri"/>
                <w:sz w:val="20"/>
                <w:szCs w:val="20"/>
              </w:rPr>
              <w:t>7</w:t>
            </w:r>
            <w:r w:rsidR="00E30917">
              <w:rPr>
                <w:rFonts w:ascii="Calibri" w:hAnsi="Calibri"/>
                <w:sz w:val="20"/>
                <w:szCs w:val="20"/>
              </w:rPr>
              <w:t>%</w:t>
            </w:r>
          </w:p>
          <w:p w:rsidR="00E30917" w:rsidRDefault="00E30917" w:rsidP="00E30917">
            <w:pPr>
              <w:keepNext/>
              <w:keepLines/>
              <w:tabs>
                <w:tab w:val="left" w:pos="1440"/>
                <w:tab w:val="decimal" w:pos="4320"/>
              </w:tabs>
              <w:jc w:val="center"/>
              <w:outlineLvl w:val="0"/>
              <w:rPr>
                <w:rFonts w:ascii="Calibri" w:hAnsi="Calibri"/>
                <w:sz w:val="20"/>
                <w:szCs w:val="20"/>
              </w:rPr>
            </w:pPr>
          </w:p>
        </w:tc>
        <w:tc>
          <w:tcPr>
            <w:tcW w:w="944" w:type="pct"/>
            <w:tcBorders>
              <w:top w:val="single" w:sz="4" w:space="0" w:color="auto"/>
              <w:left w:val="single" w:sz="4" w:space="0" w:color="auto"/>
              <w:bottom w:val="single" w:sz="4" w:space="0" w:color="auto"/>
              <w:right w:val="single" w:sz="4" w:space="0" w:color="auto"/>
            </w:tcBorders>
            <w:vAlign w:val="center"/>
          </w:tcPr>
          <w:p w:rsidR="00E30917" w:rsidRDefault="00EA7F61" w:rsidP="00E30917">
            <w:pPr>
              <w:keepNext/>
              <w:keepLines/>
              <w:tabs>
                <w:tab w:val="left" w:pos="1440"/>
                <w:tab w:val="decimal" w:pos="4320"/>
              </w:tabs>
              <w:jc w:val="left"/>
              <w:outlineLvl w:val="0"/>
              <w:rPr>
                <w:rFonts w:ascii="Calibri" w:hAnsi="Calibri"/>
                <w:sz w:val="20"/>
                <w:szCs w:val="20"/>
              </w:rPr>
            </w:pPr>
            <w:r>
              <w:rPr>
                <w:rFonts w:ascii="Calibri" w:hAnsi="Calibri"/>
                <w:sz w:val="20"/>
                <w:szCs w:val="20"/>
              </w:rPr>
              <w:t>Disrespectful manner/attitude</w:t>
            </w:r>
          </w:p>
        </w:tc>
        <w:tc>
          <w:tcPr>
            <w:tcW w:w="385" w:type="pct"/>
            <w:tcBorders>
              <w:top w:val="single" w:sz="4" w:space="0" w:color="auto"/>
              <w:left w:val="single" w:sz="4" w:space="0" w:color="auto"/>
              <w:bottom w:val="single" w:sz="4" w:space="0" w:color="auto"/>
              <w:right w:val="single" w:sz="4" w:space="0" w:color="auto"/>
            </w:tcBorders>
            <w:vAlign w:val="center"/>
          </w:tcPr>
          <w:p w:rsidR="00E30917" w:rsidRDefault="00EA7F61" w:rsidP="00E30917">
            <w:pPr>
              <w:keepNext/>
              <w:keepLines/>
              <w:tabs>
                <w:tab w:val="left" w:pos="1440"/>
                <w:tab w:val="decimal" w:pos="4320"/>
              </w:tabs>
              <w:jc w:val="center"/>
              <w:outlineLvl w:val="0"/>
              <w:rPr>
                <w:rFonts w:ascii="Calibri" w:hAnsi="Calibri"/>
                <w:sz w:val="20"/>
                <w:szCs w:val="20"/>
              </w:rPr>
            </w:pPr>
            <w:r>
              <w:rPr>
                <w:rFonts w:ascii="Calibri" w:hAnsi="Calibri"/>
                <w:sz w:val="20"/>
                <w:szCs w:val="20"/>
              </w:rPr>
              <w:t>11</w:t>
            </w:r>
            <w:r w:rsidR="00E30917">
              <w:rPr>
                <w:rFonts w:ascii="Calibri" w:hAnsi="Calibri"/>
                <w:sz w:val="20"/>
                <w:szCs w:val="20"/>
              </w:rPr>
              <w:t>%</w:t>
            </w:r>
          </w:p>
        </w:tc>
      </w:tr>
    </w:tbl>
    <w:p w:rsidR="00D86226" w:rsidRDefault="00D86226" w:rsidP="00D86226"/>
    <w:p w:rsidR="00D86226" w:rsidRDefault="00D86226" w:rsidP="00D86226"/>
    <w:p w:rsidR="00C23C48" w:rsidRDefault="00C23C48" w:rsidP="00D86226">
      <w:pPr>
        <w:pStyle w:val="Heading2"/>
        <w:spacing w:before="360"/>
      </w:pPr>
      <w:r>
        <w:br w:type="page"/>
      </w:r>
    </w:p>
    <w:p w:rsidR="00D86226" w:rsidRPr="000760A3" w:rsidRDefault="00D86226" w:rsidP="000760A3">
      <w:pPr>
        <w:pStyle w:val="Heading2"/>
      </w:pPr>
      <w:bookmarkStart w:id="91" w:name="_Toc443992231"/>
      <w:bookmarkStart w:id="92" w:name="_Toc493684132"/>
      <w:bookmarkStart w:id="93" w:name="_Toc9679546"/>
      <w:r w:rsidRPr="000760A3">
        <w:lastRenderedPageBreak/>
        <w:t>4.0</w:t>
      </w:r>
      <w:r w:rsidRPr="000760A3">
        <w:tab/>
        <w:t>Complaints closed</w:t>
      </w:r>
      <w:bookmarkEnd w:id="91"/>
      <w:bookmarkEnd w:id="92"/>
      <w:bookmarkEnd w:id="93"/>
      <w:r w:rsidRPr="000760A3">
        <w:t xml:space="preserve"> </w:t>
      </w:r>
    </w:p>
    <w:p w:rsidR="00D86226" w:rsidRPr="003607E1" w:rsidRDefault="00D86226">
      <w:pPr>
        <w:pStyle w:val="Heading3"/>
      </w:pPr>
      <w:bookmarkStart w:id="94" w:name="_Toc426462637"/>
      <w:bookmarkStart w:id="95" w:name="_Toc443992232"/>
      <w:bookmarkStart w:id="96" w:name="_Toc493684133"/>
      <w:bookmarkStart w:id="97" w:name="_Toc9679547"/>
      <w:r w:rsidRPr="003607E1">
        <w:t>4.1</w:t>
      </w:r>
      <w:r w:rsidRPr="003607E1">
        <w:tab/>
        <w:t>Number of complaints closed</w:t>
      </w:r>
      <w:bookmarkEnd w:id="94"/>
      <w:bookmarkEnd w:id="95"/>
      <w:bookmarkEnd w:id="96"/>
      <w:bookmarkEnd w:id="97"/>
    </w:p>
    <w:p w:rsidR="00D86226" w:rsidRDefault="00D86226" w:rsidP="000760A3">
      <w:pPr>
        <w:spacing w:after="480"/>
      </w:pPr>
      <w:r>
        <w:t xml:space="preserve">HDC closed </w:t>
      </w:r>
      <w:r w:rsidR="009F2D30">
        <w:rPr>
          <w:b/>
        </w:rPr>
        <w:t>4</w:t>
      </w:r>
      <w:r w:rsidR="000760A3">
        <w:rPr>
          <w:b/>
        </w:rPr>
        <w:t>49</w:t>
      </w:r>
      <w:r>
        <w:rPr>
          <w:rStyle w:val="FootnoteReference"/>
          <w:rFonts w:ascii="Calibri" w:hAnsi="Calibri"/>
          <w:szCs w:val="22"/>
        </w:rPr>
        <w:footnoteReference w:id="4"/>
      </w:r>
      <w:r>
        <w:rPr>
          <w:b/>
        </w:rPr>
        <w:t xml:space="preserve"> </w:t>
      </w:r>
      <w:r>
        <w:t xml:space="preserve">complaints </w:t>
      </w:r>
      <w:r w:rsidR="00FB5391">
        <w:t>involving DHBs in the period Jul–Dec</w:t>
      </w:r>
      <w:r w:rsidR="009F2D30">
        <w:t xml:space="preserve"> 2018</w:t>
      </w:r>
      <w:r>
        <w:t>. Table 10 shows the number of complaints closed in previous six</w:t>
      </w:r>
      <w:r w:rsidR="00412EE0">
        <w:t>-</w:t>
      </w:r>
      <w:r>
        <w:t>month periods.</w:t>
      </w:r>
    </w:p>
    <w:p w:rsidR="00D86226" w:rsidRDefault="00D86226" w:rsidP="00D86226">
      <w:pPr>
        <w:spacing w:after="120"/>
      </w:pPr>
      <w:r>
        <w:rPr>
          <w:b/>
        </w:rPr>
        <w:t>Table 10.</w:t>
      </w:r>
      <w:r>
        <w:t xml:space="preserve"> Number of complaints about DHBs closed in</w:t>
      </w:r>
      <w:r w:rsidR="007858C2">
        <w:t xml:space="preserve"> the</w:t>
      </w:r>
      <w:r>
        <w:t xml:space="preserve"> last five years</w:t>
      </w:r>
    </w:p>
    <w:tbl>
      <w:tblPr>
        <w:tblStyle w:val="TableGrid"/>
        <w:tblpPr w:leftFromText="180" w:rightFromText="180" w:vertAnchor="text" w:horzAnchor="margin" w:tblpX="114" w:tblpY="105"/>
        <w:tblW w:w="4900" w:type="pct"/>
        <w:tblLook w:val="04A0" w:firstRow="1" w:lastRow="0" w:firstColumn="1" w:lastColumn="0" w:noHBand="0" w:noVBand="1"/>
      </w:tblPr>
      <w:tblGrid>
        <w:gridCol w:w="1229"/>
        <w:gridCol w:w="706"/>
        <w:gridCol w:w="566"/>
        <w:gridCol w:w="701"/>
        <w:gridCol w:w="703"/>
        <w:gridCol w:w="703"/>
        <w:gridCol w:w="703"/>
        <w:gridCol w:w="705"/>
        <w:gridCol w:w="703"/>
        <w:gridCol w:w="703"/>
        <w:gridCol w:w="997"/>
        <w:gridCol w:w="693"/>
      </w:tblGrid>
      <w:tr w:rsidR="00D86226" w:rsidTr="00D86226">
        <w:tc>
          <w:tcPr>
            <w:tcW w:w="674" w:type="pct"/>
            <w:tcBorders>
              <w:top w:val="single" w:sz="4" w:space="0" w:color="auto"/>
              <w:left w:val="single" w:sz="4" w:space="0" w:color="auto"/>
              <w:bottom w:val="single" w:sz="4" w:space="0" w:color="auto"/>
              <w:right w:val="single" w:sz="4" w:space="0" w:color="auto"/>
            </w:tcBorders>
            <w:vAlign w:val="center"/>
          </w:tcPr>
          <w:p w:rsidR="00D86226" w:rsidRDefault="00D86226" w:rsidP="00D86226">
            <w:pPr>
              <w:keepNext/>
              <w:keepLines/>
              <w:jc w:val="left"/>
              <w:rPr>
                <w:rFonts w:ascii="Calibri" w:hAnsi="Calibri"/>
                <w:b/>
                <w:sz w:val="20"/>
                <w:szCs w:val="20"/>
              </w:rPr>
            </w:pPr>
          </w:p>
          <w:p w:rsidR="00D86226" w:rsidRDefault="00D86226" w:rsidP="00D86226">
            <w:pPr>
              <w:keepNext/>
              <w:keepLines/>
              <w:jc w:val="left"/>
              <w:rPr>
                <w:rFonts w:ascii="Calibri" w:hAnsi="Calibri"/>
                <w:b/>
                <w:sz w:val="20"/>
                <w:szCs w:val="20"/>
              </w:rPr>
            </w:pPr>
          </w:p>
        </w:tc>
        <w:tc>
          <w:tcPr>
            <w:tcW w:w="387" w:type="pct"/>
            <w:tcBorders>
              <w:top w:val="single" w:sz="4" w:space="0" w:color="auto"/>
              <w:left w:val="single" w:sz="4" w:space="0" w:color="auto"/>
              <w:bottom w:val="single" w:sz="4" w:space="0" w:color="auto"/>
              <w:right w:val="single" w:sz="4" w:space="0" w:color="auto"/>
            </w:tcBorders>
            <w:vAlign w:val="center"/>
            <w:hideMark/>
          </w:tcPr>
          <w:p w:rsidR="00D86226" w:rsidRDefault="00FB5391" w:rsidP="00D86226">
            <w:pPr>
              <w:keepNext/>
              <w:keepLines/>
              <w:jc w:val="center"/>
              <w:rPr>
                <w:rFonts w:ascii="Calibri" w:hAnsi="Calibri"/>
                <w:b/>
                <w:sz w:val="20"/>
                <w:szCs w:val="20"/>
              </w:rPr>
            </w:pPr>
            <w:r>
              <w:rPr>
                <w:rFonts w:ascii="Calibri" w:hAnsi="Calibri"/>
                <w:b/>
                <w:sz w:val="20"/>
                <w:szCs w:val="20"/>
              </w:rPr>
              <w:t xml:space="preserve">Jan–Jun </w:t>
            </w:r>
            <w:r>
              <w:rPr>
                <w:rFonts w:ascii="Calibri" w:hAnsi="Calibri"/>
                <w:b/>
                <w:sz w:val="20"/>
                <w:szCs w:val="20"/>
              </w:rPr>
              <w:br/>
              <w:t>14</w:t>
            </w:r>
          </w:p>
        </w:tc>
        <w:tc>
          <w:tcPr>
            <w:tcW w:w="310" w:type="pct"/>
            <w:tcBorders>
              <w:top w:val="single" w:sz="4" w:space="0" w:color="auto"/>
              <w:left w:val="single" w:sz="4" w:space="0" w:color="auto"/>
              <w:bottom w:val="single" w:sz="4" w:space="0" w:color="auto"/>
              <w:right w:val="single" w:sz="4" w:space="0" w:color="auto"/>
            </w:tcBorders>
            <w:vAlign w:val="center"/>
            <w:hideMark/>
          </w:tcPr>
          <w:p w:rsidR="00D86226" w:rsidRDefault="00FB5391" w:rsidP="00D86226">
            <w:pPr>
              <w:keepNext/>
              <w:keepLines/>
              <w:jc w:val="center"/>
              <w:rPr>
                <w:rFonts w:ascii="Calibri" w:hAnsi="Calibri"/>
                <w:b/>
                <w:sz w:val="20"/>
                <w:szCs w:val="20"/>
              </w:rPr>
            </w:pPr>
            <w:r>
              <w:rPr>
                <w:rFonts w:ascii="Calibri" w:hAnsi="Calibri"/>
                <w:b/>
                <w:sz w:val="20"/>
                <w:szCs w:val="20"/>
              </w:rPr>
              <w:t xml:space="preserve">Jul–Dec </w:t>
            </w:r>
            <w:r>
              <w:rPr>
                <w:rFonts w:ascii="Calibri" w:hAnsi="Calibri"/>
                <w:b/>
                <w:sz w:val="20"/>
                <w:szCs w:val="20"/>
              </w:rPr>
              <w:br/>
              <w:t>14</w:t>
            </w:r>
          </w:p>
        </w:tc>
        <w:tc>
          <w:tcPr>
            <w:tcW w:w="384" w:type="pct"/>
            <w:tcBorders>
              <w:top w:val="single" w:sz="4" w:space="0" w:color="auto"/>
              <w:left w:val="single" w:sz="4" w:space="0" w:color="auto"/>
              <w:bottom w:val="single" w:sz="4" w:space="0" w:color="auto"/>
              <w:right w:val="single" w:sz="4" w:space="0" w:color="auto"/>
            </w:tcBorders>
            <w:hideMark/>
          </w:tcPr>
          <w:p w:rsidR="00D86226" w:rsidRDefault="00FB5391" w:rsidP="00D86226">
            <w:pPr>
              <w:keepNext/>
              <w:keepLines/>
              <w:spacing w:before="180"/>
              <w:jc w:val="center"/>
              <w:rPr>
                <w:rFonts w:ascii="Calibri" w:hAnsi="Calibri"/>
                <w:b/>
                <w:sz w:val="20"/>
                <w:szCs w:val="20"/>
              </w:rPr>
            </w:pPr>
            <w:r>
              <w:rPr>
                <w:rFonts w:ascii="Calibri" w:hAnsi="Calibri"/>
                <w:b/>
                <w:sz w:val="20"/>
                <w:szCs w:val="20"/>
              </w:rPr>
              <w:t>Jan–Jun</w:t>
            </w:r>
            <w:r>
              <w:rPr>
                <w:rFonts w:ascii="Calibri" w:hAnsi="Calibri"/>
                <w:b/>
                <w:sz w:val="20"/>
                <w:szCs w:val="20"/>
              </w:rPr>
              <w:br/>
              <w:t>15</w:t>
            </w:r>
          </w:p>
        </w:tc>
        <w:tc>
          <w:tcPr>
            <w:tcW w:w="386" w:type="pct"/>
            <w:tcBorders>
              <w:top w:val="single" w:sz="4" w:space="0" w:color="auto"/>
              <w:left w:val="single" w:sz="4" w:space="0" w:color="auto"/>
              <w:bottom w:val="single" w:sz="4" w:space="0" w:color="auto"/>
              <w:right w:val="single" w:sz="4" w:space="0" w:color="auto"/>
            </w:tcBorders>
            <w:hideMark/>
          </w:tcPr>
          <w:p w:rsidR="00D86226" w:rsidRDefault="00FB5391" w:rsidP="00D86226">
            <w:pPr>
              <w:keepNext/>
              <w:keepLines/>
              <w:spacing w:before="180"/>
              <w:jc w:val="center"/>
              <w:rPr>
                <w:rFonts w:ascii="Calibri" w:hAnsi="Calibri"/>
                <w:b/>
                <w:sz w:val="20"/>
                <w:szCs w:val="20"/>
              </w:rPr>
            </w:pPr>
            <w:r>
              <w:rPr>
                <w:rFonts w:ascii="Calibri" w:hAnsi="Calibri"/>
                <w:b/>
                <w:sz w:val="20"/>
                <w:szCs w:val="20"/>
              </w:rPr>
              <w:t>Jul–Dec</w:t>
            </w:r>
            <w:r>
              <w:rPr>
                <w:rFonts w:ascii="Calibri" w:hAnsi="Calibri"/>
                <w:b/>
                <w:sz w:val="20"/>
                <w:szCs w:val="20"/>
              </w:rPr>
              <w:br/>
              <w:t>15</w:t>
            </w:r>
          </w:p>
        </w:tc>
        <w:tc>
          <w:tcPr>
            <w:tcW w:w="386" w:type="pct"/>
            <w:tcBorders>
              <w:top w:val="single" w:sz="4" w:space="0" w:color="auto"/>
              <w:left w:val="single" w:sz="4" w:space="0" w:color="auto"/>
              <w:bottom w:val="single" w:sz="4" w:space="0" w:color="auto"/>
              <w:right w:val="single" w:sz="4" w:space="0" w:color="auto"/>
            </w:tcBorders>
            <w:hideMark/>
          </w:tcPr>
          <w:p w:rsidR="00D86226" w:rsidRDefault="00FB5391" w:rsidP="00D86226">
            <w:pPr>
              <w:keepNext/>
              <w:keepLines/>
              <w:spacing w:before="180"/>
              <w:jc w:val="center"/>
              <w:rPr>
                <w:rFonts w:ascii="Calibri" w:hAnsi="Calibri"/>
                <w:b/>
                <w:sz w:val="20"/>
                <w:szCs w:val="20"/>
              </w:rPr>
            </w:pPr>
            <w:r>
              <w:rPr>
                <w:rFonts w:ascii="Calibri" w:hAnsi="Calibri"/>
                <w:b/>
                <w:sz w:val="20"/>
                <w:szCs w:val="20"/>
              </w:rPr>
              <w:t>Jan–Jun</w:t>
            </w:r>
            <w:r>
              <w:rPr>
                <w:rFonts w:ascii="Calibri" w:hAnsi="Calibri"/>
                <w:b/>
                <w:sz w:val="20"/>
                <w:szCs w:val="20"/>
              </w:rPr>
              <w:br/>
              <w:t>16</w:t>
            </w:r>
          </w:p>
        </w:tc>
        <w:tc>
          <w:tcPr>
            <w:tcW w:w="386" w:type="pct"/>
            <w:tcBorders>
              <w:top w:val="single" w:sz="4" w:space="0" w:color="auto"/>
              <w:left w:val="single" w:sz="4" w:space="0" w:color="auto"/>
              <w:bottom w:val="single" w:sz="4" w:space="0" w:color="auto"/>
              <w:right w:val="single" w:sz="4" w:space="0" w:color="auto"/>
            </w:tcBorders>
            <w:hideMark/>
          </w:tcPr>
          <w:p w:rsidR="00D86226" w:rsidRDefault="00FB5391" w:rsidP="00D86226">
            <w:pPr>
              <w:keepNext/>
              <w:keepLines/>
              <w:spacing w:before="180"/>
              <w:jc w:val="center"/>
              <w:rPr>
                <w:rFonts w:ascii="Calibri" w:hAnsi="Calibri"/>
                <w:b/>
                <w:sz w:val="20"/>
                <w:szCs w:val="20"/>
              </w:rPr>
            </w:pPr>
            <w:r>
              <w:rPr>
                <w:rFonts w:ascii="Calibri" w:hAnsi="Calibri"/>
                <w:b/>
                <w:sz w:val="20"/>
                <w:szCs w:val="20"/>
              </w:rPr>
              <w:t>Jul–Dec</w:t>
            </w:r>
            <w:r>
              <w:rPr>
                <w:rFonts w:ascii="Calibri" w:hAnsi="Calibri"/>
                <w:b/>
                <w:sz w:val="20"/>
                <w:szCs w:val="20"/>
              </w:rPr>
              <w:br/>
              <w:t>16</w:t>
            </w:r>
          </w:p>
        </w:tc>
        <w:tc>
          <w:tcPr>
            <w:tcW w:w="387" w:type="pct"/>
            <w:tcBorders>
              <w:top w:val="single" w:sz="4" w:space="0" w:color="auto"/>
              <w:left w:val="single" w:sz="4" w:space="0" w:color="auto"/>
              <w:bottom w:val="single" w:sz="4" w:space="0" w:color="auto"/>
              <w:right w:val="single" w:sz="4" w:space="0" w:color="auto"/>
            </w:tcBorders>
            <w:hideMark/>
          </w:tcPr>
          <w:p w:rsidR="00D86226" w:rsidRDefault="00FB5391" w:rsidP="00D86226">
            <w:pPr>
              <w:keepNext/>
              <w:keepLines/>
              <w:spacing w:before="180"/>
              <w:jc w:val="center"/>
              <w:rPr>
                <w:rFonts w:ascii="Calibri" w:hAnsi="Calibri"/>
                <w:b/>
                <w:sz w:val="20"/>
                <w:szCs w:val="20"/>
              </w:rPr>
            </w:pPr>
            <w:r>
              <w:rPr>
                <w:rFonts w:ascii="Calibri" w:hAnsi="Calibri"/>
                <w:b/>
                <w:sz w:val="20"/>
                <w:szCs w:val="20"/>
              </w:rPr>
              <w:t>Jan–Jun</w:t>
            </w:r>
            <w:r>
              <w:rPr>
                <w:rFonts w:ascii="Calibri" w:hAnsi="Calibri"/>
                <w:b/>
                <w:sz w:val="20"/>
                <w:szCs w:val="20"/>
              </w:rPr>
              <w:br/>
              <w:t>17</w:t>
            </w:r>
          </w:p>
        </w:tc>
        <w:tc>
          <w:tcPr>
            <w:tcW w:w="386" w:type="pct"/>
            <w:tcBorders>
              <w:top w:val="single" w:sz="4" w:space="0" w:color="auto"/>
              <w:left w:val="single" w:sz="4" w:space="0" w:color="auto"/>
              <w:bottom w:val="single" w:sz="4" w:space="0" w:color="auto"/>
              <w:right w:val="single" w:sz="4" w:space="0" w:color="auto"/>
            </w:tcBorders>
            <w:hideMark/>
          </w:tcPr>
          <w:p w:rsidR="00D86226" w:rsidRDefault="00FB5391" w:rsidP="00D86226">
            <w:pPr>
              <w:keepNext/>
              <w:keepLines/>
              <w:spacing w:before="180"/>
              <w:jc w:val="center"/>
              <w:rPr>
                <w:rFonts w:ascii="Calibri" w:hAnsi="Calibri"/>
                <w:b/>
                <w:sz w:val="20"/>
                <w:szCs w:val="20"/>
              </w:rPr>
            </w:pPr>
            <w:r>
              <w:rPr>
                <w:rFonts w:ascii="Calibri" w:hAnsi="Calibri"/>
                <w:b/>
                <w:sz w:val="20"/>
                <w:szCs w:val="20"/>
              </w:rPr>
              <w:t>Jul–Dec</w:t>
            </w:r>
            <w:r>
              <w:rPr>
                <w:rFonts w:ascii="Calibri" w:hAnsi="Calibri"/>
                <w:b/>
                <w:sz w:val="20"/>
                <w:szCs w:val="20"/>
              </w:rPr>
              <w:br/>
              <w:t>17</w:t>
            </w:r>
          </w:p>
        </w:tc>
        <w:tc>
          <w:tcPr>
            <w:tcW w:w="386" w:type="pct"/>
            <w:tcBorders>
              <w:top w:val="single" w:sz="4" w:space="0" w:color="auto"/>
              <w:left w:val="single" w:sz="4" w:space="0" w:color="auto"/>
              <w:bottom w:val="single" w:sz="4" w:space="0" w:color="auto"/>
              <w:right w:val="single" w:sz="4" w:space="0" w:color="auto"/>
            </w:tcBorders>
            <w:hideMark/>
          </w:tcPr>
          <w:p w:rsidR="00FB5391" w:rsidRDefault="00FB5391" w:rsidP="00FB5391">
            <w:pPr>
              <w:keepNext/>
              <w:keepLines/>
              <w:spacing w:before="180"/>
              <w:jc w:val="center"/>
              <w:rPr>
                <w:rFonts w:ascii="Calibri" w:hAnsi="Calibri"/>
                <w:b/>
                <w:sz w:val="20"/>
                <w:szCs w:val="20"/>
              </w:rPr>
            </w:pPr>
            <w:r>
              <w:rPr>
                <w:rFonts w:ascii="Calibri" w:hAnsi="Calibri"/>
                <w:b/>
                <w:sz w:val="20"/>
                <w:szCs w:val="20"/>
              </w:rPr>
              <w:t>Jan–Jun</w:t>
            </w:r>
          </w:p>
          <w:p w:rsidR="00D86226" w:rsidRDefault="00FB5391" w:rsidP="00FB5391">
            <w:pPr>
              <w:keepNext/>
              <w:keepLines/>
              <w:spacing w:before="180"/>
              <w:jc w:val="center"/>
              <w:rPr>
                <w:rFonts w:ascii="Calibri" w:hAnsi="Calibri"/>
                <w:b/>
                <w:sz w:val="20"/>
                <w:szCs w:val="20"/>
              </w:rPr>
            </w:pPr>
            <w:r>
              <w:rPr>
                <w:rFonts w:ascii="Calibri" w:hAnsi="Calibri"/>
                <w:b/>
                <w:sz w:val="20"/>
                <w:szCs w:val="20"/>
              </w:rPr>
              <w:t>18</w:t>
            </w:r>
          </w:p>
        </w:tc>
        <w:tc>
          <w:tcPr>
            <w:tcW w:w="547" w:type="pct"/>
            <w:tcBorders>
              <w:top w:val="single" w:sz="4" w:space="0" w:color="auto"/>
              <w:left w:val="single" w:sz="4" w:space="0" w:color="auto"/>
              <w:bottom w:val="single" w:sz="4" w:space="0" w:color="auto"/>
              <w:right w:val="single" w:sz="4" w:space="0" w:color="auto"/>
            </w:tcBorders>
            <w:hideMark/>
          </w:tcPr>
          <w:p w:rsidR="00D86226" w:rsidRDefault="00D86226" w:rsidP="00D86226">
            <w:pPr>
              <w:keepNext/>
              <w:keepLines/>
              <w:spacing w:before="120"/>
              <w:jc w:val="center"/>
              <w:rPr>
                <w:rFonts w:ascii="Calibri" w:hAnsi="Calibri"/>
                <w:b/>
                <w:sz w:val="20"/>
                <w:szCs w:val="20"/>
              </w:rPr>
            </w:pPr>
            <w:r>
              <w:rPr>
                <w:rFonts w:ascii="Calibri" w:hAnsi="Calibri"/>
                <w:b/>
                <w:sz w:val="20"/>
                <w:szCs w:val="20"/>
              </w:rPr>
              <w:t xml:space="preserve">Average of last 4  </w:t>
            </w:r>
          </w:p>
          <w:p w:rsidR="00D86226" w:rsidRDefault="00D86226" w:rsidP="00D86226">
            <w:pPr>
              <w:keepNext/>
              <w:keepLines/>
              <w:jc w:val="center"/>
              <w:rPr>
                <w:rFonts w:ascii="Calibri" w:hAnsi="Calibri"/>
                <w:b/>
                <w:sz w:val="20"/>
                <w:szCs w:val="20"/>
              </w:rPr>
            </w:pPr>
            <w:r>
              <w:rPr>
                <w:rFonts w:ascii="Calibri" w:hAnsi="Calibri"/>
                <w:b/>
                <w:sz w:val="20"/>
                <w:szCs w:val="20"/>
              </w:rPr>
              <w:t>6-month periods</w:t>
            </w:r>
          </w:p>
        </w:tc>
        <w:tc>
          <w:tcPr>
            <w:tcW w:w="380" w:type="pct"/>
            <w:tcBorders>
              <w:top w:val="single" w:sz="4" w:space="0" w:color="auto"/>
              <w:left w:val="single" w:sz="4" w:space="0" w:color="auto"/>
              <w:bottom w:val="single" w:sz="4" w:space="0" w:color="auto"/>
              <w:right w:val="single" w:sz="4" w:space="0" w:color="auto"/>
            </w:tcBorders>
            <w:hideMark/>
          </w:tcPr>
          <w:p w:rsidR="00D86226" w:rsidRDefault="00FB5391" w:rsidP="00D86226">
            <w:pPr>
              <w:keepNext/>
              <w:keepLines/>
              <w:spacing w:before="180"/>
              <w:jc w:val="center"/>
              <w:rPr>
                <w:rFonts w:ascii="Calibri" w:hAnsi="Calibri"/>
                <w:b/>
                <w:sz w:val="20"/>
                <w:szCs w:val="20"/>
              </w:rPr>
            </w:pPr>
            <w:r>
              <w:rPr>
                <w:rFonts w:ascii="Calibri" w:hAnsi="Calibri"/>
                <w:b/>
                <w:sz w:val="20"/>
                <w:szCs w:val="20"/>
              </w:rPr>
              <w:t>Jul–Dec</w:t>
            </w:r>
          </w:p>
          <w:p w:rsidR="00D86226" w:rsidRDefault="00D86226" w:rsidP="00D86226">
            <w:pPr>
              <w:keepNext/>
              <w:keepLines/>
              <w:jc w:val="center"/>
              <w:rPr>
                <w:rFonts w:ascii="Calibri" w:hAnsi="Calibri"/>
                <w:b/>
                <w:sz w:val="20"/>
                <w:szCs w:val="20"/>
              </w:rPr>
            </w:pPr>
            <w:r>
              <w:rPr>
                <w:rFonts w:ascii="Calibri" w:hAnsi="Calibri"/>
                <w:b/>
                <w:sz w:val="20"/>
                <w:szCs w:val="20"/>
              </w:rPr>
              <w:t>1</w:t>
            </w:r>
            <w:r w:rsidR="009F2D30">
              <w:rPr>
                <w:rFonts w:ascii="Calibri" w:hAnsi="Calibri"/>
                <w:b/>
                <w:sz w:val="20"/>
                <w:szCs w:val="20"/>
              </w:rPr>
              <w:t>8</w:t>
            </w:r>
          </w:p>
        </w:tc>
      </w:tr>
      <w:tr w:rsidR="00D86226" w:rsidTr="00D86226">
        <w:tc>
          <w:tcPr>
            <w:tcW w:w="674" w:type="pct"/>
            <w:tcBorders>
              <w:top w:val="single" w:sz="4" w:space="0" w:color="auto"/>
              <w:left w:val="single" w:sz="4" w:space="0" w:color="auto"/>
              <w:bottom w:val="single" w:sz="4" w:space="0" w:color="auto"/>
              <w:right w:val="single" w:sz="4" w:space="0" w:color="auto"/>
            </w:tcBorders>
            <w:vAlign w:val="center"/>
            <w:hideMark/>
          </w:tcPr>
          <w:p w:rsidR="00D86226" w:rsidRDefault="00D86226" w:rsidP="00D86226">
            <w:pPr>
              <w:keepNext/>
              <w:keepLines/>
              <w:spacing w:after="40"/>
              <w:jc w:val="left"/>
              <w:rPr>
                <w:rFonts w:ascii="Calibri" w:hAnsi="Calibri"/>
                <w:b/>
                <w:sz w:val="20"/>
                <w:szCs w:val="20"/>
              </w:rPr>
            </w:pPr>
            <w:r>
              <w:rPr>
                <w:rFonts w:ascii="Calibri" w:hAnsi="Calibri"/>
                <w:b/>
                <w:sz w:val="20"/>
                <w:szCs w:val="20"/>
              </w:rPr>
              <w:t>Number of complaints closed</w:t>
            </w:r>
          </w:p>
        </w:tc>
        <w:tc>
          <w:tcPr>
            <w:tcW w:w="387" w:type="pct"/>
            <w:tcBorders>
              <w:top w:val="single" w:sz="4" w:space="0" w:color="auto"/>
              <w:left w:val="single" w:sz="4" w:space="0" w:color="auto"/>
              <w:bottom w:val="single" w:sz="4" w:space="0" w:color="auto"/>
              <w:right w:val="single" w:sz="4" w:space="0" w:color="auto"/>
            </w:tcBorders>
            <w:vAlign w:val="center"/>
            <w:hideMark/>
          </w:tcPr>
          <w:p w:rsidR="00D86226" w:rsidRDefault="00FB5391" w:rsidP="00D86226">
            <w:pPr>
              <w:keepNext/>
              <w:keepLines/>
              <w:jc w:val="center"/>
              <w:rPr>
                <w:rFonts w:ascii="Calibri" w:hAnsi="Calibri"/>
                <w:sz w:val="20"/>
                <w:szCs w:val="20"/>
              </w:rPr>
            </w:pPr>
            <w:r>
              <w:rPr>
                <w:rFonts w:ascii="Calibri" w:hAnsi="Calibri"/>
                <w:sz w:val="20"/>
                <w:szCs w:val="20"/>
              </w:rPr>
              <w:t>411</w:t>
            </w:r>
          </w:p>
        </w:tc>
        <w:tc>
          <w:tcPr>
            <w:tcW w:w="310" w:type="pct"/>
            <w:tcBorders>
              <w:top w:val="single" w:sz="4" w:space="0" w:color="auto"/>
              <w:left w:val="single" w:sz="4" w:space="0" w:color="auto"/>
              <w:bottom w:val="single" w:sz="4" w:space="0" w:color="auto"/>
              <w:right w:val="single" w:sz="4" w:space="0" w:color="auto"/>
            </w:tcBorders>
            <w:vAlign w:val="center"/>
            <w:hideMark/>
          </w:tcPr>
          <w:p w:rsidR="00D86226" w:rsidRDefault="00FB5391" w:rsidP="00D86226">
            <w:pPr>
              <w:keepNext/>
              <w:keepLines/>
              <w:jc w:val="center"/>
              <w:rPr>
                <w:rFonts w:ascii="Calibri" w:hAnsi="Calibri"/>
                <w:sz w:val="20"/>
                <w:szCs w:val="20"/>
              </w:rPr>
            </w:pPr>
            <w:r>
              <w:rPr>
                <w:rFonts w:ascii="Calibri" w:hAnsi="Calibri"/>
                <w:sz w:val="20"/>
                <w:szCs w:val="20"/>
              </w:rPr>
              <w:t>344</w:t>
            </w:r>
          </w:p>
        </w:tc>
        <w:tc>
          <w:tcPr>
            <w:tcW w:w="384" w:type="pct"/>
            <w:tcBorders>
              <w:top w:val="single" w:sz="4" w:space="0" w:color="auto"/>
              <w:left w:val="single" w:sz="4" w:space="0" w:color="auto"/>
              <w:bottom w:val="single" w:sz="4" w:space="0" w:color="auto"/>
              <w:right w:val="single" w:sz="4" w:space="0" w:color="auto"/>
            </w:tcBorders>
            <w:vAlign w:val="center"/>
            <w:hideMark/>
          </w:tcPr>
          <w:p w:rsidR="00D86226" w:rsidRDefault="00FB5391" w:rsidP="00D86226">
            <w:pPr>
              <w:keepNext/>
              <w:keepLines/>
              <w:jc w:val="center"/>
              <w:rPr>
                <w:rFonts w:ascii="Calibri" w:hAnsi="Calibri"/>
                <w:sz w:val="20"/>
                <w:szCs w:val="20"/>
              </w:rPr>
            </w:pPr>
            <w:r>
              <w:rPr>
                <w:rFonts w:ascii="Calibri" w:hAnsi="Calibri"/>
                <w:sz w:val="20"/>
                <w:szCs w:val="20"/>
              </w:rPr>
              <w:t>410</w:t>
            </w:r>
          </w:p>
        </w:tc>
        <w:tc>
          <w:tcPr>
            <w:tcW w:w="386" w:type="pct"/>
            <w:tcBorders>
              <w:top w:val="single" w:sz="4" w:space="0" w:color="auto"/>
              <w:left w:val="single" w:sz="4" w:space="0" w:color="auto"/>
              <w:bottom w:val="single" w:sz="4" w:space="0" w:color="auto"/>
              <w:right w:val="single" w:sz="4" w:space="0" w:color="auto"/>
            </w:tcBorders>
            <w:vAlign w:val="center"/>
            <w:hideMark/>
          </w:tcPr>
          <w:p w:rsidR="00D86226" w:rsidRDefault="00FB5391" w:rsidP="00D86226">
            <w:pPr>
              <w:keepNext/>
              <w:keepLines/>
              <w:jc w:val="center"/>
              <w:rPr>
                <w:rFonts w:ascii="Calibri" w:hAnsi="Calibri"/>
                <w:sz w:val="20"/>
                <w:szCs w:val="20"/>
              </w:rPr>
            </w:pPr>
            <w:r>
              <w:rPr>
                <w:rFonts w:ascii="Calibri" w:hAnsi="Calibri"/>
                <w:sz w:val="20"/>
                <w:szCs w:val="20"/>
              </w:rPr>
              <w:t>365</w:t>
            </w:r>
          </w:p>
        </w:tc>
        <w:tc>
          <w:tcPr>
            <w:tcW w:w="386" w:type="pct"/>
            <w:tcBorders>
              <w:top w:val="single" w:sz="4" w:space="0" w:color="auto"/>
              <w:left w:val="single" w:sz="4" w:space="0" w:color="auto"/>
              <w:bottom w:val="single" w:sz="4" w:space="0" w:color="auto"/>
              <w:right w:val="single" w:sz="4" w:space="0" w:color="auto"/>
            </w:tcBorders>
            <w:vAlign w:val="center"/>
            <w:hideMark/>
          </w:tcPr>
          <w:p w:rsidR="00D86226" w:rsidRDefault="00FB5391" w:rsidP="00D86226">
            <w:pPr>
              <w:keepNext/>
              <w:keepLines/>
              <w:jc w:val="center"/>
              <w:rPr>
                <w:rFonts w:ascii="Calibri" w:hAnsi="Calibri"/>
                <w:sz w:val="20"/>
                <w:szCs w:val="20"/>
              </w:rPr>
            </w:pPr>
            <w:r>
              <w:rPr>
                <w:rFonts w:ascii="Calibri" w:hAnsi="Calibri"/>
                <w:sz w:val="20"/>
                <w:szCs w:val="20"/>
              </w:rPr>
              <w:t>482</w:t>
            </w:r>
          </w:p>
        </w:tc>
        <w:tc>
          <w:tcPr>
            <w:tcW w:w="386" w:type="pct"/>
            <w:tcBorders>
              <w:top w:val="single" w:sz="4" w:space="0" w:color="auto"/>
              <w:left w:val="single" w:sz="4" w:space="0" w:color="auto"/>
              <w:bottom w:val="single" w:sz="4" w:space="0" w:color="auto"/>
              <w:right w:val="single" w:sz="4" w:space="0" w:color="auto"/>
            </w:tcBorders>
            <w:vAlign w:val="center"/>
            <w:hideMark/>
          </w:tcPr>
          <w:p w:rsidR="00D86226" w:rsidRDefault="00FB5391" w:rsidP="00D86226">
            <w:pPr>
              <w:keepNext/>
              <w:keepLines/>
              <w:jc w:val="center"/>
              <w:rPr>
                <w:rFonts w:ascii="Calibri" w:hAnsi="Calibri"/>
                <w:sz w:val="20"/>
                <w:szCs w:val="20"/>
              </w:rPr>
            </w:pPr>
            <w:r>
              <w:rPr>
                <w:rFonts w:ascii="Calibri" w:hAnsi="Calibri"/>
                <w:sz w:val="20"/>
                <w:szCs w:val="20"/>
              </w:rPr>
              <w:t>316</w:t>
            </w:r>
          </w:p>
        </w:tc>
        <w:tc>
          <w:tcPr>
            <w:tcW w:w="387" w:type="pct"/>
            <w:tcBorders>
              <w:top w:val="single" w:sz="4" w:space="0" w:color="auto"/>
              <w:left w:val="single" w:sz="4" w:space="0" w:color="auto"/>
              <w:bottom w:val="single" w:sz="4" w:space="0" w:color="auto"/>
              <w:right w:val="single" w:sz="4" w:space="0" w:color="auto"/>
            </w:tcBorders>
            <w:vAlign w:val="center"/>
            <w:hideMark/>
          </w:tcPr>
          <w:p w:rsidR="00D86226" w:rsidRDefault="00FB5391" w:rsidP="00D86226">
            <w:pPr>
              <w:keepNext/>
              <w:keepLines/>
              <w:jc w:val="center"/>
              <w:rPr>
                <w:rFonts w:ascii="Calibri" w:hAnsi="Calibri"/>
                <w:sz w:val="20"/>
                <w:szCs w:val="20"/>
              </w:rPr>
            </w:pPr>
            <w:r>
              <w:rPr>
                <w:rFonts w:ascii="Calibri" w:hAnsi="Calibri"/>
                <w:sz w:val="20"/>
                <w:szCs w:val="20"/>
              </w:rPr>
              <w:t>465</w:t>
            </w:r>
          </w:p>
        </w:tc>
        <w:tc>
          <w:tcPr>
            <w:tcW w:w="386" w:type="pct"/>
            <w:tcBorders>
              <w:top w:val="single" w:sz="4" w:space="0" w:color="auto"/>
              <w:left w:val="single" w:sz="4" w:space="0" w:color="auto"/>
              <w:bottom w:val="single" w:sz="4" w:space="0" w:color="auto"/>
              <w:right w:val="single" w:sz="4" w:space="0" w:color="auto"/>
            </w:tcBorders>
            <w:vAlign w:val="center"/>
            <w:hideMark/>
          </w:tcPr>
          <w:p w:rsidR="00D86226" w:rsidRDefault="00FB5391" w:rsidP="00D86226">
            <w:pPr>
              <w:keepNext/>
              <w:keepLines/>
              <w:jc w:val="center"/>
              <w:rPr>
                <w:rFonts w:ascii="Calibri" w:hAnsi="Calibri"/>
                <w:sz w:val="20"/>
                <w:szCs w:val="20"/>
              </w:rPr>
            </w:pPr>
            <w:r>
              <w:rPr>
                <w:rFonts w:ascii="Calibri" w:hAnsi="Calibri"/>
                <w:sz w:val="20"/>
                <w:szCs w:val="20"/>
              </w:rPr>
              <w:t>383</w:t>
            </w:r>
          </w:p>
        </w:tc>
        <w:tc>
          <w:tcPr>
            <w:tcW w:w="386" w:type="pct"/>
            <w:tcBorders>
              <w:top w:val="single" w:sz="4" w:space="0" w:color="auto"/>
              <w:left w:val="single" w:sz="4" w:space="0" w:color="auto"/>
              <w:bottom w:val="single" w:sz="4" w:space="0" w:color="auto"/>
              <w:right w:val="single" w:sz="4" w:space="0" w:color="auto"/>
            </w:tcBorders>
            <w:vAlign w:val="center"/>
            <w:hideMark/>
          </w:tcPr>
          <w:p w:rsidR="00D86226" w:rsidRDefault="00FB5391" w:rsidP="00D86226">
            <w:pPr>
              <w:keepNext/>
              <w:keepLines/>
              <w:jc w:val="center"/>
              <w:rPr>
                <w:rFonts w:ascii="Calibri" w:hAnsi="Calibri"/>
                <w:sz w:val="20"/>
                <w:szCs w:val="20"/>
              </w:rPr>
            </w:pPr>
            <w:r>
              <w:rPr>
                <w:rFonts w:ascii="Calibri" w:hAnsi="Calibri"/>
                <w:sz w:val="20"/>
                <w:szCs w:val="20"/>
              </w:rPr>
              <w:t>476</w:t>
            </w:r>
          </w:p>
        </w:tc>
        <w:tc>
          <w:tcPr>
            <w:tcW w:w="547" w:type="pct"/>
            <w:tcBorders>
              <w:top w:val="single" w:sz="4" w:space="0" w:color="auto"/>
              <w:left w:val="single" w:sz="4" w:space="0" w:color="auto"/>
              <w:bottom w:val="single" w:sz="4" w:space="0" w:color="auto"/>
              <w:right w:val="single" w:sz="4" w:space="0" w:color="auto"/>
            </w:tcBorders>
            <w:vAlign w:val="center"/>
            <w:hideMark/>
          </w:tcPr>
          <w:p w:rsidR="00D86226" w:rsidRDefault="00A01146" w:rsidP="00D86226">
            <w:pPr>
              <w:keepNext/>
              <w:keepLines/>
              <w:jc w:val="center"/>
              <w:rPr>
                <w:rFonts w:ascii="Calibri" w:hAnsi="Calibri"/>
                <w:b/>
                <w:sz w:val="20"/>
                <w:szCs w:val="20"/>
              </w:rPr>
            </w:pPr>
            <w:r>
              <w:rPr>
                <w:rFonts w:ascii="Calibri" w:hAnsi="Calibri"/>
                <w:b/>
                <w:sz w:val="20"/>
                <w:szCs w:val="20"/>
              </w:rPr>
              <w:t>4</w:t>
            </w:r>
            <w:r w:rsidR="009F2D30">
              <w:rPr>
                <w:rFonts w:ascii="Calibri" w:hAnsi="Calibri"/>
                <w:b/>
                <w:sz w:val="20"/>
                <w:szCs w:val="20"/>
              </w:rPr>
              <w:t>1</w:t>
            </w:r>
            <w:r w:rsidR="00FB5391">
              <w:rPr>
                <w:rFonts w:ascii="Calibri" w:hAnsi="Calibri"/>
                <w:b/>
                <w:sz w:val="20"/>
                <w:szCs w:val="20"/>
              </w:rPr>
              <w:t>0</w:t>
            </w:r>
          </w:p>
        </w:tc>
        <w:tc>
          <w:tcPr>
            <w:tcW w:w="380" w:type="pct"/>
            <w:tcBorders>
              <w:top w:val="single" w:sz="4" w:space="0" w:color="auto"/>
              <w:left w:val="single" w:sz="4" w:space="0" w:color="auto"/>
              <w:bottom w:val="single" w:sz="4" w:space="0" w:color="auto"/>
              <w:right w:val="single" w:sz="4" w:space="0" w:color="auto"/>
            </w:tcBorders>
            <w:vAlign w:val="center"/>
            <w:hideMark/>
          </w:tcPr>
          <w:p w:rsidR="00D86226" w:rsidRDefault="00FB5391" w:rsidP="000760A3">
            <w:pPr>
              <w:keepNext/>
              <w:keepLines/>
              <w:jc w:val="center"/>
              <w:rPr>
                <w:rFonts w:ascii="Calibri" w:hAnsi="Calibri"/>
                <w:b/>
                <w:sz w:val="20"/>
                <w:szCs w:val="20"/>
              </w:rPr>
            </w:pPr>
            <w:r>
              <w:rPr>
                <w:rFonts w:ascii="Calibri" w:hAnsi="Calibri"/>
                <w:b/>
                <w:sz w:val="20"/>
                <w:szCs w:val="20"/>
              </w:rPr>
              <w:t>4</w:t>
            </w:r>
            <w:r w:rsidR="000760A3">
              <w:rPr>
                <w:rFonts w:ascii="Calibri" w:hAnsi="Calibri"/>
                <w:b/>
                <w:sz w:val="20"/>
                <w:szCs w:val="20"/>
              </w:rPr>
              <w:t>49</w:t>
            </w:r>
          </w:p>
        </w:tc>
      </w:tr>
    </w:tbl>
    <w:p w:rsidR="00D86226" w:rsidRDefault="00D86226" w:rsidP="00D86226">
      <w:bookmarkStart w:id="98" w:name="_Toc415221219"/>
      <w:bookmarkStart w:id="99" w:name="_Toc415153518"/>
      <w:bookmarkStart w:id="100" w:name="_Toc415147244"/>
      <w:bookmarkStart w:id="101" w:name="_Toc415135530"/>
      <w:bookmarkStart w:id="102" w:name="_Toc415046458"/>
      <w:bookmarkStart w:id="103" w:name="_Toc415039802"/>
      <w:bookmarkStart w:id="104" w:name="_Toc414952831"/>
      <w:bookmarkStart w:id="105" w:name="_Toc414886546"/>
      <w:bookmarkStart w:id="106" w:name="_Toc414875836"/>
      <w:bookmarkStart w:id="107" w:name="_Toc414461838"/>
      <w:bookmarkStart w:id="108" w:name="_Toc414442657"/>
    </w:p>
    <w:p w:rsidR="00D86226" w:rsidRPr="003607E1" w:rsidRDefault="00D86226" w:rsidP="000760A3">
      <w:pPr>
        <w:pStyle w:val="Heading3"/>
        <w:spacing w:before="360"/>
      </w:pPr>
      <w:bookmarkStart w:id="109" w:name="_Toc426462638"/>
      <w:bookmarkStart w:id="110" w:name="_Toc443992233"/>
      <w:bookmarkStart w:id="111" w:name="_Toc493684134"/>
      <w:bookmarkStart w:id="112" w:name="_Toc9679548"/>
      <w:r w:rsidRPr="003607E1">
        <w:t>4.2</w:t>
      </w:r>
      <w:r w:rsidRPr="003607E1">
        <w:tab/>
        <w:t>Outcomes of complaints closed</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rsidR="00D86226" w:rsidRDefault="00D86226" w:rsidP="00D86226">
      <w:pPr>
        <w:rPr>
          <w:lang w:eastAsia="en-NZ" w:bidi="ar-SA"/>
        </w:rPr>
      </w:pPr>
      <w:r>
        <w:t xml:space="preserve">Complaints that are within HDC’s jurisdiction are classified into two groups according to the manner of resolution </w:t>
      </w:r>
      <w:r>
        <w:rPr>
          <w:rFonts w:ascii="Calibri" w:hAnsi="Calibri"/>
        </w:rPr>
        <w:t>—</w:t>
      </w:r>
      <w:r w:rsidR="00ED23D0">
        <w:t xml:space="preserve"> whether</w:t>
      </w:r>
      <w:r>
        <w:t xml:space="preserve"> investigation or other resolution. Within each classification, there is</w:t>
      </w:r>
      <w:r w:rsidR="00ED23D0">
        <w:t xml:space="preserve"> a variety of possible outcomes</w:t>
      </w:r>
      <w:r>
        <w:t xml:space="preserve">. Notification of investigation generally indicates more serious </w:t>
      </w:r>
      <w:r>
        <w:rPr>
          <w:lang w:eastAsia="en-NZ" w:bidi="ar-SA"/>
        </w:rPr>
        <w:t xml:space="preserve">issues. </w:t>
      </w:r>
    </w:p>
    <w:p w:rsidR="00D86226" w:rsidRDefault="00D86226" w:rsidP="00D86226">
      <w:pPr>
        <w:rPr>
          <w:lang w:eastAsia="en-NZ" w:bidi="ar-SA"/>
        </w:rPr>
      </w:pPr>
    </w:p>
    <w:p w:rsidR="00D86226" w:rsidRPr="008565E0" w:rsidRDefault="00D86226" w:rsidP="00D86226">
      <w:pPr>
        <w:rPr>
          <w:lang w:eastAsia="en-NZ"/>
        </w:rPr>
      </w:pPr>
      <w:r w:rsidRPr="009332E6">
        <w:rPr>
          <w:lang w:eastAsia="en-NZ"/>
        </w:rPr>
        <w:t xml:space="preserve">In the </w:t>
      </w:r>
      <w:r w:rsidR="00FB5391">
        <w:t>Jul</w:t>
      </w:r>
      <w:r w:rsidRPr="009332E6">
        <w:t>–</w:t>
      </w:r>
      <w:r w:rsidR="00FB5391">
        <w:t>Dec</w:t>
      </w:r>
      <w:r w:rsidR="009F2D30">
        <w:t xml:space="preserve"> 2018</w:t>
      </w:r>
      <w:r w:rsidRPr="009332E6">
        <w:t xml:space="preserve"> </w:t>
      </w:r>
      <w:r w:rsidR="00890A4C">
        <w:rPr>
          <w:lang w:eastAsia="en-NZ"/>
        </w:rPr>
        <w:t xml:space="preserve">period, </w:t>
      </w:r>
      <w:r w:rsidR="00473DC5">
        <w:rPr>
          <w:lang w:eastAsia="en-NZ"/>
        </w:rPr>
        <w:t>11</w:t>
      </w:r>
      <w:r w:rsidRPr="008565E0">
        <w:rPr>
          <w:lang w:eastAsia="en-NZ"/>
        </w:rPr>
        <w:t xml:space="preserve"> DHBs had no investigations closed,</w:t>
      </w:r>
      <w:r w:rsidR="00473DC5">
        <w:rPr>
          <w:lang w:eastAsia="en-NZ"/>
        </w:rPr>
        <w:t xml:space="preserve"> 8</w:t>
      </w:r>
      <w:r w:rsidRPr="008565E0">
        <w:rPr>
          <w:lang w:eastAsia="en-NZ"/>
        </w:rPr>
        <w:t xml:space="preserve"> DHBs had one investigation closed</w:t>
      </w:r>
      <w:r w:rsidR="00F46705">
        <w:rPr>
          <w:lang w:eastAsia="en-NZ"/>
        </w:rPr>
        <w:t>,</w:t>
      </w:r>
      <w:r w:rsidR="00473DC5">
        <w:rPr>
          <w:lang w:eastAsia="en-NZ"/>
        </w:rPr>
        <w:t xml:space="preserve"> and 1 DHB had three investigations closed.</w:t>
      </w:r>
    </w:p>
    <w:p w:rsidR="00D86226" w:rsidRDefault="00D86226" w:rsidP="00D86226">
      <w:pPr>
        <w:rPr>
          <w:rFonts w:ascii="Calibri" w:hAnsi="Calibri"/>
        </w:rPr>
      </w:pPr>
      <w:r>
        <w:rPr>
          <w:rFonts w:ascii="Calibri" w:hAnsi="Calibri"/>
          <w:lang w:eastAsia="en-NZ"/>
        </w:rPr>
        <w:br/>
      </w:r>
      <w:r>
        <w:rPr>
          <w:rFonts w:ascii="Calibri" w:hAnsi="Calibri"/>
        </w:rPr>
        <w:t xml:space="preserve">The manner of resolution </w:t>
      </w:r>
      <w:r>
        <w:rPr>
          <w:rFonts w:ascii="Calibri" w:hAnsi="Calibri" w:cs="Calibri"/>
        </w:rPr>
        <w:t>and</w:t>
      </w:r>
      <w:r w:rsidR="000A2BD7">
        <w:rPr>
          <w:rFonts w:ascii="Calibri" w:hAnsi="Calibri"/>
        </w:rPr>
        <w:t xml:space="preserve"> outcomes of all </w:t>
      </w:r>
      <w:r>
        <w:rPr>
          <w:rFonts w:ascii="Calibri" w:hAnsi="Calibri"/>
        </w:rPr>
        <w:t>complaints</w:t>
      </w:r>
      <w:r w:rsidR="000A2BD7">
        <w:rPr>
          <w:rFonts w:ascii="Calibri" w:hAnsi="Calibri"/>
        </w:rPr>
        <w:t xml:space="preserve"> about DHBs</w:t>
      </w:r>
      <w:r>
        <w:rPr>
          <w:rFonts w:ascii="Calibri" w:hAnsi="Calibri"/>
        </w:rPr>
        <w:t xml:space="preserve"> closed in </w:t>
      </w:r>
      <w:r w:rsidR="00FB5391">
        <w:t>Jul–Dec</w:t>
      </w:r>
      <w:r w:rsidR="009F2D30">
        <w:t xml:space="preserve"> 2018</w:t>
      </w:r>
      <w:r>
        <w:t xml:space="preserve"> </w:t>
      </w:r>
      <w:r>
        <w:rPr>
          <w:rFonts w:ascii="Calibri" w:hAnsi="Calibri"/>
        </w:rPr>
        <w:t xml:space="preserve">is shown in Table 11. </w:t>
      </w:r>
    </w:p>
    <w:p w:rsidR="00D86226" w:rsidRDefault="00D86226" w:rsidP="00D86226">
      <w:pPr>
        <w:rPr>
          <w:rFonts w:ascii="Calibri" w:hAnsi="Calibri"/>
        </w:rPr>
      </w:pPr>
    </w:p>
    <w:p w:rsidR="00CA5D0F" w:rsidRDefault="00CA5D0F" w:rsidP="00D86226">
      <w:pPr>
        <w:spacing w:after="120"/>
        <w:rPr>
          <w:rFonts w:ascii="Calibri" w:hAnsi="Calibri"/>
          <w:b/>
          <w:szCs w:val="22"/>
        </w:rPr>
      </w:pPr>
    </w:p>
    <w:p w:rsidR="00D86226" w:rsidRDefault="00D86226" w:rsidP="00160606">
      <w:pPr>
        <w:keepNext/>
        <w:keepLines/>
        <w:spacing w:after="120"/>
        <w:rPr>
          <w:lang w:eastAsia="en-NZ"/>
        </w:rPr>
      </w:pPr>
      <w:r>
        <w:rPr>
          <w:rFonts w:ascii="Calibri" w:hAnsi="Calibri"/>
          <w:b/>
          <w:szCs w:val="22"/>
        </w:rPr>
        <w:lastRenderedPageBreak/>
        <w:t xml:space="preserve">Table 11. </w:t>
      </w:r>
      <w:r>
        <w:rPr>
          <w:rFonts w:ascii="Calibri" w:hAnsi="Calibri"/>
          <w:szCs w:val="22"/>
        </w:rPr>
        <w:t>Outcome for DHBs of complaints closed by complaint type</w:t>
      </w:r>
      <w:r>
        <w:rPr>
          <w:rStyle w:val="FootnoteReference"/>
          <w:rFonts w:ascii="Calibri" w:hAnsi="Calibri"/>
          <w:szCs w:val="22"/>
        </w:rPr>
        <w:footnoteReference w:id="5"/>
      </w:r>
    </w:p>
    <w:tbl>
      <w:tblPr>
        <w:tblStyle w:val="TableGrid"/>
        <w:tblW w:w="7230" w:type="dxa"/>
        <w:tblInd w:w="108" w:type="dxa"/>
        <w:tblLook w:val="04A0" w:firstRow="1" w:lastRow="0" w:firstColumn="1" w:lastColumn="0" w:noHBand="0" w:noVBand="1"/>
      </w:tblPr>
      <w:tblGrid>
        <w:gridCol w:w="4111"/>
        <w:gridCol w:w="3119"/>
      </w:tblGrid>
      <w:tr w:rsidR="00D86226" w:rsidTr="00D86226">
        <w:tc>
          <w:tcPr>
            <w:tcW w:w="4111" w:type="dxa"/>
            <w:tcBorders>
              <w:top w:val="single" w:sz="4" w:space="0" w:color="auto"/>
              <w:left w:val="single" w:sz="4" w:space="0" w:color="auto"/>
              <w:bottom w:val="single" w:sz="4" w:space="0" w:color="auto"/>
              <w:right w:val="single" w:sz="4" w:space="0" w:color="auto"/>
            </w:tcBorders>
            <w:hideMark/>
          </w:tcPr>
          <w:p w:rsidR="00D86226" w:rsidRDefault="00D86226" w:rsidP="00D86226">
            <w:pPr>
              <w:keepNext/>
              <w:keepLines/>
              <w:tabs>
                <w:tab w:val="left" w:pos="1440"/>
                <w:tab w:val="decimal" w:pos="4320"/>
              </w:tabs>
              <w:spacing w:before="60"/>
              <w:jc w:val="left"/>
              <w:outlineLvl w:val="0"/>
              <w:rPr>
                <w:rFonts w:ascii="Calibri" w:hAnsi="Calibri"/>
                <w:b/>
                <w:szCs w:val="22"/>
              </w:rPr>
            </w:pPr>
            <w:r>
              <w:rPr>
                <w:rFonts w:ascii="Calibri" w:hAnsi="Calibri"/>
                <w:b/>
                <w:szCs w:val="22"/>
              </w:rPr>
              <w:br w:type="page"/>
              <w:t>Outcome for DHBs</w:t>
            </w:r>
          </w:p>
        </w:tc>
        <w:tc>
          <w:tcPr>
            <w:tcW w:w="3119" w:type="dxa"/>
            <w:tcBorders>
              <w:top w:val="single" w:sz="4" w:space="0" w:color="auto"/>
              <w:left w:val="single" w:sz="4" w:space="0" w:color="auto"/>
              <w:bottom w:val="single" w:sz="4" w:space="0" w:color="auto"/>
              <w:right w:val="single" w:sz="4" w:space="0" w:color="auto"/>
            </w:tcBorders>
          </w:tcPr>
          <w:p w:rsidR="00D86226" w:rsidRDefault="00D86226" w:rsidP="00D86226">
            <w:pPr>
              <w:keepNext/>
              <w:keepLines/>
              <w:tabs>
                <w:tab w:val="left" w:pos="1440"/>
                <w:tab w:val="decimal" w:pos="4320"/>
              </w:tabs>
              <w:spacing w:before="60"/>
              <w:jc w:val="center"/>
              <w:outlineLvl w:val="0"/>
              <w:rPr>
                <w:rFonts w:ascii="Calibri" w:hAnsi="Calibri"/>
                <w:b/>
                <w:szCs w:val="22"/>
              </w:rPr>
            </w:pPr>
            <w:r>
              <w:rPr>
                <w:rFonts w:ascii="Calibri" w:hAnsi="Calibri"/>
                <w:b/>
                <w:szCs w:val="22"/>
              </w:rPr>
              <w:t>Number of complaints closed</w:t>
            </w:r>
          </w:p>
          <w:p w:rsidR="00D86226" w:rsidRDefault="00D86226" w:rsidP="00D86226">
            <w:pPr>
              <w:keepNext/>
              <w:keepLines/>
              <w:tabs>
                <w:tab w:val="left" w:pos="1440"/>
                <w:tab w:val="decimal" w:pos="4320"/>
              </w:tabs>
              <w:jc w:val="center"/>
              <w:outlineLvl w:val="0"/>
              <w:rPr>
                <w:rFonts w:ascii="Calibri" w:hAnsi="Calibri"/>
                <w:b/>
                <w:sz w:val="16"/>
                <w:szCs w:val="16"/>
              </w:rPr>
            </w:pPr>
          </w:p>
        </w:tc>
      </w:tr>
      <w:tr w:rsidR="00D86226" w:rsidTr="00D86226">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86226" w:rsidRDefault="00D86226" w:rsidP="00D86226">
            <w:pPr>
              <w:keepNext/>
              <w:keepLines/>
              <w:tabs>
                <w:tab w:val="left" w:pos="1440"/>
                <w:tab w:val="decimal" w:pos="4320"/>
              </w:tabs>
              <w:jc w:val="left"/>
              <w:outlineLvl w:val="0"/>
              <w:rPr>
                <w:rFonts w:ascii="Calibri" w:hAnsi="Calibri"/>
                <w:b/>
                <w:i/>
                <w:szCs w:val="22"/>
              </w:rPr>
            </w:pPr>
            <w:r>
              <w:rPr>
                <w:rFonts w:ascii="Calibri" w:hAnsi="Calibri"/>
                <w:b/>
                <w:i/>
                <w:szCs w:val="22"/>
              </w:rPr>
              <w:t>Investigation</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86226" w:rsidRDefault="00FB5391" w:rsidP="00D86226">
            <w:pPr>
              <w:keepNext/>
              <w:keepLines/>
              <w:tabs>
                <w:tab w:val="left" w:pos="1440"/>
                <w:tab w:val="decimal" w:pos="4320"/>
              </w:tabs>
              <w:jc w:val="center"/>
              <w:outlineLvl w:val="0"/>
              <w:rPr>
                <w:rFonts w:ascii="Calibri" w:hAnsi="Calibri"/>
                <w:b/>
                <w:i/>
                <w:szCs w:val="22"/>
              </w:rPr>
            </w:pPr>
            <w:r>
              <w:rPr>
                <w:rFonts w:ascii="Calibri" w:hAnsi="Calibri"/>
                <w:b/>
                <w:i/>
                <w:szCs w:val="22"/>
              </w:rPr>
              <w:t>11</w:t>
            </w:r>
          </w:p>
        </w:tc>
      </w:tr>
      <w:tr w:rsidR="00F95A5F" w:rsidTr="00D86226">
        <w:tc>
          <w:tcPr>
            <w:tcW w:w="4111" w:type="dxa"/>
            <w:tcBorders>
              <w:top w:val="single" w:sz="4" w:space="0" w:color="auto"/>
              <w:left w:val="single" w:sz="4" w:space="0" w:color="auto"/>
              <w:bottom w:val="single" w:sz="4" w:space="0" w:color="auto"/>
              <w:right w:val="single" w:sz="4" w:space="0" w:color="auto"/>
            </w:tcBorders>
          </w:tcPr>
          <w:p w:rsidR="00F95A5F" w:rsidRDefault="00F95A5F">
            <w:pPr>
              <w:keepNext/>
              <w:keepLines/>
              <w:tabs>
                <w:tab w:val="left" w:pos="1440"/>
                <w:tab w:val="decimal" w:pos="4320"/>
              </w:tabs>
              <w:jc w:val="left"/>
              <w:outlineLvl w:val="0"/>
              <w:rPr>
                <w:rFonts w:ascii="Calibri" w:hAnsi="Calibri"/>
                <w:szCs w:val="22"/>
              </w:rPr>
            </w:pPr>
            <w:r>
              <w:rPr>
                <w:rFonts w:ascii="Calibri" w:hAnsi="Calibri"/>
                <w:szCs w:val="22"/>
              </w:rPr>
              <w:t xml:space="preserve">Breach finding </w:t>
            </w:r>
            <w:r w:rsidR="00F46705">
              <w:rPr>
                <w:rFonts w:ascii="Calibri" w:hAnsi="Calibri"/>
                <w:szCs w:val="22"/>
              </w:rPr>
              <w:t xml:space="preserve">— </w:t>
            </w:r>
            <w:r>
              <w:rPr>
                <w:rFonts w:ascii="Calibri" w:hAnsi="Calibri"/>
                <w:szCs w:val="22"/>
              </w:rPr>
              <w:t>referred to Director of Proceedings</w:t>
            </w:r>
          </w:p>
        </w:tc>
        <w:tc>
          <w:tcPr>
            <w:tcW w:w="3119" w:type="dxa"/>
            <w:tcBorders>
              <w:top w:val="single" w:sz="4" w:space="0" w:color="auto"/>
              <w:left w:val="single" w:sz="4" w:space="0" w:color="auto"/>
              <w:bottom w:val="single" w:sz="4" w:space="0" w:color="auto"/>
              <w:right w:val="single" w:sz="4" w:space="0" w:color="auto"/>
            </w:tcBorders>
            <w:vAlign w:val="center"/>
          </w:tcPr>
          <w:p w:rsidR="00F95A5F" w:rsidRDefault="00FB5391" w:rsidP="00D86226">
            <w:pPr>
              <w:keepNext/>
              <w:keepLines/>
              <w:tabs>
                <w:tab w:val="left" w:pos="1440"/>
                <w:tab w:val="decimal" w:pos="4320"/>
              </w:tabs>
              <w:jc w:val="center"/>
              <w:outlineLvl w:val="0"/>
              <w:rPr>
                <w:rFonts w:ascii="Calibri" w:hAnsi="Calibri"/>
                <w:szCs w:val="22"/>
              </w:rPr>
            </w:pPr>
            <w:r>
              <w:rPr>
                <w:rFonts w:ascii="Calibri" w:hAnsi="Calibri"/>
                <w:szCs w:val="22"/>
              </w:rPr>
              <w:t>1</w:t>
            </w:r>
          </w:p>
        </w:tc>
      </w:tr>
      <w:tr w:rsidR="00D86226" w:rsidTr="00D86226">
        <w:tc>
          <w:tcPr>
            <w:tcW w:w="4111" w:type="dxa"/>
            <w:tcBorders>
              <w:top w:val="single" w:sz="4" w:space="0" w:color="auto"/>
              <w:left w:val="single" w:sz="4" w:space="0" w:color="auto"/>
              <w:bottom w:val="single" w:sz="4" w:space="0" w:color="auto"/>
              <w:right w:val="single" w:sz="4" w:space="0" w:color="auto"/>
            </w:tcBorders>
            <w:hideMark/>
          </w:tcPr>
          <w:p w:rsidR="00D86226" w:rsidRDefault="00D86226" w:rsidP="00D86226">
            <w:pPr>
              <w:keepNext/>
              <w:keepLines/>
              <w:tabs>
                <w:tab w:val="left" w:pos="1440"/>
                <w:tab w:val="decimal" w:pos="4320"/>
              </w:tabs>
              <w:jc w:val="left"/>
              <w:outlineLvl w:val="0"/>
              <w:rPr>
                <w:rFonts w:ascii="Calibri" w:hAnsi="Calibri"/>
                <w:szCs w:val="22"/>
              </w:rPr>
            </w:pPr>
            <w:r>
              <w:rPr>
                <w:rFonts w:ascii="Calibri" w:hAnsi="Calibri"/>
                <w:szCs w:val="22"/>
              </w:rPr>
              <w:t>Breach finding</w:t>
            </w:r>
          </w:p>
        </w:tc>
        <w:tc>
          <w:tcPr>
            <w:tcW w:w="3119" w:type="dxa"/>
            <w:tcBorders>
              <w:top w:val="single" w:sz="4" w:space="0" w:color="auto"/>
              <w:left w:val="single" w:sz="4" w:space="0" w:color="auto"/>
              <w:bottom w:val="single" w:sz="4" w:space="0" w:color="auto"/>
              <w:right w:val="single" w:sz="4" w:space="0" w:color="auto"/>
            </w:tcBorders>
            <w:vAlign w:val="center"/>
          </w:tcPr>
          <w:p w:rsidR="00D86226" w:rsidRDefault="00FB5391" w:rsidP="00D86226">
            <w:pPr>
              <w:keepNext/>
              <w:keepLines/>
              <w:tabs>
                <w:tab w:val="left" w:pos="1440"/>
                <w:tab w:val="decimal" w:pos="4320"/>
              </w:tabs>
              <w:jc w:val="center"/>
              <w:outlineLvl w:val="0"/>
              <w:rPr>
                <w:rFonts w:ascii="Calibri" w:hAnsi="Calibri"/>
                <w:szCs w:val="22"/>
              </w:rPr>
            </w:pPr>
            <w:r>
              <w:rPr>
                <w:rFonts w:ascii="Calibri" w:hAnsi="Calibri"/>
                <w:szCs w:val="22"/>
              </w:rPr>
              <w:t>6</w:t>
            </w:r>
          </w:p>
        </w:tc>
      </w:tr>
      <w:tr w:rsidR="00D86226" w:rsidTr="00D86226">
        <w:tc>
          <w:tcPr>
            <w:tcW w:w="4111" w:type="dxa"/>
            <w:tcBorders>
              <w:top w:val="single" w:sz="4" w:space="0" w:color="auto"/>
              <w:left w:val="single" w:sz="4" w:space="0" w:color="auto"/>
              <w:bottom w:val="single" w:sz="4" w:space="0" w:color="auto"/>
              <w:right w:val="single" w:sz="4" w:space="0" w:color="auto"/>
            </w:tcBorders>
            <w:hideMark/>
          </w:tcPr>
          <w:p w:rsidR="00D86226" w:rsidRDefault="00D86226" w:rsidP="00ED23D0">
            <w:pPr>
              <w:keepNext/>
              <w:keepLines/>
              <w:tabs>
                <w:tab w:val="left" w:pos="1440"/>
                <w:tab w:val="decimal" w:pos="4320"/>
              </w:tabs>
              <w:jc w:val="left"/>
              <w:outlineLvl w:val="0"/>
              <w:rPr>
                <w:rFonts w:ascii="Calibri" w:hAnsi="Calibri"/>
                <w:szCs w:val="22"/>
              </w:rPr>
            </w:pPr>
            <w:r>
              <w:rPr>
                <w:rFonts w:ascii="Calibri" w:hAnsi="Calibri"/>
                <w:szCs w:val="22"/>
              </w:rPr>
              <w:t xml:space="preserve">No </w:t>
            </w:r>
            <w:r w:rsidR="00ED23D0">
              <w:rPr>
                <w:rFonts w:ascii="Calibri" w:hAnsi="Calibri"/>
                <w:szCs w:val="22"/>
              </w:rPr>
              <w:t>breach finding with recommendations</w:t>
            </w:r>
            <w:r>
              <w:rPr>
                <w:rFonts w:ascii="Calibri" w:hAnsi="Calibri"/>
                <w:szCs w:val="22"/>
              </w:rPr>
              <w:t xml:space="preserve"> or educational comment</w:t>
            </w:r>
          </w:p>
        </w:tc>
        <w:tc>
          <w:tcPr>
            <w:tcW w:w="3119" w:type="dxa"/>
            <w:tcBorders>
              <w:top w:val="single" w:sz="4" w:space="0" w:color="auto"/>
              <w:left w:val="single" w:sz="4" w:space="0" w:color="auto"/>
              <w:bottom w:val="single" w:sz="4" w:space="0" w:color="auto"/>
              <w:right w:val="single" w:sz="4" w:space="0" w:color="auto"/>
            </w:tcBorders>
            <w:vAlign w:val="center"/>
          </w:tcPr>
          <w:p w:rsidR="00D86226" w:rsidRDefault="00FB5391" w:rsidP="00D86226">
            <w:pPr>
              <w:keepNext/>
              <w:keepLines/>
              <w:tabs>
                <w:tab w:val="left" w:pos="1440"/>
                <w:tab w:val="decimal" w:pos="4320"/>
              </w:tabs>
              <w:jc w:val="center"/>
              <w:outlineLvl w:val="0"/>
              <w:rPr>
                <w:rFonts w:ascii="Calibri" w:hAnsi="Calibri"/>
                <w:szCs w:val="22"/>
              </w:rPr>
            </w:pPr>
            <w:r>
              <w:rPr>
                <w:rFonts w:ascii="Calibri" w:hAnsi="Calibri"/>
                <w:szCs w:val="22"/>
              </w:rPr>
              <w:t>3</w:t>
            </w:r>
          </w:p>
        </w:tc>
      </w:tr>
      <w:tr w:rsidR="00D86226" w:rsidTr="00D86226">
        <w:tc>
          <w:tcPr>
            <w:tcW w:w="4111" w:type="dxa"/>
            <w:tcBorders>
              <w:top w:val="single" w:sz="4" w:space="0" w:color="auto"/>
              <w:left w:val="single" w:sz="4" w:space="0" w:color="auto"/>
              <w:bottom w:val="single" w:sz="4" w:space="0" w:color="auto"/>
              <w:right w:val="single" w:sz="4" w:space="0" w:color="auto"/>
            </w:tcBorders>
            <w:hideMark/>
          </w:tcPr>
          <w:p w:rsidR="00D86226" w:rsidRDefault="00D86226" w:rsidP="00D86226">
            <w:pPr>
              <w:keepNext/>
              <w:keepLines/>
              <w:tabs>
                <w:tab w:val="left" w:pos="1440"/>
                <w:tab w:val="decimal" w:pos="4320"/>
              </w:tabs>
              <w:jc w:val="left"/>
              <w:outlineLvl w:val="0"/>
              <w:rPr>
                <w:rFonts w:ascii="Calibri" w:hAnsi="Calibri"/>
                <w:szCs w:val="22"/>
              </w:rPr>
            </w:pPr>
            <w:r>
              <w:rPr>
                <w:rFonts w:ascii="Calibri" w:hAnsi="Calibri"/>
                <w:szCs w:val="22"/>
              </w:rPr>
              <w:t>No breach finding</w:t>
            </w:r>
          </w:p>
        </w:tc>
        <w:tc>
          <w:tcPr>
            <w:tcW w:w="3119" w:type="dxa"/>
            <w:tcBorders>
              <w:top w:val="single" w:sz="4" w:space="0" w:color="auto"/>
              <w:left w:val="single" w:sz="4" w:space="0" w:color="auto"/>
              <w:bottom w:val="single" w:sz="4" w:space="0" w:color="auto"/>
              <w:right w:val="single" w:sz="4" w:space="0" w:color="auto"/>
            </w:tcBorders>
            <w:vAlign w:val="center"/>
          </w:tcPr>
          <w:p w:rsidR="00D86226" w:rsidRDefault="00FB5391" w:rsidP="00D86226">
            <w:pPr>
              <w:keepNext/>
              <w:keepLines/>
              <w:tabs>
                <w:tab w:val="left" w:pos="1440"/>
                <w:tab w:val="decimal" w:pos="4320"/>
              </w:tabs>
              <w:jc w:val="center"/>
              <w:outlineLvl w:val="0"/>
              <w:rPr>
                <w:rFonts w:ascii="Calibri" w:hAnsi="Calibri"/>
                <w:szCs w:val="22"/>
              </w:rPr>
            </w:pPr>
            <w:r>
              <w:rPr>
                <w:rFonts w:ascii="Calibri" w:hAnsi="Calibri"/>
                <w:szCs w:val="22"/>
              </w:rPr>
              <w:t>1</w:t>
            </w:r>
          </w:p>
        </w:tc>
      </w:tr>
      <w:tr w:rsidR="00D86226" w:rsidTr="00D86226">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86226" w:rsidRDefault="00D86226" w:rsidP="00D86226">
            <w:pPr>
              <w:keepNext/>
              <w:keepLines/>
              <w:tabs>
                <w:tab w:val="left" w:pos="1440"/>
                <w:tab w:val="decimal" w:pos="4320"/>
              </w:tabs>
              <w:jc w:val="left"/>
              <w:outlineLvl w:val="0"/>
              <w:rPr>
                <w:rFonts w:ascii="Calibri" w:hAnsi="Calibri"/>
                <w:b/>
                <w:i/>
                <w:szCs w:val="22"/>
              </w:rPr>
            </w:pPr>
            <w:r>
              <w:rPr>
                <w:rFonts w:ascii="Calibri" w:hAnsi="Calibri"/>
                <w:b/>
                <w:i/>
                <w:szCs w:val="22"/>
              </w:rPr>
              <w:t>Other resolution following assessment</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86226" w:rsidRDefault="00FB5391" w:rsidP="00D86226">
            <w:pPr>
              <w:keepNext/>
              <w:keepLines/>
              <w:tabs>
                <w:tab w:val="left" w:pos="1440"/>
                <w:tab w:val="decimal" w:pos="4320"/>
              </w:tabs>
              <w:jc w:val="center"/>
              <w:outlineLvl w:val="0"/>
              <w:rPr>
                <w:rFonts w:ascii="Calibri" w:hAnsi="Calibri"/>
                <w:b/>
                <w:i/>
                <w:szCs w:val="22"/>
              </w:rPr>
            </w:pPr>
            <w:r>
              <w:rPr>
                <w:rFonts w:ascii="Calibri" w:hAnsi="Calibri"/>
                <w:b/>
                <w:i/>
                <w:szCs w:val="22"/>
              </w:rPr>
              <w:t>4</w:t>
            </w:r>
            <w:r w:rsidR="000760A3">
              <w:rPr>
                <w:rFonts w:ascii="Calibri" w:hAnsi="Calibri"/>
                <w:b/>
                <w:i/>
                <w:szCs w:val="22"/>
              </w:rPr>
              <w:t>29</w:t>
            </w:r>
          </w:p>
        </w:tc>
      </w:tr>
      <w:tr w:rsidR="00D86226" w:rsidTr="00D86226">
        <w:tc>
          <w:tcPr>
            <w:tcW w:w="4111" w:type="dxa"/>
            <w:tcBorders>
              <w:top w:val="single" w:sz="4" w:space="0" w:color="auto"/>
              <w:left w:val="single" w:sz="4" w:space="0" w:color="auto"/>
              <w:bottom w:val="single" w:sz="4" w:space="0" w:color="auto"/>
              <w:right w:val="single" w:sz="4" w:space="0" w:color="auto"/>
            </w:tcBorders>
            <w:hideMark/>
          </w:tcPr>
          <w:p w:rsidR="00D86226" w:rsidRDefault="00D86226" w:rsidP="00D86226">
            <w:pPr>
              <w:keepNext/>
              <w:keepLines/>
              <w:tabs>
                <w:tab w:val="left" w:pos="1440"/>
                <w:tab w:val="decimal" w:pos="4320"/>
              </w:tabs>
              <w:jc w:val="left"/>
              <w:outlineLvl w:val="0"/>
              <w:rPr>
                <w:rFonts w:ascii="Calibri" w:hAnsi="Calibri"/>
                <w:szCs w:val="22"/>
              </w:rPr>
            </w:pPr>
            <w:r>
              <w:rPr>
                <w:rFonts w:ascii="Calibri" w:hAnsi="Calibri"/>
                <w:szCs w:val="22"/>
              </w:rPr>
              <w:t>No further action</w:t>
            </w:r>
            <w:r w:rsidR="00CF2B9C">
              <w:rPr>
                <w:rStyle w:val="FootnoteReference"/>
                <w:rFonts w:ascii="Calibri" w:hAnsi="Calibri"/>
                <w:szCs w:val="22"/>
              </w:rPr>
              <w:footnoteReference w:id="6"/>
            </w:r>
            <w:r w:rsidR="00ED23D0">
              <w:rPr>
                <w:rFonts w:ascii="Calibri" w:hAnsi="Calibri"/>
                <w:szCs w:val="22"/>
              </w:rPr>
              <w:t xml:space="preserve"> with recommendations</w:t>
            </w:r>
            <w:r>
              <w:rPr>
                <w:rFonts w:ascii="Calibri" w:hAnsi="Calibri"/>
                <w:szCs w:val="22"/>
              </w:rPr>
              <w:t xml:space="preserve"> or educational comment</w:t>
            </w:r>
          </w:p>
        </w:tc>
        <w:tc>
          <w:tcPr>
            <w:tcW w:w="3119" w:type="dxa"/>
            <w:tcBorders>
              <w:top w:val="single" w:sz="4" w:space="0" w:color="auto"/>
              <w:left w:val="single" w:sz="4" w:space="0" w:color="auto"/>
              <w:bottom w:val="single" w:sz="4" w:space="0" w:color="auto"/>
              <w:right w:val="single" w:sz="4" w:space="0" w:color="auto"/>
            </w:tcBorders>
            <w:vAlign w:val="center"/>
          </w:tcPr>
          <w:p w:rsidR="00D86226" w:rsidRDefault="00FB5391" w:rsidP="00D86226">
            <w:pPr>
              <w:keepNext/>
              <w:keepLines/>
              <w:tabs>
                <w:tab w:val="left" w:pos="1440"/>
                <w:tab w:val="decimal" w:pos="4320"/>
              </w:tabs>
              <w:jc w:val="center"/>
              <w:outlineLvl w:val="0"/>
              <w:rPr>
                <w:rFonts w:ascii="Calibri" w:hAnsi="Calibri"/>
                <w:szCs w:val="22"/>
              </w:rPr>
            </w:pPr>
            <w:r>
              <w:rPr>
                <w:rFonts w:ascii="Calibri" w:hAnsi="Calibri"/>
                <w:szCs w:val="22"/>
              </w:rPr>
              <w:t>88</w:t>
            </w:r>
          </w:p>
        </w:tc>
      </w:tr>
      <w:tr w:rsidR="00D86226" w:rsidTr="00D86226">
        <w:tc>
          <w:tcPr>
            <w:tcW w:w="4111" w:type="dxa"/>
            <w:tcBorders>
              <w:top w:val="single" w:sz="4" w:space="0" w:color="auto"/>
              <w:left w:val="single" w:sz="4" w:space="0" w:color="auto"/>
              <w:bottom w:val="single" w:sz="4" w:space="0" w:color="auto"/>
              <w:right w:val="single" w:sz="4" w:space="0" w:color="auto"/>
            </w:tcBorders>
            <w:hideMark/>
          </w:tcPr>
          <w:p w:rsidR="00D86226" w:rsidRDefault="00D86226" w:rsidP="00D86226">
            <w:pPr>
              <w:rPr>
                <w:rFonts w:ascii="Calibri" w:hAnsi="Calibri" w:cs="Calibri"/>
                <w:color w:val="000000"/>
                <w:szCs w:val="22"/>
              </w:rPr>
            </w:pPr>
            <w:r>
              <w:rPr>
                <w:rFonts w:ascii="Calibri" w:hAnsi="Calibri" w:cs="Calibri"/>
                <w:color w:val="000000"/>
                <w:szCs w:val="22"/>
              </w:rPr>
              <w:t>Referred to Ministry of Health</w:t>
            </w:r>
          </w:p>
        </w:tc>
        <w:tc>
          <w:tcPr>
            <w:tcW w:w="3119" w:type="dxa"/>
            <w:tcBorders>
              <w:top w:val="single" w:sz="4" w:space="0" w:color="auto"/>
              <w:left w:val="single" w:sz="4" w:space="0" w:color="auto"/>
              <w:bottom w:val="single" w:sz="4" w:space="0" w:color="auto"/>
              <w:right w:val="single" w:sz="4" w:space="0" w:color="auto"/>
            </w:tcBorders>
            <w:vAlign w:val="center"/>
          </w:tcPr>
          <w:p w:rsidR="00D86226" w:rsidRDefault="00FB5391" w:rsidP="00D86226">
            <w:pPr>
              <w:jc w:val="center"/>
              <w:rPr>
                <w:rFonts w:ascii="Calibri" w:hAnsi="Calibri" w:cs="Calibri"/>
                <w:color w:val="000000"/>
                <w:szCs w:val="22"/>
              </w:rPr>
            </w:pPr>
            <w:r>
              <w:rPr>
                <w:rFonts w:ascii="Calibri" w:hAnsi="Calibri" w:cs="Calibri"/>
                <w:color w:val="000000"/>
                <w:szCs w:val="22"/>
              </w:rPr>
              <w:t>7</w:t>
            </w:r>
          </w:p>
        </w:tc>
      </w:tr>
      <w:tr w:rsidR="00D86226" w:rsidTr="00D86226">
        <w:tc>
          <w:tcPr>
            <w:tcW w:w="4111" w:type="dxa"/>
            <w:tcBorders>
              <w:top w:val="single" w:sz="4" w:space="0" w:color="auto"/>
              <w:left w:val="single" w:sz="4" w:space="0" w:color="auto"/>
              <w:bottom w:val="single" w:sz="4" w:space="0" w:color="auto"/>
              <w:right w:val="single" w:sz="4" w:space="0" w:color="auto"/>
            </w:tcBorders>
          </w:tcPr>
          <w:p w:rsidR="00D86226" w:rsidRDefault="00D86226" w:rsidP="00D86226">
            <w:pPr>
              <w:rPr>
                <w:rFonts w:ascii="Calibri" w:hAnsi="Calibri" w:cs="Calibri"/>
                <w:color w:val="000000"/>
                <w:szCs w:val="22"/>
              </w:rPr>
            </w:pPr>
            <w:r>
              <w:rPr>
                <w:rFonts w:ascii="Calibri" w:hAnsi="Calibri" w:cs="Calibri"/>
                <w:color w:val="000000"/>
                <w:szCs w:val="22"/>
              </w:rPr>
              <w:t xml:space="preserve">Referred to </w:t>
            </w:r>
            <w:r w:rsidR="0076073A">
              <w:rPr>
                <w:rFonts w:ascii="Calibri" w:hAnsi="Calibri" w:cs="Calibri"/>
                <w:color w:val="000000"/>
                <w:szCs w:val="22"/>
              </w:rPr>
              <w:t>District Inspector</w:t>
            </w:r>
          </w:p>
        </w:tc>
        <w:tc>
          <w:tcPr>
            <w:tcW w:w="3119" w:type="dxa"/>
            <w:tcBorders>
              <w:top w:val="single" w:sz="4" w:space="0" w:color="auto"/>
              <w:left w:val="single" w:sz="4" w:space="0" w:color="auto"/>
              <w:bottom w:val="single" w:sz="4" w:space="0" w:color="auto"/>
              <w:right w:val="single" w:sz="4" w:space="0" w:color="auto"/>
            </w:tcBorders>
            <w:vAlign w:val="center"/>
          </w:tcPr>
          <w:p w:rsidR="00D86226" w:rsidRDefault="00FB5391" w:rsidP="00D86226">
            <w:pPr>
              <w:jc w:val="center"/>
              <w:rPr>
                <w:rFonts w:ascii="Calibri" w:hAnsi="Calibri" w:cs="Calibri"/>
                <w:color w:val="000000"/>
                <w:szCs w:val="22"/>
              </w:rPr>
            </w:pPr>
            <w:r>
              <w:rPr>
                <w:rFonts w:ascii="Calibri" w:hAnsi="Calibri" w:cs="Calibri"/>
                <w:color w:val="000000"/>
                <w:szCs w:val="22"/>
              </w:rPr>
              <w:t>19</w:t>
            </w:r>
          </w:p>
        </w:tc>
      </w:tr>
      <w:tr w:rsidR="00D86226" w:rsidTr="00D86226">
        <w:tc>
          <w:tcPr>
            <w:tcW w:w="4111" w:type="dxa"/>
            <w:tcBorders>
              <w:top w:val="single" w:sz="4" w:space="0" w:color="auto"/>
              <w:left w:val="single" w:sz="4" w:space="0" w:color="auto"/>
              <w:bottom w:val="single" w:sz="4" w:space="0" w:color="auto"/>
              <w:right w:val="single" w:sz="4" w:space="0" w:color="auto"/>
            </w:tcBorders>
            <w:hideMark/>
          </w:tcPr>
          <w:p w:rsidR="00D86226" w:rsidRDefault="0076073A" w:rsidP="00D86226">
            <w:pPr>
              <w:rPr>
                <w:rFonts w:ascii="Calibri" w:hAnsi="Calibri" w:cs="Calibri"/>
                <w:color w:val="000000"/>
                <w:szCs w:val="22"/>
              </w:rPr>
            </w:pPr>
            <w:r>
              <w:rPr>
                <w:rFonts w:ascii="Calibri" w:hAnsi="Calibri" w:cs="Calibri"/>
                <w:color w:val="000000"/>
                <w:szCs w:val="22"/>
              </w:rPr>
              <w:t>Referred to other agency</w:t>
            </w:r>
            <w:r w:rsidR="00D86226">
              <w:rPr>
                <w:rFonts w:ascii="Calibri" w:hAnsi="Calibri" w:cs="Calibri"/>
                <w:color w:val="000000"/>
                <w:szCs w:val="22"/>
              </w:rPr>
              <w:t xml:space="preserve"> </w:t>
            </w:r>
          </w:p>
        </w:tc>
        <w:tc>
          <w:tcPr>
            <w:tcW w:w="3119" w:type="dxa"/>
            <w:tcBorders>
              <w:top w:val="single" w:sz="4" w:space="0" w:color="auto"/>
              <w:left w:val="single" w:sz="4" w:space="0" w:color="auto"/>
              <w:bottom w:val="single" w:sz="4" w:space="0" w:color="auto"/>
              <w:right w:val="single" w:sz="4" w:space="0" w:color="auto"/>
            </w:tcBorders>
            <w:vAlign w:val="center"/>
          </w:tcPr>
          <w:p w:rsidR="00D86226" w:rsidRDefault="00FB5391" w:rsidP="00D86226">
            <w:pPr>
              <w:jc w:val="center"/>
              <w:rPr>
                <w:rFonts w:ascii="Calibri" w:hAnsi="Calibri" w:cs="Calibri"/>
                <w:color w:val="000000"/>
                <w:szCs w:val="22"/>
              </w:rPr>
            </w:pPr>
            <w:r>
              <w:rPr>
                <w:rFonts w:ascii="Calibri" w:hAnsi="Calibri" w:cs="Calibri"/>
                <w:color w:val="000000"/>
                <w:szCs w:val="22"/>
              </w:rPr>
              <w:t>1</w:t>
            </w:r>
          </w:p>
        </w:tc>
      </w:tr>
      <w:tr w:rsidR="00D86226" w:rsidTr="00D86226">
        <w:tc>
          <w:tcPr>
            <w:tcW w:w="4111" w:type="dxa"/>
            <w:tcBorders>
              <w:top w:val="single" w:sz="4" w:space="0" w:color="auto"/>
              <w:left w:val="single" w:sz="4" w:space="0" w:color="auto"/>
              <w:bottom w:val="single" w:sz="4" w:space="0" w:color="auto"/>
              <w:right w:val="single" w:sz="4" w:space="0" w:color="auto"/>
            </w:tcBorders>
            <w:hideMark/>
          </w:tcPr>
          <w:p w:rsidR="00D86226" w:rsidRDefault="00D86226" w:rsidP="00D86226">
            <w:pPr>
              <w:keepNext/>
              <w:keepLines/>
              <w:tabs>
                <w:tab w:val="left" w:pos="1440"/>
                <w:tab w:val="decimal" w:pos="4320"/>
              </w:tabs>
              <w:jc w:val="left"/>
              <w:outlineLvl w:val="0"/>
              <w:rPr>
                <w:rFonts w:ascii="Calibri" w:hAnsi="Calibri"/>
                <w:szCs w:val="22"/>
              </w:rPr>
            </w:pPr>
            <w:r>
              <w:rPr>
                <w:rFonts w:ascii="Calibri" w:hAnsi="Calibri"/>
                <w:szCs w:val="22"/>
              </w:rPr>
              <w:t>Referred to DHB</w:t>
            </w:r>
            <w:r>
              <w:rPr>
                <w:rStyle w:val="FootnoteReference"/>
                <w:rFonts w:ascii="Calibri" w:hAnsi="Calibri"/>
                <w:szCs w:val="22"/>
              </w:rPr>
              <w:footnoteReference w:id="7"/>
            </w:r>
          </w:p>
        </w:tc>
        <w:tc>
          <w:tcPr>
            <w:tcW w:w="3119" w:type="dxa"/>
            <w:tcBorders>
              <w:top w:val="single" w:sz="4" w:space="0" w:color="auto"/>
              <w:left w:val="single" w:sz="4" w:space="0" w:color="auto"/>
              <w:bottom w:val="single" w:sz="4" w:space="0" w:color="auto"/>
              <w:right w:val="single" w:sz="4" w:space="0" w:color="auto"/>
            </w:tcBorders>
            <w:vAlign w:val="center"/>
          </w:tcPr>
          <w:p w:rsidR="00D86226" w:rsidRDefault="00FB5391" w:rsidP="00D86226">
            <w:pPr>
              <w:keepNext/>
              <w:keepLines/>
              <w:tabs>
                <w:tab w:val="left" w:pos="1440"/>
                <w:tab w:val="decimal" w:pos="4320"/>
              </w:tabs>
              <w:jc w:val="center"/>
              <w:outlineLvl w:val="0"/>
              <w:rPr>
                <w:rFonts w:ascii="Calibri" w:hAnsi="Calibri"/>
                <w:szCs w:val="22"/>
              </w:rPr>
            </w:pPr>
            <w:r>
              <w:rPr>
                <w:rFonts w:ascii="Calibri" w:hAnsi="Calibri"/>
                <w:szCs w:val="22"/>
              </w:rPr>
              <w:t>11</w:t>
            </w:r>
            <w:r w:rsidR="000760A3">
              <w:rPr>
                <w:rFonts w:ascii="Calibri" w:hAnsi="Calibri"/>
                <w:szCs w:val="22"/>
              </w:rPr>
              <w:t>2</w:t>
            </w:r>
          </w:p>
        </w:tc>
      </w:tr>
      <w:tr w:rsidR="00D86226" w:rsidTr="00D86226">
        <w:tc>
          <w:tcPr>
            <w:tcW w:w="4111" w:type="dxa"/>
            <w:tcBorders>
              <w:top w:val="single" w:sz="4" w:space="0" w:color="auto"/>
              <w:left w:val="single" w:sz="4" w:space="0" w:color="auto"/>
              <w:bottom w:val="single" w:sz="4" w:space="0" w:color="auto"/>
              <w:right w:val="single" w:sz="4" w:space="0" w:color="auto"/>
            </w:tcBorders>
            <w:hideMark/>
          </w:tcPr>
          <w:p w:rsidR="00D86226" w:rsidRDefault="00D86226" w:rsidP="00D86226">
            <w:pPr>
              <w:keepNext/>
              <w:keepLines/>
              <w:tabs>
                <w:tab w:val="left" w:pos="1440"/>
                <w:tab w:val="decimal" w:pos="4320"/>
              </w:tabs>
              <w:jc w:val="left"/>
              <w:outlineLvl w:val="0"/>
              <w:rPr>
                <w:rFonts w:ascii="Calibri" w:hAnsi="Calibri" w:cs="Arial"/>
                <w:szCs w:val="22"/>
                <w:lang w:eastAsia="en-NZ" w:bidi="ar-SA"/>
              </w:rPr>
            </w:pPr>
            <w:r>
              <w:rPr>
                <w:rFonts w:ascii="Calibri" w:hAnsi="Calibri" w:cs="Arial"/>
                <w:szCs w:val="22"/>
                <w:lang w:eastAsia="en-NZ" w:bidi="ar-SA"/>
              </w:rPr>
              <w:t xml:space="preserve">Referred to </w:t>
            </w:r>
            <w:r w:rsidR="007858C2">
              <w:rPr>
                <w:rFonts w:ascii="Calibri" w:hAnsi="Calibri" w:cs="Arial"/>
                <w:szCs w:val="22"/>
                <w:lang w:eastAsia="en-NZ" w:bidi="ar-SA"/>
              </w:rPr>
              <w:t xml:space="preserve">the </w:t>
            </w:r>
            <w:r>
              <w:rPr>
                <w:rFonts w:ascii="Calibri" w:hAnsi="Calibri" w:cs="Arial"/>
                <w:szCs w:val="22"/>
                <w:lang w:eastAsia="en-NZ" w:bidi="ar-SA"/>
              </w:rPr>
              <w:t>Advocacy</w:t>
            </w:r>
            <w:r w:rsidR="007858C2">
              <w:rPr>
                <w:rFonts w:ascii="Calibri" w:hAnsi="Calibri" w:cs="Arial"/>
                <w:szCs w:val="22"/>
                <w:lang w:eastAsia="en-NZ" w:bidi="ar-SA"/>
              </w:rPr>
              <w:t xml:space="preserve"> Service</w:t>
            </w:r>
          </w:p>
        </w:tc>
        <w:tc>
          <w:tcPr>
            <w:tcW w:w="3119" w:type="dxa"/>
            <w:tcBorders>
              <w:top w:val="single" w:sz="4" w:space="0" w:color="auto"/>
              <w:left w:val="single" w:sz="4" w:space="0" w:color="auto"/>
              <w:bottom w:val="single" w:sz="4" w:space="0" w:color="auto"/>
              <w:right w:val="single" w:sz="4" w:space="0" w:color="auto"/>
            </w:tcBorders>
            <w:vAlign w:val="center"/>
          </w:tcPr>
          <w:p w:rsidR="00D86226" w:rsidRDefault="00FB5391" w:rsidP="00D86226">
            <w:pPr>
              <w:keepNext/>
              <w:keepLines/>
              <w:tabs>
                <w:tab w:val="left" w:pos="1440"/>
                <w:tab w:val="decimal" w:pos="4320"/>
              </w:tabs>
              <w:jc w:val="center"/>
              <w:outlineLvl w:val="0"/>
              <w:rPr>
                <w:rFonts w:ascii="Calibri" w:hAnsi="Calibri"/>
                <w:szCs w:val="22"/>
              </w:rPr>
            </w:pPr>
            <w:r>
              <w:rPr>
                <w:rFonts w:ascii="Calibri" w:hAnsi="Calibri"/>
                <w:szCs w:val="22"/>
              </w:rPr>
              <w:t>63</w:t>
            </w:r>
          </w:p>
        </w:tc>
      </w:tr>
      <w:tr w:rsidR="00D86226" w:rsidTr="00D86226">
        <w:tc>
          <w:tcPr>
            <w:tcW w:w="4111" w:type="dxa"/>
            <w:tcBorders>
              <w:top w:val="single" w:sz="4" w:space="0" w:color="auto"/>
              <w:left w:val="single" w:sz="4" w:space="0" w:color="auto"/>
              <w:bottom w:val="single" w:sz="4" w:space="0" w:color="auto"/>
              <w:right w:val="single" w:sz="4" w:space="0" w:color="auto"/>
            </w:tcBorders>
            <w:hideMark/>
          </w:tcPr>
          <w:p w:rsidR="00D86226" w:rsidRDefault="00D86226" w:rsidP="00D86226">
            <w:pPr>
              <w:keepNext/>
              <w:keepLines/>
              <w:tabs>
                <w:tab w:val="left" w:pos="1440"/>
                <w:tab w:val="decimal" w:pos="4320"/>
              </w:tabs>
              <w:jc w:val="left"/>
              <w:outlineLvl w:val="0"/>
              <w:rPr>
                <w:rFonts w:ascii="Calibri" w:hAnsi="Calibri" w:cs="Arial"/>
                <w:szCs w:val="22"/>
                <w:lang w:eastAsia="en-NZ" w:bidi="ar-SA"/>
              </w:rPr>
            </w:pPr>
            <w:r>
              <w:rPr>
                <w:rFonts w:ascii="Calibri" w:hAnsi="Calibri" w:cs="Arial"/>
                <w:szCs w:val="22"/>
                <w:lang w:eastAsia="en-NZ" w:bidi="ar-SA"/>
              </w:rPr>
              <w:t>No further action</w:t>
            </w:r>
          </w:p>
        </w:tc>
        <w:tc>
          <w:tcPr>
            <w:tcW w:w="3119" w:type="dxa"/>
            <w:tcBorders>
              <w:top w:val="single" w:sz="4" w:space="0" w:color="auto"/>
              <w:left w:val="single" w:sz="4" w:space="0" w:color="auto"/>
              <w:bottom w:val="single" w:sz="4" w:space="0" w:color="auto"/>
              <w:right w:val="single" w:sz="4" w:space="0" w:color="auto"/>
            </w:tcBorders>
            <w:vAlign w:val="center"/>
          </w:tcPr>
          <w:p w:rsidR="00D86226" w:rsidRDefault="00FB5391" w:rsidP="00D86226">
            <w:pPr>
              <w:jc w:val="center"/>
              <w:rPr>
                <w:rFonts w:ascii="Calibri" w:hAnsi="Calibri" w:cs="Calibri"/>
                <w:color w:val="000000"/>
                <w:szCs w:val="22"/>
              </w:rPr>
            </w:pPr>
            <w:r>
              <w:rPr>
                <w:rFonts w:ascii="Calibri" w:hAnsi="Calibri" w:cs="Calibri"/>
                <w:color w:val="000000"/>
                <w:szCs w:val="22"/>
              </w:rPr>
              <w:t>13</w:t>
            </w:r>
            <w:r w:rsidR="000760A3">
              <w:rPr>
                <w:rFonts w:ascii="Calibri" w:hAnsi="Calibri" w:cs="Calibri"/>
                <w:color w:val="000000"/>
                <w:szCs w:val="22"/>
              </w:rPr>
              <w:t>5</w:t>
            </w:r>
          </w:p>
        </w:tc>
      </w:tr>
      <w:tr w:rsidR="00D86226" w:rsidTr="00D86226">
        <w:tc>
          <w:tcPr>
            <w:tcW w:w="4111" w:type="dxa"/>
            <w:tcBorders>
              <w:top w:val="single" w:sz="4" w:space="0" w:color="auto"/>
              <w:left w:val="single" w:sz="4" w:space="0" w:color="auto"/>
              <w:bottom w:val="single" w:sz="4" w:space="0" w:color="auto"/>
              <w:right w:val="single" w:sz="4" w:space="0" w:color="auto"/>
            </w:tcBorders>
            <w:hideMark/>
          </w:tcPr>
          <w:p w:rsidR="00D86226" w:rsidRDefault="00D86226" w:rsidP="00D86226">
            <w:pPr>
              <w:keepNext/>
              <w:keepLines/>
              <w:tabs>
                <w:tab w:val="left" w:pos="1440"/>
                <w:tab w:val="decimal" w:pos="4320"/>
              </w:tabs>
              <w:jc w:val="left"/>
              <w:outlineLvl w:val="0"/>
              <w:rPr>
                <w:rFonts w:ascii="Calibri" w:hAnsi="Calibri" w:cs="Arial"/>
                <w:szCs w:val="22"/>
                <w:lang w:eastAsia="en-NZ" w:bidi="ar-SA"/>
              </w:rPr>
            </w:pPr>
            <w:r>
              <w:rPr>
                <w:rFonts w:ascii="Calibri" w:hAnsi="Calibri" w:cs="Arial"/>
                <w:szCs w:val="22"/>
                <w:lang w:eastAsia="en-NZ" w:bidi="ar-SA"/>
              </w:rPr>
              <w:t>Withdrawn</w:t>
            </w:r>
          </w:p>
        </w:tc>
        <w:tc>
          <w:tcPr>
            <w:tcW w:w="3119" w:type="dxa"/>
            <w:tcBorders>
              <w:top w:val="single" w:sz="4" w:space="0" w:color="auto"/>
              <w:left w:val="single" w:sz="4" w:space="0" w:color="auto"/>
              <w:bottom w:val="single" w:sz="4" w:space="0" w:color="auto"/>
              <w:right w:val="single" w:sz="4" w:space="0" w:color="auto"/>
            </w:tcBorders>
            <w:vAlign w:val="center"/>
          </w:tcPr>
          <w:p w:rsidR="00D86226" w:rsidRDefault="00FB5391" w:rsidP="00D86226">
            <w:pPr>
              <w:jc w:val="center"/>
              <w:rPr>
                <w:rFonts w:ascii="Calibri" w:hAnsi="Calibri" w:cs="Calibri"/>
                <w:color w:val="000000"/>
                <w:szCs w:val="22"/>
              </w:rPr>
            </w:pPr>
            <w:r>
              <w:rPr>
                <w:rFonts w:ascii="Calibri" w:hAnsi="Calibri" w:cs="Calibri"/>
                <w:color w:val="000000"/>
                <w:szCs w:val="22"/>
              </w:rPr>
              <w:t>4</w:t>
            </w:r>
          </w:p>
        </w:tc>
      </w:tr>
      <w:tr w:rsidR="00D86226" w:rsidTr="00D86226">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86226" w:rsidRDefault="00D86226" w:rsidP="00D86226">
            <w:pPr>
              <w:keepNext/>
              <w:keepLines/>
              <w:tabs>
                <w:tab w:val="left" w:pos="1440"/>
                <w:tab w:val="decimal" w:pos="4320"/>
              </w:tabs>
              <w:jc w:val="left"/>
              <w:outlineLvl w:val="0"/>
              <w:rPr>
                <w:rFonts w:ascii="Calibri" w:hAnsi="Calibri"/>
                <w:b/>
                <w:i/>
                <w:szCs w:val="22"/>
              </w:rPr>
            </w:pPr>
            <w:r>
              <w:rPr>
                <w:rFonts w:ascii="Calibri" w:hAnsi="Calibri"/>
                <w:b/>
                <w:i/>
                <w:szCs w:val="22"/>
              </w:rPr>
              <w:t xml:space="preserve">Outside jurisdiction </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86226" w:rsidRDefault="00FB5391" w:rsidP="00D86226">
            <w:pPr>
              <w:keepNext/>
              <w:keepLines/>
              <w:tabs>
                <w:tab w:val="left" w:pos="1440"/>
                <w:tab w:val="decimal" w:pos="4320"/>
              </w:tabs>
              <w:jc w:val="center"/>
              <w:outlineLvl w:val="0"/>
              <w:rPr>
                <w:rFonts w:ascii="Calibri" w:hAnsi="Calibri"/>
                <w:b/>
                <w:i/>
                <w:szCs w:val="22"/>
              </w:rPr>
            </w:pPr>
            <w:r>
              <w:rPr>
                <w:rFonts w:ascii="Calibri" w:hAnsi="Calibri"/>
                <w:b/>
                <w:i/>
                <w:szCs w:val="22"/>
              </w:rPr>
              <w:t>9</w:t>
            </w:r>
          </w:p>
        </w:tc>
      </w:tr>
      <w:tr w:rsidR="00D86226" w:rsidTr="00D86226">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86226" w:rsidRDefault="00D86226" w:rsidP="00D86226">
            <w:pPr>
              <w:keepNext/>
              <w:keepLines/>
              <w:tabs>
                <w:tab w:val="left" w:pos="1440"/>
                <w:tab w:val="decimal" w:pos="4320"/>
              </w:tabs>
              <w:jc w:val="left"/>
              <w:outlineLvl w:val="0"/>
              <w:rPr>
                <w:rFonts w:ascii="Calibri" w:hAnsi="Calibri" w:cs="Arial"/>
                <w:b/>
                <w:szCs w:val="22"/>
                <w:lang w:eastAsia="en-NZ" w:bidi="ar-SA"/>
              </w:rPr>
            </w:pPr>
            <w:r>
              <w:rPr>
                <w:rFonts w:ascii="Calibri" w:hAnsi="Calibri" w:cs="Arial"/>
                <w:b/>
                <w:szCs w:val="22"/>
                <w:lang w:eastAsia="en-NZ" w:bidi="ar-SA"/>
              </w:rPr>
              <w:t>TOTAL</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86226" w:rsidRDefault="00274433" w:rsidP="00D86226">
            <w:pPr>
              <w:jc w:val="center"/>
              <w:rPr>
                <w:rFonts w:ascii="Calibri" w:hAnsi="Calibri" w:cs="Calibri"/>
                <w:b/>
                <w:color w:val="000000"/>
                <w:szCs w:val="22"/>
              </w:rPr>
            </w:pPr>
            <w:r>
              <w:rPr>
                <w:rFonts w:ascii="Calibri" w:hAnsi="Calibri" w:cs="Calibri"/>
                <w:b/>
                <w:color w:val="000000"/>
                <w:szCs w:val="22"/>
              </w:rPr>
              <w:t>449</w:t>
            </w:r>
          </w:p>
        </w:tc>
      </w:tr>
    </w:tbl>
    <w:p w:rsidR="00D86226" w:rsidRDefault="00D86226" w:rsidP="00D86226">
      <w:pPr>
        <w:rPr>
          <w:lang w:eastAsia="en-NZ"/>
        </w:rPr>
      </w:pPr>
      <w:bookmarkStart w:id="113" w:name="_Toc415221220"/>
      <w:bookmarkStart w:id="114" w:name="_Toc415153519"/>
      <w:bookmarkStart w:id="115" w:name="_Toc415147245"/>
      <w:bookmarkStart w:id="116" w:name="_Toc415135531"/>
      <w:bookmarkStart w:id="117" w:name="_Toc415046459"/>
      <w:bookmarkStart w:id="118" w:name="_Toc415039803"/>
      <w:bookmarkStart w:id="119" w:name="_Toc414952832"/>
      <w:bookmarkStart w:id="120" w:name="_Toc414886547"/>
      <w:bookmarkStart w:id="121" w:name="_Toc414875837"/>
      <w:bookmarkStart w:id="122" w:name="_Toc414461839"/>
      <w:bookmarkStart w:id="123" w:name="_Toc414442658"/>
    </w:p>
    <w:p w:rsidR="0084501E" w:rsidRDefault="0084501E" w:rsidP="00D86226">
      <w:pPr>
        <w:rPr>
          <w:lang w:eastAsia="en-NZ"/>
        </w:rPr>
      </w:pPr>
    </w:p>
    <w:p w:rsidR="00D86226" w:rsidRPr="000760A3" w:rsidRDefault="00D86226" w:rsidP="000760A3">
      <w:pPr>
        <w:pStyle w:val="Heading3"/>
      </w:pPr>
      <w:bookmarkStart w:id="124" w:name="_Toc426462639"/>
      <w:bookmarkStart w:id="125" w:name="_Toc443992234"/>
      <w:bookmarkStart w:id="126" w:name="_Toc493684135"/>
      <w:bookmarkStart w:id="127" w:name="_Toc9679549"/>
      <w:r w:rsidRPr="000760A3">
        <w:t xml:space="preserve">4.3 </w:t>
      </w:r>
      <w:r w:rsidRPr="000760A3">
        <w:tab/>
        <w:t>Recommendations made to DHBs following a complaint</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rsidR="005A51D2" w:rsidRDefault="00D86226" w:rsidP="00160606">
      <w:pPr>
        <w:pStyle w:val="NoSpacing"/>
        <w:spacing w:after="360"/>
        <w:rPr>
          <w:lang w:val="en-NZ" w:eastAsia="en-NZ"/>
        </w:rPr>
      </w:pPr>
      <w:r>
        <w:rPr>
          <w:lang w:val="en-NZ" w:eastAsia="en-NZ"/>
        </w:rPr>
        <w:t xml:space="preserve">Regardless of whether or not a complaint has been investigated, the Commissioner may make recommendations to a DHB. HDC then follows up with the DHB to ensure that these recommendations have been acted upon. </w:t>
      </w:r>
    </w:p>
    <w:p w:rsidR="00D86226" w:rsidRDefault="00D86226" w:rsidP="00160606">
      <w:pPr>
        <w:pStyle w:val="NoSpacing"/>
        <w:spacing w:after="360"/>
        <w:rPr>
          <w:lang w:val="en-NZ" w:eastAsia="en-NZ"/>
        </w:rPr>
      </w:pPr>
      <w:r>
        <w:rPr>
          <w:lang w:val="en-NZ" w:eastAsia="en-NZ"/>
        </w:rPr>
        <w:t xml:space="preserve">Table 12 shows the recommendations made to </w:t>
      </w:r>
      <w:r w:rsidR="0076073A">
        <w:rPr>
          <w:lang w:val="en-NZ" w:eastAsia="en-NZ"/>
        </w:rPr>
        <w:t>DHBs</w:t>
      </w:r>
      <w:r w:rsidR="00FB5391">
        <w:rPr>
          <w:lang w:val="en-NZ" w:eastAsia="en-NZ"/>
        </w:rPr>
        <w:t xml:space="preserve"> in complaints closed in Jul</w:t>
      </w:r>
      <w:r w:rsidR="00BF6ABB">
        <w:rPr>
          <w:lang w:val="en-NZ" w:eastAsia="en-NZ"/>
        </w:rPr>
        <w:t>–</w:t>
      </w:r>
      <w:r w:rsidR="00FB5391">
        <w:rPr>
          <w:lang w:val="en-NZ" w:eastAsia="en-NZ"/>
        </w:rPr>
        <w:t>Dec</w:t>
      </w:r>
      <w:r w:rsidR="00F95A5F">
        <w:rPr>
          <w:lang w:val="en-NZ" w:eastAsia="en-NZ"/>
        </w:rPr>
        <w:t xml:space="preserve"> 2018</w:t>
      </w:r>
      <w:r>
        <w:rPr>
          <w:lang w:val="en-NZ" w:eastAsia="en-NZ"/>
        </w:rPr>
        <w:t xml:space="preserve">. Please note that more than one recommendation may be made in relation to a single complaint. </w:t>
      </w:r>
    </w:p>
    <w:p w:rsidR="00D86226" w:rsidRDefault="00D86226" w:rsidP="00160606">
      <w:pPr>
        <w:pStyle w:val="NoSpacing"/>
        <w:keepNext/>
        <w:keepLines/>
        <w:spacing w:after="120"/>
        <w:rPr>
          <w:b/>
          <w:lang w:val="en-NZ" w:eastAsia="en-NZ"/>
        </w:rPr>
      </w:pPr>
      <w:r>
        <w:rPr>
          <w:b/>
          <w:lang w:val="en-NZ" w:eastAsia="en-NZ"/>
        </w:rPr>
        <w:lastRenderedPageBreak/>
        <w:t xml:space="preserve">Table 12. </w:t>
      </w:r>
      <w:r>
        <w:rPr>
          <w:lang w:val="en-NZ" w:eastAsia="en-NZ"/>
        </w:rPr>
        <w:t>Recommendations made to DHBs following a complaint</w:t>
      </w:r>
    </w:p>
    <w:tbl>
      <w:tblPr>
        <w:tblStyle w:val="TableGrid"/>
        <w:tblW w:w="0" w:type="auto"/>
        <w:tblInd w:w="108" w:type="dxa"/>
        <w:tblLayout w:type="fixed"/>
        <w:tblLook w:val="04A0" w:firstRow="1" w:lastRow="0" w:firstColumn="1" w:lastColumn="0" w:noHBand="0" w:noVBand="1"/>
      </w:tblPr>
      <w:tblGrid>
        <w:gridCol w:w="3686"/>
        <w:gridCol w:w="1984"/>
      </w:tblGrid>
      <w:tr w:rsidR="00D86226" w:rsidTr="00D86226">
        <w:tc>
          <w:tcPr>
            <w:tcW w:w="3686" w:type="dxa"/>
            <w:tcBorders>
              <w:top w:val="single" w:sz="4" w:space="0" w:color="auto"/>
              <w:left w:val="single" w:sz="4" w:space="0" w:color="auto"/>
              <w:bottom w:val="single" w:sz="4" w:space="0" w:color="auto"/>
              <w:right w:val="single" w:sz="4" w:space="0" w:color="auto"/>
            </w:tcBorders>
            <w:vAlign w:val="center"/>
            <w:hideMark/>
          </w:tcPr>
          <w:p w:rsidR="00D86226" w:rsidRDefault="00D86226" w:rsidP="00160606">
            <w:pPr>
              <w:pStyle w:val="NoSpacing"/>
              <w:keepNext/>
              <w:keepLines/>
              <w:jc w:val="center"/>
              <w:rPr>
                <w:b/>
                <w:lang w:val="en-NZ" w:eastAsia="en-NZ"/>
              </w:rPr>
            </w:pPr>
            <w:r>
              <w:rPr>
                <w:b/>
                <w:lang w:val="en-NZ" w:eastAsia="en-NZ"/>
              </w:rPr>
              <w:t>Recommendation</w:t>
            </w:r>
          </w:p>
        </w:tc>
        <w:tc>
          <w:tcPr>
            <w:tcW w:w="1984" w:type="dxa"/>
            <w:tcBorders>
              <w:top w:val="single" w:sz="4" w:space="0" w:color="auto"/>
              <w:left w:val="single" w:sz="4" w:space="0" w:color="auto"/>
              <w:bottom w:val="single" w:sz="4" w:space="0" w:color="auto"/>
              <w:right w:val="single" w:sz="4" w:space="0" w:color="auto"/>
            </w:tcBorders>
            <w:hideMark/>
          </w:tcPr>
          <w:p w:rsidR="00D86226" w:rsidRDefault="00D86226" w:rsidP="00160606">
            <w:pPr>
              <w:pStyle w:val="NoSpacing"/>
              <w:keepNext/>
              <w:keepLines/>
              <w:jc w:val="center"/>
              <w:rPr>
                <w:b/>
                <w:lang w:val="en-NZ" w:eastAsia="en-NZ"/>
              </w:rPr>
            </w:pPr>
            <w:r>
              <w:rPr>
                <w:b/>
                <w:lang w:val="en-NZ" w:eastAsia="en-NZ"/>
              </w:rPr>
              <w:t>Number of recommendations made</w:t>
            </w:r>
          </w:p>
        </w:tc>
      </w:tr>
      <w:tr w:rsidR="00D86226" w:rsidTr="00D86226">
        <w:tc>
          <w:tcPr>
            <w:tcW w:w="3686" w:type="dxa"/>
            <w:tcBorders>
              <w:top w:val="single" w:sz="4" w:space="0" w:color="auto"/>
              <w:left w:val="single" w:sz="4" w:space="0" w:color="auto"/>
              <w:bottom w:val="single" w:sz="4" w:space="0" w:color="auto"/>
              <w:right w:val="single" w:sz="4" w:space="0" w:color="auto"/>
            </w:tcBorders>
            <w:hideMark/>
          </w:tcPr>
          <w:p w:rsidR="00D86226" w:rsidRDefault="00D86226">
            <w:pPr>
              <w:pStyle w:val="NoSpacing"/>
              <w:keepNext/>
              <w:keepLines/>
              <w:jc w:val="left"/>
              <w:rPr>
                <w:lang w:val="en-NZ" w:eastAsia="en-NZ"/>
              </w:rPr>
            </w:pPr>
            <w:r>
              <w:rPr>
                <w:lang w:val="en-NZ" w:eastAsia="en-NZ"/>
              </w:rPr>
              <w:t>Apology</w:t>
            </w:r>
          </w:p>
        </w:tc>
        <w:tc>
          <w:tcPr>
            <w:tcW w:w="1984" w:type="dxa"/>
            <w:tcBorders>
              <w:top w:val="single" w:sz="4" w:space="0" w:color="auto"/>
              <w:left w:val="single" w:sz="4" w:space="0" w:color="auto"/>
              <w:bottom w:val="single" w:sz="4" w:space="0" w:color="auto"/>
              <w:right w:val="single" w:sz="4" w:space="0" w:color="auto"/>
            </w:tcBorders>
          </w:tcPr>
          <w:p w:rsidR="00D86226" w:rsidRDefault="00FB5391" w:rsidP="00160606">
            <w:pPr>
              <w:pStyle w:val="NoSpacing"/>
              <w:keepNext/>
              <w:keepLines/>
              <w:jc w:val="center"/>
              <w:rPr>
                <w:lang w:val="en-NZ" w:eastAsia="en-NZ"/>
              </w:rPr>
            </w:pPr>
            <w:r>
              <w:rPr>
                <w:lang w:val="en-NZ" w:eastAsia="en-NZ"/>
              </w:rPr>
              <w:t>11</w:t>
            </w:r>
          </w:p>
        </w:tc>
      </w:tr>
      <w:tr w:rsidR="00D86226" w:rsidTr="00D86226">
        <w:trPr>
          <w:trHeight w:val="293"/>
        </w:trPr>
        <w:tc>
          <w:tcPr>
            <w:tcW w:w="3686" w:type="dxa"/>
            <w:tcBorders>
              <w:top w:val="single" w:sz="4" w:space="0" w:color="auto"/>
              <w:left w:val="single" w:sz="4" w:space="0" w:color="auto"/>
              <w:bottom w:val="single" w:sz="4" w:space="0" w:color="auto"/>
              <w:right w:val="single" w:sz="4" w:space="0" w:color="auto"/>
            </w:tcBorders>
            <w:hideMark/>
          </w:tcPr>
          <w:p w:rsidR="00D86226" w:rsidRDefault="00D86226">
            <w:pPr>
              <w:pStyle w:val="NoSpacing"/>
              <w:keepNext/>
              <w:keepLines/>
              <w:jc w:val="left"/>
              <w:rPr>
                <w:lang w:val="en-NZ" w:eastAsia="en-NZ"/>
              </w:rPr>
            </w:pPr>
            <w:r>
              <w:rPr>
                <w:lang w:val="en-NZ" w:eastAsia="en-NZ"/>
              </w:rPr>
              <w:t>Audit</w:t>
            </w:r>
          </w:p>
        </w:tc>
        <w:tc>
          <w:tcPr>
            <w:tcW w:w="1984" w:type="dxa"/>
            <w:tcBorders>
              <w:top w:val="single" w:sz="4" w:space="0" w:color="auto"/>
              <w:left w:val="single" w:sz="4" w:space="0" w:color="auto"/>
              <w:bottom w:val="single" w:sz="4" w:space="0" w:color="auto"/>
              <w:right w:val="single" w:sz="4" w:space="0" w:color="auto"/>
            </w:tcBorders>
          </w:tcPr>
          <w:p w:rsidR="00D86226" w:rsidRDefault="00FB5391" w:rsidP="00160606">
            <w:pPr>
              <w:pStyle w:val="NoSpacing"/>
              <w:keepNext/>
              <w:keepLines/>
              <w:jc w:val="center"/>
              <w:rPr>
                <w:lang w:val="en-NZ" w:eastAsia="en-NZ"/>
              </w:rPr>
            </w:pPr>
            <w:r>
              <w:rPr>
                <w:lang w:val="en-NZ" w:eastAsia="en-NZ"/>
              </w:rPr>
              <w:t>11</w:t>
            </w:r>
          </w:p>
        </w:tc>
      </w:tr>
      <w:tr w:rsidR="00FB5391" w:rsidTr="00D86226">
        <w:tc>
          <w:tcPr>
            <w:tcW w:w="3686" w:type="dxa"/>
            <w:tcBorders>
              <w:top w:val="single" w:sz="4" w:space="0" w:color="auto"/>
              <w:left w:val="single" w:sz="4" w:space="0" w:color="auto"/>
              <w:bottom w:val="single" w:sz="4" w:space="0" w:color="auto"/>
              <w:right w:val="single" w:sz="4" w:space="0" w:color="auto"/>
            </w:tcBorders>
          </w:tcPr>
          <w:p w:rsidR="00FB5391" w:rsidRDefault="00FB5391">
            <w:pPr>
              <w:pStyle w:val="NoSpacing"/>
              <w:keepNext/>
              <w:keepLines/>
              <w:jc w:val="left"/>
              <w:rPr>
                <w:lang w:val="en-NZ" w:eastAsia="en-NZ"/>
              </w:rPr>
            </w:pPr>
            <w:r>
              <w:rPr>
                <w:lang w:val="en-NZ" w:eastAsia="en-NZ"/>
              </w:rPr>
              <w:t>Case review</w:t>
            </w:r>
          </w:p>
        </w:tc>
        <w:tc>
          <w:tcPr>
            <w:tcW w:w="1984" w:type="dxa"/>
            <w:tcBorders>
              <w:top w:val="single" w:sz="4" w:space="0" w:color="auto"/>
              <w:left w:val="single" w:sz="4" w:space="0" w:color="auto"/>
              <w:bottom w:val="single" w:sz="4" w:space="0" w:color="auto"/>
              <w:right w:val="single" w:sz="4" w:space="0" w:color="auto"/>
            </w:tcBorders>
            <w:vAlign w:val="center"/>
          </w:tcPr>
          <w:p w:rsidR="00FB5391" w:rsidRDefault="00FB5391" w:rsidP="00160606">
            <w:pPr>
              <w:pStyle w:val="NoSpacing"/>
              <w:keepNext/>
              <w:keepLines/>
              <w:jc w:val="center"/>
              <w:rPr>
                <w:sz w:val="24"/>
                <w:szCs w:val="24"/>
                <w:lang w:val="en-NZ" w:eastAsia="en-NZ"/>
              </w:rPr>
            </w:pPr>
            <w:r>
              <w:rPr>
                <w:sz w:val="24"/>
                <w:szCs w:val="24"/>
                <w:lang w:val="en-NZ" w:eastAsia="en-NZ"/>
              </w:rPr>
              <w:t>5</w:t>
            </w:r>
          </w:p>
        </w:tc>
      </w:tr>
      <w:tr w:rsidR="00F95A5F" w:rsidTr="00D86226">
        <w:tc>
          <w:tcPr>
            <w:tcW w:w="3686" w:type="dxa"/>
            <w:tcBorders>
              <w:top w:val="single" w:sz="4" w:space="0" w:color="auto"/>
              <w:left w:val="single" w:sz="4" w:space="0" w:color="auto"/>
              <w:bottom w:val="single" w:sz="4" w:space="0" w:color="auto"/>
              <w:right w:val="single" w:sz="4" w:space="0" w:color="auto"/>
            </w:tcBorders>
          </w:tcPr>
          <w:p w:rsidR="00F95A5F" w:rsidRDefault="00F95A5F">
            <w:pPr>
              <w:pStyle w:val="NoSpacing"/>
              <w:keepNext/>
              <w:keepLines/>
              <w:jc w:val="left"/>
              <w:rPr>
                <w:lang w:val="en-NZ" w:eastAsia="en-NZ"/>
              </w:rPr>
            </w:pPr>
            <w:r>
              <w:rPr>
                <w:lang w:val="en-NZ" w:eastAsia="en-NZ"/>
              </w:rPr>
              <w:t>Meeting with consumer</w:t>
            </w:r>
          </w:p>
        </w:tc>
        <w:tc>
          <w:tcPr>
            <w:tcW w:w="1984" w:type="dxa"/>
            <w:tcBorders>
              <w:top w:val="single" w:sz="4" w:space="0" w:color="auto"/>
              <w:left w:val="single" w:sz="4" w:space="0" w:color="auto"/>
              <w:bottom w:val="single" w:sz="4" w:space="0" w:color="auto"/>
              <w:right w:val="single" w:sz="4" w:space="0" w:color="auto"/>
            </w:tcBorders>
            <w:vAlign w:val="center"/>
          </w:tcPr>
          <w:p w:rsidR="00F95A5F" w:rsidRDefault="00FB5391" w:rsidP="00160606">
            <w:pPr>
              <w:pStyle w:val="NoSpacing"/>
              <w:keepNext/>
              <w:keepLines/>
              <w:jc w:val="center"/>
              <w:rPr>
                <w:sz w:val="24"/>
                <w:szCs w:val="24"/>
                <w:lang w:val="en-NZ" w:eastAsia="en-NZ"/>
              </w:rPr>
            </w:pPr>
            <w:r>
              <w:rPr>
                <w:sz w:val="24"/>
                <w:szCs w:val="24"/>
                <w:lang w:val="en-NZ" w:eastAsia="en-NZ"/>
              </w:rPr>
              <w:t>4</w:t>
            </w:r>
          </w:p>
        </w:tc>
      </w:tr>
      <w:tr w:rsidR="00D86226" w:rsidTr="00D86226">
        <w:tc>
          <w:tcPr>
            <w:tcW w:w="3686" w:type="dxa"/>
            <w:tcBorders>
              <w:top w:val="single" w:sz="4" w:space="0" w:color="auto"/>
              <w:left w:val="single" w:sz="4" w:space="0" w:color="auto"/>
              <w:bottom w:val="single" w:sz="4" w:space="0" w:color="auto"/>
              <w:right w:val="single" w:sz="4" w:space="0" w:color="auto"/>
            </w:tcBorders>
            <w:hideMark/>
          </w:tcPr>
          <w:p w:rsidR="00D86226" w:rsidRDefault="00D86226">
            <w:pPr>
              <w:pStyle w:val="NoSpacing"/>
              <w:keepNext/>
              <w:keepLines/>
              <w:jc w:val="left"/>
              <w:rPr>
                <w:lang w:val="en-NZ" w:eastAsia="en-NZ"/>
              </w:rPr>
            </w:pPr>
            <w:r>
              <w:rPr>
                <w:lang w:val="en-NZ" w:eastAsia="en-NZ"/>
              </w:rPr>
              <w:t>Presentation/discussion of complaint with others</w:t>
            </w:r>
          </w:p>
        </w:tc>
        <w:tc>
          <w:tcPr>
            <w:tcW w:w="1984" w:type="dxa"/>
            <w:tcBorders>
              <w:top w:val="single" w:sz="4" w:space="0" w:color="auto"/>
              <w:left w:val="single" w:sz="4" w:space="0" w:color="auto"/>
              <w:bottom w:val="single" w:sz="4" w:space="0" w:color="auto"/>
              <w:right w:val="single" w:sz="4" w:space="0" w:color="auto"/>
            </w:tcBorders>
            <w:vAlign w:val="center"/>
          </w:tcPr>
          <w:p w:rsidR="00D86226" w:rsidRDefault="00FB5391" w:rsidP="00160606">
            <w:pPr>
              <w:pStyle w:val="NoSpacing"/>
              <w:keepNext/>
              <w:keepLines/>
              <w:jc w:val="center"/>
              <w:rPr>
                <w:sz w:val="24"/>
                <w:szCs w:val="24"/>
                <w:lang w:val="en-NZ" w:eastAsia="en-NZ"/>
              </w:rPr>
            </w:pPr>
            <w:r>
              <w:rPr>
                <w:sz w:val="24"/>
                <w:szCs w:val="24"/>
                <w:lang w:val="en-NZ" w:eastAsia="en-NZ"/>
              </w:rPr>
              <w:t>7</w:t>
            </w:r>
          </w:p>
        </w:tc>
      </w:tr>
      <w:tr w:rsidR="00D86226" w:rsidTr="000A2BD7">
        <w:tc>
          <w:tcPr>
            <w:tcW w:w="3686" w:type="dxa"/>
            <w:tcBorders>
              <w:top w:val="single" w:sz="4" w:space="0" w:color="auto"/>
              <w:left w:val="single" w:sz="4" w:space="0" w:color="auto"/>
              <w:bottom w:val="single" w:sz="4" w:space="0" w:color="auto"/>
              <w:right w:val="single" w:sz="4" w:space="0" w:color="auto"/>
            </w:tcBorders>
            <w:hideMark/>
          </w:tcPr>
          <w:p w:rsidR="00D86226" w:rsidRDefault="00D86226" w:rsidP="000760A3">
            <w:pPr>
              <w:pStyle w:val="NoSpacing"/>
              <w:keepNext/>
              <w:keepLines/>
              <w:jc w:val="left"/>
              <w:rPr>
                <w:lang w:val="en-NZ" w:eastAsia="en-NZ"/>
              </w:rPr>
            </w:pPr>
            <w:r>
              <w:rPr>
                <w:lang w:val="en-NZ" w:eastAsia="en-NZ"/>
              </w:rPr>
              <w:t>Provision of evidence of change to HDC</w:t>
            </w:r>
          </w:p>
        </w:tc>
        <w:tc>
          <w:tcPr>
            <w:tcW w:w="1984" w:type="dxa"/>
            <w:tcBorders>
              <w:top w:val="single" w:sz="4" w:space="0" w:color="auto"/>
              <w:left w:val="single" w:sz="4" w:space="0" w:color="auto"/>
              <w:bottom w:val="single" w:sz="4" w:space="0" w:color="auto"/>
              <w:right w:val="single" w:sz="4" w:space="0" w:color="auto"/>
            </w:tcBorders>
            <w:vAlign w:val="center"/>
          </w:tcPr>
          <w:p w:rsidR="00D86226" w:rsidRDefault="00FB5391" w:rsidP="00160606">
            <w:pPr>
              <w:pStyle w:val="NoSpacing"/>
              <w:keepNext/>
              <w:keepLines/>
              <w:jc w:val="center"/>
              <w:rPr>
                <w:sz w:val="24"/>
                <w:szCs w:val="24"/>
                <w:lang w:val="en-NZ" w:eastAsia="en-NZ"/>
              </w:rPr>
            </w:pPr>
            <w:r>
              <w:rPr>
                <w:sz w:val="24"/>
                <w:szCs w:val="24"/>
                <w:lang w:val="en-NZ" w:eastAsia="en-NZ"/>
              </w:rPr>
              <w:t>29</w:t>
            </w:r>
          </w:p>
        </w:tc>
      </w:tr>
      <w:tr w:rsidR="00D86226" w:rsidTr="00D86226">
        <w:tc>
          <w:tcPr>
            <w:tcW w:w="3686" w:type="dxa"/>
            <w:tcBorders>
              <w:top w:val="single" w:sz="4" w:space="0" w:color="auto"/>
              <w:left w:val="single" w:sz="4" w:space="0" w:color="auto"/>
              <w:bottom w:val="single" w:sz="4" w:space="0" w:color="auto"/>
              <w:right w:val="single" w:sz="4" w:space="0" w:color="auto"/>
            </w:tcBorders>
            <w:hideMark/>
          </w:tcPr>
          <w:p w:rsidR="00D86226" w:rsidRDefault="00D86226">
            <w:pPr>
              <w:pStyle w:val="NoSpacing"/>
              <w:jc w:val="left"/>
              <w:rPr>
                <w:lang w:val="en-NZ" w:eastAsia="en-NZ"/>
              </w:rPr>
            </w:pPr>
            <w:r>
              <w:rPr>
                <w:lang w:val="en-NZ" w:eastAsia="en-NZ"/>
              </w:rPr>
              <w:t>Reflection</w:t>
            </w:r>
          </w:p>
        </w:tc>
        <w:tc>
          <w:tcPr>
            <w:tcW w:w="1984" w:type="dxa"/>
            <w:tcBorders>
              <w:top w:val="single" w:sz="4" w:space="0" w:color="auto"/>
              <w:left w:val="single" w:sz="4" w:space="0" w:color="auto"/>
              <w:bottom w:val="single" w:sz="4" w:space="0" w:color="auto"/>
              <w:right w:val="single" w:sz="4" w:space="0" w:color="auto"/>
            </w:tcBorders>
          </w:tcPr>
          <w:p w:rsidR="00D86226" w:rsidRDefault="00FB5391" w:rsidP="00D86226">
            <w:pPr>
              <w:pStyle w:val="NoSpacing"/>
              <w:jc w:val="center"/>
              <w:rPr>
                <w:sz w:val="24"/>
                <w:szCs w:val="24"/>
                <w:lang w:val="en-NZ" w:eastAsia="en-NZ"/>
              </w:rPr>
            </w:pPr>
            <w:r>
              <w:rPr>
                <w:sz w:val="24"/>
                <w:szCs w:val="24"/>
                <w:lang w:val="en-NZ" w:eastAsia="en-NZ"/>
              </w:rPr>
              <w:t>2</w:t>
            </w:r>
          </w:p>
        </w:tc>
      </w:tr>
      <w:tr w:rsidR="00D86226" w:rsidTr="000A2BD7">
        <w:tc>
          <w:tcPr>
            <w:tcW w:w="3686" w:type="dxa"/>
            <w:tcBorders>
              <w:top w:val="single" w:sz="4" w:space="0" w:color="auto"/>
              <w:left w:val="single" w:sz="4" w:space="0" w:color="auto"/>
              <w:bottom w:val="single" w:sz="4" w:space="0" w:color="auto"/>
              <w:right w:val="single" w:sz="4" w:space="0" w:color="auto"/>
            </w:tcBorders>
            <w:hideMark/>
          </w:tcPr>
          <w:p w:rsidR="00D86226" w:rsidRDefault="00D86226">
            <w:pPr>
              <w:pStyle w:val="NoSpacing"/>
              <w:jc w:val="left"/>
              <w:rPr>
                <w:lang w:val="en-NZ" w:eastAsia="en-NZ"/>
              </w:rPr>
            </w:pPr>
            <w:r>
              <w:rPr>
                <w:lang w:val="en-NZ" w:eastAsia="en-NZ"/>
              </w:rPr>
              <w:t>Review/implementation of policies/procedures</w:t>
            </w:r>
          </w:p>
        </w:tc>
        <w:tc>
          <w:tcPr>
            <w:tcW w:w="1984" w:type="dxa"/>
            <w:tcBorders>
              <w:top w:val="single" w:sz="4" w:space="0" w:color="auto"/>
              <w:left w:val="single" w:sz="4" w:space="0" w:color="auto"/>
              <w:bottom w:val="single" w:sz="4" w:space="0" w:color="auto"/>
              <w:right w:val="single" w:sz="4" w:space="0" w:color="auto"/>
            </w:tcBorders>
            <w:vAlign w:val="center"/>
          </w:tcPr>
          <w:p w:rsidR="00D86226" w:rsidRDefault="00FB5391" w:rsidP="000A2BD7">
            <w:pPr>
              <w:pStyle w:val="NoSpacing"/>
              <w:jc w:val="center"/>
              <w:rPr>
                <w:sz w:val="24"/>
                <w:szCs w:val="24"/>
                <w:lang w:val="en-NZ" w:eastAsia="en-NZ"/>
              </w:rPr>
            </w:pPr>
            <w:r>
              <w:rPr>
                <w:sz w:val="24"/>
                <w:szCs w:val="24"/>
                <w:lang w:val="en-NZ" w:eastAsia="en-NZ"/>
              </w:rPr>
              <w:t>24</w:t>
            </w:r>
          </w:p>
        </w:tc>
      </w:tr>
      <w:tr w:rsidR="00D86226" w:rsidTr="00D86226">
        <w:tc>
          <w:tcPr>
            <w:tcW w:w="3686" w:type="dxa"/>
            <w:tcBorders>
              <w:top w:val="single" w:sz="4" w:space="0" w:color="auto"/>
              <w:left w:val="single" w:sz="4" w:space="0" w:color="auto"/>
              <w:bottom w:val="single" w:sz="4" w:space="0" w:color="auto"/>
              <w:right w:val="single" w:sz="4" w:space="0" w:color="auto"/>
            </w:tcBorders>
            <w:hideMark/>
          </w:tcPr>
          <w:p w:rsidR="00D86226" w:rsidRDefault="00D86226" w:rsidP="000760A3">
            <w:pPr>
              <w:pStyle w:val="NoSpacing"/>
              <w:jc w:val="left"/>
              <w:rPr>
                <w:lang w:val="en-NZ" w:eastAsia="en-NZ"/>
              </w:rPr>
            </w:pPr>
            <w:r>
              <w:rPr>
                <w:lang w:val="en-NZ" w:eastAsia="en-NZ"/>
              </w:rPr>
              <w:t>Training/professional development</w:t>
            </w:r>
          </w:p>
        </w:tc>
        <w:tc>
          <w:tcPr>
            <w:tcW w:w="1984" w:type="dxa"/>
            <w:tcBorders>
              <w:top w:val="single" w:sz="4" w:space="0" w:color="auto"/>
              <w:left w:val="single" w:sz="4" w:space="0" w:color="auto"/>
              <w:bottom w:val="single" w:sz="4" w:space="0" w:color="auto"/>
              <w:right w:val="single" w:sz="4" w:space="0" w:color="auto"/>
            </w:tcBorders>
          </w:tcPr>
          <w:p w:rsidR="00D86226" w:rsidRDefault="00FB5391" w:rsidP="00D86226">
            <w:pPr>
              <w:pStyle w:val="NoSpacing"/>
              <w:jc w:val="center"/>
              <w:rPr>
                <w:lang w:val="en-NZ" w:eastAsia="en-NZ"/>
              </w:rPr>
            </w:pPr>
            <w:r>
              <w:rPr>
                <w:lang w:val="en-NZ" w:eastAsia="en-NZ"/>
              </w:rPr>
              <w:t>15</w:t>
            </w:r>
          </w:p>
        </w:tc>
      </w:tr>
      <w:tr w:rsidR="00D86226" w:rsidTr="00D86226">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86226" w:rsidRDefault="00D86226" w:rsidP="00D86226">
            <w:pPr>
              <w:pStyle w:val="NoSpacing"/>
              <w:rPr>
                <w:b/>
                <w:lang w:val="en-NZ" w:eastAsia="en-NZ"/>
              </w:rPr>
            </w:pPr>
            <w:r>
              <w:rPr>
                <w:b/>
                <w:lang w:val="en-NZ" w:eastAsia="en-NZ"/>
              </w:rPr>
              <w:t>Total</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86226" w:rsidRDefault="008D341A" w:rsidP="00D86226">
            <w:pPr>
              <w:pStyle w:val="NoSpacing"/>
              <w:jc w:val="center"/>
              <w:rPr>
                <w:b/>
                <w:lang w:val="en-NZ" w:eastAsia="en-NZ"/>
              </w:rPr>
            </w:pPr>
            <w:r>
              <w:rPr>
                <w:b/>
                <w:lang w:val="en-NZ" w:eastAsia="en-NZ"/>
              </w:rPr>
              <w:fldChar w:fldCharType="begin"/>
            </w:r>
            <w:r>
              <w:rPr>
                <w:b/>
                <w:lang w:val="en-NZ" w:eastAsia="en-NZ"/>
              </w:rPr>
              <w:instrText xml:space="preserve"> =SUM(ABOVE) </w:instrText>
            </w:r>
            <w:r>
              <w:rPr>
                <w:b/>
                <w:lang w:val="en-NZ" w:eastAsia="en-NZ"/>
              </w:rPr>
              <w:fldChar w:fldCharType="separate"/>
            </w:r>
            <w:r>
              <w:rPr>
                <w:b/>
                <w:noProof/>
                <w:lang w:val="en-NZ" w:eastAsia="en-NZ"/>
              </w:rPr>
              <w:t>108</w:t>
            </w:r>
            <w:r>
              <w:rPr>
                <w:b/>
                <w:lang w:val="en-NZ" w:eastAsia="en-NZ"/>
              </w:rPr>
              <w:fldChar w:fldCharType="end"/>
            </w:r>
          </w:p>
        </w:tc>
      </w:tr>
    </w:tbl>
    <w:p w:rsidR="00D86226" w:rsidRDefault="00D86226">
      <w:pPr>
        <w:spacing w:before="480"/>
        <w:rPr>
          <w:b/>
        </w:rPr>
      </w:pPr>
      <w:r>
        <w:t>T</w:t>
      </w:r>
      <w:r>
        <w:rPr>
          <w:lang w:eastAsia="en-NZ"/>
        </w:rPr>
        <w:t>he most common recommendation made to DHBs was that they</w:t>
      </w:r>
      <w:r w:rsidR="0084501E">
        <w:rPr>
          <w:lang w:eastAsia="en-NZ"/>
        </w:rPr>
        <w:t xml:space="preserve"> provide evidence to HDC of the changes they had made in response to the is</w:t>
      </w:r>
      <w:r w:rsidR="008D341A">
        <w:rPr>
          <w:lang w:eastAsia="en-NZ"/>
        </w:rPr>
        <w:t>sues raised by the complaint (29</w:t>
      </w:r>
      <w:r w:rsidR="0084501E">
        <w:rPr>
          <w:lang w:eastAsia="en-NZ"/>
        </w:rPr>
        <w:t xml:space="preserve"> recommendations). Often, when HDC asks for this evidence, it is also recommended that the provider conduct a review of the effectiveness of the changes made. C</w:t>
      </w:r>
      <w:r w:rsidR="002A3A0E">
        <w:rPr>
          <w:lang w:eastAsia="en-NZ"/>
        </w:rPr>
        <w:t>onduct</w:t>
      </w:r>
      <w:r w:rsidR="0084501E">
        <w:rPr>
          <w:lang w:eastAsia="en-NZ"/>
        </w:rPr>
        <w:t>ing</w:t>
      </w:r>
      <w:r w:rsidR="002A3A0E">
        <w:rPr>
          <w:lang w:eastAsia="en-NZ"/>
        </w:rPr>
        <w:t xml:space="preserve"> a review of their policies/procedures or implement</w:t>
      </w:r>
      <w:r w:rsidR="0084501E">
        <w:rPr>
          <w:lang w:eastAsia="en-NZ"/>
        </w:rPr>
        <w:t>ing</w:t>
      </w:r>
      <w:r w:rsidR="002A3A0E">
        <w:rPr>
          <w:lang w:eastAsia="en-NZ"/>
        </w:rPr>
        <w:t xml:space="preserve"> new policies/procedures</w:t>
      </w:r>
      <w:r w:rsidR="008D341A">
        <w:rPr>
          <w:lang w:eastAsia="en-NZ"/>
        </w:rPr>
        <w:t xml:space="preserve"> (24</w:t>
      </w:r>
      <w:r w:rsidR="00295503">
        <w:rPr>
          <w:lang w:eastAsia="en-NZ"/>
        </w:rPr>
        <w:t xml:space="preserve"> recommendations)</w:t>
      </w:r>
      <w:r w:rsidR="0084501E">
        <w:rPr>
          <w:lang w:eastAsia="en-NZ"/>
        </w:rPr>
        <w:t xml:space="preserve"> </w:t>
      </w:r>
      <w:r w:rsidR="008D341A">
        <w:rPr>
          <w:lang w:eastAsia="en-NZ"/>
        </w:rPr>
        <w:t>was</w:t>
      </w:r>
      <w:r w:rsidR="0084501E">
        <w:rPr>
          <w:lang w:eastAsia="en-NZ"/>
        </w:rPr>
        <w:t xml:space="preserve"> also often recommended. Where new policies/procedures have been introduced by providers following a complaint, HDC will often recommend an audit to ensure that staff are complying with these</w:t>
      </w:r>
      <w:r w:rsidR="00ED23D0">
        <w:rPr>
          <w:lang w:eastAsia="en-NZ"/>
        </w:rPr>
        <w:t xml:space="preserve"> new</w:t>
      </w:r>
      <w:r w:rsidR="0084501E">
        <w:rPr>
          <w:lang w:eastAsia="en-NZ"/>
        </w:rPr>
        <w:t xml:space="preserve"> policies/procedures. </w:t>
      </w:r>
    </w:p>
    <w:p w:rsidR="00D86226" w:rsidRDefault="00D86226" w:rsidP="00D86226"/>
    <w:p w:rsidR="00D86226" w:rsidRDefault="00D86226" w:rsidP="00D86226"/>
    <w:p w:rsidR="00D86226" w:rsidRDefault="00D86226" w:rsidP="00D86226">
      <w:pPr>
        <w:rPr>
          <w:lang w:bidi="ar-SA"/>
        </w:rPr>
      </w:pPr>
    </w:p>
    <w:p w:rsidR="00D86226" w:rsidRDefault="00D86226" w:rsidP="00D86226">
      <w:pPr>
        <w:rPr>
          <w:lang w:bidi="ar-SA"/>
        </w:rPr>
      </w:pPr>
    </w:p>
    <w:p w:rsidR="00D86226" w:rsidRDefault="00D86226" w:rsidP="00D86226">
      <w:pPr>
        <w:rPr>
          <w:lang w:bidi="ar-SA"/>
        </w:rPr>
      </w:pPr>
    </w:p>
    <w:p w:rsidR="00D86226" w:rsidRDefault="00D86226" w:rsidP="00D86226">
      <w:pPr>
        <w:rPr>
          <w:lang w:bidi="ar-SA"/>
        </w:rPr>
      </w:pPr>
    </w:p>
    <w:p w:rsidR="00D86226" w:rsidRDefault="00D86226" w:rsidP="00D86226">
      <w:pPr>
        <w:rPr>
          <w:lang w:bidi="ar-SA"/>
        </w:rPr>
      </w:pPr>
    </w:p>
    <w:p w:rsidR="00D86226" w:rsidRDefault="00D86226" w:rsidP="00D86226">
      <w:pPr>
        <w:rPr>
          <w:lang w:bidi="ar-SA"/>
        </w:rPr>
      </w:pPr>
    </w:p>
    <w:p w:rsidR="00D86226" w:rsidRDefault="00D86226" w:rsidP="00D86226">
      <w:pPr>
        <w:rPr>
          <w:lang w:bidi="ar-SA"/>
        </w:rPr>
      </w:pPr>
    </w:p>
    <w:p w:rsidR="00D86226" w:rsidRDefault="00D86226" w:rsidP="00D86226">
      <w:pPr>
        <w:rPr>
          <w:lang w:bidi="ar-SA"/>
        </w:rPr>
      </w:pPr>
    </w:p>
    <w:p w:rsidR="00D86226" w:rsidRDefault="00D86226" w:rsidP="00D86226">
      <w:pPr>
        <w:rPr>
          <w:lang w:bidi="ar-SA"/>
        </w:rPr>
      </w:pPr>
    </w:p>
    <w:p w:rsidR="00D86226" w:rsidRDefault="00D86226" w:rsidP="00D86226">
      <w:pPr>
        <w:rPr>
          <w:lang w:bidi="ar-SA"/>
        </w:rPr>
      </w:pPr>
    </w:p>
    <w:p w:rsidR="00D86226" w:rsidRDefault="00D86226" w:rsidP="00D86226">
      <w:pPr>
        <w:rPr>
          <w:lang w:bidi="ar-SA"/>
        </w:rPr>
      </w:pPr>
    </w:p>
    <w:p w:rsidR="00D86226" w:rsidRDefault="00D86226" w:rsidP="00D86226">
      <w:pPr>
        <w:rPr>
          <w:lang w:bidi="ar-SA"/>
        </w:rPr>
      </w:pPr>
    </w:p>
    <w:p w:rsidR="00D86226" w:rsidRDefault="00D86226" w:rsidP="00D86226">
      <w:pPr>
        <w:rPr>
          <w:lang w:bidi="ar-SA"/>
        </w:rPr>
      </w:pPr>
    </w:p>
    <w:p w:rsidR="00D86226" w:rsidRDefault="00D86226" w:rsidP="00D86226">
      <w:pPr>
        <w:rPr>
          <w:lang w:bidi="ar-SA"/>
        </w:rPr>
      </w:pPr>
    </w:p>
    <w:p w:rsidR="00D86226" w:rsidRDefault="00D86226" w:rsidP="00D86226">
      <w:pPr>
        <w:rPr>
          <w:lang w:bidi="ar-SA"/>
        </w:rPr>
      </w:pPr>
    </w:p>
    <w:p w:rsidR="003607E1" w:rsidRDefault="003607E1" w:rsidP="00D33E17">
      <w:pPr>
        <w:pStyle w:val="Heading2"/>
        <w:spacing w:before="0" w:after="360"/>
        <w:rPr>
          <w:lang w:val="en-NZ"/>
        </w:rPr>
      </w:pPr>
      <w:bookmarkStart w:id="128" w:name="_Toc426462640"/>
      <w:bookmarkStart w:id="129" w:name="_Toc443992235"/>
      <w:bookmarkStart w:id="130" w:name="_Toc493684136"/>
      <w:r>
        <w:rPr>
          <w:lang w:val="en-NZ"/>
        </w:rPr>
        <w:br w:type="page"/>
      </w:r>
    </w:p>
    <w:p w:rsidR="00D33E17" w:rsidRPr="000760A3" w:rsidRDefault="00D33E17" w:rsidP="000760A3">
      <w:pPr>
        <w:pStyle w:val="Heading2"/>
      </w:pPr>
      <w:bookmarkStart w:id="131" w:name="_Toc9679550"/>
      <w:r w:rsidRPr="000760A3">
        <w:lastRenderedPageBreak/>
        <w:t>5.0</w:t>
      </w:r>
      <w:r w:rsidRPr="000760A3">
        <w:tab/>
        <w:t>Learning from complaints — HDC case reports</w:t>
      </w:r>
      <w:bookmarkEnd w:id="128"/>
      <w:bookmarkEnd w:id="129"/>
      <w:bookmarkEnd w:id="130"/>
      <w:bookmarkEnd w:id="131"/>
    </w:p>
    <w:p w:rsidR="00D33E17" w:rsidRDefault="00161F79" w:rsidP="00D33E17">
      <w:pPr>
        <w:spacing w:after="120"/>
        <w:rPr>
          <w:b/>
          <w:szCs w:val="22"/>
        </w:rPr>
      </w:pPr>
      <w:r>
        <w:rPr>
          <w:b/>
          <w:szCs w:val="22"/>
        </w:rPr>
        <w:t xml:space="preserve">Delay in advising consumer of MRI scan results and arranging follow-up </w:t>
      </w:r>
      <w:r w:rsidR="00BA4F9E">
        <w:rPr>
          <w:b/>
          <w:szCs w:val="22"/>
        </w:rPr>
        <w:t>(</w:t>
      </w:r>
      <w:r>
        <w:rPr>
          <w:b/>
          <w:szCs w:val="22"/>
        </w:rPr>
        <w:t>16HDC01980</w:t>
      </w:r>
      <w:r w:rsidR="00D33E17">
        <w:rPr>
          <w:b/>
          <w:szCs w:val="22"/>
        </w:rPr>
        <w:t>)</w:t>
      </w:r>
    </w:p>
    <w:p w:rsidR="00D33E17" w:rsidRPr="000760A3" w:rsidRDefault="00D33E17" w:rsidP="000760A3">
      <w:pPr>
        <w:rPr>
          <w:i/>
          <w:szCs w:val="22"/>
        </w:rPr>
      </w:pPr>
      <w:r w:rsidRPr="000760A3">
        <w:rPr>
          <w:i/>
          <w:szCs w:val="22"/>
        </w:rPr>
        <w:t>Background</w:t>
      </w:r>
    </w:p>
    <w:p w:rsidR="00161F79" w:rsidRDefault="00161F79" w:rsidP="000760A3">
      <w:pPr>
        <w:spacing w:after="240"/>
        <w:rPr>
          <w:szCs w:val="22"/>
        </w:rPr>
      </w:pPr>
      <w:r>
        <w:rPr>
          <w:szCs w:val="22"/>
        </w:rPr>
        <w:t>A woman saw an otolaryngologist (the surgeon) for significant right-sided hearing loss. The surgeon referred her for an MRI scan. The MRI scan was performed and the written report, which was available electronically later the same day, stated that a vestibular schwannoma</w:t>
      </w:r>
      <w:r>
        <w:rPr>
          <w:rStyle w:val="FootnoteReference"/>
          <w:szCs w:val="22"/>
        </w:rPr>
        <w:footnoteReference w:id="8"/>
      </w:r>
      <w:r>
        <w:rPr>
          <w:szCs w:val="22"/>
        </w:rPr>
        <w:t xml:space="preserve"> was seen. No action was taken in respect of these results</w:t>
      </w:r>
      <w:r w:rsidR="00053DD6">
        <w:rPr>
          <w:szCs w:val="22"/>
        </w:rPr>
        <w:t xml:space="preserve"> at that time.</w:t>
      </w:r>
    </w:p>
    <w:p w:rsidR="00161F79" w:rsidRDefault="00053DD6" w:rsidP="000760A3">
      <w:pPr>
        <w:spacing w:after="240"/>
        <w:rPr>
          <w:szCs w:val="22"/>
        </w:rPr>
      </w:pPr>
      <w:r>
        <w:rPr>
          <w:szCs w:val="22"/>
        </w:rPr>
        <w:t>Nine months later</w:t>
      </w:r>
      <w:r w:rsidR="005A51D2">
        <w:rPr>
          <w:szCs w:val="22"/>
        </w:rPr>
        <w:t>,</w:t>
      </w:r>
      <w:r>
        <w:rPr>
          <w:szCs w:val="22"/>
        </w:rPr>
        <w:t xml:space="preserve"> the MRI report results were discovered to be still “unacknowledged” in the electronic system </w:t>
      </w:r>
      <w:r w:rsidR="00B879DA">
        <w:rPr>
          <w:szCs w:val="22"/>
        </w:rPr>
        <w:t>after a</w:t>
      </w:r>
      <w:r>
        <w:rPr>
          <w:szCs w:val="22"/>
        </w:rPr>
        <w:t xml:space="preserve"> project</w:t>
      </w:r>
      <w:r w:rsidR="005A51D2">
        <w:rPr>
          <w:szCs w:val="22"/>
        </w:rPr>
        <w:t xml:space="preserve"> was undertaken</w:t>
      </w:r>
      <w:r>
        <w:rPr>
          <w:szCs w:val="22"/>
        </w:rPr>
        <w:t xml:space="preserve"> to address the clinical risk of unacknowledged results. The surgeon was then alerted to the result and he arranged for the woman to be seen by another specialist. The surgeon did not contact the woman to advise her of the result. The woman was first made aware of the result when she was seen by the specialist a few months later. Subsequently, the woman underwent surgical removal of the tumour. </w:t>
      </w:r>
    </w:p>
    <w:p w:rsidR="00500C83" w:rsidRPr="00053DD6" w:rsidRDefault="00500C83" w:rsidP="000760A3">
      <w:pPr>
        <w:spacing w:after="240"/>
        <w:rPr>
          <w:szCs w:val="22"/>
        </w:rPr>
      </w:pPr>
      <w:r w:rsidRPr="00500C83">
        <w:rPr>
          <w:szCs w:val="22"/>
        </w:rPr>
        <w:t>At the time of these events, the DHB was using both an electronic and a paper-based results system. The surgeon routinely used the paper-based system. While access logs show that he viewed the report the day after it was issued, the surgeon cannot recall this and said that he did not receive a paper copy of the woman’s result and, accordingly, did not action it. At the time there was no requirement that clinicians acknowledge test results in the electronic system. When such a requirement was introduced, the new policy stated that every week a compliance summary report would be circulated to senior medical officers to inform them of their outstanding unacknowledged results. This did not occur in relation to the wom</w:t>
      </w:r>
      <w:r w:rsidR="007858C2">
        <w:rPr>
          <w:szCs w:val="22"/>
        </w:rPr>
        <w:t>a</w:t>
      </w:r>
      <w:r w:rsidRPr="00500C83">
        <w:rPr>
          <w:szCs w:val="22"/>
        </w:rPr>
        <w:t xml:space="preserve">n’s MRI result. </w:t>
      </w:r>
    </w:p>
    <w:p w:rsidR="001A7030" w:rsidRPr="000760A3" w:rsidRDefault="00D33E17" w:rsidP="000760A3">
      <w:pPr>
        <w:rPr>
          <w:i/>
          <w:szCs w:val="22"/>
        </w:rPr>
      </w:pPr>
      <w:r w:rsidRPr="000760A3">
        <w:rPr>
          <w:i/>
          <w:szCs w:val="22"/>
        </w:rPr>
        <w:t>Findings</w:t>
      </w:r>
    </w:p>
    <w:p w:rsidR="00053DD6" w:rsidRPr="00C635B7" w:rsidRDefault="00053DD6" w:rsidP="000760A3">
      <w:pPr>
        <w:spacing w:after="240"/>
      </w:pPr>
      <w:r w:rsidRPr="007858C2">
        <w:t>The Co</w:t>
      </w:r>
      <w:r w:rsidRPr="00326FE0">
        <w:t>mmissioner</w:t>
      </w:r>
      <w:r w:rsidR="00C635B7" w:rsidRPr="00326FE0">
        <w:t xml:space="preserve"> stated that DHBs have a responsibility to have in place clear, effective</w:t>
      </w:r>
      <w:r w:rsidR="00ED47D4">
        <w:t>,</w:t>
      </w:r>
      <w:r w:rsidR="00C635B7" w:rsidRPr="00326FE0">
        <w:t xml:space="preserve"> and formalised systems for the reporting and </w:t>
      </w:r>
      <w:r w:rsidR="007858C2" w:rsidRPr="00326FE0">
        <w:t>follow-</w:t>
      </w:r>
      <w:r w:rsidR="00C635B7" w:rsidRPr="006A0811">
        <w:t>up of test results</w:t>
      </w:r>
      <w:r w:rsidR="00ED47D4">
        <w:t>,</w:t>
      </w:r>
      <w:r w:rsidR="00C635B7" w:rsidRPr="006A0811">
        <w:t xml:space="preserve"> in order to enable their staff to action test results appropriately. The Commissioner </w:t>
      </w:r>
      <w:r w:rsidRPr="006A0811">
        <w:t>was concerned by the lack of any formalised systems or process</w:t>
      </w:r>
      <w:r w:rsidR="00B879DA">
        <w:t>es</w:t>
      </w:r>
      <w:r w:rsidRPr="006A0811">
        <w:t xml:space="preserve"> in place around the</w:t>
      </w:r>
      <w:r w:rsidR="00C635B7" w:rsidRPr="006A0811">
        <w:t xml:space="preserve"> reporting </w:t>
      </w:r>
      <w:r w:rsidR="005A51D2" w:rsidRPr="006A0811">
        <w:t>and follow</w:t>
      </w:r>
      <w:r w:rsidRPr="006A0811">
        <w:t>-up of test results at the DHB at the time of these events. In particular, he noted that the electronic system was operating concurrently with the paper tracking system, and there were no requirements around the acknowledgement of test results.</w:t>
      </w:r>
      <w:r w:rsidR="00C635B7" w:rsidRPr="006A0811">
        <w:t xml:space="preserve"> </w:t>
      </w:r>
      <w:r w:rsidR="00500C83" w:rsidRPr="006A0811">
        <w:t>When such a requirement was introduced</w:t>
      </w:r>
      <w:r w:rsidR="00ED47D4">
        <w:t>,</w:t>
      </w:r>
      <w:r w:rsidR="00500C83" w:rsidRPr="006A0811">
        <w:t xml:space="preserve"> the failure to send out a weekly compliance summary report to the surgeon after the implementation of the new policy contributed to the result not being picked up. As a result,</w:t>
      </w:r>
      <w:r w:rsidR="00C635B7">
        <w:t xml:space="preserve"> </w:t>
      </w:r>
      <w:r w:rsidR="00500C83" w:rsidRPr="007858C2">
        <w:t>t</w:t>
      </w:r>
      <w:r w:rsidR="00C635B7" w:rsidRPr="00326FE0">
        <w:t>he Commissioner found that the DHB did not provide services to the woman with reasonable care and skill</w:t>
      </w:r>
      <w:r w:rsidR="00ED47D4">
        <w:t>,</w:t>
      </w:r>
      <w:r w:rsidR="00C635B7" w:rsidRPr="00326FE0">
        <w:t xml:space="preserve"> in breach of Right 4(1) of the Code</w:t>
      </w:r>
      <w:r w:rsidR="007858C2" w:rsidRPr="00326FE0">
        <w:t>.</w:t>
      </w:r>
    </w:p>
    <w:p w:rsidR="00053DD6" w:rsidRDefault="00053DD6" w:rsidP="000760A3">
      <w:pPr>
        <w:spacing w:after="240"/>
      </w:pPr>
      <w:r w:rsidRPr="000F778E">
        <w:t xml:space="preserve">The Commissioner was critical of </w:t>
      </w:r>
      <w:r>
        <w:t>the surgeon</w:t>
      </w:r>
      <w:r w:rsidRPr="000F778E">
        <w:t xml:space="preserve"> </w:t>
      </w:r>
      <w:r>
        <w:t>for the</w:t>
      </w:r>
      <w:r w:rsidRPr="000F778E">
        <w:t xml:space="preserve"> delay in </w:t>
      </w:r>
      <w:r>
        <w:t xml:space="preserve">arranging </w:t>
      </w:r>
      <w:r w:rsidRPr="000F778E">
        <w:t xml:space="preserve">follow-up in a timely manner after </w:t>
      </w:r>
      <w:r>
        <w:t>the woman’s</w:t>
      </w:r>
      <w:r w:rsidRPr="000F778E">
        <w:t xml:space="preserve"> MRI, and </w:t>
      </w:r>
      <w:r>
        <w:t>for</w:t>
      </w:r>
      <w:r w:rsidRPr="000F778E">
        <w:t xml:space="preserve"> </w:t>
      </w:r>
      <w:r>
        <w:t>the woman</w:t>
      </w:r>
      <w:r w:rsidRPr="000F778E">
        <w:t xml:space="preserve"> not </w:t>
      </w:r>
      <w:r>
        <w:t xml:space="preserve">having been </w:t>
      </w:r>
      <w:r w:rsidRPr="000F778E">
        <w:t>advised of the results at th</w:t>
      </w:r>
      <w:r>
        <w:t>e</w:t>
      </w:r>
      <w:r w:rsidRPr="000F778E">
        <w:t xml:space="preserve"> time</w:t>
      </w:r>
      <w:r>
        <w:t>, but</w:t>
      </w:r>
      <w:r w:rsidRPr="000F778E">
        <w:t xml:space="preserve"> consider</w:t>
      </w:r>
      <w:r>
        <w:t>ed that</w:t>
      </w:r>
      <w:r w:rsidRPr="000F778E">
        <w:t xml:space="preserve"> </w:t>
      </w:r>
      <w:r w:rsidR="00500C83">
        <w:t>this</w:t>
      </w:r>
      <w:r w:rsidR="00500C83" w:rsidRPr="003C77C9">
        <w:t xml:space="preserve"> was primarily a result of a lack of a clear, effective, and formalised </w:t>
      </w:r>
      <w:r w:rsidR="00500C83">
        <w:t xml:space="preserve">system within the </w:t>
      </w:r>
      <w:r w:rsidR="00500C83" w:rsidRPr="003C77C9">
        <w:t>DHB</w:t>
      </w:r>
      <w:r w:rsidR="00500C83">
        <w:t xml:space="preserve"> and</w:t>
      </w:r>
      <w:r w:rsidR="00ED47D4">
        <w:t>,</w:t>
      </w:r>
      <w:r w:rsidR="00500C83">
        <w:t xml:space="preserve"> therefore, </w:t>
      </w:r>
      <w:r w:rsidR="00ED47D4">
        <w:t xml:space="preserve">was </w:t>
      </w:r>
      <w:r w:rsidR="00500C83">
        <w:t>not solely attributable to the surgeon.</w:t>
      </w:r>
    </w:p>
    <w:p w:rsidR="00500C83" w:rsidRDefault="00500C83">
      <w:pPr>
        <w:pStyle w:val="Paranumbered"/>
        <w:numPr>
          <w:ilvl w:val="0"/>
          <w:numId w:val="0"/>
        </w:numPr>
        <w:rPr>
          <w:rFonts w:asciiTheme="minorHAnsi" w:hAnsiTheme="minorHAnsi"/>
          <w:sz w:val="22"/>
          <w:szCs w:val="22"/>
        </w:rPr>
      </w:pPr>
      <w:r w:rsidRPr="00500C83">
        <w:rPr>
          <w:rFonts w:asciiTheme="minorHAnsi" w:hAnsiTheme="minorHAnsi"/>
          <w:sz w:val="22"/>
          <w:szCs w:val="22"/>
        </w:rPr>
        <w:t xml:space="preserve">However, the Commissioner </w:t>
      </w:r>
      <w:r w:rsidRPr="00500C83">
        <w:rPr>
          <w:rFonts w:asciiTheme="minorHAnsi" w:hAnsiTheme="minorHAnsi"/>
          <w:sz w:val="22"/>
          <w:szCs w:val="22"/>
          <w:lang w:val="en-US"/>
        </w:rPr>
        <w:t xml:space="preserve"> considered that the surgeon should have contacted the woman directly to inform her that she had a vestibular schwannoma once he was alerted to the MRI report being unacknowledged. In the Commissioner’s view</w:t>
      </w:r>
      <w:r w:rsidR="00750F80">
        <w:rPr>
          <w:rFonts w:asciiTheme="minorHAnsi" w:hAnsiTheme="minorHAnsi"/>
          <w:sz w:val="22"/>
          <w:szCs w:val="22"/>
          <w:lang w:val="en-US"/>
        </w:rPr>
        <w:t>,</w:t>
      </w:r>
      <w:r w:rsidRPr="00500C83">
        <w:rPr>
          <w:rFonts w:asciiTheme="minorHAnsi" w:hAnsiTheme="minorHAnsi"/>
          <w:sz w:val="22"/>
          <w:szCs w:val="22"/>
          <w:lang w:val="en-US"/>
        </w:rPr>
        <w:t xml:space="preserve"> </w:t>
      </w:r>
      <w:r w:rsidRPr="00500C83">
        <w:rPr>
          <w:rFonts w:asciiTheme="minorHAnsi" w:hAnsiTheme="minorHAnsi"/>
          <w:sz w:val="22"/>
          <w:szCs w:val="22"/>
        </w:rPr>
        <w:t>after a nine-month delay a reasonable consumer in the woman’s circumstances would want to receive the results as soon as possible, and  be provided with an explanati</w:t>
      </w:r>
      <w:r w:rsidR="005A51D2">
        <w:rPr>
          <w:rFonts w:asciiTheme="minorHAnsi" w:hAnsiTheme="minorHAnsi"/>
          <w:sz w:val="22"/>
          <w:szCs w:val="22"/>
        </w:rPr>
        <w:t xml:space="preserve">on for the delay. </w:t>
      </w:r>
      <w:r w:rsidR="00F65AD3">
        <w:rPr>
          <w:rFonts w:asciiTheme="minorHAnsi" w:hAnsiTheme="minorHAnsi"/>
          <w:sz w:val="22"/>
          <w:szCs w:val="22"/>
        </w:rPr>
        <w:t>For failing to provide the woman with this information, the Commissioner found the surgeon in breach of Right 6(1) of the Code</w:t>
      </w:r>
      <w:r w:rsidR="007858C2">
        <w:rPr>
          <w:rFonts w:asciiTheme="minorHAnsi" w:hAnsiTheme="minorHAnsi"/>
          <w:sz w:val="22"/>
          <w:szCs w:val="22"/>
        </w:rPr>
        <w:t>.</w:t>
      </w:r>
    </w:p>
    <w:p w:rsidR="00D33E17" w:rsidRPr="000760A3" w:rsidRDefault="00D33E17" w:rsidP="000760A3">
      <w:pPr>
        <w:rPr>
          <w:i/>
          <w:szCs w:val="22"/>
        </w:rPr>
      </w:pPr>
      <w:r w:rsidRPr="000760A3">
        <w:rPr>
          <w:i/>
          <w:szCs w:val="22"/>
        </w:rPr>
        <w:t>Recommendations</w:t>
      </w:r>
    </w:p>
    <w:p w:rsidR="00324913" w:rsidRDefault="00F65AD3" w:rsidP="000760A3">
      <w:pPr>
        <w:spacing w:after="360"/>
        <w:rPr>
          <w:szCs w:val="22"/>
        </w:rPr>
      </w:pPr>
      <w:r>
        <w:rPr>
          <w:szCs w:val="22"/>
        </w:rPr>
        <w:t xml:space="preserve">The Commissioner asked that the DHB provide his Office with a report detailing the findings of its most recent audit of the electronic medical records system in relation to acknowledgement of </w:t>
      </w:r>
      <w:r>
        <w:rPr>
          <w:szCs w:val="22"/>
        </w:rPr>
        <w:lastRenderedPageBreak/>
        <w:t>electronic laboratory/radiology results, including the details of corrective actions taken in the event of any adverse findings. This recommendation was met.</w:t>
      </w:r>
    </w:p>
    <w:p w:rsidR="00D33E17" w:rsidRDefault="00965C12" w:rsidP="00D33E17">
      <w:pPr>
        <w:spacing w:after="120"/>
        <w:rPr>
          <w:b/>
          <w:szCs w:val="22"/>
        </w:rPr>
      </w:pPr>
      <w:r>
        <w:rPr>
          <w:b/>
          <w:szCs w:val="22"/>
        </w:rPr>
        <w:t>Care of man with complex mental health issues</w:t>
      </w:r>
      <w:r w:rsidR="009B7F69">
        <w:rPr>
          <w:b/>
          <w:szCs w:val="22"/>
        </w:rPr>
        <w:t xml:space="preserve"> (</w:t>
      </w:r>
      <w:r>
        <w:rPr>
          <w:b/>
          <w:szCs w:val="22"/>
        </w:rPr>
        <w:t>15HDC01279</w:t>
      </w:r>
      <w:r w:rsidR="00D33E17">
        <w:rPr>
          <w:b/>
          <w:szCs w:val="22"/>
        </w:rPr>
        <w:t>)</w:t>
      </w:r>
    </w:p>
    <w:p w:rsidR="00D33E17" w:rsidRPr="000760A3" w:rsidRDefault="00D33E17" w:rsidP="000760A3">
      <w:pPr>
        <w:rPr>
          <w:i/>
          <w:szCs w:val="22"/>
        </w:rPr>
      </w:pPr>
      <w:r w:rsidRPr="000760A3">
        <w:rPr>
          <w:i/>
          <w:szCs w:val="22"/>
        </w:rPr>
        <w:t>Background</w:t>
      </w:r>
    </w:p>
    <w:p w:rsidR="00965C12" w:rsidRDefault="00163036" w:rsidP="000760A3">
      <w:pPr>
        <w:spacing w:after="240"/>
        <w:rPr>
          <w:szCs w:val="22"/>
        </w:rPr>
      </w:pPr>
      <w:r>
        <w:rPr>
          <w:szCs w:val="22"/>
        </w:rPr>
        <w:t>A man with a history of mental health and alcohol dependence issues was admitted to a public hospital following an episode of self-harm. He was diagnosed with adjustment disorder, alcohol dependence</w:t>
      </w:r>
      <w:r w:rsidR="00750F80">
        <w:rPr>
          <w:szCs w:val="22"/>
        </w:rPr>
        <w:t>,</w:t>
      </w:r>
      <w:r>
        <w:rPr>
          <w:szCs w:val="22"/>
        </w:rPr>
        <w:t xml:space="preserve"> and likely antisocial personality disorder. He was treated as an outpatient after declining voluntary admission to the Acute Psychiatric Unit (APU). After being seen several times by the </w:t>
      </w:r>
      <w:r w:rsidR="00A2760D">
        <w:rPr>
          <w:szCs w:val="22"/>
        </w:rPr>
        <w:t xml:space="preserve">Triage Assessment and </w:t>
      </w:r>
      <w:r>
        <w:rPr>
          <w:szCs w:val="22"/>
        </w:rPr>
        <w:t>Crisis Team</w:t>
      </w:r>
      <w:r w:rsidR="00750F80">
        <w:rPr>
          <w:szCs w:val="22"/>
        </w:rPr>
        <w:t>,</w:t>
      </w:r>
      <w:r>
        <w:rPr>
          <w:szCs w:val="22"/>
        </w:rPr>
        <w:t xml:space="preserve"> he was referred by </w:t>
      </w:r>
      <w:r w:rsidR="00326FE0">
        <w:rPr>
          <w:szCs w:val="22"/>
        </w:rPr>
        <w:t>them</w:t>
      </w:r>
      <w:r>
        <w:rPr>
          <w:szCs w:val="22"/>
        </w:rPr>
        <w:t xml:space="preserve"> to the Alcohol and Drug Service (AOD). His AOD key</w:t>
      </w:r>
      <w:r w:rsidR="00A2760D">
        <w:rPr>
          <w:szCs w:val="22"/>
        </w:rPr>
        <w:t>worker drafted a personal crisis plan.</w:t>
      </w:r>
    </w:p>
    <w:p w:rsidR="00A2760D" w:rsidRDefault="00A2760D" w:rsidP="000760A3">
      <w:pPr>
        <w:spacing w:after="240"/>
        <w:rPr>
          <w:szCs w:val="22"/>
        </w:rPr>
      </w:pPr>
      <w:r>
        <w:rPr>
          <w:szCs w:val="22"/>
        </w:rPr>
        <w:t>The following month, the man called the Mental Health and Addiction Service (MHAS) Crisis Team number threatening self</w:t>
      </w:r>
      <w:r w:rsidR="00750F80">
        <w:rPr>
          <w:szCs w:val="22"/>
        </w:rPr>
        <w:t>-</w:t>
      </w:r>
      <w:r>
        <w:rPr>
          <w:szCs w:val="22"/>
        </w:rPr>
        <w:t>harm</w:t>
      </w:r>
      <w:r w:rsidR="00750F80">
        <w:rPr>
          <w:szCs w:val="22"/>
        </w:rPr>
        <w:t>,</w:t>
      </w:r>
      <w:r>
        <w:rPr>
          <w:szCs w:val="22"/>
        </w:rPr>
        <w:t xml:space="preserve"> and was admitted to the APU. He was discharged two days later with a moderate to high risk of harm to self and/or others. The plan was for ongoing AOD follow-up. </w:t>
      </w:r>
    </w:p>
    <w:p w:rsidR="00641829" w:rsidRDefault="00324913" w:rsidP="000760A3">
      <w:pPr>
        <w:spacing w:after="240"/>
        <w:rPr>
          <w:szCs w:val="22"/>
        </w:rPr>
      </w:pPr>
      <w:r>
        <w:rPr>
          <w:szCs w:val="22"/>
        </w:rPr>
        <w:t>Over the next few days the man sent two inappropriate texts to his AOD worker. He also told her that he had abused his prescription drugs but then retracted that statement. The keyworker discussed this statement with the psychiatrist who had assessed the man during his first admission to APU, and it was agreed that the man would remain at home, continue engaging with AOD</w:t>
      </w:r>
      <w:r w:rsidR="00750F80">
        <w:rPr>
          <w:szCs w:val="22"/>
        </w:rPr>
        <w:t>,</w:t>
      </w:r>
      <w:r>
        <w:rPr>
          <w:szCs w:val="22"/>
        </w:rPr>
        <w:t xml:space="preserve"> and call the Crisis Team if needed. After the second inappropriate text</w:t>
      </w:r>
      <w:r w:rsidR="00750F80">
        <w:rPr>
          <w:szCs w:val="22"/>
        </w:rPr>
        <w:t>,</w:t>
      </w:r>
      <w:r>
        <w:rPr>
          <w:szCs w:val="22"/>
        </w:rPr>
        <w:t xml:space="preserve"> the keyworker discussed the messages with the psychiatrist</w:t>
      </w:r>
      <w:r w:rsidR="00750F80">
        <w:rPr>
          <w:szCs w:val="22"/>
        </w:rPr>
        <w:t>,</w:t>
      </w:r>
      <w:r>
        <w:rPr>
          <w:szCs w:val="22"/>
        </w:rPr>
        <w:t xml:space="preserve"> who suggested </w:t>
      </w:r>
      <w:r w:rsidR="00750F80">
        <w:rPr>
          <w:szCs w:val="22"/>
        </w:rPr>
        <w:t xml:space="preserve">that </w:t>
      </w:r>
      <w:r>
        <w:rPr>
          <w:szCs w:val="22"/>
        </w:rPr>
        <w:t xml:space="preserve">a formal complaint be made to the police and the keyworker’s manager. </w:t>
      </w:r>
      <w:r w:rsidR="00750F80">
        <w:rPr>
          <w:szCs w:val="22"/>
        </w:rPr>
        <w:t xml:space="preserve">The keyworker </w:t>
      </w:r>
      <w:r>
        <w:rPr>
          <w:szCs w:val="22"/>
        </w:rPr>
        <w:t>said</w:t>
      </w:r>
      <w:r w:rsidR="00750F80">
        <w:rPr>
          <w:szCs w:val="22"/>
        </w:rPr>
        <w:t xml:space="preserve"> that</w:t>
      </w:r>
      <w:r>
        <w:rPr>
          <w:szCs w:val="22"/>
        </w:rPr>
        <w:t xml:space="preserve"> she was not told to complete an incident form. </w:t>
      </w:r>
    </w:p>
    <w:p w:rsidR="005F173B" w:rsidRDefault="00324913" w:rsidP="000760A3">
      <w:pPr>
        <w:spacing w:after="240"/>
        <w:rPr>
          <w:szCs w:val="22"/>
        </w:rPr>
      </w:pPr>
      <w:r>
        <w:rPr>
          <w:szCs w:val="22"/>
        </w:rPr>
        <w:t>A few days later</w:t>
      </w:r>
      <w:r w:rsidR="00750F80">
        <w:rPr>
          <w:szCs w:val="22"/>
        </w:rPr>
        <w:t>,</w:t>
      </w:r>
      <w:r>
        <w:rPr>
          <w:szCs w:val="22"/>
        </w:rPr>
        <w:t xml:space="preserve"> the man was voluntarily admitted to the APU </w:t>
      </w:r>
      <w:r w:rsidR="006D070B">
        <w:rPr>
          <w:szCs w:val="22"/>
        </w:rPr>
        <w:t xml:space="preserve">following a call to the </w:t>
      </w:r>
      <w:r w:rsidR="00326FE0">
        <w:rPr>
          <w:szCs w:val="22"/>
        </w:rPr>
        <w:t xml:space="preserve">MHAS </w:t>
      </w:r>
      <w:r w:rsidR="006D070B">
        <w:rPr>
          <w:szCs w:val="22"/>
        </w:rPr>
        <w:t>Crisis T</w:t>
      </w:r>
      <w:r>
        <w:rPr>
          <w:szCs w:val="22"/>
        </w:rPr>
        <w:t xml:space="preserve">eam. </w:t>
      </w:r>
      <w:r w:rsidR="004336AF">
        <w:rPr>
          <w:szCs w:val="22"/>
        </w:rPr>
        <w:t>During this admission he was visited by a friend</w:t>
      </w:r>
      <w:r w:rsidR="00750F80">
        <w:rPr>
          <w:szCs w:val="22"/>
        </w:rPr>
        <w:t>,</w:t>
      </w:r>
      <w:r w:rsidR="004336AF">
        <w:rPr>
          <w:szCs w:val="22"/>
        </w:rPr>
        <w:t xml:space="preserve"> who offered </w:t>
      </w:r>
      <w:r w:rsidR="00B63A1D">
        <w:rPr>
          <w:szCs w:val="22"/>
        </w:rPr>
        <w:t xml:space="preserve">to be a support person. </w:t>
      </w:r>
      <w:r w:rsidR="005F173B">
        <w:rPr>
          <w:szCs w:val="22"/>
        </w:rPr>
        <w:t>On discharge</w:t>
      </w:r>
      <w:r w:rsidR="00750F80">
        <w:rPr>
          <w:szCs w:val="22"/>
        </w:rPr>
        <w:t>,</w:t>
      </w:r>
      <w:r w:rsidR="005F173B">
        <w:rPr>
          <w:szCs w:val="22"/>
        </w:rPr>
        <w:t xml:space="preserve"> the nurse recorded that the man continued to be a moderate to high risk in the community for harm to himself a</w:t>
      </w:r>
      <w:r w:rsidR="00F3465C">
        <w:rPr>
          <w:szCs w:val="22"/>
        </w:rPr>
        <w:t>nd others. She noted that he had</w:t>
      </w:r>
      <w:r w:rsidR="005F173B">
        <w:rPr>
          <w:szCs w:val="22"/>
        </w:rPr>
        <w:t xml:space="preserve"> the Crisis Team number and a crisis plan. </w:t>
      </w:r>
      <w:r w:rsidR="004336AF">
        <w:rPr>
          <w:szCs w:val="22"/>
        </w:rPr>
        <w:t>The crisis plan was the plan mentioned above</w:t>
      </w:r>
      <w:r w:rsidR="00750F80">
        <w:rPr>
          <w:szCs w:val="22"/>
        </w:rPr>
        <w:t xml:space="preserve"> —</w:t>
      </w:r>
      <w:r w:rsidR="004336AF">
        <w:rPr>
          <w:szCs w:val="22"/>
        </w:rPr>
        <w:t xml:space="preserve"> it </w:t>
      </w:r>
      <w:r w:rsidR="00750F80">
        <w:rPr>
          <w:szCs w:val="22"/>
        </w:rPr>
        <w:t xml:space="preserve">had </w:t>
      </w:r>
      <w:r w:rsidR="004336AF">
        <w:rPr>
          <w:szCs w:val="22"/>
        </w:rPr>
        <w:t xml:space="preserve">not </w:t>
      </w:r>
      <w:r w:rsidR="00750F80">
        <w:rPr>
          <w:szCs w:val="22"/>
        </w:rPr>
        <w:t xml:space="preserve">been </w:t>
      </w:r>
      <w:r w:rsidR="004336AF">
        <w:rPr>
          <w:szCs w:val="22"/>
        </w:rPr>
        <w:t>updated.</w:t>
      </w:r>
    </w:p>
    <w:p w:rsidR="00324913" w:rsidRDefault="005F173B" w:rsidP="000760A3">
      <w:pPr>
        <w:spacing w:after="240"/>
        <w:rPr>
          <w:szCs w:val="22"/>
        </w:rPr>
      </w:pPr>
      <w:r>
        <w:rPr>
          <w:szCs w:val="22"/>
        </w:rPr>
        <w:t>On the day of discharge</w:t>
      </w:r>
      <w:r w:rsidR="00150C50">
        <w:rPr>
          <w:szCs w:val="22"/>
        </w:rPr>
        <w:t>,</w:t>
      </w:r>
      <w:r>
        <w:rPr>
          <w:szCs w:val="22"/>
        </w:rPr>
        <w:t xml:space="preserve"> a Complex Case Conference was held to discuss the man’s care. The keyworker then drafted a management plan. </w:t>
      </w:r>
      <w:r w:rsidR="003D2514">
        <w:rPr>
          <w:szCs w:val="22"/>
        </w:rPr>
        <w:t>The case management plan included a plan that if the man made any threats of self-harm, the appointment would be cancelled</w:t>
      </w:r>
      <w:r w:rsidR="00750F80" w:rsidRPr="00750F80">
        <w:rPr>
          <w:szCs w:val="22"/>
        </w:rPr>
        <w:t xml:space="preserve"> </w:t>
      </w:r>
      <w:r w:rsidR="00750F80">
        <w:rPr>
          <w:szCs w:val="22"/>
        </w:rPr>
        <w:t>immediately</w:t>
      </w:r>
      <w:r w:rsidR="003D2514">
        <w:rPr>
          <w:szCs w:val="22"/>
        </w:rPr>
        <w:t xml:space="preserve">, the police </w:t>
      </w:r>
      <w:r w:rsidR="00750F80">
        <w:rPr>
          <w:szCs w:val="22"/>
        </w:rPr>
        <w:t xml:space="preserve">would be </w:t>
      </w:r>
      <w:r w:rsidR="003D2514">
        <w:rPr>
          <w:szCs w:val="22"/>
        </w:rPr>
        <w:t>contacted</w:t>
      </w:r>
      <w:r w:rsidR="00750F80">
        <w:rPr>
          <w:szCs w:val="22"/>
        </w:rPr>
        <w:t>,</w:t>
      </w:r>
      <w:r w:rsidR="003D2514">
        <w:rPr>
          <w:szCs w:val="22"/>
        </w:rPr>
        <w:t xml:space="preserve"> and he would be discharged from the AOD. </w:t>
      </w:r>
      <w:r>
        <w:rPr>
          <w:szCs w:val="22"/>
        </w:rPr>
        <w:t xml:space="preserve"> </w:t>
      </w:r>
      <w:r w:rsidR="00EF6BB8">
        <w:rPr>
          <w:szCs w:val="22"/>
        </w:rPr>
        <w:t>Four days after the conference</w:t>
      </w:r>
      <w:r w:rsidR="00750F80">
        <w:rPr>
          <w:szCs w:val="22"/>
        </w:rPr>
        <w:t>,</w:t>
      </w:r>
      <w:r w:rsidR="00EF6BB8">
        <w:rPr>
          <w:szCs w:val="22"/>
        </w:rPr>
        <w:t xml:space="preserve"> the man, accompanied by a support person, attended an appointment with the</w:t>
      </w:r>
      <w:r w:rsidR="003D2514">
        <w:rPr>
          <w:szCs w:val="22"/>
        </w:rPr>
        <w:t xml:space="preserve"> keyworker</w:t>
      </w:r>
      <w:r w:rsidR="00EF6BB8">
        <w:rPr>
          <w:szCs w:val="22"/>
        </w:rPr>
        <w:t>. During this appointment</w:t>
      </w:r>
      <w:r w:rsidR="00750F80">
        <w:rPr>
          <w:szCs w:val="22"/>
        </w:rPr>
        <w:t>,</w:t>
      </w:r>
      <w:r w:rsidR="00EF6BB8">
        <w:rPr>
          <w:szCs w:val="22"/>
        </w:rPr>
        <w:t xml:space="preserve"> the keyworker</w:t>
      </w:r>
      <w:r w:rsidR="003D2514">
        <w:rPr>
          <w:szCs w:val="22"/>
        </w:rPr>
        <w:t xml:space="preserve"> discussed the plan with </w:t>
      </w:r>
      <w:r w:rsidR="00EF6BB8">
        <w:rPr>
          <w:szCs w:val="22"/>
        </w:rPr>
        <w:t>him</w:t>
      </w:r>
      <w:r w:rsidR="00750F80">
        <w:rPr>
          <w:szCs w:val="22"/>
        </w:rPr>
        <w:t>,</w:t>
      </w:r>
      <w:r w:rsidR="00EF6BB8">
        <w:rPr>
          <w:szCs w:val="22"/>
        </w:rPr>
        <w:t xml:space="preserve"> </w:t>
      </w:r>
      <w:r w:rsidR="003D2514">
        <w:rPr>
          <w:szCs w:val="22"/>
        </w:rPr>
        <w:t xml:space="preserve">and said that she still encouraged </w:t>
      </w:r>
      <w:r w:rsidR="00750F80">
        <w:rPr>
          <w:szCs w:val="22"/>
        </w:rPr>
        <w:t>him</w:t>
      </w:r>
      <w:r w:rsidR="003D2514">
        <w:rPr>
          <w:szCs w:val="22"/>
        </w:rPr>
        <w:t xml:space="preserve"> to seek support if he felt suicidal. </w:t>
      </w:r>
      <w:r w:rsidR="00EF6BB8">
        <w:rPr>
          <w:szCs w:val="22"/>
        </w:rPr>
        <w:t xml:space="preserve">The man’s support person said that the keyworker advised the man that she could not help him if he was going to continue to make suicidal threats. </w:t>
      </w:r>
    </w:p>
    <w:p w:rsidR="00B04590" w:rsidRDefault="00B04590" w:rsidP="000760A3">
      <w:pPr>
        <w:spacing w:after="240"/>
        <w:rPr>
          <w:szCs w:val="22"/>
        </w:rPr>
      </w:pPr>
      <w:r>
        <w:rPr>
          <w:szCs w:val="22"/>
        </w:rPr>
        <w:t>Nine days later, the man sent the keyworker a text message stating that he wanted to die. When the keyworker called him, the man reported a number of stressors and stated that he did not want to live, although he denied any specific suicidal plans due to fear of the police being called. The keyworker stated that during this call the man requested discharge from AOD. Later that day</w:t>
      </w:r>
      <w:r w:rsidR="00750F80">
        <w:rPr>
          <w:szCs w:val="22"/>
        </w:rPr>
        <w:t>,</w:t>
      </w:r>
      <w:r>
        <w:rPr>
          <w:szCs w:val="22"/>
        </w:rPr>
        <w:t xml:space="preserve"> the keyworker visited the man and recorded that he had on-going suicidal ideation, was using an intoxicating substance, appeared depressed</w:t>
      </w:r>
      <w:r w:rsidR="00750F80">
        <w:rPr>
          <w:szCs w:val="22"/>
        </w:rPr>
        <w:t>,</w:t>
      </w:r>
      <w:r>
        <w:rPr>
          <w:szCs w:val="22"/>
        </w:rPr>
        <w:t xml:space="preserve"> and was expressing thoughts of hopelessness. She also recorded that the man expressed no interest in addressing his issues regarding alcohol and substance misuse, and no intention of attending appointments with her. She informed him that he would be discharged from AOD owing to his unwillingness to </w:t>
      </w:r>
      <w:r w:rsidR="00150C50">
        <w:rPr>
          <w:szCs w:val="22"/>
        </w:rPr>
        <w:t>engage</w:t>
      </w:r>
      <w:r>
        <w:rPr>
          <w:szCs w:val="22"/>
        </w:rPr>
        <w:t xml:space="preserve"> in the treatment being offered.</w:t>
      </w:r>
    </w:p>
    <w:p w:rsidR="00B04590" w:rsidRDefault="00B04590" w:rsidP="000760A3">
      <w:pPr>
        <w:spacing w:after="240"/>
        <w:rPr>
          <w:szCs w:val="22"/>
        </w:rPr>
      </w:pPr>
      <w:r>
        <w:rPr>
          <w:szCs w:val="22"/>
        </w:rPr>
        <w:t xml:space="preserve">A psychiatrist (different from </w:t>
      </w:r>
      <w:r w:rsidR="00760394">
        <w:rPr>
          <w:szCs w:val="22"/>
        </w:rPr>
        <w:t xml:space="preserve">the psychiatrist </w:t>
      </w:r>
      <w:r>
        <w:rPr>
          <w:szCs w:val="22"/>
        </w:rPr>
        <w:t xml:space="preserve">referred </w:t>
      </w:r>
      <w:r w:rsidR="00760394">
        <w:rPr>
          <w:szCs w:val="22"/>
        </w:rPr>
        <w:t xml:space="preserve">to </w:t>
      </w:r>
      <w:r>
        <w:rPr>
          <w:szCs w:val="22"/>
        </w:rPr>
        <w:t xml:space="preserve">above) was informed of the visit and agreed that the man should be discharged from AOD. The management plan was updated that day, confirming that the man would be discharged owing to non-engagement with his treatment plan. </w:t>
      </w:r>
    </w:p>
    <w:p w:rsidR="00150C50" w:rsidRPr="00802F1A" w:rsidRDefault="00B04590">
      <w:pPr>
        <w:spacing w:after="240"/>
      </w:pPr>
      <w:r>
        <w:rPr>
          <w:szCs w:val="22"/>
        </w:rPr>
        <w:lastRenderedPageBreak/>
        <w:t xml:space="preserve">The keyworker presented the man’s case at </w:t>
      </w:r>
      <w:r w:rsidR="00326FE0">
        <w:rPr>
          <w:szCs w:val="22"/>
        </w:rPr>
        <w:t>a multi-disciplinary team</w:t>
      </w:r>
      <w:r>
        <w:rPr>
          <w:szCs w:val="22"/>
        </w:rPr>
        <w:t xml:space="preserve"> meeting</w:t>
      </w:r>
      <w:r w:rsidR="00150C50">
        <w:rPr>
          <w:szCs w:val="22"/>
        </w:rPr>
        <w:t xml:space="preserve"> at which the psychiatrist was present</w:t>
      </w:r>
      <w:r>
        <w:rPr>
          <w:szCs w:val="22"/>
        </w:rPr>
        <w:t xml:space="preserve">. The man was discharged from AOD. </w:t>
      </w:r>
      <w:r w:rsidR="00150C50" w:rsidRPr="00802F1A">
        <w:t>The risk assessment recorded that the man was at chronic risk of suicide, and noted the current factors that placed him at high risk to himself, including limited social support.</w:t>
      </w:r>
    </w:p>
    <w:p w:rsidR="00A2760D" w:rsidRPr="00150C50" w:rsidRDefault="00150C50" w:rsidP="00150C50">
      <w:pPr>
        <w:spacing w:after="240"/>
      </w:pPr>
      <w:r w:rsidRPr="00802F1A">
        <w:t xml:space="preserve">Some weeks later, the man was found dead at his home. </w:t>
      </w:r>
    </w:p>
    <w:p w:rsidR="009B7F69" w:rsidRPr="000760A3" w:rsidRDefault="00D33E17" w:rsidP="000760A3">
      <w:pPr>
        <w:rPr>
          <w:i/>
          <w:szCs w:val="22"/>
        </w:rPr>
      </w:pPr>
      <w:r w:rsidRPr="000760A3">
        <w:rPr>
          <w:i/>
          <w:szCs w:val="22"/>
        </w:rPr>
        <w:t>Findings</w:t>
      </w:r>
    </w:p>
    <w:p w:rsidR="00B63A1D" w:rsidRDefault="008E6FF8" w:rsidP="00B63A1D">
      <w:pPr>
        <w:spacing w:after="240"/>
      </w:pPr>
      <w:r>
        <w:rPr>
          <w:szCs w:val="22"/>
        </w:rPr>
        <w:t>The Mental H</w:t>
      </w:r>
      <w:r w:rsidR="00B63A1D">
        <w:rPr>
          <w:szCs w:val="22"/>
        </w:rPr>
        <w:t>ealth Commissioner was concerned that the DHB failed</w:t>
      </w:r>
      <w:r w:rsidR="00F3465C">
        <w:rPr>
          <w:szCs w:val="22"/>
        </w:rPr>
        <w:t xml:space="preserve"> to</w:t>
      </w:r>
      <w:r w:rsidR="00B63A1D">
        <w:t xml:space="preserve"> have in place an accurate and up-to-date crisis plan for the man prior to his discharge following the second admission to APU</w:t>
      </w:r>
      <w:r w:rsidR="00F3465C">
        <w:t>. HDC’s clinical</w:t>
      </w:r>
      <w:r w:rsidR="001433EF">
        <w:t xml:space="preserve"> advisor noted that there appeared to have been </w:t>
      </w:r>
      <w:r w:rsidR="001433EF" w:rsidRPr="008D0B5E">
        <w:t>little development o</w:t>
      </w:r>
      <w:r w:rsidR="001433EF">
        <w:t>f</w:t>
      </w:r>
      <w:r w:rsidR="001433EF" w:rsidRPr="008D0B5E">
        <w:t xml:space="preserve"> the supports needed for his ongoing care in the community</w:t>
      </w:r>
      <w:r w:rsidR="001433EF">
        <w:t xml:space="preserve">, when </w:t>
      </w:r>
      <w:r w:rsidR="001433EF" w:rsidRPr="008D0B5E">
        <w:t>he had many ongoing stressors and his risk assessment was sitting on moderate to</w:t>
      </w:r>
      <w:r w:rsidR="001433EF">
        <w:t xml:space="preserve"> high for self-harm behaviours. She noted that there was </w:t>
      </w:r>
      <w:r w:rsidR="001433EF" w:rsidRPr="008D0B5E">
        <w:t xml:space="preserve">heavy </w:t>
      </w:r>
      <w:r w:rsidR="001433EF">
        <w:t xml:space="preserve">reliance </w:t>
      </w:r>
      <w:r w:rsidR="001433EF" w:rsidRPr="008D0B5E">
        <w:t xml:space="preserve">on access to secondary health services and the </w:t>
      </w:r>
      <w:r w:rsidR="001433EF">
        <w:t>p</w:t>
      </w:r>
      <w:r w:rsidR="001433EF" w:rsidRPr="008D0B5E">
        <w:t>olice</w:t>
      </w:r>
      <w:r w:rsidR="001433EF">
        <w:t>, and there was no inclusion of his support people,</w:t>
      </w:r>
      <w:r w:rsidR="001433EF" w:rsidRPr="008D0B5E">
        <w:t xml:space="preserve"> who </w:t>
      </w:r>
      <w:r w:rsidR="001433EF">
        <w:t xml:space="preserve">had been </w:t>
      </w:r>
      <w:r w:rsidR="001433EF" w:rsidRPr="008D0B5E">
        <w:t xml:space="preserve">identified as a contact </w:t>
      </w:r>
      <w:r w:rsidR="001433EF">
        <w:t xml:space="preserve">for </w:t>
      </w:r>
      <w:r w:rsidR="001433EF" w:rsidRPr="008D0B5E">
        <w:t>support</w:t>
      </w:r>
      <w:r w:rsidR="001433EF">
        <w:t xml:space="preserve">. The Mental Health Commissioner stated that given the complexity of his case and his ongoing risk, it was important that </w:t>
      </w:r>
      <w:r w:rsidR="00326FE0">
        <w:t xml:space="preserve">the man’s </w:t>
      </w:r>
      <w:r w:rsidR="001433EF">
        <w:t>crisis plan was accurate and up to date, and appropriately reflected his needs.</w:t>
      </w:r>
    </w:p>
    <w:p w:rsidR="001433EF" w:rsidRDefault="00F3465C" w:rsidP="00B63A1D">
      <w:pPr>
        <w:spacing w:after="240"/>
      </w:pPr>
      <w:r>
        <w:t>The Mental H</w:t>
      </w:r>
      <w:r w:rsidR="001433EF">
        <w:t>ealth Commissioner also considered that the Complex Case Conference Management Plan was inappropriate.</w:t>
      </w:r>
      <w:r w:rsidR="008E6FF8">
        <w:t xml:space="preserve"> H</w:t>
      </w:r>
      <w:r w:rsidR="001433EF">
        <w:t>e was particularly concerned that the plan prescribed discharge from AOD services in response to threats to self or others, and was also concerned that the p</w:t>
      </w:r>
      <w:r>
        <w:t>lan was developed without the man’s</w:t>
      </w:r>
      <w:r w:rsidR="001433EF">
        <w:t xml:space="preserve"> input and did not make reference to his support</w:t>
      </w:r>
      <w:r>
        <w:t xml:space="preserve"> people. The Mental H</w:t>
      </w:r>
      <w:r w:rsidR="008E6FF8">
        <w:t>ealth Commissioner was critical of the DHB for failing to have in place clear policies, procedures, or terms of reference for Complex Case Conferences that included clear processes and decision-making responsibilities and accountability.</w:t>
      </w:r>
      <w:r w:rsidR="008E6FF8" w:rsidRPr="00432F6D">
        <w:t xml:space="preserve"> </w:t>
      </w:r>
      <w:r w:rsidR="008E6FF8">
        <w:t>T</w:t>
      </w:r>
      <w:r w:rsidR="008E6FF8" w:rsidRPr="00A93051">
        <w:t>his lack of clarity meant that a</w:t>
      </w:r>
      <w:r w:rsidR="008E6FF8">
        <w:t>n in</w:t>
      </w:r>
      <w:r w:rsidR="008E6FF8" w:rsidRPr="00A93051">
        <w:t xml:space="preserve">appropriate plan that focused on dictating </w:t>
      </w:r>
      <w:r w:rsidR="008E6FF8">
        <w:t xml:space="preserve">the man’s </w:t>
      </w:r>
      <w:r w:rsidR="008E6FF8" w:rsidRPr="00A93051">
        <w:t>behaviour rather than supporting him</w:t>
      </w:r>
      <w:r w:rsidR="008E6FF8">
        <w:t>,</w:t>
      </w:r>
      <w:r w:rsidR="008E6FF8" w:rsidRPr="00A93051">
        <w:t xml:space="preserve"> was able to be developed and communicated to him</w:t>
      </w:r>
      <w:r w:rsidR="008E6FF8">
        <w:t>.</w:t>
      </w:r>
      <w:r w:rsidR="001433EF">
        <w:t xml:space="preserve"> </w:t>
      </w:r>
    </w:p>
    <w:p w:rsidR="00B63A1D" w:rsidRDefault="008E6FF8" w:rsidP="001A7030">
      <w:pPr>
        <w:spacing w:after="120"/>
      </w:pPr>
      <w:r>
        <w:rPr>
          <w:szCs w:val="22"/>
        </w:rPr>
        <w:t xml:space="preserve">Finally, the Mental Health Commissioner was critical that the man’s request </w:t>
      </w:r>
      <w:r>
        <w:t xml:space="preserve">for discharge was taken at face value, and that he was discharged from AOD without greater consideration of other ways to foster his engagement, given his ongoing risk, expressions of suicidal ideation and hopelessness, and substance abuse. </w:t>
      </w:r>
      <w:r w:rsidR="00760394">
        <w:t xml:space="preserve">The Mental Health Commissioner </w:t>
      </w:r>
      <w:r>
        <w:t>was particularly concerned given that it followed the communication to the man of the punitively worded Complex Case Management Conference Plan discussed above.</w:t>
      </w:r>
    </w:p>
    <w:p w:rsidR="008E6FF8" w:rsidRDefault="008E6FF8" w:rsidP="008E6FF8">
      <w:pPr>
        <w:spacing w:after="240"/>
      </w:pPr>
      <w:r>
        <w:t xml:space="preserve">The Mental Health Commissioner acknowledged that the man’s needs were complex and that he required support from both mental health and addiction services, and that police support and intervention was at times required. However, </w:t>
      </w:r>
      <w:r w:rsidR="00760394">
        <w:t xml:space="preserve">the Mental Health Commissioner </w:t>
      </w:r>
      <w:r>
        <w:t>was concerned that towards the end of the man’s care, emphasis appears to have been placed on dictating his behaviour, and support and guidance for staff were lacking</w:t>
      </w:r>
      <w:r w:rsidR="00F3465C">
        <w:t>. The Mental Health Commissioner</w:t>
      </w:r>
      <w:r w:rsidRPr="00543844">
        <w:t xml:space="preserve"> </w:t>
      </w:r>
      <w:r>
        <w:t xml:space="preserve">considered that </w:t>
      </w:r>
      <w:r w:rsidRPr="00543844">
        <w:t xml:space="preserve">a </w:t>
      </w:r>
      <w:r>
        <w:t xml:space="preserve">more </w:t>
      </w:r>
      <w:r w:rsidRPr="00543844">
        <w:t>compassionate and consumer</w:t>
      </w:r>
      <w:r>
        <w:t>-</w:t>
      </w:r>
      <w:r w:rsidRPr="00543844">
        <w:t xml:space="preserve">focused approach </w:t>
      </w:r>
      <w:r>
        <w:t>could reasonably have been taken</w:t>
      </w:r>
      <w:r w:rsidRPr="00543844">
        <w:t>.</w:t>
      </w:r>
      <w:r>
        <w:t xml:space="preserve"> For the failings noted above</w:t>
      </w:r>
      <w:r w:rsidR="00F3465C">
        <w:t>, the Mental H</w:t>
      </w:r>
      <w:r>
        <w:t>ealth Commissioner found that the DHB failed to provide services to the man with reasonable care and skill</w:t>
      </w:r>
      <w:r w:rsidR="00760394">
        <w:t>,</w:t>
      </w:r>
      <w:r>
        <w:t xml:space="preserve"> in breach of Right 4(1) of the Code. </w:t>
      </w:r>
    </w:p>
    <w:p w:rsidR="005F3CF4" w:rsidRDefault="005F3CF4" w:rsidP="008E6FF8">
      <w:pPr>
        <w:spacing w:after="240"/>
      </w:pPr>
      <w:r w:rsidRPr="000D0F6C">
        <w:t>Adverse comment was mad</w:t>
      </w:r>
      <w:r>
        <w:t>e in relation to the DHB for:</w:t>
      </w:r>
    </w:p>
    <w:p w:rsidR="005F3CF4" w:rsidRPr="00657250" w:rsidRDefault="005F3CF4" w:rsidP="006D0D84">
      <w:pPr>
        <w:pStyle w:val="ListParagraph"/>
        <w:numPr>
          <w:ilvl w:val="0"/>
          <w:numId w:val="22"/>
        </w:numPr>
        <w:ind w:left="426" w:hanging="426"/>
      </w:pPr>
      <w:r w:rsidRPr="00657250">
        <w:t xml:space="preserve">not effectively assimilating the man’s care into a dual diagnosis understanding; </w:t>
      </w:r>
    </w:p>
    <w:p w:rsidR="005F3CF4" w:rsidRPr="00657250" w:rsidRDefault="005F3CF4" w:rsidP="006D0D84">
      <w:pPr>
        <w:pStyle w:val="ListParagraph"/>
        <w:numPr>
          <w:ilvl w:val="0"/>
          <w:numId w:val="22"/>
        </w:numPr>
        <w:ind w:left="426" w:hanging="426"/>
        <w:rPr>
          <w:rFonts w:ascii="Calibri" w:hAnsi="Calibri"/>
          <w:szCs w:val="22"/>
        </w:rPr>
      </w:pPr>
      <w:r w:rsidRPr="00657250">
        <w:t>the limited planning around early psychiatric input following the man’s discharges</w:t>
      </w:r>
      <w:r w:rsidR="00326FE0">
        <w:rPr>
          <w:rFonts w:ascii="Calibri" w:hAnsi="Calibri"/>
          <w:szCs w:val="22"/>
        </w:rPr>
        <w:t>;</w:t>
      </w:r>
    </w:p>
    <w:p w:rsidR="005F3CF4" w:rsidRPr="00657250" w:rsidRDefault="005F3CF4" w:rsidP="006D0D84">
      <w:pPr>
        <w:pStyle w:val="ListParagraph"/>
        <w:numPr>
          <w:ilvl w:val="0"/>
          <w:numId w:val="22"/>
        </w:numPr>
        <w:ind w:left="426" w:hanging="426"/>
        <w:rPr>
          <w:rFonts w:ascii="Calibri" w:hAnsi="Calibri"/>
          <w:szCs w:val="22"/>
        </w:rPr>
      </w:pPr>
      <w:r w:rsidRPr="00657250">
        <w:rPr>
          <w:rFonts w:ascii="Calibri" w:hAnsi="Calibri"/>
          <w:szCs w:val="22"/>
        </w:rPr>
        <w:t xml:space="preserve">the lack of psychiatric input within the community; </w:t>
      </w:r>
    </w:p>
    <w:p w:rsidR="005F3CF4" w:rsidRPr="00657250" w:rsidRDefault="005F3CF4" w:rsidP="006D0D84">
      <w:pPr>
        <w:pStyle w:val="ListParagraph"/>
        <w:numPr>
          <w:ilvl w:val="0"/>
          <w:numId w:val="22"/>
        </w:numPr>
        <w:ind w:left="426" w:hanging="426"/>
        <w:rPr>
          <w:rFonts w:ascii="Calibri" w:hAnsi="Calibri"/>
          <w:szCs w:val="22"/>
        </w:rPr>
      </w:pPr>
      <w:r w:rsidRPr="00657250">
        <w:rPr>
          <w:rFonts w:ascii="Calibri" w:hAnsi="Calibri"/>
          <w:szCs w:val="22"/>
        </w:rPr>
        <w:t>the lack of an apparent strengths-based approach;</w:t>
      </w:r>
    </w:p>
    <w:p w:rsidR="005F3CF4" w:rsidRPr="00657250" w:rsidRDefault="00326FE0" w:rsidP="006D0D84">
      <w:pPr>
        <w:pStyle w:val="ListParagraph"/>
        <w:numPr>
          <w:ilvl w:val="0"/>
          <w:numId w:val="22"/>
        </w:numPr>
        <w:ind w:left="426" w:hanging="426"/>
        <w:rPr>
          <w:rFonts w:ascii="Calibri" w:hAnsi="Calibri"/>
          <w:szCs w:val="22"/>
        </w:rPr>
      </w:pPr>
      <w:r>
        <w:rPr>
          <w:rFonts w:ascii="Calibri" w:hAnsi="Calibri"/>
          <w:szCs w:val="22"/>
        </w:rPr>
        <w:t xml:space="preserve">a </w:t>
      </w:r>
      <w:r w:rsidR="005F3CF4" w:rsidRPr="00657250">
        <w:rPr>
          <w:rFonts w:ascii="Calibri" w:hAnsi="Calibri"/>
          <w:szCs w:val="22"/>
        </w:rPr>
        <w:t>lack of DHB policies in place to assist the keyworker in the performance of her role</w:t>
      </w:r>
      <w:r>
        <w:rPr>
          <w:rFonts w:ascii="Calibri" w:hAnsi="Calibri"/>
          <w:szCs w:val="22"/>
        </w:rPr>
        <w:t>;</w:t>
      </w:r>
      <w:r w:rsidR="005F3CF4" w:rsidRPr="00657250">
        <w:rPr>
          <w:rFonts w:ascii="Calibri" w:hAnsi="Calibri"/>
          <w:szCs w:val="22"/>
        </w:rPr>
        <w:t xml:space="preserve"> and </w:t>
      </w:r>
    </w:p>
    <w:p w:rsidR="00B63A1D" w:rsidRPr="00657250" w:rsidRDefault="005F3CF4" w:rsidP="000760A3">
      <w:pPr>
        <w:pStyle w:val="ListParagraph"/>
        <w:numPr>
          <w:ilvl w:val="0"/>
          <w:numId w:val="22"/>
        </w:numPr>
        <w:spacing w:after="240"/>
        <w:ind w:left="426" w:hanging="426"/>
        <w:rPr>
          <w:rFonts w:ascii="Calibri" w:hAnsi="Calibri"/>
          <w:szCs w:val="22"/>
        </w:rPr>
      </w:pPr>
      <w:r w:rsidRPr="00657250">
        <w:rPr>
          <w:rFonts w:ascii="Calibri" w:hAnsi="Calibri"/>
          <w:szCs w:val="22"/>
        </w:rPr>
        <w:t xml:space="preserve">AOD policies </w:t>
      </w:r>
      <w:r w:rsidR="00326FE0" w:rsidRPr="00E9563F">
        <w:rPr>
          <w:rFonts w:ascii="Calibri" w:hAnsi="Calibri"/>
          <w:szCs w:val="22"/>
        </w:rPr>
        <w:t xml:space="preserve">that </w:t>
      </w:r>
      <w:r w:rsidR="00326FE0">
        <w:rPr>
          <w:rFonts w:ascii="Calibri" w:hAnsi="Calibri"/>
          <w:szCs w:val="22"/>
        </w:rPr>
        <w:t>had</w:t>
      </w:r>
      <w:r w:rsidR="00326FE0" w:rsidRPr="00657250">
        <w:rPr>
          <w:rFonts w:ascii="Calibri" w:hAnsi="Calibri"/>
          <w:szCs w:val="22"/>
        </w:rPr>
        <w:t xml:space="preserve"> </w:t>
      </w:r>
      <w:r w:rsidRPr="00657250">
        <w:rPr>
          <w:rFonts w:ascii="Calibri" w:hAnsi="Calibri"/>
          <w:szCs w:val="22"/>
        </w:rPr>
        <w:t xml:space="preserve">deficiencies in the guidance they provided in relation to psychiatric involvement. </w:t>
      </w:r>
    </w:p>
    <w:p w:rsidR="00D33E17" w:rsidRPr="000760A3" w:rsidRDefault="00D33E17" w:rsidP="000760A3">
      <w:pPr>
        <w:rPr>
          <w:i/>
          <w:szCs w:val="22"/>
        </w:rPr>
      </w:pPr>
      <w:r w:rsidRPr="000760A3">
        <w:rPr>
          <w:i/>
          <w:szCs w:val="22"/>
        </w:rPr>
        <w:lastRenderedPageBreak/>
        <w:t>Recommendations</w:t>
      </w:r>
    </w:p>
    <w:p w:rsidR="005F3CF4" w:rsidRDefault="00F3465C" w:rsidP="000760A3">
      <w:pPr>
        <w:spacing w:after="240"/>
        <w:rPr>
          <w:szCs w:val="22"/>
        </w:rPr>
      </w:pPr>
      <w:r>
        <w:rPr>
          <w:szCs w:val="22"/>
        </w:rPr>
        <w:t>The Mental H</w:t>
      </w:r>
      <w:r w:rsidR="005F3CF4">
        <w:rPr>
          <w:szCs w:val="22"/>
        </w:rPr>
        <w:t>ealth Commissioner made a number of recommendations to the DHB, including that it:</w:t>
      </w:r>
    </w:p>
    <w:p w:rsidR="005F3CF4" w:rsidRDefault="005F3CF4" w:rsidP="006D0D84">
      <w:pPr>
        <w:pStyle w:val="ListParagraph"/>
        <w:numPr>
          <w:ilvl w:val="0"/>
          <w:numId w:val="28"/>
        </w:numPr>
        <w:spacing w:after="120"/>
        <w:ind w:left="426" w:hanging="426"/>
        <w:rPr>
          <w:szCs w:val="22"/>
        </w:rPr>
      </w:pPr>
      <w:r>
        <w:rPr>
          <w:szCs w:val="22"/>
        </w:rPr>
        <w:t>Implement professional supervision for clinical staff working in the AOD Service</w:t>
      </w:r>
      <w:r w:rsidR="00326FE0">
        <w:rPr>
          <w:szCs w:val="22"/>
        </w:rPr>
        <w:t>.</w:t>
      </w:r>
    </w:p>
    <w:p w:rsidR="005F3CF4" w:rsidRPr="005F3CF4" w:rsidRDefault="005F3CF4" w:rsidP="006D0D84">
      <w:pPr>
        <w:pStyle w:val="ListParagraph"/>
        <w:numPr>
          <w:ilvl w:val="0"/>
          <w:numId w:val="28"/>
        </w:numPr>
        <w:spacing w:after="120"/>
        <w:ind w:left="426" w:hanging="426"/>
        <w:rPr>
          <w:szCs w:val="22"/>
        </w:rPr>
      </w:pPr>
      <w:r>
        <w:t>Assess its mental health and addiction services with reference to strengths-based practice to identify service improvements, and obtain input from family/whānau and consumer representatives in that assessment. The assessment should include consideration of consumer and family/whānau engagement in care planning and ensuring that implementation of improvements identified by the assessment can be monitored.</w:t>
      </w:r>
    </w:p>
    <w:p w:rsidR="005F3CF4" w:rsidRPr="005F3CF4" w:rsidRDefault="005F3CF4" w:rsidP="006D0D84">
      <w:pPr>
        <w:pStyle w:val="ListParagraph"/>
        <w:numPr>
          <w:ilvl w:val="0"/>
          <w:numId w:val="28"/>
        </w:numPr>
        <w:spacing w:after="120"/>
        <w:ind w:left="426" w:hanging="426"/>
        <w:rPr>
          <w:szCs w:val="22"/>
        </w:rPr>
      </w:pPr>
      <w:r>
        <w:t>Report on the findings and actions taken as a result of the DHB’s independent review of the assessment, care, and treatment of clients with dual diagnosis</w:t>
      </w:r>
      <w:r w:rsidR="00760394">
        <w:t>,</w:t>
      </w:r>
      <w:r>
        <w:t xml:space="preserve"> and implement professional supervision for clinical staff working in this area.</w:t>
      </w:r>
    </w:p>
    <w:p w:rsidR="005F3CF4" w:rsidRPr="005F3CF4" w:rsidRDefault="005F3CF4" w:rsidP="006D0D84">
      <w:pPr>
        <w:pStyle w:val="ListParagraph"/>
        <w:numPr>
          <w:ilvl w:val="0"/>
          <w:numId w:val="28"/>
        </w:numPr>
        <w:spacing w:after="120"/>
        <w:ind w:left="426" w:hanging="426"/>
        <w:rPr>
          <w:szCs w:val="22"/>
        </w:rPr>
      </w:pPr>
      <w:r>
        <w:t>Report on progress in implementing new terms of reference for Complex Case Conferences that set out, amongst other things, lines of responsibility for decision-making and requirements for minutes to be taken.</w:t>
      </w:r>
    </w:p>
    <w:p w:rsidR="005F3CF4" w:rsidRPr="005F3CF4" w:rsidRDefault="005F3CF4" w:rsidP="006D0D84">
      <w:pPr>
        <w:pStyle w:val="ListParagraph"/>
        <w:numPr>
          <w:ilvl w:val="0"/>
          <w:numId w:val="28"/>
        </w:numPr>
        <w:spacing w:after="120"/>
        <w:ind w:left="426" w:hanging="426"/>
        <w:rPr>
          <w:szCs w:val="22"/>
        </w:rPr>
      </w:pPr>
      <w:r>
        <w:t>Review policies and procedures in relation to boundary setting (including sexual safety for staff); professional supervision; incident reporting; discharge from the service</w:t>
      </w:r>
      <w:r w:rsidR="00326FE0">
        <w:t>;</w:t>
      </w:r>
      <w:r>
        <w:t xml:space="preserve"> client engagement; and changing case workers, with reference to findings from this decision.</w:t>
      </w:r>
    </w:p>
    <w:p w:rsidR="005F3CF4" w:rsidRPr="00D95757" w:rsidRDefault="005F3CF4" w:rsidP="000760A3">
      <w:pPr>
        <w:pStyle w:val="ListParagraph"/>
        <w:numPr>
          <w:ilvl w:val="0"/>
          <w:numId w:val="28"/>
        </w:numPr>
        <w:spacing w:after="240"/>
        <w:ind w:left="425" w:hanging="425"/>
        <w:rPr>
          <w:szCs w:val="22"/>
        </w:rPr>
      </w:pPr>
      <w:r>
        <w:t xml:space="preserve">Review the orientation of new staff to ensure that they are provided with training and appropriate supervision in relation to the above policies, including knowledge of escalation pathways when issues arise. </w:t>
      </w:r>
    </w:p>
    <w:p w:rsidR="00D95757" w:rsidRPr="00D95757" w:rsidRDefault="00D95757" w:rsidP="00D95757">
      <w:pPr>
        <w:spacing w:after="120"/>
        <w:rPr>
          <w:szCs w:val="22"/>
        </w:rPr>
      </w:pPr>
      <w:r>
        <w:rPr>
          <w:szCs w:val="22"/>
        </w:rPr>
        <w:t>These recommendations have been met.</w:t>
      </w:r>
    </w:p>
    <w:p w:rsidR="00D33E17" w:rsidRDefault="00D33E17" w:rsidP="00D33E17">
      <w:pPr>
        <w:rPr>
          <w:i/>
          <w:szCs w:val="22"/>
        </w:rPr>
      </w:pPr>
    </w:p>
    <w:p w:rsidR="00D33E17" w:rsidRDefault="003B129E" w:rsidP="00D33E17">
      <w:pPr>
        <w:spacing w:after="120"/>
        <w:rPr>
          <w:b/>
          <w:szCs w:val="22"/>
        </w:rPr>
      </w:pPr>
      <w:r>
        <w:rPr>
          <w:b/>
          <w:szCs w:val="22"/>
        </w:rPr>
        <w:t xml:space="preserve">Adequacy and appropriateness of steps taken </w:t>
      </w:r>
      <w:r w:rsidR="008E1C01">
        <w:rPr>
          <w:b/>
          <w:szCs w:val="22"/>
        </w:rPr>
        <w:t>to ensure fitness to practice (</w:t>
      </w:r>
      <w:r>
        <w:rPr>
          <w:b/>
          <w:szCs w:val="22"/>
        </w:rPr>
        <w:t>15HDC01280</w:t>
      </w:r>
      <w:r w:rsidR="00D33E17">
        <w:rPr>
          <w:b/>
          <w:szCs w:val="22"/>
        </w:rPr>
        <w:t>)</w:t>
      </w:r>
    </w:p>
    <w:p w:rsidR="00D33E17" w:rsidRPr="000760A3" w:rsidRDefault="00D33E17" w:rsidP="000760A3">
      <w:pPr>
        <w:rPr>
          <w:i/>
          <w:szCs w:val="22"/>
        </w:rPr>
      </w:pPr>
      <w:r w:rsidRPr="000760A3">
        <w:rPr>
          <w:i/>
          <w:szCs w:val="22"/>
        </w:rPr>
        <w:t>Background</w:t>
      </w:r>
    </w:p>
    <w:p w:rsidR="00904104" w:rsidRDefault="003B129E" w:rsidP="000760A3">
      <w:pPr>
        <w:spacing w:after="240"/>
        <w:rPr>
          <w:szCs w:val="22"/>
        </w:rPr>
      </w:pPr>
      <w:r>
        <w:rPr>
          <w:szCs w:val="22"/>
        </w:rPr>
        <w:t>An overseas trained orthopaedic surgeon</w:t>
      </w:r>
      <w:r w:rsidR="00F3465C">
        <w:rPr>
          <w:szCs w:val="22"/>
        </w:rPr>
        <w:t xml:space="preserve"> (the surgeon)</w:t>
      </w:r>
      <w:r>
        <w:rPr>
          <w:szCs w:val="22"/>
        </w:rPr>
        <w:t xml:space="preserve"> applied for a job with </w:t>
      </w:r>
      <w:r w:rsidR="00326FE0">
        <w:rPr>
          <w:szCs w:val="22"/>
        </w:rPr>
        <w:t xml:space="preserve">a </w:t>
      </w:r>
      <w:r w:rsidR="008E1C01">
        <w:rPr>
          <w:szCs w:val="22"/>
        </w:rPr>
        <w:t>DHB</w:t>
      </w:r>
      <w:r>
        <w:rPr>
          <w:szCs w:val="22"/>
        </w:rPr>
        <w:t>. The recruitment policy at the DHB required at least two reference</w:t>
      </w:r>
      <w:r w:rsidR="00904104">
        <w:rPr>
          <w:szCs w:val="22"/>
        </w:rPr>
        <w:t>s</w:t>
      </w:r>
      <w:r>
        <w:rPr>
          <w:szCs w:val="22"/>
        </w:rPr>
        <w:t>, at least one of which needed to be from a previous manager (preferably the current or most recent manager). The DHB’s credential</w:t>
      </w:r>
      <w:r w:rsidR="00760394">
        <w:rPr>
          <w:szCs w:val="22"/>
        </w:rPr>
        <w:t>l</w:t>
      </w:r>
      <w:r>
        <w:rPr>
          <w:szCs w:val="22"/>
        </w:rPr>
        <w:t xml:space="preserve">ing checklist also required a written reference from colleagues within the last 12 months. </w:t>
      </w:r>
      <w:r w:rsidR="00904104">
        <w:rPr>
          <w:szCs w:val="22"/>
        </w:rPr>
        <w:t>When applying for the po</w:t>
      </w:r>
      <w:r w:rsidR="00F3465C">
        <w:rPr>
          <w:szCs w:val="22"/>
        </w:rPr>
        <w:t>sition</w:t>
      </w:r>
      <w:r w:rsidR="00760394">
        <w:rPr>
          <w:szCs w:val="22"/>
        </w:rPr>
        <w:t>,</w:t>
      </w:r>
      <w:r w:rsidR="00F3465C">
        <w:rPr>
          <w:szCs w:val="22"/>
        </w:rPr>
        <w:t xml:space="preserve"> the surgeon</w:t>
      </w:r>
      <w:r w:rsidR="00904104">
        <w:rPr>
          <w:szCs w:val="22"/>
        </w:rPr>
        <w:t xml:space="preserve"> had provided three written references from orthopaedic surgeons with whom he had worked overseas more than two years previously. The references alluded to communication difficulties, and noted concerns regarding demeanour and personality. Contrary to the recruitment policy, the surgeon was not asked to provide any references from his most recent workplace.</w:t>
      </w:r>
    </w:p>
    <w:p w:rsidR="003B129E" w:rsidRDefault="00904104" w:rsidP="000760A3">
      <w:pPr>
        <w:spacing w:after="240"/>
        <w:rPr>
          <w:szCs w:val="22"/>
        </w:rPr>
      </w:pPr>
      <w:r>
        <w:rPr>
          <w:szCs w:val="22"/>
        </w:rPr>
        <w:t xml:space="preserve">Another orthopaedic surgeon acted as the surgeon’s supervisor. The DHB had no guidelines or policies in relation to supervision requirements, and relied on clinicians adhering to Medical Council of New Zealand supervision guidelines. The supervising surgeon advised HDC that he was not given enough time for supervision, and that in order to do the job properly he would have needed to drop clinical time.  </w:t>
      </w:r>
    </w:p>
    <w:p w:rsidR="00904104" w:rsidRDefault="00904104" w:rsidP="000760A3">
      <w:pPr>
        <w:spacing w:after="240"/>
        <w:rPr>
          <w:szCs w:val="22"/>
        </w:rPr>
      </w:pPr>
      <w:r>
        <w:rPr>
          <w:szCs w:val="22"/>
        </w:rPr>
        <w:t>During the surgeon’s time at the DHB, complaints management was a manual process. An administrator received and acknowledged complaints before passing the complaint to the Service Manager or Business Manager for response. Three written complaints were received regarding the surgeon’s manner of communication, personality</w:t>
      </w:r>
      <w:r w:rsidR="00760394">
        <w:rPr>
          <w:szCs w:val="22"/>
        </w:rPr>
        <w:t>,</w:t>
      </w:r>
      <w:r>
        <w:rPr>
          <w:szCs w:val="22"/>
        </w:rPr>
        <w:t xml:space="preserve"> and demeanour. These complaints were dealt with in writing by the Business Manager, who reported discussing two of the responses with the surgeon. The supervising surgeon was not made aware of these complaints.</w:t>
      </w:r>
    </w:p>
    <w:p w:rsidR="00904104" w:rsidRDefault="00904104" w:rsidP="000760A3">
      <w:pPr>
        <w:spacing w:after="240"/>
        <w:rPr>
          <w:szCs w:val="22"/>
        </w:rPr>
      </w:pPr>
      <w:r>
        <w:rPr>
          <w:szCs w:val="22"/>
        </w:rPr>
        <w:lastRenderedPageBreak/>
        <w:t>When a new Business Manager took over</w:t>
      </w:r>
      <w:r w:rsidR="00760394">
        <w:rPr>
          <w:szCs w:val="22"/>
        </w:rPr>
        <w:t>,</w:t>
      </w:r>
      <w:r>
        <w:rPr>
          <w:szCs w:val="22"/>
        </w:rPr>
        <w:t xml:space="preserve"> she was not advised of any concerns regarding the surgeon. Further, the complaints database at the time did not name clinicians, and so an emerging pattern of concerns was not evident. No complaints were forwarded to the Human Resources Department, and the complaints policy did not provide guidance on situations where there were multiple complaints against one individual.</w:t>
      </w:r>
    </w:p>
    <w:p w:rsidR="00904104" w:rsidRDefault="007A1BE8" w:rsidP="000760A3">
      <w:pPr>
        <w:spacing w:after="240"/>
        <w:rPr>
          <w:szCs w:val="22"/>
        </w:rPr>
      </w:pPr>
      <w:r>
        <w:rPr>
          <w:szCs w:val="22"/>
        </w:rPr>
        <w:t>Two further patients complained.</w:t>
      </w:r>
      <w:r w:rsidR="00904104">
        <w:rPr>
          <w:szCs w:val="22"/>
        </w:rPr>
        <w:t xml:space="preserve"> By this time, the surgeon </w:t>
      </w:r>
      <w:r>
        <w:rPr>
          <w:szCs w:val="22"/>
        </w:rPr>
        <w:t>was no longer under supervision</w:t>
      </w:r>
      <w:r w:rsidR="00904104">
        <w:rPr>
          <w:szCs w:val="22"/>
        </w:rPr>
        <w:t>. However</w:t>
      </w:r>
      <w:r w:rsidR="00760394">
        <w:rPr>
          <w:szCs w:val="22"/>
        </w:rPr>
        <w:t>,</w:t>
      </w:r>
      <w:r w:rsidR="00904104">
        <w:rPr>
          <w:szCs w:val="22"/>
        </w:rPr>
        <w:t xml:space="preserve"> by this time the new </w:t>
      </w:r>
      <w:r>
        <w:rPr>
          <w:szCs w:val="22"/>
        </w:rPr>
        <w:t>Business</w:t>
      </w:r>
      <w:r w:rsidR="00904104">
        <w:rPr>
          <w:szCs w:val="22"/>
        </w:rPr>
        <w:t xml:space="preserve"> Manager had identified that the surgeon was receiving more complaints than his orthopaedic colleagues</w:t>
      </w:r>
      <w:r w:rsidR="00760394">
        <w:rPr>
          <w:szCs w:val="22"/>
        </w:rPr>
        <w:t>,</w:t>
      </w:r>
      <w:r w:rsidR="00904104">
        <w:rPr>
          <w:szCs w:val="22"/>
        </w:rPr>
        <w:t xml:space="preserve"> and this was raised with senior management.</w:t>
      </w:r>
    </w:p>
    <w:p w:rsidR="00904104" w:rsidRPr="003B129E" w:rsidRDefault="00904104" w:rsidP="000760A3">
      <w:pPr>
        <w:spacing w:after="240"/>
        <w:rPr>
          <w:szCs w:val="22"/>
        </w:rPr>
      </w:pPr>
      <w:r>
        <w:rPr>
          <w:szCs w:val="22"/>
        </w:rPr>
        <w:t>One of the surgeon’s colleagues then sent a formal letter of complaint to management stating that he would resign if his concerns regarding the surgeon were not dealt with. As a result</w:t>
      </w:r>
      <w:r w:rsidR="00760394">
        <w:rPr>
          <w:szCs w:val="22"/>
        </w:rPr>
        <w:t>,</w:t>
      </w:r>
      <w:r>
        <w:rPr>
          <w:szCs w:val="22"/>
        </w:rPr>
        <w:t xml:space="preserve"> the </w:t>
      </w:r>
      <w:r w:rsidR="007A1BE8">
        <w:rPr>
          <w:szCs w:val="22"/>
        </w:rPr>
        <w:t>Business</w:t>
      </w:r>
      <w:r>
        <w:rPr>
          <w:szCs w:val="22"/>
        </w:rPr>
        <w:t xml:space="preserve"> Manager, Head of Surgery, and the Chief Medical Advisor </w:t>
      </w:r>
      <w:r w:rsidR="007A1BE8">
        <w:rPr>
          <w:szCs w:val="22"/>
        </w:rPr>
        <w:t>decided</w:t>
      </w:r>
      <w:r>
        <w:rPr>
          <w:szCs w:val="22"/>
        </w:rPr>
        <w:t xml:space="preserve"> that an external review of the surgeon’s practice was required, and an extension to his contract was cancelled. The external review found that before moving to New Zealand the </w:t>
      </w:r>
      <w:r w:rsidR="007A1BE8">
        <w:rPr>
          <w:szCs w:val="22"/>
        </w:rPr>
        <w:t>surgeon</w:t>
      </w:r>
      <w:r>
        <w:rPr>
          <w:szCs w:val="22"/>
        </w:rPr>
        <w:t xml:space="preserve"> had received complaints while working overseas. The Head of Surgery and the Chief Medical Advisor, amongst others at the DHB, were aware of these complaints. </w:t>
      </w:r>
    </w:p>
    <w:p w:rsidR="00232DCF" w:rsidRPr="000760A3" w:rsidRDefault="00D33E17" w:rsidP="000760A3">
      <w:pPr>
        <w:rPr>
          <w:i/>
          <w:szCs w:val="22"/>
        </w:rPr>
      </w:pPr>
      <w:r w:rsidRPr="000760A3">
        <w:rPr>
          <w:i/>
          <w:szCs w:val="22"/>
        </w:rPr>
        <w:t>Findings</w:t>
      </w:r>
    </w:p>
    <w:p w:rsidR="007A1BE8" w:rsidRPr="000518C2" w:rsidRDefault="007A1BE8" w:rsidP="007A1BE8">
      <w:pPr>
        <w:spacing w:after="240"/>
        <w:rPr>
          <w:szCs w:val="22"/>
        </w:rPr>
      </w:pPr>
      <w:r w:rsidRPr="000518C2">
        <w:rPr>
          <w:szCs w:val="22"/>
        </w:rPr>
        <w:t>The DHB is subject to a legal duty to provide health services with reasonable care and skill. As part of this, the DHB has an obligation to take reasonable steps to ensure that its clinical staff are competent and fit to practise, in order to protect its patients. It has an obligation to select competent staff and monitor their continued competence</w:t>
      </w:r>
      <w:r w:rsidR="00326FE0">
        <w:rPr>
          <w:szCs w:val="22"/>
        </w:rPr>
        <w:t>,</w:t>
      </w:r>
      <w:r w:rsidRPr="000518C2">
        <w:rPr>
          <w:szCs w:val="22"/>
        </w:rPr>
        <w:t xml:space="preserve"> provide proper orientation and supervision of its staff</w:t>
      </w:r>
      <w:r w:rsidR="00326FE0">
        <w:rPr>
          <w:szCs w:val="22"/>
        </w:rPr>
        <w:t>,</w:t>
      </w:r>
      <w:r w:rsidRPr="000518C2">
        <w:rPr>
          <w:szCs w:val="22"/>
        </w:rPr>
        <w:t xml:space="preserve"> and establish systems necessary for the safe operation of its hospitals.</w:t>
      </w:r>
    </w:p>
    <w:p w:rsidR="007A1BE8" w:rsidRPr="000518C2" w:rsidRDefault="007A1BE8" w:rsidP="007A1BE8">
      <w:pPr>
        <w:pStyle w:val="Paranumbered"/>
        <w:numPr>
          <w:ilvl w:val="0"/>
          <w:numId w:val="0"/>
        </w:numPr>
        <w:rPr>
          <w:rFonts w:asciiTheme="minorHAnsi" w:hAnsiTheme="minorHAnsi"/>
          <w:sz w:val="22"/>
          <w:szCs w:val="22"/>
        </w:rPr>
      </w:pPr>
      <w:r w:rsidRPr="000518C2">
        <w:rPr>
          <w:rFonts w:asciiTheme="minorHAnsi" w:hAnsiTheme="minorHAnsi"/>
          <w:sz w:val="22"/>
          <w:szCs w:val="22"/>
        </w:rPr>
        <w:t xml:space="preserve">Additionally, DHBs should have a culture that supports safe care, identifies risks to patient safety promptly, and responds appropriately. There should be effective systems for clinical supervision, performance management, incident reporting, complaints management, and </w:t>
      </w:r>
      <w:r w:rsidR="00994C38" w:rsidRPr="000518C2">
        <w:rPr>
          <w:rFonts w:asciiTheme="minorHAnsi" w:hAnsiTheme="minorHAnsi"/>
          <w:sz w:val="22"/>
          <w:szCs w:val="22"/>
        </w:rPr>
        <w:t>credential</w:t>
      </w:r>
      <w:r w:rsidR="000A6159">
        <w:rPr>
          <w:rFonts w:asciiTheme="minorHAnsi" w:hAnsiTheme="minorHAnsi"/>
          <w:sz w:val="22"/>
          <w:szCs w:val="22"/>
        </w:rPr>
        <w:t>l</w:t>
      </w:r>
      <w:r w:rsidR="00994C38" w:rsidRPr="000518C2">
        <w:rPr>
          <w:rFonts w:asciiTheme="minorHAnsi" w:hAnsiTheme="minorHAnsi"/>
          <w:sz w:val="22"/>
          <w:szCs w:val="22"/>
        </w:rPr>
        <w:t>ing</w:t>
      </w:r>
      <w:r w:rsidRPr="000518C2">
        <w:rPr>
          <w:rFonts w:asciiTheme="minorHAnsi" w:hAnsiTheme="minorHAnsi"/>
          <w:sz w:val="22"/>
          <w:szCs w:val="22"/>
        </w:rPr>
        <w:t>, together with traditional audits of morbidity and mortality within specialities. DHBs are responsible for ensuring that such systems are in place and that staff are supported to comply with them.</w:t>
      </w:r>
    </w:p>
    <w:p w:rsidR="008C1305" w:rsidRPr="000518C2" w:rsidRDefault="008C1305" w:rsidP="008C1305">
      <w:pPr>
        <w:pStyle w:val="Quote"/>
        <w:ind w:left="0"/>
        <w:rPr>
          <w:rFonts w:asciiTheme="minorHAnsi" w:hAnsiTheme="minorHAnsi"/>
          <w:sz w:val="22"/>
          <w:szCs w:val="22"/>
        </w:rPr>
      </w:pPr>
      <w:r w:rsidRPr="000518C2">
        <w:rPr>
          <w:rFonts w:asciiTheme="minorHAnsi" w:hAnsiTheme="minorHAnsi"/>
          <w:sz w:val="22"/>
          <w:szCs w:val="22"/>
        </w:rPr>
        <w:t>In relation to this case, HDC’s advisor</w:t>
      </w:r>
      <w:r w:rsidR="00F3465C">
        <w:rPr>
          <w:rFonts w:asciiTheme="minorHAnsi" w:hAnsiTheme="minorHAnsi"/>
          <w:sz w:val="22"/>
          <w:szCs w:val="22"/>
        </w:rPr>
        <w:t xml:space="preserve"> noted</w:t>
      </w:r>
      <w:r w:rsidR="000A6159">
        <w:rPr>
          <w:rFonts w:asciiTheme="minorHAnsi" w:hAnsiTheme="minorHAnsi"/>
          <w:sz w:val="22"/>
          <w:szCs w:val="22"/>
        </w:rPr>
        <w:t>:</w:t>
      </w:r>
      <w:r w:rsidR="00F3465C">
        <w:rPr>
          <w:rFonts w:asciiTheme="minorHAnsi" w:hAnsiTheme="minorHAnsi"/>
          <w:sz w:val="22"/>
          <w:szCs w:val="22"/>
        </w:rPr>
        <w:t xml:space="preserve"> “</w:t>
      </w:r>
      <w:r w:rsidR="000A6159">
        <w:rPr>
          <w:rFonts w:asciiTheme="minorHAnsi" w:hAnsiTheme="minorHAnsi"/>
          <w:sz w:val="22"/>
          <w:szCs w:val="22"/>
        </w:rPr>
        <w:t>[T]</w:t>
      </w:r>
      <w:r w:rsidRPr="000518C2">
        <w:rPr>
          <w:rFonts w:asciiTheme="minorHAnsi" w:hAnsiTheme="minorHAnsi"/>
          <w:sz w:val="22"/>
          <w:szCs w:val="22"/>
        </w:rPr>
        <w:t xml:space="preserve">hat an IMG locum tenens under MCNZ supervision could have </w:t>
      </w:r>
      <w:r w:rsidR="00326FE0">
        <w:rPr>
          <w:rFonts w:asciiTheme="minorHAnsi" w:hAnsiTheme="minorHAnsi"/>
          <w:sz w:val="22"/>
          <w:szCs w:val="22"/>
        </w:rPr>
        <w:t>five</w:t>
      </w:r>
      <w:r w:rsidR="00326FE0" w:rsidRPr="000518C2">
        <w:rPr>
          <w:rFonts w:asciiTheme="minorHAnsi" w:hAnsiTheme="minorHAnsi"/>
          <w:sz w:val="22"/>
          <w:szCs w:val="22"/>
        </w:rPr>
        <w:t xml:space="preserve"> </w:t>
      </w:r>
      <w:r w:rsidRPr="000518C2">
        <w:rPr>
          <w:rFonts w:asciiTheme="minorHAnsi" w:hAnsiTheme="minorHAnsi"/>
          <w:sz w:val="22"/>
          <w:szCs w:val="22"/>
        </w:rPr>
        <w:t xml:space="preserve">written complaints within three years and the supervisor, and head of department, not be notified or engaged in the management of those complaints represents a major departure from standard hospital management practice.” </w:t>
      </w:r>
    </w:p>
    <w:p w:rsidR="00994C38" w:rsidRPr="000518C2" w:rsidRDefault="007A1BE8">
      <w:pPr>
        <w:pStyle w:val="Quote"/>
        <w:ind w:left="0"/>
        <w:rPr>
          <w:rFonts w:asciiTheme="minorHAnsi" w:hAnsiTheme="minorHAnsi"/>
          <w:sz w:val="22"/>
          <w:szCs w:val="22"/>
        </w:rPr>
      </w:pPr>
      <w:r w:rsidRPr="000518C2">
        <w:rPr>
          <w:rFonts w:asciiTheme="minorHAnsi" w:hAnsiTheme="minorHAnsi"/>
          <w:sz w:val="22"/>
          <w:szCs w:val="22"/>
        </w:rPr>
        <w:t>The Commissioner</w:t>
      </w:r>
      <w:r w:rsidR="008C1305" w:rsidRPr="000518C2">
        <w:rPr>
          <w:rFonts w:asciiTheme="minorHAnsi" w:hAnsiTheme="minorHAnsi"/>
          <w:sz w:val="22"/>
          <w:szCs w:val="22"/>
        </w:rPr>
        <w:t xml:space="preserve"> accepted this advice and considered that by failing to have in place appropriate systems relating to recruitment and complaints management, the DHB failed in its duty of care. This was evidenced by its lack of</w:t>
      </w:r>
      <w:r w:rsidR="00994C38" w:rsidRPr="000518C2">
        <w:rPr>
          <w:rFonts w:asciiTheme="minorHAnsi" w:hAnsiTheme="minorHAnsi"/>
          <w:sz w:val="22"/>
          <w:szCs w:val="22"/>
        </w:rPr>
        <w:t xml:space="preserve"> </w:t>
      </w:r>
      <w:r w:rsidR="008C1305" w:rsidRPr="000518C2">
        <w:rPr>
          <w:rFonts w:asciiTheme="minorHAnsi" w:hAnsiTheme="minorHAnsi"/>
          <w:sz w:val="22"/>
          <w:szCs w:val="22"/>
        </w:rPr>
        <w:t>care in how it employed the surgeon, most notably by failing to secure a recent reference, and by failing to have in place adequate systems to identify an emerging pattern of concerns about the surgeon, and to enable the appropriate staff (including the surgeon’s supervisor and head of department</w:t>
      </w:r>
      <w:r w:rsidR="00994C38" w:rsidRPr="000518C2">
        <w:rPr>
          <w:rFonts w:asciiTheme="minorHAnsi" w:hAnsiTheme="minorHAnsi"/>
          <w:sz w:val="22"/>
          <w:szCs w:val="22"/>
        </w:rPr>
        <w:t>)</w:t>
      </w:r>
      <w:r w:rsidR="008C1305" w:rsidRPr="000518C2">
        <w:rPr>
          <w:rFonts w:asciiTheme="minorHAnsi" w:hAnsiTheme="minorHAnsi"/>
          <w:sz w:val="22"/>
          <w:szCs w:val="22"/>
        </w:rPr>
        <w:t xml:space="preserve"> to be aware</w:t>
      </w:r>
      <w:r w:rsidR="00994C38" w:rsidRPr="000518C2">
        <w:rPr>
          <w:rFonts w:asciiTheme="minorHAnsi" w:hAnsiTheme="minorHAnsi"/>
          <w:sz w:val="22"/>
          <w:szCs w:val="22"/>
        </w:rPr>
        <w:t xml:space="preserve"> of, and ultimately respond to, that emerging pattern. The Commissioner considered that by failing in this duty of care, the DHB failed to provide services with reasonable care and skill, in breach of Right 4(1) of the Code. </w:t>
      </w:r>
    </w:p>
    <w:p w:rsidR="007A1BE8" w:rsidRPr="000518C2" w:rsidRDefault="00994C38" w:rsidP="00994C38">
      <w:pPr>
        <w:pStyle w:val="Quote"/>
        <w:ind w:left="0"/>
        <w:rPr>
          <w:rFonts w:eastAsia="Arial"/>
          <w:sz w:val="22"/>
          <w:szCs w:val="22"/>
        </w:rPr>
      </w:pPr>
      <w:r w:rsidRPr="000518C2">
        <w:rPr>
          <w:rFonts w:asciiTheme="minorHAnsi" w:hAnsiTheme="minorHAnsi"/>
          <w:sz w:val="22"/>
          <w:szCs w:val="22"/>
        </w:rPr>
        <w:t xml:space="preserve">The Commissioner made adverse comment in relation to the lack of guidelines or policies in place at the DHB at the time in relation to supervision; </w:t>
      </w:r>
      <w:r w:rsidR="000A6159">
        <w:rPr>
          <w:rFonts w:asciiTheme="minorHAnsi" w:hAnsiTheme="minorHAnsi"/>
          <w:sz w:val="22"/>
          <w:szCs w:val="22"/>
        </w:rPr>
        <w:t xml:space="preserve">the </w:t>
      </w:r>
      <w:r w:rsidRPr="000518C2">
        <w:rPr>
          <w:rFonts w:asciiTheme="minorHAnsi" w:hAnsiTheme="minorHAnsi"/>
          <w:sz w:val="22"/>
          <w:szCs w:val="22"/>
        </w:rPr>
        <w:t>fail</w:t>
      </w:r>
      <w:r w:rsidR="000A6159">
        <w:rPr>
          <w:rFonts w:asciiTheme="minorHAnsi" w:hAnsiTheme="minorHAnsi"/>
          <w:sz w:val="22"/>
          <w:szCs w:val="22"/>
        </w:rPr>
        <w:t>ure</w:t>
      </w:r>
      <w:r w:rsidRPr="000518C2">
        <w:rPr>
          <w:rFonts w:asciiTheme="minorHAnsi" w:hAnsiTheme="minorHAnsi"/>
          <w:sz w:val="22"/>
          <w:szCs w:val="22"/>
        </w:rPr>
        <w:t xml:space="preserve"> to facilitate the supervision process by ensuring that enough time and resources were set aside for this to happen; and inadequacies in relation to </w:t>
      </w:r>
      <w:r w:rsidR="000A6159">
        <w:rPr>
          <w:rFonts w:asciiTheme="minorHAnsi" w:hAnsiTheme="minorHAnsi"/>
          <w:sz w:val="22"/>
          <w:szCs w:val="22"/>
        </w:rPr>
        <w:t>the DHB’s</w:t>
      </w:r>
      <w:r w:rsidR="000A6159" w:rsidRPr="000518C2">
        <w:rPr>
          <w:rFonts w:asciiTheme="minorHAnsi" w:hAnsiTheme="minorHAnsi"/>
          <w:sz w:val="22"/>
          <w:szCs w:val="22"/>
        </w:rPr>
        <w:t xml:space="preserve"> </w:t>
      </w:r>
      <w:r w:rsidRPr="000518C2">
        <w:rPr>
          <w:rFonts w:asciiTheme="minorHAnsi" w:hAnsiTheme="minorHAnsi"/>
          <w:sz w:val="22"/>
          <w:szCs w:val="22"/>
        </w:rPr>
        <w:t xml:space="preserve">induction and orientation process.  </w:t>
      </w:r>
      <w:r w:rsidRPr="000518C2">
        <w:rPr>
          <w:sz w:val="22"/>
          <w:szCs w:val="22"/>
        </w:rPr>
        <w:t xml:space="preserve">  </w:t>
      </w:r>
      <w:r w:rsidR="008C1305" w:rsidRPr="000518C2">
        <w:rPr>
          <w:sz w:val="22"/>
          <w:szCs w:val="22"/>
        </w:rPr>
        <w:t xml:space="preserve"> </w:t>
      </w:r>
      <w:r w:rsidR="008C1305" w:rsidRPr="000518C2">
        <w:rPr>
          <w:rFonts w:eastAsia="Arial"/>
          <w:sz w:val="22"/>
          <w:szCs w:val="22"/>
        </w:rPr>
        <w:t xml:space="preserve"> </w:t>
      </w:r>
    </w:p>
    <w:p w:rsidR="00994C38" w:rsidRPr="000760A3" w:rsidRDefault="00D33E17" w:rsidP="000760A3">
      <w:pPr>
        <w:keepNext/>
        <w:rPr>
          <w:i/>
          <w:szCs w:val="22"/>
        </w:rPr>
      </w:pPr>
      <w:r w:rsidRPr="000760A3">
        <w:rPr>
          <w:i/>
          <w:szCs w:val="22"/>
        </w:rPr>
        <w:lastRenderedPageBreak/>
        <w:t>Recommendations</w:t>
      </w:r>
    </w:p>
    <w:p w:rsidR="000518C2" w:rsidRPr="000518C2" w:rsidRDefault="000518C2" w:rsidP="000760A3">
      <w:pPr>
        <w:keepNext/>
        <w:spacing w:after="240"/>
        <w:rPr>
          <w:szCs w:val="22"/>
        </w:rPr>
      </w:pPr>
      <w:r w:rsidRPr="000518C2">
        <w:rPr>
          <w:szCs w:val="22"/>
        </w:rPr>
        <w:t>The Commissioner asked the DHB to give consideration to the following actions and report back to HDC on the outcome of that consideration:</w:t>
      </w:r>
    </w:p>
    <w:p w:rsidR="00C43DBF" w:rsidRPr="000518C2" w:rsidRDefault="00994C38" w:rsidP="006D0D84">
      <w:pPr>
        <w:pStyle w:val="Bulletitalfinal"/>
        <w:numPr>
          <w:ilvl w:val="0"/>
          <w:numId w:val="29"/>
        </w:numPr>
        <w:ind w:left="426" w:hanging="426"/>
        <w:rPr>
          <w:rFonts w:asciiTheme="minorHAnsi" w:hAnsiTheme="minorHAnsi"/>
          <w:i w:val="0"/>
          <w:sz w:val="22"/>
          <w:szCs w:val="22"/>
        </w:rPr>
      </w:pPr>
      <w:r w:rsidRPr="000518C2">
        <w:rPr>
          <w:rFonts w:asciiTheme="minorHAnsi" w:hAnsiTheme="minorHAnsi"/>
          <w:i w:val="0"/>
          <w:sz w:val="22"/>
          <w:szCs w:val="22"/>
        </w:rPr>
        <w:t xml:space="preserve">Ensure that policies on recruitment are </w:t>
      </w:r>
      <w:r w:rsidR="00C43DBF" w:rsidRPr="000518C2">
        <w:rPr>
          <w:rFonts w:asciiTheme="minorHAnsi" w:hAnsiTheme="minorHAnsi"/>
          <w:i w:val="0"/>
          <w:sz w:val="22"/>
          <w:szCs w:val="22"/>
        </w:rPr>
        <w:t>understood</w:t>
      </w:r>
      <w:r w:rsidRPr="000518C2">
        <w:rPr>
          <w:rFonts w:asciiTheme="minorHAnsi" w:hAnsiTheme="minorHAnsi"/>
          <w:i w:val="0"/>
          <w:sz w:val="22"/>
          <w:szCs w:val="22"/>
        </w:rPr>
        <w:t xml:space="preserve"> and followed</w:t>
      </w:r>
      <w:r w:rsidR="00C43DBF" w:rsidRPr="000518C2">
        <w:rPr>
          <w:rFonts w:asciiTheme="minorHAnsi" w:hAnsiTheme="minorHAnsi"/>
          <w:i w:val="0"/>
          <w:sz w:val="22"/>
          <w:szCs w:val="22"/>
        </w:rPr>
        <w:t xml:space="preserve">, particularly in relation to the necessity of current referees, and of verbal reference checking </w:t>
      </w:r>
      <w:r w:rsidR="000A6159">
        <w:rPr>
          <w:rFonts w:asciiTheme="minorHAnsi" w:hAnsiTheme="minorHAnsi"/>
          <w:i w:val="0"/>
          <w:sz w:val="22"/>
          <w:szCs w:val="22"/>
        </w:rPr>
        <w:t>—</w:t>
      </w:r>
      <w:r w:rsidR="00C43DBF" w:rsidRPr="000518C2">
        <w:rPr>
          <w:rFonts w:asciiTheme="minorHAnsi" w:hAnsiTheme="minorHAnsi"/>
          <w:i w:val="0"/>
          <w:sz w:val="22"/>
          <w:szCs w:val="22"/>
        </w:rPr>
        <w:t xml:space="preserve"> the content of which is fully documented.</w:t>
      </w:r>
    </w:p>
    <w:p w:rsidR="00C43DBF" w:rsidRPr="000518C2" w:rsidRDefault="00C43DBF" w:rsidP="006D0D84">
      <w:pPr>
        <w:pStyle w:val="Paranumbered"/>
        <w:numPr>
          <w:ilvl w:val="0"/>
          <w:numId w:val="32"/>
        </w:numPr>
        <w:ind w:left="426" w:hanging="426"/>
        <w:rPr>
          <w:rFonts w:asciiTheme="minorHAnsi" w:hAnsiTheme="minorHAnsi"/>
          <w:sz w:val="22"/>
          <w:szCs w:val="22"/>
        </w:rPr>
      </w:pPr>
      <w:r w:rsidRPr="000518C2">
        <w:rPr>
          <w:rFonts w:asciiTheme="minorHAnsi" w:hAnsiTheme="minorHAnsi"/>
          <w:sz w:val="22"/>
          <w:szCs w:val="22"/>
        </w:rPr>
        <w:t>Review the position descriptions of the s</w:t>
      </w:r>
      <w:r w:rsidR="00F3465C">
        <w:rPr>
          <w:rFonts w:asciiTheme="minorHAnsi" w:hAnsiTheme="minorHAnsi"/>
          <w:sz w:val="22"/>
          <w:szCs w:val="22"/>
        </w:rPr>
        <w:t>ervice manager and clinical lead</w:t>
      </w:r>
      <w:r w:rsidRPr="000518C2">
        <w:rPr>
          <w:rFonts w:asciiTheme="minorHAnsi" w:hAnsiTheme="minorHAnsi"/>
          <w:sz w:val="22"/>
          <w:szCs w:val="22"/>
        </w:rPr>
        <w:t>er to ensure that both parties understand their responsibilities in respect of recruitment of SMOs, and in particular in respect of IMGs.</w:t>
      </w:r>
    </w:p>
    <w:p w:rsidR="00C43DBF" w:rsidRPr="000518C2" w:rsidRDefault="00C43DBF" w:rsidP="006D0D84">
      <w:pPr>
        <w:pStyle w:val="Paranumbered"/>
        <w:numPr>
          <w:ilvl w:val="0"/>
          <w:numId w:val="32"/>
        </w:numPr>
        <w:ind w:left="426" w:hanging="426"/>
        <w:rPr>
          <w:rFonts w:asciiTheme="minorHAnsi" w:hAnsiTheme="minorHAnsi"/>
          <w:sz w:val="22"/>
          <w:szCs w:val="22"/>
        </w:rPr>
      </w:pPr>
      <w:r w:rsidRPr="000518C2">
        <w:rPr>
          <w:rFonts w:asciiTheme="minorHAnsi" w:hAnsiTheme="minorHAnsi"/>
          <w:sz w:val="22"/>
          <w:szCs w:val="22"/>
        </w:rPr>
        <w:t>Ensure that supervisors are aware of their responsibilities in regard to MCNZ’s supervision requirements for IMG locum tenens. Particular care should be taken in respect of any pre-employment concerns such as those indicated in reference checking.</w:t>
      </w:r>
    </w:p>
    <w:p w:rsidR="00C43DBF" w:rsidRPr="000518C2" w:rsidRDefault="00C43DBF" w:rsidP="006D0D84">
      <w:pPr>
        <w:pStyle w:val="Paranumbered"/>
        <w:numPr>
          <w:ilvl w:val="0"/>
          <w:numId w:val="32"/>
        </w:numPr>
        <w:ind w:left="426" w:hanging="426"/>
        <w:rPr>
          <w:rFonts w:asciiTheme="minorHAnsi" w:hAnsiTheme="minorHAnsi"/>
          <w:sz w:val="22"/>
          <w:szCs w:val="22"/>
        </w:rPr>
      </w:pPr>
      <w:r w:rsidRPr="000518C2">
        <w:rPr>
          <w:rFonts w:asciiTheme="minorHAnsi" w:hAnsiTheme="minorHAnsi"/>
          <w:sz w:val="22"/>
          <w:szCs w:val="22"/>
        </w:rPr>
        <w:t>Ensure that complaints regarding clinical staff are shared with relevant professional clinical leaders, who in turn should contribute to the response.</w:t>
      </w:r>
    </w:p>
    <w:p w:rsidR="00C43DBF" w:rsidRDefault="00C43DBF" w:rsidP="006D0D84">
      <w:pPr>
        <w:pStyle w:val="ListParagraph"/>
        <w:numPr>
          <w:ilvl w:val="0"/>
          <w:numId w:val="22"/>
        </w:numPr>
        <w:ind w:left="426" w:hanging="426"/>
        <w:rPr>
          <w:szCs w:val="22"/>
        </w:rPr>
      </w:pPr>
      <w:r w:rsidRPr="000518C2">
        <w:rPr>
          <w:szCs w:val="22"/>
        </w:rPr>
        <w:t xml:space="preserve">Ensure that data regarding </w:t>
      </w:r>
      <w:r w:rsidR="00326FE0">
        <w:rPr>
          <w:szCs w:val="22"/>
        </w:rPr>
        <w:t xml:space="preserve">the </w:t>
      </w:r>
      <w:r w:rsidRPr="000518C2">
        <w:rPr>
          <w:szCs w:val="22"/>
        </w:rPr>
        <w:t xml:space="preserve">number of complaints by individual practitioners is monitored and, where there are more than two complaints in one year, or three in total, then consideration is given to further investigation and, as appropriate, performance management.  </w:t>
      </w:r>
    </w:p>
    <w:p w:rsidR="008E1C01" w:rsidRPr="000518C2" w:rsidRDefault="008E1C01" w:rsidP="006D0D84">
      <w:pPr>
        <w:pStyle w:val="ListParagraph"/>
        <w:ind w:left="426" w:hanging="426"/>
        <w:rPr>
          <w:szCs w:val="22"/>
        </w:rPr>
      </w:pPr>
    </w:p>
    <w:p w:rsidR="000518C2" w:rsidRPr="000518C2" w:rsidRDefault="000518C2" w:rsidP="006D0D84">
      <w:pPr>
        <w:pStyle w:val="Bulletitalfinal"/>
        <w:numPr>
          <w:ilvl w:val="0"/>
          <w:numId w:val="29"/>
        </w:numPr>
        <w:ind w:left="426" w:hanging="426"/>
        <w:rPr>
          <w:rFonts w:asciiTheme="minorHAnsi" w:hAnsiTheme="minorHAnsi"/>
          <w:i w:val="0"/>
          <w:sz w:val="22"/>
          <w:szCs w:val="22"/>
        </w:rPr>
      </w:pPr>
      <w:r w:rsidRPr="000518C2">
        <w:rPr>
          <w:rFonts w:asciiTheme="minorHAnsi" w:hAnsiTheme="minorHAnsi"/>
          <w:i w:val="0"/>
          <w:sz w:val="22"/>
          <w:szCs w:val="22"/>
        </w:rPr>
        <w:t xml:space="preserve">Link complaints to adverse events in </w:t>
      </w:r>
      <w:r w:rsidR="000A6159">
        <w:rPr>
          <w:rFonts w:asciiTheme="minorHAnsi" w:hAnsiTheme="minorHAnsi"/>
          <w:i w:val="0"/>
          <w:sz w:val="22"/>
          <w:szCs w:val="22"/>
        </w:rPr>
        <w:t>its</w:t>
      </w:r>
      <w:r w:rsidR="000A6159" w:rsidRPr="000518C2">
        <w:rPr>
          <w:rFonts w:asciiTheme="minorHAnsi" w:hAnsiTheme="minorHAnsi"/>
          <w:i w:val="0"/>
          <w:sz w:val="22"/>
          <w:szCs w:val="22"/>
        </w:rPr>
        <w:t xml:space="preserve"> </w:t>
      </w:r>
      <w:r w:rsidRPr="000518C2">
        <w:rPr>
          <w:rFonts w:asciiTheme="minorHAnsi" w:hAnsiTheme="minorHAnsi"/>
          <w:i w:val="0"/>
          <w:sz w:val="22"/>
          <w:szCs w:val="22"/>
        </w:rPr>
        <w:t xml:space="preserve">incident reporting system, and provide reports to clinical leaders and management, who in turn should take joint responsibility for the review and resultant actions. </w:t>
      </w:r>
    </w:p>
    <w:p w:rsidR="000518C2" w:rsidRPr="000518C2" w:rsidRDefault="000518C2" w:rsidP="006D0D84">
      <w:pPr>
        <w:pStyle w:val="Bulletitalfinal"/>
        <w:numPr>
          <w:ilvl w:val="0"/>
          <w:numId w:val="29"/>
        </w:numPr>
        <w:ind w:left="426" w:hanging="426"/>
        <w:rPr>
          <w:rFonts w:asciiTheme="minorHAnsi" w:hAnsiTheme="minorHAnsi"/>
          <w:i w:val="0"/>
          <w:sz w:val="22"/>
          <w:szCs w:val="22"/>
        </w:rPr>
      </w:pPr>
      <w:r w:rsidRPr="000518C2">
        <w:rPr>
          <w:rFonts w:asciiTheme="minorHAnsi" w:hAnsiTheme="minorHAnsi"/>
          <w:i w:val="0"/>
          <w:sz w:val="22"/>
          <w:szCs w:val="22"/>
        </w:rPr>
        <w:t>Consider a formal policy for annual performance appraisal/professional development for all SMOs, and develop a process whereby anonymous multisource feedback can be used in providing feedback about performance</w:t>
      </w:r>
      <w:r w:rsidR="00326FE0">
        <w:rPr>
          <w:rFonts w:asciiTheme="minorHAnsi" w:hAnsiTheme="minorHAnsi"/>
          <w:i w:val="0"/>
          <w:sz w:val="22"/>
          <w:szCs w:val="22"/>
        </w:rPr>
        <w:t>.</w:t>
      </w:r>
    </w:p>
    <w:p w:rsidR="000518C2" w:rsidRPr="000518C2" w:rsidRDefault="000518C2" w:rsidP="006D0D84">
      <w:pPr>
        <w:pStyle w:val="Paranumbered"/>
        <w:numPr>
          <w:ilvl w:val="0"/>
          <w:numId w:val="33"/>
        </w:numPr>
        <w:ind w:left="426" w:hanging="426"/>
        <w:rPr>
          <w:rFonts w:asciiTheme="minorHAnsi" w:hAnsiTheme="minorHAnsi"/>
          <w:sz w:val="22"/>
          <w:szCs w:val="22"/>
        </w:rPr>
      </w:pPr>
      <w:r w:rsidRPr="000518C2">
        <w:rPr>
          <w:rFonts w:asciiTheme="minorHAnsi" w:hAnsiTheme="minorHAnsi"/>
          <w:sz w:val="22"/>
          <w:szCs w:val="22"/>
        </w:rPr>
        <w:t xml:space="preserve">Consider peer support/mentoring, independent of clinical supervision, for all IMGs in their first year </w:t>
      </w:r>
      <w:r w:rsidR="000A6159">
        <w:rPr>
          <w:rFonts w:asciiTheme="minorHAnsi" w:hAnsiTheme="minorHAnsi"/>
          <w:sz w:val="22"/>
          <w:szCs w:val="22"/>
        </w:rPr>
        <w:t>of</w:t>
      </w:r>
      <w:r w:rsidR="000A6159" w:rsidRPr="000518C2">
        <w:rPr>
          <w:rFonts w:asciiTheme="minorHAnsi" w:hAnsiTheme="minorHAnsi"/>
          <w:sz w:val="22"/>
          <w:szCs w:val="22"/>
        </w:rPr>
        <w:t xml:space="preserve"> </w:t>
      </w:r>
      <w:r w:rsidRPr="000518C2">
        <w:rPr>
          <w:rFonts w:asciiTheme="minorHAnsi" w:hAnsiTheme="minorHAnsi"/>
          <w:sz w:val="22"/>
          <w:szCs w:val="22"/>
        </w:rPr>
        <w:t>employment</w:t>
      </w:r>
      <w:r w:rsidR="00326FE0">
        <w:rPr>
          <w:rFonts w:asciiTheme="minorHAnsi" w:hAnsiTheme="minorHAnsi"/>
          <w:sz w:val="22"/>
          <w:szCs w:val="22"/>
        </w:rPr>
        <w:t>.</w:t>
      </w:r>
    </w:p>
    <w:p w:rsidR="000518C2" w:rsidRPr="000518C2" w:rsidRDefault="000518C2" w:rsidP="006D0D84">
      <w:pPr>
        <w:pStyle w:val="Paranumbered"/>
        <w:numPr>
          <w:ilvl w:val="0"/>
          <w:numId w:val="33"/>
        </w:numPr>
        <w:ind w:left="426" w:hanging="426"/>
        <w:rPr>
          <w:rFonts w:asciiTheme="minorHAnsi" w:hAnsiTheme="minorHAnsi"/>
          <w:sz w:val="22"/>
          <w:szCs w:val="22"/>
        </w:rPr>
      </w:pPr>
      <w:r w:rsidRPr="000518C2">
        <w:rPr>
          <w:rFonts w:asciiTheme="minorHAnsi" w:hAnsiTheme="minorHAnsi"/>
          <w:sz w:val="22"/>
          <w:szCs w:val="22"/>
        </w:rPr>
        <w:t>Provide clinical leadership training for all clinicians in responsible roles</w:t>
      </w:r>
      <w:r w:rsidR="00326FE0">
        <w:rPr>
          <w:rFonts w:asciiTheme="minorHAnsi" w:hAnsiTheme="minorHAnsi"/>
          <w:sz w:val="22"/>
          <w:szCs w:val="22"/>
        </w:rPr>
        <w:t>.</w:t>
      </w:r>
    </w:p>
    <w:p w:rsidR="00547775" w:rsidRDefault="000518C2" w:rsidP="006D0D84">
      <w:pPr>
        <w:pStyle w:val="Paranumbered"/>
        <w:numPr>
          <w:ilvl w:val="0"/>
          <w:numId w:val="33"/>
        </w:numPr>
        <w:ind w:left="426" w:hanging="426"/>
        <w:rPr>
          <w:rFonts w:asciiTheme="minorHAnsi" w:hAnsiTheme="minorHAnsi"/>
          <w:sz w:val="22"/>
          <w:szCs w:val="22"/>
        </w:rPr>
      </w:pPr>
      <w:r w:rsidRPr="000518C2">
        <w:rPr>
          <w:rFonts w:asciiTheme="minorHAnsi" w:hAnsiTheme="minorHAnsi"/>
          <w:sz w:val="22"/>
          <w:szCs w:val="22"/>
        </w:rPr>
        <w:t>Consider performing yearly review of credentials for all IMG SMO appointments.</w:t>
      </w:r>
    </w:p>
    <w:p w:rsidR="00D95757" w:rsidRPr="000518C2" w:rsidRDefault="00D95757" w:rsidP="000760A3">
      <w:pPr>
        <w:pStyle w:val="Paranumbered"/>
        <w:numPr>
          <w:ilvl w:val="0"/>
          <w:numId w:val="0"/>
        </w:numPr>
        <w:spacing w:after="360"/>
        <w:ind w:left="357" w:hanging="357"/>
        <w:rPr>
          <w:rFonts w:asciiTheme="minorHAnsi" w:hAnsiTheme="minorHAnsi"/>
          <w:sz w:val="22"/>
          <w:szCs w:val="22"/>
        </w:rPr>
      </w:pPr>
      <w:r>
        <w:rPr>
          <w:rFonts w:asciiTheme="minorHAnsi" w:hAnsiTheme="minorHAnsi"/>
          <w:sz w:val="22"/>
          <w:szCs w:val="22"/>
        </w:rPr>
        <w:t>These recommendations have been met.</w:t>
      </w:r>
    </w:p>
    <w:p w:rsidR="00D33E17" w:rsidRDefault="000518C2" w:rsidP="001A7030">
      <w:pPr>
        <w:spacing w:before="240" w:after="120"/>
        <w:rPr>
          <w:b/>
          <w:szCs w:val="22"/>
        </w:rPr>
      </w:pPr>
      <w:r>
        <w:rPr>
          <w:b/>
          <w:szCs w:val="22"/>
        </w:rPr>
        <w:t>Informed consent for the use of human products</w:t>
      </w:r>
      <w:r w:rsidR="005A1000">
        <w:rPr>
          <w:b/>
          <w:szCs w:val="22"/>
        </w:rPr>
        <w:t xml:space="preserve"> (</w:t>
      </w:r>
      <w:r w:rsidR="009451DF">
        <w:rPr>
          <w:b/>
          <w:szCs w:val="22"/>
        </w:rPr>
        <w:t>16HDC00877</w:t>
      </w:r>
      <w:r w:rsidR="00D33E17">
        <w:rPr>
          <w:b/>
          <w:szCs w:val="22"/>
        </w:rPr>
        <w:t>)</w:t>
      </w:r>
    </w:p>
    <w:p w:rsidR="00D33E17" w:rsidRPr="000760A3" w:rsidRDefault="00D33E17" w:rsidP="000760A3">
      <w:pPr>
        <w:rPr>
          <w:i/>
          <w:szCs w:val="22"/>
        </w:rPr>
      </w:pPr>
      <w:r w:rsidRPr="000760A3">
        <w:rPr>
          <w:i/>
          <w:szCs w:val="22"/>
        </w:rPr>
        <w:t>Background</w:t>
      </w:r>
    </w:p>
    <w:p w:rsidR="009451DF" w:rsidRDefault="009451DF" w:rsidP="000760A3">
      <w:pPr>
        <w:spacing w:after="240"/>
        <w:rPr>
          <w:szCs w:val="22"/>
        </w:rPr>
      </w:pPr>
      <w:r>
        <w:rPr>
          <w:szCs w:val="22"/>
        </w:rPr>
        <w:t xml:space="preserve">An orthopaedic surgeon (the </w:t>
      </w:r>
      <w:r w:rsidR="00851E58">
        <w:rPr>
          <w:szCs w:val="22"/>
        </w:rPr>
        <w:t xml:space="preserve">operating </w:t>
      </w:r>
      <w:r>
        <w:rPr>
          <w:szCs w:val="22"/>
        </w:rPr>
        <w:t xml:space="preserve">surgeon) recommended that a man who had sustained a neck injury undergo an anterior cervical discectomy and fusion surgery. The </w:t>
      </w:r>
      <w:r w:rsidR="00851E58">
        <w:rPr>
          <w:szCs w:val="22"/>
        </w:rPr>
        <w:t xml:space="preserve">operating </w:t>
      </w:r>
      <w:r>
        <w:rPr>
          <w:szCs w:val="22"/>
        </w:rPr>
        <w:t>surgeon did not recall the discussion, but said it was likely that he discussed using an allograft (using donated material) rather than harvesting an iliac crest (hip) graft from the man.</w:t>
      </w:r>
    </w:p>
    <w:p w:rsidR="009451DF" w:rsidRDefault="009451DF" w:rsidP="000760A3">
      <w:pPr>
        <w:spacing w:after="240"/>
        <w:rPr>
          <w:szCs w:val="22"/>
        </w:rPr>
      </w:pPr>
      <w:r>
        <w:rPr>
          <w:szCs w:val="22"/>
        </w:rPr>
        <w:t>The man was seen by an orthopaedic medic</w:t>
      </w:r>
      <w:r w:rsidR="00851E58">
        <w:rPr>
          <w:szCs w:val="22"/>
        </w:rPr>
        <w:t>al officer</w:t>
      </w:r>
      <w:r>
        <w:rPr>
          <w:szCs w:val="22"/>
        </w:rPr>
        <w:t xml:space="preserve"> for a pre-admission appointment. The man recalls being told that bone shavings would be taken from his hip and put between the vertebrae in his neck. The medical officer does not recall what he told the man, but said they he would have explained</w:t>
      </w:r>
      <w:r w:rsidR="00851E58">
        <w:rPr>
          <w:szCs w:val="22"/>
        </w:rPr>
        <w:t xml:space="preserve"> the operation in general terms</w:t>
      </w:r>
      <w:r>
        <w:rPr>
          <w:szCs w:val="22"/>
        </w:rPr>
        <w:t xml:space="preserve"> but not the type of bone graft. </w:t>
      </w:r>
    </w:p>
    <w:p w:rsidR="00851E58" w:rsidRDefault="00851E58" w:rsidP="000760A3">
      <w:pPr>
        <w:spacing w:after="240"/>
        <w:rPr>
          <w:szCs w:val="22"/>
        </w:rPr>
      </w:pPr>
      <w:r>
        <w:rPr>
          <w:szCs w:val="22"/>
        </w:rPr>
        <w:lastRenderedPageBreak/>
        <w:t xml:space="preserve">The operating surgeon saw the man again a few months later. The man said he was told </w:t>
      </w:r>
      <w:r w:rsidR="000A6159">
        <w:rPr>
          <w:szCs w:val="22"/>
        </w:rPr>
        <w:t xml:space="preserve">that </w:t>
      </w:r>
      <w:r>
        <w:rPr>
          <w:szCs w:val="22"/>
        </w:rPr>
        <w:t xml:space="preserve">the damaged bone between his vertebrae would be repacked with bone from his hip, and his hip would be quite painful and he might have trouble sitting down after the operation. </w:t>
      </w:r>
    </w:p>
    <w:p w:rsidR="00851E58" w:rsidRDefault="00851E58" w:rsidP="000760A3">
      <w:pPr>
        <w:spacing w:after="240"/>
        <w:rPr>
          <w:szCs w:val="22"/>
        </w:rPr>
      </w:pPr>
      <w:r>
        <w:rPr>
          <w:szCs w:val="22"/>
        </w:rPr>
        <w:t xml:space="preserve">On the day of surgery, another orthopaedic surgeon (the consenting surgeon) saw the man to obtain his informed consent to the surgery. This surgeon does not remember the conversation he had with the man, but said </w:t>
      </w:r>
      <w:r w:rsidR="000A6159">
        <w:rPr>
          <w:szCs w:val="22"/>
        </w:rPr>
        <w:t xml:space="preserve">that </w:t>
      </w:r>
      <w:r>
        <w:rPr>
          <w:szCs w:val="22"/>
        </w:rPr>
        <w:t xml:space="preserve">he relied solely on the available medical records, and he consented the man for the procedure stated in the clinical records. The consenting surgeon said </w:t>
      </w:r>
      <w:r w:rsidR="000A6159">
        <w:rPr>
          <w:szCs w:val="22"/>
        </w:rPr>
        <w:t xml:space="preserve">that </w:t>
      </w:r>
      <w:r>
        <w:rPr>
          <w:szCs w:val="22"/>
        </w:rPr>
        <w:t xml:space="preserve">there was no documented preoperative plan to use an allograft, and he was not aware </w:t>
      </w:r>
      <w:r w:rsidR="000A6159">
        <w:rPr>
          <w:szCs w:val="22"/>
        </w:rPr>
        <w:t xml:space="preserve">that </w:t>
      </w:r>
      <w:r>
        <w:rPr>
          <w:szCs w:val="22"/>
        </w:rPr>
        <w:t>it was the operating surgeon’s usual practice to use an allograft.</w:t>
      </w:r>
    </w:p>
    <w:p w:rsidR="00851E58" w:rsidRDefault="000A6159" w:rsidP="000760A3">
      <w:pPr>
        <w:spacing w:after="240"/>
        <w:rPr>
          <w:szCs w:val="22"/>
        </w:rPr>
      </w:pPr>
      <w:r>
        <w:rPr>
          <w:szCs w:val="22"/>
        </w:rPr>
        <w:t>The man said that f</w:t>
      </w:r>
      <w:r w:rsidR="00851E58">
        <w:rPr>
          <w:szCs w:val="22"/>
        </w:rPr>
        <w:t>ollowing the operation</w:t>
      </w:r>
      <w:r>
        <w:rPr>
          <w:szCs w:val="22"/>
        </w:rPr>
        <w:t>,</w:t>
      </w:r>
      <w:r w:rsidR="00851E58">
        <w:rPr>
          <w:szCs w:val="22"/>
        </w:rPr>
        <w:t xml:space="preserve"> he asked the consenting surgeon three times why his hip was not sore and, each time, the consenting surgeon “talked around the subject”.</w:t>
      </w:r>
    </w:p>
    <w:p w:rsidR="00851E58" w:rsidRPr="009451DF" w:rsidRDefault="000A6159" w:rsidP="000760A3">
      <w:pPr>
        <w:spacing w:after="240"/>
        <w:rPr>
          <w:szCs w:val="22"/>
        </w:rPr>
      </w:pPr>
      <w:r>
        <w:rPr>
          <w:szCs w:val="22"/>
        </w:rPr>
        <w:t>The man said that i</w:t>
      </w:r>
      <w:r w:rsidR="00851E58">
        <w:rPr>
          <w:szCs w:val="22"/>
        </w:rPr>
        <w:t xml:space="preserve">n the orthopaedic outpatient clinic a few months later, he asked the same questions about his hip bone, and the operating surgeon told him that no bone was taken from his hip, and bone from a dead person had been put in his neck. The operating surgeon did not record that the man had any concerns about the informed consent process. </w:t>
      </w:r>
    </w:p>
    <w:p w:rsidR="00D33E17" w:rsidRPr="000760A3" w:rsidRDefault="00D33E17" w:rsidP="000760A3">
      <w:pPr>
        <w:rPr>
          <w:i/>
          <w:szCs w:val="22"/>
        </w:rPr>
      </w:pPr>
      <w:r w:rsidRPr="000760A3">
        <w:rPr>
          <w:i/>
          <w:szCs w:val="22"/>
        </w:rPr>
        <w:t>Findings</w:t>
      </w:r>
    </w:p>
    <w:p w:rsidR="009015FF" w:rsidRPr="002228A6" w:rsidRDefault="009015FF" w:rsidP="000760A3">
      <w:pPr>
        <w:spacing w:after="240"/>
        <w:rPr>
          <w:szCs w:val="22"/>
        </w:rPr>
      </w:pPr>
      <w:r w:rsidRPr="002228A6">
        <w:rPr>
          <w:szCs w:val="22"/>
        </w:rPr>
        <w:t>The Commissioner considered that the operating surgeon failed to provide the man with sufficient information about the proposed treatment</w:t>
      </w:r>
      <w:r w:rsidR="00192449">
        <w:rPr>
          <w:szCs w:val="22"/>
        </w:rPr>
        <w:t>,</w:t>
      </w:r>
      <w:r w:rsidRPr="002228A6">
        <w:rPr>
          <w:szCs w:val="22"/>
        </w:rPr>
        <w:t xml:space="preserve"> which was information a reasonable consumer in that man’s circumstances would expect to receive. Accordingly</w:t>
      </w:r>
      <w:r w:rsidR="00192449">
        <w:rPr>
          <w:szCs w:val="22"/>
        </w:rPr>
        <w:t>,</w:t>
      </w:r>
      <w:r w:rsidRPr="002228A6">
        <w:rPr>
          <w:szCs w:val="22"/>
        </w:rPr>
        <w:t xml:space="preserve"> </w:t>
      </w:r>
      <w:r w:rsidR="00192449">
        <w:rPr>
          <w:szCs w:val="22"/>
        </w:rPr>
        <w:t>the operating surgeon</w:t>
      </w:r>
      <w:r w:rsidR="00192449" w:rsidRPr="002228A6">
        <w:rPr>
          <w:szCs w:val="22"/>
        </w:rPr>
        <w:t xml:space="preserve"> </w:t>
      </w:r>
      <w:r w:rsidRPr="002228A6">
        <w:rPr>
          <w:szCs w:val="22"/>
        </w:rPr>
        <w:t xml:space="preserve">was found in breach of Right 6(1) of the Code.  Further, the operating surgeon did not make it clear to other clinicians that an allograft was planned, and the consenting surgeon was unaware </w:t>
      </w:r>
      <w:r w:rsidR="002D03BC">
        <w:rPr>
          <w:szCs w:val="22"/>
        </w:rPr>
        <w:t xml:space="preserve">that </w:t>
      </w:r>
      <w:r w:rsidRPr="002228A6">
        <w:rPr>
          <w:szCs w:val="22"/>
        </w:rPr>
        <w:t xml:space="preserve">it was the operating surgeon’s usual practice to use an allograft. Consequently, the clinicians who saw the man were unable to provide the necessary information to him. The Commissioner considered </w:t>
      </w:r>
      <w:r w:rsidR="002D03BC">
        <w:rPr>
          <w:szCs w:val="22"/>
        </w:rPr>
        <w:t xml:space="preserve">that </w:t>
      </w:r>
      <w:r w:rsidRPr="002228A6">
        <w:rPr>
          <w:szCs w:val="22"/>
        </w:rPr>
        <w:t>it was the operating surgeon’s responsibility to ensure co-operation among providers to ensure quality and continuity of services</w:t>
      </w:r>
      <w:r w:rsidR="008E1C01">
        <w:rPr>
          <w:szCs w:val="22"/>
        </w:rPr>
        <w:t>,</w:t>
      </w:r>
      <w:r w:rsidRPr="002228A6">
        <w:rPr>
          <w:szCs w:val="22"/>
        </w:rPr>
        <w:t xml:space="preserve"> and </w:t>
      </w:r>
      <w:r w:rsidR="002D03BC">
        <w:rPr>
          <w:szCs w:val="22"/>
        </w:rPr>
        <w:t>that the operating surgeon</w:t>
      </w:r>
      <w:r w:rsidR="002D03BC" w:rsidRPr="002228A6">
        <w:rPr>
          <w:szCs w:val="22"/>
        </w:rPr>
        <w:t xml:space="preserve"> </w:t>
      </w:r>
      <w:r w:rsidRPr="002228A6">
        <w:rPr>
          <w:szCs w:val="22"/>
        </w:rPr>
        <w:t>failed to do so</w:t>
      </w:r>
      <w:r w:rsidR="002D03BC">
        <w:rPr>
          <w:szCs w:val="22"/>
        </w:rPr>
        <w:t>,</w:t>
      </w:r>
      <w:r w:rsidRPr="002228A6">
        <w:rPr>
          <w:szCs w:val="22"/>
        </w:rPr>
        <w:t xml:space="preserve"> in breach of Right 4(5) of the Code. </w:t>
      </w:r>
    </w:p>
    <w:p w:rsidR="009015FF" w:rsidRPr="002228A6" w:rsidRDefault="009015FF" w:rsidP="000760A3">
      <w:pPr>
        <w:spacing w:after="240"/>
        <w:rPr>
          <w:szCs w:val="22"/>
        </w:rPr>
      </w:pPr>
      <w:r w:rsidRPr="002228A6">
        <w:rPr>
          <w:szCs w:val="22"/>
        </w:rPr>
        <w:t xml:space="preserve">The Commissioner was also critical of the operating surgeon’s documentation. </w:t>
      </w:r>
      <w:r w:rsidR="002D03BC">
        <w:rPr>
          <w:szCs w:val="22"/>
        </w:rPr>
        <w:t>The operating surgeon</w:t>
      </w:r>
      <w:r w:rsidR="002D03BC" w:rsidRPr="002228A6">
        <w:rPr>
          <w:szCs w:val="22"/>
        </w:rPr>
        <w:t xml:space="preserve"> </w:t>
      </w:r>
      <w:r w:rsidRPr="002228A6">
        <w:rPr>
          <w:szCs w:val="22"/>
        </w:rPr>
        <w:t>failed to record his intention to use an allograft, the information he gave to the man</w:t>
      </w:r>
      <w:r w:rsidR="002D03BC">
        <w:rPr>
          <w:szCs w:val="22"/>
        </w:rPr>
        <w:t>,</w:t>
      </w:r>
      <w:r w:rsidRPr="002228A6">
        <w:rPr>
          <w:szCs w:val="22"/>
        </w:rPr>
        <w:t xml:space="preserve"> and his conversations with the man regarding the man’s concerns about informed consent and the plan to use an allograft. The Commissioner considered that because of these failures</w:t>
      </w:r>
      <w:r w:rsidR="002D03BC">
        <w:rPr>
          <w:szCs w:val="22"/>
        </w:rPr>
        <w:t>,</w:t>
      </w:r>
      <w:r w:rsidRPr="002228A6">
        <w:rPr>
          <w:szCs w:val="22"/>
        </w:rPr>
        <w:t xml:space="preserve"> the o</w:t>
      </w:r>
      <w:r w:rsidR="00D95757">
        <w:rPr>
          <w:szCs w:val="22"/>
        </w:rPr>
        <w:t xml:space="preserve">perating </w:t>
      </w:r>
      <w:r w:rsidRPr="002228A6">
        <w:rPr>
          <w:szCs w:val="22"/>
        </w:rPr>
        <w:t>surgeon failed to comply with professional and legal standards, in breach of Right 4(2) of the Code.</w:t>
      </w:r>
    </w:p>
    <w:p w:rsidR="009015FF" w:rsidRPr="002228A6" w:rsidRDefault="009015FF" w:rsidP="000760A3">
      <w:pPr>
        <w:spacing w:after="240"/>
        <w:rPr>
          <w:szCs w:val="22"/>
        </w:rPr>
      </w:pPr>
      <w:r w:rsidRPr="002228A6">
        <w:rPr>
          <w:szCs w:val="22"/>
        </w:rPr>
        <w:t>The Commissioner considered that it was the consenting surgeon’s responsibility to ascertain the planned procedure, so that he would be in a position to inform the man. As there was no information in the clinical records about the graft procedure to be undertaken, the consenting surgeon should have contacted the operating surgeon to clarify the plan before talking to the man. The consenting surgeon did not inform the man that donated material was intended to be used in his surgery, or discuss the other options available to him. That was information that a reasonable consumer in the man’s circumstances would expect to receive</w:t>
      </w:r>
      <w:r w:rsidR="002D03BC">
        <w:rPr>
          <w:szCs w:val="22"/>
        </w:rPr>
        <w:t>,</w:t>
      </w:r>
      <w:r w:rsidRPr="002228A6">
        <w:rPr>
          <w:szCs w:val="22"/>
        </w:rPr>
        <w:t xml:space="preserve"> and without that information the man was not in a position to make an informed choice and give informed consent for the treatment provided. Accordingly, the consenting surgeon was found in breach of Right 6(1) and Right 7(1) of the Code.</w:t>
      </w:r>
    </w:p>
    <w:p w:rsidR="009015FF" w:rsidRPr="002228A6" w:rsidRDefault="009015FF" w:rsidP="000760A3">
      <w:pPr>
        <w:pStyle w:val="Paranumbered"/>
        <w:numPr>
          <w:ilvl w:val="0"/>
          <w:numId w:val="0"/>
        </w:numPr>
        <w:rPr>
          <w:rFonts w:asciiTheme="minorHAnsi" w:hAnsiTheme="minorHAnsi"/>
          <w:sz w:val="22"/>
          <w:szCs w:val="22"/>
        </w:rPr>
      </w:pPr>
      <w:r w:rsidRPr="002228A6">
        <w:rPr>
          <w:rFonts w:asciiTheme="minorHAnsi" w:hAnsiTheme="minorHAnsi"/>
          <w:sz w:val="22"/>
          <w:szCs w:val="22"/>
        </w:rPr>
        <w:t xml:space="preserve">The process at the DHB at that time was that it was not necessary to obtain consent for the use of donated material if the use of that material carried no risk. The Commissioner noted that the determination of what information must be provided to a patient is not an assessment of risk. </w:t>
      </w:r>
      <w:r w:rsidR="00073660" w:rsidRPr="002228A6">
        <w:rPr>
          <w:rFonts w:asciiTheme="minorHAnsi" w:hAnsiTheme="minorHAnsi"/>
          <w:sz w:val="22"/>
          <w:szCs w:val="22"/>
        </w:rPr>
        <w:t>The man had the right to choose between the available options. In order to make that choice, he required an explanation of the options, and the risks and benefits of each. A reasonable person in the man’s circumstances would want to know whether the surgery would include a procedure on his hip, and whether or not the use of donated material was planned.</w:t>
      </w:r>
    </w:p>
    <w:p w:rsidR="009015FF" w:rsidRPr="002228A6" w:rsidRDefault="00073660">
      <w:pPr>
        <w:pStyle w:val="Paranumbered"/>
        <w:numPr>
          <w:ilvl w:val="0"/>
          <w:numId w:val="0"/>
        </w:numPr>
        <w:rPr>
          <w:rFonts w:asciiTheme="minorHAnsi" w:hAnsiTheme="minorHAnsi"/>
          <w:sz w:val="22"/>
          <w:szCs w:val="22"/>
        </w:rPr>
      </w:pPr>
      <w:r w:rsidRPr="002228A6">
        <w:rPr>
          <w:rFonts w:asciiTheme="minorHAnsi" w:hAnsiTheme="minorHAnsi"/>
          <w:sz w:val="22"/>
          <w:szCs w:val="22"/>
        </w:rPr>
        <w:lastRenderedPageBreak/>
        <w:t>The Commissioner considered that providing services with reasonable care means operating a system that ensures that patients do not receive services unless they have been fully informed and have given consent to them. The DHB did not provide the man with information that a reasonable consumer would expect to receive and, accordingly, the Commissioner found the DHB in breach of Right 6(1)(b)</w:t>
      </w:r>
      <w:r w:rsidR="00326FE0">
        <w:rPr>
          <w:rFonts w:asciiTheme="minorHAnsi" w:hAnsiTheme="minorHAnsi"/>
          <w:sz w:val="22"/>
          <w:szCs w:val="22"/>
        </w:rPr>
        <w:t xml:space="preserve"> of the Code</w:t>
      </w:r>
      <w:r w:rsidRPr="002228A6">
        <w:rPr>
          <w:rFonts w:asciiTheme="minorHAnsi" w:hAnsiTheme="minorHAnsi"/>
          <w:sz w:val="22"/>
          <w:szCs w:val="22"/>
        </w:rPr>
        <w:t>.</w:t>
      </w:r>
    </w:p>
    <w:p w:rsidR="00D33E17" w:rsidRPr="000760A3" w:rsidRDefault="00D33E17" w:rsidP="000760A3">
      <w:pPr>
        <w:rPr>
          <w:i/>
          <w:szCs w:val="22"/>
        </w:rPr>
      </w:pPr>
      <w:r w:rsidRPr="000760A3">
        <w:rPr>
          <w:i/>
          <w:szCs w:val="22"/>
        </w:rPr>
        <w:t>Recommendations</w:t>
      </w:r>
    </w:p>
    <w:p w:rsidR="001A7030" w:rsidRPr="002228A6" w:rsidRDefault="00073660" w:rsidP="000760A3">
      <w:pPr>
        <w:pStyle w:val="Bulletindent"/>
        <w:keepNext/>
        <w:keepLines/>
        <w:spacing w:after="240"/>
        <w:rPr>
          <w:szCs w:val="22"/>
        </w:rPr>
      </w:pPr>
      <w:r w:rsidRPr="002228A6">
        <w:rPr>
          <w:szCs w:val="22"/>
        </w:rPr>
        <w:t>The Commissioner made a number of recommendations to the DHB, including that it:</w:t>
      </w:r>
    </w:p>
    <w:p w:rsidR="00073660" w:rsidRPr="002228A6" w:rsidRDefault="00073660" w:rsidP="006D0D84">
      <w:pPr>
        <w:pStyle w:val="Paranumbered"/>
        <w:numPr>
          <w:ilvl w:val="0"/>
          <w:numId w:val="35"/>
        </w:numPr>
        <w:tabs>
          <w:tab w:val="left" w:pos="426"/>
        </w:tabs>
        <w:ind w:left="426" w:hanging="426"/>
        <w:rPr>
          <w:rFonts w:asciiTheme="minorHAnsi" w:hAnsiTheme="minorHAnsi"/>
          <w:sz w:val="22"/>
          <w:szCs w:val="22"/>
        </w:rPr>
      </w:pPr>
      <w:r w:rsidRPr="002228A6">
        <w:rPr>
          <w:rFonts w:asciiTheme="minorHAnsi" w:hAnsiTheme="minorHAnsi"/>
          <w:sz w:val="22"/>
          <w:szCs w:val="22"/>
        </w:rPr>
        <w:t>Provide HDC with a copy of its amended informed consent policy requiring explicit consent for the use of allograft material</w:t>
      </w:r>
      <w:r w:rsidR="00326FE0">
        <w:rPr>
          <w:rFonts w:asciiTheme="minorHAnsi" w:hAnsiTheme="minorHAnsi"/>
          <w:sz w:val="22"/>
          <w:szCs w:val="22"/>
        </w:rPr>
        <w:t>.</w:t>
      </w:r>
    </w:p>
    <w:p w:rsidR="00073660" w:rsidRPr="002228A6" w:rsidRDefault="00073660" w:rsidP="006D0D84">
      <w:pPr>
        <w:pStyle w:val="Paranumbered"/>
        <w:numPr>
          <w:ilvl w:val="0"/>
          <w:numId w:val="35"/>
        </w:numPr>
        <w:tabs>
          <w:tab w:val="left" w:pos="426"/>
        </w:tabs>
        <w:ind w:left="426" w:hanging="426"/>
        <w:rPr>
          <w:rFonts w:asciiTheme="minorHAnsi" w:hAnsiTheme="minorHAnsi"/>
          <w:sz w:val="22"/>
          <w:szCs w:val="22"/>
        </w:rPr>
      </w:pPr>
      <w:r w:rsidRPr="002228A6">
        <w:rPr>
          <w:rFonts w:asciiTheme="minorHAnsi" w:hAnsiTheme="minorHAnsi"/>
          <w:sz w:val="22"/>
          <w:szCs w:val="22"/>
        </w:rPr>
        <w:t xml:space="preserve">Review its </w:t>
      </w:r>
      <w:r w:rsidR="002D03BC">
        <w:rPr>
          <w:rFonts w:asciiTheme="minorHAnsi" w:hAnsiTheme="minorHAnsi"/>
          <w:sz w:val="22"/>
          <w:szCs w:val="22"/>
        </w:rPr>
        <w:t>“</w:t>
      </w:r>
      <w:r w:rsidRPr="002228A6">
        <w:rPr>
          <w:rFonts w:asciiTheme="minorHAnsi" w:hAnsiTheme="minorHAnsi"/>
          <w:sz w:val="22"/>
          <w:szCs w:val="22"/>
        </w:rPr>
        <w:t>Agreement to Treatment</w:t>
      </w:r>
      <w:r w:rsidR="002D03BC">
        <w:rPr>
          <w:rFonts w:asciiTheme="minorHAnsi" w:hAnsiTheme="minorHAnsi"/>
          <w:sz w:val="22"/>
          <w:szCs w:val="22"/>
        </w:rPr>
        <w:t>”</w:t>
      </w:r>
      <w:r w:rsidRPr="002228A6">
        <w:rPr>
          <w:rFonts w:asciiTheme="minorHAnsi" w:hAnsiTheme="minorHAnsi"/>
          <w:sz w:val="22"/>
          <w:szCs w:val="22"/>
        </w:rPr>
        <w:t xml:space="preserve"> form with a view to including a prompt for consent to the use of human products in all procedures where human </w:t>
      </w:r>
      <w:r w:rsidR="00D95757" w:rsidRPr="002228A6">
        <w:rPr>
          <w:rFonts w:asciiTheme="minorHAnsi" w:hAnsiTheme="minorHAnsi"/>
          <w:sz w:val="22"/>
          <w:szCs w:val="22"/>
        </w:rPr>
        <w:t>products</w:t>
      </w:r>
      <w:r w:rsidRPr="002228A6">
        <w:rPr>
          <w:rFonts w:asciiTheme="minorHAnsi" w:hAnsiTheme="minorHAnsi"/>
          <w:sz w:val="22"/>
          <w:szCs w:val="22"/>
        </w:rPr>
        <w:t xml:space="preserve"> are used</w:t>
      </w:r>
      <w:r w:rsidR="00326FE0">
        <w:rPr>
          <w:rFonts w:asciiTheme="minorHAnsi" w:hAnsiTheme="minorHAnsi"/>
          <w:sz w:val="22"/>
          <w:szCs w:val="22"/>
        </w:rPr>
        <w:t>.</w:t>
      </w:r>
    </w:p>
    <w:p w:rsidR="00073660" w:rsidRPr="002228A6" w:rsidRDefault="00073660" w:rsidP="006D0D84">
      <w:pPr>
        <w:pStyle w:val="Paranumbered"/>
        <w:numPr>
          <w:ilvl w:val="0"/>
          <w:numId w:val="35"/>
        </w:numPr>
        <w:tabs>
          <w:tab w:val="left" w:pos="426"/>
        </w:tabs>
        <w:ind w:left="426" w:hanging="426"/>
        <w:rPr>
          <w:rFonts w:asciiTheme="minorHAnsi" w:hAnsiTheme="minorHAnsi"/>
          <w:sz w:val="22"/>
          <w:szCs w:val="22"/>
        </w:rPr>
      </w:pPr>
      <w:r w:rsidRPr="002228A6">
        <w:rPr>
          <w:rFonts w:asciiTheme="minorHAnsi" w:hAnsiTheme="minorHAnsi"/>
          <w:sz w:val="22"/>
          <w:szCs w:val="22"/>
        </w:rPr>
        <w:t xml:space="preserve">Provide HDC with a copy of its amended </w:t>
      </w:r>
      <w:r w:rsidR="002D03BC">
        <w:rPr>
          <w:rFonts w:asciiTheme="minorHAnsi" w:hAnsiTheme="minorHAnsi"/>
          <w:sz w:val="22"/>
          <w:szCs w:val="22"/>
        </w:rPr>
        <w:t>“</w:t>
      </w:r>
      <w:r w:rsidRPr="002228A6">
        <w:rPr>
          <w:rFonts w:asciiTheme="minorHAnsi" w:hAnsiTheme="minorHAnsi"/>
          <w:sz w:val="22"/>
          <w:szCs w:val="22"/>
        </w:rPr>
        <w:t>Agreement to Treatment</w:t>
      </w:r>
      <w:r w:rsidR="002D03BC">
        <w:rPr>
          <w:rFonts w:asciiTheme="minorHAnsi" w:hAnsiTheme="minorHAnsi"/>
          <w:sz w:val="22"/>
          <w:szCs w:val="22"/>
        </w:rPr>
        <w:t>”</w:t>
      </w:r>
      <w:r w:rsidRPr="002228A6">
        <w:rPr>
          <w:rFonts w:asciiTheme="minorHAnsi" w:hAnsiTheme="minorHAnsi"/>
          <w:sz w:val="22"/>
          <w:szCs w:val="22"/>
        </w:rPr>
        <w:t xml:space="preserve"> form that provides a space for the surgeon to counter-sign the consent stating that the patient has been informed appropriately if consent has been taken by another clinician.</w:t>
      </w:r>
    </w:p>
    <w:p w:rsidR="00073660" w:rsidRPr="002228A6" w:rsidRDefault="00073660" w:rsidP="006D0D84">
      <w:pPr>
        <w:pStyle w:val="Paranumbered"/>
        <w:numPr>
          <w:ilvl w:val="0"/>
          <w:numId w:val="35"/>
        </w:numPr>
        <w:tabs>
          <w:tab w:val="left" w:pos="426"/>
        </w:tabs>
        <w:ind w:left="426" w:hanging="426"/>
        <w:rPr>
          <w:rFonts w:asciiTheme="minorHAnsi" w:hAnsiTheme="minorHAnsi"/>
          <w:sz w:val="22"/>
          <w:szCs w:val="22"/>
        </w:rPr>
      </w:pPr>
      <w:r w:rsidRPr="002228A6">
        <w:rPr>
          <w:rFonts w:asciiTheme="minorHAnsi" w:hAnsiTheme="minorHAnsi"/>
          <w:sz w:val="22"/>
          <w:szCs w:val="22"/>
        </w:rPr>
        <w:t xml:space="preserve">Review the consistency of the use of surgical checklists in orthopaedic surgery and report to HDC on the outcome, and the </w:t>
      </w:r>
      <w:r w:rsidR="002228A6" w:rsidRPr="002228A6">
        <w:rPr>
          <w:rFonts w:asciiTheme="minorHAnsi" w:hAnsiTheme="minorHAnsi"/>
          <w:sz w:val="22"/>
          <w:szCs w:val="22"/>
        </w:rPr>
        <w:t>steps</w:t>
      </w:r>
      <w:r w:rsidRPr="002228A6">
        <w:rPr>
          <w:rFonts w:asciiTheme="minorHAnsi" w:hAnsiTheme="minorHAnsi"/>
          <w:sz w:val="22"/>
          <w:szCs w:val="22"/>
        </w:rPr>
        <w:t xml:space="preserve"> being taken to ensure full compliance </w:t>
      </w:r>
      <w:r w:rsidR="002228A6" w:rsidRPr="002228A6">
        <w:rPr>
          <w:rFonts w:asciiTheme="minorHAnsi" w:hAnsiTheme="minorHAnsi"/>
          <w:sz w:val="22"/>
          <w:szCs w:val="22"/>
        </w:rPr>
        <w:t>if practice is found to be inconsistent.</w:t>
      </w:r>
    </w:p>
    <w:p w:rsidR="00377FEE" w:rsidRDefault="002228A6" w:rsidP="00C402EF">
      <w:pPr>
        <w:rPr>
          <w:szCs w:val="22"/>
        </w:rPr>
      </w:pPr>
      <w:r w:rsidRPr="002228A6">
        <w:rPr>
          <w:szCs w:val="22"/>
        </w:rPr>
        <w:t>The Commissioner recommended that the operating surgeon attend training courses on record-keeping and communication with patients and colleagues.</w:t>
      </w:r>
    </w:p>
    <w:p w:rsidR="00D95757" w:rsidRDefault="00D95757" w:rsidP="00C402EF">
      <w:pPr>
        <w:rPr>
          <w:szCs w:val="22"/>
        </w:rPr>
      </w:pPr>
    </w:p>
    <w:p w:rsidR="00D95757" w:rsidRPr="002228A6" w:rsidRDefault="00D95757" w:rsidP="00C402EF">
      <w:pPr>
        <w:rPr>
          <w:szCs w:val="22"/>
        </w:rPr>
      </w:pPr>
      <w:r>
        <w:rPr>
          <w:szCs w:val="22"/>
        </w:rPr>
        <w:t>These recommendations have been met.</w:t>
      </w:r>
    </w:p>
    <w:sectPr w:rsidR="00D95757" w:rsidRPr="002228A6" w:rsidSect="00AA7C77">
      <w:footerReference w:type="even" r:id="rId17"/>
      <w:footerReference w:type="default" r:id="rId18"/>
      <w:footerReference w:type="first" r:id="rId19"/>
      <w:pgSz w:w="11906" w:h="16838"/>
      <w:pgMar w:top="1140" w:right="1412" w:bottom="851" w:left="1412" w:header="720" w:footer="59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486" w:rsidRDefault="000C1486">
      <w:r>
        <w:separator/>
      </w:r>
    </w:p>
  </w:endnote>
  <w:endnote w:type="continuationSeparator" w:id="0">
    <w:p w:rsidR="000C1486" w:rsidRDefault="000C1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449" w:rsidRDefault="00192449" w:rsidP="00E2296F">
    <w:pPr>
      <w:pStyle w:val="Footer"/>
      <w:tabs>
        <w:tab w:val="clear" w:pos="4153"/>
        <w:tab w:val="clear" w:pos="8306"/>
        <w:tab w:val="left" w:pos="567"/>
        <w:tab w:val="right" w:pos="9072"/>
      </w:tabs>
      <w:spacing w:before="240"/>
      <w:ind w:left="2160" w:hanging="2160"/>
      <w:jc w:val="center"/>
      <w:rPr>
        <w:szCs w:val="22"/>
      </w:rPr>
    </w:pPr>
    <w:r w:rsidRPr="0073317F">
      <w:rPr>
        <w:szCs w:val="22"/>
      </w:rPr>
      <w:fldChar w:fldCharType="begin"/>
    </w:r>
    <w:r w:rsidRPr="0073317F">
      <w:rPr>
        <w:szCs w:val="22"/>
      </w:rPr>
      <w:instrText xml:space="preserve"> PAGE   \* MERGEFORMAT </w:instrText>
    </w:r>
    <w:r w:rsidRPr="0073317F">
      <w:rPr>
        <w:szCs w:val="22"/>
      </w:rPr>
      <w:fldChar w:fldCharType="separate"/>
    </w:r>
    <w:r>
      <w:rPr>
        <w:noProof/>
        <w:szCs w:val="22"/>
      </w:rPr>
      <w:t>ii</w:t>
    </w:r>
    <w:r w:rsidRPr="0073317F">
      <w:rPr>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449" w:rsidRDefault="00192449" w:rsidP="00D30C28">
    <w:pPr>
      <w:pStyle w:val="Footer"/>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449" w:rsidRPr="00AA7C77" w:rsidRDefault="00192449" w:rsidP="00E2296F">
    <w:pPr>
      <w:pStyle w:val="Footer"/>
      <w:spacing w:before="240"/>
      <w:jc w:val="center"/>
      <w:rPr>
        <w:szCs w:val="22"/>
        <w:lang w:val="en-US"/>
      </w:rPr>
    </w:pPr>
    <w:r w:rsidRPr="00317B3B">
      <w:rPr>
        <w:szCs w:val="22"/>
        <w:lang w:val="en-US"/>
      </w:rPr>
      <w:fldChar w:fldCharType="begin"/>
    </w:r>
    <w:r w:rsidRPr="00317B3B">
      <w:rPr>
        <w:szCs w:val="22"/>
        <w:lang w:val="en-US"/>
      </w:rPr>
      <w:instrText xml:space="preserve"> PAGE   \* MERGEFORMAT </w:instrText>
    </w:r>
    <w:r w:rsidRPr="00317B3B">
      <w:rPr>
        <w:szCs w:val="22"/>
        <w:lang w:val="en-US"/>
      </w:rPr>
      <w:fldChar w:fldCharType="separate"/>
    </w:r>
    <w:r w:rsidR="001C3EE6">
      <w:rPr>
        <w:noProof/>
        <w:szCs w:val="22"/>
        <w:lang w:val="en-US"/>
      </w:rPr>
      <w:t>i</w:t>
    </w:r>
    <w:r w:rsidRPr="00317B3B">
      <w:rPr>
        <w:noProof/>
        <w:szCs w:val="22"/>
        <w:lang w:val="en-US"/>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449" w:rsidRPr="00F535C5" w:rsidRDefault="00192449" w:rsidP="00E2296F">
    <w:pPr>
      <w:pStyle w:val="Footer"/>
      <w:jc w:val="both"/>
      <w:rPr>
        <w:sz w:val="18"/>
        <w:szCs w:val="18"/>
      </w:rPr>
    </w:pPr>
    <w:r w:rsidRPr="00DD3AD4">
      <w:rPr>
        <w:sz w:val="18"/>
        <w:szCs w:val="18"/>
      </w:rPr>
      <w:tab/>
    </w:r>
    <w:r w:rsidRPr="00166DD6">
      <w:rPr>
        <w:szCs w:val="22"/>
      </w:rPr>
      <w:fldChar w:fldCharType="begin"/>
    </w:r>
    <w:r w:rsidRPr="00166DD6">
      <w:rPr>
        <w:szCs w:val="22"/>
      </w:rPr>
      <w:instrText xml:space="preserve"> PAGE   \* MERGEFORMAT </w:instrText>
    </w:r>
    <w:r w:rsidRPr="00166DD6">
      <w:rPr>
        <w:szCs w:val="22"/>
      </w:rPr>
      <w:fldChar w:fldCharType="separate"/>
    </w:r>
    <w:r w:rsidR="001C3EE6">
      <w:rPr>
        <w:noProof/>
        <w:szCs w:val="22"/>
      </w:rPr>
      <w:t>i</w:t>
    </w:r>
    <w:r w:rsidRPr="00166DD6">
      <w:rPr>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3123991"/>
      <w:docPartObj>
        <w:docPartGallery w:val="Page Numbers (Bottom of Page)"/>
        <w:docPartUnique/>
      </w:docPartObj>
    </w:sdtPr>
    <w:sdtEndPr>
      <w:rPr>
        <w:noProof/>
      </w:rPr>
    </w:sdtEndPr>
    <w:sdtContent>
      <w:p w:rsidR="00192449" w:rsidRPr="00AA7C77" w:rsidRDefault="00192449" w:rsidP="00160606">
        <w:pPr>
          <w:pStyle w:val="Footer"/>
          <w:spacing w:before="240"/>
          <w:jc w:val="center"/>
        </w:pPr>
        <w:r>
          <w:fldChar w:fldCharType="begin"/>
        </w:r>
        <w:r>
          <w:instrText xml:space="preserve"> PAGE   \* MERGEFORMAT </w:instrText>
        </w:r>
        <w:r>
          <w:fldChar w:fldCharType="separate"/>
        </w:r>
        <w:r w:rsidR="001C3EE6">
          <w:rPr>
            <w:noProof/>
          </w:rPr>
          <w:t>22</w:t>
        </w:r>
        <w:r>
          <w:rPr>
            <w:noProof/>
          </w:rPr>
          <w:fldChar w:fldCharType="end"/>
        </w:r>
      </w:p>
    </w:sdtContent>
  </w:sdt>
  <w:p w:rsidR="00192449" w:rsidRDefault="0019244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4984330"/>
      <w:docPartObj>
        <w:docPartGallery w:val="Page Numbers (Bottom of Page)"/>
        <w:docPartUnique/>
      </w:docPartObj>
    </w:sdtPr>
    <w:sdtEndPr>
      <w:rPr>
        <w:noProof/>
      </w:rPr>
    </w:sdtEndPr>
    <w:sdtContent>
      <w:p w:rsidR="00192449" w:rsidRPr="00AA7C77" w:rsidRDefault="00192449" w:rsidP="00160606">
        <w:pPr>
          <w:pStyle w:val="Footer"/>
          <w:spacing w:before="240"/>
          <w:jc w:val="center"/>
        </w:pPr>
        <w:r>
          <w:fldChar w:fldCharType="begin"/>
        </w:r>
        <w:r>
          <w:instrText xml:space="preserve"> PAGE   \* MERGEFORMAT </w:instrText>
        </w:r>
        <w:r>
          <w:fldChar w:fldCharType="separate"/>
        </w:r>
        <w:r w:rsidR="001C3EE6">
          <w:rPr>
            <w:noProof/>
          </w:rPr>
          <w:t>21</w:t>
        </w:r>
        <w:r>
          <w:rPr>
            <w:noProof/>
          </w:rPr>
          <w:fldChar w:fldCharType="end"/>
        </w:r>
      </w:p>
    </w:sdtContent>
  </w:sdt>
  <w:p w:rsidR="00192449" w:rsidRDefault="00192449"/>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647964"/>
      <w:docPartObj>
        <w:docPartGallery w:val="Page Numbers (Bottom of Page)"/>
        <w:docPartUnique/>
      </w:docPartObj>
    </w:sdtPr>
    <w:sdtEndPr>
      <w:rPr>
        <w:noProof/>
      </w:rPr>
    </w:sdtEndPr>
    <w:sdtContent>
      <w:p w:rsidR="00192449" w:rsidRPr="00C84335" w:rsidRDefault="00192449" w:rsidP="000D643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192449" w:rsidRDefault="001924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486" w:rsidRDefault="000C1486">
      <w:r>
        <w:separator/>
      </w:r>
    </w:p>
  </w:footnote>
  <w:footnote w:type="continuationSeparator" w:id="0">
    <w:p w:rsidR="000C1486" w:rsidRDefault="000C1486">
      <w:r>
        <w:continuationSeparator/>
      </w:r>
    </w:p>
  </w:footnote>
  <w:footnote w:id="1">
    <w:p w:rsidR="00192449" w:rsidRDefault="00192449" w:rsidP="00D86226">
      <w:pPr>
        <w:pStyle w:val="FootnoteText"/>
        <w:rPr>
          <w:lang w:val="en-US"/>
        </w:rPr>
      </w:pPr>
      <w:r>
        <w:rPr>
          <w:rStyle w:val="FootnoteReference"/>
        </w:rPr>
        <w:footnoteRef/>
      </w:r>
      <w:r>
        <w:t xml:space="preserve"> </w:t>
      </w:r>
      <w:r>
        <w:rPr>
          <w:lang w:val="en-US"/>
        </w:rPr>
        <w:t>Provisional as of date of extraction (4 February 2019).</w:t>
      </w:r>
    </w:p>
  </w:footnote>
  <w:footnote w:id="2">
    <w:p w:rsidR="00192449" w:rsidRDefault="00192449" w:rsidP="00D86226">
      <w:pPr>
        <w:pStyle w:val="FootnoteText"/>
      </w:pPr>
      <w:r>
        <w:rPr>
          <w:rStyle w:val="FootnoteReference"/>
        </w:rPr>
        <w:footnoteRef/>
      </w:r>
      <w:r>
        <w:t xml:space="preserve"> </w:t>
      </w:r>
      <w:r>
        <w:rPr>
          <w:lang w:eastAsia="en-NZ" w:bidi="ar-SA"/>
        </w:rPr>
        <w:t>The rate for Jan</w:t>
      </w:r>
      <w:r>
        <w:rPr>
          <w:rFonts w:ascii="Calibri" w:hAnsi="Calibri"/>
          <w:lang w:eastAsia="en-NZ" w:bidi="ar-SA"/>
        </w:rPr>
        <w:t>–</w:t>
      </w:r>
      <w:r>
        <w:rPr>
          <w:lang w:eastAsia="en-NZ" w:bidi="ar-SA"/>
        </w:rPr>
        <w:t>Jun 2018 has been recalculated based on the most recent discharge data.</w:t>
      </w:r>
    </w:p>
  </w:footnote>
  <w:footnote w:id="3">
    <w:p w:rsidR="00192449" w:rsidRDefault="00192449" w:rsidP="00D86226">
      <w:pPr>
        <w:pStyle w:val="FootnoteText"/>
        <w:rPr>
          <w:lang w:val="en-US"/>
        </w:rPr>
      </w:pPr>
      <w:r>
        <w:rPr>
          <w:rStyle w:val="FootnoteReference"/>
        </w:rPr>
        <w:footnoteRef/>
      </w:r>
      <w:r>
        <w:t xml:space="preserve"> </w:t>
      </w:r>
      <w:r>
        <w:rPr>
          <w:lang w:val="en-US"/>
        </w:rPr>
        <w:t>Please note that some complaints will involve more than one DHB, and therefore the total number of complaints received for each DHB will be larger than the number of complaints received about care provided by DHBs.</w:t>
      </w:r>
    </w:p>
  </w:footnote>
  <w:footnote w:id="4">
    <w:p w:rsidR="00192449" w:rsidRDefault="00192449" w:rsidP="00D86226">
      <w:pPr>
        <w:pStyle w:val="FootnoteText"/>
        <w:spacing w:after="240"/>
      </w:pPr>
      <w:r>
        <w:rPr>
          <w:rStyle w:val="FootnoteReference"/>
        </w:rPr>
        <w:footnoteRef/>
      </w:r>
      <w:r>
        <w:t xml:space="preserve"> Note that complaints may be received in one six-month period and closed in another six-month period </w:t>
      </w:r>
      <w:r>
        <w:rPr>
          <w:rFonts w:ascii="Calibri" w:hAnsi="Calibri"/>
        </w:rPr>
        <w:t>—</w:t>
      </w:r>
      <w:r>
        <w:t xml:space="preserve">   therefore, the number of complaints received will not correlate with the number of complaints closed. </w:t>
      </w:r>
    </w:p>
  </w:footnote>
  <w:footnote w:id="5">
    <w:p w:rsidR="00192449" w:rsidRDefault="00192449" w:rsidP="00D86226">
      <w:pPr>
        <w:pStyle w:val="FootnoteText"/>
      </w:pPr>
      <w:r>
        <w:rPr>
          <w:rStyle w:val="FootnoteReference"/>
        </w:rPr>
        <w:footnoteRef/>
      </w:r>
      <w:r>
        <w:t xml:space="preserve"> Note that outcomes are displayed in descending order. If there is more than one outcome for a DHB upon resolution of a complaint, then only the outcome that is listed highest in the table is included.</w:t>
      </w:r>
    </w:p>
  </w:footnote>
  <w:footnote w:id="6">
    <w:p w:rsidR="00192449" w:rsidRDefault="00192449" w:rsidP="00CF2B9C">
      <w:pPr>
        <w:pStyle w:val="FootnoteText"/>
        <w:rPr>
          <w:lang w:val="en-US"/>
        </w:rPr>
      </w:pPr>
      <w:r>
        <w:rPr>
          <w:rStyle w:val="FootnoteReference"/>
        </w:rPr>
        <w:footnoteRef/>
      </w:r>
      <w:r>
        <w:t xml:space="preserve"> </w:t>
      </w:r>
      <w:r>
        <w:rPr>
          <w:lang w:val="en-US"/>
        </w:rPr>
        <w:t xml:space="preserve">The Commissioner has a wide discretion to take no further action on a complaint. For example, the Commissioner may take no further action because careful assessment indicates that a provider’s actions were reasonable in the circumstances, or that the matters that are the subject of the complaint have been, or are being, or will be, appropriately addressed by other means. This may happen, for example, where a DHB has carefully reviewed the case itself and no further value would be added by HDC investigating, or where another agency is reviewing, or has carefully reviewed the matter (for example, the Coroner, the Director-General of Health, or a District Inspector). Assessment of a complaint prior to a decision to take no further action will usually involve obtaining and reviewing a response from the provider, </w:t>
      </w:r>
      <w:r w:rsidRPr="00900CC1">
        <w:rPr>
          <w:szCs w:val="22"/>
        </w:rPr>
        <w:t>seeking expert advice</w:t>
      </w:r>
      <w:r>
        <w:rPr>
          <w:szCs w:val="22"/>
        </w:rPr>
        <w:t>,</w:t>
      </w:r>
      <w:r w:rsidRPr="00900CC1">
        <w:rPr>
          <w:szCs w:val="22"/>
        </w:rPr>
        <w:t xml:space="preserve"> and asking for input/information from the consumer or other </w:t>
      </w:r>
      <w:r>
        <w:rPr>
          <w:szCs w:val="22"/>
        </w:rPr>
        <w:t>people.</w:t>
      </w:r>
    </w:p>
  </w:footnote>
  <w:footnote w:id="7">
    <w:p w:rsidR="00192449" w:rsidRDefault="00192449" w:rsidP="00D86226">
      <w:pPr>
        <w:pStyle w:val="FootnoteText"/>
        <w:rPr>
          <w:lang w:val="en-US"/>
        </w:rPr>
      </w:pPr>
      <w:r>
        <w:rPr>
          <w:rStyle w:val="FootnoteReference"/>
        </w:rPr>
        <w:footnoteRef/>
      </w:r>
      <w:r>
        <w:t xml:space="preserve"> </w:t>
      </w:r>
      <w:r>
        <w:rPr>
          <w:lang w:val="en-US"/>
        </w:rPr>
        <w:t>In line with their responsibilities under the Code, DHBs have developed systems to address complaints in a timely and appropriate way. It is often appropriate for HDC to refer a complaint to the DHB to resolve, with a requirement that the DHB report back to HDC on the outcome of its handling of the complaint.</w:t>
      </w:r>
    </w:p>
  </w:footnote>
  <w:footnote w:id="8">
    <w:p w:rsidR="00192449" w:rsidRDefault="00192449">
      <w:pPr>
        <w:pStyle w:val="FootnoteText"/>
      </w:pPr>
      <w:r>
        <w:rPr>
          <w:rStyle w:val="FootnoteReference"/>
        </w:rPr>
        <w:footnoteRef/>
      </w:r>
      <w:r>
        <w:t xml:space="preserve"> A benign tumour of the balance nerve.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449" w:rsidRDefault="001924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449" w:rsidRDefault="001924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03F70"/>
    <w:multiLevelType w:val="hybridMultilevel"/>
    <w:tmpl w:val="E34467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DD42518"/>
    <w:multiLevelType w:val="hybridMultilevel"/>
    <w:tmpl w:val="A24472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F1B2BBB"/>
    <w:multiLevelType w:val="hybridMultilevel"/>
    <w:tmpl w:val="93105F68"/>
    <w:lvl w:ilvl="0" w:tplc="BDE4577E">
      <w:start w:val="1"/>
      <w:numFmt w:val="decimal"/>
      <w:lvlText w:val="%1."/>
      <w:lvlJc w:val="left"/>
      <w:pPr>
        <w:ind w:left="2629" w:hanging="360"/>
      </w:pPr>
      <w:rPr>
        <w:sz w:val="16"/>
        <w:szCs w:val="16"/>
      </w:rPr>
    </w:lvl>
    <w:lvl w:ilvl="1" w:tplc="14090019">
      <w:start w:val="1"/>
      <w:numFmt w:val="lowerLetter"/>
      <w:lvlText w:val="%2."/>
      <w:lvlJc w:val="left"/>
      <w:pPr>
        <w:ind w:left="1080" w:hanging="360"/>
      </w:pPr>
    </w:lvl>
    <w:lvl w:ilvl="2" w:tplc="A75CF28C">
      <w:start w:val="1"/>
      <w:numFmt w:val="lowerLetter"/>
      <w:lvlText w:val="%3)"/>
      <w:lvlJc w:val="left"/>
      <w:pPr>
        <w:ind w:left="1980" w:hanging="360"/>
      </w:pPr>
      <w:rPr>
        <w:rFonts w:hint="default"/>
      </w:r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nsid w:val="14E12B8A"/>
    <w:multiLevelType w:val="hybridMultilevel"/>
    <w:tmpl w:val="2640DA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17747656"/>
    <w:multiLevelType w:val="hybridMultilevel"/>
    <w:tmpl w:val="3382528C"/>
    <w:lvl w:ilvl="0" w:tplc="14090017">
      <w:start w:val="1"/>
      <w:numFmt w:val="lowerLetter"/>
      <w:lvlText w:val="%1)"/>
      <w:lvlJc w:val="left"/>
      <w:pPr>
        <w:tabs>
          <w:tab w:val="num" w:pos="360"/>
        </w:tabs>
        <w:ind w:left="36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8743FC0"/>
    <w:multiLevelType w:val="hybridMultilevel"/>
    <w:tmpl w:val="B3508260"/>
    <w:lvl w:ilvl="0" w:tplc="14090017">
      <w:start w:val="1"/>
      <w:numFmt w:val="lowerLetter"/>
      <w:lvlText w:val="%1)"/>
      <w:lvlJc w:val="left"/>
      <w:pPr>
        <w:ind w:left="1572" w:hanging="360"/>
      </w:pPr>
      <w:rPr>
        <w:rFonts w:hint="default"/>
      </w:rPr>
    </w:lvl>
    <w:lvl w:ilvl="1" w:tplc="14090019" w:tentative="1">
      <w:start w:val="1"/>
      <w:numFmt w:val="lowerLetter"/>
      <w:lvlText w:val="%2."/>
      <w:lvlJc w:val="left"/>
      <w:pPr>
        <w:ind w:left="2292" w:hanging="360"/>
      </w:pPr>
    </w:lvl>
    <w:lvl w:ilvl="2" w:tplc="1409001B" w:tentative="1">
      <w:start w:val="1"/>
      <w:numFmt w:val="lowerRoman"/>
      <w:lvlText w:val="%3."/>
      <w:lvlJc w:val="right"/>
      <w:pPr>
        <w:ind w:left="3012" w:hanging="180"/>
      </w:pPr>
    </w:lvl>
    <w:lvl w:ilvl="3" w:tplc="1409000F" w:tentative="1">
      <w:start w:val="1"/>
      <w:numFmt w:val="decimal"/>
      <w:lvlText w:val="%4."/>
      <w:lvlJc w:val="left"/>
      <w:pPr>
        <w:ind w:left="3732" w:hanging="360"/>
      </w:pPr>
    </w:lvl>
    <w:lvl w:ilvl="4" w:tplc="14090019" w:tentative="1">
      <w:start w:val="1"/>
      <w:numFmt w:val="lowerLetter"/>
      <w:lvlText w:val="%5."/>
      <w:lvlJc w:val="left"/>
      <w:pPr>
        <w:ind w:left="4452" w:hanging="360"/>
      </w:pPr>
    </w:lvl>
    <w:lvl w:ilvl="5" w:tplc="1409001B" w:tentative="1">
      <w:start w:val="1"/>
      <w:numFmt w:val="lowerRoman"/>
      <w:lvlText w:val="%6."/>
      <w:lvlJc w:val="right"/>
      <w:pPr>
        <w:ind w:left="5172" w:hanging="180"/>
      </w:pPr>
    </w:lvl>
    <w:lvl w:ilvl="6" w:tplc="1409000F" w:tentative="1">
      <w:start w:val="1"/>
      <w:numFmt w:val="decimal"/>
      <w:lvlText w:val="%7."/>
      <w:lvlJc w:val="left"/>
      <w:pPr>
        <w:ind w:left="5892" w:hanging="360"/>
      </w:pPr>
    </w:lvl>
    <w:lvl w:ilvl="7" w:tplc="14090019" w:tentative="1">
      <w:start w:val="1"/>
      <w:numFmt w:val="lowerLetter"/>
      <w:lvlText w:val="%8."/>
      <w:lvlJc w:val="left"/>
      <w:pPr>
        <w:ind w:left="6612" w:hanging="360"/>
      </w:pPr>
    </w:lvl>
    <w:lvl w:ilvl="8" w:tplc="1409001B" w:tentative="1">
      <w:start w:val="1"/>
      <w:numFmt w:val="lowerRoman"/>
      <w:lvlText w:val="%9."/>
      <w:lvlJc w:val="right"/>
      <w:pPr>
        <w:ind w:left="7332" w:hanging="180"/>
      </w:pPr>
    </w:lvl>
  </w:abstractNum>
  <w:abstractNum w:abstractNumId="6">
    <w:nsid w:val="1AF736A6"/>
    <w:multiLevelType w:val="hybridMultilevel"/>
    <w:tmpl w:val="87B46C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208F52A0"/>
    <w:multiLevelType w:val="hybridMultilevel"/>
    <w:tmpl w:val="F78678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2C113463"/>
    <w:multiLevelType w:val="hybridMultilevel"/>
    <w:tmpl w:val="E2406486"/>
    <w:lvl w:ilvl="0" w:tplc="19BEF294">
      <w:start w:val="7"/>
      <w:numFmt w:val="bullet"/>
      <w:lvlText w:val="-"/>
      <w:lvlJc w:val="left"/>
      <w:pPr>
        <w:ind w:left="405" w:hanging="360"/>
      </w:pPr>
      <w:rPr>
        <w:rFonts w:ascii="Calibri" w:eastAsia="Times New Roman" w:hAnsi="Calibri" w:cs="Times New Roman" w:hint="default"/>
      </w:rPr>
    </w:lvl>
    <w:lvl w:ilvl="1" w:tplc="14090003" w:tentative="1">
      <w:start w:val="1"/>
      <w:numFmt w:val="bullet"/>
      <w:lvlText w:val="o"/>
      <w:lvlJc w:val="left"/>
      <w:pPr>
        <w:ind w:left="1125" w:hanging="360"/>
      </w:pPr>
      <w:rPr>
        <w:rFonts w:ascii="Courier New" w:hAnsi="Courier New" w:cs="Courier New" w:hint="default"/>
      </w:rPr>
    </w:lvl>
    <w:lvl w:ilvl="2" w:tplc="14090005" w:tentative="1">
      <w:start w:val="1"/>
      <w:numFmt w:val="bullet"/>
      <w:lvlText w:val=""/>
      <w:lvlJc w:val="left"/>
      <w:pPr>
        <w:ind w:left="1845" w:hanging="360"/>
      </w:pPr>
      <w:rPr>
        <w:rFonts w:ascii="Wingdings" w:hAnsi="Wingdings" w:hint="default"/>
      </w:rPr>
    </w:lvl>
    <w:lvl w:ilvl="3" w:tplc="14090001" w:tentative="1">
      <w:start w:val="1"/>
      <w:numFmt w:val="bullet"/>
      <w:lvlText w:val=""/>
      <w:lvlJc w:val="left"/>
      <w:pPr>
        <w:ind w:left="2565" w:hanging="360"/>
      </w:pPr>
      <w:rPr>
        <w:rFonts w:ascii="Symbol" w:hAnsi="Symbol" w:hint="default"/>
      </w:rPr>
    </w:lvl>
    <w:lvl w:ilvl="4" w:tplc="14090003" w:tentative="1">
      <w:start w:val="1"/>
      <w:numFmt w:val="bullet"/>
      <w:lvlText w:val="o"/>
      <w:lvlJc w:val="left"/>
      <w:pPr>
        <w:ind w:left="3285" w:hanging="360"/>
      </w:pPr>
      <w:rPr>
        <w:rFonts w:ascii="Courier New" w:hAnsi="Courier New" w:cs="Courier New" w:hint="default"/>
      </w:rPr>
    </w:lvl>
    <w:lvl w:ilvl="5" w:tplc="14090005" w:tentative="1">
      <w:start w:val="1"/>
      <w:numFmt w:val="bullet"/>
      <w:lvlText w:val=""/>
      <w:lvlJc w:val="left"/>
      <w:pPr>
        <w:ind w:left="4005" w:hanging="360"/>
      </w:pPr>
      <w:rPr>
        <w:rFonts w:ascii="Wingdings" w:hAnsi="Wingdings" w:hint="default"/>
      </w:rPr>
    </w:lvl>
    <w:lvl w:ilvl="6" w:tplc="14090001" w:tentative="1">
      <w:start w:val="1"/>
      <w:numFmt w:val="bullet"/>
      <w:lvlText w:val=""/>
      <w:lvlJc w:val="left"/>
      <w:pPr>
        <w:ind w:left="4725" w:hanging="360"/>
      </w:pPr>
      <w:rPr>
        <w:rFonts w:ascii="Symbol" w:hAnsi="Symbol" w:hint="default"/>
      </w:rPr>
    </w:lvl>
    <w:lvl w:ilvl="7" w:tplc="14090003" w:tentative="1">
      <w:start w:val="1"/>
      <w:numFmt w:val="bullet"/>
      <w:lvlText w:val="o"/>
      <w:lvlJc w:val="left"/>
      <w:pPr>
        <w:ind w:left="5445" w:hanging="360"/>
      </w:pPr>
      <w:rPr>
        <w:rFonts w:ascii="Courier New" w:hAnsi="Courier New" w:cs="Courier New" w:hint="default"/>
      </w:rPr>
    </w:lvl>
    <w:lvl w:ilvl="8" w:tplc="14090005" w:tentative="1">
      <w:start w:val="1"/>
      <w:numFmt w:val="bullet"/>
      <w:lvlText w:val=""/>
      <w:lvlJc w:val="left"/>
      <w:pPr>
        <w:ind w:left="6165" w:hanging="360"/>
      </w:pPr>
      <w:rPr>
        <w:rFonts w:ascii="Wingdings" w:hAnsi="Wingdings" w:hint="default"/>
      </w:rPr>
    </w:lvl>
  </w:abstractNum>
  <w:abstractNum w:abstractNumId="9">
    <w:nsid w:val="2FE81E14"/>
    <w:multiLevelType w:val="hybridMultilevel"/>
    <w:tmpl w:val="F8742488"/>
    <w:lvl w:ilvl="0" w:tplc="14090001">
      <w:start w:val="1"/>
      <w:numFmt w:val="bullet"/>
      <w:pStyle w:val="abclist"/>
      <w:lvlText w:val=""/>
      <w:lvlJc w:val="left"/>
      <w:pPr>
        <w:ind w:left="1145" w:hanging="360"/>
      </w:pPr>
      <w:rPr>
        <w:rFonts w:ascii="Symbol" w:hAnsi="Symbol" w:hint="default"/>
      </w:rPr>
    </w:lvl>
    <w:lvl w:ilvl="1" w:tplc="14090003" w:tentative="1">
      <w:start w:val="1"/>
      <w:numFmt w:val="bullet"/>
      <w:lvlText w:val="o"/>
      <w:lvlJc w:val="left"/>
      <w:pPr>
        <w:ind w:left="1865" w:hanging="360"/>
      </w:pPr>
      <w:rPr>
        <w:rFonts w:ascii="Courier New" w:hAnsi="Courier New" w:cs="Courier New" w:hint="default"/>
      </w:rPr>
    </w:lvl>
    <w:lvl w:ilvl="2" w:tplc="14090005" w:tentative="1">
      <w:start w:val="1"/>
      <w:numFmt w:val="bullet"/>
      <w:lvlText w:val=""/>
      <w:lvlJc w:val="left"/>
      <w:pPr>
        <w:ind w:left="2585" w:hanging="360"/>
      </w:pPr>
      <w:rPr>
        <w:rFonts w:ascii="Wingdings" w:hAnsi="Wingdings" w:hint="default"/>
      </w:rPr>
    </w:lvl>
    <w:lvl w:ilvl="3" w:tplc="14090001" w:tentative="1">
      <w:start w:val="1"/>
      <w:numFmt w:val="bullet"/>
      <w:lvlText w:val=""/>
      <w:lvlJc w:val="left"/>
      <w:pPr>
        <w:ind w:left="3305" w:hanging="360"/>
      </w:pPr>
      <w:rPr>
        <w:rFonts w:ascii="Symbol" w:hAnsi="Symbol" w:hint="default"/>
      </w:rPr>
    </w:lvl>
    <w:lvl w:ilvl="4" w:tplc="14090003" w:tentative="1">
      <w:start w:val="1"/>
      <w:numFmt w:val="bullet"/>
      <w:lvlText w:val="o"/>
      <w:lvlJc w:val="left"/>
      <w:pPr>
        <w:ind w:left="4025" w:hanging="360"/>
      </w:pPr>
      <w:rPr>
        <w:rFonts w:ascii="Courier New" w:hAnsi="Courier New" w:cs="Courier New" w:hint="default"/>
      </w:rPr>
    </w:lvl>
    <w:lvl w:ilvl="5" w:tplc="14090005" w:tentative="1">
      <w:start w:val="1"/>
      <w:numFmt w:val="bullet"/>
      <w:lvlText w:val=""/>
      <w:lvlJc w:val="left"/>
      <w:pPr>
        <w:ind w:left="4745" w:hanging="360"/>
      </w:pPr>
      <w:rPr>
        <w:rFonts w:ascii="Wingdings" w:hAnsi="Wingdings" w:hint="default"/>
      </w:rPr>
    </w:lvl>
    <w:lvl w:ilvl="6" w:tplc="14090001" w:tentative="1">
      <w:start w:val="1"/>
      <w:numFmt w:val="bullet"/>
      <w:lvlText w:val=""/>
      <w:lvlJc w:val="left"/>
      <w:pPr>
        <w:ind w:left="5465" w:hanging="360"/>
      </w:pPr>
      <w:rPr>
        <w:rFonts w:ascii="Symbol" w:hAnsi="Symbol" w:hint="default"/>
      </w:rPr>
    </w:lvl>
    <w:lvl w:ilvl="7" w:tplc="14090003" w:tentative="1">
      <w:start w:val="1"/>
      <w:numFmt w:val="bullet"/>
      <w:lvlText w:val="o"/>
      <w:lvlJc w:val="left"/>
      <w:pPr>
        <w:ind w:left="6185" w:hanging="360"/>
      </w:pPr>
      <w:rPr>
        <w:rFonts w:ascii="Courier New" w:hAnsi="Courier New" w:cs="Courier New" w:hint="default"/>
      </w:rPr>
    </w:lvl>
    <w:lvl w:ilvl="8" w:tplc="14090005" w:tentative="1">
      <w:start w:val="1"/>
      <w:numFmt w:val="bullet"/>
      <w:lvlText w:val=""/>
      <w:lvlJc w:val="left"/>
      <w:pPr>
        <w:ind w:left="6905" w:hanging="360"/>
      </w:pPr>
      <w:rPr>
        <w:rFonts w:ascii="Wingdings" w:hAnsi="Wingdings" w:hint="default"/>
      </w:rPr>
    </w:lvl>
  </w:abstractNum>
  <w:abstractNum w:abstractNumId="10">
    <w:nsid w:val="310F4724"/>
    <w:multiLevelType w:val="hybridMultilevel"/>
    <w:tmpl w:val="01486556"/>
    <w:lvl w:ilvl="0" w:tplc="33FE280E">
      <w:start w:val="1"/>
      <w:numFmt w:val="lowerLetter"/>
      <w:pStyle w:val="Recommendationfinalpoint"/>
      <w:lvlText w:val="%1)"/>
      <w:lvlJc w:val="left"/>
      <w:pPr>
        <w:tabs>
          <w:tab w:val="num" w:pos="360"/>
        </w:tabs>
        <w:ind w:left="36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3B625675"/>
    <w:multiLevelType w:val="hybridMultilevel"/>
    <w:tmpl w:val="FE9A05CE"/>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3C2E6E56"/>
    <w:multiLevelType w:val="hybridMultilevel"/>
    <w:tmpl w:val="6862E3AA"/>
    <w:lvl w:ilvl="0" w:tplc="98BE5478">
      <w:start w:val="1"/>
      <w:numFmt w:val="decimal"/>
      <w:lvlText w:val="%1."/>
      <w:lvlJc w:val="left"/>
      <w:pPr>
        <w:ind w:left="360" w:hanging="360"/>
      </w:pPr>
      <w:rPr>
        <w:sz w:val="16"/>
        <w:szCs w:val="16"/>
      </w:rPr>
    </w:lvl>
    <w:lvl w:ilvl="1" w:tplc="14090017">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nsid w:val="3F2C306B"/>
    <w:multiLevelType w:val="hybridMultilevel"/>
    <w:tmpl w:val="12F0E210"/>
    <w:lvl w:ilvl="0" w:tplc="2B7208C8">
      <w:start w:val="1"/>
      <w:numFmt w:val="bullet"/>
      <w:pStyle w:val="Bulletitalfinal"/>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3CD4EB5"/>
    <w:multiLevelType w:val="hybridMultilevel"/>
    <w:tmpl w:val="55A06B38"/>
    <w:lvl w:ilvl="0" w:tplc="7DA219B0">
      <w:start w:val="1"/>
      <w:numFmt w:val="decimal"/>
      <w:lvlText w:val="%1."/>
      <w:lvlJc w:val="left"/>
      <w:pPr>
        <w:ind w:left="360" w:hanging="360"/>
      </w:pPr>
      <w:rPr>
        <w:sz w:val="16"/>
        <w:szCs w:val="16"/>
      </w:rPr>
    </w:lvl>
    <w:lvl w:ilvl="1" w:tplc="14090017">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5">
    <w:nsid w:val="45B569C9"/>
    <w:multiLevelType w:val="hybridMultilevel"/>
    <w:tmpl w:val="0CA0A5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4C330817"/>
    <w:multiLevelType w:val="hybridMultilevel"/>
    <w:tmpl w:val="49D4D23A"/>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nsid w:val="4D0869EF"/>
    <w:multiLevelType w:val="hybridMultilevel"/>
    <w:tmpl w:val="85D00CCA"/>
    <w:lvl w:ilvl="0" w:tplc="14090001">
      <w:start w:val="1"/>
      <w:numFmt w:val="bullet"/>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8">
    <w:nsid w:val="4EAA0638"/>
    <w:multiLevelType w:val="hybridMultilevel"/>
    <w:tmpl w:val="9FE8F6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4FF00348"/>
    <w:multiLevelType w:val="hybridMultilevel"/>
    <w:tmpl w:val="0A001062"/>
    <w:lvl w:ilvl="0" w:tplc="1409000F">
      <w:start w:val="1"/>
      <w:numFmt w:val="decimal"/>
      <w:lvlText w:val="%1."/>
      <w:lvlJc w:val="left"/>
      <w:pPr>
        <w:tabs>
          <w:tab w:val="num" w:pos="360"/>
        </w:tabs>
        <w:ind w:left="36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53302A99"/>
    <w:multiLevelType w:val="hybridMultilevel"/>
    <w:tmpl w:val="7122A0D8"/>
    <w:lvl w:ilvl="0" w:tplc="14090001">
      <w:start w:val="1"/>
      <w:numFmt w:val="bullet"/>
      <w:lvlText w:val=""/>
      <w:lvlJc w:val="left"/>
      <w:pPr>
        <w:ind w:left="405"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54464542"/>
    <w:multiLevelType w:val="hybridMultilevel"/>
    <w:tmpl w:val="8084B9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54632A5B"/>
    <w:multiLevelType w:val="hybridMultilevel"/>
    <w:tmpl w:val="4550652A"/>
    <w:lvl w:ilvl="0" w:tplc="14090017">
      <w:start w:val="1"/>
      <w:numFmt w:val="lowerLetter"/>
      <w:lvlText w:val="%1)"/>
      <w:lvlJc w:val="left"/>
      <w:pPr>
        <w:tabs>
          <w:tab w:val="num" w:pos="360"/>
        </w:tabs>
        <w:ind w:left="360" w:hanging="360"/>
      </w:pPr>
      <w:rPr>
        <w:rFonts w:hint="default"/>
      </w:rPr>
    </w:lvl>
    <w:lvl w:ilvl="1" w:tplc="04090003">
      <w:start w:val="1"/>
      <w:numFmt w:val="decimal"/>
      <w:lvlText w:val="%2."/>
      <w:lvlJc w:val="left"/>
      <w:pPr>
        <w:tabs>
          <w:tab w:val="num" w:pos="1069"/>
        </w:tabs>
        <w:ind w:left="1069" w:hanging="360"/>
      </w:pPr>
    </w:lvl>
    <w:lvl w:ilvl="2" w:tplc="04090005">
      <w:start w:val="1"/>
      <w:numFmt w:val="decimal"/>
      <w:lvlText w:val="%3."/>
      <w:lvlJc w:val="left"/>
      <w:pPr>
        <w:tabs>
          <w:tab w:val="num" w:pos="644"/>
        </w:tabs>
        <w:ind w:left="644"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56606EC2"/>
    <w:multiLevelType w:val="hybridMultilevel"/>
    <w:tmpl w:val="9ED03B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5C01536D"/>
    <w:multiLevelType w:val="hybridMultilevel"/>
    <w:tmpl w:val="BEBCC2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5E6E79F6"/>
    <w:multiLevelType w:val="hybridMultilevel"/>
    <w:tmpl w:val="388246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62C901F3"/>
    <w:multiLevelType w:val="hybridMultilevel"/>
    <w:tmpl w:val="0D1681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nsid w:val="6B21279A"/>
    <w:multiLevelType w:val="hybridMultilevel"/>
    <w:tmpl w:val="E7A64C2A"/>
    <w:lvl w:ilvl="0" w:tplc="14090003">
      <w:start w:val="1"/>
      <w:numFmt w:val="bullet"/>
      <w:lvlText w:val="o"/>
      <w:lvlJc w:val="left"/>
      <w:pPr>
        <w:ind w:left="1429" w:hanging="360"/>
      </w:pPr>
      <w:rPr>
        <w:rFonts w:ascii="Courier New" w:hAnsi="Courier New" w:cs="Courier New"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28">
    <w:nsid w:val="6D6928E8"/>
    <w:multiLevelType w:val="hybridMultilevel"/>
    <w:tmpl w:val="0DC823D0"/>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9">
    <w:nsid w:val="71534D0D"/>
    <w:multiLevelType w:val="hybridMultilevel"/>
    <w:tmpl w:val="3EB06A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73EE45F9"/>
    <w:multiLevelType w:val="hybridMultilevel"/>
    <w:tmpl w:val="E79E1568"/>
    <w:lvl w:ilvl="0" w:tplc="A656DF28">
      <w:start w:val="1"/>
      <w:numFmt w:val="decimal"/>
      <w:pStyle w:val="Paranumbered"/>
      <w:lvlText w:val="%1."/>
      <w:lvlJc w:val="left"/>
      <w:pPr>
        <w:ind w:left="360" w:hanging="360"/>
      </w:pPr>
      <w:rPr>
        <w:i w:val="0"/>
        <w:sz w:val="16"/>
        <w:szCs w:val="16"/>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1">
    <w:nsid w:val="7805341D"/>
    <w:multiLevelType w:val="hybridMultilevel"/>
    <w:tmpl w:val="11DED5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nsid w:val="79701E04"/>
    <w:multiLevelType w:val="hybridMultilevel"/>
    <w:tmpl w:val="4EFEFC6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3">
    <w:nsid w:val="7D1265AD"/>
    <w:multiLevelType w:val="hybridMultilevel"/>
    <w:tmpl w:val="D402F8EC"/>
    <w:lvl w:ilvl="0" w:tplc="14090003">
      <w:start w:val="1"/>
      <w:numFmt w:val="bullet"/>
      <w:lvlText w:val="o"/>
      <w:lvlJc w:val="left"/>
      <w:pPr>
        <w:ind w:left="1865" w:hanging="360"/>
      </w:pPr>
      <w:rPr>
        <w:rFonts w:ascii="Courier New" w:hAnsi="Courier New" w:cs="Courier New" w:hint="default"/>
      </w:rPr>
    </w:lvl>
    <w:lvl w:ilvl="1" w:tplc="14090003" w:tentative="1">
      <w:start w:val="1"/>
      <w:numFmt w:val="bullet"/>
      <w:lvlText w:val="o"/>
      <w:lvlJc w:val="left"/>
      <w:pPr>
        <w:ind w:left="2585" w:hanging="360"/>
      </w:pPr>
      <w:rPr>
        <w:rFonts w:ascii="Courier New" w:hAnsi="Courier New" w:cs="Courier New" w:hint="default"/>
      </w:rPr>
    </w:lvl>
    <w:lvl w:ilvl="2" w:tplc="14090005" w:tentative="1">
      <w:start w:val="1"/>
      <w:numFmt w:val="bullet"/>
      <w:lvlText w:val=""/>
      <w:lvlJc w:val="left"/>
      <w:pPr>
        <w:ind w:left="3305" w:hanging="360"/>
      </w:pPr>
      <w:rPr>
        <w:rFonts w:ascii="Wingdings" w:hAnsi="Wingdings" w:hint="default"/>
      </w:rPr>
    </w:lvl>
    <w:lvl w:ilvl="3" w:tplc="14090001" w:tentative="1">
      <w:start w:val="1"/>
      <w:numFmt w:val="bullet"/>
      <w:lvlText w:val=""/>
      <w:lvlJc w:val="left"/>
      <w:pPr>
        <w:ind w:left="4025" w:hanging="360"/>
      </w:pPr>
      <w:rPr>
        <w:rFonts w:ascii="Symbol" w:hAnsi="Symbol" w:hint="default"/>
      </w:rPr>
    </w:lvl>
    <w:lvl w:ilvl="4" w:tplc="14090003" w:tentative="1">
      <w:start w:val="1"/>
      <w:numFmt w:val="bullet"/>
      <w:lvlText w:val="o"/>
      <w:lvlJc w:val="left"/>
      <w:pPr>
        <w:ind w:left="4745" w:hanging="360"/>
      </w:pPr>
      <w:rPr>
        <w:rFonts w:ascii="Courier New" w:hAnsi="Courier New" w:cs="Courier New" w:hint="default"/>
      </w:rPr>
    </w:lvl>
    <w:lvl w:ilvl="5" w:tplc="14090005" w:tentative="1">
      <w:start w:val="1"/>
      <w:numFmt w:val="bullet"/>
      <w:lvlText w:val=""/>
      <w:lvlJc w:val="left"/>
      <w:pPr>
        <w:ind w:left="5465" w:hanging="360"/>
      </w:pPr>
      <w:rPr>
        <w:rFonts w:ascii="Wingdings" w:hAnsi="Wingdings" w:hint="default"/>
      </w:rPr>
    </w:lvl>
    <w:lvl w:ilvl="6" w:tplc="14090001" w:tentative="1">
      <w:start w:val="1"/>
      <w:numFmt w:val="bullet"/>
      <w:lvlText w:val=""/>
      <w:lvlJc w:val="left"/>
      <w:pPr>
        <w:ind w:left="6185" w:hanging="360"/>
      </w:pPr>
      <w:rPr>
        <w:rFonts w:ascii="Symbol" w:hAnsi="Symbol" w:hint="default"/>
      </w:rPr>
    </w:lvl>
    <w:lvl w:ilvl="7" w:tplc="14090003" w:tentative="1">
      <w:start w:val="1"/>
      <w:numFmt w:val="bullet"/>
      <w:lvlText w:val="o"/>
      <w:lvlJc w:val="left"/>
      <w:pPr>
        <w:ind w:left="6905" w:hanging="360"/>
      </w:pPr>
      <w:rPr>
        <w:rFonts w:ascii="Courier New" w:hAnsi="Courier New" w:cs="Courier New" w:hint="default"/>
      </w:rPr>
    </w:lvl>
    <w:lvl w:ilvl="8" w:tplc="14090005" w:tentative="1">
      <w:start w:val="1"/>
      <w:numFmt w:val="bullet"/>
      <w:lvlText w:val=""/>
      <w:lvlJc w:val="left"/>
      <w:pPr>
        <w:ind w:left="7625" w:hanging="360"/>
      </w:pPr>
      <w:rPr>
        <w:rFonts w:ascii="Wingdings" w:hAnsi="Wingdings" w:hint="default"/>
      </w:rPr>
    </w:lvl>
  </w:abstractNum>
  <w:abstractNum w:abstractNumId="34">
    <w:nsid w:val="7EF30784"/>
    <w:multiLevelType w:val="hybridMultilevel"/>
    <w:tmpl w:val="E0A836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9"/>
  </w:num>
  <w:num w:numId="2">
    <w:abstractNumId w:val="33"/>
  </w:num>
  <w:num w:numId="3">
    <w:abstractNumId w:val="18"/>
  </w:num>
  <w:num w:numId="4">
    <w:abstractNumId w:val="27"/>
  </w:num>
  <w:num w:numId="5">
    <w:abstractNumId w:val="6"/>
  </w:num>
  <w:num w:numId="6">
    <w:abstractNumId w:val="25"/>
  </w:num>
  <w:num w:numId="7">
    <w:abstractNumId w:val="2"/>
  </w:num>
  <w:num w:numId="8">
    <w:abstractNumId w:val="11"/>
  </w:num>
  <w:num w:numId="9">
    <w:abstractNumId w:val="17"/>
  </w:num>
  <w:num w:numId="10">
    <w:abstractNumId w:val="16"/>
  </w:num>
  <w:num w:numId="11">
    <w:abstractNumId w:val="30"/>
  </w:num>
  <w:num w:numId="12">
    <w:abstractNumId w:val="10"/>
  </w:num>
  <w:num w:numId="13">
    <w:abstractNumId w:val="1"/>
  </w:num>
  <w:num w:numId="14">
    <w:abstractNumId w:val="22"/>
  </w:num>
  <w:num w:numId="15">
    <w:abstractNumId w:val="32"/>
  </w:num>
  <w:num w:numId="16">
    <w:abstractNumId w:val="31"/>
  </w:num>
  <w:num w:numId="17">
    <w:abstractNumId w:val="8"/>
  </w:num>
  <w:num w:numId="18">
    <w:abstractNumId w:val="20"/>
  </w:num>
  <w:num w:numId="19">
    <w:abstractNumId w:val="3"/>
  </w:num>
  <w:num w:numId="20">
    <w:abstractNumId w:val="24"/>
  </w:num>
  <w:num w:numId="21">
    <w:abstractNumId w:val="26"/>
  </w:num>
  <w:num w:numId="22">
    <w:abstractNumId w:val="21"/>
  </w:num>
  <w:num w:numId="23">
    <w:abstractNumId w:val="12"/>
  </w:num>
  <w:num w:numId="24">
    <w:abstractNumId w:val="14"/>
  </w:num>
  <w:num w:numId="25">
    <w:abstractNumId w:val="0"/>
  </w:num>
  <w:num w:numId="26">
    <w:abstractNumId w:val="7"/>
  </w:num>
  <w:num w:numId="27">
    <w:abstractNumId w:val="4"/>
  </w:num>
  <w:num w:numId="28">
    <w:abstractNumId w:val="15"/>
  </w:num>
  <w:num w:numId="29">
    <w:abstractNumId w:val="34"/>
  </w:num>
  <w:num w:numId="30">
    <w:abstractNumId w:val="13"/>
  </w:num>
  <w:num w:numId="31">
    <w:abstractNumId w:val="19"/>
  </w:num>
  <w:num w:numId="32">
    <w:abstractNumId w:val="23"/>
  </w:num>
  <w:num w:numId="33">
    <w:abstractNumId w:val="29"/>
  </w:num>
  <w:num w:numId="34">
    <w:abstractNumId w:val="5"/>
  </w:num>
  <w:num w:numId="3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65D"/>
    <w:rsid w:val="000001DB"/>
    <w:rsid w:val="00000A82"/>
    <w:rsid w:val="00001003"/>
    <w:rsid w:val="00001A40"/>
    <w:rsid w:val="00001B1B"/>
    <w:rsid w:val="000021BC"/>
    <w:rsid w:val="000028E8"/>
    <w:rsid w:val="00002A84"/>
    <w:rsid w:val="00002CEE"/>
    <w:rsid w:val="00002E9F"/>
    <w:rsid w:val="00003B75"/>
    <w:rsid w:val="00003C5A"/>
    <w:rsid w:val="0000444B"/>
    <w:rsid w:val="000046C5"/>
    <w:rsid w:val="00004B3B"/>
    <w:rsid w:val="00004E0F"/>
    <w:rsid w:val="000051A4"/>
    <w:rsid w:val="0000669A"/>
    <w:rsid w:val="000067BD"/>
    <w:rsid w:val="00006FCF"/>
    <w:rsid w:val="0000705D"/>
    <w:rsid w:val="000076F1"/>
    <w:rsid w:val="00007766"/>
    <w:rsid w:val="00007796"/>
    <w:rsid w:val="00010801"/>
    <w:rsid w:val="000109CA"/>
    <w:rsid w:val="00010FC7"/>
    <w:rsid w:val="00011224"/>
    <w:rsid w:val="00011494"/>
    <w:rsid w:val="000115BC"/>
    <w:rsid w:val="00011652"/>
    <w:rsid w:val="00011D83"/>
    <w:rsid w:val="00012017"/>
    <w:rsid w:val="000123F2"/>
    <w:rsid w:val="0001264B"/>
    <w:rsid w:val="00012B15"/>
    <w:rsid w:val="00012D8B"/>
    <w:rsid w:val="000141AA"/>
    <w:rsid w:val="00014AD9"/>
    <w:rsid w:val="00015355"/>
    <w:rsid w:val="00015BA0"/>
    <w:rsid w:val="00015EBA"/>
    <w:rsid w:val="0001684E"/>
    <w:rsid w:val="000169F6"/>
    <w:rsid w:val="00016ACF"/>
    <w:rsid w:val="00016B1A"/>
    <w:rsid w:val="0001744A"/>
    <w:rsid w:val="00017A8D"/>
    <w:rsid w:val="0002017E"/>
    <w:rsid w:val="000207F4"/>
    <w:rsid w:val="00021738"/>
    <w:rsid w:val="00021856"/>
    <w:rsid w:val="00022358"/>
    <w:rsid w:val="00022E0E"/>
    <w:rsid w:val="0002311E"/>
    <w:rsid w:val="0002317B"/>
    <w:rsid w:val="000235FB"/>
    <w:rsid w:val="000238FD"/>
    <w:rsid w:val="00023A56"/>
    <w:rsid w:val="000246A5"/>
    <w:rsid w:val="0002498E"/>
    <w:rsid w:val="000249EA"/>
    <w:rsid w:val="000249F1"/>
    <w:rsid w:val="00024F66"/>
    <w:rsid w:val="00025272"/>
    <w:rsid w:val="000256EA"/>
    <w:rsid w:val="00025BCA"/>
    <w:rsid w:val="00025D53"/>
    <w:rsid w:val="0002616B"/>
    <w:rsid w:val="0002626E"/>
    <w:rsid w:val="000265B8"/>
    <w:rsid w:val="00026948"/>
    <w:rsid w:val="00026AD1"/>
    <w:rsid w:val="00027A68"/>
    <w:rsid w:val="00027AC7"/>
    <w:rsid w:val="000301DE"/>
    <w:rsid w:val="00030722"/>
    <w:rsid w:val="000308B4"/>
    <w:rsid w:val="00030C45"/>
    <w:rsid w:val="0003102D"/>
    <w:rsid w:val="000311DA"/>
    <w:rsid w:val="0003129A"/>
    <w:rsid w:val="00031901"/>
    <w:rsid w:val="00031D61"/>
    <w:rsid w:val="00031DE0"/>
    <w:rsid w:val="000321D8"/>
    <w:rsid w:val="00032776"/>
    <w:rsid w:val="000337C0"/>
    <w:rsid w:val="00034D18"/>
    <w:rsid w:val="0003538F"/>
    <w:rsid w:val="000353B9"/>
    <w:rsid w:val="00035822"/>
    <w:rsid w:val="0003645A"/>
    <w:rsid w:val="00036627"/>
    <w:rsid w:val="000367C1"/>
    <w:rsid w:val="00036995"/>
    <w:rsid w:val="00036C5B"/>
    <w:rsid w:val="00036CB3"/>
    <w:rsid w:val="00036E3A"/>
    <w:rsid w:val="0003725E"/>
    <w:rsid w:val="000373A9"/>
    <w:rsid w:val="0004080E"/>
    <w:rsid w:val="00040C12"/>
    <w:rsid w:val="00040FD3"/>
    <w:rsid w:val="00041359"/>
    <w:rsid w:val="00041773"/>
    <w:rsid w:val="0004197F"/>
    <w:rsid w:val="00041FFF"/>
    <w:rsid w:val="00042551"/>
    <w:rsid w:val="00042B9A"/>
    <w:rsid w:val="000431EE"/>
    <w:rsid w:val="0004505B"/>
    <w:rsid w:val="000461DE"/>
    <w:rsid w:val="000462E4"/>
    <w:rsid w:val="0004631F"/>
    <w:rsid w:val="00046900"/>
    <w:rsid w:val="00046972"/>
    <w:rsid w:val="00046B42"/>
    <w:rsid w:val="00046D31"/>
    <w:rsid w:val="00046FD4"/>
    <w:rsid w:val="000472EB"/>
    <w:rsid w:val="00047495"/>
    <w:rsid w:val="00047E9D"/>
    <w:rsid w:val="0005026E"/>
    <w:rsid w:val="000503B2"/>
    <w:rsid w:val="00050671"/>
    <w:rsid w:val="000506C1"/>
    <w:rsid w:val="00050A60"/>
    <w:rsid w:val="00050B16"/>
    <w:rsid w:val="0005117B"/>
    <w:rsid w:val="000518B0"/>
    <w:rsid w:val="000518C2"/>
    <w:rsid w:val="00051E67"/>
    <w:rsid w:val="0005212B"/>
    <w:rsid w:val="0005266C"/>
    <w:rsid w:val="0005291C"/>
    <w:rsid w:val="0005294D"/>
    <w:rsid w:val="000536A0"/>
    <w:rsid w:val="000537D7"/>
    <w:rsid w:val="000539C6"/>
    <w:rsid w:val="00053DC7"/>
    <w:rsid w:val="00053DD6"/>
    <w:rsid w:val="00053F6F"/>
    <w:rsid w:val="00054615"/>
    <w:rsid w:val="00055731"/>
    <w:rsid w:val="0005589D"/>
    <w:rsid w:val="00055EB0"/>
    <w:rsid w:val="00056044"/>
    <w:rsid w:val="000568F3"/>
    <w:rsid w:val="00056E5B"/>
    <w:rsid w:val="00057430"/>
    <w:rsid w:val="0006032A"/>
    <w:rsid w:val="00060755"/>
    <w:rsid w:val="0006162E"/>
    <w:rsid w:val="0006183D"/>
    <w:rsid w:val="00061C1A"/>
    <w:rsid w:val="0006295C"/>
    <w:rsid w:val="00062ED8"/>
    <w:rsid w:val="00062F28"/>
    <w:rsid w:val="00062F34"/>
    <w:rsid w:val="00063248"/>
    <w:rsid w:val="0006349C"/>
    <w:rsid w:val="0006353B"/>
    <w:rsid w:val="000635A1"/>
    <w:rsid w:val="00064B53"/>
    <w:rsid w:val="0006531A"/>
    <w:rsid w:val="0006553E"/>
    <w:rsid w:val="0006633F"/>
    <w:rsid w:val="0006648E"/>
    <w:rsid w:val="000668B9"/>
    <w:rsid w:val="00066B64"/>
    <w:rsid w:val="000677CD"/>
    <w:rsid w:val="00067BB8"/>
    <w:rsid w:val="0007040F"/>
    <w:rsid w:val="00070776"/>
    <w:rsid w:val="00071171"/>
    <w:rsid w:val="000713E8"/>
    <w:rsid w:val="00071EC7"/>
    <w:rsid w:val="00072A8C"/>
    <w:rsid w:val="000730B6"/>
    <w:rsid w:val="000730EA"/>
    <w:rsid w:val="0007322F"/>
    <w:rsid w:val="00073557"/>
    <w:rsid w:val="00073660"/>
    <w:rsid w:val="00073996"/>
    <w:rsid w:val="0007467F"/>
    <w:rsid w:val="00074772"/>
    <w:rsid w:val="00074D9E"/>
    <w:rsid w:val="00075AEB"/>
    <w:rsid w:val="00075D76"/>
    <w:rsid w:val="000760A3"/>
    <w:rsid w:val="00076965"/>
    <w:rsid w:val="00076994"/>
    <w:rsid w:val="00076CD6"/>
    <w:rsid w:val="0007714A"/>
    <w:rsid w:val="00077FA0"/>
    <w:rsid w:val="00080564"/>
    <w:rsid w:val="0008104A"/>
    <w:rsid w:val="0008260F"/>
    <w:rsid w:val="00082689"/>
    <w:rsid w:val="00082D18"/>
    <w:rsid w:val="00082F8E"/>
    <w:rsid w:val="0008411C"/>
    <w:rsid w:val="00084421"/>
    <w:rsid w:val="00084889"/>
    <w:rsid w:val="00084F39"/>
    <w:rsid w:val="000854AE"/>
    <w:rsid w:val="000855C3"/>
    <w:rsid w:val="00085D73"/>
    <w:rsid w:val="00086010"/>
    <w:rsid w:val="00086744"/>
    <w:rsid w:val="00086FE8"/>
    <w:rsid w:val="000872CE"/>
    <w:rsid w:val="00090868"/>
    <w:rsid w:val="00090A30"/>
    <w:rsid w:val="00091C97"/>
    <w:rsid w:val="00092313"/>
    <w:rsid w:val="0009255E"/>
    <w:rsid w:val="0009284C"/>
    <w:rsid w:val="0009467F"/>
    <w:rsid w:val="00095164"/>
    <w:rsid w:val="0009557D"/>
    <w:rsid w:val="0009576A"/>
    <w:rsid w:val="00095820"/>
    <w:rsid w:val="00095BEA"/>
    <w:rsid w:val="000965D1"/>
    <w:rsid w:val="00096A15"/>
    <w:rsid w:val="00096A29"/>
    <w:rsid w:val="00096C3C"/>
    <w:rsid w:val="000972DA"/>
    <w:rsid w:val="00097461"/>
    <w:rsid w:val="00097866"/>
    <w:rsid w:val="00097989"/>
    <w:rsid w:val="00097A0C"/>
    <w:rsid w:val="000A0DE1"/>
    <w:rsid w:val="000A12CF"/>
    <w:rsid w:val="000A1A8B"/>
    <w:rsid w:val="000A1BEC"/>
    <w:rsid w:val="000A2018"/>
    <w:rsid w:val="000A29A6"/>
    <w:rsid w:val="000A2BD7"/>
    <w:rsid w:val="000A31ED"/>
    <w:rsid w:val="000A4738"/>
    <w:rsid w:val="000A56F4"/>
    <w:rsid w:val="000A585E"/>
    <w:rsid w:val="000A5B4C"/>
    <w:rsid w:val="000A5D7C"/>
    <w:rsid w:val="000A5D8F"/>
    <w:rsid w:val="000A6159"/>
    <w:rsid w:val="000A6275"/>
    <w:rsid w:val="000A67C1"/>
    <w:rsid w:val="000A718B"/>
    <w:rsid w:val="000A72CC"/>
    <w:rsid w:val="000B0789"/>
    <w:rsid w:val="000B07E5"/>
    <w:rsid w:val="000B081D"/>
    <w:rsid w:val="000B0A4D"/>
    <w:rsid w:val="000B0B46"/>
    <w:rsid w:val="000B158B"/>
    <w:rsid w:val="000B1B80"/>
    <w:rsid w:val="000B2764"/>
    <w:rsid w:val="000B34CD"/>
    <w:rsid w:val="000B3A1D"/>
    <w:rsid w:val="000B44DD"/>
    <w:rsid w:val="000B485A"/>
    <w:rsid w:val="000B49EA"/>
    <w:rsid w:val="000B4C79"/>
    <w:rsid w:val="000B52C6"/>
    <w:rsid w:val="000B5334"/>
    <w:rsid w:val="000B58E0"/>
    <w:rsid w:val="000B5936"/>
    <w:rsid w:val="000B5DF5"/>
    <w:rsid w:val="000B5E01"/>
    <w:rsid w:val="000B676C"/>
    <w:rsid w:val="000B6877"/>
    <w:rsid w:val="000B6EB6"/>
    <w:rsid w:val="000B7183"/>
    <w:rsid w:val="000B74C7"/>
    <w:rsid w:val="000B7877"/>
    <w:rsid w:val="000B791B"/>
    <w:rsid w:val="000B7C93"/>
    <w:rsid w:val="000C006A"/>
    <w:rsid w:val="000C0577"/>
    <w:rsid w:val="000C126F"/>
    <w:rsid w:val="000C1486"/>
    <w:rsid w:val="000C178F"/>
    <w:rsid w:val="000C1E4F"/>
    <w:rsid w:val="000C2361"/>
    <w:rsid w:val="000C26FB"/>
    <w:rsid w:val="000C277A"/>
    <w:rsid w:val="000C278C"/>
    <w:rsid w:val="000C3003"/>
    <w:rsid w:val="000C39A4"/>
    <w:rsid w:val="000C39BF"/>
    <w:rsid w:val="000C3A03"/>
    <w:rsid w:val="000C3CAA"/>
    <w:rsid w:val="000C3DFD"/>
    <w:rsid w:val="000C4397"/>
    <w:rsid w:val="000C491C"/>
    <w:rsid w:val="000C4D0A"/>
    <w:rsid w:val="000C4FB8"/>
    <w:rsid w:val="000C52E4"/>
    <w:rsid w:val="000C5545"/>
    <w:rsid w:val="000C5760"/>
    <w:rsid w:val="000C5962"/>
    <w:rsid w:val="000C5B56"/>
    <w:rsid w:val="000C6337"/>
    <w:rsid w:val="000C640E"/>
    <w:rsid w:val="000C7B78"/>
    <w:rsid w:val="000D00F4"/>
    <w:rsid w:val="000D01D7"/>
    <w:rsid w:val="000D092E"/>
    <w:rsid w:val="000D0D19"/>
    <w:rsid w:val="000D1C50"/>
    <w:rsid w:val="000D1E68"/>
    <w:rsid w:val="000D21AD"/>
    <w:rsid w:val="000D2451"/>
    <w:rsid w:val="000D256D"/>
    <w:rsid w:val="000D29B8"/>
    <w:rsid w:val="000D2D59"/>
    <w:rsid w:val="000D30A8"/>
    <w:rsid w:val="000D336E"/>
    <w:rsid w:val="000D35F2"/>
    <w:rsid w:val="000D3A98"/>
    <w:rsid w:val="000D488E"/>
    <w:rsid w:val="000D49F9"/>
    <w:rsid w:val="000D4DFF"/>
    <w:rsid w:val="000D52E0"/>
    <w:rsid w:val="000D5354"/>
    <w:rsid w:val="000D5D72"/>
    <w:rsid w:val="000D6434"/>
    <w:rsid w:val="000D6FC7"/>
    <w:rsid w:val="000D751E"/>
    <w:rsid w:val="000D77DE"/>
    <w:rsid w:val="000D7F2F"/>
    <w:rsid w:val="000E07E3"/>
    <w:rsid w:val="000E13C5"/>
    <w:rsid w:val="000E1F92"/>
    <w:rsid w:val="000E1FC0"/>
    <w:rsid w:val="000E25C2"/>
    <w:rsid w:val="000E2832"/>
    <w:rsid w:val="000E2BBD"/>
    <w:rsid w:val="000E319C"/>
    <w:rsid w:val="000E38CB"/>
    <w:rsid w:val="000E38F2"/>
    <w:rsid w:val="000E3D10"/>
    <w:rsid w:val="000E3DE3"/>
    <w:rsid w:val="000E433B"/>
    <w:rsid w:val="000E4659"/>
    <w:rsid w:val="000E4662"/>
    <w:rsid w:val="000E4BBA"/>
    <w:rsid w:val="000E4C6B"/>
    <w:rsid w:val="000E51B5"/>
    <w:rsid w:val="000E555C"/>
    <w:rsid w:val="000E5C41"/>
    <w:rsid w:val="000E5FCB"/>
    <w:rsid w:val="000E6BA4"/>
    <w:rsid w:val="000E6E3A"/>
    <w:rsid w:val="000E7ACB"/>
    <w:rsid w:val="000F01E3"/>
    <w:rsid w:val="000F05AC"/>
    <w:rsid w:val="000F076B"/>
    <w:rsid w:val="000F0D2E"/>
    <w:rsid w:val="000F0D46"/>
    <w:rsid w:val="000F0EB0"/>
    <w:rsid w:val="000F0FB6"/>
    <w:rsid w:val="000F12AB"/>
    <w:rsid w:val="000F17F7"/>
    <w:rsid w:val="000F19F8"/>
    <w:rsid w:val="000F1BFB"/>
    <w:rsid w:val="000F1DD9"/>
    <w:rsid w:val="000F2AC5"/>
    <w:rsid w:val="000F2DE2"/>
    <w:rsid w:val="000F3150"/>
    <w:rsid w:val="000F3414"/>
    <w:rsid w:val="000F3AAA"/>
    <w:rsid w:val="000F40AD"/>
    <w:rsid w:val="000F4210"/>
    <w:rsid w:val="000F42C7"/>
    <w:rsid w:val="000F4A11"/>
    <w:rsid w:val="000F4CF4"/>
    <w:rsid w:val="000F54BC"/>
    <w:rsid w:val="000F5704"/>
    <w:rsid w:val="000F6025"/>
    <w:rsid w:val="000F7F2F"/>
    <w:rsid w:val="001005F1"/>
    <w:rsid w:val="00100F66"/>
    <w:rsid w:val="001011A9"/>
    <w:rsid w:val="001015C7"/>
    <w:rsid w:val="001015EE"/>
    <w:rsid w:val="0010168B"/>
    <w:rsid w:val="00101CE2"/>
    <w:rsid w:val="001023CB"/>
    <w:rsid w:val="0010356A"/>
    <w:rsid w:val="001037C9"/>
    <w:rsid w:val="001040AD"/>
    <w:rsid w:val="00104415"/>
    <w:rsid w:val="001044AB"/>
    <w:rsid w:val="00104696"/>
    <w:rsid w:val="00104F8F"/>
    <w:rsid w:val="00104FD6"/>
    <w:rsid w:val="00106047"/>
    <w:rsid w:val="00106141"/>
    <w:rsid w:val="001064F1"/>
    <w:rsid w:val="00106795"/>
    <w:rsid w:val="00106E60"/>
    <w:rsid w:val="0010744D"/>
    <w:rsid w:val="00107938"/>
    <w:rsid w:val="00110041"/>
    <w:rsid w:val="001101F1"/>
    <w:rsid w:val="0011091A"/>
    <w:rsid w:val="00110D91"/>
    <w:rsid w:val="00111166"/>
    <w:rsid w:val="001111A9"/>
    <w:rsid w:val="001116D9"/>
    <w:rsid w:val="001117AA"/>
    <w:rsid w:val="0011193B"/>
    <w:rsid w:val="00111996"/>
    <w:rsid w:val="00111ACC"/>
    <w:rsid w:val="00111B37"/>
    <w:rsid w:val="00111BFC"/>
    <w:rsid w:val="00112820"/>
    <w:rsid w:val="001130B0"/>
    <w:rsid w:val="00113E29"/>
    <w:rsid w:val="0011440E"/>
    <w:rsid w:val="0011470E"/>
    <w:rsid w:val="0011476C"/>
    <w:rsid w:val="00114785"/>
    <w:rsid w:val="00114786"/>
    <w:rsid w:val="00114B9F"/>
    <w:rsid w:val="00114D38"/>
    <w:rsid w:val="00114FD6"/>
    <w:rsid w:val="00116458"/>
    <w:rsid w:val="0011685F"/>
    <w:rsid w:val="00117074"/>
    <w:rsid w:val="00117499"/>
    <w:rsid w:val="00117B37"/>
    <w:rsid w:val="001200E4"/>
    <w:rsid w:val="001206F6"/>
    <w:rsid w:val="00120701"/>
    <w:rsid w:val="00120DA7"/>
    <w:rsid w:val="00120FE6"/>
    <w:rsid w:val="00121484"/>
    <w:rsid w:val="00121BB7"/>
    <w:rsid w:val="0012206A"/>
    <w:rsid w:val="00122DED"/>
    <w:rsid w:val="0012311E"/>
    <w:rsid w:val="00123208"/>
    <w:rsid w:val="00123813"/>
    <w:rsid w:val="00125235"/>
    <w:rsid w:val="001255A9"/>
    <w:rsid w:val="00125F07"/>
    <w:rsid w:val="001263AF"/>
    <w:rsid w:val="001263C5"/>
    <w:rsid w:val="001267F0"/>
    <w:rsid w:val="00126B97"/>
    <w:rsid w:val="001271FC"/>
    <w:rsid w:val="001275E9"/>
    <w:rsid w:val="001276D8"/>
    <w:rsid w:val="00127F7C"/>
    <w:rsid w:val="00130084"/>
    <w:rsid w:val="001304B4"/>
    <w:rsid w:val="00130520"/>
    <w:rsid w:val="00130FFF"/>
    <w:rsid w:val="00131166"/>
    <w:rsid w:val="00132210"/>
    <w:rsid w:val="0013224F"/>
    <w:rsid w:val="00132310"/>
    <w:rsid w:val="00132687"/>
    <w:rsid w:val="00132771"/>
    <w:rsid w:val="00132C99"/>
    <w:rsid w:val="00132CF1"/>
    <w:rsid w:val="0013333B"/>
    <w:rsid w:val="001334BB"/>
    <w:rsid w:val="0013353F"/>
    <w:rsid w:val="001336A6"/>
    <w:rsid w:val="00134012"/>
    <w:rsid w:val="00134696"/>
    <w:rsid w:val="0013471D"/>
    <w:rsid w:val="00134D86"/>
    <w:rsid w:val="0013507B"/>
    <w:rsid w:val="0013534C"/>
    <w:rsid w:val="001357E0"/>
    <w:rsid w:val="00135E36"/>
    <w:rsid w:val="00135FB5"/>
    <w:rsid w:val="0013645D"/>
    <w:rsid w:val="00136A1E"/>
    <w:rsid w:val="00136A29"/>
    <w:rsid w:val="00137337"/>
    <w:rsid w:val="00140097"/>
    <w:rsid w:val="00140227"/>
    <w:rsid w:val="00140552"/>
    <w:rsid w:val="001406B2"/>
    <w:rsid w:val="00140C5F"/>
    <w:rsid w:val="00141A3E"/>
    <w:rsid w:val="001420CF"/>
    <w:rsid w:val="0014219E"/>
    <w:rsid w:val="001427CA"/>
    <w:rsid w:val="00142B87"/>
    <w:rsid w:val="001433EF"/>
    <w:rsid w:val="00143519"/>
    <w:rsid w:val="00143995"/>
    <w:rsid w:val="001449F2"/>
    <w:rsid w:val="00144A82"/>
    <w:rsid w:val="00144BD4"/>
    <w:rsid w:val="00145602"/>
    <w:rsid w:val="00145A13"/>
    <w:rsid w:val="001461A5"/>
    <w:rsid w:val="001465FB"/>
    <w:rsid w:val="00146EC2"/>
    <w:rsid w:val="00146EDF"/>
    <w:rsid w:val="00147055"/>
    <w:rsid w:val="001474C0"/>
    <w:rsid w:val="00147682"/>
    <w:rsid w:val="00147838"/>
    <w:rsid w:val="001479C5"/>
    <w:rsid w:val="001502A6"/>
    <w:rsid w:val="0015035E"/>
    <w:rsid w:val="00150BCE"/>
    <w:rsid w:val="00150C50"/>
    <w:rsid w:val="00150C83"/>
    <w:rsid w:val="00150F0E"/>
    <w:rsid w:val="0015145C"/>
    <w:rsid w:val="001517F7"/>
    <w:rsid w:val="00152132"/>
    <w:rsid w:val="00152208"/>
    <w:rsid w:val="001523AD"/>
    <w:rsid w:val="00152E5B"/>
    <w:rsid w:val="00153061"/>
    <w:rsid w:val="001538B0"/>
    <w:rsid w:val="001538C2"/>
    <w:rsid w:val="0015418F"/>
    <w:rsid w:val="001547B0"/>
    <w:rsid w:val="0015491B"/>
    <w:rsid w:val="00154AF7"/>
    <w:rsid w:val="00154E0A"/>
    <w:rsid w:val="001553DD"/>
    <w:rsid w:val="00156266"/>
    <w:rsid w:val="00156A3C"/>
    <w:rsid w:val="001570D7"/>
    <w:rsid w:val="0015767A"/>
    <w:rsid w:val="001578C6"/>
    <w:rsid w:val="00157E84"/>
    <w:rsid w:val="00157EAC"/>
    <w:rsid w:val="001600CC"/>
    <w:rsid w:val="001605FB"/>
    <w:rsid w:val="00160606"/>
    <w:rsid w:val="0016089A"/>
    <w:rsid w:val="00160CC3"/>
    <w:rsid w:val="00160D46"/>
    <w:rsid w:val="001610B0"/>
    <w:rsid w:val="00161213"/>
    <w:rsid w:val="0016151F"/>
    <w:rsid w:val="00161927"/>
    <w:rsid w:val="00161D5F"/>
    <w:rsid w:val="00161F79"/>
    <w:rsid w:val="0016204F"/>
    <w:rsid w:val="001622C1"/>
    <w:rsid w:val="00162500"/>
    <w:rsid w:val="001628D7"/>
    <w:rsid w:val="00163036"/>
    <w:rsid w:val="001637F3"/>
    <w:rsid w:val="001638AA"/>
    <w:rsid w:val="00163E95"/>
    <w:rsid w:val="00164739"/>
    <w:rsid w:val="00164814"/>
    <w:rsid w:val="00164949"/>
    <w:rsid w:val="00164E82"/>
    <w:rsid w:val="00164F39"/>
    <w:rsid w:val="00164FF5"/>
    <w:rsid w:val="00165248"/>
    <w:rsid w:val="001655EC"/>
    <w:rsid w:val="001661DE"/>
    <w:rsid w:val="001666B1"/>
    <w:rsid w:val="0016695D"/>
    <w:rsid w:val="00166960"/>
    <w:rsid w:val="00166DD6"/>
    <w:rsid w:val="001670A5"/>
    <w:rsid w:val="00167438"/>
    <w:rsid w:val="00167457"/>
    <w:rsid w:val="00167F01"/>
    <w:rsid w:val="00170136"/>
    <w:rsid w:val="0017014C"/>
    <w:rsid w:val="00170892"/>
    <w:rsid w:val="001710C2"/>
    <w:rsid w:val="001711B9"/>
    <w:rsid w:val="001714F4"/>
    <w:rsid w:val="00171583"/>
    <w:rsid w:val="0017181E"/>
    <w:rsid w:val="0017197E"/>
    <w:rsid w:val="00171A81"/>
    <w:rsid w:val="00171AF8"/>
    <w:rsid w:val="00171E9D"/>
    <w:rsid w:val="00171FAE"/>
    <w:rsid w:val="001726F0"/>
    <w:rsid w:val="0017286B"/>
    <w:rsid w:val="00172BF4"/>
    <w:rsid w:val="001730BD"/>
    <w:rsid w:val="00173610"/>
    <w:rsid w:val="00173629"/>
    <w:rsid w:val="0017369A"/>
    <w:rsid w:val="00173977"/>
    <w:rsid w:val="001745A6"/>
    <w:rsid w:val="00174824"/>
    <w:rsid w:val="00174C99"/>
    <w:rsid w:val="001750A1"/>
    <w:rsid w:val="0017517F"/>
    <w:rsid w:val="00175995"/>
    <w:rsid w:val="00175C72"/>
    <w:rsid w:val="00175F97"/>
    <w:rsid w:val="001760F5"/>
    <w:rsid w:val="00176A05"/>
    <w:rsid w:val="00177169"/>
    <w:rsid w:val="0017720A"/>
    <w:rsid w:val="0017731F"/>
    <w:rsid w:val="001777A8"/>
    <w:rsid w:val="00177F79"/>
    <w:rsid w:val="00180329"/>
    <w:rsid w:val="00180D7A"/>
    <w:rsid w:val="0018108A"/>
    <w:rsid w:val="00181714"/>
    <w:rsid w:val="00181890"/>
    <w:rsid w:val="001818F9"/>
    <w:rsid w:val="001819A2"/>
    <w:rsid w:val="0018206C"/>
    <w:rsid w:val="00182513"/>
    <w:rsid w:val="001830D3"/>
    <w:rsid w:val="001831B5"/>
    <w:rsid w:val="001832B1"/>
    <w:rsid w:val="0018338B"/>
    <w:rsid w:val="001835BB"/>
    <w:rsid w:val="001839F0"/>
    <w:rsid w:val="001841FE"/>
    <w:rsid w:val="00184C29"/>
    <w:rsid w:val="00184D78"/>
    <w:rsid w:val="001850DD"/>
    <w:rsid w:val="00185152"/>
    <w:rsid w:val="0018518A"/>
    <w:rsid w:val="0018518D"/>
    <w:rsid w:val="001856C9"/>
    <w:rsid w:val="001858CB"/>
    <w:rsid w:val="0018598D"/>
    <w:rsid w:val="001859E0"/>
    <w:rsid w:val="00185F65"/>
    <w:rsid w:val="001860D6"/>
    <w:rsid w:val="00186D73"/>
    <w:rsid w:val="00187B74"/>
    <w:rsid w:val="00187BD6"/>
    <w:rsid w:val="00190977"/>
    <w:rsid w:val="00190DD5"/>
    <w:rsid w:val="001918F2"/>
    <w:rsid w:val="00191F5B"/>
    <w:rsid w:val="001921A4"/>
    <w:rsid w:val="00192449"/>
    <w:rsid w:val="001934BD"/>
    <w:rsid w:val="00193DAA"/>
    <w:rsid w:val="00195032"/>
    <w:rsid w:val="001950A1"/>
    <w:rsid w:val="0019665B"/>
    <w:rsid w:val="00196699"/>
    <w:rsid w:val="001966A0"/>
    <w:rsid w:val="00197534"/>
    <w:rsid w:val="00197757"/>
    <w:rsid w:val="00197C11"/>
    <w:rsid w:val="001A028F"/>
    <w:rsid w:val="001A0625"/>
    <w:rsid w:val="001A1478"/>
    <w:rsid w:val="001A1EE7"/>
    <w:rsid w:val="001A2938"/>
    <w:rsid w:val="001A2BB2"/>
    <w:rsid w:val="001A2EA9"/>
    <w:rsid w:val="001A3101"/>
    <w:rsid w:val="001A32AF"/>
    <w:rsid w:val="001A3BBE"/>
    <w:rsid w:val="001A3E65"/>
    <w:rsid w:val="001A3F75"/>
    <w:rsid w:val="001A3FC8"/>
    <w:rsid w:val="001A45B3"/>
    <w:rsid w:val="001A4DC3"/>
    <w:rsid w:val="001A51BF"/>
    <w:rsid w:val="001A5238"/>
    <w:rsid w:val="001A5807"/>
    <w:rsid w:val="001A5C58"/>
    <w:rsid w:val="001A5DDE"/>
    <w:rsid w:val="001A64E6"/>
    <w:rsid w:val="001A6932"/>
    <w:rsid w:val="001A6B49"/>
    <w:rsid w:val="001A6D56"/>
    <w:rsid w:val="001A7030"/>
    <w:rsid w:val="001A77EC"/>
    <w:rsid w:val="001A78CB"/>
    <w:rsid w:val="001A7D05"/>
    <w:rsid w:val="001B0024"/>
    <w:rsid w:val="001B0A9C"/>
    <w:rsid w:val="001B0D91"/>
    <w:rsid w:val="001B0FE7"/>
    <w:rsid w:val="001B1744"/>
    <w:rsid w:val="001B1DEF"/>
    <w:rsid w:val="001B1ED5"/>
    <w:rsid w:val="001B240F"/>
    <w:rsid w:val="001B2936"/>
    <w:rsid w:val="001B365E"/>
    <w:rsid w:val="001B3ED3"/>
    <w:rsid w:val="001B3FE9"/>
    <w:rsid w:val="001B4135"/>
    <w:rsid w:val="001B418F"/>
    <w:rsid w:val="001B4366"/>
    <w:rsid w:val="001B475A"/>
    <w:rsid w:val="001B5424"/>
    <w:rsid w:val="001B5440"/>
    <w:rsid w:val="001B5D57"/>
    <w:rsid w:val="001B61CA"/>
    <w:rsid w:val="001B633C"/>
    <w:rsid w:val="001B66F5"/>
    <w:rsid w:val="001B6B71"/>
    <w:rsid w:val="001B6B74"/>
    <w:rsid w:val="001B7AA3"/>
    <w:rsid w:val="001B7D57"/>
    <w:rsid w:val="001C05E0"/>
    <w:rsid w:val="001C0ABF"/>
    <w:rsid w:val="001C0CA6"/>
    <w:rsid w:val="001C1317"/>
    <w:rsid w:val="001C1976"/>
    <w:rsid w:val="001C1C1E"/>
    <w:rsid w:val="001C1DFA"/>
    <w:rsid w:val="001C211F"/>
    <w:rsid w:val="001C2397"/>
    <w:rsid w:val="001C2515"/>
    <w:rsid w:val="001C2660"/>
    <w:rsid w:val="001C2686"/>
    <w:rsid w:val="001C2AB2"/>
    <w:rsid w:val="001C2DE8"/>
    <w:rsid w:val="001C2F5F"/>
    <w:rsid w:val="001C3395"/>
    <w:rsid w:val="001C3637"/>
    <w:rsid w:val="001C380D"/>
    <w:rsid w:val="001C3D12"/>
    <w:rsid w:val="001C3ECE"/>
    <w:rsid w:val="001C3EE6"/>
    <w:rsid w:val="001C42AA"/>
    <w:rsid w:val="001C4482"/>
    <w:rsid w:val="001C4DE1"/>
    <w:rsid w:val="001C4FEF"/>
    <w:rsid w:val="001C57C2"/>
    <w:rsid w:val="001C5A07"/>
    <w:rsid w:val="001C5B3D"/>
    <w:rsid w:val="001C6012"/>
    <w:rsid w:val="001C6444"/>
    <w:rsid w:val="001C6D27"/>
    <w:rsid w:val="001C6D30"/>
    <w:rsid w:val="001C73CD"/>
    <w:rsid w:val="001C7B56"/>
    <w:rsid w:val="001C7BDC"/>
    <w:rsid w:val="001D018D"/>
    <w:rsid w:val="001D1591"/>
    <w:rsid w:val="001D32FD"/>
    <w:rsid w:val="001D36E4"/>
    <w:rsid w:val="001D40BF"/>
    <w:rsid w:val="001D5334"/>
    <w:rsid w:val="001D5CB6"/>
    <w:rsid w:val="001D63BB"/>
    <w:rsid w:val="001D683E"/>
    <w:rsid w:val="001D6DCB"/>
    <w:rsid w:val="001D6E8A"/>
    <w:rsid w:val="001D70DF"/>
    <w:rsid w:val="001D7735"/>
    <w:rsid w:val="001D7BE0"/>
    <w:rsid w:val="001D7BED"/>
    <w:rsid w:val="001D7E02"/>
    <w:rsid w:val="001E0020"/>
    <w:rsid w:val="001E012B"/>
    <w:rsid w:val="001E0373"/>
    <w:rsid w:val="001E0CA7"/>
    <w:rsid w:val="001E0F97"/>
    <w:rsid w:val="001E119E"/>
    <w:rsid w:val="001E2282"/>
    <w:rsid w:val="001E25D7"/>
    <w:rsid w:val="001E26F5"/>
    <w:rsid w:val="001E2E5B"/>
    <w:rsid w:val="001E30A9"/>
    <w:rsid w:val="001E30D7"/>
    <w:rsid w:val="001E33AC"/>
    <w:rsid w:val="001E3879"/>
    <w:rsid w:val="001E3AF4"/>
    <w:rsid w:val="001E4092"/>
    <w:rsid w:val="001E4465"/>
    <w:rsid w:val="001E4BFC"/>
    <w:rsid w:val="001E5667"/>
    <w:rsid w:val="001E5E29"/>
    <w:rsid w:val="001E6314"/>
    <w:rsid w:val="001E6451"/>
    <w:rsid w:val="001E68C7"/>
    <w:rsid w:val="001E6D32"/>
    <w:rsid w:val="001E73B5"/>
    <w:rsid w:val="001F039F"/>
    <w:rsid w:val="001F0402"/>
    <w:rsid w:val="001F1078"/>
    <w:rsid w:val="001F1188"/>
    <w:rsid w:val="001F1475"/>
    <w:rsid w:val="001F1515"/>
    <w:rsid w:val="001F16A6"/>
    <w:rsid w:val="001F18F2"/>
    <w:rsid w:val="001F1B21"/>
    <w:rsid w:val="001F1BBC"/>
    <w:rsid w:val="001F1EBE"/>
    <w:rsid w:val="001F1EF3"/>
    <w:rsid w:val="001F20A9"/>
    <w:rsid w:val="001F21D3"/>
    <w:rsid w:val="001F2505"/>
    <w:rsid w:val="001F2638"/>
    <w:rsid w:val="001F2AEC"/>
    <w:rsid w:val="001F2BE7"/>
    <w:rsid w:val="001F2CF7"/>
    <w:rsid w:val="001F30EF"/>
    <w:rsid w:val="001F36A2"/>
    <w:rsid w:val="001F44C1"/>
    <w:rsid w:val="001F4B5F"/>
    <w:rsid w:val="001F52CE"/>
    <w:rsid w:val="001F656E"/>
    <w:rsid w:val="001F6E39"/>
    <w:rsid w:val="001F6EB5"/>
    <w:rsid w:val="001F771A"/>
    <w:rsid w:val="001F7765"/>
    <w:rsid w:val="00200817"/>
    <w:rsid w:val="00200C04"/>
    <w:rsid w:val="002018EA"/>
    <w:rsid w:val="00202B2D"/>
    <w:rsid w:val="00203196"/>
    <w:rsid w:val="002037BC"/>
    <w:rsid w:val="002038A8"/>
    <w:rsid w:val="00203F98"/>
    <w:rsid w:val="00203FDA"/>
    <w:rsid w:val="002040F9"/>
    <w:rsid w:val="00204301"/>
    <w:rsid w:val="002044FF"/>
    <w:rsid w:val="00204CFE"/>
    <w:rsid w:val="00204E71"/>
    <w:rsid w:val="0020507A"/>
    <w:rsid w:val="002051A2"/>
    <w:rsid w:val="00205879"/>
    <w:rsid w:val="00205DED"/>
    <w:rsid w:val="0020626C"/>
    <w:rsid w:val="002064F0"/>
    <w:rsid w:val="002066FF"/>
    <w:rsid w:val="00206D8C"/>
    <w:rsid w:val="002073F2"/>
    <w:rsid w:val="00207D55"/>
    <w:rsid w:val="00210491"/>
    <w:rsid w:val="00210AF8"/>
    <w:rsid w:val="00211039"/>
    <w:rsid w:val="00211CF1"/>
    <w:rsid w:val="0021273D"/>
    <w:rsid w:val="002131B7"/>
    <w:rsid w:val="0021391D"/>
    <w:rsid w:val="00213B10"/>
    <w:rsid w:val="00213DD2"/>
    <w:rsid w:val="002146BD"/>
    <w:rsid w:val="002148E5"/>
    <w:rsid w:val="00214AB1"/>
    <w:rsid w:val="00214D30"/>
    <w:rsid w:val="00214D5F"/>
    <w:rsid w:val="0021517C"/>
    <w:rsid w:val="00215346"/>
    <w:rsid w:val="0021575E"/>
    <w:rsid w:val="002158C4"/>
    <w:rsid w:val="00215C7E"/>
    <w:rsid w:val="00215CB9"/>
    <w:rsid w:val="00216317"/>
    <w:rsid w:val="0021635B"/>
    <w:rsid w:val="002169E1"/>
    <w:rsid w:val="00216B81"/>
    <w:rsid w:val="00216EA3"/>
    <w:rsid w:val="002172C4"/>
    <w:rsid w:val="00217458"/>
    <w:rsid w:val="002200ED"/>
    <w:rsid w:val="00220531"/>
    <w:rsid w:val="0022096F"/>
    <w:rsid w:val="00220A92"/>
    <w:rsid w:val="00220C79"/>
    <w:rsid w:val="0022181A"/>
    <w:rsid w:val="00222084"/>
    <w:rsid w:val="00222148"/>
    <w:rsid w:val="00222215"/>
    <w:rsid w:val="00222389"/>
    <w:rsid w:val="002228A6"/>
    <w:rsid w:val="00222CC1"/>
    <w:rsid w:val="00222F69"/>
    <w:rsid w:val="002239B3"/>
    <w:rsid w:val="00223CFA"/>
    <w:rsid w:val="0022421D"/>
    <w:rsid w:val="00224375"/>
    <w:rsid w:val="00224EA3"/>
    <w:rsid w:val="0022673F"/>
    <w:rsid w:val="00226E4E"/>
    <w:rsid w:val="00226FCE"/>
    <w:rsid w:val="00227144"/>
    <w:rsid w:val="00227376"/>
    <w:rsid w:val="00227446"/>
    <w:rsid w:val="002275E1"/>
    <w:rsid w:val="00227EBB"/>
    <w:rsid w:val="00230064"/>
    <w:rsid w:val="00230769"/>
    <w:rsid w:val="0023189A"/>
    <w:rsid w:val="00231A6A"/>
    <w:rsid w:val="00231A8C"/>
    <w:rsid w:val="00231CEE"/>
    <w:rsid w:val="00232144"/>
    <w:rsid w:val="002325FA"/>
    <w:rsid w:val="002329D2"/>
    <w:rsid w:val="00232DCF"/>
    <w:rsid w:val="00232EAF"/>
    <w:rsid w:val="0023342F"/>
    <w:rsid w:val="0023365E"/>
    <w:rsid w:val="00233C66"/>
    <w:rsid w:val="00234148"/>
    <w:rsid w:val="002341DC"/>
    <w:rsid w:val="00234497"/>
    <w:rsid w:val="002344B3"/>
    <w:rsid w:val="002356FA"/>
    <w:rsid w:val="002358C2"/>
    <w:rsid w:val="00235945"/>
    <w:rsid w:val="00235BCA"/>
    <w:rsid w:val="00235C87"/>
    <w:rsid w:val="00236A48"/>
    <w:rsid w:val="00236E6A"/>
    <w:rsid w:val="00236E86"/>
    <w:rsid w:val="00236F57"/>
    <w:rsid w:val="00237582"/>
    <w:rsid w:val="0024039E"/>
    <w:rsid w:val="00241170"/>
    <w:rsid w:val="00241608"/>
    <w:rsid w:val="002416C7"/>
    <w:rsid w:val="00241765"/>
    <w:rsid w:val="0024178D"/>
    <w:rsid w:val="0024188B"/>
    <w:rsid w:val="00241CC6"/>
    <w:rsid w:val="00242A42"/>
    <w:rsid w:val="00242F2E"/>
    <w:rsid w:val="00243045"/>
    <w:rsid w:val="0024331D"/>
    <w:rsid w:val="00243913"/>
    <w:rsid w:val="00243E82"/>
    <w:rsid w:val="0024406B"/>
    <w:rsid w:val="002449F1"/>
    <w:rsid w:val="00244A07"/>
    <w:rsid w:val="00244EF5"/>
    <w:rsid w:val="00245666"/>
    <w:rsid w:val="00245F2E"/>
    <w:rsid w:val="0024615D"/>
    <w:rsid w:val="002463DC"/>
    <w:rsid w:val="00246839"/>
    <w:rsid w:val="002468FC"/>
    <w:rsid w:val="00246B48"/>
    <w:rsid w:val="00246F1D"/>
    <w:rsid w:val="002472C4"/>
    <w:rsid w:val="002476FD"/>
    <w:rsid w:val="0024788E"/>
    <w:rsid w:val="00247BCF"/>
    <w:rsid w:val="00250331"/>
    <w:rsid w:val="00250E5D"/>
    <w:rsid w:val="0025151D"/>
    <w:rsid w:val="0025161C"/>
    <w:rsid w:val="002516A6"/>
    <w:rsid w:val="002517E7"/>
    <w:rsid w:val="00251F28"/>
    <w:rsid w:val="00252669"/>
    <w:rsid w:val="00252CB2"/>
    <w:rsid w:val="00252DC4"/>
    <w:rsid w:val="00252FEC"/>
    <w:rsid w:val="00253711"/>
    <w:rsid w:val="00254201"/>
    <w:rsid w:val="00254246"/>
    <w:rsid w:val="002547B4"/>
    <w:rsid w:val="0025497D"/>
    <w:rsid w:val="002549A0"/>
    <w:rsid w:val="00254A28"/>
    <w:rsid w:val="00254D47"/>
    <w:rsid w:val="002551D5"/>
    <w:rsid w:val="00255572"/>
    <w:rsid w:val="00255573"/>
    <w:rsid w:val="002560F1"/>
    <w:rsid w:val="0025679A"/>
    <w:rsid w:val="002567AC"/>
    <w:rsid w:val="00256E32"/>
    <w:rsid w:val="00256E5E"/>
    <w:rsid w:val="0025734B"/>
    <w:rsid w:val="00257784"/>
    <w:rsid w:val="00257C76"/>
    <w:rsid w:val="00260208"/>
    <w:rsid w:val="002602FF"/>
    <w:rsid w:val="00260D4B"/>
    <w:rsid w:val="00260DF3"/>
    <w:rsid w:val="00261F1E"/>
    <w:rsid w:val="002625DE"/>
    <w:rsid w:val="00262D3D"/>
    <w:rsid w:val="00263293"/>
    <w:rsid w:val="00263E42"/>
    <w:rsid w:val="00264074"/>
    <w:rsid w:val="00264935"/>
    <w:rsid w:val="002656A1"/>
    <w:rsid w:val="00265817"/>
    <w:rsid w:val="00265E4F"/>
    <w:rsid w:val="00270091"/>
    <w:rsid w:val="002700C1"/>
    <w:rsid w:val="002707BF"/>
    <w:rsid w:val="0027097B"/>
    <w:rsid w:val="00271C4E"/>
    <w:rsid w:val="00272376"/>
    <w:rsid w:val="002724D1"/>
    <w:rsid w:val="002727CA"/>
    <w:rsid w:val="00272A35"/>
    <w:rsid w:val="002734BC"/>
    <w:rsid w:val="0027370D"/>
    <w:rsid w:val="00273ADE"/>
    <w:rsid w:val="00273C1B"/>
    <w:rsid w:val="00273E23"/>
    <w:rsid w:val="00274433"/>
    <w:rsid w:val="00274560"/>
    <w:rsid w:val="00274764"/>
    <w:rsid w:val="00275CCB"/>
    <w:rsid w:val="002760BD"/>
    <w:rsid w:val="00276649"/>
    <w:rsid w:val="00276CBB"/>
    <w:rsid w:val="00276DA4"/>
    <w:rsid w:val="002772BE"/>
    <w:rsid w:val="00280058"/>
    <w:rsid w:val="00280087"/>
    <w:rsid w:val="002804EE"/>
    <w:rsid w:val="00280DB1"/>
    <w:rsid w:val="00280F32"/>
    <w:rsid w:val="00281594"/>
    <w:rsid w:val="0028192D"/>
    <w:rsid w:val="0028236D"/>
    <w:rsid w:val="0028270D"/>
    <w:rsid w:val="00282B19"/>
    <w:rsid w:val="00282D28"/>
    <w:rsid w:val="00283086"/>
    <w:rsid w:val="0028358E"/>
    <w:rsid w:val="00283F13"/>
    <w:rsid w:val="00284185"/>
    <w:rsid w:val="00284E60"/>
    <w:rsid w:val="00285278"/>
    <w:rsid w:val="00285B45"/>
    <w:rsid w:val="00286175"/>
    <w:rsid w:val="002861AC"/>
    <w:rsid w:val="002866C3"/>
    <w:rsid w:val="00286AC2"/>
    <w:rsid w:val="00286B68"/>
    <w:rsid w:val="00287727"/>
    <w:rsid w:val="00290B10"/>
    <w:rsid w:val="00290BC4"/>
    <w:rsid w:val="00290F96"/>
    <w:rsid w:val="002927C9"/>
    <w:rsid w:val="00293330"/>
    <w:rsid w:val="00293473"/>
    <w:rsid w:val="002934D2"/>
    <w:rsid w:val="00293C05"/>
    <w:rsid w:val="00293CBE"/>
    <w:rsid w:val="00294609"/>
    <w:rsid w:val="00294A32"/>
    <w:rsid w:val="00294B19"/>
    <w:rsid w:val="00295503"/>
    <w:rsid w:val="00295BDD"/>
    <w:rsid w:val="00295DFB"/>
    <w:rsid w:val="00295F19"/>
    <w:rsid w:val="00296A57"/>
    <w:rsid w:val="002973DB"/>
    <w:rsid w:val="0029749A"/>
    <w:rsid w:val="0029751F"/>
    <w:rsid w:val="002A0644"/>
    <w:rsid w:val="002A11BC"/>
    <w:rsid w:val="002A13DD"/>
    <w:rsid w:val="002A14F9"/>
    <w:rsid w:val="002A196E"/>
    <w:rsid w:val="002A20B1"/>
    <w:rsid w:val="002A23AF"/>
    <w:rsid w:val="002A2D82"/>
    <w:rsid w:val="002A36A5"/>
    <w:rsid w:val="002A3A0E"/>
    <w:rsid w:val="002A3F0F"/>
    <w:rsid w:val="002A3F6C"/>
    <w:rsid w:val="002A42E2"/>
    <w:rsid w:val="002A471B"/>
    <w:rsid w:val="002A48A7"/>
    <w:rsid w:val="002A4BAF"/>
    <w:rsid w:val="002A4FF1"/>
    <w:rsid w:val="002A50E7"/>
    <w:rsid w:val="002A5A11"/>
    <w:rsid w:val="002A5B65"/>
    <w:rsid w:val="002A5C1E"/>
    <w:rsid w:val="002A5D94"/>
    <w:rsid w:val="002A5E14"/>
    <w:rsid w:val="002A6063"/>
    <w:rsid w:val="002A6816"/>
    <w:rsid w:val="002A6BBE"/>
    <w:rsid w:val="002A6CEA"/>
    <w:rsid w:val="002A6E55"/>
    <w:rsid w:val="002A70B4"/>
    <w:rsid w:val="002B0018"/>
    <w:rsid w:val="002B0A90"/>
    <w:rsid w:val="002B1034"/>
    <w:rsid w:val="002B2105"/>
    <w:rsid w:val="002B2822"/>
    <w:rsid w:val="002B2ADC"/>
    <w:rsid w:val="002B2B90"/>
    <w:rsid w:val="002B2EF2"/>
    <w:rsid w:val="002B2F40"/>
    <w:rsid w:val="002B3832"/>
    <w:rsid w:val="002B39AE"/>
    <w:rsid w:val="002B4124"/>
    <w:rsid w:val="002B4966"/>
    <w:rsid w:val="002B4D86"/>
    <w:rsid w:val="002B4E1D"/>
    <w:rsid w:val="002B5222"/>
    <w:rsid w:val="002B5540"/>
    <w:rsid w:val="002B55C6"/>
    <w:rsid w:val="002B5C14"/>
    <w:rsid w:val="002B5CF1"/>
    <w:rsid w:val="002B5F20"/>
    <w:rsid w:val="002B6450"/>
    <w:rsid w:val="002B646C"/>
    <w:rsid w:val="002B6478"/>
    <w:rsid w:val="002B6F1A"/>
    <w:rsid w:val="002B750B"/>
    <w:rsid w:val="002C0575"/>
    <w:rsid w:val="002C0826"/>
    <w:rsid w:val="002C1B40"/>
    <w:rsid w:val="002C1EE4"/>
    <w:rsid w:val="002C1F16"/>
    <w:rsid w:val="002C2B01"/>
    <w:rsid w:val="002C36E2"/>
    <w:rsid w:val="002C4037"/>
    <w:rsid w:val="002C421E"/>
    <w:rsid w:val="002C42D2"/>
    <w:rsid w:val="002C4AD7"/>
    <w:rsid w:val="002C50BB"/>
    <w:rsid w:val="002C58E1"/>
    <w:rsid w:val="002C5AB2"/>
    <w:rsid w:val="002C5BDB"/>
    <w:rsid w:val="002C649E"/>
    <w:rsid w:val="002C7170"/>
    <w:rsid w:val="002C768A"/>
    <w:rsid w:val="002C7A50"/>
    <w:rsid w:val="002C7DAF"/>
    <w:rsid w:val="002C7EAC"/>
    <w:rsid w:val="002D0000"/>
    <w:rsid w:val="002D0312"/>
    <w:rsid w:val="002D03BC"/>
    <w:rsid w:val="002D0430"/>
    <w:rsid w:val="002D117B"/>
    <w:rsid w:val="002D13A8"/>
    <w:rsid w:val="002D1BB5"/>
    <w:rsid w:val="002D1D38"/>
    <w:rsid w:val="002D294D"/>
    <w:rsid w:val="002D29EB"/>
    <w:rsid w:val="002D2E7F"/>
    <w:rsid w:val="002D32A2"/>
    <w:rsid w:val="002D3B76"/>
    <w:rsid w:val="002D3E69"/>
    <w:rsid w:val="002D41B1"/>
    <w:rsid w:val="002D42A1"/>
    <w:rsid w:val="002D496D"/>
    <w:rsid w:val="002D4E4F"/>
    <w:rsid w:val="002D5507"/>
    <w:rsid w:val="002D5621"/>
    <w:rsid w:val="002D5729"/>
    <w:rsid w:val="002D57AD"/>
    <w:rsid w:val="002D6C5A"/>
    <w:rsid w:val="002D6F63"/>
    <w:rsid w:val="002D7113"/>
    <w:rsid w:val="002D75EA"/>
    <w:rsid w:val="002D78B8"/>
    <w:rsid w:val="002E07E4"/>
    <w:rsid w:val="002E0913"/>
    <w:rsid w:val="002E0D6A"/>
    <w:rsid w:val="002E2073"/>
    <w:rsid w:val="002E2153"/>
    <w:rsid w:val="002E26C9"/>
    <w:rsid w:val="002E2B6D"/>
    <w:rsid w:val="002E2C0A"/>
    <w:rsid w:val="002E3137"/>
    <w:rsid w:val="002E3D2C"/>
    <w:rsid w:val="002E3D3E"/>
    <w:rsid w:val="002E3E73"/>
    <w:rsid w:val="002E51A2"/>
    <w:rsid w:val="002E5252"/>
    <w:rsid w:val="002E5437"/>
    <w:rsid w:val="002E594D"/>
    <w:rsid w:val="002E59FE"/>
    <w:rsid w:val="002E5D15"/>
    <w:rsid w:val="002E60DD"/>
    <w:rsid w:val="002E658C"/>
    <w:rsid w:val="002E6CEC"/>
    <w:rsid w:val="002E6DD0"/>
    <w:rsid w:val="002F01EA"/>
    <w:rsid w:val="002F06B6"/>
    <w:rsid w:val="002F0780"/>
    <w:rsid w:val="002F082D"/>
    <w:rsid w:val="002F1602"/>
    <w:rsid w:val="002F1E79"/>
    <w:rsid w:val="002F2658"/>
    <w:rsid w:val="002F26E5"/>
    <w:rsid w:val="002F2751"/>
    <w:rsid w:val="002F2A7E"/>
    <w:rsid w:val="002F2C4E"/>
    <w:rsid w:val="002F2C95"/>
    <w:rsid w:val="002F30C9"/>
    <w:rsid w:val="002F320A"/>
    <w:rsid w:val="002F32A7"/>
    <w:rsid w:val="002F3702"/>
    <w:rsid w:val="002F37FA"/>
    <w:rsid w:val="002F3863"/>
    <w:rsid w:val="002F3FD5"/>
    <w:rsid w:val="002F4277"/>
    <w:rsid w:val="002F4781"/>
    <w:rsid w:val="002F55D6"/>
    <w:rsid w:val="002F5AD2"/>
    <w:rsid w:val="002F6379"/>
    <w:rsid w:val="002F6CE6"/>
    <w:rsid w:val="002F703C"/>
    <w:rsid w:val="002F704E"/>
    <w:rsid w:val="002F7318"/>
    <w:rsid w:val="002F7CF8"/>
    <w:rsid w:val="002F7F51"/>
    <w:rsid w:val="003003B3"/>
    <w:rsid w:val="00300ACA"/>
    <w:rsid w:val="00300D00"/>
    <w:rsid w:val="00300DF9"/>
    <w:rsid w:val="00300F7E"/>
    <w:rsid w:val="00301049"/>
    <w:rsid w:val="00301402"/>
    <w:rsid w:val="0030196B"/>
    <w:rsid w:val="00301F19"/>
    <w:rsid w:val="00302652"/>
    <w:rsid w:val="003028CA"/>
    <w:rsid w:val="00302EA9"/>
    <w:rsid w:val="003031BE"/>
    <w:rsid w:val="003033A8"/>
    <w:rsid w:val="00303D35"/>
    <w:rsid w:val="00303DDD"/>
    <w:rsid w:val="00303FA0"/>
    <w:rsid w:val="00304FE4"/>
    <w:rsid w:val="00305007"/>
    <w:rsid w:val="003051E2"/>
    <w:rsid w:val="0030586D"/>
    <w:rsid w:val="00305C5C"/>
    <w:rsid w:val="00306333"/>
    <w:rsid w:val="003064E1"/>
    <w:rsid w:val="003064FD"/>
    <w:rsid w:val="003066E5"/>
    <w:rsid w:val="00306823"/>
    <w:rsid w:val="00306C7B"/>
    <w:rsid w:val="00307304"/>
    <w:rsid w:val="00307A78"/>
    <w:rsid w:val="00310000"/>
    <w:rsid w:val="0031044E"/>
    <w:rsid w:val="00310CBA"/>
    <w:rsid w:val="003118ED"/>
    <w:rsid w:val="00311FE3"/>
    <w:rsid w:val="00312169"/>
    <w:rsid w:val="00312A60"/>
    <w:rsid w:val="00312F29"/>
    <w:rsid w:val="00313449"/>
    <w:rsid w:val="0031366F"/>
    <w:rsid w:val="0031389B"/>
    <w:rsid w:val="00313D46"/>
    <w:rsid w:val="00313FE9"/>
    <w:rsid w:val="003146A7"/>
    <w:rsid w:val="003150BA"/>
    <w:rsid w:val="00315127"/>
    <w:rsid w:val="0031592B"/>
    <w:rsid w:val="00315AB6"/>
    <w:rsid w:val="00316068"/>
    <w:rsid w:val="00316CDF"/>
    <w:rsid w:val="00317B3B"/>
    <w:rsid w:val="00321303"/>
    <w:rsid w:val="0032174D"/>
    <w:rsid w:val="003217C1"/>
    <w:rsid w:val="003218E2"/>
    <w:rsid w:val="00321B9E"/>
    <w:rsid w:val="00321D16"/>
    <w:rsid w:val="00321E89"/>
    <w:rsid w:val="003221FA"/>
    <w:rsid w:val="0032223F"/>
    <w:rsid w:val="003223F6"/>
    <w:rsid w:val="003227DD"/>
    <w:rsid w:val="00322836"/>
    <w:rsid w:val="00322A65"/>
    <w:rsid w:val="00322AAE"/>
    <w:rsid w:val="00322AB8"/>
    <w:rsid w:val="00322DF3"/>
    <w:rsid w:val="003230CD"/>
    <w:rsid w:val="00323DB3"/>
    <w:rsid w:val="00324194"/>
    <w:rsid w:val="0032451D"/>
    <w:rsid w:val="0032456C"/>
    <w:rsid w:val="00324821"/>
    <w:rsid w:val="00324889"/>
    <w:rsid w:val="00324913"/>
    <w:rsid w:val="00324EFE"/>
    <w:rsid w:val="00325806"/>
    <w:rsid w:val="00326464"/>
    <w:rsid w:val="00326589"/>
    <w:rsid w:val="00326590"/>
    <w:rsid w:val="003265BC"/>
    <w:rsid w:val="00326A06"/>
    <w:rsid w:val="00326AF2"/>
    <w:rsid w:val="00326D37"/>
    <w:rsid w:val="00326E25"/>
    <w:rsid w:val="00326FE0"/>
    <w:rsid w:val="00327907"/>
    <w:rsid w:val="00327F72"/>
    <w:rsid w:val="00330102"/>
    <w:rsid w:val="00330332"/>
    <w:rsid w:val="00330F70"/>
    <w:rsid w:val="0033193A"/>
    <w:rsid w:val="00332A80"/>
    <w:rsid w:val="0033302C"/>
    <w:rsid w:val="0033377D"/>
    <w:rsid w:val="00333962"/>
    <w:rsid w:val="00334269"/>
    <w:rsid w:val="0033498F"/>
    <w:rsid w:val="00334B7E"/>
    <w:rsid w:val="00334E00"/>
    <w:rsid w:val="00334E25"/>
    <w:rsid w:val="003352E7"/>
    <w:rsid w:val="003357BA"/>
    <w:rsid w:val="00335A29"/>
    <w:rsid w:val="00335A39"/>
    <w:rsid w:val="00335A47"/>
    <w:rsid w:val="00335F75"/>
    <w:rsid w:val="00337132"/>
    <w:rsid w:val="00337367"/>
    <w:rsid w:val="00340412"/>
    <w:rsid w:val="0034107C"/>
    <w:rsid w:val="00341EDF"/>
    <w:rsid w:val="003421B4"/>
    <w:rsid w:val="00342FEC"/>
    <w:rsid w:val="003439AE"/>
    <w:rsid w:val="00343AD5"/>
    <w:rsid w:val="00343D55"/>
    <w:rsid w:val="003441EC"/>
    <w:rsid w:val="00344459"/>
    <w:rsid w:val="003445D3"/>
    <w:rsid w:val="003452CB"/>
    <w:rsid w:val="00345870"/>
    <w:rsid w:val="00345963"/>
    <w:rsid w:val="0034602A"/>
    <w:rsid w:val="003460A6"/>
    <w:rsid w:val="003465BE"/>
    <w:rsid w:val="00346C00"/>
    <w:rsid w:val="00346D18"/>
    <w:rsid w:val="00347770"/>
    <w:rsid w:val="00347825"/>
    <w:rsid w:val="003479AA"/>
    <w:rsid w:val="00347D33"/>
    <w:rsid w:val="0035089F"/>
    <w:rsid w:val="003509C9"/>
    <w:rsid w:val="00350FFD"/>
    <w:rsid w:val="00351234"/>
    <w:rsid w:val="00351447"/>
    <w:rsid w:val="003514F5"/>
    <w:rsid w:val="0035192E"/>
    <w:rsid w:val="00354164"/>
    <w:rsid w:val="00354541"/>
    <w:rsid w:val="003545EF"/>
    <w:rsid w:val="00354676"/>
    <w:rsid w:val="00354AFE"/>
    <w:rsid w:val="00355A15"/>
    <w:rsid w:val="003563A7"/>
    <w:rsid w:val="0035650C"/>
    <w:rsid w:val="00356585"/>
    <w:rsid w:val="00356670"/>
    <w:rsid w:val="00356E93"/>
    <w:rsid w:val="0035706D"/>
    <w:rsid w:val="00357338"/>
    <w:rsid w:val="00360228"/>
    <w:rsid w:val="003607E1"/>
    <w:rsid w:val="00360D70"/>
    <w:rsid w:val="00360EF9"/>
    <w:rsid w:val="00361040"/>
    <w:rsid w:val="00361869"/>
    <w:rsid w:val="00362199"/>
    <w:rsid w:val="00362E9D"/>
    <w:rsid w:val="003630FB"/>
    <w:rsid w:val="00363C64"/>
    <w:rsid w:val="003642E3"/>
    <w:rsid w:val="00364CAE"/>
    <w:rsid w:val="00364CC4"/>
    <w:rsid w:val="003651FD"/>
    <w:rsid w:val="0036544D"/>
    <w:rsid w:val="00365457"/>
    <w:rsid w:val="0036569E"/>
    <w:rsid w:val="0036581A"/>
    <w:rsid w:val="00365ACE"/>
    <w:rsid w:val="00365BCD"/>
    <w:rsid w:val="003662A5"/>
    <w:rsid w:val="00366EDE"/>
    <w:rsid w:val="00366F8E"/>
    <w:rsid w:val="003670F8"/>
    <w:rsid w:val="0036711F"/>
    <w:rsid w:val="00367568"/>
    <w:rsid w:val="00367BCA"/>
    <w:rsid w:val="00367E8C"/>
    <w:rsid w:val="003701FE"/>
    <w:rsid w:val="00370559"/>
    <w:rsid w:val="00370B4A"/>
    <w:rsid w:val="00371556"/>
    <w:rsid w:val="00371BD5"/>
    <w:rsid w:val="0037211A"/>
    <w:rsid w:val="00372477"/>
    <w:rsid w:val="0037260B"/>
    <w:rsid w:val="0037260D"/>
    <w:rsid w:val="00372745"/>
    <w:rsid w:val="00372F57"/>
    <w:rsid w:val="00372F8E"/>
    <w:rsid w:val="00372F9E"/>
    <w:rsid w:val="003730A4"/>
    <w:rsid w:val="00373157"/>
    <w:rsid w:val="00374062"/>
    <w:rsid w:val="00374084"/>
    <w:rsid w:val="0037416A"/>
    <w:rsid w:val="003744BB"/>
    <w:rsid w:val="00374626"/>
    <w:rsid w:val="00374EE5"/>
    <w:rsid w:val="00375715"/>
    <w:rsid w:val="00375AEC"/>
    <w:rsid w:val="00375FEA"/>
    <w:rsid w:val="003760B6"/>
    <w:rsid w:val="003760F4"/>
    <w:rsid w:val="00376F06"/>
    <w:rsid w:val="00377893"/>
    <w:rsid w:val="00377989"/>
    <w:rsid w:val="003779F4"/>
    <w:rsid w:val="00377D5E"/>
    <w:rsid w:val="00377FEE"/>
    <w:rsid w:val="0038072E"/>
    <w:rsid w:val="00380B83"/>
    <w:rsid w:val="00381AFB"/>
    <w:rsid w:val="00381B73"/>
    <w:rsid w:val="00381E85"/>
    <w:rsid w:val="00382257"/>
    <w:rsid w:val="003822A6"/>
    <w:rsid w:val="00382C0E"/>
    <w:rsid w:val="00383B33"/>
    <w:rsid w:val="00383D94"/>
    <w:rsid w:val="00383E7E"/>
    <w:rsid w:val="003842B9"/>
    <w:rsid w:val="00384FA4"/>
    <w:rsid w:val="003850C9"/>
    <w:rsid w:val="00385156"/>
    <w:rsid w:val="003855D0"/>
    <w:rsid w:val="003856A9"/>
    <w:rsid w:val="003868CB"/>
    <w:rsid w:val="00386A1C"/>
    <w:rsid w:val="00386C91"/>
    <w:rsid w:val="003870D5"/>
    <w:rsid w:val="003873A2"/>
    <w:rsid w:val="0039052B"/>
    <w:rsid w:val="00390572"/>
    <w:rsid w:val="003907C1"/>
    <w:rsid w:val="00390835"/>
    <w:rsid w:val="0039085F"/>
    <w:rsid w:val="0039086F"/>
    <w:rsid w:val="00391821"/>
    <w:rsid w:val="00391A1C"/>
    <w:rsid w:val="00391CD6"/>
    <w:rsid w:val="003924AA"/>
    <w:rsid w:val="003926FB"/>
    <w:rsid w:val="00392B70"/>
    <w:rsid w:val="00392FEB"/>
    <w:rsid w:val="0039300E"/>
    <w:rsid w:val="00393148"/>
    <w:rsid w:val="003932C6"/>
    <w:rsid w:val="0039342E"/>
    <w:rsid w:val="00393F4D"/>
    <w:rsid w:val="00394375"/>
    <w:rsid w:val="0039454F"/>
    <w:rsid w:val="00394821"/>
    <w:rsid w:val="00394C0B"/>
    <w:rsid w:val="00395CFE"/>
    <w:rsid w:val="00396071"/>
    <w:rsid w:val="00396205"/>
    <w:rsid w:val="003963A6"/>
    <w:rsid w:val="00396C28"/>
    <w:rsid w:val="00396D9F"/>
    <w:rsid w:val="00396E50"/>
    <w:rsid w:val="003972B2"/>
    <w:rsid w:val="00397D02"/>
    <w:rsid w:val="003A0587"/>
    <w:rsid w:val="003A0FB8"/>
    <w:rsid w:val="003A1207"/>
    <w:rsid w:val="003A18D0"/>
    <w:rsid w:val="003A1CF2"/>
    <w:rsid w:val="003A1ED5"/>
    <w:rsid w:val="003A266F"/>
    <w:rsid w:val="003A3250"/>
    <w:rsid w:val="003A34A8"/>
    <w:rsid w:val="003A3A01"/>
    <w:rsid w:val="003A3DB2"/>
    <w:rsid w:val="003A401E"/>
    <w:rsid w:val="003A4D9B"/>
    <w:rsid w:val="003A4E32"/>
    <w:rsid w:val="003A56C3"/>
    <w:rsid w:val="003A5BB9"/>
    <w:rsid w:val="003A62E8"/>
    <w:rsid w:val="003A6328"/>
    <w:rsid w:val="003A66DC"/>
    <w:rsid w:val="003A6E2F"/>
    <w:rsid w:val="003A6E41"/>
    <w:rsid w:val="003A748B"/>
    <w:rsid w:val="003A74B8"/>
    <w:rsid w:val="003A775D"/>
    <w:rsid w:val="003A79DC"/>
    <w:rsid w:val="003A7C6C"/>
    <w:rsid w:val="003B0391"/>
    <w:rsid w:val="003B0777"/>
    <w:rsid w:val="003B0876"/>
    <w:rsid w:val="003B0A3A"/>
    <w:rsid w:val="003B0C3E"/>
    <w:rsid w:val="003B0F93"/>
    <w:rsid w:val="003B129E"/>
    <w:rsid w:val="003B12F4"/>
    <w:rsid w:val="003B1642"/>
    <w:rsid w:val="003B2341"/>
    <w:rsid w:val="003B262E"/>
    <w:rsid w:val="003B279D"/>
    <w:rsid w:val="003B27D8"/>
    <w:rsid w:val="003B2E28"/>
    <w:rsid w:val="003B36C0"/>
    <w:rsid w:val="003B3976"/>
    <w:rsid w:val="003B4127"/>
    <w:rsid w:val="003B41E5"/>
    <w:rsid w:val="003B456D"/>
    <w:rsid w:val="003B463E"/>
    <w:rsid w:val="003B4B1D"/>
    <w:rsid w:val="003B4B6D"/>
    <w:rsid w:val="003B4BB8"/>
    <w:rsid w:val="003B4D67"/>
    <w:rsid w:val="003B51B1"/>
    <w:rsid w:val="003B51B2"/>
    <w:rsid w:val="003B5BC0"/>
    <w:rsid w:val="003B666B"/>
    <w:rsid w:val="003B70B0"/>
    <w:rsid w:val="003B79B6"/>
    <w:rsid w:val="003C00B9"/>
    <w:rsid w:val="003C011C"/>
    <w:rsid w:val="003C025A"/>
    <w:rsid w:val="003C0B43"/>
    <w:rsid w:val="003C131F"/>
    <w:rsid w:val="003C1BB2"/>
    <w:rsid w:val="003C1CFF"/>
    <w:rsid w:val="003C222B"/>
    <w:rsid w:val="003C2274"/>
    <w:rsid w:val="003C2990"/>
    <w:rsid w:val="003C2E09"/>
    <w:rsid w:val="003C300A"/>
    <w:rsid w:val="003C323C"/>
    <w:rsid w:val="003C32B6"/>
    <w:rsid w:val="003C3A5A"/>
    <w:rsid w:val="003C3DDF"/>
    <w:rsid w:val="003C3E56"/>
    <w:rsid w:val="003C3EC9"/>
    <w:rsid w:val="003C401A"/>
    <w:rsid w:val="003C4296"/>
    <w:rsid w:val="003C476E"/>
    <w:rsid w:val="003C5554"/>
    <w:rsid w:val="003C55FE"/>
    <w:rsid w:val="003C610F"/>
    <w:rsid w:val="003C6D38"/>
    <w:rsid w:val="003C6DA9"/>
    <w:rsid w:val="003C6F18"/>
    <w:rsid w:val="003C743E"/>
    <w:rsid w:val="003C748C"/>
    <w:rsid w:val="003C75F5"/>
    <w:rsid w:val="003C798E"/>
    <w:rsid w:val="003C7A96"/>
    <w:rsid w:val="003D011D"/>
    <w:rsid w:val="003D045B"/>
    <w:rsid w:val="003D0749"/>
    <w:rsid w:val="003D0F44"/>
    <w:rsid w:val="003D138F"/>
    <w:rsid w:val="003D17D6"/>
    <w:rsid w:val="003D18C5"/>
    <w:rsid w:val="003D19BE"/>
    <w:rsid w:val="003D1C3E"/>
    <w:rsid w:val="003D1DF4"/>
    <w:rsid w:val="003D1E8B"/>
    <w:rsid w:val="003D2514"/>
    <w:rsid w:val="003D2A90"/>
    <w:rsid w:val="003D321C"/>
    <w:rsid w:val="003D3580"/>
    <w:rsid w:val="003D37B2"/>
    <w:rsid w:val="003D3BFD"/>
    <w:rsid w:val="003D47FB"/>
    <w:rsid w:val="003D4A5B"/>
    <w:rsid w:val="003D4C7E"/>
    <w:rsid w:val="003D5226"/>
    <w:rsid w:val="003D5461"/>
    <w:rsid w:val="003D5627"/>
    <w:rsid w:val="003D5A8B"/>
    <w:rsid w:val="003D5F3D"/>
    <w:rsid w:val="003D6458"/>
    <w:rsid w:val="003D6704"/>
    <w:rsid w:val="003D701C"/>
    <w:rsid w:val="003D7058"/>
    <w:rsid w:val="003D7B04"/>
    <w:rsid w:val="003D7E13"/>
    <w:rsid w:val="003D7EA3"/>
    <w:rsid w:val="003E0C53"/>
    <w:rsid w:val="003E11BB"/>
    <w:rsid w:val="003E11C8"/>
    <w:rsid w:val="003E288F"/>
    <w:rsid w:val="003E3265"/>
    <w:rsid w:val="003E3963"/>
    <w:rsid w:val="003E43B1"/>
    <w:rsid w:val="003E4A4D"/>
    <w:rsid w:val="003E4E15"/>
    <w:rsid w:val="003E5019"/>
    <w:rsid w:val="003E5263"/>
    <w:rsid w:val="003E5875"/>
    <w:rsid w:val="003E5D6C"/>
    <w:rsid w:val="003E6353"/>
    <w:rsid w:val="003E63B8"/>
    <w:rsid w:val="003E645C"/>
    <w:rsid w:val="003E6C93"/>
    <w:rsid w:val="003E6EF4"/>
    <w:rsid w:val="003E7877"/>
    <w:rsid w:val="003F0415"/>
    <w:rsid w:val="003F045A"/>
    <w:rsid w:val="003F07FB"/>
    <w:rsid w:val="003F0FB4"/>
    <w:rsid w:val="003F11F2"/>
    <w:rsid w:val="003F1949"/>
    <w:rsid w:val="003F249E"/>
    <w:rsid w:val="003F25C7"/>
    <w:rsid w:val="003F2B5B"/>
    <w:rsid w:val="003F3D87"/>
    <w:rsid w:val="003F3F33"/>
    <w:rsid w:val="003F3F56"/>
    <w:rsid w:val="003F40EE"/>
    <w:rsid w:val="003F4D49"/>
    <w:rsid w:val="003F50F9"/>
    <w:rsid w:val="003F5745"/>
    <w:rsid w:val="003F5828"/>
    <w:rsid w:val="003F5A51"/>
    <w:rsid w:val="003F61A3"/>
    <w:rsid w:val="003F65C9"/>
    <w:rsid w:val="003F671E"/>
    <w:rsid w:val="003F70A2"/>
    <w:rsid w:val="003F7A33"/>
    <w:rsid w:val="003F7D93"/>
    <w:rsid w:val="004000EA"/>
    <w:rsid w:val="004004DF"/>
    <w:rsid w:val="0040164C"/>
    <w:rsid w:val="00401A9D"/>
    <w:rsid w:val="00401DD6"/>
    <w:rsid w:val="00401EAB"/>
    <w:rsid w:val="00402109"/>
    <w:rsid w:val="00402AF5"/>
    <w:rsid w:val="00402C64"/>
    <w:rsid w:val="00403271"/>
    <w:rsid w:val="00403378"/>
    <w:rsid w:val="00403883"/>
    <w:rsid w:val="004046E2"/>
    <w:rsid w:val="00404714"/>
    <w:rsid w:val="00404856"/>
    <w:rsid w:val="00404C31"/>
    <w:rsid w:val="00404EFC"/>
    <w:rsid w:val="00404FA4"/>
    <w:rsid w:val="00406247"/>
    <w:rsid w:val="004064DF"/>
    <w:rsid w:val="004064F9"/>
    <w:rsid w:val="004072BB"/>
    <w:rsid w:val="004072EC"/>
    <w:rsid w:val="00407D75"/>
    <w:rsid w:val="00410C3A"/>
    <w:rsid w:val="00410FE9"/>
    <w:rsid w:val="004110EC"/>
    <w:rsid w:val="0041114D"/>
    <w:rsid w:val="00411808"/>
    <w:rsid w:val="00411DA0"/>
    <w:rsid w:val="00412332"/>
    <w:rsid w:val="004124A3"/>
    <w:rsid w:val="00412B62"/>
    <w:rsid w:val="00412B74"/>
    <w:rsid w:val="00412EE0"/>
    <w:rsid w:val="004130D2"/>
    <w:rsid w:val="004131ED"/>
    <w:rsid w:val="00413A99"/>
    <w:rsid w:val="00413B38"/>
    <w:rsid w:val="00413C5E"/>
    <w:rsid w:val="00413CDE"/>
    <w:rsid w:val="004143D6"/>
    <w:rsid w:val="00414465"/>
    <w:rsid w:val="004148BB"/>
    <w:rsid w:val="00414956"/>
    <w:rsid w:val="00414CB1"/>
    <w:rsid w:val="00414D82"/>
    <w:rsid w:val="0041599B"/>
    <w:rsid w:val="00415B9E"/>
    <w:rsid w:val="00415EA5"/>
    <w:rsid w:val="004160F7"/>
    <w:rsid w:val="004162EE"/>
    <w:rsid w:val="00417C8A"/>
    <w:rsid w:val="00417F83"/>
    <w:rsid w:val="004207BE"/>
    <w:rsid w:val="00420A3A"/>
    <w:rsid w:val="00420D27"/>
    <w:rsid w:val="00420D50"/>
    <w:rsid w:val="00421D5E"/>
    <w:rsid w:val="00421F41"/>
    <w:rsid w:val="0042220C"/>
    <w:rsid w:val="00422532"/>
    <w:rsid w:val="00422B36"/>
    <w:rsid w:val="00422F85"/>
    <w:rsid w:val="00423D91"/>
    <w:rsid w:val="00424392"/>
    <w:rsid w:val="00424505"/>
    <w:rsid w:val="004245F3"/>
    <w:rsid w:val="00424A55"/>
    <w:rsid w:val="00424A68"/>
    <w:rsid w:val="00424B94"/>
    <w:rsid w:val="004251E1"/>
    <w:rsid w:val="00425A64"/>
    <w:rsid w:val="00425E4A"/>
    <w:rsid w:val="00426ED9"/>
    <w:rsid w:val="00427035"/>
    <w:rsid w:val="00427077"/>
    <w:rsid w:val="004274D1"/>
    <w:rsid w:val="00427ACA"/>
    <w:rsid w:val="00430055"/>
    <w:rsid w:val="0043062F"/>
    <w:rsid w:val="00430CDF"/>
    <w:rsid w:val="00430ED1"/>
    <w:rsid w:val="00431442"/>
    <w:rsid w:val="004317F9"/>
    <w:rsid w:val="00431852"/>
    <w:rsid w:val="00431E0F"/>
    <w:rsid w:val="004323F0"/>
    <w:rsid w:val="00433020"/>
    <w:rsid w:val="0043308E"/>
    <w:rsid w:val="00433210"/>
    <w:rsid w:val="00433284"/>
    <w:rsid w:val="0043341A"/>
    <w:rsid w:val="0043356D"/>
    <w:rsid w:val="004336AF"/>
    <w:rsid w:val="004336B3"/>
    <w:rsid w:val="00433AAB"/>
    <w:rsid w:val="00433B14"/>
    <w:rsid w:val="00433D43"/>
    <w:rsid w:val="00434838"/>
    <w:rsid w:val="00434FC2"/>
    <w:rsid w:val="00435326"/>
    <w:rsid w:val="004357D2"/>
    <w:rsid w:val="0043661D"/>
    <w:rsid w:val="004402AC"/>
    <w:rsid w:val="00440561"/>
    <w:rsid w:val="00440739"/>
    <w:rsid w:val="00440D50"/>
    <w:rsid w:val="004417E6"/>
    <w:rsid w:val="00441C62"/>
    <w:rsid w:val="00442628"/>
    <w:rsid w:val="00442A50"/>
    <w:rsid w:val="00442B8C"/>
    <w:rsid w:val="0044303D"/>
    <w:rsid w:val="00443CE0"/>
    <w:rsid w:val="00444428"/>
    <w:rsid w:val="00444A5D"/>
    <w:rsid w:val="00444DD4"/>
    <w:rsid w:val="00444DE2"/>
    <w:rsid w:val="00445187"/>
    <w:rsid w:val="00446161"/>
    <w:rsid w:val="00446B49"/>
    <w:rsid w:val="00446C19"/>
    <w:rsid w:val="00447647"/>
    <w:rsid w:val="004477ED"/>
    <w:rsid w:val="004477F6"/>
    <w:rsid w:val="004502F7"/>
    <w:rsid w:val="00450394"/>
    <w:rsid w:val="00450611"/>
    <w:rsid w:val="00450B93"/>
    <w:rsid w:val="00451035"/>
    <w:rsid w:val="004510A7"/>
    <w:rsid w:val="004510F1"/>
    <w:rsid w:val="004511DD"/>
    <w:rsid w:val="004515B2"/>
    <w:rsid w:val="00451F4D"/>
    <w:rsid w:val="00452621"/>
    <w:rsid w:val="00452A4B"/>
    <w:rsid w:val="00452FED"/>
    <w:rsid w:val="004532F1"/>
    <w:rsid w:val="00453D6E"/>
    <w:rsid w:val="00454A4D"/>
    <w:rsid w:val="00455201"/>
    <w:rsid w:val="004554CE"/>
    <w:rsid w:val="00455619"/>
    <w:rsid w:val="00455A1D"/>
    <w:rsid w:val="00455B2A"/>
    <w:rsid w:val="004561B7"/>
    <w:rsid w:val="004566C1"/>
    <w:rsid w:val="00456864"/>
    <w:rsid w:val="00456B79"/>
    <w:rsid w:val="00456F09"/>
    <w:rsid w:val="00457639"/>
    <w:rsid w:val="004577D7"/>
    <w:rsid w:val="004578F6"/>
    <w:rsid w:val="00457AEB"/>
    <w:rsid w:val="00457D5D"/>
    <w:rsid w:val="0046012A"/>
    <w:rsid w:val="00460548"/>
    <w:rsid w:val="004614CE"/>
    <w:rsid w:val="00461C98"/>
    <w:rsid w:val="004626BC"/>
    <w:rsid w:val="00463231"/>
    <w:rsid w:val="004637AF"/>
    <w:rsid w:val="00463A0E"/>
    <w:rsid w:val="004642E9"/>
    <w:rsid w:val="0046448C"/>
    <w:rsid w:val="0046474C"/>
    <w:rsid w:val="00464811"/>
    <w:rsid w:val="004648B2"/>
    <w:rsid w:val="004649A4"/>
    <w:rsid w:val="004649FF"/>
    <w:rsid w:val="00464CD2"/>
    <w:rsid w:val="004652BD"/>
    <w:rsid w:val="00465321"/>
    <w:rsid w:val="004653CE"/>
    <w:rsid w:val="0046569C"/>
    <w:rsid w:val="00465CA9"/>
    <w:rsid w:val="004662DE"/>
    <w:rsid w:val="00466345"/>
    <w:rsid w:val="00466759"/>
    <w:rsid w:val="004668E4"/>
    <w:rsid w:val="00467232"/>
    <w:rsid w:val="0046723B"/>
    <w:rsid w:val="004674F6"/>
    <w:rsid w:val="00467F85"/>
    <w:rsid w:val="0047063C"/>
    <w:rsid w:val="00470817"/>
    <w:rsid w:val="0047082D"/>
    <w:rsid w:val="00470998"/>
    <w:rsid w:val="004711CF"/>
    <w:rsid w:val="004713CD"/>
    <w:rsid w:val="00471F6C"/>
    <w:rsid w:val="00472718"/>
    <w:rsid w:val="00472A8B"/>
    <w:rsid w:val="00472C52"/>
    <w:rsid w:val="00472D6F"/>
    <w:rsid w:val="00472EBB"/>
    <w:rsid w:val="004733B2"/>
    <w:rsid w:val="00473DC5"/>
    <w:rsid w:val="00473F8A"/>
    <w:rsid w:val="00474596"/>
    <w:rsid w:val="00474A26"/>
    <w:rsid w:val="00474AF3"/>
    <w:rsid w:val="00475336"/>
    <w:rsid w:val="004754D2"/>
    <w:rsid w:val="0047560C"/>
    <w:rsid w:val="00475B5D"/>
    <w:rsid w:val="00476252"/>
    <w:rsid w:val="00476895"/>
    <w:rsid w:val="00476BC4"/>
    <w:rsid w:val="00476F6E"/>
    <w:rsid w:val="004773DD"/>
    <w:rsid w:val="0047799D"/>
    <w:rsid w:val="0048003E"/>
    <w:rsid w:val="00480171"/>
    <w:rsid w:val="00480760"/>
    <w:rsid w:val="00480766"/>
    <w:rsid w:val="00481316"/>
    <w:rsid w:val="00481561"/>
    <w:rsid w:val="004815DD"/>
    <w:rsid w:val="00481972"/>
    <w:rsid w:val="00481EEA"/>
    <w:rsid w:val="00482389"/>
    <w:rsid w:val="004826E0"/>
    <w:rsid w:val="00482932"/>
    <w:rsid w:val="0048331B"/>
    <w:rsid w:val="004835BB"/>
    <w:rsid w:val="00483737"/>
    <w:rsid w:val="004838AB"/>
    <w:rsid w:val="00483C27"/>
    <w:rsid w:val="00483FB9"/>
    <w:rsid w:val="00484451"/>
    <w:rsid w:val="004844B1"/>
    <w:rsid w:val="00484708"/>
    <w:rsid w:val="00484960"/>
    <w:rsid w:val="00485112"/>
    <w:rsid w:val="0048531B"/>
    <w:rsid w:val="00485512"/>
    <w:rsid w:val="004855C4"/>
    <w:rsid w:val="00486046"/>
    <w:rsid w:val="00486203"/>
    <w:rsid w:val="0048626D"/>
    <w:rsid w:val="0048650F"/>
    <w:rsid w:val="004866AB"/>
    <w:rsid w:val="00486E34"/>
    <w:rsid w:val="004874A9"/>
    <w:rsid w:val="004902D5"/>
    <w:rsid w:val="00490CD7"/>
    <w:rsid w:val="004915DA"/>
    <w:rsid w:val="00491603"/>
    <w:rsid w:val="00491780"/>
    <w:rsid w:val="00491B90"/>
    <w:rsid w:val="00491BBF"/>
    <w:rsid w:val="004920D3"/>
    <w:rsid w:val="00492930"/>
    <w:rsid w:val="00492B84"/>
    <w:rsid w:val="00493117"/>
    <w:rsid w:val="004934D5"/>
    <w:rsid w:val="0049359D"/>
    <w:rsid w:val="0049360B"/>
    <w:rsid w:val="00493942"/>
    <w:rsid w:val="00494706"/>
    <w:rsid w:val="00494C68"/>
    <w:rsid w:val="00495745"/>
    <w:rsid w:val="004959E1"/>
    <w:rsid w:val="00495A64"/>
    <w:rsid w:val="00495F59"/>
    <w:rsid w:val="00496765"/>
    <w:rsid w:val="00496B49"/>
    <w:rsid w:val="00496CAA"/>
    <w:rsid w:val="00496FC7"/>
    <w:rsid w:val="004977F9"/>
    <w:rsid w:val="004A03DD"/>
    <w:rsid w:val="004A05FA"/>
    <w:rsid w:val="004A07C6"/>
    <w:rsid w:val="004A07F8"/>
    <w:rsid w:val="004A0D18"/>
    <w:rsid w:val="004A1270"/>
    <w:rsid w:val="004A1535"/>
    <w:rsid w:val="004A1537"/>
    <w:rsid w:val="004A1801"/>
    <w:rsid w:val="004A18CF"/>
    <w:rsid w:val="004A1A42"/>
    <w:rsid w:val="004A20C8"/>
    <w:rsid w:val="004A2387"/>
    <w:rsid w:val="004A23AF"/>
    <w:rsid w:val="004A24EE"/>
    <w:rsid w:val="004A2682"/>
    <w:rsid w:val="004A280B"/>
    <w:rsid w:val="004A2CD6"/>
    <w:rsid w:val="004A2E34"/>
    <w:rsid w:val="004A30F5"/>
    <w:rsid w:val="004A4AB4"/>
    <w:rsid w:val="004A4D5E"/>
    <w:rsid w:val="004A5036"/>
    <w:rsid w:val="004A5A08"/>
    <w:rsid w:val="004A5A4F"/>
    <w:rsid w:val="004A5BB5"/>
    <w:rsid w:val="004A5EAA"/>
    <w:rsid w:val="004A5F9C"/>
    <w:rsid w:val="004A62B1"/>
    <w:rsid w:val="004A63FD"/>
    <w:rsid w:val="004A689C"/>
    <w:rsid w:val="004A6A44"/>
    <w:rsid w:val="004A6AA5"/>
    <w:rsid w:val="004A6C41"/>
    <w:rsid w:val="004A6EC5"/>
    <w:rsid w:val="004A7AD3"/>
    <w:rsid w:val="004A7F74"/>
    <w:rsid w:val="004B03C9"/>
    <w:rsid w:val="004B0439"/>
    <w:rsid w:val="004B113A"/>
    <w:rsid w:val="004B1C77"/>
    <w:rsid w:val="004B1EB7"/>
    <w:rsid w:val="004B2549"/>
    <w:rsid w:val="004B2E17"/>
    <w:rsid w:val="004B2F04"/>
    <w:rsid w:val="004B3B08"/>
    <w:rsid w:val="004B4269"/>
    <w:rsid w:val="004B486D"/>
    <w:rsid w:val="004B48E3"/>
    <w:rsid w:val="004B536A"/>
    <w:rsid w:val="004B5407"/>
    <w:rsid w:val="004B59F4"/>
    <w:rsid w:val="004B5C4D"/>
    <w:rsid w:val="004B60CB"/>
    <w:rsid w:val="004B6979"/>
    <w:rsid w:val="004B6A7A"/>
    <w:rsid w:val="004B6AF2"/>
    <w:rsid w:val="004B6F8C"/>
    <w:rsid w:val="004B73D6"/>
    <w:rsid w:val="004B76C0"/>
    <w:rsid w:val="004B7AB7"/>
    <w:rsid w:val="004B7C5C"/>
    <w:rsid w:val="004C0366"/>
    <w:rsid w:val="004C0695"/>
    <w:rsid w:val="004C0B41"/>
    <w:rsid w:val="004C0C71"/>
    <w:rsid w:val="004C0CD6"/>
    <w:rsid w:val="004C0D40"/>
    <w:rsid w:val="004C18D6"/>
    <w:rsid w:val="004C2154"/>
    <w:rsid w:val="004C28A5"/>
    <w:rsid w:val="004C2AE1"/>
    <w:rsid w:val="004C44A4"/>
    <w:rsid w:val="004C4633"/>
    <w:rsid w:val="004C4F0F"/>
    <w:rsid w:val="004C5442"/>
    <w:rsid w:val="004C59E0"/>
    <w:rsid w:val="004C6164"/>
    <w:rsid w:val="004C6B21"/>
    <w:rsid w:val="004C745A"/>
    <w:rsid w:val="004C74AC"/>
    <w:rsid w:val="004C74E4"/>
    <w:rsid w:val="004C755B"/>
    <w:rsid w:val="004C77BE"/>
    <w:rsid w:val="004C7C79"/>
    <w:rsid w:val="004C7CCD"/>
    <w:rsid w:val="004D0136"/>
    <w:rsid w:val="004D026C"/>
    <w:rsid w:val="004D036B"/>
    <w:rsid w:val="004D0609"/>
    <w:rsid w:val="004D1A5E"/>
    <w:rsid w:val="004D1CD1"/>
    <w:rsid w:val="004D20A4"/>
    <w:rsid w:val="004D315F"/>
    <w:rsid w:val="004D3179"/>
    <w:rsid w:val="004D3640"/>
    <w:rsid w:val="004D3A38"/>
    <w:rsid w:val="004D3BF8"/>
    <w:rsid w:val="004D4693"/>
    <w:rsid w:val="004D51E0"/>
    <w:rsid w:val="004D5215"/>
    <w:rsid w:val="004D5852"/>
    <w:rsid w:val="004D5895"/>
    <w:rsid w:val="004D5A3A"/>
    <w:rsid w:val="004D6266"/>
    <w:rsid w:val="004D6456"/>
    <w:rsid w:val="004D6774"/>
    <w:rsid w:val="004D6DC1"/>
    <w:rsid w:val="004D6E16"/>
    <w:rsid w:val="004E014F"/>
    <w:rsid w:val="004E0791"/>
    <w:rsid w:val="004E0E21"/>
    <w:rsid w:val="004E0FA0"/>
    <w:rsid w:val="004E12AA"/>
    <w:rsid w:val="004E1F2B"/>
    <w:rsid w:val="004E220B"/>
    <w:rsid w:val="004E3384"/>
    <w:rsid w:val="004E3628"/>
    <w:rsid w:val="004E3BB5"/>
    <w:rsid w:val="004E3E46"/>
    <w:rsid w:val="004E3EE8"/>
    <w:rsid w:val="004E43B0"/>
    <w:rsid w:val="004E4457"/>
    <w:rsid w:val="004E4B3D"/>
    <w:rsid w:val="004E4C2C"/>
    <w:rsid w:val="004E4E15"/>
    <w:rsid w:val="004E4F96"/>
    <w:rsid w:val="004E5EDE"/>
    <w:rsid w:val="004E691F"/>
    <w:rsid w:val="004E7331"/>
    <w:rsid w:val="004E7A6E"/>
    <w:rsid w:val="004E7CDC"/>
    <w:rsid w:val="004E7DC1"/>
    <w:rsid w:val="004E7EB3"/>
    <w:rsid w:val="004F00AB"/>
    <w:rsid w:val="004F01E4"/>
    <w:rsid w:val="004F05F9"/>
    <w:rsid w:val="004F0834"/>
    <w:rsid w:val="004F0A72"/>
    <w:rsid w:val="004F1231"/>
    <w:rsid w:val="004F1916"/>
    <w:rsid w:val="004F2623"/>
    <w:rsid w:val="004F2654"/>
    <w:rsid w:val="004F3138"/>
    <w:rsid w:val="004F337C"/>
    <w:rsid w:val="004F3846"/>
    <w:rsid w:val="004F3CEE"/>
    <w:rsid w:val="004F401E"/>
    <w:rsid w:val="004F41CB"/>
    <w:rsid w:val="004F462E"/>
    <w:rsid w:val="004F49B5"/>
    <w:rsid w:val="004F5A1E"/>
    <w:rsid w:val="004F7198"/>
    <w:rsid w:val="004F75DF"/>
    <w:rsid w:val="0050015A"/>
    <w:rsid w:val="00500349"/>
    <w:rsid w:val="00500C30"/>
    <w:rsid w:val="00500C83"/>
    <w:rsid w:val="00501163"/>
    <w:rsid w:val="00501866"/>
    <w:rsid w:val="00501896"/>
    <w:rsid w:val="00501D29"/>
    <w:rsid w:val="00502249"/>
    <w:rsid w:val="00502792"/>
    <w:rsid w:val="00502D3A"/>
    <w:rsid w:val="005035E6"/>
    <w:rsid w:val="005039C0"/>
    <w:rsid w:val="00503C42"/>
    <w:rsid w:val="00504002"/>
    <w:rsid w:val="00504796"/>
    <w:rsid w:val="00504C35"/>
    <w:rsid w:val="0050559C"/>
    <w:rsid w:val="00506722"/>
    <w:rsid w:val="00506D5E"/>
    <w:rsid w:val="00506D99"/>
    <w:rsid w:val="00506DCC"/>
    <w:rsid w:val="005076ED"/>
    <w:rsid w:val="005078BC"/>
    <w:rsid w:val="0050797F"/>
    <w:rsid w:val="00510CA1"/>
    <w:rsid w:val="00511458"/>
    <w:rsid w:val="005119A4"/>
    <w:rsid w:val="00511F98"/>
    <w:rsid w:val="00512175"/>
    <w:rsid w:val="005121CD"/>
    <w:rsid w:val="00512604"/>
    <w:rsid w:val="00512CF2"/>
    <w:rsid w:val="00512DAB"/>
    <w:rsid w:val="00513515"/>
    <w:rsid w:val="00513B20"/>
    <w:rsid w:val="0051474A"/>
    <w:rsid w:val="00515399"/>
    <w:rsid w:val="0051546E"/>
    <w:rsid w:val="00515722"/>
    <w:rsid w:val="0051595D"/>
    <w:rsid w:val="00515AC8"/>
    <w:rsid w:val="00515F64"/>
    <w:rsid w:val="00516235"/>
    <w:rsid w:val="0051684F"/>
    <w:rsid w:val="00516ABB"/>
    <w:rsid w:val="00516D74"/>
    <w:rsid w:val="00517069"/>
    <w:rsid w:val="00517766"/>
    <w:rsid w:val="00520001"/>
    <w:rsid w:val="0052012A"/>
    <w:rsid w:val="00520483"/>
    <w:rsid w:val="005209E2"/>
    <w:rsid w:val="00520D65"/>
    <w:rsid w:val="00520E95"/>
    <w:rsid w:val="005219E1"/>
    <w:rsid w:val="00521B2D"/>
    <w:rsid w:val="00521B5D"/>
    <w:rsid w:val="00521C7A"/>
    <w:rsid w:val="0052247B"/>
    <w:rsid w:val="00522597"/>
    <w:rsid w:val="00522B46"/>
    <w:rsid w:val="00522F1C"/>
    <w:rsid w:val="00523EA3"/>
    <w:rsid w:val="005243F7"/>
    <w:rsid w:val="005247F0"/>
    <w:rsid w:val="00525485"/>
    <w:rsid w:val="00525673"/>
    <w:rsid w:val="00526113"/>
    <w:rsid w:val="00526F50"/>
    <w:rsid w:val="005270CD"/>
    <w:rsid w:val="00527164"/>
    <w:rsid w:val="005279B6"/>
    <w:rsid w:val="00527A2C"/>
    <w:rsid w:val="005300AF"/>
    <w:rsid w:val="005304FE"/>
    <w:rsid w:val="005307AF"/>
    <w:rsid w:val="00530C89"/>
    <w:rsid w:val="0053143C"/>
    <w:rsid w:val="0053165E"/>
    <w:rsid w:val="0053198F"/>
    <w:rsid w:val="00531A48"/>
    <w:rsid w:val="00531E6D"/>
    <w:rsid w:val="00532A79"/>
    <w:rsid w:val="00533311"/>
    <w:rsid w:val="005335AA"/>
    <w:rsid w:val="005338A2"/>
    <w:rsid w:val="005338D4"/>
    <w:rsid w:val="00534400"/>
    <w:rsid w:val="0053448C"/>
    <w:rsid w:val="005345BE"/>
    <w:rsid w:val="005349A0"/>
    <w:rsid w:val="005356A3"/>
    <w:rsid w:val="00535730"/>
    <w:rsid w:val="00535923"/>
    <w:rsid w:val="00536134"/>
    <w:rsid w:val="005364F0"/>
    <w:rsid w:val="00536AE6"/>
    <w:rsid w:val="00537AC7"/>
    <w:rsid w:val="00537CA0"/>
    <w:rsid w:val="00540069"/>
    <w:rsid w:val="00540526"/>
    <w:rsid w:val="005408DB"/>
    <w:rsid w:val="00540962"/>
    <w:rsid w:val="00540BC4"/>
    <w:rsid w:val="00540DD5"/>
    <w:rsid w:val="00540FA4"/>
    <w:rsid w:val="0054101B"/>
    <w:rsid w:val="0054112C"/>
    <w:rsid w:val="005412FA"/>
    <w:rsid w:val="005418CB"/>
    <w:rsid w:val="00541A24"/>
    <w:rsid w:val="00542487"/>
    <w:rsid w:val="00542638"/>
    <w:rsid w:val="005426BC"/>
    <w:rsid w:val="0054289C"/>
    <w:rsid w:val="005428C4"/>
    <w:rsid w:val="00542C42"/>
    <w:rsid w:val="00543055"/>
    <w:rsid w:val="005431F3"/>
    <w:rsid w:val="00543A8E"/>
    <w:rsid w:val="0054484A"/>
    <w:rsid w:val="00544A64"/>
    <w:rsid w:val="00544E36"/>
    <w:rsid w:val="00545429"/>
    <w:rsid w:val="005454D4"/>
    <w:rsid w:val="00545BB8"/>
    <w:rsid w:val="005467DD"/>
    <w:rsid w:val="0054689B"/>
    <w:rsid w:val="00546DA7"/>
    <w:rsid w:val="00546F2A"/>
    <w:rsid w:val="00547573"/>
    <w:rsid w:val="00547775"/>
    <w:rsid w:val="00547E58"/>
    <w:rsid w:val="00550866"/>
    <w:rsid w:val="00550ABA"/>
    <w:rsid w:val="005511EB"/>
    <w:rsid w:val="00551A66"/>
    <w:rsid w:val="00551EC4"/>
    <w:rsid w:val="00552287"/>
    <w:rsid w:val="0055251C"/>
    <w:rsid w:val="00553D1B"/>
    <w:rsid w:val="005540A0"/>
    <w:rsid w:val="00554D79"/>
    <w:rsid w:val="0055527E"/>
    <w:rsid w:val="00555B00"/>
    <w:rsid w:val="00555F10"/>
    <w:rsid w:val="00556167"/>
    <w:rsid w:val="0055651F"/>
    <w:rsid w:val="0055665E"/>
    <w:rsid w:val="00556F8F"/>
    <w:rsid w:val="0055744C"/>
    <w:rsid w:val="00557526"/>
    <w:rsid w:val="00557768"/>
    <w:rsid w:val="00557BF7"/>
    <w:rsid w:val="0056023D"/>
    <w:rsid w:val="0056057C"/>
    <w:rsid w:val="00561838"/>
    <w:rsid w:val="00561D2C"/>
    <w:rsid w:val="00561F4A"/>
    <w:rsid w:val="00562341"/>
    <w:rsid w:val="00563256"/>
    <w:rsid w:val="00563472"/>
    <w:rsid w:val="005638B7"/>
    <w:rsid w:val="00563EFA"/>
    <w:rsid w:val="0056403A"/>
    <w:rsid w:val="0056434E"/>
    <w:rsid w:val="00564D63"/>
    <w:rsid w:val="00565951"/>
    <w:rsid w:val="00565E8A"/>
    <w:rsid w:val="005661D6"/>
    <w:rsid w:val="005662A1"/>
    <w:rsid w:val="00566736"/>
    <w:rsid w:val="00566FA7"/>
    <w:rsid w:val="005674D6"/>
    <w:rsid w:val="0056757D"/>
    <w:rsid w:val="00567796"/>
    <w:rsid w:val="00567B33"/>
    <w:rsid w:val="005701A1"/>
    <w:rsid w:val="005704AF"/>
    <w:rsid w:val="005705D1"/>
    <w:rsid w:val="00570B0C"/>
    <w:rsid w:val="005715F9"/>
    <w:rsid w:val="00572502"/>
    <w:rsid w:val="00572DAB"/>
    <w:rsid w:val="00572F5B"/>
    <w:rsid w:val="0057387C"/>
    <w:rsid w:val="00573FDE"/>
    <w:rsid w:val="0057407A"/>
    <w:rsid w:val="005741BB"/>
    <w:rsid w:val="00574765"/>
    <w:rsid w:val="00575578"/>
    <w:rsid w:val="0057571D"/>
    <w:rsid w:val="00575A17"/>
    <w:rsid w:val="00575A21"/>
    <w:rsid w:val="00576DE4"/>
    <w:rsid w:val="00577791"/>
    <w:rsid w:val="005777A1"/>
    <w:rsid w:val="00577922"/>
    <w:rsid w:val="005802C4"/>
    <w:rsid w:val="00581F5D"/>
    <w:rsid w:val="00583A4C"/>
    <w:rsid w:val="00583F43"/>
    <w:rsid w:val="00584432"/>
    <w:rsid w:val="00584721"/>
    <w:rsid w:val="00585F71"/>
    <w:rsid w:val="0058694D"/>
    <w:rsid w:val="00586961"/>
    <w:rsid w:val="00586C08"/>
    <w:rsid w:val="00587018"/>
    <w:rsid w:val="00587090"/>
    <w:rsid w:val="005871AB"/>
    <w:rsid w:val="00587950"/>
    <w:rsid w:val="00587ABE"/>
    <w:rsid w:val="00587DF6"/>
    <w:rsid w:val="005907FF"/>
    <w:rsid w:val="00590AA9"/>
    <w:rsid w:val="00590F25"/>
    <w:rsid w:val="00591352"/>
    <w:rsid w:val="005913FE"/>
    <w:rsid w:val="00591E9F"/>
    <w:rsid w:val="005923F3"/>
    <w:rsid w:val="005925C2"/>
    <w:rsid w:val="005929B9"/>
    <w:rsid w:val="005929EB"/>
    <w:rsid w:val="00592C59"/>
    <w:rsid w:val="0059324A"/>
    <w:rsid w:val="005934A2"/>
    <w:rsid w:val="0059384F"/>
    <w:rsid w:val="00593B20"/>
    <w:rsid w:val="00593DC3"/>
    <w:rsid w:val="00593E66"/>
    <w:rsid w:val="005946F5"/>
    <w:rsid w:val="00594BB2"/>
    <w:rsid w:val="00594CD9"/>
    <w:rsid w:val="00594E01"/>
    <w:rsid w:val="005953CE"/>
    <w:rsid w:val="00595610"/>
    <w:rsid w:val="00595847"/>
    <w:rsid w:val="00595B60"/>
    <w:rsid w:val="00595CFF"/>
    <w:rsid w:val="00595FC5"/>
    <w:rsid w:val="00597514"/>
    <w:rsid w:val="0059766C"/>
    <w:rsid w:val="00597B4F"/>
    <w:rsid w:val="00597D52"/>
    <w:rsid w:val="00597F65"/>
    <w:rsid w:val="00597F66"/>
    <w:rsid w:val="005A031B"/>
    <w:rsid w:val="005A07DE"/>
    <w:rsid w:val="005A1000"/>
    <w:rsid w:val="005A203B"/>
    <w:rsid w:val="005A20C9"/>
    <w:rsid w:val="005A22DC"/>
    <w:rsid w:val="005A29ED"/>
    <w:rsid w:val="005A2FBB"/>
    <w:rsid w:val="005A307E"/>
    <w:rsid w:val="005A3457"/>
    <w:rsid w:val="005A397A"/>
    <w:rsid w:val="005A39C2"/>
    <w:rsid w:val="005A41D3"/>
    <w:rsid w:val="005A4C7F"/>
    <w:rsid w:val="005A4DDE"/>
    <w:rsid w:val="005A51D2"/>
    <w:rsid w:val="005A55A6"/>
    <w:rsid w:val="005A567D"/>
    <w:rsid w:val="005A59CF"/>
    <w:rsid w:val="005A5A50"/>
    <w:rsid w:val="005A5BAF"/>
    <w:rsid w:val="005A6063"/>
    <w:rsid w:val="005A644B"/>
    <w:rsid w:val="005A66DA"/>
    <w:rsid w:val="005A6B8F"/>
    <w:rsid w:val="005A6D65"/>
    <w:rsid w:val="005A7155"/>
    <w:rsid w:val="005A7709"/>
    <w:rsid w:val="005A77C3"/>
    <w:rsid w:val="005B0466"/>
    <w:rsid w:val="005B087E"/>
    <w:rsid w:val="005B0C9A"/>
    <w:rsid w:val="005B0E6B"/>
    <w:rsid w:val="005B1164"/>
    <w:rsid w:val="005B11CB"/>
    <w:rsid w:val="005B11D6"/>
    <w:rsid w:val="005B1802"/>
    <w:rsid w:val="005B29D0"/>
    <w:rsid w:val="005B3218"/>
    <w:rsid w:val="005B353F"/>
    <w:rsid w:val="005B3C2D"/>
    <w:rsid w:val="005B3F59"/>
    <w:rsid w:val="005B4C6B"/>
    <w:rsid w:val="005B4D90"/>
    <w:rsid w:val="005B55B9"/>
    <w:rsid w:val="005B55EE"/>
    <w:rsid w:val="005B5D02"/>
    <w:rsid w:val="005B6A87"/>
    <w:rsid w:val="005B7185"/>
    <w:rsid w:val="005B74D3"/>
    <w:rsid w:val="005B7B3B"/>
    <w:rsid w:val="005C0133"/>
    <w:rsid w:val="005C0451"/>
    <w:rsid w:val="005C046F"/>
    <w:rsid w:val="005C078A"/>
    <w:rsid w:val="005C0B8D"/>
    <w:rsid w:val="005C1230"/>
    <w:rsid w:val="005C1837"/>
    <w:rsid w:val="005C1C6F"/>
    <w:rsid w:val="005C25D4"/>
    <w:rsid w:val="005C2F16"/>
    <w:rsid w:val="005C33FF"/>
    <w:rsid w:val="005C398B"/>
    <w:rsid w:val="005C3EAB"/>
    <w:rsid w:val="005C4066"/>
    <w:rsid w:val="005C40B3"/>
    <w:rsid w:val="005C40D7"/>
    <w:rsid w:val="005C46B2"/>
    <w:rsid w:val="005C47E5"/>
    <w:rsid w:val="005C48EA"/>
    <w:rsid w:val="005C545E"/>
    <w:rsid w:val="005C54F0"/>
    <w:rsid w:val="005C5CCA"/>
    <w:rsid w:val="005C5FC6"/>
    <w:rsid w:val="005C6380"/>
    <w:rsid w:val="005C64FD"/>
    <w:rsid w:val="005C6611"/>
    <w:rsid w:val="005C6B36"/>
    <w:rsid w:val="005C6DA1"/>
    <w:rsid w:val="005C709A"/>
    <w:rsid w:val="005C7963"/>
    <w:rsid w:val="005D0474"/>
    <w:rsid w:val="005D0532"/>
    <w:rsid w:val="005D07D4"/>
    <w:rsid w:val="005D0C31"/>
    <w:rsid w:val="005D14ED"/>
    <w:rsid w:val="005D16F6"/>
    <w:rsid w:val="005D1B71"/>
    <w:rsid w:val="005D23FE"/>
    <w:rsid w:val="005D3117"/>
    <w:rsid w:val="005D371E"/>
    <w:rsid w:val="005D3BC9"/>
    <w:rsid w:val="005D4268"/>
    <w:rsid w:val="005D491B"/>
    <w:rsid w:val="005D586E"/>
    <w:rsid w:val="005D5939"/>
    <w:rsid w:val="005D5F4D"/>
    <w:rsid w:val="005D5FE0"/>
    <w:rsid w:val="005D6810"/>
    <w:rsid w:val="005D6F95"/>
    <w:rsid w:val="005D7222"/>
    <w:rsid w:val="005D786D"/>
    <w:rsid w:val="005D7AB0"/>
    <w:rsid w:val="005D7F6B"/>
    <w:rsid w:val="005E01F6"/>
    <w:rsid w:val="005E07FC"/>
    <w:rsid w:val="005E0A42"/>
    <w:rsid w:val="005E14C1"/>
    <w:rsid w:val="005E157E"/>
    <w:rsid w:val="005E19DD"/>
    <w:rsid w:val="005E1EBC"/>
    <w:rsid w:val="005E265F"/>
    <w:rsid w:val="005E27B3"/>
    <w:rsid w:val="005E2A82"/>
    <w:rsid w:val="005E2DB7"/>
    <w:rsid w:val="005E3282"/>
    <w:rsid w:val="005E3374"/>
    <w:rsid w:val="005E3814"/>
    <w:rsid w:val="005E38BE"/>
    <w:rsid w:val="005E4616"/>
    <w:rsid w:val="005E4C45"/>
    <w:rsid w:val="005E4E34"/>
    <w:rsid w:val="005E4F50"/>
    <w:rsid w:val="005E5AF9"/>
    <w:rsid w:val="005E6082"/>
    <w:rsid w:val="005E6463"/>
    <w:rsid w:val="005E6ECA"/>
    <w:rsid w:val="005E7181"/>
    <w:rsid w:val="005E7374"/>
    <w:rsid w:val="005E7BC5"/>
    <w:rsid w:val="005F01B9"/>
    <w:rsid w:val="005F096B"/>
    <w:rsid w:val="005F0C23"/>
    <w:rsid w:val="005F0CD7"/>
    <w:rsid w:val="005F0F0F"/>
    <w:rsid w:val="005F0F18"/>
    <w:rsid w:val="005F128C"/>
    <w:rsid w:val="005F173B"/>
    <w:rsid w:val="005F17F8"/>
    <w:rsid w:val="005F1CBE"/>
    <w:rsid w:val="005F277D"/>
    <w:rsid w:val="005F2C64"/>
    <w:rsid w:val="005F2CFA"/>
    <w:rsid w:val="005F2D8A"/>
    <w:rsid w:val="005F3CF4"/>
    <w:rsid w:val="005F42DA"/>
    <w:rsid w:val="005F459C"/>
    <w:rsid w:val="005F5073"/>
    <w:rsid w:val="005F530F"/>
    <w:rsid w:val="005F638B"/>
    <w:rsid w:val="005F697F"/>
    <w:rsid w:val="005F6AF2"/>
    <w:rsid w:val="005F6D50"/>
    <w:rsid w:val="005F7178"/>
    <w:rsid w:val="005F7562"/>
    <w:rsid w:val="00600314"/>
    <w:rsid w:val="00600520"/>
    <w:rsid w:val="00601214"/>
    <w:rsid w:val="006013E1"/>
    <w:rsid w:val="00601461"/>
    <w:rsid w:val="006015B0"/>
    <w:rsid w:val="00601FC3"/>
    <w:rsid w:val="00602876"/>
    <w:rsid w:val="00602E21"/>
    <w:rsid w:val="006033A2"/>
    <w:rsid w:val="006035AF"/>
    <w:rsid w:val="006037C4"/>
    <w:rsid w:val="00604147"/>
    <w:rsid w:val="0060488E"/>
    <w:rsid w:val="0060490E"/>
    <w:rsid w:val="00604B7A"/>
    <w:rsid w:val="00604CDE"/>
    <w:rsid w:val="00605080"/>
    <w:rsid w:val="0060571F"/>
    <w:rsid w:val="0060588D"/>
    <w:rsid w:val="00605A52"/>
    <w:rsid w:val="00605C4B"/>
    <w:rsid w:val="0060608D"/>
    <w:rsid w:val="006065B5"/>
    <w:rsid w:val="00606A14"/>
    <w:rsid w:val="00606D0E"/>
    <w:rsid w:val="006076EB"/>
    <w:rsid w:val="00610126"/>
    <w:rsid w:val="00610330"/>
    <w:rsid w:val="0061039C"/>
    <w:rsid w:val="006104D9"/>
    <w:rsid w:val="00610788"/>
    <w:rsid w:val="00610E83"/>
    <w:rsid w:val="0061105A"/>
    <w:rsid w:val="0061174C"/>
    <w:rsid w:val="00611B2E"/>
    <w:rsid w:val="00611C4E"/>
    <w:rsid w:val="00611EC4"/>
    <w:rsid w:val="00612086"/>
    <w:rsid w:val="0061219A"/>
    <w:rsid w:val="00612832"/>
    <w:rsid w:val="006128C1"/>
    <w:rsid w:val="00612B65"/>
    <w:rsid w:val="00612D7E"/>
    <w:rsid w:val="006130C0"/>
    <w:rsid w:val="006131A6"/>
    <w:rsid w:val="00613313"/>
    <w:rsid w:val="006135EB"/>
    <w:rsid w:val="00613AFB"/>
    <w:rsid w:val="00613B7A"/>
    <w:rsid w:val="00613F5D"/>
    <w:rsid w:val="00614149"/>
    <w:rsid w:val="00614D23"/>
    <w:rsid w:val="00614D29"/>
    <w:rsid w:val="00614D6E"/>
    <w:rsid w:val="00614DA8"/>
    <w:rsid w:val="006153BC"/>
    <w:rsid w:val="006155DE"/>
    <w:rsid w:val="006165DA"/>
    <w:rsid w:val="00616D2A"/>
    <w:rsid w:val="00616EDA"/>
    <w:rsid w:val="0061719B"/>
    <w:rsid w:val="00617ED4"/>
    <w:rsid w:val="00617F15"/>
    <w:rsid w:val="00617F71"/>
    <w:rsid w:val="006204B7"/>
    <w:rsid w:val="0062071D"/>
    <w:rsid w:val="00621151"/>
    <w:rsid w:val="00621717"/>
    <w:rsid w:val="00621E9B"/>
    <w:rsid w:val="00621F6F"/>
    <w:rsid w:val="00621FFF"/>
    <w:rsid w:val="00622070"/>
    <w:rsid w:val="0062233E"/>
    <w:rsid w:val="00622A3B"/>
    <w:rsid w:val="00622AB0"/>
    <w:rsid w:val="00622B79"/>
    <w:rsid w:val="00623CA1"/>
    <w:rsid w:val="00623E79"/>
    <w:rsid w:val="00623EC4"/>
    <w:rsid w:val="006242A4"/>
    <w:rsid w:val="006242FD"/>
    <w:rsid w:val="00624985"/>
    <w:rsid w:val="0062531C"/>
    <w:rsid w:val="00625BB9"/>
    <w:rsid w:val="00625BE4"/>
    <w:rsid w:val="00626369"/>
    <w:rsid w:val="00626E76"/>
    <w:rsid w:val="006270A6"/>
    <w:rsid w:val="006272CF"/>
    <w:rsid w:val="006272D2"/>
    <w:rsid w:val="0062748A"/>
    <w:rsid w:val="00627A9C"/>
    <w:rsid w:val="00627C3B"/>
    <w:rsid w:val="00627E36"/>
    <w:rsid w:val="00627E48"/>
    <w:rsid w:val="0063004F"/>
    <w:rsid w:val="00630357"/>
    <w:rsid w:val="00630392"/>
    <w:rsid w:val="00630937"/>
    <w:rsid w:val="00630D43"/>
    <w:rsid w:val="00630D52"/>
    <w:rsid w:val="00631139"/>
    <w:rsid w:val="006314B4"/>
    <w:rsid w:val="006315AC"/>
    <w:rsid w:val="00631EFD"/>
    <w:rsid w:val="0063238F"/>
    <w:rsid w:val="00633130"/>
    <w:rsid w:val="00633423"/>
    <w:rsid w:val="00634168"/>
    <w:rsid w:val="0063439D"/>
    <w:rsid w:val="006348B6"/>
    <w:rsid w:val="00634BFD"/>
    <w:rsid w:val="00634C05"/>
    <w:rsid w:val="00634D29"/>
    <w:rsid w:val="00634DC6"/>
    <w:rsid w:val="0063516B"/>
    <w:rsid w:val="00635635"/>
    <w:rsid w:val="0063590D"/>
    <w:rsid w:val="00635B8F"/>
    <w:rsid w:val="00635F65"/>
    <w:rsid w:val="00636502"/>
    <w:rsid w:val="00636611"/>
    <w:rsid w:val="00636965"/>
    <w:rsid w:val="00636A02"/>
    <w:rsid w:val="00636CED"/>
    <w:rsid w:val="00637202"/>
    <w:rsid w:val="006374F4"/>
    <w:rsid w:val="006375E2"/>
    <w:rsid w:val="00637A29"/>
    <w:rsid w:val="006406E2"/>
    <w:rsid w:val="00641231"/>
    <w:rsid w:val="006412D4"/>
    <w:rsid w:val="00641544"/>
    <w:rsid w:val="00641583"/>
    <w:rsid w:val="00641829"/>
    <w:rsid w:val="00641BD1"/>
    <w:rsid w:val="0064215D"/>
    <w:rsid w:val="006423A9"/>
    <w:rsid w:val="006427DF"/>
    <w:rsid w:val="0064286C"/>
    <w:rsid w:val="00642AC4"/>
    <w:rsid w:val="0064349D"/>
    <w:rsid w:val="00643A3E"/>
    <w:rsid w:val="00643C46"/>
    <w:rsid w:val="0064445D"/>
    <w:rsid w:val="00644676"/>
    <w:rsid w:val="006448C2"/>
    <w:rsid w:val="00644BB8"/>
    <w:rsid w:val="00645A2C"/>
    <w:rsid w:val="0064678C"/>
    <w:rsid w:val="00646998"/>
    <w:rsid w:val="006469D6"/>
    <w:rsid w:val="00646AB2"/>
    <w:rsid w:val="00646B46"/>
    <w:rsid w:val="00647281"/>
    <w:rsid w:val="00647427"/>
    <w:rsid w:val="006478B5"/>
    <w:rsid w:val="00647E2A"/>
    <w:rsid w:val="00650CF7"/>
    <w:rsid w:val="006511D0"/>
    <w:rsid w:val="0065169E"/>
    <w:rsid w:val="0065183A"/>
    <w:rsid w:val="00651899"/>
    <w:rsid w:val="00651D48"/>
    <w:rsid w:val="00651D7A"/>
    <w:rsid w:val="006527A4"/>
    <w:rsid w:val="00652847"/>
    <w:rsid w:val="00652959"/>
    <w:rsid w:val="006530B6"/>
    <w:rsid w:val="00653399"/>
    <w:rsid w:val="00653817"/>
    <w:rsid w:val="00653C97"/>
    <w:rsid w:val="00653DE8"/>
    <w:rsid w:val="00654586"/>
    <w:rsid w:val="00654D31"/>
    <w:rsid w:val="00654ECA"/>
    <w:rsid w:val="00655324"/>
    <w:rsid w:val="00655929"/>
    <w:rsid w:val="00655D37"/>
    <w:rsid w:val="00656A6D"/>
    <w:rsid w:val="00657250"/>
    <w:rsid w:val="00657278"/>
    <w:rsid w:val="0065777C"/>
    <w:rsid w:val="006577FE"/>
    <w:rsid w:val="00657CA6"/>
    <w:rsid w:val="0066013F"/>
    <w:rsid w:val="00660483"/>
    <w:rsid w:val="00660CD0"/>
    <w:rsid w:val="006619DD"/>
    <w:rsid w:val="00662979"/>
    <w:rsid w:val="006629B0"/>
    <w:rsid w:val="00662A09"/>
    <w:rsid w:val="006633D5"/>
    <w:rsid w:val="006638CE"/>
    <w:rsid w:val="00663EC6"/>
    <w:rsid w:val="00664196"/>
    <w:rsid w:val="006642E4"/>
    <w:rsid w:val="00664B50"/>
    <w:rsid w:val="00664BA8"/>
    <w:rsid w:val="00664DE5"/>
    <w:rsid w:val="00664EB6"/>
    <w:rsid w:val="0066501D"/>
    <w:rsid w:val="00665686"/>
    <w:rsid w:val="00665A3F"/>
    <w:rsid w:val="00665C41"/>
    <w:rsid w:val="00665E13"/>
    <w:rsid w:val="00666905"/>
    <w:rsid w:val="00666C92"/>
    <w:rsid w:val="006670D2"/>
    <w:rsid w:val="006678F6"/>
    <w:rsid w:val="0067082E"/>
    <w:rsid w:val="00670A5A"/>
    <w:rsid w:val="00670B0E"/>
    <w:rsid w:val="0067125B"/>
    <w:rsid w:val="006713A7"/>
    <w:rsid w:val="00671E40"/>
    <w:rsid w:val="00671F10"/>
    <w:rsid w:val="006721F6"/>
    <w:rsid w:val="00672520"/>
    <w:rsid w:val="00673668"/>
    <w:rsid w:val="006738C3"/>
    <w:rsid w:val="00673D32"/>
    <w:rsid w:val="006740CA"/>
    <w:rsid w:val="0067466F"/>
    <w:rsid w:val="006749C0"/>
    <w:rsid w:val="00674ACB"/>
    <w:rsid w:val="006750AF"/>
    <w:rsid w:val="0067573D"/>
    <w:rsid w:val="00675B14"/>
    <w:rsid w:val="00675BC2"/>
    <w:rsid w:val="00675DB4"/>
    <w:rsid w:val="006764A0"/>
    <w:rsid w:val="006764B6"/>
    <w:rsid w:val="00676801"/>
    <w:rsid w:val="0067687C"/>
    <w:rsid w:val="00677356"/>
    <w:rsid w:val="00677495"/>
    <w:rsid w:val="00677A93"/>
    <w:rsid w:val="00680191"/>
    <w:rsid w:val="006808EE"/>
    <w:rsid w:val="00680C02"/>
    <w:rsid w:val="006815B1"/>
    <w:rsid w:val="00681691"/>
    <w:rsid w:val="006817A8"/>
    <w:rsid w:val="0068323A"/>
    <w:rsid w:val="0068347C"/>
    <w:rsid w:val="00683492"/>
    <w:rsid w:val="006834CE"/>
    <w:rsid w:val="00683B6C"/>
    <w:rsid w:val="0068422B"/>
    <w:rsid w:val="00684455"/>
    <w:rsid w:val="0068453F"/>
    <w:rsid w:val="00684EBF"/>
    <w:rsid w:val="0068554A"/>
    <w:rsid w:val="00685657"/>
    <w:rsid w:val="00687F9F"/>
    <w:rsid w:val="00690553"/>
    <w:rsid w:val="0069060C"/>
    <w:rsid w:val="00690A2E"/>
    <w:rsid w:val="00690ADF"/>
    <w:rsid w:val="00690B19"/>
    <w:rsid w:val="00690B51"/>
    <w:rsid w:val="00691EAE"/>
    <w:rsid w:val="00691F30"/>
    <w:rsid w:val="00692165"/>
    <w:rsid w:val="0069268A"/>
    <w:rsid w:val="0069365D"/>
    <w:rsid w:val="00693BD7"/>
    <w:rsid w:val="00693C1D"/>
    <w:rsid w:val="006944A6"/>
    <w:rsid w:val="0069492F"/>
    <w:rsid w:val="00694D5F"/>
    <w:rsid w:val="0069569F"/>
    <w:rsid w:val="006957AC"/>
    <w:rsid w:val="00695872"/>
    <w:rsid w:val="006959C1"/>
    <w:rsid w:val="00695FBC"/>
    <w:rsid w:val="0069619D"/>
    <w:rsid w:val="00696576"/>
    <w:rsid w:val="00696A44"/>
    <w:rsid w:val="00696E96"/>
    <w:rsid w:val="006971E5"/>
    <w:rsid w:val="006A0559"/>
    <w:rsid w:val="006A0811"/>
    <w:rsid w:val="006A084E"/>
    <w:rsid w:val="006A0974"/>
    <w:rsid w:val="006A14A8"/>
    <w:rsid w:val="006A1956"/>
    <w:rsid w:val="006A1EC0"/>
    <w:rsid w:val="006A1F40"/>
    <w:rsid w:val="006A24F1"/>
    <w:rsid w:val="006A2668"/>
    <w:rsid w:val="006A27F0"/>
    <w:rsid w:val="006A300B"/>
    <w:rsid w:val="006A3159"/>
    <w:rsid w:val="006A3B36"/>
    <w:rsid w:val="006A3B66"/>
    <w:rsid w:val="006A3C0A"/>
    <w:rsid w:val="006A3C5F"/>
    <w:rsid w:val="006A3D68"/>
    <w:rsid w:val="006A40F7"/>
    <w:rsid w:val="006A4501"/>
    <w:rsid w:val="006A55F7"/>
    <w:rsid w:val="006A65F3"/>
    <w:rsid w:val="006A687B"/>
    <w:rsid w:val="006A6965"/>
    <w:rsid w:val="006A6998"/>
    <w:rsid w:val="006A6BA7"/>
    <w:rsid w:val="006A6DE1"/>
    <w:rsid w:val="006A6ED3"/>
    <w:rsid w:val="006A6EED"/>
    <w:rsid w:val="006A6F49"/>
    <w:rsid w:val="006A738F"/>
    <w:rsid w:val="006A7EA6"/>
    <w:rsid w:val="006B0546"/>
    <w:rsid w:val="006B0558"/>
    <w:rsid w:val="006B084C"/>
    <w:rsid w:val="006B0DE4"/>
    <w:rsid w:val="006B0F44"/>
    <w:rsid w:val="006B19E7"/>
    <w:rsid w:val="006B1BD6"/>
    <w:rsid w:val="006B1D45"/>
    <w:rsid w:val="006B1F38"/>
    <w:rsid w:val="006B2702"/>
    <w:rsid w:val="006B2753"/>
    <w:rsid w:val="006B3263"/>
    <w:rsid w:val="006B3A57"/>
    <w:rsid w:val="006B3CF5"/>
    <w:rsid w:val="006B3D53"/>
    <w:rsid w:val="006B3D90"/>
    <w:rsid w:val="006B3DDF"/>
    <w:rsid w:val="006B4228"/>
    <w:rsid w:val="006B44F8"/>
    <w:rsid w:val="006B4783"/>
    <w:rsid w:val="006B5B97"/>
    <w:rsid w:val="006B600A"/>
    <w:rsid w:val="006B652C"/>
    <w:rsid w:val="006B668A"/>
    <w:rsid w:val="006B6CE5"/>
    <w:rsid w:val="006B7AAA"/>
    <w:rsid w:val="006B7BFA"/>
    <w:rsid w:val="006B7C21"/>
    <w:rsid w:val="006B7F78"/>
    <w:rsid w:val="006C00E7"/>
    <w:rsid w:val="006C016B"/>
    <w:rsid w:val="006C01A8"/>
    <w:rsid w:val="006C03BE"/>
    <w:rsid w:val="006C0892"/>
    <w:rsid w:val="006C177C"/>
    <w:rsid w:val="006C20EE"/>
    <w:rsid w:val="006C212C"/>
    <w:rsid w:val="006C21BD"/>
    <w:rsid w:val="006C2F26"/>
    <w:rsid w:val="006C3699"/>
    <w:rsid w:val="006C3760"/>
    <w:rsid w:val="006C39F6"/>
    <w:rsid w:val="006C4034"/>
    <w:rsid w:val="006C4794"/>
    <w:rsid w:val="006C53CB"/>
    <w:rsid w:val="006C559E"/>
    <w:rsid w:val="006C59E8"/>
    <w:rsid w:val="006C5C96"/>
    <w:rsid w:val="006C60DE"/>
    <w:rsid w:val="006C696C"/>
    <w:rsid w:val="006C6BDE"/>
    <w:rsid w:val="006C6EB4"/>
    <w:rsid w:val="006C6ED0"/>
    <w:rsid w:val="006C72BE"/>
    <w:rsid w:val="006C7C41"/>
    <w:rsid w:val="006C7D61"/>
    <w:rsid w:val="006D0140"/>
    <w:rsid w:val="006D070B"/>
    <w:rsid w:val="006D0724"/>
    <w:rsid w:val="006D099B"/>
    <w:rsid w:val="006D0D84"/>
    <w:rsid w:val="006D129D"/>
    <w:rsid w:val="006D1457"/>
    <w:rsid w:val="006D1753"/>
    <w:rsid w:val="006D1ADC"/>
    <w:rsid w:val="006D1C0E"/>
    <w:rsid w:val="006D1E46"/>
    <w:rsid w:val="006D2232"/>
    <w:rsid w:val="006D29ED"/>
    <w:rsid w:val="006D2AAA"/>
    <w:rsid w:val="006D33C4"/>
    <w:rsid w:val="006D352B"/>
    <w:rsid w:val="006D3A49"/>
    <w:rsid w:val="006D3AB4"/>
    <w:rsid w:val="006D3F5B"/>
    <w:rsid w:val="006D40BE"/>
    <w:rsid w:val="006D4184"/>
    <w:rsid w:val="006D4358"/>
    <w:rsid w:val="006D450A"/>
    <w:rsid w:val="006D4871"/>
    <w:rsid w:val="006D4EDB"/>
    <w:rsid w:val="006D4FAA"/>
    <w:rsid w:val="006D55F6"/>
    <w:rsid w:val="006D590C"/>
    <w:rsid w:val="006D59BD"/>
    <w:rsid w:val="006D603F"/>
    <w:rsid w:val="006D6955"/>
    <w:rsid w:val="006D73BA"/>
    <w:rsid w:val="006D7424"/>
    <w:rsid w:val="006D7582"/>
    <w:rsid w:val="006D75A5"/>
    <w:rsid w:val="006E0889"/>
    <w:rsid w:val="006E09DE"/>
    <w:rsid w:val="006E0C11"/>
    <w:rsid w:val="006E0EA0"/>
    <w:rsid w:val="006E17CF"/>
    <w:rsid w:val="006E1BD1"/>
    <w:rsid w:val="006E1CA7"/>
    <w:rsid w:val="006E1F4D"/>
    <w:rsid w:val="006E22D9"/>
    <w:rsid w:val="006E2B7B"/>
    <w:rsid w:val="006E2DEE"/>
    <w:rsid w:val="006E315A"/>
    <w:rsid w:val="006E37B7"/>
    <w:rsid w:val="006E39D2"/>
    <w:rsid w:val="006E3A45"/>
    <w:rsid w:val="006E433B"/>
    <w:rsid w:val="006E4427"/>
    <w:rsid w:val="006E4C11"/>
    <w:rsid w:val="006E4D31"/>
    <w:rsid w:val="006E52D4"/>
    <w:rsid w:val="006E5A43"/>
    <w:rsid w:val="006E5BE1"/>
    <w:rsid w:val="006E6111"/>
    <w:rsid w:val="006E6147"/>
    <w:rsid w:val="006E6D09"/>
    <w:rsid w:val="006E7049"/>
    <w:rsid w:val="006E7328"/>
    <w:rsid w:val="006E78B8"/>
    <w:rsid w:val="006E7CF2"/>
    <w:rsid w:val="006F0002"/>
    <w:rsid w:val="006F26CE"/>
    <w:rsid w:val="006F28AF"/>
    <w:rsid w:val="006F29EB"/>
    <w:rsid w:val="006F302A"/>
    <w:rsid w:val="006F31C4"/>
    <w:rsid w:val="006F325A"/>
    <w:rsid w:val="006F3C38"/>
    <w:rsid w:val="006F4886"/>
    <w:rsid w:val="006F48BF"/>
    <w:rsid w:val="006F5063"/>
    <w:rsid w:val="006F514E"/>
    <w:rsid w:val="006F520D"/>
    <w:rsid w:val="006F5739"/>
    <w:rsid w:val="006F79F4"/>
    <w:rsid w:val="006F7FA0"/>
    <w:rsid w:val="0070047C"/>
    <w:rsid w:val="007004DC"/>
    <w:rsid w:val="00700DC3"/>
    <w:rsid w:val="00701295"/>
    <w:rsid w:val="0070135E"/>
    <w:rsid w:val="00701427"/>
    <w:rsid w:val="007016CF"/>
    <w:rsid w:val="00701A95"/>
    <w:rsid w:val="00702112"/>
    <w:rsid w:val="0070212A"/>
    <w:rsid w:val="00703498"/>
    <w:rsid w:val="00703499"/>
    <w:rsid w:val="00703587"/>
    <w:rsid w:val="0070378F"/>
    <w:rsid w:val="00704179"/>
    <w:rsid w:val="00704294"/>
    <w:rsid w:val="0070513B"/>
    <w:rsid w:val="007057C4"/>
    <w:rsid w:val="00705900"/>
    <w:rsid w:val="0070627C"/>
    <w:rsid w:val="00706A34"/>
    <w:rsid w:val="0070735A"/>
    <w:rsid w:val="00707521"/>
    <w:rsid w:val="0070752B"/>
    <w:rsid w:val="00707578"/>
    <w:rsid w:val="00707CEE"/>
    <w:rsid w:val="00707D6A"/>
    <w:rsid w:val="00711BD8"/>
    <w:rsid w:val="00711CB7"/>
    <w:rsid w:val="00711DF8"/>
    <w:rsid w:val="007120D2"/>
    <w:rsid w:val="0071217A"/>
    <w:rsid w:val="00712ABF"/>
    <w:rsid w:val="00712B86"/>
    <w:rsid w:val="00712BAF"/>
    <w:rsid w:val="007132CE"/>
    <w:rsid w:val="0071333E"/>
    <w:rsid w:val="00713444"/>
    <w:rsid w:val="0071369D"/>
    <w:rsid w:val="00713900"/>
    <w:rsid w:val="00714B9C"/>
    <w:rsid w:val="00714E1E"/>
    <w:rsid w:val="00714F7E"/>
    <w:rsid w:val="0071545A"/>
    <w:rsid w:val="00715B17"/>
    <w:rsid w:val="00716E86"/>
    <w:rsid w:val="00716EAE"/>
    <w:rsid w:val="00716FF8"/>
    <w:rsid w:val="007171F7"/>
    <w:rsid w:val="00717996"/>
    <w:rsid w:val="00717CD2"/>
    <w:rsid w:val="00717DF6"/>
    <w:rsid w:val="00717FD5"/>
    <w:rsid w:val="00720D99"/>
    <w:rsid w:val="00720F31"/>
    <w:rsid w:val="007211C3"/>
    <w:rsid w:val="007214F6"/>
    <w:rsid w:val="007219E1"/>
    <w:rsid w:val="00721AE1"/>
    <w:rsid w:val="00721B33"/>
    <w:rsid w:val="00721DF6"/>
    <w:rsid w:val="007224AF"/>
    <w:rsid w:val="007226C2"/>
    <w:rsid w:val="0072270E"/>
    <w:rsid w:val="00722D68"/>
    <w:rsid w:val="007232E7"/>
    <w:rsid w:val="007232FE"/>
    <w:rsid w:val="007234DE"/>
    <w:rsid w:val="00724018"/>
    <w:rsid w:val="007246FF"/>
    <w:rsid w:val="00724A86"/>
    <w:rsid w:val="00724F10"/>
    <w:rsid w:val="0072575C"/>
    <w:rsid w:val="0072580C"/>
    <w:rsid w:val="00725813"/>
    <w:rsid w:val="007259EE"/>
    <w:rsid w:val="007268D5"/>
    <w:rsid w:val="007271B6"/>
    <w:rsid w:val="00727374"/>
    <w:rsid w:val="0072739F"/>
    <w:rsid w:val="00727AC2"/>
    <w:rsid w:val="00727BE7"/>
    <w:rsid w:val="00727EF2"/>
    <w:rsid w:val="00731ED0"/>
    <w:rsid w:val="00732243"/>
    <w:rsid w:val="00732577"/>
    <w:rsid w:val="007329A1"/>
    <w:rsid w:val="00732A6E"/>
    <w:rsid w:val="0073317F"/>
    <w:rsid w:val="007338AA"/>
    <w:rsid w:val="007339A8"/>
    <w:rsid w:val="00734309"/>
    <w:rsid w:val="007343BC"/>
    <w:rsid w:val="00734DF1"/>
    <w:rsid w:val="007350C0"/>
    <w:rsid w:val="007351AA"/>
    <w:rsid w:val="0073539D"/>
    <w:rsid w:val="00735BE9"/>
    <w:rsid w:val="00735DAD"/>
    <w:rsid w:val="007362E5"/>
    <w:rsid w:val="00736435"/>
    <w:rsid w:val="007366ED"/>
    <w:rsid w:val="0073690F"/>
    <w:rsid w:val="00736C87"/>
    <w:rsid w:val="00736E6F"/>
    <w:rsid w:val="00736FAC"/>
    <w:rsid w:val="00737174"/>
    <w:rsid w:val="007376ED"/>
    <w:rsid w:val="00737724"/>
    <w:rsid w:val="00737A47"/>
    <w:rsid w:val="00737DDB"/>
    <w:rsid w:val="00737F69"/>
    <w:rsid w:val="00740072"/>
    <w:rsid w:val="007410C1"/>
    <w:rsid w:val="00741414"/>
    <w:rsid w:val="00741B6C"/>
    <w:rsid w:val="00741C33"/>
    <w:rsid w:val="00741D44"/>
    <w:rsid w:val="00742086"/>
    <w:rsid w:val="00742CBD"/>
    <w:rsid w:val="00742E2E"/>
    <w:rsid w:val="00742E42"/>
    <w:rsid w:val="00743030"/>
    <w:rsid w:val="00743B33"/>
    <w:rsid w:val="00743BAE"/>
    <w:rsid w:val="007442DF"/>
    <w:rsid w:val="00744CA5"/>
    <w:rsid w:val="007452AB"/>
    <w:rsid w:val="007453A2"/>
    <w:rsid w:val="00745A0C"/>
    <w:rsid w:val="00745BAE"/>
    <w:rsid w:val="00746159"/>
    <w:rsid w:val="00746287"/>
    <w:rsid w:val="007464C6"/>
    <w:rsid w:val="007469B3"/>
    <w:rsid w:val="0074713B"/>
    <w:rsid w:val="00747161"/>
    <w:rsid w:val="00747647"/>
    <w:rsid w:val="0074780A"/>
    <w:rsid w:val="007478FB"/>
    <w:rsid w:val="007479AD"/>
    <w:rsid w:val="00747A73"/>
    <w:rsid w:val="00747CE9"/>
    <w:rsid w:val="00747EF4"/>
    <w:rsid w:val="00750DB2"/>
    <w:rsid w:val="00750F4B"/>
    <w:rsid w:val="00750F80"/>
    <w:rsid w:val="00751672"/>
    <w:rsid w:val="00751B1D"/>
    <w:rsid w:val="00752258"/>
    <w:rsid w:val="00753106"/>
    <w:rsid w:val="00753238"/>
    <w:rsid w:val="00753611"/>
    <w:rsid w:val="0075373D"/>
    <w:rsid w:val="00753BB7"/>
    <w:rsid w:val="00753CA0"/>
    <w:rsid w:val="00753EEE"/>
    <w:rsid w:val="00754234"/>
    <w:rsid w:val="0075462A"/>
    <w:rsid w:val="00754CA6"/>
    <w:rsid w:val="00755144"/>
    <w:rsid w:val="00755F32"/>
    <w:rsid w:val="007561DC"/>
    <w:rsid w:val="007565CE"/>
    <w:rsid w:val="00756A8F"/>
    <w:rsid w:val="00756AA6"/>
    <w:rsid w:val="0075760C"/>
    <w:rsid w:val="00757A97"/>
    <w:rsid w:val="00760394"/>
    <w:rsid w:val="0076073A"/>
    <w:rsid w:val="0076099E"/>
    <w:rsid w:val="007609DA"/>
    <w:rsid w:val="00760DE6"/>
    <w:rsid w:val="00761032"/>
    <w:rsid w:val="007610F3"/>
    <w:rsid w:val="00761133"/>
    <w:rsid w:val="00761560"/>
    <w:rsid w:val="0076163E"/>
    <w:rsid w:val="0076187B"/>
    <w:rsid w:val="00762287"/>
    <w:rsid w:val="00762CBC"/>
    <w:rsid w:val="00764221"/>
    <w:rsid w:val="00764274"/>
    <w:rsid w:val="0076460F"/>
    <w:rsid w:val="00764F5B"/>
    <w:rsid w:val="007652B8"/>
    <w:rsid w:val="00765331"/>
    <w:rsid w:val="00765CC9"/>
    <w:rsid w:val="0076672D"/>
    <w:rsid w:val="00767260"/>
    <w:rsid w:val="00767F1E"/>
    <w:rsid w:val="007700C1"/>
    <w:rsid w:val="0077036C"/>
    <w:rsid w:val="007706C3"/>
    <w:rsid w:val="00770D90"/>
    <w:rsid w:val="0077177C"/>
    <w:rsid w:val="00771D3E"/>
    <w:rsid w:val="007724AD"/>
    <w:rsid w:val="00772567"/>
    <w:rsid w:val="007725A8"/>
    <w:rsid w:val="007729D1"/>
    <w:rsid w:val="00772E21"/>
    <w:rsid w:val="00773AE6"/>
    <w:rsid w:val="00773E14"/>
    <w:rsid w:val="00774236"/>
    <w:rsid w:val="00774712"/>
    <w:rsid w:val="007747CD"/>
    <w:rsid w:val="00774DBC"/>
    <w:rsid w:val="00775AD7"/>
    <w:rsid w:val="00775BDB"/>
    <w:rsid w:val="00775FDF"/>
    <w:rsid w:val="007761EA"/>
    <w:rsid w:val="0077644F"/>
    <w:rsid w:val="007765F6"/>
    <w:rsid w:val="00776ADA"/>
    <w:rsid w:val="00776BF0"/>
    <w:rsid w:val="00777606"/>
    <w:rsid w:val="00777970"/>
    <w:rsid w:val="007779F7"/>
    <w:rsid w:val="007802E5"/>
    <w:rsid w:val="007810A3"/>
    <w:rsid w:val="0078146A"/>
    <w:rsid w:val="00781521"/>
    <w:rsid w:val="0078165C"/>
    <w:rsid w:val="007819A9"/>
    <w:rsid w:val="00781A5F"/>
    <w:rsid w:val="0078237B"/>
    <w:rsid w:val="007825CE"/>
    <w:rsid w:val="007825F7"/>
    <w:rsid w:val="00782927"/>
    <w:rsid w:val="00782A09"/>
    <w:rsid w:val="007834F6"/>
    <w:rsid w:val="007838FB"/>
    <w:rsid w:val="0078438B"/>
    <w:rsid w:val="00784486"/>
    <w:rsid w:val="007849A6"/>
    <w:rsid w:val="00784E4F"/>
    <w:rsid w:val="007858C2"/>
    <w:rsid w:val="00785901"/>
    <w:rsid w:val="00785C94"/>
    <w:rsid w:val="00785C9F"/>
    <w:rsid w:val="00786469"/>
    <w:rsid w:val="0078658D"/>
    <w:rsid w:val="0078667F"/>
    <w:rsid w:val="007867AC"/>
    <w:rsid w:val="007871C6"/>
    <w:rsid w:val="00787D5B"/>
    <w:rsid w:val="007904A8"/>
    <w:rsid w:val="00790BCC"/>
    <w:rsid w:val="00791076"/>
    <w:rsid w:val="0079123A"/>
    <w:rsid w:val="0079162D"/>
    <w:rsid w:val="00792672"/>
    <w:rsid w:val="00792792"/>
    <w:rsid w:val="0079294B"/>
    <w:rsid w:val="00792DF2"/>
    <w:rsid w:val="00793359"/>
    <w:rsid w:val="0079429C"/>
    <w:rsid w:val="0079532A"/>
    <w:rsid w:val="00795BA3"/>
    <w:rsid w:val="00795DE4"/>
    <w:rsid w:val="00795ED5"/>
    <w:rsid w:val="00796773"/>
    <w:rsid w:val="00796CD2"/>
    <w:rsid w:val="0079708D"/>
    <w:rsid w:val="0079790F"/>
    <w:rsid w:val="00797F0C"/>
    <w:rsid w:val="007A0068"/>
    <w:rsid w:val="007A097D"/>
    <w:rsid w:val="007A1548"/>
    <w:rsid w:val="007A1842"/>
    <w:rsid w:val="007A193F"/>
    <w:rsid w:val="007A1BE8"/>
    <w:rsid w:val="007A1EE2"/>
    <w:rsid w:val="007A255B"/>
    <w:rsid w:val="007A2590"/>
    <w:rsid w:val="007A28CE"/>
    <w:rsid w:val="007A2E1C"/>
    <w:rsid w:val="007A30B2"/>
    <w:rsid w:val="007A371B"/>
    <w:rsid w:val="007A4223"/>
    <w:rsid w:val="007A4231"/>
    <w:rsid w:val="007A599C"/>
    <w:rsid w:val="007A61DD"/>
    <w:rsid w:val="007A64CB"/>
    <w:rsid w:val="007A6952"/>
    <w:rsid w:val="007A6E21"/>
    <w:rsid w:val="007A702A"/>
    <w:rsid w:val="007A7859"/>
    <w:rsid w:val="007B073E"/>
    <w:rsid w:val="007B08E8"/>
    <w:rsid w:val="007B0AB8"/>
    <w:rsid w:val="007B0B96"/>
    <w:rsid w:val="007B1226"/>
    <w:rsid w:val="007B138D"/>
    <w:rsid w:val="007B165C"/>
    <w:rsid w:val="007B1F15"/>
    <w:rsid w:val="007B2783"/>
    <w:rsid w:val="007B2B80"/>
    <w:rsid w:val="007B2F4D"/>
    <w:rsid w:val="007B3132"/>
    <w:rsid w:val="007B31CC"/>
    <w:rsid w:val="007B3CED"/>
    <w:rsid w:val="007B44A7"/>
    <w:rsid w:val="007B4B28"/>
    <w:rsid w:val="007B4C59"/>
    <w:rsid w:val="007B4D5D"/>
    <w:rsid w:val="007B54C9"/>
    <w:rsid w:val="007B5ACB"/>
    <w:rsid w:val="007B6D73"/>
    <w:rsid w:val="007B7D9F"/>
    <w:rsid w:val="007C0414"/>
    <w:rsid w:val="007C0914"/>
    <w:rsid w:val="007C0AE8"/>
    <w:rsid w:val="007C0B6B"/>
    <w:rsid w:val="007C0E94"/>
    <w:rsid w:val="007C1391"/>
    <w:rsid w:val="007C15FC"/>
    <w:rsid w:val="007C185D"/>
    <w:rsid w:val="007C1880"/>
    <w:rsid w:val="007C19D6"/>
    <w:rsid w:val="007C1D68"/>
    <w:rsid w:val="007C1DA1"/>
    <w:rsid w:val="007C1E1D"/>
    <w:rsid w:val="007C248D"/>
    <w:rsid w:val="007C26DD"/>
    <w:rsid w:val="007C276C"/>
    <w:rsid w:val="007C278F"/>
    <w:rsid w:val="007C292D"/>
    <w:rsid w:val="007C2C76"/>
    <w:rsid w:val="007C2ED9"/>
    <w:rsid w:val="007C331C"/>
    <w:rsid w:val="007C3576"/>
    <w:rsid w:val="007C4231"/>
    <w:rsid w:val="007C44FC"/>
    <w:rsid w:val="007C45C3"/>
    <w:rsid w:val="007C491B"/>
    <w:rsid w:val="007C4EC8"/>
    <w:rsid w:val="007C51CF"/>
    <w:rsid w:val="007C5357"/>
    <w:rsid w:val="007C5A02"/>
    <w:rsid w:val="007C5A3D"/>
    <w:rsid w:val="007C6289"/>
    <w:rsid w:val="007C6707"/>
    <w:rsid w:val="007C73B6"/>
    <w:rsid w:val="007C7EA9"/>
    <w:rsid w:val="007C7FCE"/>
    <w:rsid w:val="007D00B9"/>
    <w:rsid w:val="007D074D"/>
    <w:rsid w:val="007D0D64"/>
    <w:rsid w:val="007D1F1E"/>
    <w:rsid w:val="007D398D"/>
    <w:rsid w:val="007D3EB4"/>
    <w:rsid w:val="007D3EBA"/>
    <w:rsid w:val="007D425A"/>
    <w:rsid w:val="007D4366"/>
    <w:rsid w:val="007D4E4E"/>
    <w:rsid w:val="007D5DC7"/>
    <w:rsid w:val="007D64CC"/>
    <w:rsid w:val="007D67AD"/>
    <w:rsid w:val="007D72C3"/>
    <w:rsid w:val="007D751F"/>
    <w:rsid w:val="007D75F2"/>
    <w:rsid w:val="007D79CC"/>
    <w:rsid w:val="007D7BF9"/>
    <w:rsid w:val="007E0B90"/>
    <w:rsid w:val="007E0EA4"/>
    <w:rsid w:val="007E0EE7"/>
    <w:rsid w:val="007E145F"/>
    <w:rsid w:val="007E26B5"/>
    <w:rsid w:val="007E2E68"/>
    <w:rsid w:val="007E3A61"/>
    <w:rsid w:val="007E438A"/>
    <w:rsid w:val="007E4537"/>
    <w:rsid w:val="007E4D65"/>
    <w:rsid w:val="007E4FC2"/>
    <w:rsid w:val="007E5049"/>
    <w:rsid w:val="007E507E"/>
    <w:rsid w:val="007E53CA"/>
    <w:rsid w:val="007E5847"/>
    <w:rsid w:val="007E5B34"/>
    <w:rsid w:val="007E5C9B"/>
    <w:rsid w:val="007E62D6"/>
    <w:rsid w:val="007E6D23"/>
    <w:rsid w:val="007E6EB7"/>
    <w:rsid w:val="007E7409"/>
    <w:rsid w:val="007E76F3"/>
    <w:rsid w:val="007E7855"/>
    <w:rsid w:val="007F06DF"/>
    <w:rsid w:val="007F0703"/>
    <w:rsid w:val="007F08A9"/>
    <w:rsid w:val="007F1840"/>
    <w:rsid w:val="007F1AEC"/>
    <w:rsid w:val="007F254C"/>
    <w:rsid w:val="007F2B9E"/>
    <w:rsid w:val="007F37B0"/>
    <w:rsid w:val="007F414E"/>
    <w:rsid w:val="007F44C0"/>
    <w:rsid w:val="007F482C"/>
    <w:rsid w:val="007F48A3"/>
    <w:rsid w:val="007F4AFE"/>
    <w:rsid w:val="007F4BA4"/>
    <w:rsid w:val="007F4F3B"/>
    <w:rsid w:val="007F52C5"/>
    <w:rsid w:val="007F5EA8"/>
    <w:rsid w:val="007F60FC"/>
    <w:rsid w:val="007F63D8"/>
    <w:rsid w:val="007F6FE0"/>
    <w:rsid w:val="007F7163"/>
    <w:rsid w:val="007F761B"/>
    <w:rsid w:val="007F7944"/>
    <w:rsid w:val="007F7C2C"/>
    <w:rsid w:val="007F7E71"/>
    <w:rsid w:val="00800135"/>
    <w:rsid w:val="008001A6"/>
    <w:rsid w:val="0080045A"/>
    <w:rsid w:val="00800959"/>
    <w:rsid w:val="00800F05"/>
    <w:rsid w:val="00800F8C"/>
    <w:rsid w:val="00801049"/>
    <w:rsid w:val="008015E1"/>
    <w:rsid w:val="008019CF"/>
    <w:rsid w:val="00801B8A"/>
    <w:rsid w:val="00801FA3"/>
    <w:rsid w:val="008028DF"/>
    <w:rsid w:val="00802D34"/>
    <w:rsid w:val="00802F9A"/>
    <w:rsid w:val="00804202"/>
    <w:rsid w:val="008051A6"/>
    <w:rsid w:val="00805434"/>
    <w:rsid w:val="00805452"/>
    <w:rsid w:val="008057A1"/>
    <w:rsid w:val="00805AD4"/>
    <w:rsid w:val="00805CEB"/>
    <w:rsid w:val="00805D4E"/>
    <w:rsid w:val="008060F2"/>
    <w:rsid w:val="008072A8"/>
    <w:rsid w:val="00807A9C"/>
    <w:rsid w:val="00807BA4"/>
    <w:rsid w:val="00807FF4"/>
    <w:rsid w:val="00810F3C"/>
    <w:rsid w:val="0081101B"/>
    <w:rsid w:val="0081149D"/>
    <w:rsid w:val="00812767"/>
    <w:rsid w:val="00812836"/>
    <w:rsid w:val="00812B4C"/>
    <w:rsid w:val="00812BD7"/>
    <w:rsid w:val="00813072"/>
    <w:rsid w:val="00814783"/>
    <w:rsid w:val="00814DBB"/>
    <w:rsid w:val="00815413"/>
    <w:rsid w:val="008154C3"/>
    <w:rsid w:val="00815687"/>
    <w:rsid w:val="00815EB1"/>
    <w:rsid w:val="00815FCA"/>
    <w:rsid w:val="008160FB"/>
    <w:rsid w:val="0081661A"/>
    <w:rsid w:val="008166E2"/>
    <w:rsid w:val="008167C9"/>
    <w:rsid w:val="008168D9"/>
    <w:rsid w:val="0081754C"/>
    <w:rsid w:val="00817890"/>
    <w:rsid w:val="00817A8A"/>
    <w:rsid w:val="00817CA8"/>
    <w:rsid w:val="00820220"/>
    <w:rsid w:val="0082064E"/>
    <w:rsid w:val="00820BEF"/>
    <w:rsid w:val="0082172C"/>
    <w:rsid w:val="00821E08"/>
    <w:rsid w:val="0082266F"/>
    <w:rsid w:val="008229E2"/>
    <w:rsid w:val="00822A31"/>
    <w:rsid w:val="00823783"/>
    <w:rsid w:val="00823A9D"/>
    <w:rsid w:val="00823EDF"/>
    <w:rsid w:val="0082447D"/>
    <w:rsid w:val="0082453C"/>
    <w:rsid w:val="00824604"/>
    <w:rsid w:val="00824704"/>
    <w:rsid w:val="0082547D"/>
    <w:rsid w:val="00825490"/>
    <w:rsid w:val="008255E9"/>
    <w:rsid w:val="00825752"/>
    <w:rsid w:val="0082764B"/>
    <w:rsid w:val="00830556"/>
    <w:rsid w:val="00830590"/>
    <w:rsid w:val="00830B9F"/>
    <w:rsid w:val="00830F8E"/>
    <w:rsid w:val="008312B0"/>
    <w:rsid w:val="0083134A"/>
    <w:rsid w:val="00831456"/>
    <w:rsid w:val="008322F1"/>
    <w:rsid w:val="008329CC"/>
    <w:rsid w:val="00832AB4"/>
    <w:rsid w:val="00832FC0"/>
    <w:rsid w:val="00833357"/>
    <w:rsid w:val="00833449"/>
    <w:rsid w:val="008338EC"/>
    <w:rsid w:val="00833907"/>
    <w:rsid w:val="00833A8E"/>
    <w:rsid w:val="00834446"/>
    <w:rsid w:val="0083473E"/>
    <w:rsid w:val="00835069"/>
    <w:rsid w:val="00835145"/>
    <w:rsid w:val="00835179"/>
    <w:rsid w:val="0083550C"/>
    <w:rsid w:val="00835BA1"/>
    <w:rsid w:val="008361B2"/>
    <w:rsid w:val="00836260"/>
    <w:rsid w:val="00836399"/>
    <w:rsid w:val="00836457"/>
    <w:rsid w:val="0083681D"/>
    <w:rsid w:val="008368BB"/>
    <w:rsid w:val="0083779B"/>
    <w:rsid w:val="00837AB6"/>
    <w:rsid w:val="00837BDE"/>
    <w:rsid w:val="00837CCB"/>
    <w:rsid w:val="0084032E"/>
    <w:rsid w:val="00840A7C"/>
    <w:rsid w:val="00840A95"/>
    <w:rsid w:val="00841054"/>
    <w:rsid w:val="0084258C"/>
    <w:rsid w:val="00842715"/>
    <w:rsid w:val="008427E2"/>
    <w:rsid w:val="00842BEE"/>
    <w:rsid w:val="00842E05"/>
    <w:rsid w:val="00842E21"/>
    <w:rsid w:val="00843230"/>
    <w:rsid w:val="0084346F"/>
    <w:rsid w:val="00843B82"/>
    <w:rsid w:val="00843C69"/>
    <w:rsid w:val="0084421B"/>
    <w:rsid w:val="00844569"/>
    <w:rsid w:val="00844E81"/>
    <w:rsid w:val="0084501E"/>
    <w:rsid w:val="00845169"/>
    <w:rsid w:val="00845245"/>
    <w:rsid w:val="008455A6"/>
    <w:rsid w:val="008455FF"/>
    <w:rsid w:val="00845A8B"/>
    <w:rsid w:val="00845B0E"/>
    <w:rsid w:val="00846A55"/>
    <w:rsid w:val="0084702D"/>
    <w:rsid w:val="008471C1"/>
    <w:rsid w:val="00850933"/>
    <w:rsid w:val="00850C97"/>
    <w:rsid w:val="008513A9"/>
    <w:rsid w:val="00851E58"/>
    <w:rsid w:val="00853237"/>
    <w:rsid w:val="00853EAA"/>
    <w:rsid w:val="00854221"/>
    <w:rsid w:val="00854CEB"/>
    <w:rsid w:val="00854FF1"/>
    <w:rsid w:val="00855C31"/>
    <w:rsid w:val="008565BF"/>
    <w:rsid w:val="008565E0"/>
    <w:rsid w:val="00856D3C"/>
    <w:rsid w:val="00856EC5"/>
    <w:rsid w:val="00857392"/>
    <w:rsid w:val="00857E4A"/>
    <w:rsid w:val="00857F8F"/>
    <w:rsid w:val="008601EC"/>
    <w:rsid w:val="00860288"/>
    <w:rsid w:val="00860358"/>
    <w:rsid w:val="00861165"/>
    <w:rsid w:val="008612F7"/>
    <w:rsid w:val="008613D0"/>
    <w:rsid w:val="008616EB"/>
    <w:rsid w:val="00861997"/>
    <w:rsid w:val="0086275F"/>
    <w:rsid w:val="008627CD"/>
    <w:rsid w:val="00862B84"/>
    <w:rsid w:val="00862BF6"/>
    <w:rsid w:val="00863376"/>
    <w:rsid w:val="008633AE"/>
    <w:rsid w:val="008636BB"/>
    <w:rsid w:val="00863790"/>
    <w:rsid w:val="008639F4"/>
    <w:rsid w:val="00863AEC"/>
    <w:rsid w:val="00863C9C"/>
    <w:rsid w:val="00864785"/>
    <w:rsid w:val="008648CD"/>
    <w:rsid w:val="0086531E"/>
    <w:rsid w:val="0086557B"/>
    <w:rsid w:val="008657C0"/>
    <w:rsid w:val="008657EA"/>
    <w:rsid w:val="008659FF"/>
    <w:rsid w:val="00865A6D"/>
    <w:rsid w:val="00865C3B"/>
    <w:rsid w:val="00865D97"/>
    <w:rsid w:val="00866484"/>
    <w:rsid w:val="00867188"/>
    <w:rsid w:val="00867435"/>
    <w:rsid w:val="00867723"/>
    <w:rsid w:val="00867971"/>
    <w:rsid w:val="008700C9"/>
    <w:rsid w:val="00870291"/>
    <w:rsid w:val="00870EB9"/>
    <w:rsid w:val="00870F5A"/>
    <w:rsid w:val="0087129C"/>
    <w:rsid w:val="008712FA"/>
    <w:rsid w:val="00871399"/>
    <w:rsid w:val="00871BEB"/>
    <w:rsid w:val="00871C13"/>
    <w:rsid w:val="00872156"/>
    <w:rsid w:val="00872D37"/>
    <w:rsid w:val="00872EB6"/>
    <w:rsid w:val="00873001"/>
    <w:rsid w:val="00873568"/>
    <w:rsid w:val="00873C2E"/>
    <w:rsid w:val="008746C5"/>
    <w:rsid w:val="00874A3E"/>
    <w:rsid w:val="008752FB"/>
    <w:rsid w:val="008753AA"/>
    <w:rsid w:val="00875C65"/>
    <w:rsid w:val="00875F52"/>
    <w:rsid w:val="008762A4"/>
    <w:rsid w:val="008765B0"/>
    <w:rsid w:val="008765D1"/>
    <w:rsid w:val="00876D3B"/>
    <w:rsid w:val="00876EC4"/>
    <w:rsid w:val="008777F4"/>
    <w:rsid w:val="00877BFE"/>
    <w:rsid w:val="00880153"/>
    <w:rsid w:val="008804CE"/>
    <w:rsid w:val="00880932"/>
    <w:rsid w:val="008819B1"/>
    <w:rsid w:val="00881B9E"/>
    <w:rsid w:val="00882768"/>
    <w:rsid w:val="00883008"/>
    <w:rsid w:val="0088300E"/>
    <w:rsid w:val="0088318D"/>
    <w:rsid w:val="008837F5"/>
    <w:rsid w:val="00883815"/>
    <w:rsid w:val="00883A8A"/>
    <w:rsid w:val="00883D46"/>
    <w:rsid w:val="00883D7F"/>
    <w:rsid w:val="00883ECE"/>
    <w:rsid w:val="00884068"/>
    <w:rsid w:val="0088499F"/>
    <w:rsid w:val="00884E99"/>
    <w:rsid w:val="00886F11"/>
    <w:rsid w:val="00886F35"/>
    <w:rsid w:val="0088713B"/>
    <w:rsid w:val="00887406"/>
    <w:rsid w:val="00887458"/>
    <w:rsid w:val="00887C49"/>
    <w:rsid w:val="00887D87"/>
    <w:rsid w:val="0089079B"/>
    <w:rsid w:val="00890A4C"/>
    <w:rsid w:val="00890F29"/>
    <w:rsid w:val="00891550"/>
    <w:rsid w:val="00891835"/>
    <w:rsid w:val="00891D45"/>
    <w:rsid w:val="00891E2F"/>
    <w:rsid w:val="008923C7"/>
    <w:rsid w:val="00892452"/>
    <w:rsid w:val="00892944"/>
    <w:rsid w:val="008929C6"/>
    <w:rsid w:val="00892C22"/>
    <w:rsid w:val="00893180"/>
    <w:rsid w:val="00893573"/>
    <w:rsid w:val="008935EB"/>
    <w:rsid w:val="00893E7A"/>
    <w:rsid w:val="00894029"/>
    <w:rsid w:val="00894CA4"/>
    <w:rsid w:val="0089517E"/>
    <w:rsid w:val="00895A1B"/>
    <w:rsid w:val="00895A9F"/>
    <w:rsid w:val="00896A4F"/>
    <w:rsid w:val="008975C4"/>
    <w:rsid w:val="00897CE0"/>
    <w:rsid w:val="008A0655"/>
    <w:rsid w:val="008A0953"/>
    <w:rsid w:val="008A102D"/>
    <w:rsid w:val="008A283C"/>
    <w:rsid w:val="008A2DD7"/>
    <w:rsid w:val="008A3350"/>
    <w:rsid w:val="008A337E"/>
    <w:rsid w:val="008A3637"/>
    <w:rsid w:val="008A3CD3"/>
    <w:rsid w:val="008A3E4C"/>
    <w:rsid w:val="008A431B"/>
    <w:rsid w:val="008A43E5"/>
    <w:rsid w:val="008A5219"/>
    <w:rsid w:val="008A57DF"/>
    <w:rsid w:val="008A5A78"/>
    <w:rsid w:val="008A65A3"/>
    <w:rsid w:val="008A673B"/>
    <w:rsid w:val="008A67AE"/>
    <w:rsid w:val="008A681C"/>
    <w:rsid w:val="008A6AB6"/>
    <w:rsid w:val="008A6B63"/>
    <w:rsid w:val="008A6E01"/>
    <w:rsid w:val="008A6E77"/>
    <w:rsid w:val="008A6F4C"/>
    <w:rsid w:val="008A704F"/>
    <w:rsid w:val="008A7362"/>
    <w:rsid w:val="008A7B6A"/>
    <w:rsid w:val="008A7CD0"/>
    <w:rsid w:val="008A7E35"/>
    <w:rsid w:val="008B0033"/>
    <w:rsid w:val="008B0581"/>
    <w:rsid w:val="008B088D"/>
    <w:rsid w:val="008B10F0"/>
    <w:rsid w:val="008B1D95"/>
    <w:rsid w:val="008B22C0"/>
    <w:rsid w:val="008B243A"/>
    <w:rsid w:val="008B25B4"/>
    <w:rsid w:val="008B2870"/>
    <w:rsid w:val="008B2ACD"/>
    <w:rsid w:val="008B2F38"/>
    <w:rsid w:val="008B31E4"/>
    <w:rsid w:val="008B354E"/>
    <w:rsid w:val="008B3C2C"/>
    <w:rsid w:val="008B3E27"/>
    <w:rsid w:val="008B43D0"/>
    <w:rsid w:val="008B581B"/>
    <w:rsid w:val="008B5AB9"/>
    <w:rsid w:val="008B6587"/>
    <w:rsid w:val="008B6611"/>
    <w:rsid w:val="008B70AE"/>
    <w:rsid w:val="008B71A7"/>
    <w:rsid w:val="008B747B"/>
    <w:rsid w:val="008B76E4"/>
    <w:rsid w:val="008B7CCF"/>
    <w:rsid w:val="008C063F"/>
    <w:rsid w:val="008C0640"/>
    <w:rsid w:val="008C099E"/>
    <w:rsid w:val="008C1101"/>
    <w:rsid w:val="008C1305"/>
    <w:rsid w:val="008C13B0"/>
    <w:rsid w:val="008C1578"/>
    <w:rsid w:val="008C16B8"/>
    <w:rsid w:val="008C22C1"/>
    <w:rsid w:val="008C23DF"/>
    <w:rsid w:val="008C2902"/>
    <w:rsid w:val="008C31DC"/>
    <w:rsid w:val="008C330E"/>
    <w:rsid w:val="008C3CA0"/>
    <w:rsid w:val="008C3F0C"/>
    <w:rsid w:val="008C4FDC"/>
    <w:rsid w:val="008C5ABB"/>
    <w:rsid w:val="008C5ACF"/>
    <w:rsid w:val="008C6AE2"/>
    <w:rsid w:val="008C703A"/>
    <w:rsid w:val="008C7633"/>
    <w:rsid w:val="008C77D0"/>
    <w:rsid w:val="008D00FC"/>
    <w:rsid w:val="008D01C7"/>
    <w:rsid w:val="008D0916"/>
    <w:rsid w:val="008D0940"/>
    <w:rsid w:val="008D0C37"/>
    <w:rsid w:val="008D0D4E"/>
    <w:rsid w:val="008D0E4E"/>
    <w:rsid w:val="008D10F4"/>
    <w:rsid w:val="008D17D8"/>
    <w:rsid w:val="008D287C"/>
    <w:rsid w:val="008D2929"/>
    <w:rsid w:val="008D2E5F"/>
    <w:rsid w:val="008D2E7A"/>
    <w:rsid w:val="008D3142"/>
    <w:rsid w:val="008D31D1"/>
    <w:rsid w:val="008D32DF"/>
    <w:rsid w:val="008D341A"/>
    <w:rsid w:val="008D3734"/>
    <w:rsid w:val="008D38D6"/>
    <w:rsid w:val="008D3B4B"/>
    <w:rsid w:val="008D3EB6"/>
    <w:rsid w:val="008D402D"/>
    <w:rsid w:val="008D411D"/>
    <w:rsid w:val="008D4169"/>
    <w:rsid w:val="008D443C"/>
    <w:rsid w:val="008D4E65"/>
    <w:rsid w:val="008D57F3"/>
    <w:rsid w:val="008D6821"/>
    <w:rsid w:val="008D73DA"/>
    <w:rsid w:val="008D7923"/>
    <w:rsid w:val="008E051D"/>
    <w:rsid w:val="008E07C0"/>
    <w:rsid w:val="008E0842"/>
    <w:rsid w:val="008E159E"/>
    <w:rsid w:val="008E1751"/>
    <w:rsid w:val="008E176E"/>
    <w:rsid w:val="008E1C01"/>
    <w:rsid w:val="008E1DF2"/>
    <w:rsid w:val="008E21EC"/>
    <w:rsid w:val="008E26D7"/>
    <w:rsid w:val="008E2BD8"/>
    <w:rsid w:val="008E340E"/>
    <w:rsid w:val="008E345F"/>
    <w:rsid w:val="008E354C"/>
    <w:rsid w:val="008E35FD"/>
    <w:rsid w:val="008E37B5"/>
    <w:rsid w:val="008E3A10"/>
    <w:rsid w:val="008E3CA1"/>
    <w:rsid w:val="008E3D09"/>
    <w:rsid w:val="008E4896"/>
    <w:rsid w:val="008E536F"/>
    <w:rsid w:val="008E5ABC"/>
    <w:rsid w:val="008E61EC"/>
    <w:rsid w:val="008E65FA"/>
    <w:rsid w:val="008E66EE"/>
    <w:rsid w:val="008E6AB3"/>
    <w:rsid w:val="008E6DA1"/>
    <w:rsid w:val="008E6FF8"/>
    <w:rsid w:val="008E7481"/>
    <w:rsid w:val="008E7820"/>
    <w:rsid w:val="008E7FFB"/>
    <w:rsid w:val="008F127C"/>
    <w:rsid w:val="008F17CF"/>
    <w:rsid w:val="008F1B62"/>
    <w:rsid w:val="008F2105"/>
    <w:rsid w:val="008F25EF"/>
    <w:rsid w:val="008F2A35"/>
    <w:rsid w:val="008F2D62"/>
    <w:rsid w:val="008F3203"/>
    <w:rsid w:val="008F323A"/>
    <w:rsid w:val="008F3AB2"/>
    <w:rsid w:val="008F41C8"/>
    <w:rsid w:val="008F4544"/>
    <w:rsid w:val="008F4743"/>
    <w:rsid w:val="008F47D5"/>
    <w:rsid w:val="008F49C8"/>
    <w:rsid w:val="008F5031"/>
    <w:rsid w:val="008F50D7"/>
    <w:rsid w:val="008F512E"/>
    <w:rsid w:val="008F52B6"/>
    <w:rsid w:val="008F5D77"/>
    <w:rsid w:val="008F6273"/>
    <w:rsid w:val="008F6A9D"/>
    <w:rsid w:val="008F6AB2"/>
    <w:rsid w:val="008F6D08"/>
    <w:rsid w:val="008F6D4E"/>
    <w:rsid w:val="008F708C"/>
    <w:rsid w:val="008F7254"/>
    <w:rsid w:val="008F7762"/>
    <w:rsid w:val="008F7ABC"/>
    <w:rsid w:val="008F7DDC"/>
    <w:rsid w:val="008F7E31"/>
    <w:rsid w:val="008F7FA8"/>
    <w:rsid w:val="00900E7C"/>
    <w:rsid w:val="0090143B"/>
    <w:rsid w:val="009015FF"/>
    <w:rsid w:val="00901811"/>
    <w:rsid w:val="00901D9C"/>
    <w:rsid w:val="009024BD"/>
    <w:rsid w:val="009033FA"/>
    <w:rsid w:val="009034AC"/>
    <w:rsid w:val="00904104"/>
    <w:rsid w:val="009042AD"/>
    <w:rsid w:val="009044AD"/>
    <w:rsid w:val="00904510"/>
    <w:rsid w:val="009047B4"/>
    <w:rsid w:val="00904A27"/>
    <w:rsid w:val="00904A7E"/>
    <w:rsid w:val="009052D1"/>
    <w:rsid w:val="009059B6"/>
    <w:rsid w:val="00905E4B"/>
    <w:rsid w:val="00906430"/>
    <w:rsid w:val="00906C44"/>
    <w:rsid w:val="00906EAB"/>
    <w:rsid w:val="009071FE"/>
    <w:rsid w:val="00907242"/>
    <w:rsid w:val="00907465"/>
    <w:rsid w:val="009076ED"/>
    <w:rsid w:val="00907C53"/>
    <w:rsid w:val="00907D28"/>
    <w:rsid w:val="00907FC1"/>
    <w:rsid w:val="009100DA"/>
    <w:rsid w:val="009104AC"/>
    <w:rsid w:val="00910689"/>
    <w:rsid w:val="00910A55"/>
    <w:rsid w:val="00910F31"/>
    <w:rsid w:val="009111D5"/>
    <w:rsid w:val="00911675"/>
    <w:rsid w:val="0091181D"/>
    <w:rsid w:val="009119B3"/>
    <w:rsid w:val="00911AC8"/>
    <w:rsid w:val="00911E77"/>
    <w:rsid w:val="0091218F"/>
    <w:rsid w:val="00912CE1"/>
    <w:rsid w:val="00913562"/>
    <w:rsid w:val="00913816"/>
    <w:rsid w:val="00913979"/>
    <w:rsid w:val="009139AF"/>
    <w:rsid w:val="00913B4E"/>
    <w:rsid w:val="00913CAE"/>
    <w:rsid w:val="00914F33"/>
    <w:rsid w:val="00915204"/>
    <w:rsid w:val="00915248"/>
    <w:rsid w:val="00915323"/>
    <w:rsid w:val="00916FA9"/>
    <w:rsid w:val="00917138"/>
    <w:rsid w:val="00917467"/>
    <w:rsid w:val="0091757E"/>
    <w:rsid w:val="009179EE"/>
    <w:rsid w:val="00917C20"/>
    <w:rsid w:val="009204D2"/>
    <w:rsid w:val="009205A1"/>
    <w:rsid w:val="00920EB3"/>
    <w:rsid w:val="00920F09"/>
    <w:rsid w:val="00921671"/>
    <w:rsid w:val="0092183C"/>
    <w:rsid w:val="00922641"/>
    <w:rsid w:val="009226DD"/>
    <w:rsid w:val="00923500"/>
    <w:rsid w:val="00923C8E"/>
    <w:rsid w:val="00923ED7"/>
    <w:rsid w:val="009240E4"/>
    <w:rsid w:val="009241AD"/>
    <w:rsid w:val="00924545"/>
    <w:rsid w:val="00924B3F"/>
    <w:rsid w:val="009255EE"/>
    <w:rsid w:val="00925C7E"/>
    <w:rsid w:val="009260C7"/>
    <w:rsid w:val="00926548"/>
    <w:rsid w:val="009268EA"/>
    <w:rsid w:val="009278F3"/>
    <w:rsid w:val="00927B2D"/>
    <w:rsid w:val="00930D5A"/>
    <w:rsid w:val="00930FF9"/>
    <w:rsid w:val="00931525"/>
    <w:rsid w:val="009317D4"/>
    <w:rsid w:val="00931836"/>
    <w:rsid w:val="00931DB2"/>
    <w:rsid w:val="00931FE4"/>
    <w:rsid w:val="009321E3"/>
    <w:rsid w:val="0093274D"/>
    <w:rsid w:val="00932901"/>
    <w:rsid w:val="00932A4D"/>
    <w:rsid w:val="00932AEC"/>
    <w:rsid w:val="009332E6"/>
    <w:rsid w:val="009334B3"/>
    <w:rsid w:val="00933B7C"/>
    <w:rsid w:val="00933DEA"/>
    <w:rsid w:val="00933EC2"/>
    <w:rsid w:val="00934124"/>
    <w:rsid w:val="0093417F"/>
    <w:rsid w:val="009343E8"/>
    <w:rsid w:val="009351FC"/>
    <w:rsid w:val="00935A2C"/>
    <w:rsid w:val="00935D02"/>
    <w:rsid w:val="00936181"/>
    <w:rsid w:val="009363E0"/>
    <w:rsid w:val="00936B18"/>
    <w:rsid w:val="009377EE"/>
    <w:rsid w:val="00937DA1"/>
    <w:rsid w:val="00937EF6"/>
    <w:rsid w:val="00940AD3"/>
    <w:rsid w:val="00941245"/>
    <w:rsid w:val="009416E5"/>
    <w:rsid w:val="00941A21"/>
    <w:rsid w:val="00941F09"/>
    <w:rsid w:val="009422E1"/>
    <w:rsid w:val="009427F5"/>
    <w:rsid w:val="00942D48"/>
    <w:rsid w:val="00942E12"/>
    <w:rsid w:val="00942EC5"/>
    <w:rsid w:val="00944E17"/>
    <w:rsid w:val="009451DF"/>
    <w:rsid w:val="00945253"/>
    <w:rsid w:val="00945529"/>
    <w:rsid w:val="00946409"/>
    <w:rsid w:val="00946624"/>
    <w:rsid w:val="009468B3"/>
    <w:rsid w:val="00946F49"/>
    <w:rsid w:val="00947433"/>
    <w:rsid w:val="009477B2"/>
    <w:rsid w:val="009478AE"/>
    <w:rsid w:val="0095081A"/>
    <w:rsid w:val="00950FAA"/>
    <w:rsid w:val="0095189E"/>
    <w:rsid w:val="00952196"/>
    <w:rsid w:val="009525AC"/>
    <w:rsid w:val="00952F92"/>
    <w:rsid w:val="00953005"/>
    <w:rsid w:val="009531F0"/>
    <w:rsid w:val="00953433"/>
    <w:rsid w:val="00953866"/>
    <w:rsid w:val="00953883"/>
    <w:rsid w:val="009543FF"/>
    <w:rsid w:val="0095445F"/>
    <w:rsid w:val="00954503"/>
    <w:rsid w:val="00954D17"/>
    <w:rsid w:val="00954E7E"/>
    <w:rsid w:val="00955B96"/>
    <w:rsid w:val="00955CFC"/>
    <w:rsid w:val="0095618D"/>
    <w:rsid w:val="00956B12"/>
    <w:rsid w:val="00956DA1"/>
    <w:rsid w:val="00956DA7"/>
    <w:rsid w:val="00957274"/>
    <w:rsid w:val="009577F0"/>
    <w:rsid w:val="00957BA8"/>
    <w:rsid w:val="009602B8"/>
    <w:rsid w:val="0096050D"/>
    <w:rsid w:val="0096103F"/>
    <w:rsid w:val="0096110F"/>
    <w:rsid w:val="009612C9"/>
    <w:rsid w:val="00961D41"/>
    <w:rsid w:val="00961E75"/>
    <w:rsid w:val="00962223"/>
    <w:rsid w:val="009623EF"/>
    <w:rsid w:val="00962484"/>
    <w:rsid w:val="0096250B"/>
    <w:rsid w:val="00962AC2"/>
    <w:rsid w:val="00963798"/>
    <w:rsid w:val="00963F69"/>
    <w:rsid w:val="009643B2"/>
    <w:rsid w:val="00964F2F"/>
    <w:rsid w:val="009650CD"/>
    <w:rsid w:val="00965336"/>
    <w:rsid w:val="00965AA5"/>
    <w:rsid w:val="00965C12"/>
    <w:rsid w:val="00965E72"/>
    <w:rsid w:val="00965F60"/>
    <w:rsid w:val="00966224"/>
    <w:rsid w:val="009672F3"/>
    <w:rsid w:val="00967D71"/>
    <w:rsid w:val="009711A6"/>
    <w:rsid w:val="00971562"/>
    <w:rsid w:val="0097169E"/>
    <w:rsid w:val="00971A32"/>
    <w:rsid w:val="00971B01"/>
    <w:rsid w:val="00971B32"/>
    <w:rsid w:val="00972227"/>
    <w:rsid w:val="0097222B"/>
    <w:rsid w:val="0097265F"/>
    <w:rsid w:val="009730E7"/>
    <w:rsid w:val="00973D76"/>
    <w:rsid w:val="009743B4"/>
    <w:rsid w:val="009744B7"/>
    <w:rsid w:val="00974C2D"/>
    <w:rsid w:val="00974CD9"/>
    <w:rsid w:val="00974E2B"/>
    <w:rsid w:val="00975459"/>
    <w:rsid w:val="00975644"/>
    <w:rsid w:val="0097597A"/>
    <w:rsid w:val="009759B6"/>
    <w:rsid w:val="00975CBF"/>
    <w:rsid w:val="00975E54"/>
    <w:rsid w:val="0097634F"/>
    <w:rsid w:val="009768AA"/>
    <w:rsid w:val="00977AA0"/>
    <w:rsid w:val="00980246"/>
    <w:rsid w:val="009804C7"/>
    <w:rsid w:val="00981F58"/>
    <w:rsid w:val="00982527"/>
    <w:rsid w:val="00982C56"/>
    <w:rsid w:val="00984229"/>
    <w:rsid w:val="00984888"/>
    <w:rsid w:val="00984CD8"/>
    <w:rsid w:val="00985C48"/>
    <w:rsid w:val="0098604F"/>
    <w:rsid w:val="00986800"/>
    <w:rsid w:val="00986A3C"/>
    <w:rsid w:val="00986DB7"/>
    <w:rsid w:val="00986E0D"/>
    <w:rsid w:val="00987453"/>
    <w:rsid w:val="00987BF6"/>
    <w:rsid w:val="00987E9F"/>
    <w:rsid w:val="00990065"/>
    <w:rsid w:val="009906AF"/>
    <w:rsid w:val="009920EB"/>
    <w:rsid w:val="00992410"/>
    <w:rsid w:val="00992577"/>
    <w:rsid w:val="0099289C"/>
    <w:rsid w:val="00993307"/>
    <w:rsid w:val="00993789"/>
    <w:rsid w:val="0099399D"/>
    <w:rsid w:val="00993C05"/>
    <w:rsid w:val="00994432"/>
    <w:rsid w:val="00994A42"/>
    <w:rsid w:val="00994C38"/>
    <w:rsid w:val="00994D41"/>
    <w:rsid w:val="00995648"/>
    <w:rsid w:val="009956D5"/>
    <w:rsid w:val="00995EBF"/>
    <w:rsid w:val="00995F44"/>
    <w:rsid w:val="009961D1"/>
    <w:rsid w:val="00996307"/>
    <w:rsid w:val="0099643A"/>
    <w:rsid w:val="00996E57"/>
    <w:rsid w:val="00996F2C"/>
    <w:rsid w:val="00997073"/>
    <w:rsid w:val="009977A8"/>
    <w:rsid w:val="009A0E2C"/>
    <w:rsid w:val="009A1230"/>
    <w:rsid w:val="009A1336"/>
    <w:rsid w:val="009A160B"/>
    <w:rsid w:val="009A1CE7"/>
    <w:rsid w:val="009A1E02"/>
    <w:rsid w:val="009A24A7"/>
    <w:rsid w:val="009A2F54"/>
    <w:rsid w:val="009A3789"/>
    <w:rsid w:val="009A37CC"/>
    <w:rsid w:val="009A3C70"/>
    <w:rsid w:val="009A3CCB"/>
    <w:rsid w:val="009A3EB2"/>
    <w:rsid w:val="009A479C"/>
    <w:rsid w:val="009A544B"/>
    <w:rsid w:val="009A653E"/>
    <w:rsid w:val="009A6661"/>
    <w:rsid w:val="009A70AC"/>
    <w:rsid w:val="009A7A48"/>
    <w:rsid w:val="009B075F"/>
    <w:rsid w:val="009B0889"/>
    <w:rsid w:val="009B093B"/>
    <w:rsid w:val="009B0E2B"/>
    <w:rsid w:val="009B1607"/>
    <w:rsid w:val="009B1D06"/>
    <w:rsid w:val="009B1DA1"/>
    <w:rsid w:val="009B1F16"/>
    <w:rsid w:val="009B2CD9"/>
    <w:rsid w:val="009B3BFA"/>
    <w:rsid w:val="009B3F96"/>
    <w:rsid w:val="009B41F6"/>
    <w:rsid w:val="009B4A69"/>
    <w:rsid w:val="009B53F8"/>
    <w:rsid w:val="009B5587"/>
    <w:rsid w:val="009B56D6"/>
    <w:rsid w:val="009B594A"/>
    <w:rsid w:val="009B5964"/>
    <w:rsid w:val="009B59D6"/>
    <w:rsid w:val="009B649B"/>
    <w:rsid w:val="009B6522"/>
    <w:rsid w:val="009B6693"/>
    <w:rsid w:val="009B6B8C"/>
    <w:rsid w:val="009B7D12"/>
    <w:rsid w:val="009B7E39"/>
    <w:rsid w:val="009B7EBF"/>
    <w:rsid w:val="009B7F69"/>
    <w:rsid w:val="009C0617"/>
    <w:rsid w:val="009C091F"/>
    <w:rsid w:val="009C0F2F"/>
    <w:rsid w:val="009C1112"/>
    <w:rsid w:val="009C234E"/>
    <w:rsid w:val="009C2886"/>
    <w:rsid w:val="009C2E8C"/>
    <w:rsid w:val="009C2EEC"/>
    <w:rsid w:val="009C2F64"/>
    <w:rsid w:val="009C3489"/>
    <w:rsid w:val="009C364D"/>
    <w:rsid w:val="009C3BAF"/>
    <w:rsid w:val="009C3E5C"/>
    <w:rsid w:val="009C429A"/>
    <w:rsid w:val="009C469F"/>
    <w:rsid w:val="009C4A58"/>
    <w:rsid w:val="009C4D79"/>
    <w:rsid w:val="009C4DF6"/>
    <w:rsid w:val="009C5310"/>
    <w:rsid w:val="009C568F"/>
    <w:rsid w:val="009C5717"/>
    <w:rsid w:val="009C572B"/>
    <w:rsid w:val="009C6430"/>
    <w:rsid w:val="009C7DB7"/>
    <w:rsid w:val="009D073A"/>
    <w:rsid w:val="009D0E70"/>
    <w:rsid w:val="009D0F51"/>
    <w:rsid w:val="009D11D0"/>
    <w:rsid w:val="009D1382"/>
    <w:rsid w:val="009D163A"/>
    <w:rsid w:val="009D19DF"/>
    <w:rsid w:val="009D1B28"/>
    <w:rsid w:val="009D1DC0"/>
    <w:rsid w:val="009D1F21"/>
    <w:rsid w:val="009D305E"/>
    <w:rsid w:val="009D33C4"/>
    <w:rsid w:val="009D4392"/>
    <w:rsid w:val="009D4784"/>
    <w:rsid w:val="009D4F24"/>
    <w:rsid w:val="009D4F4B"/>
    <w:rsid w:val="009D51DB"/>
    <w:rsid w:val="009D5718"/>
    <w:rsid w:val="009D57C5"/>
    <w:rsid w:val="009D6C01"/>
    <w:rsid w:val="009D71A9"/>
    <w:rsid w:val="009E0207"/>
    <w:rsid w:val="009E137F"/>
    <w:rsid w:val="009E1717"/>
    <w:rsid w:val="009E1737"/>
    <w:rsid w:val="009E1F38"/>
    <w:rsid w:val="009E22C8"/>
    <w:rsid w:val="009E2537"/>
    <w:rsid w:val="009E26BA"/>
    <w:rsid w:val="009E2E0F"/>
    <w:rsid w:val="009E2E17"/>
    <w:rsid w:val="009E3052"/>
    <w:rsid w:val="009E38E5"/>
    <w:rsid w:val="009E3EDF"/>
    <w:rsid w:val="009E4189"/>
    <w:rsid w:val="009E41C0"/>
    <w:rsid w:val="009E4261"/>
    <w:rsid w:val="009E4561"/>
    <w:rsid w:val="009E492A"/>
    <w:rsid w:val="009E4A46"/>
    <w:rsid w:val="009E5246"/>
    <w:rsid w:val="009E57B6"/>
    <w:rsid w:val="009E605E"/>
    <w:rsid w:val="009E60DC"/>
    <w:rsid w:val="009E62BC"/>
    <w:rsid w:val="009E6B21"/>
    <w:rsid w:val="009E7AA2"/>
    <w:rsid w:val="009E7E3B"/>
    <w:rsid w:val="009E7F6E"/>
    <w:rsid w:val="009F019B"/>
    <w:rsid w:val="009F0336"/>
    <w:rsid w:val="009F0427"/>
    <w:rsid w:val="009F0538"/>
    <w:rsid w:val="009F0770"/>
    <w:rsid w:val="009F08EA"/>
    <w:rsid w:val="009F0F10"/>
    <w:rsid w:val="009F16BE"/>
    <w:rsid w:val="009F1EF6"/>
    <w:rsid w:val="009F21E7"/>
    <w:rsid w:val="009F222B"/>
    <w:rsid w:val="009F2D30"/>
    <w:rsid w:val="009F31F9"/>
    <w:rsid w:val="009F45B3"/>
    <w:rsid w:val="009F4657"/>
    <w:rsid w:val="009F47EE"/>
    <w:rsid w:val="009F511B"/>
    <w:rsid w:val="009F52F8"/>
    <w:rsid w:val="009F5AE6"/>
    <w:rsid w:val="009F63AD"/>
    <w:rsid w:val="009F65AA"/>
    <w:rsid w:val="009F6689"/>
    <w:rsid w:val="009F6CF0"/>
    <w:rsid w:val="009F6E1C"/>
    <w:rsid w:val="009F6F31"/>
    <w:rsid w:val="009F786D"/>
    <w:rsid w:val="009F7911"/>
    <w:rsid w:val="009F7914"/>
    <w:rsid w:val="009F7969"/>
    <w:rsid w:val="009F7975"/>
    <w:rsid w:val="009F7CBA"/>
    <w:rsid w:val="009F7E9D"/>
    <w:rsid w:val="00A000F7"/>
    <w:rsid w:val="00A0019D"/>
    <w:rsid w:val="00A01146"/>
    <w:rsid w:val="00A0186E"/>
    <w:rsid w:val="00A01A83"/>
    <w:rsid w:val="00A03400"/>
    <w:rsid w:val="00A03405"/>
    <w:rsid w:val="00A036B7"/>
    <w:rsid w:val="00A03D88"/>
    <w:rsid w:val="00A03F0B"/>
    <w:rsid w:val="00A04090"/>
    <w:rsid w:val="00A0419E"/>
    <w:rsid w:val="00A04598"/>
    <w:rsid w:val="00A048D3"/>
    <w:rsid w:val="00A04B28"/>
    <w:rsid w:val="00A04F28"/>
    <w:rsid w:val="00A0524F"/>
    <w:rsid w:val="00A05323"/>
    <w:rsid w:val="00A05844"/>
    <w:rsid w:val="00A063BA"/>
    <w:rsid w:val="00A06D84"/>
    <w:rsid w:val="00A074DA"/>
    <w:rsid w:val="00A07827"/>
    <w:rsid w:val="00A100EE"/>
    <w:rsid w:val="00A10853"/>
    <w:rsid w:val="00A10898"/>
    <w:rsid w:val="00A11081"/>
    <w:rsid w:val="00A1120D"/>
    <w:rsid w:val="00A11A79"/>
    <w:rsid w:val="00A11CF3"/>
    <w:rsid w:val="00A11FE5"/>
    <w:rsid w:val="00A1204E"/>
    <w:rsid w:val="00A121B0"/>
    <w:rsid w:val="00A123C0"/>
    <w:rsid w:val="00A1323D"/>
    <w:rsid w:val="00A13B27"/>
    <w:rsid w:val="00A13C50"/>
    <w:rsid w:val="00A1568B"/>
    <w:rsid w:val="00A15FF1"/>
    <w:rsid w:val="00A16714"/>
    <w:rsid w:val="00A16AD0"/>
    <w:rsid w:val="00A17306"/>
    <w:rsid w:val="00A1783B"/>
    <w:rsid w:val="00A2002E"/>
    <w:rsid w:val="00A20470"/>
    <w:rsid w:val="00A206FD"/>
    <w:rsid w:val="00A20FD7"/>
    <w:rsid w:val="00A210D9"/>
    <w:rsid w:val="00A214E3"/>
    <w:rsid w:val="00A21829"/>
    <w:rsid w:val="00A21D9A"/>
    <w:rsid w:val="00A22940"/>
    <w:rsid w:val="00A22950"/>
    <w:rsid w:val="00A229C8"/>
    <w:rsid w:val="00A2329B"/>
    <w:rsid w:val="00A233E0"/>
    <w:rsid w:val="00A2370B"/>
    <w:rsid w:val="00A2472D"/>
    <w:rsid w:val="00A26534"/>
    <w:rsid w:val="00A2659A"/>
    <w:rsid w:val="00A267C6"/>
    <w:rsid w:val="00A268E3"/>
    <w:rsid w:val="00A26A4F"/>
    <w:rsid w:val="00A26BEB"/>
    <w:rsid w:val="00A270A2"/>
    <w:rsid w:val="00A27391"/>
    <w:rsid w:val="00A27427"/>
    <w:rsid w:val="00A2760D"/>
    <w:rsid w:val="00A2768A"/>
    <w:rsid w:val="00A279AE"/>
    <w:rsid w:val="00A27C79"/>
    <w:rsid w:val="00A27EE9"/>
    <w:rsid w:val="00A307C0"/>
    <w:rsid w:val="00A311B3"/>
    <w:rsid w:val="00A324D6"/>
    <w:rsid w:val="00A32761"/>
    <w:rsid w:val="00A32F0E"/>
    <w:rsid w:val="00A33010"/>
    <w:rsid w:val="00A3321E"/>
    <w:rsid w:val="00A335F2"/>
    <w:rsid w:val="00A336DF"/>
    <w:rsid w:val="00A33A79"/>
    <w:rsid w:val="00A33D55"/>
    <w:rsid w:val="00A33EB4"/>
    <w:rsid w:val="00A344F3"/>
    <w:rsid w:val="00A35EA3"/>
    <w:rsid w:val="00A36126"/>
    <w:rsid w:val="00A3682E"/>
    <w:rsid w:val="00A36A24"/>
    <w:rsid w:val="00A36C2B"/>
    <w:rsid w:val="00A3790E"/>
    <w:rsid w:val="00A37D61"/>
    <w:rsid w:val="00A37FA7"/>
    <w:rsid w:val="00A40465"/>
    <w:rsid w:val="00A40718"/>
    <w:rsid w:val="00A40C28"/>
    <w:rsid w:val="00A40FC0"/>
    <w:rsid w:val="00A41195"/>
    <w:rsid w:val="00A41365"/>
    <w:rsid w:val="00A416CA"/>
    <w:rsid w:val="00A419C1"/>
    <w:rsid w:val="00A42BB1"/>
    <w:rsid w:val="00A42F8B"/>
    <w:rsid w:val="00A43B64"/>
    <w:rsid w:val="00A44449"/>
    <w:rsid w:val="00A4450C"/>
    <w:rsid w:val="00A448C2"/>
    <w:rsid w:val="00A44B6B"/>
    <w:rsid w:val="00A454F0"/>
    <w:rsid w:val="00A4563E"/>
    <w:rsid w:val="00A45D8F"/>
    <w:rsid w:val="00A46176"/>
    <w:rsid w:val="00A46521"/>
    <w:rsid w:val="00A467AE"/>
    <w:rsid w:val="00A46E29"/>
    <w:rsid w:val="00A46E5F"/>
    <w:rsid w:val="00A47390"/>
    <w:rsid w:val="00A47766"/>
    <w:rsid w:val="00A47F1C"/>
    <w:rsid w:val="00A50246"/>
    <w:rsid w:val="00A50CDF"/>
    <w:rsid w:val="00A50F1F"/>
    <w:rsid w:val="00A51A11"/>
    <w:rsid w:val="00A51D80"/>
    <w:rsid w:val="00A52266"/>
    <w:rsid w:val="00A53277"/>
    <w:rsid w:val="00A53382"/>
    <w:rsid w:val="00A53813"/>
    <w:rsid w:val="00A53932"/>
    <w:rsid w:val="00A53B77"/>
    <w:rsid w:val="00A542BE"/>
    <w:rsid w:val="00A5456A"/>
    <w:rsid w:val="00A54F9B"/>
    <w:rsid w:val="00A55B5C"/>
    <w:rsid w:val="00A55EA8"/>
    <w:rsid w:val="00A56122"/>
    <w:rsid w:val="00A561AC"/>
    <w:rsid w:val="00A57727"/>
    <w:rsid w:val="00A57842"/>
    <w:rsid w:val="00A57987"/>
    <w:rsid w:val="00A60164"/>
    <w:rsid w:val="00A6036B"/>
    <w:rsid w:val="00A61040"/>
    <w:rsid w:val="00A61A84"/>
    <w:rsid w:val="00A61C60"/>
    <w:rsid w:val="00A61C79"/>
    <w:rsid w:val="00A61CAC"/>
    <w:rsid w:val="00A61CD7"/>
    <w:rsid w:val="00A61E0F"/>
    <w:rsid w:val="00A61EDA"/>
    <w:rsid w:val="00A61F69"/>
    <w:rsid w:val="00A62A7F"/>
    <w:rsid w:val="00A63011"/>
    <w:rsid w:val="00A6307A"/>
    <w:rsid w:val="00A63A8C"/>
    <w:rsid w:val="00A63BEA"/>
    <w:rsid w:val="00A646E0"/>
    <w:rsid w:val="00A65757"/>
    <w:rsid w:val="00A65C40"/>
    <w:rsid w:val="00A660DC"/>
    <w:rsid w:val="00A6633D"/>
    <w:rsid w:val="00A66726"/>
    <w:rsid w:val="00A66BD4"/>
    <w:rsid w:val="00A67BEE"/>
    <w:rsid w:val="00A67C6A"/>
    <w:rsid w:val="00A70830"/>
    <w:rsid w:val="00A709A6"/>
    <w:rsid w:val="00A70E5D"/>
    <w:rsid w:val="00A70FC2"/>
    <w:rsid w:val="00A71339"/>
    <w:rsid w:val="00A71637"/>
    <w:rsid w:val="00A717D4"/>
    <w:rsid w:val="00A72031"/>
    <w:rsid w:val="00A72A13"/>
    <w:rsid w:val="00A73A57"/>
    <w:rsid w:val="00A7465D"/>
    <w:rsid w:val="00A74683"/>
    <w:rsid w:val="00A74E13"/>
    <w:rsid w:val="00A755D8"/>
    <w:rsid w:val="00A75A80"/>
    <w:rsid w:val="00A75DB0"/>
    <w:rsid w:val="00A764F2"/>
    <w:rsid w:val="00A76FEF"/>
    <w:rsid w:val="00A77188"/>
    <w:rsid w:val="00A774FF"/>
    <w:rsid w:val="00A775BE"/>
    <w:rsid w:val="00A778EE"/>
    <w:rsid w:val="00A77994"/>
    <w:rsid w:val="00A779BC"/>
    <w:rsid w:val="00A80267"/>
    <w:rsid w:val="00A804BA"/>
    <w:rsid w:val="00A80DCA"/>
    <w:rsid w:val="00A80EF6"/>
    <w:rsid w:val="00A8159E"/>
    <w:rsid w:val="00A815CD"/>
    <w:rsid w:val="00A8174F"/>
    <w:rsid w:val="00A824A6"/>
    <w:rsid w:val="00A82E9C"/>
    <w:rsid w:val="00A836BF"/>
    <w:rsid w:val="00A83B2E"/>
    <w:rsid w:val="00A83B4A"/>
    <w:rsid w:val="00A844BE"/>
    <w:rsid w:val="00A84518"/>
    <w:rsid w:val="00A848EE"/>
    <w:rsid w:val="00A8497F"/>
    <w:rsid w:val="00A84B87"/>
    <w:rsid w:val="00A85DBC"/>
    <w:rsid w:val="00A8600F"/>
    <w:rsid w:val="00A86065"/>
    <w:rsid w:val="00A86D04"/>
    <w:rsid w:val="00A874C7"/>
    <w:rsid w:val="00A87F33"/>
    <w:rsid w:val="00A90291"/>
    <w:rsid w:val="00A90538"/>
    <w:rsid w:val="00A906AC"/>
    <w:rsid w:val="00A908DD"/>
    <w:rsid w:val="00A9097A"/>
    <w:rsid w:val="00A90CDA"/>
    <w:rsid w:val="00A92A5D"/>
    <w:rsid w:val="00A92DDB"/>
    <w:rsid w:val="00A92E42"/>
    <w:rsid w:val="00A92F13"/>
    <w:rsid w:val="00A935C9"/>
    <w:rsid w:val="00A9396B"/>
    <w:rsid w:val="00A93C60"/>
    <w:rsid w:val="00A94317"/>
    <w:rsid w:val="00A9442D"/>
    <w:rsid w:val="00A9454A"/>
    <w:rsid w:val="00A94FC0"/>
    <w:rsid w:val="00A94FFD"/>
    <w:rsid w:val="00A95692"/>
    <w:rsid w:val="00A978E5"/>
    <w:rsid w:val="00A97A51"/>
    <w:rsid w:val="00A97D3F"/>
    <w:rsid w:val="00AA10CF"/>
    <w:rsid w:val="00AA14D2"/>
    <w:rsid w:val="00AA164E"/>
    <w:rsid w:val="00AA181B"/>
    <w:rsid w:val="00AA2144"/>
    <w:rsid w:val="00AA2309"/>
    <w:rsid w:val="00AA23D0"/>
    <w:rsid w:val="00AA24BF"/>
    <w:rsid w:val="00AA2595"/>
    <w:rsid w:val="00AA2F10"/>
    <w:rsid w:val="00AA3777"/>
    <w:rsid w:val="00AA41E3"/>
    <w:rsid w:val="00AA4909"/>
    <w:rsid w:val="00AA4E7D"/>
    <w:rsid w:val="00AA4EA3"/>
    <w:rsid w:val="00AA555F"/>
    <w:rsid w:val="00AA6B6E"/>
    <w:rsid w:val="00AA6D00"/>
    <w:rsid w:val="00AA7280"/>
    <w:rsid w:val="00AA740C"/>
    <w:rsid w:val="00AA7C77"/>
    <w:rsid w:val="00AA7E3D"/>
    <w:rsid w:val="00AB06AB"/>
    <w:rsid w:val="00AB09CC"/>
    <w:rsid w:val="00AB1649"/>
    <w:rsid w:val="00AB2838"/>
    <w:rsid w:val="00AB2893"/>
    <w:rsid w:val="00AB3025"/>
    <w:rsid w:val="00AB4218"/>
    <w:rsid w:val="00AB4D7C"/>
    <w:rsid w:val="00AB51FF"/>
    <w:rsid w:val="00AB614E"/>
    <w:rsid w:val="00AB6B98"/>
    <w:rsid w:val="00AB739E"/>
    <w:rsid w:val="00AB751A"/>
    <w:rsid w:val="00AB7C55"/>
    <w:rsid w:val="00AB7F89"/>
    <w:rsid w:val="00AC08C7"/>
    <w:rsid w:val="00AC18F6"/>
    <w:rsid w:val="00AC1A00"/>
    <w:rsid w:val="00AC1D67"/>
    <w:rsid w:val="00AC1F3C"/>
    <w:rsid w:val="00AC28D3"/>
    <w:rsid w:val="00AC2B6D"/>
    <w:rsid w:val="00AC30A5"/>
    <w:rsid w:val="00AC315C"/>
    <w:rsid w:val="00AC3373"/>
    <w:rsid w:val="00AC33D1"/>
    <w:rsid w:val="00AC3408"/>
    <w:rsid w:val="00AC3F19"/>
    <w:rsid w:val="00AC437D"/>
    <w:rsid w:val="00AC4640"/>
    <w:rsid w:val="00AC5A9F"/>
    <w:rsid w:val="00AC5D32"/>
    <w:rsid w:val="00AC5E42"/>
    <w:rsid w:val="00AC5F79"/>
    <w:rsid w:val="00AC6139"/>
    <w:rsid w:val="00AC6AD7"/>
    <w:rsid w:val="00AC6AD9"/>
    <w:rsid w:val="00AC6EF5"/>
    <w:rsid w:val="00AC73A5"/>
    <w:rsid w:val="00AC7778"/>
    <w:rsid w:val="00AC7C8E"/>
    <w:rsid w:val="00AD0355"/>
    <w:rsid w:val="00AD038A"/>
    <w:rsid w:val="00AD0448"/>
    <w:rsid w:val="00AD0D14"/>
    <w:rsid w:val="00AD1426"/>
    <w:rsid w:val="00AD1623"/>
    <w:rsid w:val="00AD1630"/>
    <w:rsid w:val="00AD1B47"/>
    <w:rsid w:val="00AD23DD"/>
    <w:rsid w:val="00AD25A0"/>
    <w:rsid w:val="00AD2DE7"/>
    <w:rsid w:val="00AD2E18"/>
    <w:rsid w:val="00AD31E1"/>
    <w:rsid w:val="00AD3CFE"/>
    <w:rsid w:val="00AD3D8F"/>
    <w:rsid w:val="00AD3E91"/>
    <w:rsid w:val="00AD4148"/>
    <w:rsid w:val="00AD4415"/>
    <w:rsid w:val="00AD489B"/>
    <w:rsid w:val="00AD4B4A"/>
    <w:rsid w:val="00AD4C39"/>
    <w:rsid w:val="00AD5407"/>
    <w:rsid w:val="00AD5676"/>
    <w:rsid w:val="00AD5AFA"/>
    <w:rsid w:val="00AD5CCC"/>
    <w:rsid w:val="00AD6EA1"/>
    <w:rsid w:val="00AD6F97"/>
    <w:rsid w:val="00AD7AAD"/>
    <w:rsid w:val="00AE0176"/>
    <w:rsid w:val="00AE0E06"/>
    <w:rsid w:val="00AE1989"/>
    <w:rsid w:val="00AE1DDE"/>
    <w:rsid w:val="00AE3219"/>
    <w:rsid w:val="00AE3A80"/>
    <w:rsid w:val="00AE3C09"/>
    <w:rsid w:val="00AE409F"/>
    <w:rsid w:val="00AE479D"/>
    <w:rsid w:val="00AE4A18"/>
    <w:rsid w:val="00AE4BCE"/>
    <w:rsid w:val="00AE4D1B"/>
    <w:rsid w:val="00AE4D73"/>
    <w:rsid w:val="00AE59E7"/>
    <w:rsid w:val="00AE659E"/>
    <w:rsid w:val="00AE6DEB"/>
    <w:rsid w:val="00AE6FD8"/>
    <w:rsid w:val="00AE76BA"/>
    <w:rsid w:val="00AE76EA"/>
    <w:rsid w:val="00AF04B2"/>
    <w:rsid w:val="00AF0516"/>
    <w:rsid w:val="00AF1205"/>
    <w:rsid w:val="00AF123C"/>
    <w:rsid w:val="00AF148C"/>
    <w:rsid w:val="00AF14EA"/>
    <w:rsid w:val="00AF1A22"/>
    <w:rsid w:val="00AF1C16"/>
    <w:rsid w:val="00AF2668"/>
    <w:rsid w:val="00AF397A"/>
    <w:rsid w:val="00AF4215"/>
    <w:rsid w:val="00AF42C6"/>
    <w:rsid w:val="00AF42FB"/>
    <w:rsid w:val="00AF4B3C"/>
    <w:rsid w:val="00AF4E6A"/>
    <w:rsid w:val="00AF4FD3"/>
    <w:rsid w:val="00AF55A3"/>
    <w:rsid w:val="00AF5ED1"/>
    <w:rsid w:val="00AF67D0"/>
    <w:rsid w:val="00AF6822"/>
    <w:rsid w:val="00AF6A5D"/>
    <w:rsid w:val="00AF6BE3"/>
    <w:rsid w:val="00AF796E"/>
    <w:rsid w:val="00AF7D64"/>
    <w:rsid w:val="00B000C0"/>
    <w:rsid w:val="00B00493"/>
    <w:rsid w:val="00B00528"/>
    <w:rsid w:val="00B00B0B"/>
    <w:rsid w:val="00B00F58"/>
    <w:rsid w:val="00B010D7"/>
    <w:rsid w:val="00B01176"/>
    <w:rsid w:val="00B01C43"/>
    <w:rsid w:val="00B023E7"/>
    <w:rsid w:val="00B0258D"/>
    <w:rsid w:val="00B025C3"/>
    <w:rsid w:val="00B026C0"/>
    <w:rsid w:val="00B026C4"/>
    <w:rsid w:val="00B02A0B"/>
    <w:rsid w:val="00B0407F"/>
    <w:rsid w:val="00B04590"/>
    <w:rsid w:val="00B048F0"/>
    <w:rsid w:val="00B04D29"/>
    <w:rsid w:val="00B05377"/>
    <w:rsid w:val="00B05677"/>
    <w:rsid w:val="00B057B2"/>
    <w:rsid w:val="00B05A3C"/>
    <w:rsid w:val="00B05F81"/>
    <w:rsid w:val="00B06221"/>
    <w:rsid w:val="00B06323"/>
    <w:rsid w:val="00B065E1"/>
    <w:rsid w:val="00B06735"/>
    <w:rsid w:val="00B06AEF"/>
    <w:rsid w:val="00B06B8B"/>
    <w:rsid w:val="00B070A3"/>
    <w:rsid w:val="00B072A5"/>
    <w:rsid w:val="00B1021D"/>
    <w:rsid w:val="00B106E4"/>
    <w:rsid w:val="00B10D1A"/>
    <w:rsid w:val="00B11123"/>
    <w:rsid w:val="00B1126B"/>
    <w:rsid w:val="00B11C93"/>
    <w:rsid w:val="00B1218A"/>
    <w:rsid w:val="00B122D2"/>
    <w:rsid w:val="00B125EA"/>
    <w:rsid w:val="00B1295D"/>
    <w:rsid w:val="00B129D0"/>
    <w:rsid w:val="00B13099"/>
    <w:rsid w:val="00B136AF"/>
    <w:rsid w:val="00B13987"/>
    <w:rsid w:val="00B140F6"/>
    <w:rsid w:val="00B141EF"/>
    <w:rsid w:val="00B14849"/>
    <w:rsid w:val="00B1484E"/>
    <w:rsid w:val="00B15A9C"/>
    <w:rsid w:val="00B15C8F"/>
    <w:rsid w:val="00B1632B"/>
    <w:rsid w:val="00B16489"/>
    <w:rsid w:val="00B16C7E"/>
    <w:rsid w:val="00B17850"/>
    <w:rsid w:val="00B20315"/>
    <w:rsid w:val="00B2077F"/>
    <w:rsid w:val="00B207E8"/>
    <w:rsid w:val="00B20BE6"/>
    <w:rsid w:val="00B2166D"/>
    <w:rsid w:val="00B21E44"/>
    <w:rsid w:val="00B22F6A"/>
    <w:rsid w:val="00B233B7"/>
    <w:rsid w:val="00B24AEB"/>
    <w:rsid w:val="00B24BD6"/>
    <w:rsid w:val="00B24CEA"/>
    <w:rsid w:val="00B2545D"/>
    <w:rsid w:val="00B25569"/>
    <w:rsid w:val="00B25947"/>
    <w:rsid w:val="00B25DE2"/>
    <w:rsid w:val="00B26106"/>
    <w:rsid w:val="00B2610F"/>
    <w:rsid w:val="00B2631F"/>
    <w:rsid w:val="00B26794"/>
    <w:rsid w:val="00B271B6"/>
    <w:rsid w:val="00B274B5"/>
    <w:rsid w:val="00B275B9"/>
    <w:rsid w:val="00B2768F"/>
    <w:rsid w:val="00B279BB"/>
    <w:rsid w:val="00B27B97"/>
    <w:rsid w:val="00B27CBA"/>
    <w:rsid w:val="00B303DA"/>
    <w:rsid w:val="00B306CF"/>
    <w:rsid w:val="00B3085B"/>
    <w:rsid w:val="00B30A8D"/>
    <w:rsid w:val="00B30C05"/>
    <w:rsid w:val="00B30C26"/>
    <w:rsid w:val="00B30C8E"/>
    <w:rsid w:val="00B3199F"/>
    <w:rsid w:val="00B31FF7"/>
    <w:rsid w:val="00B32F68"/>
    <w:rsid w:val="00B33964"/>
    <w:rsid w:val="00B33C7B"/>
    <w:rsid w:val="00B33D20"/>
    <w:rsid w:val="00B33EBF"/>
    <w:rsid w:val="00B33FBB"/>
    <w:rsid w:val="00B34224"/>
    <w:rsid w:val="00B3434C"/>
    <w:rsid w:val="00B34B95"/>
    <w:rsid w:val="00B34DD4"/>
    <w:rsid w:val="00B3507A"/>
    <w:rsid w:val="00B3531A"/>
    <w:rsid w:val="00B35336"/>
    <w:rsid w:val="00B3626E"/>
    <w:rsid w:val="00B36DCD"/>
    <w:rsid w:val="00B3715B"/>
    <w:rsid w:val="00B37169"/>
    <w:rsid w:val="00B37993"/>
    <w:rsid w:val="00B37CAA"/>
    <w:rsid w:val="00B37E7D"/>
    <w:rsid w:val="00B410BE"/>
    <w:rsid w:val="00B410D5"/>
    <w:rsid w:val="00B41856"/>
    <w:rsid w:val="00B41AA1"/>
    <w:rsid w:val="00B41C40"/>
    <w:rsid w:val="00B42A27"/>
    <w:rsid w:val="00B431D1"/>
    <w:rsid w:val="00B43442"/>
    <w:rsid w:val="00B43AAC"/>
    <w:rsid w:val="00B4468A"/>
    <w:rsid w:val="00B455DD"/>
    <w:rsid w:val="00B46718"/>
    <w:rsid w:val="00B46D60"/>
    <w:rsid w:val="00B46DE6"/>
    <w:rsid w:val="00B47D93"/>
    <w:rsid w:val="00B505CC"/>
    <w:rsid w:val="00B506D0"/>
    <w:rsid w:val="00B50B9C"/>
    <w:rsid w:val="00B50E42"/>
    <w:rsid w:val="00B514AB"/>
    <w:rsid w:val="00B515F7"/>
    <w:rsid w:val="00B528AE"/>
    <w:rsid w:val="00B53972"/>
    <w:rsid w:val="00B54607"/>
    <w:rsid w:val="00B54862"/>
    <w:rsid w:val="00B54880"/>
    <w:rsid w:val="00B55A82"/>
    <w:rsid w:val="00B55CA9"/>
    <w:rsid w:val="00B55F8D"/>
    <w:rsid w:val="00B56409"/>
    <w:rsid w:val="00B566E7"/>
    <w:rsid w:val="00B577C3"/>
    <w:rsid w:val="00B5785F"/>
    <w:rsid w:val="00B57991"/>
    <w:rsid w:val="00B603FF"/>
    <w:rsid w:val="00B606A8"/>
    <w:rsid w:val="00B6146C"/>
    <w:rsid w:val="00B61757"/>
    <w:rsid w:val="00B61868"/>
    <w:rsid w:val="00B61E88"/>
    <w:rsid w:val="00B6201D"/>
    <w:rsid w:val="00B6233B"/>
    <w:rsid w:val="00B6269D"/>
    <w:rsid w:val="00B626F2"/>
    <w:rsid w:val="00B62B83"/>
    <w:rsid w:val="00B63007"/>
    <w:rsid w:val="00B63A1D"/>
    <w:rsid w:val="00B63C07"/>
    <w:rsid w:val="00B64139"/>
    <w:rsid w:val="00B64A8F"/>
    <w:rsid w:val="00B64C12"/>
    <w:rsid w:val="00B64EFA"/>
    <w:rsid w:val="00B654AD"/>
    <w:rsid w:val="00B658B3"/>
    <w:rsid w:val="00B6594E"/>
    <w:rsid w:val="00B65DA5"/>
    <w:rsid w:val="00B65DF6"/>
    <w:rsid w:val="00B667CA"/>
    <w:rsid w:val="00B66B72"/>
    <w:rsid w:val="00B66B85"/>
    <w:rsid w:val="00B670AC"/>
    <w:rsid w:val="00B67170"/>
    <w:rsid w:val="00B674E9"/>
    <w:rsid w:val="00B676AF"/>
    <w:rsid w:val="00B67832"/>
    <w:rsid w:val="00B679D4"/>
    <w:rsid w:val="00B67D56"/>
    <w:rsid w:val="00B7094E"/>
    <w:rsid w:val="00B70CF2"/>
    <w:rsid w:val="00B70DAF"/>
    <w:rsid w:val="00B71F5D"/>
    <w:rsid w:val="00B72530"/>
    <w:rsid w:val="00B7253A"/>
    <w:rsid w:val="00B72A19"/>
    <w:rsid w:val="00B72D7A"/>
    <w:rsid w:val="00B72DA4"/>
    <w:rsid w:val="00B72E1C"/>
    <w:rsid w:val="00B7306F"/>
    <w:rsid w:val="00B73779"/>
    <w:rsid w:val="00B73FEE"/>
    <w:rsid w:val="00B73FF0"/>
    <w:rsid w:val="00B74D0A"/>
    <w:rsid w:val="00B74DD0"/>
    <w:rsid w:val="00B75425"/>
    <w:rsid w:val="00B755B3"/>
    <w:rsid w:val="00B75D43"/>
    <w:rsid w:val="00B76FA5"/>
    <w:rsid w:val="00B76FEE"/>
    <w:rsid w:val="00B77013"/>
    <w:rsid w:val="00B771AD"/>
    <w:rsid w:val="00B77215"/>
    <w:rsid w:val="00B7765F"/>
    <w:rsid w:val="00B7783F"/>
    <w:rsid w:val="00B807B9"/>
    <w:rsid w:val="00B809FD"/>
    <w:rsid w:val="00B80CCB"/>
    <w:rsid w:val="00B80FCA"/>
    <w:rsid w:val="00B8137F"/>
    <w:rsid w:val="00B81562"/>
    <w:rsid w:val="00B81799"/>
    <w:rsid w:val="00B81889"/>
    <w:rsid w:val="00B81AEA"/>
    <w:rsid w:val="00B81FA3"/>
    <w:rsid w:val="00B8282F"/>
    <w:rsid w:val="00B828F6"/>
    <w:rsid w:val="00B82C47"/>
    <w:rsid w:val="00B8360A"/>
    <w:rsid w:val="00B840B2"/>
    <w:rsid w:val="00B8460A"/>
    <w:rsid w:val="00B84921"/>
    <w:rsid w:val="00B84AB9"/>
    <w:rsid w:val="00B84D06"/>
    <w:rsid w:val="00B850AE"/>
    <w:rsid w:val="00B850DF"/>
    <w:rsid w:val="00B8562B"/>
    <w:rsid w:val="00B85C9B"/>
    <w:rsid w:val="00B8647D"/>
    <w:rsid w:val="00B86F7F"/>
    <w:rsid w:val="00B86FB3"/>
    <w:rsid w:val="00B8711C"/>
    <w:rsid w:val="00B872BE"/>
    <w:rsid w:val="00B87568"/>
    <w:rsid w:val="00B878DD"/>
    <w:rsid w:val="00B879DA"/>
    <w:rsid w:val="00B87B79"/>
    <w:rsid w:val="00B87BC8"/>
    <w:rsid w:val="00B90224"/>
    <w:rsid w:val="00B90337"/>
    <w:rsid w:val="00B90779"/>
    <w:rsid w:val="00B90CC3"/>
    <w:rsid w:val="00B90CD6"/>
    <w:rsid w:val="00B90F4B"/>
    <w:rsid w:val="00B91531"/>
    <w:rsid w:val="00B92049"/>
    <w:rsid w:val="00B934BA"/>
    <w:rsid w:val="00B937F7"/>
    <w:rsid w:val="00B93F30"/>
    <w:rsid w:val="00B943BE"/>
    <w:rsid w:val="00B94621"/>
    <w:rsid w:val="00B950CC"/>
    <w:rsid w:val="00B95830"/>
    <w:rsid w:val="00B9594E"/>
    <w:rsid w:val="00B95F9C"/>
    <w:rsid w:val="00B96082"/>
    <w:rsid w:val="00B9616D"/>
    <w:rsid w:val="00B967A5"/>
    <w:rsid w:val="00B9705C"/>
    <w:rsid w:val="00B971A2"/>
    <w:rsid w:val="00B9744E"/>
    <w:rsid w:val="00B979C3"/>
    <w:rsid w:val="00B979F1"/>
    <w:rsid w:val="00B97D95"/>
    <w:rsid w:val="00BA013F"/>
    <w:rsid w:val="00BA040B"/>
    <w:rsid w:val="00BA0512"/>
    <w:rsid w:val="00BA09B8"/>
    <w:rsid w:val="00BA1B86"/>
    <w:rsid w:val="00BA1E04"/>
    <w:rsid w:val="00BA29FA"/>
    <w:rsid w:val="00BA31B7"/>
    <w:rsid w:val="00BA3F44"/>
    <w:rsid w:val="00BA4839"/>
    <w:rsid w:val="00BA4B5B"/>
    <w:rsid w:val="00BA4CE5"/>
    <w:rsid w:val="00BA4F9E"/>
    <w:rsid w:val="00BA558E"/>
    <w:rsid w:val="00BA5B80"/>
    <w:rsid w:val="00BA5CC5"/>
    <w:rsid w:val="00BA6440"/>
    <w:rsid w:val="00BA6500"/>
    <w:rsid w:val="00BA6851"/>
    <w:rsid w:val="00BA7234"/>
    <w:rsid w:val="00BB0A8A"/>
    <w:rsid w:val="00BB0C17"/>
    <w:rsid w:val="00BB15DF"/>
    <w:rsid w:val="00BB17B6"/>
    <w:rsid w:val="00BB1922"/>
    <w:rsid w:val="00BB1F11"/>
    <w:rsid w:val="00BB2762"/>
    <w:rsid w:val="00BB2961"/>
    <w:rsid w:val="00BB296B"/>
    <w:rsid w:val="00BB2AF5"/>
    <w:rsid w:val="00BB3129"/>
    <w:rsid w:val="00BB3850"/>
    <w:rsid w:val="00BB3B2B"/>
    <w:rsid w:val="00BB3C9C"/>
    <w:rsid w:val="00BB3E7C"/>
    <w:rsid w:val="00BB41F3"/>
    <w:rsid w:val="00BB4988"/>
    <w:rsid w:val="00BB55D4"/>
    <w:rsid w:val="00BB5DE6"/>
    <w:rsid w:val="00BB628C"/>
    <w:rsid w:val="00BB660D"/>
    <w:rsid w:val="00BB66D7"/>
    <w:rsid w:val="00BB7133"/>
    <w:rsid w:val="00BB7574"/>
    <w:rsid w:val="00BB76C0"/>
    <w:rsid w:val="00BB78BC"/>
    <w:rsid w:val="00BC0603"/>
    <w:rsid w:val="00BC0662"/>
    <w:rsid w:val="00BC1F5B"/>
    <w:rsid w:val="00BC29D7"/>
    <w:rsid w:val="00BC31C5"/>
    <w:rsid w:val="00BC32A0"/>
    <w:rsid w:val="00BC3345"/>
    <w:rsid w:val="00BC33EB"/>
    <w:rsid w:val="00BC3677"/>
    <w:rsid w:val="00BC3678"/>
    <w:rsid w:val="00BC42EA"/>
    <w:rsid w:val="00BC5145"/>
    <w:rsid w:val="00BC51FC"/>
    <w:rsid w:val="00BC5B89"/>
    <w:rsid w:val="00BC5D63"/>
    <w:rsid w:val="00BC6122"/>
    <w:rsid w:val="00BC6F43"/>
    <w:rsid w:val="00BC7118"/>
    <w:rsid w:val="00BC799A"/>
    <w:rsid w:val="00BC7E61"/>
    <w:rsid w:val="00BD08ED"/>
    <w:rsid w:val="00BD15A1"/>
    <w:rsid w:val="00BD16AD"/>
    <w:rsid w:val="00BD1B91"/>
    <w:rsid w:val="00BD2983"/>
    <w:rsid w:val="00BD2BA7"/>
    <w:rsid w:val="00BD34C8"/>
    <w:rsid w:val="00BD3C46"/>
    <w:rsid w:val="00BD3D05"/>
    <w:rsid w:val="00BD444E"/>
    <w:rsid w:val="00BD48CA"/>
    <w:rsid w:val="00BD4A10"/>
    <w:rsid w:val="00BD4CCC"/>
    <w:rsid w:val="00BD4F24"/>
    <w:rsid w:val="00BD559F"/>
    <w:rsid w:val="00BD59F0"/>
    <w:rsid w:val="00BD5A34"/>
    <w:rsid w:val="00BD5C2C"/>
    <w:rsid w:val="00BD5EC9"/>
    <w:rsid w:val="00BD6307"/>
    <w:rsid w:val="00BD6986"/>
    <w:rsid w:val="00BD69A8"/>
    <w:rsid w:val="00BD6CC2"/>
    <w:rsid w:val="00BD6D71"/>
    <w:rsid w:val="00BD7346"/>
    <w:rsid w:val="00BE02AA"/>
    <w:rsid w:val="00BE04D5"/>
    <w:rsid w:val="00BE07E7"/>
    <w:rsid w:val="00BE0A46"/>
    <w:rsid w:val="00BE0C61"/>
    <w:rsid w:val="00BE1B19"/>
    <w:rsid w:val="00BE2049"/>
    <w:rsid w:val="00BE2374"/>
    <w:rsid w:val="00BE2C33"/>
    <w:rsid w:val="00BE2D14"/>
    <w:rsid w:val="00BE2F7B"/>
    <w:rsid w:val="00BE359F"/>
    <w:rsid w:val="00BE36E8"/>
    <w:rsid w:val="00BE4311"/>
    <w:rsid w:val="00BE43DD"/>
    <w:rsid w:val="00BE4AC0"/>
    <w:rsid w:val="00BE4B82"/>
    <w:rsid w:val="00BE50D5"/>
    <w:rsid w:val="00BE5847"/>
    <w:rsid w:val="00BE6885"/>
    <w:rsid w:val="00BE74A1"/>
    <w:rsid w:val="00BF0498"/>
    <w:rsid w:val="00BF0741"/>
    <w:rsid w:val="00BF0953"/>
    <w:rsid w:val="00BF0AA1"/>
    <w:rsid w:val="00BF0C73"/>
    <w:rsid w:val="00BF0FC4"/>
    <w:rsid w:val="00BF17C6"/>
    <w:rsid w:val="00BF193F"/>
    <w:rsid w:val="00BF2136"/>
    <w:rsid w:val="00BF22AF"/>
    <w:rsid w:val="00BF293D"/>
    <w:rsid w:val="00BF3BEE"/>
    <w:rsid w:val="00BF3DE1"/>
    <w:rsid w:val="00BF43D6"/>
    <w:rsid w:val="00BF4458"/>
    <w:rsid w:val="00BF4610"/>
    <w:rsid w:val="00BF49B6"/>
    <w:rsid w:val="00BF5128"/>
    <w:rsid w:val="00BF5860"/>
    <w:rsid w:val="00BF5C13"/>
    <w:rsid w:val="00BF6ABB"/>
    <w:rsid w:val="00BF7027"/>
    <w:rsid w:val="00BF7C30"/>
    <w:rsid w:val="00BF7D32"/>
    <w:rsid w:val="00C0035D"/>
    <w:rsid w:val="00C00911"/>
    <w:rsid w:val="00C00C29"/>
    <w:rsid w:val="00C00CE5"/>
    <w:rsid w:val="00C011F4"/>
    <w:rsid w:val="00C01582"/>
    <w:rsid w:val="00C01B67"/>
    <w:rsid w:val="00C01D00"/>
    <w:rsid w:val="00C025FA"/>
    <w:rsid w:val="00C026D4"/>
    <w:rsid w:val="00C02EAF"/>
    <w:rsid w:val="00C0348C"/>
    <w:rsid w:val="00C034A6"/>
    <w:rsid w:val="00C03C38"/>
    <w:rsid w:val="00C03C8F"/>
    <w:rsid w:val="00C03C98"/>
    <w:rsid w:val="00C04395"/>
    <w:rsid w:val="00C0491D"/>
    <w:rsid w:val="00C05273"/>
    <w:rsid w:val="00C05F65"/>
    <w:rsid w:val="00C06660"/>
    <w:rsid w:val="00C07289"/>
    <w:rsid w:val="00C0778F"/>
    <w:rsid w:val="00C07EFC"/>
    <w:rsid w:val="00C101BC"/>
    <w:rsid w:val="00C10615"/>
    <w:rsid w:val="00C112E9"/>
    <w:rsid w:val="00C1153D"/>
    <w:rsid w:val="00C123DD"/>
    <w:rsid w:val="00C13279"/>
    <w:rsid w:val="00C134D6"/>
    <w:rsid w:val="00C13551"/>
    <w:rsid w:val="00C137F8"/>
    <w:rsid w:val="00C13E8A"/>
    <w:rsid w:val="00C141BF"/>
    <w:rsid w:val="00C14F31"/>
    <w:rsid w:val="00C16070"/>
    <w:rsid w:val="00C16243"/>
    <w:rsid w:val="00C167A4"/>
    <w:rsid w:val="00C16CD1"/>
    <w:rsid w:val="00C170CA"/>
    <w:rsid w:val="00C17353"/>
    <w:rsid w:val="00C17A19"/>
    <w:rsid w:val="00C2050B"/>
    <w:rsid w:val="00C2051A"/>
    <w:rsid w:val="00C20780"/>
    <w:rsid w:val="00C20832"/>
    <w:rsid w:val="00C2100A"/>
    <w:rsid w:val="00C212B1"/>
    <w:rsid w:val="00C21BD6"/>
    <w:rsid w:val="00C21DA5"/>
    <w:rsid w:val="00C2287B"/>
    <w:rsid w:val="00C230A7"/>
    <w:rsid w:val="00C23229"/>
    <w:rsid w:val="00C23B74"/>
    <w:rsid w:val="00C23B9A"/>
    <w:rsid w:val="00C23C48"/>
    <w:rsid w:val="00C23EC2"/>
    <w:rsid w:val="00C24394"/>
    <w:rsid w:val="00C24812"/>
    <w:rsid w:val="00C2496E"/>
    <w:rsid w:val="00C24E85"/>
    <w:rsid w:val="00C25C36"/>
    <w:rsid w:val="00C25CCA"/>
    <w:rsid w:val="00C25FAF"/>
    <w:rsid w:val="00C266A4"/>
    <w:rsid w:val="00C270D7"/>
    <w:rsid w:val="00C27137"/>
    <w:rsid w:val="00C27564"/>
    <w:rsid w:val="00C301F0"/>
    <w:rsid w:val="00C30C8F"/>
    <w:rsid w:val="00C30D2B"/>
    <w:rsid w:val="00C318CA"/>
    <w:rsid w:val="00C31D8E"/>
    <w:rsid w:val="00C31E6F"/>
    <w:rsid w:val="00C325CB"/>
    <w:rsid w:val="00C328C2"/>
    <w:rsid w:val="00C32A66"/>
    <w:rsid w:val="00C33105"/>
    <w:rsid w:val="00C33CC1"/>
    <w:rsid w:val="00C33E5A"/>
    <w:rsid w:val="00C33FD7"/>
    <w:rsid w:val="00C3426A"/>
    <w:rsid w:val="00C34332"/>
    <w:rsid w:val="00C34689"/>
    <w:rsid w:val="00C3497F"/>
    <w:rsid w:val="00C34A6D"/>
    <w:rsid w:val="00C34C85"/>
    <w:rsid w:val="00C35AE5"/>
    <w:rsid w:val="00C35D78"/>
    <w:rsid w:val="00C3642C"/>
    <w:rsid w:val="00C3697A"/>
    <w:rsid w:val="00C36CAA"/>
    <w:rsid w:val="00C3749E"/>
    <w:rsid w:val="00C3790D"/>
    <w:rsid w:val="00C37B3C"/>
    <w:rsid w:val="00C37BA1"/>
    <w:rsid w:val="00C37F52"/>
    <w:rsid w:val="00C402EF"/>
    <w:rsid w:val="00C404FD"/>
    <w:rsid w:val="00C409D4"/>
    <w:rsid w:val="00C40FF2"/>
    <w:rsid w:val="00C41230"/>
    <w:rsid w:val="00C4147B"/>
    <w:rsid w:val="00C415C8"/>
    <w:rsid w:val="00C41601"/>
    <w:rsid w:val="00C41D22"/>
    <w:rsid w:val="00C428A5"/>
    <w:rsid w:val="00C438F5"/>
    <w:rsid w:val="00C43A50"/>
    <w:rsid w:val="00C43DBF"/>
    <w:rsid w:val="00C43FA1"/>
    <w:rsid w:val="00C44144"/>
    <w:rsid w:val="00C4499B"/>
    <w:rsid w:val="00C4499F"/>
    <w:rsid w:val="00C44C9E"/>
    <w:rsid w:val="00C44CC6"/>
    <w:rsid w:val="00C44D28"/>
    <w:rsid w:val="00C455F5"/>
    <w:rsid w:val="00C45BD9"/>
    <w:rsid w:val="00C45C38"/>
    <w:rsid w:val="00C46436"/>
    <w:rsid w:val="00C46C30"/>
    <w:rsid w:val="00C46D5D"/>
    <w:rsid w:val="00C47493"/>
    <w:rsid w:val="00C47623"/>
    <w:rsid w:val="00C47852"/>
    <w:rsid w:val="00C47BB1"/>
    <w:rsid w:val="00C50175"/>
    <w:rsid w:val="00C50339"/>
    <w:rsid w:val="00C50944"/>
    <w:rsid w:val="00C50C67"/>
    <w:rsid w:val="00C51048"/>
    <w:rsid w:val="00C5237C"/>
    <w:rsid w:val="00C531C2"/>
    <w:rsid w:val="00C53D34"/>
    <w:rsid w:val="00C53F2A"/>
    <w:rsid w:val="00C54494"/>
    <w:rsid w:val="00C54A2E"/>
    <w:rsid w:val="00C5524B"/>
    <w:rsid w:val="00C5577C"/>
    <w:rsid w:val="00C55AB5"/>
    <w:rsid w:val="00C55C93"/>
    <w:rsid w:val="00C55FA2"/>
    <w:rsid w:val="00C560CB"/>
    <w:rsid w:val="00C56859"/>
    <w:rsid w:val="00C57958"/>
    <w:rsid w:val="00C60E05"/>
    <w:rsid w:val="00C61251"/>
    <w:rsid w:val="00C61DD9"/>
    <w:rsid w:val="00C626AE"/>
    <w:rsid w:val="00C62E45"/>
    <w:rsid w:val="00C6322C"/>
    <w:rsid w:val="00C635B7"/>
    <w:rsid w:val="00C635ED"/>
    <w:rsid w:val="00C63B36"/>
    <w:rsid w:val="00C64400"/>
    <w:rsid w:val="00C65190"/>
    <w:rsid w:val="00C6557A"/>
    <w:rsid w:val="00C6564D"/>
    <w:rsid w:val="00C65FBE"/>
    <w:rsid w:val="00C660DD"/>
    <w:rsid w:val="00C665C9"/>
    <w:rsid w:val="00C66780"/>
    <w:rsid w:val="00C66921"/>
    <w:rsid w:val="00C66C7E"/>
    <w:rsid w:val="00C6726A"/>
    <w:rsid w:val="00C67A48"/>
    <w:rsid w:val="00C707D1"/>
    <w:rsid w:val="00C70BDC"/>
    <w:rsid w:val="00C712EF"/>
    <w:rsid w:val="00C71753"/>
    <w:rsid w:val="00C71F6B"/>
    <w:rsid w:val="00C71FAC"/>
    <w:rsid w:val="00C72202"/>
    <w:rsid w:val="00C723B7"/>
    <w:rsid w:val="00C72709"/>
    <w:rsid w:val="00C74319"/>
    <w:rsid w:val="00C7523A"/>
    <w:rsid w:val="00C7537F"/>
    <w:rsid w:val="00C753CB"/>
    <w:rsid w:val="00C75C2B"/>
    <w:rsid w:val="00C75DA2"/>
    <w:rsid w:val="00C770BE"/>
    <w:rsid w:val="00C771F3"/>
    <w:rsid w:val="00C7758B"/>
    <w:rsid w:val="00C776BD"/>
    <w:rsid w:val="00C778B7"/>
    <w:rsid w:val="00C7798E"/>
    <w:rsid w:val="00C77D03"/>
    <w:rsid w:val="00C77E86"/>
    <w:rsid w:val="00C803BE"/>
    <w:rsid w:val="00C803D7"/>
    <w:rsid w:val="00C805E4"/>
    <w:rsid w:val="00C80EC2"/>
    <w:rsid w:val="00C81240"/>
    <w:rsid w:val="00C81613"/>
    <w:rsid w:val="00C81FBF"/>
    <w:rsid w:val="00C82109"/>
    <w:rsid w:val="00C827D4"/>
    <w:rsid w:val="00C82C32"/>
    <w:rsid w:val="00C839DE"/>
    <w:rsid w:val="00C83BE6"/>
    <w:rsid w:val="00C83CE5"/>
    <w:rsid w:val="00C83E23"/>
    <w:rsid w:val="00C84335"/>
    <w:rsid w:val="00C84CA1"/>
    <w:rsid w:val="00C84D1F"/>
    <w:rsid w:val="00C858ED"/>
    <w:rsid w:val="00C85A21"/>
    <w:rsid w:val="00C85B41"/>
    <w:rsid w:val="00C85EC7"/>
    <w:rsid w:val="00C86FD6"/>
    <w:rsid w:val="00C87577"/>
    <w:rsid w:val="00C8764E"/>
    <w:rsid w:val="00C87DB4"/>
    <w:rsid w:val="00C87FF3"/>
    <w:rsid w:val="00C90011"/>
    <w:rsid w:val="00C9019A"/>
    <w:rsid w:val="00C904FD"/>
    <w:rsid w:val="00C90AA5"/>
    <w:rsid w:val="00C92251"/>
    <w:rsid w:val="00C929C1"/>
    <w:rsid w:val="00C93076"/>
    <w:rsid w:val="00C9467E"/>
    <w:rsid w:val="00C94BFC"/>
    <w:rsid w:val="00C94FF6"/>
    <w:rsid w:val="00C9508B"/>
    <w:rsid w:val="00C95A55"/>
    <w:rsid w:val="00C95CDE"/>
    <w:rsid w:val="00C968DB"/>
    <w:rsid w:val="00C96FA1"/>
    <w:rsid w:val="00C9715E"/>
    <w:rsid w:val="00C97667"/>
    <w:rsid w:val="00C97809"/>
    <w:rsid w:val="00CA0242"/>
    <w:rsid w:val="00CA0FC3"/>
    <w:rsid w:val="00CA19ED"/>
    <w:rsid w:val="00CA1A00"/>
    <w:rsid w:val="00CA1BF7"/>
    <w:rsid w:val="00CA1C7F"/>
    <w:rsid w:val="00CA2839"/>
    <w:rsid w:val="00CA2B5A"/>
    <w:rsid w:val="00CA30B0"/>
    <w:rsid w:val="00CA31AF"/>
    <w:rsid w:val="00CA3E06"/>
    <w:rsid w:val="00CA43FB"/>
    <w:rsid w:val="00CA4595"/>
    <w:rsid w:val="00CA5D0F"/>
    <w:rsid w:val="00CA65AD"/>
    <w:rsid w:val="00CA686E"/>
    <w:rsid w:val="00CA7100"/>
    <w:rsid w:val="00CA75B8"/>
    <w:rsid w:val="00CA7EB8"/>
    <w:rsid w:val="00CB0316"/>
    <w:rsid w:val="00CB0578"/>
    <w:rsid w:val="00CB1877"/>
    <w:rsid w:val="00CB1B32"/>
    <w:rsid w:val="00CB1EC5"/>
    <w:rsid w:val="00CB253E"/>
    <w:rsid w:val="00CB2DF7"/>
    <w:rsid w:val="00CB2EE5"/>
    <w:rsid w:val="00CB31BD"/>
    <w:rsid w:val="00CB4188"/>
    <w:rsid w:val="00CB43E8"/>
    <w:rsid w:val="00CB4C0D"/>
    <w:rsid w:val="00CB4DB6"/>
    <w:rsid w:val="00CB52B8"/>
    <w:rsid w:val="00CB5381"/>
    <w:rsid w:val="00CB5A0E"/>
    <w:rsid w:val="00CB5FC7"/>
    <w:rsid w:val="00CB6C22"/>
    <w:rsid w:val="00CB6E83"/>
    <w:rsid w:val="00CB76A1"/>
    <w:rsid w:val="00CB76CF"/>
    <w:rsid w:val="00CC03DA"/>
    <w:rsid w:val="00CC05A1"/>
    <w:rsid w:val="00CC0D7B"/>
    <w:rsid w:val="00CC0E27"/>
    <w:rsid w:val="00CC0FB7"/>
    <w:rsid w:val="00CC1EF7"/>
    <w:rsid w:val="00CC21FC"/>
    <w:rsid w:val="00CC2F2D"/>
    <w:rsid w:val="00CC3844"/>
    <w:rsid w:val="00CC3D4A"/>
    <w:rsid w:val="00CC3E33"/>
    <w:rsid w:val="00CC44FE"/>
    <w:rsid w:val="00CC461C"/>
    <w:rsid w:val="00CC4645"/>
    <w:rsid w:val="00CC470A"/>
    <w:rsid w:val="00CC4FF1"/>
    <w:rsid w:val="00CC592E"/>
    <w:rsid w:val="00CC5DD3"/>
    <w:rsid w:val="00CC664D"/>
    <w:rsid w:val="00CC735B"/>
    <w:rsid w:val="00CC7DA5"/>
    <w:rsid w:val="00CC7EB6"/>
    <w:rsid w:val="00CD0B0F"/>
    <w:rsid w:val="00CD0D27"/>
    <w:rsid w:val="00CD0D4D"/>
    <w:rsid w:val="00CD0E0B"/>
    <w:rsid w:val="00CD0E85"/>
    <w:rsid w:val="00CD181F"/>
    <w:rsid w:val="00CD211A"/>
    <w:rsid w:val="00CD25E6"/>
    <w:rsid w:val="00CD27E8"/>
    <w:rsid w:val="00CD2BF8"/>
    <w:rsid w:val="00CD2CE6"/>
    <w:rsid w:val="00CD2D2A"/>
    <w:rsid w:val="00CD2E8E"/>
    <w:rsid w:val="00CD34E4"/>
    <w:rsid w:val="00CD381B"/>
    <w:rsid w:val="00CD387E"/>
    <w:rsid w:val="00CD3BBC"/>
    <w:rsid w:val="00CD4AFC"/>
    <w:rsid w:val="00CD4B98"/>
    <w:rsid w:val="00CD561C"/>
    <w:rsid w:val="00CD5786"/>
    <w:rsid w:val="00CD5BC4"/>
    <w:rsid w:val="00CD5E0C"/>
    <w:rsid w:val="00CD6060"/>
    <w:rsid w:val="00CD60D2"/>
    <w:rsid w:val="00CD63B5"/>
    <w:rsid w:val="00CD6621"/>
    <w:rsid w:val="00CD690A"/>
    <w:rsid w:val="00CD6CA1"/>
    <w:rsid w:val="00CD6D65"/>
    <w:rsid w:val="00CD79E2"/>
    <w:rsid w:val="00CD7B47"/>
    <w:rsid w:val="00CD7CFF"/>
    <w:rsid w:val="00CD7D25"/>
    <w:rsid w:val="00CD7F02"/>
    <w:rsid w:val="00CE048F"/>
    <w:rsid w:val="00CE0666"/>
    <w:rsid w:val="00CE0B5C"/>
    <w:rsid w:val="00CE0C77"/>
    <w:rsid w:val="00CE109D"/>
    <w:rsid w:val="00CE1A2A"/>
    <w:rsid w:val="00CE1B2A"/>
    <w:rsid w:val="00CE3244"/>
    <w:rsid w:val="00CE3FB7"/>
    <w:rsid w:val="00CE4737"/>
    <w:rsid w:val="00CE4885"/>
    <w:rsid w:val="00CE4E51"/>
    <w:rsid w:val="00CE5354"/>
    <w:rsid w:val="00CE67D2"/>
    <w:rsid w:val="00CE68EA"/>
    <w:rsid w:val="00CE6925"/>
    <w:rsid w:val="00CE6AC0"/>
    <w:rsid w:val="00CE6E78"/>
    <w:rsid w:val="00CE79A9"/>
    <w:rsid w:val="00CE7FD3"/>
    <w:rsid w:val="00CF02A2"/>
    <w:rsid w:val="00CF0A76"/>
    <w:rsid w:val="00CF0C5C"/>
    <w:rsid w:val="00CF0D1A"/>
    <w:rsid w:val="00CF0D59"/>
    <w:rsid w:val="00CF0F60"/>
    <w:rsid w:val="00CF15A4"/>
    <w:rsid w:val="00CF241F"/>
    <w:rsid w:val="00CF2858"/>
    <w:rsid w:val="00CF28BD"/>
    <w:rsid w:val="00CF2B9C"/>
    <w:rsid w:val="00CF2F09"/>
    <w:rsid w:val="00CF318C"/>
    <w:rsid w:val="00CF34DA"/>
    <w:rsid w:val="00CF3562"/>
    <w:rsid w:val="00CF35A0"/>
    <w:rsid w:val="00CF38FD"/>
    <w:rsid w:val="00CF3B98"/>
    <w:rsid w:val="00CF3C9D"/>
    <w:rsid w:val="00CF3E8E"/>
    <w:rsid w:val="00CF3EA6"/>
    <w:rsid w:val="00CF3FF0"/>
    <w:rsid w:val="00CF46D3"/>
    <w:rsid w:val="00CF4929"/>
    <w:rsid w:val="00CF4B77"/>
    <w:rsid w:val="00CF5069"/>
    <w:rsid w:val="00CF5700"/>
    <w:rsid w:val="00CF5A41"/>
    <w:rsid w:val="00CF5EEC"/>
    <w:rsid w:val="00CF6285"/>
    <w:rsid w:val="00CF64A4"/>
    <w:rsid w:val="00CF67E8"/>
    <w:rsid w:val="00CF6822"/>
    <w:rsid w:val="00CF68EE"/>
    <w:rsid w:val="00CF6A87"/>
    <w:rsid w:val="00CF6E69"/>
    <w:rsid w:val="00CF7790"/>
    <w:rsid w:val="00D00334"/>
    <w:rsid w:val="00D003AA"/>
    <w:rsid w:val="00D0106B"/>
    <w:rsid w:val="00D0110D"/>
    <w:rsid w:val="00D01390"/>
    <w:rsid w:val="00D017CC"/>
    <w:rsid w:val="00D01CB6"/>
    <w:rsid w:val="00D02162"/>
    <w:rsid w:val="00D025C9"/>
    <w:rsid w:val="00D028A2"/>
    <w:rsid w:val="00D02BE8"/>
    <w:rsid w:val="00D02C36"/>
    <w:rsid w:val="00D03172"/>
    <w:rsid w:val="00D031C6"/>
    <w:rsid w:val="00D0350A"/>
    <w:rsid w:val="00D039C8"/>
    <w:rsid w:val="00D03B59"/>
    <w:rsid w:val="00D042F1"/>
    <w:rsid w:val="00D04335"/>
    <w:rsid w:val="00D0507B"/>
    <w:rsid w:val="00D0535C"/>
    <w:rsid w:val="00D058AB"/>
    <w:rsid w:val="00D05B3B"/>
    <w:rsid w:val="00D05F5C"/>
    <w:rsid w:val="00D06597"/>
    <w:rsid w:val="00D065A1"/>
    <w:rsid w:val="00D06BBE"/>
    <w:rsid w:val="00D070A1"/>
    <w:rsid w:val="00D07445"/>
    <w:rsid w:val="00D10D58"/>
    <w:rsid w:val="00D1171A"/>
    <w:rsid w:val="00D11D13"/>
    <w:rsid w:val="00D11DBF"/>
    <w:rsid w:val="00D1239F"/>
    <w:rsid w:val="00D1253A"/>
    <w:rsid w:val="00D126C6"/>
    <w:rsid w:val="00D12741"/>
    <w:rsid w:val="00D12A0D"/>
    <w:rsid w:val="00D12BF9"/>
    <w:rsid w:val="00D12ED8"/>
    <w:rsid w:val="00D133AD"/>
    <w:rsid w:val="00D14122"/>
    <w:rsid w:val="00D150D1"/>
    <w:rsid w:val="00D15418"/>
    <w:rsid w:val="00D15657"/>
    <w:rsid w:val="00D15BB5"/>
    <w:rsid w:val="00D1613F"/>
    <w:rsid w:val="00D16C15"/>
    <w:rsid w:val="00D16F0F"/>
    <w:rsid w:val="00D21BEE"/>
    <w:rsid w:val="00D21CF4"/>
    <w:rsid w:val="00D22202"/>
    <w:rsid w:val="00D2240E"/>
    <w:rsid w:val="00D22ADD"/>
    <w:rsid w:val="00D230D9"/>
    <w:rsid w:val="00D23353"/>
    <w:rsid w:val="00D235A7"/>
    <w:rsid w:val="00D238F4"/>
    <w:rsid w:val="00D239E7"/>
    <w:rsid w:val="00D241D9"/>
    <w:rsid w:val="00D247D7"/>
    <w:rsid w:val="00D247DF"/>
    <w:rsid w:val="00D24BED"/>
    <w:rsid w:val="00D2510B"/>
    <w:rsid w:val="00D251E6"/>
    <w:rsid w:val="00D25CFB"/>
    <w:rsid w:val="00D26324"/>
    <w:rsid w:val="00D2667C"/>
    <w:rsid w:val="00D26E40"/>
    <w:rsid w:val="00D274B3"/>
    <w:rsid w:val="00D27591"/>
    <w:rsid w:val="00D2785F"/>
    <w:rsid w:val="00D278BC"/>
    <w:rsid w:val="00D300BB"/>
    <w:rsid w:val="00D306D1"/>
    <w:rsid w:val="00D308D6"/>
    <w:rsid w:val="00D30C28"/>
    <w:rsid w:val="00D30E6D"/>
    <w:rsid w:val="00D31421"/>
    <w:rsid w:val="00D317D0"/>
    <w:rsid w:val="00D325C7"/>
    <w:rsid w:val="00D32623"/>
    <w:rsid w:val="00D32873"/>
    <w:rsid w:val="00D32C4E"/>
    <w:rsid w:val="00D33274"/>
    <w:rsid w:val="00D33E04"/>
    <w:rsid w:val="00D33E17"/>
    <w:rsid w:val="00D34301"/>
    <w:rsid w:val="00D34AC1"/>
    <w:rsid w:val="00D34CCF"/>
    <w:rsid w:val="00D352D0"/>
    <w:rsid w:val="00D35614"/>
    <w:rsid w:val="00D3573B"/>
    <w:rsid w:val="00D358D2"/>
    <w:rsid w:val="00D35A29"/>
    <w:rsid w:val="00D35A69"/>
    <w:rsid w:val="00D369B1"/>
    <w:rsid w:val="00D36C79"/>
    <w:rsid w:val="00D36DD6"/>
    <w:rsid w:val="00D36E6F"/>
    <w:rsid w:val="00D36EA1"/>
    <w:rsid w:val="00D37234"/>
    <w:rsid w:val="00D377A2"/>
    <w:rsid w:val="00D37A5A"/>
    <w:rsid w:val="00D400F3"/>
    <w:rsid w:val="00D411C6"/>
    <w:rsid w:val="00D411E4"/>
    <w:rsid w:val="00D412A8"/>
    <w:rsid w:val="00D4197E"/>
    <w:rsid w:val="00D41DFE"/>
    <w:rsid w:val="00D42347"/>
    <w:rsid w:val="00D4295A"/>
    <w:rsid w:val="00D42D96"/>
    <w:rsid w:val="00D43045"/>
    <w:rsid w:val="00D43F37"/>
    <w:rsid w:val="00D45DA6"/>
    <w:rsid w:val="00D46170"/>
    <w:rsid w:val="00D46326"/>
    <w:rsid w:val="00D47AD4"/>
    <w:rsid w:val="00D47BAD"/>
    <w:rsid w:val="00D50607"/>
    <w:rsid w:val="00D506AA"/>
    <w:rsid w:val="00D50900"/>
    <w:rsid w:val="00D5107C"/>
    <w:rsid w:val="00D5274D"/>
    <w:rsid w:val="00D52960"/>
    <w:rsid w:val="00D5297B"/>
    <w:rsid w:val="00D53529"/>
    <w:rsid w:val="00D53880"/>
    <w:rsid w:val="00D53C14"/>
    <w:rsid w:val="00D53E43"/>
    <w:rsid w:val="00D54295"/>
    <w:rsid w:val="00D54507"/>
    <w:rsid w:val="00D55C84"/>
    <w:rsid w:val="00D5611C"/>
    <w:rsid w:val="00D5680B"/>
    <w:rsid w:val="00D56982"/>
    <w:rsid w:val="00D56D92"/>
    <w:rsid w:val="00D56EB2"/>
    <w:rsid w:val="00D57076"/>
    <w:rsid w:val="00D57113"/>
    <w:rsid w:val="00D579AC"/>
    <w:rsid w:val="00D60099"/>
    <w:rsid w:val="00D60A7A"/>
    <w:rsid w:val="00D6136C"/>
    <w:rsid w:val="00D6208A"/>
    <w:rsid w:val="00D62193"/>
    <w:rsid w:val="00D62257"/>
    <w:rsid w:val="00D62442"/>
    <w:rsid w:val="00D62537"/>
    <w:rsid w:val="00D62888"/>
    <w:rsid w:val="00D62AB3"/>
    <w:rsid w:val="00D62ADB"/>
    <w:rsid w:val="00D6300B"/>
    <w:rsid w:val="00D632C9"/>
    <w:rsid w:val="00D634FD"/>
    <w:rsid w:val="00D638E0"/>
    <w:rsid w:val="00D63E73"/>
    <w:rsid w:val="00D6405C"/>
    <w:rsid w:val="00D6435D"/>
    <w:rsid w:val="00D6526A"/>
    <w:rsid w:val="00D655DB"/>
    <w:rsid w:val="00D65C51"/>
    <w:rsid w:val="00D65EE4"/>
    <w:rsid w:val="00D6634D"/>
    <w:rsid w:val="00D663D5"/>
    <w:rsid w:val="00D6691D"/>
    <w:rsid w:val="00D67FA8"/>
    <w:rsid w:val="00D70026"/>
    <w:rsid w:val="00D700E9"/>
    <w:rsid w:val="00D7088B"/>
    <w:rsid w:val="00D714EB"/>
    <w:rsid w:val="00D719D6"/>
    <w:rsid w:val="00D71CC7"/>
    <w:rsid w:val="00D71FB2"/>
    <w:rsid w:val="00D7226D"/>
    <w:rsid w:val="00D725F8"/>
    <w:rsid w:val="00D72603"/>
    <w:rsid w:val="00D7261B"/>
    <w:rsid w:val="00D72D5A"/>
    <w:rsid w:val="00D73AB0"/>
    <w:rsid w:val="00D73B9F"/>
    <w:rsid w:val="00D74391"/>
    <w:rsid w:val="00D74516"/>
    <w:rsid w:val="00D74A7A"/>
    <w:rsid w:val="00D74DE6"/>
    <w:rsid w:val="00D75137"/>
    <w:rsid w:val="00D75154"/>
    <w:rsid w:val="00D751CE"/>
    <w:rsid w:val="00D753E1"/>
    <w:rsid w:val="00D76089"/>
    <w:rsid w:val="00D7684C"/>
    <w:rsid w:val="00D76C15"/>
    <w:rsid w:val="00D772EA"/>
    <w:rsid w:val="00D77C2B"/>
    <w:rsid w:val="00D809CF"/>
    <w:rsid w:val="00D80E9E"/>
    <w:rsid w:val="00D81199"/>
    <w:rsid w:val="00D81759"/>
    <w:rsid w:val="00D81D6A"/>
    <w:rsid w:val="00D82213"/>
    <w:rsid w:val="00D82BDA"/>
    <w:rsid w:val="00D83B79"/>
    <w:rsid w:val="00D83C74"/>
    <w:rsid w:val="00D841BA"/>
    <w:rsid w:val="00D8464C"/>
    <w:rsid w:val="00D84A0D"/>
    <w:rsid w:val="00D84D26"/>
    <w:rsid w:val="00D85813"/>
    <w:rsid w:val="00D85FAC"/>
    <w:rsid w:val="00D86226"/>
    <w:rsid w:val="00D86327"/>
    <w:rsid w:val="00D87105"/>
    <w:rsid w:val="00D873FF"/>
    <w:rsid w:val="00D8772F"/>
    <w:rsid w:val="00D877FE"/>
    <w:rsid w:val="00D87909"/>
    <w:rsid w:val="00D87DED"/>
    <w:rsid w:val="00D87E47"/>
    <w:rsid w:val="00D904CB"/>
    <w:rsid w:val="00D904DD"/>
    <w:rsid w:val="00D90C0E"/>
    <w:rsid w:val="00D911CA"/>
    <w:rsid w:val="00D9156B"/>
    <w:rsid w:val="00D91CA0"/>
    <w:rsid w:val="00D91D2E"/>
    <w:rsid w:val="00D91DF6"/>
    <w:rsid w:val="00D92177"/>
    <w:rsid w:val="00D92265"/>
    <w:rsid w:val="00D922BA"/>
    <w:rsid w:val="00D924D7"/>
    <w:rsid w:val="00D9306B"/>
    <w:rsid w:val="00D934A9"/>
    <w:rsid w:val="00D94577"/>
    <w:rsid w:val="00D94725"/>
    <w:rsid w:val="00D948A9"/>
    <w:rsid w:val="00D951DD"/>
    <w:rsid w:val="00D95757"/>
    <w:rsid w:val="00D95B2E"/>
    <w:rsid w:val="00D96237"/>
    <w:rsid w:val="00D96AAE"/>
    <w:rsid w:val="00D96B0F"/>
    <w:rsid w:val="00D96BE8"/>
    <w:rsid w:val="00D96E07"/>
    <w:rsid w:val="00D96F54"/>
    <w:rsid w:val="00D97AC7"/>
    <w:rsid w:val="00DA0206"/>
    <w:rsid w:val="00DA039D"/>
    <w:rsid w:val="00DA03F5"/>
    <w:rsid w:val="00DA1448"/>
    <w:rsid w:val="00DA23A2"/>
    <w:rsid w:val="00DA27D1"/>
    <w:rsid w:val="00DA288A"/>
    <w:rsid w:val="00DA350E"/>
    <w:rsid w:val="00DA3654"/>
    <w:rsid w:val="00DA3747"/>
    <w:rsid w:val="00DA3916"/>
    <w:rsid w:val="00DA3CE3"/>
    <w:rsid w:val="00DA3EDE"/>
    <w:rsid w:val="00DA41E4"/>
    <w:rsid w:val="00DA4725"/>
    <w:rsid w:val="00DA484C"/>
    <w:rsid w:val="00DA4E19"/>
    <w:rsid w:val="00DA5214"/>
    <w:rsid w:val="00DA5396"/>
    <w:rsid w:val="00DA55D7"/>
    <w:rsid w:val="00DA5FD3"/>
    <w:rsid w:val="00DA68D4"/>
    <w:rsid w:val="00DA6CBE"/>
    <w:rsid w:val="00DB0A3A"/>
    <w:rsid w:val="00DB111A"/>
    <w:rsid w:val="00DB1747"/>
    <w:rsid w:val="00DB1C70"/>
    <w:rsid w:val="00DB1C7D"/>
    <w:rsid w:val="00DB1D7F"/>
    <w:rsid w:val="00DB2F02"/>
    <w:rsid w:val="00DB2F0A"/>
    <w:rsid w:val="00DB3046"/>
    <w:rsid w:val="00DB3C29"/>
    <w:rsid w:val="00DB409D"/>
    <w:rsid w:val="00DB414A"/>
    <w:rsid w:val="00DB44AD"/>
    <w:rsid w:val="00DB4B86"/>
    <w:rsid w:val="00DB4D5B"/>
    <w:rsid w:val="00DB5F8D"/>
    <w:rsid w:val="00DB6622"/>
    <w:rsid w:val="00DB676B"/>
    <w:rsid w:val="00DB694B"/>
    <w:rsid w:val="00DB7198"/>
    <w:rsid w:val="00DB7286"/>
    <w:rsid w:val="00DB738F"/>
    <w:rsid w:val="00DB7539"/>
    <w:rsid w:val="00DB7628"/>
    <w:rsid w:val="00DB7A5E"/>
    <w:rsid w:val="00DB7CDC"/>
    <w:rsid w:val="00DB7EFC"/>
    <w:rsid w:val="00DB7F26"/>
    <w:rsid w:val="00DC075C"/>
    <w:rsid w:val="00DC0846"/>
    <w:rsid w:val="00DC15A5"/>
    <w:rsid w:val="00DC1798"/>
    <w:rsid w:val="00DC1A65"/>
    <w:rsid w:val="00DC2C88"/>
    <w:rsid w:val="00DC2CF5"/>
    <w:rsid w:val="00DC2FCA"/>
    <w:rsid w:val="00DC3108"/>
    <w:rsid w:val="00DC3561"/>
    <w:rsid w:val="00DC3E59"/>
    <w:rsid w:val="00DC427C"/>
    <w:rsid w:val="00DC4C7A"/>
    <w:rsid w:val="00DC4EB6"/>
    <w:rsid w:val="00DC5EC6"/>
    <w:rsid w:val="00DC62BA"/>
    <w:rsid w:val="00DC6A51"/>
    <w:rsid w:val="00DC6B5B"/>
    <w:rsid w:val="00DC6E43"/>
    <w:rsid w:val="00DC70AB"/>
    <w:rsid w:val="00DC7762"/>
    <w:rsid w:val="00DC7C58"/>
    <w:rsid w:val="00DD0856"/>
    <w:rsid w:val="00DD0F1E"/>
    <w:rsid w:val="00DD1A67"/>
    <w:rsid w:val="00DD24B7"/>
    <w:rsid w:val="00DD2991"/>
    <w:rsid w:val="00DD3AD4"/>
    <w:rsid w:val="00DD42FA"/>
    <w:rsid w:val="00DD4816"/>
    <w:rsid w:val="00DD4B3B"/>
    <w:rsid w:val="00DD4C3D"/>
    <w:rsid w:val="00DD4D76"/>
    <w:rsid w:val="00DD52F3"/>
    <w:rsid w:val="00DD5B20"/>
    <w:rsid w:val="00DD6DB1"/>
    <w:rsid w:val="00DD6EF2"/>
    <w:rsid w:val="00DD70A1"/>
    <w:rsid w:val="00DD70D1"/>
    <w:rsid w:val="00DD7F89"/>
    <w:rsid w:val="00DE0429"/>
    <w:rsid w:val="00DE0AAA"/>
    <w:rsid w:val="00DE1523"/>
    <w:rsid w:val="00DE15D8"/>
    <w:rsid w:val="00DE1B78"/>
    <w:rsid w:val="00DE1FC0"/>
    <w:rsid w:val="00DE2362"/>
    <w:rsid w:val="00DE28C9"/>
    <w:rsid w:val="00DE2F6D"/>
    <w:rsid w:val="00DE3010"/>
    <w:rsid w:val="00DE36E2"/>
    <w:rsid w:val="00DE3863"/>
    <w:rsid w:val="00DE39BC"/>
    <w:rsid w:val="00DE3FF3"/>
    <w:rsid w:val="00DE4214"/>
    <w:rsid w:val="00DE433B"/>
    <w:rsid w:val="00DE4849"/>
    <w:rsid w:val="00DE4D60"/>
    <w:rsid w:val="00DE5584"/>
    <w:rsid w:val="00DE5753"/>
    <w:rsid w:val="00DE5969"/>
    <w:rsid w:val="00DE5EDD"/>
    <w:rsid w:val="00DE64D3"/>
    <w:rsid w:val="00DE6542"/>
    <w:rsid w:val="00DE6738"/>
    <w:rsid w:val="00DE697D"/>
    <w:rsid w:val="00DE6CFD"/>
    <w:rsid w:val="00DE6EC8"/>
    <w:rsid w:val="00DE6F01"/>
    <w:rsid w:val="00DE740F"/>
    <w:rsid w:val="00DF0553"/>
    <w:rsid w:val="00DF0908"/>
    <w:rsid w:val="00DF0991"/>
    <w:rsid w:val="00DF0D95"/>
    <w:rsid w:val="00DF10C2"/>
    <w:rsid w:val="00DF19A7"/>
    <w:rsid w:val="00DF2CBC"/>
    <w:rsid w:val="00DF2CDE"/>
    <w:rsid w:val="00DF32CA"/>
    <w:rsid w:val="00DF3402"/>
    <w:rsid w:val="00DF3437"/>
    <w:rsid w:val="00DF3C55"/>
    <w:rsid w:val="00DF3EB2"/>
    <w:rsid w:val="00DF470E"/>
    <w:rsid w:val="00DF4FD8"/>
    <w:rsid w:val="00DF50B2"/>
    <w:rsid w:val="00DF5D3C"/>
    <w:rsid w:val="00DF5FAD"/>
    <w:rsid w:val="00DF5FE5"/>
    <w:rsid w:val="00DF6729"/>
    <w:rsid w:val="00DF6754"/>
    <w:rsid w:val="00DF683A"/>
    <w:rsid w:val="00DF7E08"/>
    <w:rsid w:val="00DF7E59"/>
    <w:rsid w:val="00DF7F5B"/>
    <w:rsid w:val="00E0114C"/>
    <w:rsid w:val="00E011B1"/>
    <w:rsid w:val="00E0180A"/>
    <w:rsid w:val="00E018C3"/>
    <w:rsid w:val="00E01C53"/>
    <w:rsid w:val="00E02404"/>
    <w:rsid w:val="00E02A5D"/>
    <w:rsid w:val="00E02AFE"/>
    <w:rsid w:val="00E02B44"/>
    <w:rsid w:val="00E0349F"/>
    <w:rsid w:val="00E0397A"/>
    <w:rsid w:val="00E03C59"/>
    <w:rsid w:val="00E03DB3"/>
    <w:rsid w:val="00E04CD2"/>
    <w:rsid w:val="00E04DFF"/>
    <w:rsid w:val="00E0514D"/>
    <w:rsid w:val="00E0520E"/>
    <w:rsid w:val="00E053A6"/>
    <w:rsid w:val="00E05865"/>
    <w:rsid w:val="00E0615B"/>
    <w:rsid w:val="00E068DB"/>
    <w:rsid w:val="00E06BC6"/>
    <w:rsid w:val="00E06BDD"/>
    <w:rsid w:val="00E06CC1"/>
    <w:rsid w:val="00E06CFF"/>
    <w:rsid w:val="00E06D81"/>
    <w:rsid w:val="00E0713A"/>
    <w:rsid w:val="00E07540"/>
    <w:rsid w:val="00E078DF"/>
    <w:rsid w:val="00E07980"/>
    <w:rsid w:val="00E07ACA"/>
    <w:rsid w:val="00E07C6B"/>
    <w:rsid w:val="00E10627"/>
    <w:rsid w:val="00E10BE7"/>
    <w:rsid w:val="00E10C5A"/>
    <w:rsid w:val="00E10DCE"/>
    <w:rsid w:val="00E1137E"/>
    <w:rsid w:val="00E113B6"/>
    <w:rsid w:val="00E12536"/>
    <w:rsid w:val="00E128D9"/>
    <w:rsid w:val="00E129ED"/>
    <w:rsid w:val="00E12F28"/>
    <w:rsid w:val="00E13582"/>
    <w:rsid w:val="00E13C6E"/>
    <w:rsid w:val="00E13D12"/>
    <w:rsid w:val="00E14190"/>
    <w:rsid w:val="00E1450F"/>
    <w:rsid w:val="00E1457B"/>
    <w:rsid w:val="00E14592"/>
    <w:rsid w:val="00E1467B"/>
    <w:rsid w:val="00E14705"/>
    <w:rsid w:val="00E1493C"/>
    <w:rsid w:val="00E14D5C"/>
    <w:rsid w:val="00E1511F"/>
    <w:rsid w:val="00E15911"/>
    <w:rsid w:val="00E16521"/>
    <w:rsid w:val="00E1663D"/>
    <w:rsid w:val="00E1670D"/>
    <w:rsid w:val="00E172C0"/>
    <w:rsid w:val="00E1752D"/>
    <w:rsid w:val="00E1796E"/>
    <w:rsid w:val="00E17C26"/>
    <w:rsid w:val="00E202C9"/>
    <w:rsid w:val="00E20417"/>
    <w:rsid w:val="00E20606"/>
    <w:rsid w:val="00E20771"/>
    <w:rsid w:val="00E207AB"/>
    <w:rsid w:val="00E2119A"/>
    <w:rsid w:val="00E218F4"/>
    <w:rsid w:val="00E21BBA"/>
    <w:rsid w:val="00E21F2E"/>
    <w:rsid w:val="00E21FDD"/>
    <w:rsid w:val="00E2296F"/>
    <w:rsid w:val="00E22E6C"/>
    <w:rsid w:val="00E23140"/>
    <w:rsid w:val="00E23618"/>
    <w:rsid w:val="00E23680"/>
    <w:rsid w:val="00E241A4"/>
    <w:rsid w:val="00E24DCE"/>
    <w:rsid w:val="00E25021"/>
    <w:rsid w:val="00E250C2"/>
    <w:rsid w:val="00E252BC"/>
    <w:rsid w:val="00E25D36"/>
    <w:rsid w:val="00E264BC"/>
    <w:rsid w:val="00E26783"/>
    <w:rsid w:val="00E268E5"/>
    <w:rsid w:val="00E27071"/>
    <w:rsid w:val="00E30917"/>
    <w:rsid w:val="00E30D01"/>
    <w:rsid w:val="00E31424"/>
    <w:rsid w:val="00E31CA7"/>
    <w:rsid w:val="00E31D49"/>
    <w:rsid w:val="00E32078"/>
    <w:rsid w:val="00E3258B"/>
    <w:rsid w:val="00E327B0"/>
    <w:rsid w:val="00E328FB"/>
    <w:rsid w:val="00E32AFC"/>
    <w:rsid w:val="00E32B26"/>
    <w:rsid w:val="00E32B74"/>
    <w:rsid w:val="00E33343"/>
    <w:rsid w:val="00E33A73"/>
    <w:rsid w:val="00E33AB0"/>
    <w:rsid w:val="00E33D78"/>
    <w:rsid w:val="00E358D8"/>
    <w:rsid w:val="00E35B80"/>
    <w:rsid w:val="00E3699F"/>
    <w:rsid w:val="00E36CC5"/>
    <w:rsid w:val="00E3723D"/>
    <w:rsid w:val="00E37BBF"/>
    <w:rsid w:val="00E404BD"/>
    <w:rsid w:val="00E40780"/>
    <w:rsid w:val="00E412F6"/>
    <w:rsid w:val="00E4132C"/>
    <w:rsid w:val="00E41B95"/>
    <w:rsid w:val="00E41BEE"/>
    <w:rsid w:val="00E42004"/>
    <w:rsid w:val="00E42221"/>
    <w:rsid w:val="00E4253A"/>
    <w:rsid w:val="00E42D59"/>
    <w:rsid w:val="00E436B8"/>
    <w:rsid w:val="00E43894"/>
    <w:rsid w:val="00E440A1"/>
    <w:rsid w:val="00E44391"/>
    <w:rsid w:val="00E45147"/>
    <w:rsid w:val="00E4544C"/>
    <w:rsid w:val="00E45841"/>
    <w:rsid w:val="00E45C7C"/>
    <w:rsid w:val="00E46187"/>
    <w:rsid w:val="00E46259"/>
    <w:rsid w:val="00E46A65"/>
    <w:rsid w:val="00E47282"/>
    <w:rsid w:val="00E50588"/>
    <w:rsid w:val="00E51AA1"/>
    <w:rsid w:val="00E51D3E"/>
    <w:rsid w:val="00E51E7A"/>
    <w:rsid w:val="00E52029"/>
    <w:rsid w:val="00E522B0"/>
    <w:rsid w:val="00E5241C"/>
    <w:rsid w:val="00E53062"/>
    <w:rsid w:val="00E530AE"/>
    <w:rsid w:val="00E530B6"/>
    <w:rsid w:val="00E53AB5"/>
    <w:rsid w:val="00E55161"/>
    <w:rsid w:val="00E5558C"/>
    <w:rsid w:val="00E55A79"/>
    <w:rsid w:val="00E55C8C"/>
    <w:rsid w:val="00E5609B"/>
    <w:rsid w:val="00E561CF"/>
    <w:rsid w:val="00E562C7"/>
    <w:rsid w:val="00E566DE"/>
    <w:rsid w:val="00E56CAF"/>
    <w:rsid w:val="00E56D99"/>
    <w:rsid w:val="00E5744D"/>
    <w:rsid w:val="00E575FE"/>
    <w:rsid w:val="00E57F7D"/>
    <w:rsid w:val="00E60560"/>
    <w:rsid w:val="00E60BFD"/>
    <w:rsid w:val="00E62648"/>
    <w:rsid w:val="00E62B5F"/>
    <w:rsid w:val="00E62D38"/>
    <w:rsid w:val="00E6320F"/>
    <w:rsid w:val="00E6335B"/>
    <w:rsid w:val="00E633B4"/>
    <w:rsid w:val="00E6340F"/>
    <w:rsid w:val="00E63765"/>
    <w:rsid w:val="00E639C5"/>
    <w:rsid w:val="00E64823"/>
    <w:rsid w:val="00E64959"/>
    <w:rsid w:val="00E654CD"/>
    <w:rsid w:val="00E654F3"/>
    <w:rsid w:val="00E660BD"/>
    <w:rsid w:val="00E66620"/>
    <w:rsid w:val="00E66703"/>
    <w:rsid w:val="00E66782"/>
    <w:rsid w:val="00E6718D"/>
    <w:rsid w:val="00E67404"/>
    <w:rsid w:val="00E679F7"/>
    <w:rsid w:val="00E70017"/>
    <w:rsid w:val="00E7036F"/>
    <w:rsid w:val="00E70E55"/>
    <w:rsid w:val="00E71795"/>
    <w:rsid w:val="00E7187A"/>
    <w:rsid w:val="00E71A8A"/>
    <w:rsid w:val="00E72EED"/>
    <w:rsid w:val="00E731FD"/>
    <w:rsid w:val="00E736A1"/>
    <w:rsid w:val="00E73E15"/>
    <w:rsid w:val="00E73EDC"/>
    <w:rsid w:val="00E744A5"/>
    <w:rsid w:val="00E74D58"/>
    <w:rsid w:val="00E74DCF"/>
    <w:rsid w:val="00E74FB8"/>
    <w:rsid w:val="00E7535C"/>
    <w:rsid w:val="00E757C3"/>
    <w:rsid w:val="00E75A6B"/>
    <w:rsid w:val="00E75D4C"/>
    <w:rsid w:val="00E75ED9"/>
    <w:rsid w:val="00E75F72"/>
    <w:rsid w:val="00E76792"/>
    <w:rsid w:val="00E76AE8"/>
    <w:rsid w:val="00E76BE4"/>
    <w:rsid w:val="00E76DA7"/>
    <w:rsid w:val="00E76EC6"/>
    <w:rsid w:val="00E76F62"/>
    <w:rsid w:val="00E77593"/>
    <w:rsid w:val="00E778A8"/>
    <w:rsid w:val="00E779C0"/>
    <w:rsid w:val="00E77BA0"/>
    <w:rsid w:val="00E77EEF"/>
    <w:rsid w:val="00E80855"/>
    <w:rsid w:val="00E813F3"/>
    <w:rsid w:val="00E82089"/>
    <w:rsid w:val="00E824D6"/>
    <w:rsid w:val="00E824FC"/>
    <w:rsid w:val="00E82765"/>
    <w:rsid w:val="00E82A02"/>
    <w:rsid w:val="00E832CF"/>
    <w:rsid w:val="00E84183"/>
    <w:rsid w:val="00E84916"/>
    <w:rsid w:val="00E85DA6"/>
    <w:rsid w:val="00E85EF7"/>
    <w:rsid w:val="00E86033"/>
    <w:rsid w:val="00E860FB"/>
    <w:rsid w:val="00E86325"/>
    <w:rsid w:val="00E86489"/>
    <w:rsid w:val="00E868E9"/>
    <w:rsid w:val="00E8774F"/>
    <w:rsid w:val="00E87994"/>
    <w:rsid w:val="00E87AF3"/>
    <w:rsid w:val="00E87DF6"/>
    <w:rsid w:val="00E87E06"/>
    <w:rsid w:val="00E90019"/>
    <w:rsid w:val="00E90040"/>
    <w:rsid w:val="00E905EF"/>
    <w:rsid w:val="00E90D55"/>
    <w:rsid w:val="00E917CF"/>
    <w:rsid w:val="00E91D5D"/>
    <w:rsid w:val="00E91DBE"/>
    <w:rsid w:val="00E922B1"/>
    <w:rsid w:val="00E92B91"/>
    <w:rsid w:val="00E92BC1"/>
    <w:rsid w:val="00E93B93"/>
    <w:rsid w:val="00E93D79"/>
    <w:rsid w:val="00E941DA"/>
    <w:rsid w:val="00E94437"/>
    <w:rsid w:val="00E944BF"/>
    <w:rsid w:val="00E948F1"/>
    <w:rsid w:val="00E95042"/>
    <w:rsid w:val="00E953F3"/>
    <w:rsid w:val="00E963D2"/>
    <w:rsid w:val="00E9685D"/>
    <w:rsid w:val="00E97864"/>
    <w:rsid w:val="00E97A84"/>
    <w:rsid w:val="00E97B78"/>
    <w:rsid w:val="00EA03B7"/>
    <w:rsid w:val="00EA059C"/>
    <w:rsid w:val="00EA0B59"/>
    <w:rsid w:val="00EA0D74"/>
    <w:rsid w:val="00EA153E"/>
    <w:rsid w:val="00EA1B16"/>
    <w:rsid w:val="00EA1E30"/>
    <w:rsid w:val="00EA1EC8"/>
    <w:rsid w:val="00EA2290"/>
    <w:rsid w:val="00EA2767"/>
    <w:rsid w:val="00EA2CC1"/>
    <w:rsid w:val="00EA41DE"/>
    <w:rsid w:val="00EA43C2"/>
    <w:rsid w:val="00EA44DD"/>
    <w:rsid w:val="00EA48C7"/>
    <w:rsid w:val="00EA646F"/>
    <w:rsid w:val="00EA69A7"/>
    <w:rsid w:val="00EA6A68"/>
    <w:rsid w:val="00EA75B5"/>
    <w:rsid w:val="00EA7C69"/>
    <w:rsid w:val="00EA7F61"/>
    <w:rsid w:val="00EB040B"/>
    <w:rsid w:val="00EB0A9F"/>
    <w:rsid w:val="00EB0EC6"/>
    <w:rsid w:val="00EB0F13"/>
    <w:rsid w:val="00EB11F7"/>
    <w:rsid w:val="00EB13DD"/>
    <w:rsid w:val="00EB1979"/>
    <w:rsid w:val="00EB1A3F"/>
    <w:rsid w:val="00EB1A5E"/>
    <w:rsid w:val="00EB1DBC"/>
    <w:rsid w:val="00EB2601"/>
    <w:rsid w:val="00EB2DD6"/>
    <w:rsid w:val="00EB343C"/>
    <w:rsid w:val="00EB37EF"/>
    <w:rsid w:val="00EB3C05"/>
    <w:rsid w:val="00EB409E"/>
    <w:rsid w:val="00EB561A"/>
    <w:rsid w:val="00EB5773"/>
    <w:rsid w:val="00EB5EE1"/>
    <w:rsid w:val="00EB61BB"/>
    <w:rsid w:val="00EB6B93"/>
    <w:rsid w:val="00EB721D"/>
    <w:rsid w:val="00EB7361"/>
    <w:rsid w:val="00EB7E9E"/>
    <w:rsid w:val="00EB7F8B"/>
    <w:rsid w:val="00EC0142"/>
    <w:rsid w:val="00EC0252"/>
    <w:rsid w:val="00EC0A67"/>
    <w:rsid w:val="00EC0D03"/>
    <w:rsid w:val="00EC106F"/>
    <w:rsid w:val="00EC1702"/>
    <w:rsid w:val="00EC1937"/>
    <w:rsid w:val="00EC2961"/>
    <w:rsid w:val="00EC2F09"/>
    <w:rsid w:val="00EC33D8"/>
    <w:rsid w:val="00EC363D"/>
    <w:rsid w:val="00EC402C"/>
    <w:rsid w:val="00EC4079"/>
    <w:rsid w:val="00EC43AA"/>
    <w:rsid w:val="00EC4421"/>
    <w:rsid w:val="00EC4A20"/>
    <w:rsid w:val="00EC4D0B"/>
    <w:rsid w:val="00EC4E45"/>
    <w:rsid w:val="00EC4E62"/>
    <w:rsid w:val="00EC585B"/>
    <w:rsid w:val="00EC60C0"/>
    <w:rsid w:val="00EC641B"/>
    <w:rsid w:val="00EC68C1"/>
    <w:rsid w:val="00EC6A5B"/>
    <w:rsid w:val="00EC6EB2"/>
    <w:rsid w:val="00EC6F5C"/>
    <w:rsid w:val="00EC7854"/>
    <w:rsid w:val="00EC78D7"/>
    <w:rsid w:val="00EC7944"/>
    <w:rsid w:val="00EC7B2D"/>
    <w:rsid w:val="00ED0186"/>
    <w:rsid w:val="00ED0A6D"/>
    <w:rsid w:val="00ED0B35"/>
    <w:rsid w:val="00ED0D4A"/>
    <w:rsid w:val="00ED1212"/>
    <w:rsid w:val="00ED169B"/>
    <w:rsid w:val="00ED1D21"/>
    <w:rsid w:val="00ED23AF"/>
    <w:rsid w:val="00ED23D0"/>
    <w:rsid w:val="00ED2B5D"/>
    <w:rsid w:val="00ED3C00"/>
    <w:rsid w:val="00ED47D4"/>
    <w:rsid w:val="00ED49EB"/>
    <w:rsid w:val="00ED4B24"/>
    <w:rsid w:val="00ED4DA5"/>
    <w:rsid w:val="00ED5E5C"/>
    <w:rsid w:val="00ED7484"/>
    <w:rsid w:val="00ED748C"/>
    <w:rsid w:val="00ED7955"/>
    <w:rsid w:val="00ED7993"/>
    <w:rsid w:val="00ED7D25"/>
    <w:rsid w:val="00ED7E92"/>
    <w:rsid w:val="00ED7FB9"/>
    <w:rsid w:val="00EE004E"/>
    <w:rsid w:val="00EE07D9"/>
    <w:rsid w:val="00EE0BD5"/>
    <w:rsid w:val="00EE0DE2"/>
    <w:rsid w:val="00EE1369"/>
    <w:rsid w:val="00EE1802"/>
    <w:rsid w:val="00EE1B13"/>
    <w:rsid w:val="00EE1FB9"/>
    <w:rsid w:val="00EE222E"/>
    <w:rsid w:val="00EE243E"/>
    <w:rsid w:val="00EE2A17"/>
    <w:rsid w:val="00EE2C15"/>
    <w:rsid w:val="00EE2E60"/>
    <w:rsid w:val="00EE354D"/>
    <w:rsid w:val="00EE3752"/>
    <w:rsid w:val="00EE37F7"/>
    <w:rsid w:val="00EE3B5C"/>
    <w:rsid w:val="00EE50E2"/>
    <w:rsid w:val="00EE54F4"/>
    <w:rsid w:val="00EE5709"/>
    <w:rsid w:val="00EE5985"/>
    <w:rsid w:val="00EE5AB5"/>
    <w:rsid w:val="00EE5C54"/>
    <w:rsid w:val="00EE6C2D"/>
    <w:rsid w:val="00EE762F"/>
    <w:rsid w:val="00EE79BA"/>
    <w:rsid w:val="00EE7A9A"/>
    <w:rsid w:val="00EF01C4"/>
    <w:rsid w:val="00EF05FF"/>
    <w:rsid w:val="00EF08FF"/>
    <w:rsid w:val="00EF0D21"/>
    <w:rsid w:val="00EF0FF3"/>
    <w:rsid w:val="00EF1143"/>
    <w:rsid w:val="00EF1341"/>
    <w:rsid w:val="00EF1793"/>
    <w:rsid w:val="00EF192C"/>
    <w:rsid w:val="00EF1BAC"/>
    <w:rsid w:val="00EF1D62"/>
    <w:rsid w:val="00EF20D9"/>
    <w:rsid w:val="00EF33C3"/>
    <w:rsid w:val="00EF37A2"/>
    <w:rsid w:val="00EF3C5A"/>
    <w:rsid w:val="00EF3CE4"/>
    <w:rsid w:val="00EF4489"/>
    <w:rsid w:val="00EF455F"/>
    <w:rsid w:val="00EF4676"/>
    <w:rsid w:val="00EF4ABB"/>
    <w:rsid w:val="00EF4CC1"/>
    <w:rsid w:val="00EF4F4B"/>
    <w:rsid w:val="00EF5054"/>
    <w:rsid w:val="00EF55CA"/>
    <w:rsid w:val="00EF6482"/>
    <w:rsid w:val="00EF6666"/>
    <w:rsid w:val="00EF6BB8"/>
    <w:rsid w:val="00EF6CAD"/>
    <w:rsid w:val="00EF76C7"/>
    <w:rsid w:val="00EF7EF1"/>
    <w:rsid w:val="00F0014B"/>
    <w:rsid w:val="00F00448"/>
    <w:rsid w:val="00F00928"/>
    <w:rsid w:val="00F00E7C"/>
    <w:rsid w:val="00F01467"/>
    <w:rsid w:val="00F01D65"/>
    <w:rsid w:val="00F023E8"/>
    <w:rsid w:val="00F0257C"/>
    <w:rsid w:val="00F02632"/>
    <w:rsid w:val="00F028E3"/>
    <w:rsid w:val="00F02B2D"/>
    <w:rsid w:val="00F02D3A"/>
    <w:rsid w:val="00F02E5F"/>
    <w:rsid w:val="00F03F8C"/>
    <w:rsid w:val="00F043F9"/>
    <w:rsid w:val="00F04677"/>
    <w:rsid w:val="00F048E7"/>
    <w:rsid w:val="00F0496B"/>
    <w:rsid w:val="00F04973"/>
    <w:rsid w:val="00F04B3A"/>
    <w:rsid w:val="00F04D0A"/>
    <w:rsid w:val="00F050A0"/>
    <w:rsid w:val="00F051CF"/>
    <w:rsid w:val="00F0533B"/>
    <w:rsid w:val="00F05BA1"/>
    <w:rsid w:val="00F06360"/>
    <w:rsid w:val="00F06B17"/>
    <w:rsid w:val="00F06B41"/>
    <w:rsid w:val="00F07267"/>
    <w:rsid w:val="00F1058C"/>
    <w:rsid w:val="00F10D43"/>
    <w:rsid w:val="00F115B8"/>
    <w:rsid w:val="00F117FC"/>
    <w:rsid w:val="00F11848"/>
    <w:rsid w:val="00F11868"/>
    <w:rsid w:val="00F1248A"/>
    <w:rsid w:val="00F12CB3"/>
    <w:rsid w:val="00F12DCD"/>
    <w:rsid w:val="00F13DD3"/>
    <w:rsid w:val="00F14499"/>
    <w:rsid w:val="00F14597"/>
    <w:rsid w:val="00F147E3"/>
    <w:rsid w:val="00F149EA"/>
    <w:rsid w:val="00F14BDE"/>
    <w:rsid w:val="00F15814"/>
    <w:rsid w:val="00F158E2"/>
    <w:rsid w:val="00F15A30"/>
    <w:rsid w:val="00F16248"/>
    <w:rsid w:val="00F16301"/>
    <w:rsid w:val="00F16BEF"/>
    <w:rsid w:val="00F16C7C"/>
    <w:rsid w:val="00F1743D"/>
    <w:rsid w:val="00F175A6"/>
    <w:rsid w:val="00F17604"/>
    <w:rsid w:val="00F176E7"/>
    <w:rsid w:val="00F17A55"/>
    <w:rsid w:val="00F17F1B"/>
    <w:rsid w:val="00F202C0"/>
    <w:rsid w:val="00F20676"/>
    <w:rsid w:val="00F20F49"/>
    <w:rsid w:val="00F2187F"/>
    <w:rsid w:val="00F2207E"/>
    <w:rsid w:val="00F22A21"/>
    <w:rsid w:val="00F22E3C"/>
    <w:rsid w:val="00F22E5D"/>
    <w:rsid w:val="00F23588"/>
    <w:rsid w:val="00F235C9"/>
    <w:rsid w:val="00F237C2"/>
    <w:rsid w:val="00F23808"/>
    <w:rsid w:val="00F23C1D"/>
    <w:rsid w:val="00F23D7E"/>
    <w:rsid w:val="00F23F31"/>
    <w:rsid w:val="00F247F2"/>
    <w:rsid w:val="00F254EB"/>
    <w:rsid w:val="00F25857"/>
    <w:rsid w:val="00F25C8C"/>
    <w:rsid w:val="00F272E8"/>
    <w:rsid w:val="00F274CF"/>
    <w:rsid w:val="00F27789"/>
    <w:rsid w:val="00F27B3D"/>
    <w:rsid w:val="00F27C7C"/>
    <w:rsid w:val="00F30731"/>
    <w:rsid w:val="00F30997"/>
    <w:rsid w:val="00F30CF4"/>
    <w:rsid w:val="00F3112B"/>
    <w:rsid w:val="00F31157"/>
    <w:rsid w:val="00F31641"/>
    <w:rsid w:val="00F321F5"/>
    <w:rsid w:val="00F32216"/>
    <w:rsid w:val="00F3227A"/>
    <w:rsid w:val="00F32E31"/>
    <w:rsid w:val="00F32E3F"/>
    <w:rsid w:val="00F337FE"/>
    <w:rsid w:val="00F33DE2"/>
    <w:rsid w:val="00F33DEB"/>
    <w:rsid w:val="00F33E60"/>
    <w:rsid w:val="00F3436A"/>
    <w:rsid w:val="00F34403"/>
    <w:rsid w:val="00F3456C"/>
    <w:rsid w:val="00F3461D"/>
    <w:rsid w:val="00F3465C"/>
    <w:rsid w:val="00F346CC"/>
    <w:rsid w:val="00F35391"/>
    <w:rsid w:val="00F35472"/>
    <w:rsid w:val="00F35707"/>
    <w:rsid w:val="00F3729E"/>
    <w:rsid w:val="00F37AB3"/>
    <w:rsid w:val="00F37EB9"/>
    <w:rsid w:val="00F40088"/>
    <w:rsid w:val="00F40DF7"/>
    <w:rsid w:val="00F40EC5"/>
    <w:rsid w:val="00F410A3"/>
    <w:rsid w:val="00F410E1"/>
    <w:rsid w:val="00F4158C"/>
    <w:rsid w:val="00F416A2"/>
    <w:rsid w:val="00F4187B"/>
    <w:rsid w:val="00F41F2F"/>
    <w:rsid w:val="00F4242E"/>
    <w:rsid w:val="00F42519"/>
    <w:rsid w:val="00F42AA2"/>
    <w:rsid w:val="00F43861"/>
    <w:rsid w:val="00F4386B"/>
    <w:rsid w:val="00F4395C"/>
    <w:rsid w:val="00F43B0B"/>
    <w:rsid w:val="00F43BC7"/>
    <w:rsid w:val="00F44E5F"/>
    <w:rsid w:val="00F44F16"/>
    <w:rsid w:val="00F454CF"/>
    <w:rsid w:val="00F45AC5"/>
    <w:rsid w:val="00F45E54"/>
    <w:rsid w:val="00F4611C"/>
    <w:rsid w:val="00F46705"/>
    <w:rsid w:val="00F46BBA"/>
    <w:rsid w:val="00F47ECC"/>
    <w:rsid w:val="00F50151"/>
    <w:rsid w:val="00F50AE2"/>
    <w:rsid w:val="00F51020"/>
    <w:rsid w:val="00F51378"/>
    <w:rsid w:val="00F51B78"/>
    <w:rsid w:val="00F52111"/>
    <w:rsid w:val="00F52974"/>
    <w:rsid w:val="00F53099"/>
    <w:rsid w:val="00F535C5"/>
    <w:rsid w:val="00F53AAC"/>
    <w:rsid w:val="00F53AD4"/>
    <w:rsid w:val="00F5495D"/>
    <w:rsid w:val="00F54965"/>
    <w:rsid w:val="00F54B1C"/>
    <w:rsid w:val="00F550ED"/>
    <w:rsid w:val="00F5551D"/>
    <w:rsid w:val="00F565B9"/>
    <w:rsid w:val="00F5693E"/>
    <w:rsid w:val="00F56971"/>
    <w:rsid w:val="00F574B6"/>
    <w:rsid w:val="00F57657"/>
    <w:rsid w:val="00F57775"/>
    <w:rsid w:val="00F578E0"/>
    <w:rsid w:val="00F579E6"/>
    <w:rsid w:val="00F57EE7"/>
    <w:rsid w:val="00F60E8B"/>
    <w:rsid w:val="00F6108E"/>
    <w:rsid w:val="00F61472"/>
    <w:rsid w:val="00F61C9F"/>
    <w:rsid w:val="00F61CC9"/>
    <w:rsid w:val="00F61DDC"/>
    <w:rsid w:val="00F622F8"/>
    <w:rsid w:val="00F632A5"/>
    <w:rsid w:val="00F63339"/>
    <w:rsid w:val="00F634F8"/>
    <w:rsid w:val="00F6369B"/>
    <w:rsid w:val="00F637B8"/>
    <w:rsid w:val="00F64843"/>
    <w:rsid w:val="00F649C1"/>
    <w:rsid w:val="00F65353"/>
    <w:rsid w:val="00F65361"/>
    <w:rsid w:val="00F65648"/>
    <w:rsid w:val="00F65900"/>
    <w:rsid w:val="00F65A38"/>
    <w:rsid w:val="00F65AD3"/>
    <w:rsid w:val="00F66115"/>
    <w:rsid w:val="00F664E9"/>
    <w:rsid w:val="00F66B6E"/>
    <w:rsid w:val="00F67172"/>
    <w:rsid w:val="00F6757B"/>
    <w:rsid w:val="00F67D79"/>
    <w:rsid w:val="00F70007"/>
    <w:rsid w:val="00F704F3"/>
    <w:rsid w:val="00F70C04"/>
    <w:rsid w:val="00F70FCE"/>
    <w:rsid w:val="00F71398"/>
    <w:rsid w:val="00F71790"/>
    <w:rsid w:val="00F719D3"/>
    <w:rsid w:val="00F71BE6"/>
    <w:rsid w:val="00F7239B"/>
    <w:rsid w:val="00F724B9"/>
    <w:rsid w:val="00F7298C"/>
    <w:rsid w:val="00F72A7C"/>
    <w:rsid w:val="00F72C4B"/>
    <w:rsid w:val="00F72DC5"/>
    <w:rsid w:val="00F730B4"/>
    <w:rsid w:val="00F730DE"/>
    <w:rsid w:val="00F73C5A"/>
    <w:rsid w:val="00F740DE"/>
    <w:rsid w:val="00F74406"/>
    <w:rsid w:val="00F7474E"/>
    <w:rsid w:val="00F75362"/>
    <w:rsid w:val="00F763BD"/>
    <w:rsid w:val="00F76899"/>
    <w:rsid w:val="00F77939"/>
    <w:rsid w:val="00F77B8F"/>
    <w:rsid w:val="00F802DE"/>
    <w:rsid w:val="00F80380"/>
    <w:rsid w:val="00F80515"/>
    <w:rsid w:val="00F80954"/>
    <w:rsid w:val="00F8215E"/>
    <w:rsid w:val="00F8256E"/>
    <w:rsid w:val="00F828E9"/>
    <w:rsid w:val="00F82A23"/>
    <w:rsid w:val="00F82C51"/>
    <w:rsid w:val="00F82CAE"/>
    <w:rsid w:val="00F82FB3"/>
    <w:rsid w:val="00F83300"/>
    <w:rsid w:val="00F8398F"/>
    <w:rsid w:val="00F83E03"/>
    <w:rsid w:val="00F84058"/>
    <w:rsid w:val="00F8406F"/>
    <w:rsid w:val="00F84542"/>
    <w:rsid w:val="00F84BC1"/>
    <w:rsid w:val="00F851F3"/>
    <w:rsid w:val="00F85311"/>
    <w:rsid w:val="00F8547E"/>
    <w:rsid w:val="00F85510"/>
    <w:rsid w:val="00F85513"/>
    <w:rsid w:val="00F85DCC"/>
    <w:rsid w:val="00F865F8"/>
    <w:rsid w:val="00F866EC"/>
    <w:rsid w:val="00F86820"/>
    <w:rsid w:val="00F86EE3"/>
    <w:rsid w:val="00F87055"/>
    <w:rsid w:val="00F8730A"/>
    <w:rsid w:val="00F9014E"/>
    <w:rsid w:val="00F901D5"/>
    <w:rsid w:val="00F90359"/>
    <w:rsid w:val="00F907B3"/>
    <w:rsid w:val="00F908A2"/>
    <w:rsid w:val="00F9094A"/>
    <w:rsid w:val="00F90BDB"/>
    <w:rsid w:val="00F913AF"/>
    <w:rsid w:val="00F91435"/>
    <w:rsid w:val="00F914BF"/>
    <w:rsid w:val="00F91509"/>
    <w:rsid w:val="00F91634"/>
    <w:rsid w:val="00F91885"/>
    <w:rsid w:val="00F91BDF"/>
    <w:rsid w:val="00F92025"/>
    <w:rsid w:val="00F93CB3"/>
    <w:rsid w:val="00F93D9A"/>
    <w:rsid w:val="00F93FB2"/>
    <w:rsid w:val="00F9418C"/>
    <w:rsid w:val="00F94464"/>
    <w:rsid w:val="00F9447E"/>
    <w:rsid w:val="00F94697"/>
    <w:rsid w:val="00F94EBD"/>
    <w:rsid w:val="00F952FE"/>
    <w:rsid w:val="00F95793"/>
    <w:rsid w:val="00F95A5F"/>
    <w:rsid w:val="00F9612D"/>
    <w:rsid w:val="00F966A5"/>
    <w:rsid w:val="00F96849"/>
    <w:rsid w:val="00F969EF"/>
    <w:rsid w:val="00F96E6C"/>
    <w:rsid w:val="00F97097"/>
    <w:rsid w:val="00F974BE"/>
    <w:rsid w:val="00F97D72"/>
    <w:rsid w:val="00FA05F8"/>
    <w:rsid w:val="00FA0D72"/>
    <w:rsid w:val="00FA0FFB"/>
    <w:rsid w:val="00FA1521"/>
    <w:rsid w:val="00FA1D1B"/>
    <w:rsid w:val="00FA222C"/>
    <w:rsid w:val="00FA26C7"/>
    <w:rsid w:val="00FA2FAE"/>
    <w:rsid w:val="00FA3198"/>
    <w:rsid w:val="00FA35BE"/>
    <w:rsid w:val="00FA36EF"/>
    <w:rsid w:val="00FA3BA8"/>
    <w:rsid w:val="00FA3F84"/>
    <w:rsid w:val="00FA4C6E"/>
    <w:rsid w:val="00FA4FFE"/>
    <w:rsid w:val="00FA51EB"/>
    <w:rsid w:val="00FA53A4"/>
    <w:rsid w:val="00FA53DD"/>
    <w:rsid w:val="00FA550B"/>
    <w:rsid w:val="00FA5928"/>
    <w:rsid w:val="00FA623F"/>
    <w:rsid w:val="00FA6B28"/>
    <w:rsid w:val="00FA714C"/>
    <w:rsid w:val="00FA71B2"/>
    <w:rsid w:val="00FA79CE"/>
    <w:rsid w:val="00FA7B46"/>
    <w:rsid w:val="00FA7D7C"/>
    <w:rsid w:val="00FB02CC"/>
    <w:rsid w:val="00FB20D3"/>
    <w:rsid w:val="00FB22E5"/>
    <w:rsid w:val="00FB3006"/>
    <w:rsid w:val="00FB3A46"/>
    <w:rsid w:val="00FB3AC4"/>
    <w:rsid w:val="00FB3CDB"/>
    <w:rsid w:val="00FB3D45"/>
    <w:rsid w:val="00FB4279"/>
    <w:rsid w:val="00FB4330"/>
    <w:rsid w:val="00FB443F"/>
    <w:rsid w:val="00FB4496"/>
    <w:rsid w:val="00FB45C5"/>
    <w:rsid w:val="00FB48E4"/>
    <w:rsid w:val="00FB4F38"/>
    <w:rsid w:val="00FB5381"/>
    <w:rsid w:val="00FB5391"/>
    <w:rsid w:val="00FB552D"/>
    <w:rsid w:val="00FB6A7D"/>
    <w:rsid w:val="00FB776E"/>
    <w:rsid w:val="00FB791D"/>
    <w:rsid w:val="00FB7CDD"/>
    <w:rsid w:val="00FC0159"/>
    <w:rsid w:val="00FC03C5"/>
    <w:rsid w:val="00FC078B"/>
    <w:rsid w:val="00FC0A77"/>
    <w:rsid w:val="00FC101B"/>
    <w:rsid w:val="00FC18D0"/>
    <w:rsid w:val="00FC2324"/>
    <w:rsid w:val="00FC2461"/>
    <w:rsid w:val="00FC2B8E"/>
    <w:rsid w:val="00FC2C06"/>
    <w:rsid w:val="00FC346F"/>
    <w:rsid w:val="00FC3779"/>
    <w:rsid w:val="00FC384C"/>
    <w:rsid w:val="00FC3A77"/>
    <w:rsid w:val="00FC3C23"/>
    <w:rsid w:val="00FC42C9"/>
    <w:rsid w:val="00FC4550"/>
    <w:rsid w:val="00FC4EEF"/>
    <w:rsid w:val="00FC4F80"/>
    <w:rsid w:val="00FC5125"/>
    <w:rsid w:val="00FC51FF"/>
    <w:rsid w:val="00FC5E52"/>
    <w:rsid w:val="00FC5FB4"/>
    <w:rsid w:val="00FC6544"/>
    <w:rsid w:val="00FC67F8"/>
    <w:rsid w:val="00FC6EB7"/>
    <w:rsid w:val="00FC742E"/>
    <w:rsid w:val="00FC7D61"/>
    <w:rsid w:val="00FC7E74"/>
    <w:rsid w:val="00FD0264"/>
    <w:rsid w:val="00FD0D02"/>
    <w:rsid w:val="00FD0D84"/>
    <w:rsid w:val="00FD109E"/>
    <w:rsid w:val="00FD1524"/>
    <w:rsid w:val="00FD2443"/>
    <w:rsid w:val="00FD356B"/>
    <w:rsid w:val="00FD3B6B"/>
    <w:rsid w:val="00FD44DB"/>
    <w:rsid w:val="00FD479E"/>
    <w:rsid w:val="00FD47D1"/>
    <w:rsid w:val="00FD49C9"/>
    <w:rsid w:val="00FD4D08"/>
    <w:rsid w:val="00FD57F3"/>
    <w:rsid w:val="00FD5ADC"/>
    <w:rsid w:val="00FD5FB3"/>
    <w:rsid w:val="00FD6582"/>
    <w:rsid w:val="00FD6C1A"/>
    <w:rsid w:val="00FD6C60"/>
    <w:rsid w:val="00FD6CE3"/>
    <w:rsid w:val="00FD7820"/>
    <w:rsid w:val="00FD79E2"/>
    <w:rsid w:val="00FD7A43"/>
    <w:rsid w:val="00FD7DDA"/>
    <w:rsid w:val="00FE01BF"/>
    <w:rsid w:val="00FE0E36"/>
    <w:rsid w:val="00FE11D2"/>
    <w:rsid w:val="00FE19E1"/>
    <w:rsid w:val="00FE1E9F"/>
    <w:rsid w:val="00FE2D2A"/>
    <w:rsid w:val="00FE3134"/>
    <w:rsid w:val="00FE40AE"/>
    <w:rsid w:val="00FE4594"/>
    <w:rsid w:val="00FE45A3"/>
    <w:rsid w:val="00FE55E8"/>
    <w:rsid w:val="00FE5BC9"/>
    <w:rsid w:val="00FE6D74"/>
    <w:rsid w:val="00FE790F"/>
    <w:rsid w:val="00FE7C09"/>
    <w:rsid w:val="00FE7D99"/>
    <w:rsid w:val="00FF0833"/>
    <w:rsid w:val="00FF0CE8"/>
    <w:rsid w:val="00FF129C"/>
    <w:rsid w:val="00FF1EC8"/>
    <w:rsid w:val="00FF23F0"/>
    <w:rsid w:val="00FF2BA2"/>
    <w:rsid w:val="00FF2C74"/>
    <w:rsid w:val="00FF2F27"/>
    <w:rsid w:val="00FF2FA1"/>
    <w:rsid w:val="00FF38F4"/>
    <w:rsid w:val="00FF48BE"/>
    <w:rsid w:val="00FF50AE"/>
    <w:rsid w:val="00FF50CA"/>
    <w:rsid w:val="00FF51DF"/>
    <w:rsid w:val="00FF5BA3"/>
    <w:rsid w:val="00FF5E97"/>
    <w:rsid w:val="00FF61B0"/>
    <w:rsid w:val="00FF61FF"/>
    <w:rsid w:val="00FF6E79"/>
    <w:rsid w:val="00FF6F65"/>
    <w:rsid w:val="00FF720E"/>
    <w:rsid w:val="00FF7552"/>
    <w:rsid w:val="00FF767E"/>
    <w:rsid w:val="00FF7804"/>
    <w:rsid w:val="00FF7BC8"/>
  </w:rsids>
  <m:mathPr>
    <m:mathFont m:val="Cambria Math"/>
    <m:brkBin m:val="before"/>
    <m:brkBinSub m:val="--"/>
    <m:smallFrac/>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56B"/>
    <w:rPr>
      <w:rFonts w:asciiTheme="minorHAnsi" w:hAnsiTheme="minorHAnsi"/>
      <w:sz w:val="22"/>
      <w:szCs w:val="24"/>
      <w:lang w:eastAsia="en-US" w:bidi="he-IL"/>
    </w:rPr>
  </w:style>
  <w:style w:type="paragraph" w:styleId="Heading1">
    <w:name w:val="heading 1"/>
    <w:basedOn w:val="Normal"/>
    <w:next w:val="Normal"/>
    <w:link w:val="Heading1Char"/>
    <w:qFormat/>
    <w:rsid w:val="00660CD0"/>
    <w:pPr>
      <w:keepNext/>
      <w:spacing w:before="360" w:after="480"/>
      <w:jc w:val="center"/>
      <w:outlineLvl w:val="0"/>
    </w:pPr>
    <w:rPr>
      <w:b/>
      <w:bCs/>
      <w:sz w:val="32"/>
      <w:lang w:val="en-AU" w:bidi="ar-SA"/>
    </w:rPr>
  </w:style>
  <w:style w:type="paragraph" w:styleId="Heading2">
    <w:name w:val="heading 2"/>
    <w:basedOn w:val="Normal"/>
    <w:next w:val="Normal"/>
    <w:link w:val="Heading2Char"/>
    <w:qFormat/>
    <w:rsid w:val="00B755B3"/>
    <w:pPr>
      <w:keepNext/>
      <w:tabs>
        <w:tab w:val="left" w:pos="425"/>
      </w:tabs>
      <w:spacing w:before="240" w:after="120"/>
      <w:outlineLvl w:val="1"/>
    </w:pPr>
    <w:rPr>
      <w:b/>
      <w:iCs/>
      <w:sz w:val="24"/>
      <w:lang w:val="en-AU" w:bidi="ar-SA"/>
    </w:rPr>
  </w:style>
  <w:style w:type="paragraph" w:styleId="Heading3">
    <w:name w:val="heading 3"/>
    <w:basedOn w:val="Normal"/>
    <w:next w:val="Normal"/>
    <w:link w:val="Heading3Char"/>
    <w:qFormat/>
    <w:rsid w:val="00D6435D"/>
    <w:pPr>
      <w:keepNext/>
      <w:tabs>
        <w:tab w:val="left" w:pos="425"/>
        <w:tab w:val="left" w:pos="567"/>
      </w:tabs>
      <w:spacing w:after="60"/>
      <w:outlineLvl w:val="2"/>
    </w:pPr>
    <w:rPr>
      <w:rFonts w:cs="Arial"/>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5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CE7FD3"/>
    <w:pPr>
      <w:shd w:val="clear" w:color="auto" w:fill="000080"/>
    </w:pPr>
    <w:rPr>
      <w:rFonts w:ascii="Tahoma" w:hAnsi="Tahoma" w:cs="Tahoma"/>
    </w:rPr>
  </w:style>
  <w:style w:type="paragraph" w:styleId="BalloonText">
    <w:name w:val="Balloon Text"/>
    <w:basedOn w:val="Normal"/>
    <w:link w:val="BalloonTextChar"/>
    <w:uiPriority w:val="99"/>
    <w:semiHidden/>
    <w:rsid w:val="00CE7FD3"/>
    <w:rPr>
      <w:rFonts w:ascii="Tahoma" w:hAnsi="Tahoma" w:cs="Tahoma"/>
      <w:sz w:val="16"/>
      <w:szCs w:val="16"/>
    </w:rPr>
  </w:style>
  <w:style w:type="paragraph" w:styleId="Header">
    <w:name w:val="header"/>
    <w:basedOn w:val="Normal"/>
    <w:link w:val="HeaderChar"/>
    <w:uiPriority w:val="99"/>
    <w:rsid w:val="00765CC9"/>
    <w:pPr>
      <w:tabs>
        <w:tab w:val="center" w:pos="4153"/>
        <w:tab w:val="right" w:pos="8306"/>
      </w:tabs>
    </w:pPr>
  </w:style>
  <w:style w:type="paragraph" w:styleId="Footer">
    <w:name w:val="footer"/>
    <w:basedOn w:val="Normal"/>
    <w:link w:val="FooterChar"/>
    <w:uiPriority w:val="99"/>
    <w:rsid w:val="003E645C"/>
    <w:pPr>
      <w:tabs>
        <w:tab w:val="center" w:pos="4153"/>
        <w:tab w:val="right" w:pos="8306"/>
      </w:tabs>
      <w:jc w:val="right"/>
    </w:pPr>
  </w:style>
  <w:style w:type="paragraph" w:styleId="FootnoteText">
    <w:name w:val="footnote text"/>
    <w:basedOn w:val="Normal"/>
    <w:link w:val="FootnoteTextChar"/>
    <w:uiPriority w:val="99"/>
    <w:semiHidden/>
    <w:rsid w:val="004E1F2B"/>
    <w:rPr>
      <w:sz w:val="20"/>
      <w:szCs w:val="20"/>
    </w:rPr>
  </w:style>
  <w:style w:type="character" w:styleId="FootnoteReference">
    <w:name w:val="footnote reference"/>
    <w:basedOn w:val="DefaultParagraphFont"/>
    <w:uiPriority w:val="99"/>
    <w:semiHidden/>
    <w:rsid w:val="004E1F2B"/>
    <w:rPr>
      <w:vertAlign w:val="superscript"/>
    </w:rPr>
  </w:style>
  <w:style w:type="character" w:styleId="EndnoteReference">
    <w:name w:val="endnote reference"/>
    <w:basedOn w:val="DefaultParagraphFont"/>
    <w:semiHidden/>
    <w:rsid w:val="00197C11"/>
    <w:rPr>
      <w:vertAlign w:val="superscript"/>
    </w:rPr>
  </w:style>
  <w:style w:type="character" w:styleId="CommentReference">
    <w:name w:val="annotation reference"/>
    <w:basedOn w:val="DefaultParagraphFont"/>
    <w:uiPriority w:val="99"/>
    <w:semiHidden/>
    <w:rsid w:val="00CF3EA6"/>
    <w:rPr>
      <w:sz w:val="16"/>
      <w:szCs w:val="16"/>
    </w:rPr>
  </w:style>
  <w:style w:type="paragraph" w:styleId="CommentText">
    <w:name w:val="annotation text"/>
    <w:basedOn w:val="Normal"/>
    <w:link w:val="CommentTextChar"/>
    <w:uiPriority w:val="99"/>
    <w:semiHidden/>
    <w:rsid w:val="00CF3EA6"/>
    <w:rPr>
      <w:sz w:val="20"/>
      <w:szCs w:val="20"/>
    </w:rPr>
  </w:style>
  <w:style w:type="paragraph" w:styleId="CommentSubject">
    <w:name w:val="annotation subject"/>
    <w:basedOn w:val="CommentText"/>
    <w:next w:val="CommentText"/>
    <w:link w:val="CommentSubjectChar"/>
    <w:uiPriority w:val="99"/>
    <w:semiHidden/>
    <w:rsid w:val="00CF3EA6"/>
    <w:rPr>
      <w:b/>
      <w:bCs/>
    </w:rPr>
  </w:style>
  <w:style w:type="character" w:styleId="Hyperlink">
    <w:name w:val="Hyperlink"/>
    <w:basedOn w:val="DefaultParagraphFont"/>
    <w:uiPriority w:val="99"/>
    <w:rsid w:val="00244EF5"/>
    <w:rPr>
      <w:color w:val="0000FF"/>
      <w:u w:val="single"/>
    </w:rPr>
  </w:style>
  <w:style w:type="character" w:styleId="PageNumber">
    <w:name w:val="page number"/>
    <w:basedOn w:val="DefaultParagraphFont"/>
    <w:rsid w:val="00865D97"/>
  </w:style>
  <w:style w:type="paragraph" w:customStyle="1" w:styleId="Default">
    <w:name w:val="Default"/>
    <w:uiPriority w:val="99"/>
    <w:rsid w:val="0011685F"/>
    <w:pPr>
      <w:autoSpaceDE w:val="0"/>
      <w:autoSpaceDN w:val="0"/>
      <w:adjustRightInd w:val="0"/>
    </w:pPr>
    <w:rPr>
      <w:color w:val="000000"/>
      <w:sz w:val="24"/>
      <w:szCs w:val="24"/>
    </w:rPr>
  </w:style>
  <w:style w:type="paragraph" w:customStyle="1" w:styleId="Bulletindent">
    <w:name w:val="Bullet indent"/>
    <w:basedOn w:val="Normal"/>
    <w:rsid w:val="00375FEA"/>
    <w:pPr>
      <w:tabs>
        <w:tab w:val="left" w:pos="1134"/>
      </w:tabs>
      <w:ind w:left="340" w:hanging="340"/>
    </w:pPr>
    <w:rPr>
      <w:lang w:bidi="ar-SA"/>
    </w:rPr>
  </w:style>
  <w:style w:type="paragraph" w:customStyle="1" w:styleId="Paragraph">
    <w:name w:val="Paragraph"/>
    <w:uiPriority w:val="99"/>
    <w:rsid w:val="009E5246"/>
    <w:pPr>
      <w:spacing w:after="200"/>
    </w:pPr>
    <w:rPr>
      <w:sz w:val="24"/>
      <w:szCs w:val="24"/>
      <w:lang w:val="en-GB" w:eastAsia="en-US"/>
    </w:rPr>
  </w:style>
  <w:style w:type="paragraph" w:styleId="BodyText">
    <w:name w:val="Body Text"/>
    <w:basedOn w:val="Normal"/>
    <w:link w:val="BodyTextChar"/>
    <w:uiPriority w:val="99"/>
    <w:rsid w:val="005E4616"/>
    <w:rPr>
      <w:szCs w:val="20"/>
      <w:lang w:val="en-US" w:bidi="ar-SA"/>
    </w:rPr>
  </w:style>
  <w:style w:type="character" w:customStyle="1" w:styleId="BodyTextChar">
    <w:name w:val="Body Text Char"/>
    <w:basedOn w:val="DefaultParagraphFont"/>
    <w:link w:val="BodyText"/>
    <w:uiPriority w:val="99"/>
    <w:rsid w:val="005E4616"/>
    <w:rPr>
      <w:sz w:val="24"/>
      <w:lang w:val="en-US" w:eastAsia="en-US"/>
    </w:rPr>
  </w:style>
  <w:style w:type="paragraph" w:styleId="ListParagraph">
    <w:name w:val="List Paragraph"/>
    <w:basedOn w:val="Normal"/>
    <w:link w:val="ListParagraphChar"/>
    <w:uiPriority w:val="34"/>
    <w:qFormat/>
    <w:rsid w:val="008A337E"/>
    <w:pPr>
      <w:ind w:left="720"/>
    </w:pPr>
  </w:style>
  <w:style w:type="character" w:customStyle="1" w:styleId="FooterChar">
    <w:name w:val="Footer Char"/>
    <w:basedOn w:val="DefaultParagraphFont"/>
    <w:link w:val="Footer"/>
    <w:uiPriority w:val="99"/>
    <w:rsid w:val="003E645C"/>
    <w:rPr>
      <w:sz w:val="24"/>
      <w:szCs w:val="24"/>
      <w:lang w:eastAsia="en-US" w:bidi="he-IL"/>
    </w:rPr>
  </w:style>
  <w:style w:type="paragraph" w:styleId="Revision">
    <w:name w:val="Revision"/>
    <w:hidden/>
    <w:uiPriority w:val="99"/>
    <w:semiHidden/>
    <w:rsid w:val="00662A09"/>
    <w:rPr>
      <w:sz w:val="24"/>
      <w:szCs w:val="24"/>
      <w:lang w:eastAsia="en-US" w:bidi="he-IL"/>
    </w:rPr>
  </w:style>
  <w:style w:type="paragraph" w:styleId="NoSpacing">
    <w:name w:val="No Spacing"/>
    <w:link w:val="NoSpacingChar"/>
    <w:uiPriority w:val="1"/>
    <w:qFormat/>
    <w:rsid w:val="00466759"/>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466759"/>
    <w:rPr>
      <w:rFonts w:asciiTheme="minorHAnsi" w:eastAsiaTheme="minorEastAsia" w:hAnsiTheme="minorHAnsi" w:cstheme="minorBidi"/>
      <w:sz w:val="22"/>
      <w:szCs w:val="22"/>
      <w:lang w:val="en-US" w:eastAsia="en-US"/>
    </w:rPr>
  </w:style>
  <w:style w:type="paragraph" w:styleId="Caption">
    <w:name w:val="caption"/>
    <w:basedOn w:val="Normal"/>
    <w:next w:val="Normal"/>
    <w:uiPriority w:val="35"/>
    <w:unhideWhenUsed/>
    <w:qFormat/>
    <w:rsid w:val="00D12BF9"/>
    <w:pPr>
      <w:tabs>
        <w:tab w:val="left" w:pos="1440"/>
        <w:tab w:val="decimal" w:pos="4320"/>
      </w:tabs>
      <w:outlineLvl w:val="0"/>
    </w:pPr>
    <w:rPr>
      <w:rFonts w:ascii="Calibri" w:hAnsi="Calibri"/>
      <w:b/>
      <w:szCs w:val="22"/>
      <w:lang w:eastAsia="en-NZ" w:bidi="ar-SA"/>
    </w:rPr>
  </w:style>
  <w:style w:type="character" w:customStyle="1" w:styleId="Heading1Char">
    <w:name w:val="Heading 1 Char"/>
    <w:basedOn w:val="DefaultParagraphFont"/>
    <w:link w:val="Heading1"/>
    <w:rsid w:val="00660CD0"/>
    <w:rPr>
      <w:rFonts w:asciiTheme="minorHAnsi" w:hAnsiTheme="minorHAnsi"/>
      <w:b/>
      <w:bCs/>
      <w:sz w:val="32"/>
      <w:szCs w:val="24"/>
      <w:lang w:val="en-AU" w:eastAsia="en-US"/>
    </w:rPr>
  </w:style>
  <w:style w:type="character" w:customStyle="1" w:styleId="Heading3Char">
    <w:name w:val="Heading 3 Char"/>
    <w:basedOn w:val="DefaultParagraphFont"/>
    <w:link w:val="Heading3"/>
    <w:rsid w:val="00D6435D"/>
    <w:rPr>
      <w:rFonts w:asciiTheme="minorHAnsi" w:hAnsiTheme="minorHAnsi" w:cs="Arial"/>
      <w:bCs/>
      <w:i/>
      <w:sz w:val="22"/>
      <w:szCs w:val="26"/>
      <w:lang w:eastAsia="en-US" w:bidi="he-IL"/>
    </w:rPr>
  </w:style>
  <w:style w:type="paragraph" w:styleId="NormalWeb">
    <w:name w:val="Normal (Web)"/>
    <w:basedOn w:val="Normal"/>
    <w:uiPriority w:val="99"/>
    <w:semiHidden/>
    <w:unhideWhenUsed/>
    <w:rsid w:val="00B4468A"/>
    <w:pPr>
      <w:spacing w:before="100" w:beforeAutospacing="1" w:after="100" w:afterAutospacing="1"/>
      <w:jc w:val="left"/>
    </w:pPr>
    <w:rPr>
      <w:lang w:eastAsia="en-NZ" w:bidi="ar-SA"/>
    </w:rPr>
  </w:style>
  <w:style w:type="character" w:customStyle="1" w:styleId="CommentTextChar">
    <w:name w:val="Comment Text Char"/>
    <w:basedOn w:val="DefaultParagraphFont"/>
    <w:link w:val="CommentText"/>
    <w:uiPriority w:val="99"/>
    <w:semiHidden/>
    <w:rsid w:val="00FC5E52"/>
    <w:rPr>
      <w:lang w:eastAsia="en-US" w:bidi="he-IL"/>
    </w:rPr>
  </w:style>
  <w:style w:type="character" w:customStyle="1" w:styleId="Heading2Char">
    <w:name w:val="Heading 2 Char"/>
    <w:basedOn w:val="DefaultParagraphFont"/>
    <w:link w:val="Heading2"/>
    <w:rsid w:val="00B755B3"/>
    <w:rPr>
      <w:rFonts w:asciiTheme="minorHAnsi" w:hAnsiTheme="minorHAnsi"/>
      <w:b/>
      <w:iCs/>
      <w:sz w:val="24"/>
      <w:szCs w:val="24"/>
      <w:lang w:val="en-AU" w:eastAsia="en-US"/>
    </w:rPr>
  </w:style>
  <w:style w:type="character" w:customStyle="1" w:styleId="DocumentMapChar">
    <w:name w:val="Document Map Char"/>
    <w:basedOn w:val="DefaultParagraphFont"/>
    <w:link w:val="DocumentMap"/>
    <w:uiPriority w:val="99"/>
    <w:semiHidden/>
    <w:rsid w:val="00980246"/>
    <w:rPr>
      <w:rFonts w:ascii="Tahoma" w:hAnsi="Tahoma" w:cs="Tahoma"/>
      <w:sz w:val="24"/>
      <w:szCs w:val="24"/>
      <w:shd w:val="clear" w:color="auto" w:fill="000080"/>
      <w:lang w:eastAsia="en-US" w:bidi="he-IL"/>
    </w:rPr>
  </w:style>
  <w:style w:type="character" w:customStyle="1" w:styleId="BalloonTextChar">
    <w:name w:val="Balloon Text Char"/>
    <w:basedOn w:val="DefaultParagraphFont"/>
    <w:link w:val="BalloonText"/>
    <w:uiPriority w:val="99"/>
    <w:semiHidden/>
    <w:rsid w:val="00980246"/>
    <w:rPr>
      <w:rFonts w:ascii="Tahoma" w:hAnsi="Tahoma" w:cs="Tahoma"/>
      <w:sz w:val="16"/>
      <w:szCs w:val="16"/>
      <w:lang w:eastAsia="en-US" w:bidi="he-IL"/>
    </w:rPr>
  </w:style>
  <w:style w:type="character" w:customStyle="1" w:styleId="HeaderChar">
    <w:name w:val="Header Char"/>
    <w:basedOn w:val="DefaultParagraphFont"/>
    <w:link w:val="Header"/>
    <w:uiPriority w:val="99"/>
    <w:rsid w:val="00980246"/>
    <w:rPr>
      <w:sz w:val="24"/>
      <w:szCs w:val="24"/>
      <w:lang w:eastAsia="en-US" w:bidi="he-IL"/>
    </w:rPr>
  </w:style>
  <w:style w:type="character" w:customStyle="1" w:styleId="FootnoteTextChar">
    <w:name w:val="Footnote Text Char"/>
    <w:basedOn w:val="DefaultParagraphFont"/>
    <w:link w:val="FootnoteText"/>
    <w:uiPriority w:val="99"/>
    <w:semiHidden/>
    <w:rsid w:val="00980246"/>
    <w:rPr>
      <w:lang w:eastAsia="en-US" w:bidi="he-IL"/>
    </w:rPr>
  </w:style>
  <w:style w:type="character" w:customStyle="1" w:styleId="CommentSubjectChar">
    <w:name w:val="Comment Subject Char"/>
    <w:basedOn w:val="CommentTextChar"/>
    <w:link w:val="CommentSubject"/>
    <w:uiPriority w:val="99"/>
    <w:semiHidden/>
    <w:rsid w:val="00980246"/>
    <w:rPr>
      <w:b/>
      <w:bCs/>
      <w:lang w:eastAsia="en-US" w:bidi="he-IL"/>
    </w:rPr>
  </w:style>
  <w:style w:type="character" w:customStyle="1" w:styleId="st1">
    <w:name w:val="st1"/>
    <w:basedOn w:val="DefaultParagraphFont"/>
    <w:rsid w:val="000F0EB0"/>
  </w:style>
  <w:style w:type="paragraph" w:styleId="TOCHeading">
    <w:name w:val="TOC Heading"/>
    <w:basedOn w:val="Heading1"/>
    <w:next w:val="Normal"/>
    <w:uiPriority w:val="39"/>
    <w:unhideWhenUsed/>
    <w:qFormat/>
    <w:rsid w:val="00EB2DD6"/>
    <w:pPr>
      <w:keepLines/>
      <w:spacing w:before="480" w:after="0" w:line="276" w:lineRule="auto"/>
      <w:jc w:val="left"/>
      <w:outlineLvl w:val="9"/>
    </w:pPr>
    <w:rPr>
      <w:rFonts w:asciiTheme="majorHAnsi" w:eastAsiaTheme="majorEastAsia" w:hAnsiTheme="majorHAnsi" w:cstheme="majorBidi"/>
      <w:color w:val="365F91" w:themeColor="accent1" w:themeShade="BF"/>
      <w:sz w:val="28"/>
      <w:szCs w:val="28"/>
      <w:lang w:val="en-US"/>
    </w:rPr>
  </w:style>
  <w:style w:type="paragraph" w:styleId="TOC1">
    <w:name w:val="toc 1"/>
    <w:basedOn w:val="Normal"/>
    <w:next w:val="Normal"/>
    <w:autoRedefine/>
    <w:uiPriority w:val="39"/>
    <w:unhideWhenUsed/>
    <w:rsid w:val="00EB2DD6"/>
    <w:pPr>
      <w:spacing w:before="120"/>
      <w:jc w:val="left"/>
    </w:pPr>
    <w:rPr>
      <w:b/>
      <w:sz w:val="24"/>
    </w:rPr>
  </w:style>
  <w:style w:type="paragraph" w:styleId="TOC2">
    <w:name w:val="toc 2"/>
    <w:basedOn w:val="Normal"/>
    <w:next w:val="Normal"/>
    <w:autoRedefine/>
    <w:uiPriority w:val="39"/>
    <w:unhideWhenUsed/>
    <w:rsid w:val="00EB2DD6"/>
    <w:pPr>
      <w:ind w:left="220"/>
      <w:jc w:val="left"/>
    </w:pPr>
    <w:rPr>
      <w:b/>
      <w:szCs w:val="22"/>
    </w:rPr>
  </w:style>
  <w:style w:type="paragraph" w:styleId="TOC3">
    <w:name w:val="toc 3"/>
    <w:basedOn w:val="Normal"/>
    <w:next w:val="Normal"/>
    <w:autoRedefine/>
    <w:uiPriority w:val="39"/>
    <w:unhideWhenUsed/>
    <w:rsid w:val="00EB2DD6"/>
    <w:pPr>
      <w:ind w:left="440"/>
      <w:jc w:val="left"/>
    </w:pPr>
    <w:rPr>
      <w:szCs w:val="22"/>
    </w:rPr>
  </w:style>
  <w:style w:type="paragraph" w:styleId="TOC4">
    <w:name w:val="toc 4"/>
    <w:basedOn w:val="Normal"/>
    <w:next w:val="Normal"/>
    <w:autoRedefine/>
    <w:uiPriority w:val="39"/>
    <w:unhideWhenUsed/>
    <w:rsid w:val="00EB2DD6"/>
    <w:pPr>
      <w:ind w:left="660"/>
      <w:jc w:val="left"/>
    </w:pPr>
    <w:rPr>
      <w:sz w:val="20"/>
      <w:szCs w:val="20"/>
    </w:rPr>
  </w:style>
  <w:style w:type="paragraph" w:styleId="TOC5">
    <w:name w:val="toc 5"/>
    <w:basedOn w:val="Normal"/>
    <w:next w:val="Normal"/>
    <w:autoRedefine/>
    <w:uiPriority w:val="39"/>
    <w:unhideWhenUsed/>
    <w:rsid w:val="00EB2DD6"/>
    <w:pPr>
      <w:ind w:left="880"/>
      <w:jc w:val="left"/>
    </w:pPr>
    <w:rPr>
      <w:sz w:val="20"/>
      <w:szCs w:val="20"/>
    </w:rPr>
  </w:style>
  <w:style w:type="paragraph" w:styleId="TOC6">
    <w:name w:val="toc 6"/>
    <w:basedOn w:val="Normal"/>
    <w:next w:val="Normal"/>
    <w:autoRedefine/>
    <w:uiPriority w:val="39"/>
    <w:unhideWhenUsed/>
    <w:rsid w:val="00EB2DD6"/>
    <w:pPr>
      <w:ind w:left="1100"/>
      <w:jc w:val="left"/>
    </w:pPr>
    <w:rPr>
      <w:sz w:val="20"/>
      <w:szCs w:val="20"/>
    </w:rPr>
  </w:style>
  <w:style w:type="paragraph" w:styleId="TOC7">
    <w:name w:val="toc 7"/>
    <w:basedOn w:val="Normal"/>
    <w:next w:val="Normal"/>
    <w:autoRedefine/>
    <w:uiPriority w:val="39"/>
    <w:unhideWhenUsed/>
    <w:rsid w:val="00EB2DD6"/>
    <w:pPr>
      <w:ind w:left="1320"/>
      <w:jc w:val="left"/>
    </w:pPr>
    <w:rPr>
      <w:sz w:val="20"/>
      <w:szCs w:val="20"/>
    </w:rPr>
  </w:style>
  <w:style w:type="paragraph" w:styleId="TOC8">
    <w:name w:val="toc 8"/>
    <w:basedOn w:val="Normal"/>
    <w:next w:val="Normal"/>
    <w:autoRedefine/>
    <w:uiPriority w:val="39"/>
    <w:unhideWhenUsed/>
    <w:rsid w:val="00EB2DD6"/>
    <w:pPr>
      <w:ind w:left="1540"/>
      <w:jc w:val="left"/>
    </w:pPr>
    <w:rPr>
      <w:sz w:val="20"/>
      <w:szCs w:val="20"/>
    </w:rPr>
  </w:style>
  <w:style w:type="paragraph" w:styleId="TOC9">
    <w:name w:val="toc 9"/>
    <w:basedOn w:val="Normal"/>
    <w:next w:val="Normal"/>
    <w:autoRedefine/>
    <w:uiPriority w:val="39"/>
    <w:unhideWhenUsed/>
    <w:rsid w:val="00EB2DD6"/>
    <w:pPr>
      <w:ind w:left="1760"/>
      <w:jc w:val="left"/>
    </w:pPr>
    <w:rPr>
      <w:sz w:val="20"/>
      <w:szCs w:val="20"/>
    </w:rPr>
  </w:style>
  <w:style w:type="character" w:styleId="FollowedHyperlink">
    <w:name w:val="FollowedHyperlink"/>
    <w:basedOn w:val="DefaultParagraphFont"/>
    <w:uiPriority w:val="99"/>
    <w:semiHidden/>
    <w:unhideWhenUsed/>
    <w:rsid w:val="00040FD3"/>
    <w:rPr>
      <w:color w:val="800080" w:themeColor="followedHyperlink"/>
      <w:u w:val="single"/>
    </w:rPr>
  </w:style>
  <w:style w:type="character" w:styleId="Strong">
    <w:name w:val="Strong"/>
    <w:basedOn w:val="DefaultParagraphFont"/>
    <w:uiPriority w:val="22"/>
    <w:qFormat/>
    <w:rsid w:val="00B91531"/>
    <w:rPr>
      <w:b/>
      <w:bCs/>
    </w:rPr>
  </w:style>
  <w:style w:type="paragraph" w:styleId="Quote">
    <w:name w:val="Quote"/>
    <w:basedOn w:val="Normal"/>
    <w:link w:val="QuoteChar"/>
    <w:qFormat/>
    <w:rsid w:val="004046E2"/>
    <w:pPr>
      <w:tabs>
        <w:tab w:val="left" w:pos="1134"/>
        <w:tab w:val="left" w:pos="3686"/>
      </w:tabs>
      <w:spacing w:after="240"/>
      <w:ind w:left="340"/>
    </w:pPr>
    <w:rPr>
      <w:rFonts w:ascii="Times New Roman" w:hAnsi="Times New Roman"/>
      <w:sz w:val="24"/>
      <w:lang w:bidi="ar-SA"/>
    </w:rPr>
  </w:style>
  <w:style w:type="character" w:customStyle="1" w:styleId="QuoteChar">
    <w:name w:val="Quote Char"/>
    <w:basedOn w:val="DefaultParagraphFont"/>
    <w:link w:val="Quote"/>
    <w:rsid w:val="004046E2"/>
    <w:rPr>
      <w:sz w:val="24"/>
      <w:szCs w:val="24"/>
      <w:lang w:eastAsia="en-US"/>
    </w:rPr>
  </w:style>
  <w:style w:type="character" w:customStyle="1" w:styleId="ListParagraphChar">
    <w:name w:val="List Paragraph Char"/>
    <w:basedOn w:val="DefaultParagraphFont"/>
    <w:link w:val="ListParagraph"/>
    <w:uiPriority w:val="34"/>
    <w:rsid w:val="00F72DC5"/>
    <w:rPr>
      <w:rFonts w:asciiTheme="minorHAnsi" w:hAnsiTheme="minorHAnsi"/>
      <w:sz w:val="22"/>
      <w:szCs w:val="24"/>
      <w:lang w:eastAsia="en-US" w:bidi="he-IL"/>
    </w:rPr>
  </w:style>
  <w:style w:type="paragraph" w:customStyle="1" w:styleId="abclist">
    <w:name w:val="abc list"/>
    <w:basedOn w:val="ListParagraph"/>
    <w:link w:val="abclistChar"/>
    <w:qFormat/>
    <w:rsid w:val="00F72DC5"/>
    <w:pPr>
      <w:numPr>
        <w:numId w:val="1"/>
      </w:numPr>
      <w:tabs>
        <w:tab w:val="left" w:pos="284"/>
      </w:tabs>
      <w:spacing w:after="240"/>
    </w:pPr>
    <w:rPr>
      <w:rFonts w:eastAsiaTheme="minorHAnsi" w:cstheme="minorBidi"/>
      <w:sz w:val="24"/>
      <w:szCs w:val="22"/>
    </w:rPr>
  </w:style>
  <w:style w:type="paragraph" w:customStyle="1" w:styleId="abclist2">
    <w:name w:val="abc list2"/>
    <w:basedOn w:val="abclist"/>
    <w:link w:val="abclist2Char"/>
    <w:qFormat/>
    <w:rsid w:val="00F72DC5"/>
    <w:pPr>
      <w:numPr>
        <w:numId w:val="0"/>
      </w:numPr>
      <w:tabs>
        <w:tab w:val="clear" w:pos="284"/>
        <w:tab w:val="left" w:pos="426"/>
      </w:tabs>
      <w:ind w:left="426" w:hanging="426"/>
    </w:pPr>
  </w:style>
  <w:style w:type="character" w:customStyle="1" w:styleId="abclistChar">
    <w:name w:val="abc list Char"/>
    <w:basedOn w:val="ListParagraphChar"/>
    <w:link w:val="abclist"/>
    <w:rsid w:val="00F72DC5"/>
    <w:rPr>
      <w:rFonts w:asciiTheme="minorHAnsi" w:eastAsiaTheme="minorHAnsi" w:hAnsiTheme="minorHAnsi" w:cstheme="minorBidi"/>
      <w:sz w:val="24"/>
      <w:szCs w:val="22"/>
      <w:lang w:eastAsia="en-US" w:bidi="he-IL"/>
    </w:rPr>
  </w:style>
  <w:style w:type="character" w:customStyle="1" w:styleId="abclist2Char">
    <w:name w:val="abc list2 Char"/>
    <w:basedOn w:val="abclistChar"/>
    <w:link w:val="abclist2"/>
    <w:rsid w:val="00F72DC5"/>
    <w:rPr>
      <w:rFonts w:asciiTheme="minorHAnsi" w:eastAsiaTheme="minorHAnsi" w:hAnsiTheme="minorHAnsi" w:cstheme="minorBidi"/>
      <w:sz w:val="24"/>
      <w:szCs w:val="22"/>
      <w:lang w:eastAsia="en-US" w:bidi="he-IL"/>
    </w:rPr>
  </w:style>
  <w:style w:type="paragraph" w:customStyle="1" w:styleId="Paranumbered">
    <w:name w:val="Para numbered"/>
    <w:basedOn w:val="Normal"/>
    <w:rsid w:val="00232DCF"/>
    <w:pPr>
      <w:numPr>
        <w:numId w:val="11"/>
      </w:numPr>
      <w:spacing w:after="240"/>
    </w:pPr>
    <w:rPr>
      <w:rFonts w:ascii="Times New Roman" w:hAnsi="Times New Roman"/>
      <w:sz w:val="24"/>
      <w:lang w:bidi="ar-SA"/>
    </w:rPr>
  </w:style>
  <w:style w:type="paragraph" w:customStyle="1" w:styleId="Recommendationfinalpoint">
    <w:name w:val="Recommendation final point"/>
    <w:basedOn w:val="Bulletindent"/>
    <w:next w:val="Paranumbered"/>
    <w:qFormat/>
    <w:rsid w:val="00232DCF"/>
    <w:pPr>
      <w:numPr>
        <w:numId w:val="12"/>
      </w:numPr>
      <w:tabs>
        <w:tab w:val="left" w:pos="425"/>
      </w:tabs>
      <w:spacing w:after="240"/>
      <w:ind w:left="357" w:hanging="357"/>
    </w:pPr>
    <w:rPr>
      <w:rFonts w:ascii="Times New Roman" w:hAnsi="Times New Roman"/>
      <w:sz w:val="24"/>
    </w:rPr>
  </w:style>
  <w:style w:type="paragraph" w:customStyle="1" w:styleId="Bulletitalfinal">
    <w:name w:val="Bullet ital final"/>
    <w:basedOn w:val="Normal"/>
    <w:next w:val="Paranumbered"/>
    <w:qFormat/>
    <w:rsid w:val="00994C38"/>
    <w:pPr>
      <w:numPr>
        <w:numId w:val="30"/>
      </w:numPr>
      <w:tabs>
        <w:tab w:val="left" w:pos="1134"/>
      </w:tabs>
      <w:spacing w:after="240"/>
      <w:ind w:left="357" w:hanging="357"/>
    </w:pPr>
    <w:rPr>
      <w:rFonts w:ascii="Times New Roman" w:hAnsi="Times New Roman"/>
      <w:i/>
      <w:iCs/>
      <w:sz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56B"/>
    <w:rPr>
      <w:rFonts w:asciiTheme="minorHAnsi" w:hAnsiTheme="minorHAnsi"/>
      <w:sz w:val="22"/>
      <w:szCs w:val="24"/>
      <w:lang w:eastAsia="en-US" w:bidi="he-IL"/>
    </w:rPr>
  </w:style>
  <w:style w:type="paragraph" w:styleId="Heading1">
    <w:name w:val="heading 1"/>
    <w:basedOn w:val="Normal"/>
    <w:next w:val="Normal"/>
    <w:link w:val="Heading1Char"/>
    <w:qFormat/>
    <w:rsid w:val="00660CD0"/>
    <w:pPr>
      <w:keepNext/>
      <w:spacing w:before="360" w:after="480"/>
      <w:jc w:val="center"/>
      <w:outlineLvl w:val="0"/>
    </w:pPr>
    <w:rPr>
      <w:b/>
      <w:bCs/>
      <w:sz w:val="32"/>
      <w:lang w:val="en-AU" w:bidi="ar-SA"/>
    </w:rPr>
  </w:style>
  <w:style w:type="paragraph" w:styleId="Heading2">
    <w:name w:val="heading 2"/>
    <w:basedOn w:val="Normal"/>
    <w:next w:val="Normal"/>
    <w:link w:val="Heading2Char"/>
    <w:qFormat/>
    <w:rsid w:val="00B755B3"/>
    <w:pPr>
      <w:keepNext/>
      <w:tabs>
        <w:tab w:val="left" w:pos="425"/>
      </w:tabs>
      <w:spacing w:before="240" w:after="120"/>
      <w:outlineLvl w:val="1"/>
    </w:pPr>
    <w:rPr>
      <w:b/>
      <w:iCs/>
      <w:sz w:val="24"/>
      <w:lang w:val="en-AU" w:bidi="ar-SA"/>
    </w:rPr>
  </w:style>
  <w:style w:type="paragraph" w:styleId="Heading3">
    <w:name w:val="heading 3"/>
    <w:basedOn w:val="Normal"/>
    <w:next w:val="Normal"/>
    <w:link w:val="Heading3Char"/>
    <w:qFormat/>
    <w:rsid w:val="00D6435D"/>
    <w:pPr>
      <w:keepNext/>
      <w:tabs>
        <w:tab w:val="left" w:pos="425"/>
        <w:tab w:val="left" w:pos="567"/>
      </w:tabs>
      <w:spacing w:after="60"/>
      <w:outlineLvl w:val="2"/>
    </w:pPr>
    <w:rPr>
      <w:rFonts w:cs="Arial"/>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5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CE7FD3"/>
    <w:pPr>
      <w:shd w:val="clear" w:color="auto" w:fill="000080"/>
    </w:pPr>
    <w:rPr>
      <w:rFonts w:ascii="Tahoma" w:hAnsi="Tahoma" w:cs="Tahoma"/>
    </w:rPr>
  </w:style>
  <w:style w:type="paragraph" w:styleId="BalloonText">
    <w:name w:val="Balloon Text"/>
    <w:basedOn w:val="Normal"/>
    <w:link w:val="BalloonTextChar"/>
    <w:uiPriority w:val="99"/>
    <w:semiHidden/>
    <w:rsid w:val="00CE7FD3"/>
    <w:rPr>
      <w:rFonts w:ascii="Tahoma" w:hAnsi="Tahoma" w:cs="Tahoma"/>
      <w:sz w:val="16"/>
      <w:szCs w:val="16"/>
    </w:rPr>
  </w:style>
  <w:style w:type="paragraph" w:styleId="Header">
    <w:name w:val="header"/>
    <w:basedOn w:val="Normal"/>
    <w:link w:val="HeaderChar"/>
    <w:uiPriority w:val="99"/>
    <w:rsid w:val="00765CC9"/>
    <w:pPr>
      <w:tabs>
        <w:tab w:val="center" w:pos="4153"/>
        <w:tab w:val="right" w:pos="8306"/>
      </w:tabs>
    </w:pPr>
  </w:style>
  <w:style w:type="paragraph" w:styleId="Footer">
    <w:name w:val="footer"/>
    <w:basedOn w:val="Normal"/>
    <w:link w:val="FooterChar"/>
    <w:uiPriority w:val="99"/>
    <w:rsid w:val="003E645C"/>
    <w:pPr>
      <w:tabs>
        <w:tab w:val="center" w:pos="4153"/>
        <w:tab w:val="right" w:pos="8306"/>
      </w:tabs>
      <w:jc w:val="right"/>
    </w:pPr>
  </w:style>
  <w:style w:type="paragraph" w:styleId="FootnoteText">
    <w:name w:val="footnote text"/>
    <w:basedOn w:val="Normal"/>
    <w:link w:val="FootnoteTextChar"/>
    <w:uiPriority w:val="99"/>
    <w:semiHidden/>
    <w:rsid w:val="004E1F2B"/>
    <w:rPr>
      <w:sz w:val="20"/>
      <w:szCs w:val="20"/>
    </w:rPr>
  </w:style>
  <w:style w:type="character" w:styleId="FootnoteReference">
    <w:name w:val="footnote reference"/>
    <w:basedOn w:val="DefaultParagraphFont"/>
    <w:uiPriority w:val="99"/>
    <w:semiHidden/>
    <w:rsid w:val="004E1F2B"/>
    <w:rPr>
      <w:vertAlign w:val="superscript"/>
    </w:rPr>
  </w:style>
  <w:style w:type="character" w:styleId="EndnoteReference">
    <w:name w:val="endnote reference"/>
    <w:basedOn w:val="DefaultParagraphFont"/>
    <w:semiHidden/>
    <w:rsid w:val="00197C11"/>
    <w:rPr>
      <w:vertAlign w:val="superscript"/>
    </w:rPr>
  </w:style>
  <w:style w:type="character" w:styleId="CommentReference">
    <w:name w:val="annotation reference"/>
    <w:basedOn w:val="DefaultParagraphFont"/>
    <w:uiPriority w:val="99"/>
    <w:semiHidden/>
    <w:rsid w:val="00CF3EA6"/>
    <w:rPr>
      <w:sz w:val="16"/>
      <w:szCs w:val="16"/>
    </w:rPr>
  </w:style>
  <w:style w:type="paragraph" w:styleId="CommentText">
    <w:name w:val="annotation text"/>
    <w:basedOn w:val="Normal"/>
    <w:link w:val="CommentTextChar"/>
    <w:uiPriority w:val="99"/>
    <w:semiHidden/>
    <w:rsid w:val="00CF3EA6"/>
    <w:rPr>
      <w:sz w:val="20"/>
      <w:szCs w:val="20"/>
    </w:rPr>
  </w:style>
  <w:style w:type="paragraph" w:styleId="CommentSubject">
    <w:name w:val="annotation subject"/>
    <w:basedOn w:val="CommentText"/>
    <w:next w:val="CommentText"/>
    <w:link w:val="CommentSubjectChar"/>
    <w:uiPriority w:val="99"/>
    <w:semiHidden/>
    <w:rsid w:val="00CF3EA6"/>
    <w:rPr>
      <w:b/>
      <w:bCs/>
    </w:rPr>
  </w:style>
  <w:style w:type="character" w:styleId="Hyperlink">
    <w:name w:val="Hyperlink"/>
    <w:basedOn w:val="DefaultParagraphFont"/>
    <w:uiPriority w:val="99"/>
    <w:rsid w:val="00244EF5"/>
    <w:rPr>
      <w:color w:val="0000FF"/>
      <w:u w:val="single"/>
    </w:rPr>
  </w:style>
  <w:style w:type="character" w:styleId="PageNumber">
    <w:name w:val="page number"/>
    <w:basedOn w:val="DefaultParagraphFont"/>
    <w:rsid w:val="00865D97"/>
  </w:style>
  <w:style w:type="paragraph" w:customStyle="1" w:styleId="Default">
    <w:name w:val="Default"/>
    <w:uiPriority w:val="99"/>
    <w:rsid w:val="0011685F"/>
    <w:pPr>
      <w:autoSpaceDE w:val="0"/>
      <w:autoSpaceDN w:val="0"/>
      <w:adjustRightInd w:val="0"/>
    </w:pPr>
    <w:rPr>
      <w:color w:val="000000"/>
      <w:sz w:val="24"/>
      <w:szCs w:val="24"/>
    </w:rPr>
  </w:style>
  <w:style w:type="paragraph" w:customStyle="1" w:styleId="Bulletindent">
    <w:name w:val="Bullet indent"/>
    <w:basedOn w:val="Normal"/>
    <w:rsid w:val="00375FEA"/>
    <w:pPr>
      <w:tabs>
        <w:tab w:val="left" w:pos="1134"/>
      </w:tabs>
      <w:ind w:left="340" w:hanging="340"/>
    </w:pPr>
    <w:rPr>
      <w:lang w:bidi="ar-SA"/>
    </w:rPr>
  </w:style>
  <w:style w:type="paragraph" w:customStyle="1" w:styleId="Paragraph">
    <w:name w:val="Paragraph"/>
    <w:uiPriority w:val="99"/>
    <w:rsid w:val="009E5246"/>
    <w:pPr>
      <w:spacing w:after="200"/>
    </w:pPr>
    <w:rPr>
      <w:sz w:val="24"/>
      <w:szCs w:val="24"/>
      <w:lang w:val="en-GB" w:eastAsia="en-US"/>
    </w:rPr>
  </w:style>
  <w:style w:type="paragraph" w:styleId="BodyText">
    <w:name w:val="Body Text"/>
    <w:basedOn w:val="Normal"/>
    <w:link w:val="BodyTextChar"/>
    <w:uiPriority w:val="99"/>
    <w:rsid w:val="005E4616"/>
    <w:rPr>
      <w:szCs w:val="20"/>
      <w:lang w:val="en-US" w:bidi="ar-SA"/>
    </w:rPr>
  </w:style>
  <w:style w:type="character" w:customStyle="1" w:styleId="BodyTextChar">
    <w:name w:val="Body Text Char"/>
    <w:basedOn w:val="DefaultParagraphFont"/>
    <w:link w:val="BodyText"/>
    <w:uiPriority w:val="99"/>
    <w:rsid w:val="005E4616"/>
    <w:rPr>
      <w:sz w:val="24"/>
      <w:lang w:val="en-US" w:eastAsia="en-US"/>
    </w:rPr>
  </w:style>
  <w:style w:type="paragraph" w:styleId="ListParagraph">
    <w:name w:val="List Paragraph"/>
    <w:basedOn w:val="Normal"/>
    <w:link w:val="ListParagraphChar"/>
    <w:uiPriority w:val="34"/>
    <w:qFormat/>
    <w:rsid w:val="008A337E"/>
    <w:pPr>
      <w:ind w:left="720"/>
    </w:pPr>
  </w:style>
  <w:style w:type="character" w:customStyle="1" w:styleId="FooterChar">
    <w:name w:val="Footer Char"/>
    <w:basedOn w:val="DefaultParagraphFont"/>
    <w:link w:val="Footer"/>
    <w:uiPriority w:val="99"/>
    <w:rsid w:val="003E645C"/>
    <w:rPr>
      <w:sz w:val="24"/>
      <w:szCs w:val="24"/>
      <w:lang w:eastAsia="en-US" w:bidi="he-IL"/>
    </w:rPr>
  </w:style>
  <w:style w:type="paragraph" w:styleId="Revision">
    <w:name w:val="Revision"/>
    <w:hidden/>
    <w:uiPriority w:val="99"/>
    <w:semiHidden/>
    <w:rsid w:val="00662A09"/>
    <w:rPr>
      <w:sz w:val="24"/>
      <w:szCs w:val="24"/>
      <w:lang w:eastAsia="en-US" w:bidi="he-IL"/>
    </w:rPr>
  </w:style>
  <w:style w:type="paragraph" w:styleId="NoSpacing">
    <w:name w:val="No Spacing"/>
    <w:link w:val="NoSpacingChar"/>
    <w:uiPriority w:val="1"/>
    <w:qFormat/>
    <w:rsid w:val="00466759"/>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466759"/>
    <w:rPr>
      <w:rFonts w:asciiTheme="minorHAnsi" w:eastAsiaTheme="minorEastAsia" w:hAnsiTheme="minorHAnsi" w:cstheme="minorBidi"/>
      <w:sz w:val="22"/>
      <w:szCs w:val="22"/>
      <w:lang w:val="en-US" w:eastAsia="en-US"/>
    </w:rPr>
  </w:style>
  <w:style w:type="paragraph" w:styleId="Caption">
    <w:name w:val="caption"/>
    <w:basedOn w:val="Normal"/>
    <w:next w:val="Normal"/>
    <w:uiPriority w:val="35"/>
    <w:unhideWhenUsed/>
    <w:qFormat/>
    <w:rsid w:val="00D12BF9"/>
    <w:pPr>
      <w:tabs>
        <w:tab w:val="left" w:pos="1440"/>
        <w:tab w:val="decimal" w:pos="4320"/>
      </w:tabs>
      <w:outlineLvl w:val="0"/>
    </w:pPr>
    <w:rPr>
      <w:rFonts w:ascii="Calibri" w:hAnsi="Calibri"/>
      <w:b/>
      <w:szCs w:val="22"/>
      <w:lang w:eastAsia="en-NZ" w:bidi="ar-SA"/>
    </w:rPr>
  </w:style>
  <w:style w:type="character" w:customStyle="1" w:styleId="Heading1Char">
    <w:name w:val="Heading 1 Char"/>
    <w:basedOn w:val="DefaultParagraphFont"/>
    <w:link w:val="Heading1"/>
    <w:rsid w:val="00660CD0"/>
    <w:rPr>
      <w:rFonts w:asciiTheme="minorHAnsi" w:hAnsiTheme="minorHAnsi"/>
      <w:b/>
      <w:bCs/>
      <w:sz w:val="32"/>
      <w:szCs w:val="24"/>
      <w:lang w:val="en-AU" w:eastAsia="en-US"/>
    </w:rPr>
  </w:style>
  <w:style w:type="character" w:customStyle="1" w:styleId="Heading3Char">
    <w:name w:val="Heading 3 Char"/>
    <w:basedOn w:val="DefaultParagraphFont"/>
    <w:link w:val="Heading3"/>
    <w:rsid w:val="00D6435D"/>
    <w:rPr>
      <w:rFonts w:asciiTheme="minorHAnsi" w:hAnsiTheme="minorHAnsi" w:cs="Arial"/>
      <w:bCs/>
      <w:i/>
      <w:sz w:val="22"/>
      <w:szCs w:val="26"/>
      <w:lang w:eastAsia="en-US" w:bidi="he-IL"/>
    </w:rPr>
  </w:style>
  <w:style w:type="paragraph" w:styleId="NormalWeb">
    <w:name w:val="Normal (Web)"/>
    <w:basedOn w:val="Normal"/>
    <w:uiPriority w:val="99"/>
    <w:semiHidden/>
    <w:unhideWhenUsed/>
    <w:rsid w:val="00B4468A"/>
    <w:pPr>
      <w:spacing w:before="100" w:beforeAutospacing="1" w:after="100" w:afterAutospacing="1"/>
      <w:jc w:val="left"/>
    </w:pPr>
    <w:rPr>
      <w:lang w:eastAsia="en-NZ" w:bidi="ar-SA"/>
    </w:rPr>
  </w:style>
  <w:style w:type="character" w:customStyle="1" w:styleId="CommentTextChar">
    <w:name w:val="Comment Text Char"/>
    <w:basedOn w:val="DefaultParagraphFont"/>
    <w:link w:val="CommentText"/>
    <w:uiPriority w:val="99"/>
    <w:semiHidden/>
    <w:rsid w:val="00FC5E52"/>
    <w:rPr>
      <w:lang w:eastAsia="en-US" w:bidi="he-IL"/>
    </w:rPr>
  </w:style>
  <w:style w:type="character" w:customStyle="1" w:styleId="Heading2Char">
    <w:name w:val="Heading 2 Char"/>
    <w:basedOn w:val="DefaultParagraphFont"/>
    <w:link w:val="Heading2"/>
    <w:rsid w:val="00B755B3"/>
    <w:rPr>
      <w:rFonts w:asciiTheme="minorHAnsi" w:hAnsiTheme="minorHAnsi"/>
      <w:b/>
      <w:iCs/>
      <w:sz w:val="24"/>
      <w:szCs w:val="24"/>
      <w:lang w:val="en-AU" w:eastAsia="en-US"/>
    </w:rPr>
  </w:style>
  <w:style w:type="character" w:customStyle="1" w:styleId="DocumentMapChar">
    <w:name w:val="Document Map Char"/>
    <w:basedOn w:val="DefaultParagraphFont"/>
    <w:link w:val="DocumentMap"/>
    <w:uiPriority w:val="99"/>
    <w:semiHidden/>
    <w:rsid w:val="00980246"/>
    <w:rPr>
      <w:rFonts w:ascii="Tahoma" w:hAnsi="Tahoma" w:cs="Tahoma"/>
      <w:sz w:val="24"/>
      <w:szCs w:val="24"/>
      <w:shd w:val="clear" w:color="auto" w:fill="000080"/>
      <w:lang w:eastAsia="en-US" w:bidi="he-IL"/>
    </w:rPr>
  </w:style>
  <w:style w:type="character" w:customStyle="1" w:styleId="BalloonTextChar">
    <w:name w:val="Balloon Text Char"/>
    <w:basedOn w:val="DefaultParagraphFont"/>
    <w:link w:val="BalloonText"/>
    <w:uiPriority w:val="99"/>
    <w:semiHidden/>
    <w:rsid w:val="00980246"/>
    <w:rPr>
      <w:rFonts w:ascii="Tahoma" w:hAnsi="Tahoma" w:cs="Tahoma"/>
      <w:sz w:val="16"/>
      <w:szCs w:val="16"/>
      <w:lang w:eastAsia="en-US" w:bidi="he-IL"/>
    </w:rPr>
  </w:style>
  <w:style w:type="character" w:customStyle="1" w:styleId="HeaderChar">
    <w:name w:val="Header Char"/>
    <w:basedOn w:val="DefaultParagraphFont"/>
    <w:link w:val="Header"/>
    <w:uiPriority w:val="99"/>
    <w:rsid w:val="00980246"/>
    <w:rPr>
      <w:sz w:val="24"/>
      <w:szCs w:val="24"/>
      <w:lang w:eastAsia="en-US" w:bidi="he-IL"/>
    </w:rPr>
  </w:style>
  <w:style w:type="character" w:customStyle="1" w:styleId="FootnoteTextChar">
    <w:name w:val="Footnote Text Char"/>
    <w:basedOn w:val="DefaultParagraphFont"/>
    <w:link w:val="FootnoteText"/>
    <w:uiPriority w:val="99"/>
    <w:semiHidden/>
    <w:rsid w:val="00980246"/>
    <w:rPr>
      <w:lang w:eastAsia="en-US" w:bidi="he-IL"/>
    </w:rPr>
  </w:style>
  <w:style w:type="character" w:customStyle="1" w:styleId="CommentSubjectChar">
    <w:name w:val="Comment Subject Char"/>
    <w:basedOn w:val="CommentTextChar"/>
    <w:link w:val="CommentSubject"/>
    <w:uiPriority w:val="99"/>
    <w:semiHidden/>
    <w:rsid w:val="00980246"/>
    <w:rPr>
      <w:b/>
      <w:bCs/>
      <w:lang w:eastAsia="en-US" w:bidi="he-IL"/>
    </w:rPr>
  </w:style>
  <w:style w:type="character" w:customStyle="1" w:styleId="st1">
    <w:name w:val="st1"/>
    <w:basedOn w:val="DefaultParagraphFont"/>
    <w:rsid w:val="000F0EB0"/>
  </w:style>
  <w:style w:type="paragraph" w:styleId="TOCHeading">
    <w:name w:val="TOC Heading"/>
    <w:basedOn w:val="Heading1"/>
    <w:next w:val="Normal"/>
    <w:uiPriority w:val="39"/>
    <w:unhideWhenUsed/>
    <w:qFormat/>
    <w:rsid w:val="00EB2DD6"/>
    <w:pPr>
      <w:keepLines/>
      <w:spacing w:before="480" w:after="0" w:line="276" w:lineRule="auto"/>
      <w:jc w:val="left"/>
      <w:outlineLvl w:val="9"/>
    </w:pPr>
    <w:rPr>
      <w:rFonts w:asciiTheme="majorHAnsi" w:eastAsiaTheme="majorEastAsia" w:hAnsiTheme="majorHAnsi" w:cstheme="majorBidi"/>
      <w:color w:val="365F91" w:themeColor="accent1" w:themeShade="BF"/>
      <w:sz w:val="28"/>
      <w:szCs w:val="28"/>
      <w:lang w:val="en-US"/>
    </w:rPr>
  </w:style>
  <w:style w:type="paragraph" w:styleId="TOC1">
    <w:name w:val="toc 1"/>
    <w:basedOn w:val="Normal"/>
    <w:next w:val="Normal"/>
    <w:autoRedefine/>
    <w:uiPriority w:val="39"/>
    <w:unhideWhenUsed/>
    <w:rsid w:val="00EB2DD6"/>
    <w:pPr>
      <w:spacing w:before="120"/>
      <w:jc w:val="left"/>
    </w:pPr>
    <w:rPr>
      <w:b/>
      <w:sz w:val="24"/>
    </w:rPr>
  </w:style>
  <w:style w:type="paragraph" w:styleId="TOC2">
    <w:name w:val="toc 2"/>
    <w:basedOn w:val="Normal"/>
    <w:next w:val="Normal"/>
    <w:autoRedefine/>
    <w:uiPriority w:val="39"/>
    <w:unhideWhenUsed/>
    <w:rsid w:val="00EB2DD6"/>
    <w:pPr>
      <w:ind w:left="220"/>
      <w:jc w:val="left"/>
    </w:pPr>
    <w:rPr>
      <w:b/>
      <w:szCs w:val="22"/>
    </w:rPr>
  </w:style>
  <w:style w:type="paragraph" w:styleId="TOC3">
    <w:name w:val="toc 3"/>
    <w:basedOn w:val="Normal"/>
    <w:next w:val="Normal"/>
    <w:autoRedefine/>
    <w:uiPriority w:val="39"/>
    <w:unhideWhenUsed/>
    <w:rsid w:val="00EB2DD6"/>
    <w:pPr>
      <w:ind w:left="440"/>
      <w:jc w:val="left"/>
    </w:pPr>
    <w:rPr>
      <w:szCs w:val="22"/>
    </w:rPr>
  </w:style>
  <w:style w:type="paragraph" w:styleId="TOC4">
    <w:name w:val="toc 4"/>
    <w:basedOn w:val="Normal"/>
    <w:next w:val="Normal"/>
    <w:autoRedefine/>
    <w:uiPriority w:val="39"/>
    <w:unhideWhenUsed/>
    <w:rsid w:val="00EB2DD6"/>
    <w:pPr>
      <w:ind w:left="660"/>
      <w:jc w:val="left"/>
    </w:pPr>
    <w:rPr>
      <w:sz w:val="20"/>
      <w:szCs w:val="20"/>
    </w:rPr>
  </w:style>
  <w:style w:type="paragraph" w:styleId="TOC5">
    <w:name w:val="toc 5"/>
    <w:basedOn w:val="Normal"/>
    <w:next w:val="Normal"/>
    <w:autoRedefine/>
    <w:uiPriority w:val="39"/>
    <w:unhideWhenUsed/>
    <w:rsid w:val="00EB2DD6"/>
    <w:pPr>
      <w:ind w:left="880"/>
      <w:jc w:val="left"/>
    </w:pPr>
    <w:rPr>
      <w:sz w:val="20"/>
      <w:szCs w:val="20"/>
    </w:rPr>
  </w:style>
  <w:style w:type="paragraph" w:styleId="TOC6">
    <w:name w:val="toc 6"/>
    <w:basedOn w:val="Normal"/>
    <w:next w:val="Normal"/>
    <w:autoRedefine/>
    <w:uiPriority w:val="39"/>
    <w:unhideWhenUsed/>
    <w:rsid w:val="00EB2DD6"/>
    <w:pPr>
      <w:ind w:left="1100"/>
      <w:jc w:val="left"/>
    </w:pPr>
    <w:rPr>
      <w:sz w:val="20"/>
      <w:szCs w:val="20"/>
    </w:rPr>
  </w:style>
  <w:style w:type="paragraph" w:styleId="TOC7">
    <w:name w:val="toc 7"/>
    <w:basedOn w:val="Normal"/>
    <w:next w:val="Normal"/>
    <w:autoRedefine/>
    <w:uiPriority w:val="39"/>
    <w:unhideWhenUsed/>
    <w:rsid w:val="00EB2DD6"/>
    <w:pPr>
      <w:ind w:left="1320"/>
      <w:jc w:val="left"/>
    </w:pPr>
    <w:rPr>
      <w:sz w:val="20"/>
      <w:szCs w:val="20"/>
    </w:rPr>
  </w:style>
  <w:style w:type="paragraph" w:styleId="TOC8">
    <w:name w:val="toc 8"/>
    <w:basedOn w:val="Normal"/>
    <w:next w:val="Normal"/>
    <w:autoRedefine/>
    <w:uiPriority w:val="39"/>
    <w:unhideWhenUsed/>
    <w:rsid w:val="00EB2DD6"/>
    <w:pPr>
      <w:ind w:left="1540"/>
      <w:jc w:val="left"/>
    </w:pPr>
    <w:rPr>
      <w:sz w:val="20"/>
      <w:szCs w:val="20"/>
    </w:rPr>
  </w:style>
  <w:style w:type="paragraph" w:styleId="TOC9">
    <w:name w:val="toc 9"/>
    <w:basedOn w:val="Normal"/>
    <w:next w:val="Normal"/>
    <w:autoRedefine/>
    <w:uiPriority w:val="39"/>
    <w:unhideWhenUsed/>
    <w:rsid w:val="00EB2DD6"/>
    <w:pPr>
      <w:ind w:left="1760"/>
      <w:jc w:val="left"/>
    </w:pPr>
    <w:rPr>
      <w:sz w:val="20"/>
      <w:szCs w:val="20"/>
    </w:rPr>
  </w:style>
  <w:style w:type="character" w:styleId="FollowedHyperlink">
    <w:name w:val="FollowedHyperlink"/>
    <w:basedOn w:val="DefaultParagraphFont"/>
    <w:uiPriority w:val="99"/>
    <w:semiHidden/>
    <w:unhideWhenUsed/>
    <w:rsid w:val="00040FD3"/>
    <w:rPr>
      <w:color w:val="800080" w:themeColor="followedHyperlink"/>
      <w:u w:val="single"/>
    </w:rPr>
  </w:style>
  <w:style w:type="character" w:styleId="Strong">
    <w:name w:val="Strong"/>
    <w:basedOn w:val="DefaultParagraphFont"/>
    <w:uiPriority w:val="22"/>
    <w:qFormat/>
    <w:rsid w:val="00B91531"/>
    <w:rPr>
      <w:b/>
      <w:bCs/>
    </w:rPr>
  </w:style>
  <w:style w:type="paragraph" w:styleId="Quote">
    <w:name w:val="Quote"/>
    <w:basedOn w:val="Normal"/>
    <w:link w:val="QuoteChar"/>
    <w:qFormat/>
    <w:rsid w:val="004046E2"/>
    <w:pPr>
      <w:tabs>
        <w:tab w:val="left" w:pos="1134"/>
        <w:tab w:val="left" w:pos="3686"/>
      </w:tabs>
      <w:spacing w:after="240"/>
      <w:ind w:left="340"/>
    </w:pPr>
    <w:rPr>
      <w:rFonts w:ascii="Times New Roman" w:hAnsi="Times New Roman"/>
      <w:sz w:val="24"/>
      <w:lang w:bidi="ar-SA"/>
    </w:rPr>
  </w:style>
  <w:style w:type="character" w:customStyle="1" w:styleId="QuoteChar">
    <w:name w:val="Quote Char"/>
    <w:basedOn w:val="DefaultParagraphFont"/>
    <w:link w:val="Quote"/>
    <w:rsid w:val="004046E2"/>
    <w:rPr>
      <w:sz w:val="24"/>
      <w:szCs w:val="24"/>
      <w:lang w:eastAsia="en-US"/>
    </w:rPr>
  </w:style>
  <w:style w:type="character" w:customStyle="1" w:styleId="ListParagraphChar">
    <w:name w:val="List Paragraph Char"/>
    <w:basedOn w:val="DefaultParagraphFont"/>
    <w:link w:val="ListParagraph"/>
    <w:uiPriority w:val="34"/>
    <w:rsid w:val="00F72DC5"/>
    <w:rPr>
      <w:rFonts w:asciiTheme="minorHAnsi" w:hAnsiTheme="minorHAnsi"/>
      <w:sz w:val="22"/>
      <w:szCs w:val="24"/>
      <w:lang w:eastAsia="en-US" w:bidi="he-IL"/>
    </w:rPr>
  </w:style>
  <w:style w:type="paragraph" w:customStyle="1" w:styleId="abclist">
    <w:name w:val="abc list"/>
    <w:basedOn w:val="ListParagraph"/>
    <w:link w:val="abclistChar"/>
    <w:qFormat/>
    <w:rsid w:val="00F72DC5"/>
    <w:pPr>
      <w:numPr>
        <w:numId w:val="1"/>
      </w:numPr>
      <w:tabs>
        <w:tab w:val="left" w:pos="284"/>
      </w:tabs>
      <w:spacing w:after="240"/>
    </w:pPr>
    <w:rPr>
      <w:rFonts w:eastAsiaTheme="minorHAnsi" w:cstheme="minorBidi"/>
      <w:sz w:val="24"/>
      <w:szCs w:val="22"/>
    </w:rPr>
  </w:style>
  <w:style w:type="paragraph" w:customStyle="1" w:styleId="abclist2">
    <w:name w:val="abc list2"/>
    <w:basedOn w:val="abclist"/>
    <w:link w:val="abclist2Char"/>
    <w:qFormat/>
    <w:rsid w:val="00F72DC5"/>
    <w:pPr>
      <w:numPr>
        <w:numId w:val="0"/>
      </w:numPr>
      <w:tabs>
        <w:tab w:val="clear" w:pos="284"/>
        <w:tab w:val="left" w:pos="426"/>
      </w:tabs>
      <w:ind w:left="426" w:hanging="426"/>
    </w:pPr>
  </w:style>
  <w:style w:type="character" w:customStyle="1" w:styleId="abclistChar">
    <w:name w:val="abc list Char"/>
    <w:basedOn w:val="ListParagraphChar"/>
    <w:link w:val="abclist"/>
    <w:rsid w:val="00F72DC5"/>
    <w:rPr>
      <w:rFonts w:asciiTheme="minorHAnsi" w:eastAsiaTheme="minorHAnsi" w:hAnsiTheme="minorHAnsi" w:cstheme="minorBidi"/>
      <w:sz w:val="24"/>
      <w:szCs w:val="22"/>
      <w:lang w:eastAsia="en-US" w:bidi="he-IL"/>
    </w:rPr>
  </w:style>
  <w:style w:type="character" w:customStyle="1" w:styleId="abclist2Char">
    <w:name w:val="abc list2 Char"/>
    <w:basedOn w:val="abclistChar"/>
    <w:link w:val="abclist2"/>
    <w:rsid w:val="00F72DC5"/>
    <w:rPr>
      <w:rFonts w:asciiTheme="minorHAnsi" w:eastAsiaTheme="minorHAnsi" w:hAnsiTheme="minorHAnsi" w:cstheme="minorBidi"/>
      <w:sz w:val="24"/>
      <w:szCs w:val="22"/>
      <w:lang w:eastAsia="en-US" w:bidi="he-IL"/>
    </w:rPr>
  </w:style>
  <w:style w:type="paragraph" w:customStyle="1" w:styleId="Paranumbered">
    <w:name w:val="Para numbered"/>
    <w:basedOn w:val="Normal"/>
    <w:rsid w:val="00232DCF"/>
    <w:pPr>
      <w:numPr>
        <w:numId w:val="11"/>
      </w:numPr>
      <w:spacing w:after="240"/>
    </w:pPr>
    <w:rPr>
      <w:rFonts w:ascii="Times New Roman" w:hAnsi="Times New Roman"/>
      <w:sz w:val="24"/>
      <w:lang w:bidi="ar-SA"/>
    </w:rPr>
  </w:style>
  <w:style w:type="paragraph" w:customStyle="1" w:styleId="Recommendationfinalpoint">
    <w:name w:val="Recommendation final point"/>
    <w:basedOn w:val="Bulletindent"/>
    <w:next w:val="Paranumbered"/>
    <w:qFormat/>
    <w:rsid w:val="00232DCF"/>
    <w:pPr>
      <w:numPr>
        <w:numId w:val="12"/>
      </w:numPr>
      <w:tabs>
        <w:tab w:val="left" w:pos="425"/>
      </w:tabs>
      <w:spacing w:after="240"/>
      <w:ind w:left="357" w:hanging="357"/>
    </w:pPr>
    <w:rPr>
      <w:rFonts w:ascii="Times New Roman" w:hAnsi="Times New Roman"/>
      <w:sz w:val="24"/>
    </w:rPr>
  </w:style>
  <w:style w:type="paragraph" w:customStyle="1" w:styleId="Bulletitalfinal">
    <w:name w:val="Bullet ital final"/>
    <w:basedOn w:val="Normal"/>
    <w:next w:val="Paranumbered"/>
    <w:qFormat/>
    <w:rsid w:val="00994C38"/>
    <w:pPr>
      <w:numPr>
        <w:numId w:val="30"/>
      </w:numPr>
      <w:tabs>
        <w:tab w:val="left" w:pos="1134"/>
      </w:tabs>
      <w:spacing w:after="240"/>
      <w:ind w:left="357" w:hanging="357"/>
    </w:pPr>
    <w:rPr>
      <w:rFonts w:ascii="Times New Roman" w:hAnsi="Times New Roman"/>
      <w:i/>
      <w:iCs/>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4928">
      <w:bodyDiv w:val="1"/>
      <w:marLeft w:val="0"/>
      <w:marRight w:val="0"/>
      <w:marTop w:val="0"/>
      <w:marBottom w:val="0"/>
      <w:divBdr>
        <w:top w:val="none" w:sz="0" w:space="0" w:color="auto"/>
        <w:left w:val="none" w:sz="0" w:space="0" w:color="auto"/>
        <w:bottom w:val="none" w:sz="0" w:space="0" w:color="auto"/>
        <w:right w:val="none" w:sz="0" w:space="0" w:color="auto"/>
      </w:divBdr>
    </w:div>
    <w:div w:id="19481019">
      <w:bodyDiv w:val="1"/>
      <w:marLeft w:val="0"/>
      <w:marRight w:val="0"/>
      <w:marTop w:val="0"/>
      <w:marBottom w:val="0"/>
      <w:divBdr>
        <w:top w:val="none" w:sz="0" w:space="0" w:color="auto"/>
        <w:left w:val="none" w:sz="0" w:space="0" w:color="auto"/>
        <w:bottom w:val="none" w:sz="0" w:space="0" w:color="auto"/>
        <w:right w:val="none" w:sz="0" w:space="0" w:color="auto"/>
      </w:divBdr>
    </w:div>
    <w:div w:id="38747662">
      <w:bodyDiv w:val="1"/>
      <w:marLeft w:val="0"/>
      <w:marRight w:val="0"/>
      <w:marTop w:val="0"/>
      <w:marBottom w:val="0"/>
      <w:divBdr>
        <w:top w:val="none" w:sz="0" w:space="0" w:color="auto"/>
        <w:left w:val="none" w:sz="0" w:space="0" w:color="auto"/>
        <w:bottom w:val="none" w:sz="0" w:space="0" w:color="auto"/>
        <w:right w:val="none" w:sz="0" w:space="0" w:color="auto"/>
      </w:divBdr>
    </w:div>
    <w:div w:id="76247826">
      <w:bodyDiv w:val="1"/>
      <w:marLeft w:val="0"/>
      <w:marRight w:val="0"/>
      <w:marTop w:val="0"/>
      <w:marBottom w:val="0"/>
      <w:divBdr>
        <w:top w:val="none" w:sz="0" w:space="0" w:color="auto"/>
        <w:left w:val="none" w:sz="0" w:space="0" w:color="auto"/>
        <w:bottom w:val="none" w:sz="0" w:space="0" w:color="auto"/>
        <w:right w:val="none" w:sz="0" w:space="0" w:color="auto"/>
      </w:divBdr>
    </w:div>
    <w:div w:id="84424373">
      <w:bodyDiv w:val="1"/>
      <w:marLeft w:val="0"/>
      <w:marRight w:val="0"/>
      <w:marTop w:val="0"/>
      <w:marBottom w:val="0"/>
      <w:divBdr>
        <w:top w:val="none" w:sz="0" w:space="0" w:color="auto"/>
        <w:left w:val="none" w:sz="0" w:space="0" w:color="auto"/>
        <w:bottom w:val="none" w:sz="0" w:space="0" w:color="auto"/>
        <w:right w:val="none" w:sz="0" w:space="0" w:color="auto"/>
      </w:divBdr>
    </w:div>
    <w:div w:id="85268222">
      <w:bodyDiv w:val="1"/>
      <w:marLeft w:val="0"/>
      <w:marRight w:val="0"/>
      <w:marTop w:val="0"/>
      <w:marBottom w:val="0"/>
      <w:divBdr>
        <w:top w:val="none" w:sz="0" w:space="0" w:color="auto"/>
        <w:left w:val="none" w:sz="0" w:space="0" w:color="auto"/>
        <w:bottom w:val="none" w:sz="0" w:space="0" w:color="auto"/>
        <w:right w:val="none" w:sz="0" w:space="0" w:color="auto"/>
      </w:divBdr>
    </w:div>
    <w:div w:id="102263798">
      <w:bodyDiv w:val="1"/>
      <w:marLeft w:val="0"/>
      <w:marRight w:val="0"/>
      <w:marTop w:val="0"/>
      <w:marBottom w:val="0"/>
      <w:divBdr>
        <w:top w:val="none" w:sz="0" w:space="0" w:color="auto"/>
        <w:left w:val="none" w:sz="0" w:space="0" w:color="auto"/>
        <w:bottom w:val="none" w:sz="0" w:space="0" w:color="auto"/>
        <w:right w:val="none" w:sz="0" w:space="0" w:color="auto"/>
      </w:divBdr>
    </w:div>
    <w:div w:id="102530597">
      <w:bodyDiv w:val="1"/>
      <w:marLeft w:val="0"/>
      <w:marRight w:val="0"/>
      <w:marTop w:val="0"/>
      <w:marBottom w:val="0"/>
      <w:divBdr>
        <w:top w:val="none" w:sz="0" w:space="0" w:color="auto"/>
        <w:left w:val="none" w:sz="0" w:space="0" w:color="auto"/>
        <w:bottom w:val="none" w:sz="0" w:space="0" w:color="auto"/>
        <w:right w:val="none" w:sz="0" w:space="0" w:color="auto"/>
      </w:divBdr>
    </w:div>
    <w:div w:id="126162975">
      <w:bodyDiv w:val="1"/>
      <w:marLeft w:val="0"/>
      <w:marRight w:val="0"/>
      <w:marTop w:val="0"/>
      <w:marBottom w:val="0"/>
      <w:divBdr>
        <w:top w:val="none" w:sz="0" w:space="0" w:color="auto"/>
        <w:left w:val="none" w:sz="0" w:space="0" w:color="auto"/>
        <w:bottom w:val="none" w:sz="0" w:space="0" w:color="auto"/>
        <w:right w:val="none" w:sz="0" w:space="0" w:color="auto"/>
      </w:divBdr>
    </w:div>
    <w:div w:id="159154042">
      <w:bodyDiv w:val="1"/>
      <w:marLeft w:val="0"/>
      <w:marRight w:val="0"/>
      <w:marTop w:val="0"/>
      <w:marBottom w:val="0"/>
      <w:divBdr>
        <w:top w:val="none" w:sz="0" w:space="0" w:color="auto"/>
        <w:left w:val="none" w:sz="0" w:space="0" w:color="auto"/>
        <w:bottom w:val="none" w:sz="0" w:space="0" w:color="auto"/>
        <w:right w:val="none" w:sz="0" w:space="0" w:color="auto"/>
      </w:divBdr>
    </w:div>
    <w:div w:id="161507933">
      <w:bodyDiv w:val="1"/>
      <w:marLeft w:val="0"/>
      <w:marRight w:val="0"/>
      <w:marTop w:val="0"/>
      <w:marBottom w:val="0"/>
      <w:divBdr>
        <w:top w:val="none" w:sz="0" w:space="0" w:color="auto"/>
        <w:left w:val="none" w:sz="0" w:space="0" w:color="auto"/>
        <w:bottom w:val="none" w:sz="0" w:space="0" w:color="auto"/>
        <w:right w:val="none" w:sz="0" w:space="0" w:color="auto"/>
      </w:divBdr>
    </w:div>
    <w:div w:id="179466554">
      <w:bodyDiv w:val="1"/>
      <w:marLeft w:val="0"/>
      <w:marRight w:val="0"/>
      <w:marTop w:val="0"/>
      <w:marBottom w:val="0"/>
      <w:divBdr>
        <w:top w:val="none" w:sz="0" w:space="0" w:color="auto"/>
        <w:left w:val="none" w:sz="0" w:space="0" w:color="auto"/>
        <w:bottom w:val="none" w:sz="0" w:space="0" w:color="auto"/>
        <w:right w:val="none" w:sz="0" w:space="0" w:color="auto"/>
      </w:divBdr>
    </w:div>
    <w:div w:id="185949696">
      <w:bodyDiv w:val="1"/>
      <w:marLeft w:val="0"/>
      <w:marRight w:val="0"/>
      <w:marTop w:val="0"/>
      <w:marBottom w:val="0"/>
      <w:divBdr>
        <w:top w:val="none" w:sz="0" w:space="0" w:color="auto"/>
        <w:left w:val="none" w:sz="0" w:space="0" w:color="auto"/>
        <w:bottom w:val="none" w:sz="0" w:space="0" w:color="auto"/>
        <w:right w:val="none" w:sz="0" w:space="0" w:color="auto"/>
      </w:divBdr>
    </w:div>
    <w:div w:id="192309079">
      <w:bodyDiv w:val="1"/>
      <w:marLeft w:val="0"/>
      <w:marRight w:val="0"/>
      <w:marTop w:val="0"/>
      <w:marBottom w:val="0"/>
      <w:divBdr>
        <w:top w:val="none" w:sz="0" w:space="0" w:color="auto"/>
        <w:left w:val="none" w:sz="0" w:space="0" w:color="auto"/>
        <w:bottom w:val="none" w:sz="0" w:space="0" w:color="auto"/>
        <w:right w:val="none" w:sz="0" w:space="0" w:color="auto"/>
      </w:divBdr>
    </w:div>
    <w:div w:id="202524155">
      <w:bodyDiv w:val="1"/>
      <w:marLeft w:val="0"/>
      <w:marRight w:val="0"/>
      <w:marTop w:val="0"/>
      <w:marBottom w:val="0"/>
      <w:divBdr>
        <w:top w:val="none" w:sz="0" w:space="0" w:color="auto"/>
        <w:left w:val="none" w:sz="0" w:space="0" w:color="auto"/>
        <w:bottom w:val="none" w:sz="0" w:space="0" w:color="auto"/>
        <w:right w:val="none" w:sz="0" w:space="0" w:color="auto"/>
      </w:divBdr>
    </w:div>
    <w:div w:id="222373975">
      <w:bodyDiv w:val="1"/>
      <w:marLeft w:val="0"/>
      <w:marRight w:val="0"/>
      <w:marTop w:val="0"/>
      <w:marBottom w:val="0"/>
      <w:divBdr>
        <w:top w:val="none" w:sz="0" w:space="0" w:color="auto"/>
        <w:left w:val="none" w:sz="0" w:space="0" w:color="auto"/>
        <w:bottom w:val="none" w:sz="0" w:space="0" w:color="auto"/>
        <w:right w:val="none" w:sz="0" w:space="0" w:color="auto"/>
      </w:divBdr>
    </w:div>
    <w:div w:id="223108598">
      <w:bodyDiv w:val="1"/>
      <w:marLeft w:val="0"/>
      <w:marRight w:val="0"/>
      <w:marTop w:val="0"/>
      <w:marBottom w:val="0"/>
      <w:divBdr>
        <w:top w:val="none" w:sz="0" w:space="0" w:color="auto"/>
        <w:left w:val="none" w:sz="0" w:space="0" w:color="auto"/>
        <w:bottom w:val="none" w:sz="0" w:space="0" w:color="auto"/>
        <w:right w:val="none" w:sz="0" w:space="0" w:color="auto"/>
      </w:divBdr>
    </w:div>
    <w:div w:id="272791492">
      <w:bodyDiv w:val="1"/>
      <w:marLeft w:val="0"/>
      <w:marRight w:val="0"/>
      <w:marTop w:val="0"/>
      <w:marBottom w:val="0"/>
      <w:divBdr>
        <w:top w:val="none" w:sz="0" w:space="0" w:color="auto"/>
        <w:left w:val="none" w:sz="0" w:space="0" w:color="auto"/>
        <w:bottom w:val="none" w:sz="0" w:space="0" w:color="auto"/>
        <w:right w:val="none" w:sz="0" w:space="0" w:color="auto"/>
      </w:divBdr>
    </w:div>
    <w:div w:id="284509061">
      <w:bodyDiv w:val="1"/>
      <w:marLeft w:val="0"/>
      <w:marRight w:val="0"/>
      <w:marTop w:val="0"/>
      <w:marBottom w:val="0"/>
      <w:divBdr>
        <w:top w:val="none" w:sz="0" w:space="0" w:color="auto"/>
        <w:left w:val="none" w:sz="0" w:space="0" w:color="auto"/>
        <w:bottom w:val="none" w:sz="0" w:space="0" w:color="auto"/>
        <w:right w:val="none" w:sz="0" w:space="0" w:color="auto"/>
      </w:divBdr>
    </w:div>
    <w:div w:id="335575133">
      <w:bodyDiv w:val="1"/>
      <w:marLeft w:val="0"/>
      <w:marRight w:val="0"/>
      <w:marTop w:val="0"/>
      <w:marBottom w:val="0"/>
      <w:divBdr>
        <w:top w:val="none" w:sz="0" w:space="0" w:color="auto"/>
        <w:left w:val="none" w:sz="0" w:space="0" w:color="auto"/>
        <w:bottom w:val="none" w:sz="0" w:space="0" w:color="auto"/>
        <w:right w:val="none" w:sz="0" w:space="0" w:color="auto"/>
      </w:divBdr>
    </w:div>
    <w:div w:id="344863395">
      <w:bodyDiv w:val="1"/>
      <w:marLeft w:val="0"/>
      <w:marRight w:val="0"/>
      <w:marTop w:val="0"/>
      <w:marBottom w:val="0"/>
      <w:divBdr>
        <w:top w:val="none" w:sz="0" w:space="0" w:color="auto"/>
        <w:left w:val="none" w:sz="0" w:space="0" w:color="auto"/>
        <w:bottom w:val="none" w:sz="0" w:space="0" w:color="auto"/>
        <w:right w:val="none" w:sz="0" w:space="0" w:color="auto"/>
      </w:divBdr>
    </w:div>
    <w:div w:id="371273000">
      <w:bodyDiv w:val="1"/>
      <w:marLeft w:val="0"/>
      <w:marRight w:val="0"/>
      <w:marTop w:val="0"/>
      <w:marBottom w:val="0"/>
      <w:divBdr>
        <w:top w:val="none" w:sz="0" w:space="0" w:color="auto"/>
        <w:left w:val="none" w:sz="0" w:space="0" w:color="auto"/>
        <w:bottom w:val="none" w:sz="0" w:space="0" w:color="auto"/>
        <w:right w:val="none" w:sz="0" w:space="0" w:color="auto"/>
      </w:divBdr>
    </w:div>
    <w:div w:id="376468472">
      <w:bodyDiv w:val="1"/>
      <w:marLeft w:val="0"/>
      <w:marRight w:val="0"/>
      <w:marTop w:val="0"/>
      <w:marBottom w:val="0"/>
      <w:divBdr>
        <w:top w:val="none" w:sz="0" w:space="0" w:color="auto"/>
        <w:left w:val="none" w:sz="0" w:space="0" w:color="auto"/>
        <w:bottom w:val="none" w:sz="0" w:space="0" w:color="auto"/>
        <w:right w:val="none" w:sz="0" w:space="0" w:color="auto"/>
      </w:divBdr>
    </w:div>
    <w:div w:id="392124773">
      <w:bodyDiv w:val="1"/>
      <w:marLeft w:val="0"/>
      <w:marRight w:val="0"/>
      <w:marTop w:val="0"/>
      <w:marBottom w:val="0"/>
      <w:divBdr>
        <w:top w:val="none" w:sz="0" w:space="0" w:color="auto"/>
        <w:left w:val="none" w:sz="0" w:space="0" w:color="auto"/>
        <w:bottom w:val="none" w:sz="0" w:space="0" w:color="auto"/>
        <w:right w:val="none" w:sz="0" w:space="0" w:color="auto"/>
      </w:divBdr>
    </w:div>
    <w:div w:id="392968925">
      <w:bodyDiv w:val="1"/>
      <w:marLeft w:val="0"/>
      <w:marRight w:val="0"/>
      <w:marTop w:val="0"/>
      <w:marBottom w:val="0"/>
      <w:divBdr>
        <w:top w:val="none" w:sz="0" w:space="0" w:color="auto"/>
        <w:left w:val="none" w:sz="0" w:space="0" w:color="auto"/>
        <w:bottom w:val="none" w:sz="0" w:space="0" w:color="auto"/>
        <w:right w:val="none" w:sz="0" w:space="0" w:color="auto"/>
      </w:divBdr>
    </w:div>
    <w:div w:id="427428151">
      <w:bodyDiv w:val="1"/>
      <w:marLeft w:val="0"/>
      <w:marRight w:val="0"/>
      <w:marTop w:val="0"/>
      <w:marBottom w:val="0"/>
      <w:divBdr>
        <w:top w:val="none" w:sz="0" w:space="0" w:color="auto"/>
        <w:left w:val="none" w:sz="0" w:space="0" w:color="auto"/>
        <w:bottom w:val="none" w:sz="0" w:space="0" w:color="auto"/>
        <w:right w:val="none" w:sz="0" w:space="0" w:color="auto"/>
      </w:divBdr>
    </w:div>
    <w:div w:id="435903242">
      <w:bodyDiv w:val="1"/>
      <w:marLeft w:val="0"/>
      <w:marRight w:val="0"/>
      <w:marTop w:val="0"/>
      <w:marBottom w:val="0"/>
      <w:divBdr>
        <w:top w:val="none" w:sz="0" w:space="0" w:color="auto"/>
        <w:left w:val="none" w:sz="0" w:space="0" w:color="auto"/>
        <w:bottom w:val="none" w:sz="0" w:space="0" w:color="auto"/>
        <w:right w:val="none" w:sz="0" w:space="0" w:color="auto"/>
      </w:divBdr>
    </w:div>
    <w:div w:id="470173145">
      <w:bodyDiv w:val="1"/>
      <w:marLeft w:val="0"/>
      <w:marRight w:val="0"/>
      <w:marTop w:val="0"/>
      <w:marBottom w:val="0"/>
      <w:divBdr>
        <w:top w:val="none" w:sz="0" w:space="0" w:color="auto"/>
        <w:left w:val="none" w:sz="0" w:space="0" w:color="auto"/>
        <w:bottom w:val="none" w:sz="0" w:space="0" w:color="auto"/>
        <w:right w:val="none" w:sz="0" w:space="0" w:color="auto"/>
      </w:divBdr>
    </w:div>
    <w:div w:id="485169874">
      <w:bodyDiv w:val="1"/>
      <w:marLeft w:val="0"/>
      <w:marRight w:val="0"/>
      <w:marTop w:val="0"/>
      <w:marBottom w:val="0"/>
      <w:divBdr>
        <w:top w:val="none" w:sz="0" w:space="0" w:color="auto"/>
        <w:left w:val="none" w:sz="0" w:space="0" w:color="auto"/>
        <w:bottom w:val="none" w:sz="0" w:space="0" w:color="auto"/>
        <w:right w:val="none" w:sz="0" w:space="0" w:color="auto"/>
      </w:divBdr>
    </w:div>
    <w:div w:id="489440742">
      <w:bodyDiv w:val="1"/>
      <w:marLeft w:val="0"/>
      <w:marRight w:val="0"/>
      <w:marTop w:val="0"/>
      <w:marBottom w:val="0"/>
      <w:divBdr>
        <w:top w:val="none" w:sz="0" w:space="0" w:color="auto"/>
        <w:left w:val="none" w:sz="0" w:space="0" w:color="auto"/>
        <w:bottom w:val="none" w:sz="0" w:space="0" w:color="auto"/>
        <w:right w:val="none" w:sz="0" w:space="0" w:color="auto"/>
      </w:divBdr>
    </w:div>
    <w:div w:id="495536934">
      <w:bodyDiv w:val="1"/>
      <w:marLeft w:val="0"/>
      <w:marRight w:val="0"/>
      <w:marTop w:val="0"/>
      <w:marBottom w:val="0"/>
      <w:divBdr>
        <w:top w:val="none" w:sz="0" w:space="0" w:color="auto"/>
        <w:left w:val="none" w:sz="0" w:space="0" w:color="auto"/>
        <w:bottom w:val="none" w:sz="0" w:space="0" w:color="auto"/>
        <w:right w:val="none" w:sz="0" w:space="0" w:color="auto"/>
      </w:divBdr>
    </w:div>
    <w:div w:id="536046593">
      <w:bodyDiv w:val="1"/>
      <w:marLeft w:val="0"/>
      <w:marRight w:val="0"/>
      <w:marTop w:val="0"/>
      <w:marBottom w:val="0"/>
      <w:divBdr>
        <w:top w:val="none" w:sz="0" w:space="0" w:color="auto"/>
        <w:left w:val="none" w:sz="0" w:space="0" w:color="auto"/>
        <w:bottom w:val="none" w:sz="0" w:space="0" w:color="auto"/>
        <w:right w:val="none" w:sz="0" w:space="0" w:color="auto"/>
      </w:divBdr>
    </w:div>
    <w:div w:id="540477751">
      <w:bodyDiv w:val="1"/>
      <w:marLeft w:val="0"/>
      <w:marRight w:val="0"/>
      <w:marTop w:val="0"/>
      <w:marBottom w:val="0"/>
      <w:divBdr>
        <w:top w:val="none" w:sz="0" w:space="0" w:color="auto"/>
        <w:left w:val="none" w:sz="0" w:space="0" w:color="auto"/>
        <w:bottom w:val="none" w:sz="0" w:space="0" w:color="auto"/>
        <w:right w:val="none" w:sz="0" w:space="0" w:color="auto"/>
      </w:divBdr>
    </w:div>
    <w:div w:id="551766636">
      <w:bodyDiv w:val="1"/>
      <w:marLeft w:val="0"/>
      <w:marRight w:val="0"/>
      <w:marTop w:val="0"/>
      <w:marBottom w:val="0"/>
      <w:divBdr>
        <w:top w:val="none" w:sz="0" w:space="0" w:color="auto"/>
        <w:left w:val="none" w:sz="0" w:space="0" w:color="auto"/>
        <w:bottom w:val="none" w:sz="0" w:space="0" w:color="auto"/>
        <w:right w:val="none" w:sz="0" w:space="0" w:color="auto"/>
      </w:divBdr>
    </w:div>
    <w:div w:id="564297079">
      <w:bodyDiv w:val="1"/>
      <w:marLeft w:val="0"/>
      <w:marRight w:val="0"/>
      <w:marTop w:val="0"/>
      <w:marBottom w:val="0"/>
      <w:divBdr>
        <w:top w:val="none" w:sz="0" w:space="0" w:color="auto"/>
        <w:left w:val="none" w:sz="0" w:space="0" w:color="auto"/>
        <w:bottom w:val="none" w:sz="0" w:space="0" w:color="auto"/>
        <w:right w:val="none" w:sz="0" w:space="0" w:color="auto"/>
      </w:divBdr>
    </w:div>
    <w:div w:id="583807671">
      <w:bodyDiv w:val="1"/>
      <w:marLeft w:val="0"/>
      <w:marRight w:val="0"/>
      <w:marTop w:val="0"/>
      <w:marBottom w:val="0"/>
      <w:divBdr>
        <w:top w:val="none" w:sz="0" w:space="0" w:color="auto"/>
        <w:left w:val="none" w:sz="0" w:space="0" w:color="auto"/>
        <w:bottom w:val="none" w:sz="0" w:space="0" w:color="auto"/>
        <w:right w:val="none" w:sz="0" w:space="0" w:color="auto"/>
      </w:divBdr>
    </w:div>
    <w:div w:id="594364621">
      <w:bodyDiv w:val="1"/>
      <w:marLeft w:val="0"/>
      <w:marRight w:val="0"/>
      <w:marTop w:val="0"/>
      <w:marBottom w:val="0"/>
      <w:divBdr>
        <w:top w:val="none" w:sz="0" w:space="0" w:color="auto"/>
        <w:left w:val="none" w:sz="0" w:space="0" w:color="auto"/>
        <w:bottom w:val="none" w:sz="0" w:space="0" w:color="auto"/>
        <w:right w:val="none" w:sz="0" w:space="0" w:color="auto"/>
      </w:divBdr>
    </w:div>
    <w:div w:id="606347335">
      <w:bodyDiv w:val="1"/>
      <w:marLeft w:val="0"/>
      <w:marRight w:val="0"/>
      <w:marTop w:val="0"/>
      <w:marBottom w:val="0"/>
      <w:divBdr>
        <w:top w:val="none" w:sz="0" w:space="0" w:color="auto"/>
        <w:left w:val="none" w:sz="0" w:space="0" w:color="auto"/>
        <w:bottom w:val="none" w:sz="0" w:space="0" w:color="auto"/>
        <w:right w:val="none" w:sz="0" w:space="0" w:color="auto"/>
      </w:divBdr>
    </w:div>
    <w:div w:id="607784361">
      <w:bodyDiv w:val="1"/>
      <w:marLeft w:val="0"/>
      <w:marRight w:val="0"/>
      <w:marTop w:val="0"/>
      <w:marBottom w:val="0"/>
      <w:divBdr>
        <w:top w:val="none" w:sz="0" w:space="0" w:color="auto"/>
        <w:left w:val="none" w:sz="0" w:space="0" w:color="auto"/>
        <w:bottom w:val="none" w:sz="0" w:space="0" w:color="auto"/>
        <w:right w:val="none" w:sz="0" w:space="0" w:color="auto"/>
      </w:divBdr>
    </w:div>
    <w:div w:id="616957520">
      <w:bodyDiv w:val="1"/>
      <w:marLeft w:val="0"/>
      <w:marRight w:val="0"/>
      <w:marTop w:val="0"/>
      <w:marBottom w:val="0"/>
      <w:divBdr>
        <w:top w:val="none" w:sz="0" w:space="0" w:color="auto"/>
        <w:left w:val="none" w:sz="0" w:space="0" w:color="auto"/>
        <w:bottom w:val="none" w:sz="0" w:space="0" w:color="auto"/>
        <w:right w:val="none" w:sz="0" w:space="0" w:color="auto"/>
      </w:divBdr>
    </w:div>
    <w:div w:id="617300200">
      <w:bodyDiv w:val="1"/>
      <w:marLeft w:val="0"/>
      <w:marRight w:val="0"/>
      <w:marTop w:val="0"/>
      <w:marBottom w:val="0"/>
      <w:divBdr>
        <w:top w:val="none" w:sz="0" w:space="0" w:color="auto"/>
        <w:left w:val="none" w:sz="0" w:space="0" w:color="auto"/>
        <w:bottom w:val="none" w:sz="0" w:space="0" w:color="auto"/>
        <w:right w:val="none" w:sz="0" w:space="0" w:color="auto"/>
      </w:divBdr>
    </w:div>
    <w:div w:id="622423575">
      <w:bodyDiv w:val="1"/>
      <w:marLeft w:val="0"/>
      <w:marRight w:val="0"/>
      <w:marTop w:val="0"/>
      <w:marBottom w:val="0"/>
      <w:divBdr>
        <w:top w:val="none" w:sz="0" w:space="0" w:color="auto"/>
        <w:left w:val="none" w:sz="0" w:space="0" w:color="auto"/>
        <w:bottom w:val="none" w:sz="0" w:space="0" w:color="auto"/>
        <w:right w:val="none" w:sz="0" w:space="0" w:color="auto"/>
      </w:divBdr>
    </w:div>
    <w:div w:id="625041465">
      <w:bodyDiv w:val="1"/>
      <w:marLeft w:val="0"/>
      <w:marRight w:val="0"/>
      <w:marTop w:val="0"/>
      <w:marBottom w:val="0"/>
      <w:divBdr>
        <w:top w:val="none" w:sz="0" w:space="0" w:color="auto"/>
        <w:left w:val="none" w:sz="0" w:space="0" w:color="auto"/>
        <w:bottom w:val="none" w:sz="0" w:space="0" w:color="auto"/>
        <w:right w:val="none" w:sz="0" w:space="0" w:color="auto"/>
      </w:divBdr>
    </w:div>
    <w:div w:id="639649485">
      <w:bodyDiv w:val="1"/>
      <w:marLeft w:val="0"/>
      <w:marRight w:val="0"/>
      <w:marTop w:val="0"/>
      <w:marBottom w:val="0"/>
      <w:divBdr>
        <w:top w:val="none" w:sz="0" w:space="0" w:color="auto"/>
        <w:left w:val="none" w:sz="0" w:space="0" w:color="auto"/>
        <w:bottom w:val="none" w:sz="0" w:space="0" w:color="auto"/>
        <w:right w:val="none" w:sz="0" w:space="0" w:color="auto"/>
      </w:divBdr>
    </w:div>
    <w:div w:id="678778954">
      <w:bodyDiv w:val="1"/>
      <w:marLeft w:val="0"/>
      <w:marRight w:val="0"/>
      <w:marTop w:val="0"/>
      <w:marBottom w:val="0"/>
      <w:divBdr>
        <w:top w:val="none" w:sz="0" w:space="0" w:color="auto"/>
        <w:left w:val="none" w:sz="0" w:space="0" w:color="auto"/>
        <w:bottom w:val="none" w:sz="0" w:space="0" w:color="auto"/>
        <w:right w:val="none" w:sz="0" w:space="0" w:color="auto"/>
      </w:divBdr>
    </w:div>
    <w:div w:id="680666851">
      <w:bodyDiv w:val="1"/>
      <w:marLeft w:val="0"/>
      <w:marRight w:val="0"/>
      <w:marTop w:val="0"/>
      <w:marBottom w:val="0"/>
      <w:divBdr>
        <w:top w:val="none" w:sz="0" w:space="0" w:color="auto"/>
        <w:left w:val="none" w:sz="0" w:space="0" w:color="auto"/>
        <w:bottom w:val="none" w:sz="0" w:space="0" w:color="auto"/>
        <w:right w:val="none" w:sz="0" w:space="0" w:color="auto"/>
      </w:divBdr>
    </w:div>
    <w:div w:id="684209710">
      <w:bodyDiv w:val="1"/>
      <w:marLeft w:val="0"/>
      <w:marRight w:val="0"/>
      <w:marTop w:val="0"/>
      <w:marBottom w:val="0"/>
      <w:divBdr>
        <w:top w:val="none" w:sz="0" w:space="0" w:color="auto"/>
        <w:left w:val="none" w:sz="0" w:space="0" w:color="auto"/>
        <w:bottom w:val="none" w:sz="0" w:space="0" w:color="auto"/>
        <w:right w:val="none" w:sz="0" w:space="0" w:color="auto"/>
      </w:divBdr>
    </w:div>
    <w:div w:id="740568434">
      <w:bodyDiv w:val="1"/>
      <w:marLeft w:val="0"/>
      <w:marRight w:val="0"/>
      <w:marTop w:val="0"/>
      <w:marBottom w:val="0"/>
      <w:divBdr>
        <w:top w:val="none" w:sz="0" w:space="0" w:color="auto"/>
        <w:left w:val="none" w:sz="0" w:space="0" w:color="auto"/>
        <w:bottom w:val="none" w:sz="0" w:space="0" w:color="auto"/>
        <w:right w:val="none" w:sz="0" w:space="0" w:color="auto"/>
      </w:divBdr>
    </w:div>
    <w:div w:id="741683391">
      <w:bodyDiv w:val="1"/>
      <w:marLeft w:val="0"/>
      <w:marRight w:val="0"/>
      <w:marTop w:val="0"/>
      <w:marBottom w:val="0"/>
      <w:divBdr>
        <w:top w:val="none" w:sz="0" w:space="0" w:color="auto"/>
        <w:left w:val="none" w:sz="0" w:space="0" w:color="auto"/>
        <w:bottom w:val="none" w:sz="0" w:space="0" w:color="auto"/>
        <w:right w:val="none" w:sz="0" w:space="0" w:color="auto"/>
      </w:divBdr>
    </w:div>
    <w:div w:id="748892588">
      <w:bodyDiv w:val="1"/>
      <w:marLeft w:val="0"/>
      <w:marRight w:val="0"/>
      <w:marTop w:val="0"/>
      <w:marBottom w:val="0"/>
      <w:divBdr>
        <w:top w:val="none" w:sz="0" w:space="0" w:color="auto"/>
        <w:left w:val="none" w:sz="0" w:space="0" w:color="auto"/>
        <w:bottom w:val="none" w:sz="0" w:space="0" w:color="auto"/>
        <w:right w:val="none" w:sz="0" w:space="0" w:color="auto"/>
      </w:divBdr>
    </w:div>
    <w:div w:id="750977737">
      <w:bodyDiv w:val="1"/>
      <w:marLeft w:val="0"/>
      <w:marRight w:val="0"/>
      <w:marTop w:val="0"/>
      <w:marBottom w:val="0"/>
      <w:divBdr>
        <w:top w:val="none" w:sz="0" w:space="0" w:color="auto"/>
        <w:left w:val="none" w:sz="0" w:space="0" w:color="auto"/>
        <w:bottom w:val="none" w:sz="0" w:space="0" w:color="auto"/>
        <w:right w:val="none" w:sz="0" w:space="0" w:color="auto"/>
      </w:divBdr>
    </w:div>
    <w:div w:id="785735159">
      <w:bodyDiv w:val="1"/>
      <w:marLeft w:val="0"/>
      <w:marRight w:val="0"/>
      <w:marTop w:val="0"/>
      <w:marBottom w:val="0"/>
      <w:divBdr>
        <w:top w:val="none" w:sz="0" w:space="0" w:color="auto"/>
        <w:left w:val="none" w:sz="0" w:space="0" w:color="auto"/>
        <w:bottom w:val="none" w:sz="0" w:space="0" w:color="auto"/>
        <w:right w:val="none" w:sz="0" w:space="0" w:color="auto"/>
      </w:divBdr>
    </w:div>
    <w:div w:id="786702691">
      <w:bodyDiv w:val="1"/>
      <w:marLeft w:val="0"/>
      <w:marRight w:val="0"/>
      <w:marTop w:val="0"/>
      <w:marBottom w:val="0"/>
      <w:divBdr>
        <w:top w:val="none" w:sz="0" w:space="0" w:color="auto"/>
        <w:left w:val="none" w:sz="0" w:space="0" w:color="auto"/>
        <w:bottom w:val="none" w:sz="0" w:space="0" w:color="auto"/>
        <w:right w:val="none" w:sz="0" w:space="0" w:color="auto"/>
      </w:divBdr>
    </w:div>
    <w:div w:id="835153733">
      <w:bodyDiv w:val="1"/>
      <w:marLeft w:val="0"/>
      <w:marRight w:val="0"/>
      <w:marTop w:val="0"/>
      <w:marBottom w:val="0"/>
      <w:divBdr>
        <w:top w:val="none" w:sz="0" w:space="0" w:color="auto"/>
        <w:left w:val="none" w:sz="0" w:space="0" w:color="auto"/>
        <w:bottom w:val="none" w:sz="0" w:space="0" w:color="auto"/>
        <w:right w:val="none" w:sz="0" w:space="0" w:color="auto"/>
      </w:divBdr>
    </w:div>
    <w:div w:id="846872152">
      <w:bodyDiv w:val="1"/>
      <w:marLeft w:val="0"/>
      <w:marRight w:val="0"/>
      <w:marTop w:val="0"/>
      <w:marBottom w:val="0"/>
      <w:divBdr>
        <w:top w:val="none" w:sz="0" w:space="0" w:color="auto"/>
        <w:left w:val="none" w:sz="0" w:space="0" w:color="auto"/>
        <w:bottom w:val="none" w:sz="0" w:space="0" w:color="auto"/>
        <w:right w:val="none" w:sz="0" w:space="0" w:color="auto"/>
      </w:divBdr>
    </w:div>
    <w:div w:id="853803625">
      <w:bodyDiv w:val="1"/>
      <w:marLeft w:val="0"/>
      <w:marRight w:val="0"/>
      <w:marTop w:val="0"/>
      <w:marBottom w:val="0"/>
      <w:divBdr>
        <w:top w:val="none" w:sz="0" w:space="0" w:color="auto"/>
        <w:left w:val="none" w:sz="0" w:space="0" w:color="auto"/>
        <w:bottom w:val="none" w:sz="0" w:space="0" w:color="auto"/>
        <w:right w:val="none" w:sz="0" w:space="0" w:color="auto"/>
      </w:divBdr>
    </w:div>
    <w:div w:id="866210767">
      <w:bodyDiv w:val="1"/>
      <w:marLeft w:val="0"/>
      <w:marRight w:val="0"/>
      <w:marTop w:val="0"/>
      <w:marBottom w:val="0"/>
      <w:divBdr>
        <w:top w:val="none" w:sz="0" w:space="0" w:color="auto"/>
        <w:left w:val="none" w:sz="0" w:space="0" w:color="auto"/>
        <w:bottom w:val="none" w:sz="0" w:space="0" w:color="auto"/>
        <w:right w:val="none" w:sz="0" w:space="0" w:color="auto"/>
      </w:divBdr>
    </w:div>
    <w:div w:id="870340511">
      <w:bodyDiv w:val="1"/>
      <w:marLeft w:val="0"/>
      <w:marRight w:val="0"/>
      <w:marTop w:val="0"/>
      <w:marBottom w:val="0"/>
      <w:divBdr>
        <w:top w:val="none" w:sz="0" w:space="0" w:color="auto"/>
        <w:left w:val="none" w:sz="0" w:space="0" w:color="auto"/>
        <w:bottom w:val="none" w:sz="0" w:space="0" w:color="auto"/>
        <w:right w:val="none" w:sz="0" w:space="0" w:color="auto"/>
      </w:divBdr>
    </w:div>
    <w:div w:id="882207444">
      <w:bodyDiv w:val="1"/>
      <w:marLeft w:val="0"/>
      <w:marRight w:val="0"/>
      <w:marTop w:val="0"/>
      <w:marBottom w:val="0"/>
      <w:divBdr>
        <w:top w:val="none" w:sz="0" w:space="0" w:color="auto"/>
        <w:left w:val="none" w:sz="0" w:space="0" w:color="auto"/>
        <w:bottom w:val="none" w:sz="0" w:space="0" w:color="auto"/>
        <w:right w:val="none" w:sz="0" w:space="0" w:color="auto"/>
      </w:divBdr>
    </w:div>
    <w:div w:id="883174431">
      <w:bodyDiv w:val="1"/>
      <w:marLeft w:val="0"/>
      <w:marRight w:val="0"/>
      <w:marTop w:val="0"/>
      <w:marBottom w:val="0"/>
      <w:divBdr>
        <w:top w:val="none" w:sz="0" w:space="0" w:color="auto"/>
        <w:left w:val="none" w:sz="0" w:space="0" w:color="auto"/>
        <w:bottom w:val="none" w:sz="0" w:space="0" w:color="auto"/>
        <w:right w:val="none" w:sz="0" w:space="0" w:color="auto"/>
      </w:divBdr>
    </w:div>
    <w:div w:id="885525327">
      <w:bodyDiv w:val="1"/>
      <w:marLeft w:val="0"/>
      <w:marRight w:val="0"/>
      <w:marTop w:val="0"/>
      <w:marBottom w:val="0"/>
      <w:divBdr>
        <w:top w:val="none" w:sz="0" w:space="0" w:color="auto"/>
        <w:left w:val="none" w:sz="0" w:space="0" w:color="auto"/>
        <w:bottom w:val="none" w:sz="0" w:space="0" w:color="auto"/>
        <w:right w:val="none" w:sz="0" w:space="0" w:color="auto"/>
      </w:divBdr>
    </w:div>
    <w:div w:id="900865114">
      <w:bodyDiv w:val="1"/>
      <w:marLeft w:val="0"/>
      <w:marRight w:val="0"/>
      <w:marTop w:val="0"/>
      <w:marBottom w:val="0"/>
      <w:divBdr>
        <w:top w:val="none" w:sz="0" w:space="0" w:color="auto"/>
        <w:left w:val="none" w:sz="0" w:space="0" w:color="auto"/>
        <w:bottom w:val="none" w:sz="0" w:space="0" w:color="auto"/>
        <w:right w:val="none" w:sz="0" w:space="0" w:color="auto"/>
      </w:divBdr>
    </w:div>
    <w:div w:id="906958943">
      <w:bodyDiv w:val="1"/>
      <w:marLeft w:val="0"/>
      <w:marRight w:val="0"/>
      <w:marTop w:val="0"/>
      <w:marBottom w:val="0"/>
      <w:divBdr>
        <w:top w:val="none" w:sz="0" w:space="0" w:color="auto"/>
        <w:left w:val="none" w:sz="0" w:space="0" w:color="auto"/>
        <w:bottom w:val="none" w:sz="0" w:space="0" w:color="auto"/>
        <w:right w:val="none" w:sz="0" w:space="0" w:color="auto"/>
      </w:divBdr>
    </w:div>
    <w:div w:id="939877521">
      <w:bodyDiv w:val="1"/>
      <w:marLeft w:val="0"/>
      <w:marRight w:val="0"/>
      <w:marTop w:val="0"/>
      <w:marBottom w:val="0"/>
      <w:divBdr>
        <w:top w:val="none" w:sz="0" w:space="0" w:color="auto"/>
        <w:left w:val="none" w:sz="0" w:space="0" w:color="auto"/>
        <w:bottom w:val="none" w:sz="0" w:space="0" w:color="auto"/>
        <w:right w:val="none" w:sz="0" w:space="0" w:color="auto"/>
      </w:divBdr>
    </w:div>
    <w:div w:id="955404821">
      <w:bodyDiv w:val="1"/>
      <w:marLeft w:val="0"/>
      <w:marRight w:val="0"/>
      <w:marTop w:val="0"/>
      <w:marBottom w:val="0"/>
      <w:divBdr>
        <w:top w:val="none" w:sz="0" w:space="0" w:color="auto"/>
        <w:left w:val="none" w:sz="0" w:space="0" w:color="auto"/>
        <w:bottom w:val="none" w:sz="0" w:space="0" w:color="auto"/>
        <w:right w:val="none" w:sz="0" w:space="0" w:color="auto"/>
      </w:divBdr>
    </w:div>
    <w:div w:id="956255367">
      <w:bodyDiv w:val="1"/>
      <w:marLeft w:val="0"/>
      <w:marRight w:val="0"/>
      <w:marTop w:val="0"/>
      <w:marBottom w:val="0"/>
      <w:divBdr>
        <w:top w:val="none" w:sz="0" w:space="0" w:color="auto"/>
        <w:left w:val="none" w:sz="0" w:space="0" w:color="auto"/>
        <w:bottom w:val="none" w:sz="0" w:space="0" w:color="auto"/>
        <w:right w:val="none" w:sz="0" w:space="0" w:color="auto"/>
      </w:divBdr>
    </w:div>
    <w:div w:id="962731312">
      <w:bodyDiv w:val="1"/>
      <w:marLeft w:val="0"/>
      <w:marRight w:val="0"/>
      <w:marTop w:val="0"/>
      <w:marBottom w:val="0"/>
      <w:divBdr>
        <w:top w:val="none" w:sz="0" w:space="0" w:color="auto"/>
        <w:left w:val="none" w:sz="0" w:space="0" w:color="auto"/>
        <w:bottom w:val="none" w:sz="0" w:space="0" w:color="auto"/>
        <w:right w:val="none" w:sz="0" w:space="0" w:color="auto"/>
      </w:divBdr>
    </w:div>
    <w:div w:id="964429473">
      <w:bodyDiv w:val="1"/>
      <w:marLeft w:val="0"/>
      <w:marRight w:val="0"/>
      <w:marTop w:val="0"/>
      <w:marBottom w:val="0"/>
      <w:divBdr>
        <w:top w:val="none" w:sz="0" w:space="0" w:color="auto"/>
        <w:left w:val="none" w:sz="0" w:space="0" w:color="auto"/>
        <w:bottom w:val="none" w:sz="0" w:space="0" w:color="auto"/>
        <w:right w:val="none" w:sz="0" w:space="0" w:color="auto"/>
      </w:divBdr>
    </w:div>
    <w:div w:id="972561551">
      <w:bodyDiv w:val="1"/>
      <w:marLeft w:val="0"/>
      <w:marRight w:val="0"/>
      <w:marTop w:val="0"/>
      <w:marBottom w:val="0"/>
      <w:divBdr>
        <w:top w:val="none" w:sz="0" w:space="0" w:color="auto"/>
        <w:left w:val="none" w:sz="0" w:space="0" w:color="auto"/>
        <w:bottom w:val="none" w:sz="0" w:space="0" w:color="auto"/>
        <w:right w:val="none" w:sz="0" w:space="0" w:color="auto"/>
      </w:divBdr>
    </w:div>
    <w:div w:id="979459647">
      <w:bodyDiv w:val="1"/>
      <w:marLeft w:val="0"/>
      <w:marRight w:val="0"/>
      <w:marTop w:val="0"/>
      <w:marBottom w:val="0"/>
      <w:divBdr>
        <w:top w:val="none" w:sz="0" w:space="0" w:color="auto"/>
        <w:left w:val="none" w:sz="0" w:space="0" w:color="auto"/>
        <w:bottom w:val="none" w:sz="0" w:space="0" w:color="auto"/>
        <w:right w:val="none" w:sz="0" w:space="0" w:color="auto"/>
      </w:divBdr>
    </w:div>
    <w:div w:id="988751847">
      <w:bodyDiv w:val="1"/>
      <w:marLeft w:val="0"/>
      <w:marRight w:val="0"/>
      <w:marTop w:val="0"/>
      <w:marBottom w:val="0"/>
      <w:divBdr>
        <w:top w:val="none" w:sz="0" w:space="0" w:color="auto"/>
        <w:left w:val="none" w:sz="0" w:space="0" w:color="auto"/>
        <w:bottom w:val="none" w:sz="0" w:space="0" w:color="auto"/>
        <w:right w:val="none" w:sz="0" w:space="0" w:color="auto"/>
      </w:divBdr>
    </w:div>
    <w:div w:id="994457040">
      <w:bodyDiv w:val="1"/>
      <w:marLeft w:val="0"/>
      <w:marRight w:val="0"/>
      <w:marTop w:val="0"/>
      <w:marBottom w:val="0"/>
      <w:divBdr>
        <w:top w:val="none" w:sz="0" w:space="0" w:color="auto"/>
        <w:left w:val="none" w:sz="0" w:space="0" w:color="auto"/>
        <w:bottom w:val="none" w:sz="0" w:space="0" w:color="auto"/>
        <w:right w:val="none" w:sz="0" w:space="0" w:color="auto"/>
      </w:divBdr>
    </w:div>
    <w:div w:id="1036733613">
      <w:bodyDiv w:val="1"/>
      <w:marLeft w:val="0"/>
      <w:marRight w:val="0"/>
      <w:marTop w:val="0"/>
      <w:marBottom w:val="0"/>
      <w:divBdr>
        <w:top w:val="none" w:sz="0" w:space="0" w:color="auto"/>
        <w:left w:val="none" w:sz="0" w:space="0" w:color="auto"/>
        <w:bottom w:val="none" w:sz="0" w:space="0" w:color="auto"/>
        <w:right w:val="none" w:sz="0" w:space="0" w:color="auto"/>
      </w:divBdr>
    </w:div>
    <w:div w:id="1075905500">
      <w:bodyDiv w:val="1"/>
      <w:marLeft w:val="0"/>
      <w:marRight w:val="0"/>
      <w:marTop w:val="0"/>
      <w:marBottom w:val="0"/>
      <w:divBdr>
        <w:top w:val="none" w:sz="0" w:space="0" w:color="auto"/>
        <w:left w:val="none" w:sz="0" w:space="0" w:color="auto"/>
        <w:bottom w:val="none" w:sz="0" w:space="0" w:color="auto"/>
        <w:right w:val="none" w:sz="0" w:space="0" w:color="auto"/>
      </w:divBdr>
    </w:div>
    <w:div w:id="1081484683">
      <w:bodyDiv w:val="1"/>
      <w:marLeft w:val="0"/>
      <w:marRight w:val="0"/>
      <w:marTop w:val="0"/>
      <w:marBottom w:val="0"/>
      <w:divBdr>
        <w:top w:val="none" w:sz="0" w:space="0" w:color="auto"/>
        <w:left w:val="none" w:sz="0" w:space="0" w:color="auto"/>
        <w:bottom w:val="none" w:sz="0" w:space="0" w:color="auto"/>
        <w:right w:val="none" w:sz="0" w:space="0" w:color="auto"/>
      </w:divBdr>
    </w:div>
    <w:div w:id="1085687701">
      <w:bodyDiv w:val="1"/>
      <w:marLeft w:val="0"/>
      <w:marRight w:val="0"/>
      <w:marTop w:val="0"/>
      <w:marBottom w:val="0"/>
      <w:divBdr>
        <w:top w:val="none" w:sz="0" w:space="0" w:color="auto"/>
        <w:left w:val="none" w:sz="0" w:space="0" w:color="auto"/>
        <w:bottom w:val="none" w:sz="0" w:space="0" w:color="auto"/>
        <w:right w:val="none" w:sz="0" w:space="0" w:color="auto"/>
      </w:divBdr>
    </w:div>
    <w:div w:id="1093430065">
      <w:bodyDiv w:val="1"/>
      <w:marLeft w:val="0"/>
      <w:marRight w:val="0"/>
      <w:marTop w:val="0"/>
      <w:marBottom w:val="0"/>
      <w:divBdr>
        <w:top w:val="none" w:sz="0" w:space="0" w:color="auto"/>
        <w:left w:val="none" w:sz="0" w:space="0" w:color="auto"/>
        <w:bottom w:val="none" w:sz="0" w:space="0" w:color="auto"/>
        <w:right w:val="none" w:sz="0" w:space="0" w:color="auto"/>
      </w:divBdr>
    </w:div>
    <w:div w:id="1113329861">
      <w:bodyDiv w:val="1"/>
      <w:marLeft w:val="0"/>
      <w:marRight w:val="0"/>
      <w:marTop w:val="0"/>
      <w:marBottom w:val="0"/>
      <w:divBdr>
        <w:top w:val="none" w:sz="0" w:space="0" w:color="auto"/>
        <w:left w:val="none" w:sz="0" w:space="0" w:color="auto"/>
        <w:bottom w:val="none" w:sz="0" w:space="0" w:color="auto"/>
        <w:right w:val="none" w:sz="0" w:space="0" w:color="auto"/>
      </w:divBdr>
    </w:div>
    <w:div w:id="1139416818">
      <w:bodyDiv w:val="1"/>
      <w:marLeft w:val="0"/>
      <w:marRight w:val="0"/>
      <w:marTop w:val="0"/>
      <w:marBottom w:val="0"/>
      <w:divBdr>
        <w:top w:val="none" w:sz="0" w:space="0" w:color="auto"/>
        <w:left w:val="none" w:sz="0" w:space="0" w:color="auto"/>
        <w:bottom w:val="none" w:sz="0" w:space="0" w:color="auto"/>
        <w:right w:val="none" w:sz="0" w:space="0" w:color="auto"/>
      </w:divBdr>
    </w:div>
    <w:div w:id="1140883424">
      <w:bodyDiv w:val="1"/>
      <w:marLeft w:val="0"/>
      <w:marRight w:val="0"/>
      <w:marTop w:val="0"/>
      <w:marBottom w:val="0"/>
      <w:divBdr>
        <w:top w:val="none" w:sz="0" w:space="0" w:color="auto"/>
        <w:left w:val="none" w:sz="0" w:space="0" w:color="auto"/>
        <w:bottom w:val="none" w:sz="0" w:space="0" w:color="auto"/>
        <w:right w:val="none" w:sz="0" w:space="0" w:color="auto"/>
      </w:divBdr>
    </w:div>
    <w:div w:id="1146362878">
      <w:bodyDiv w:val="1"/>
      <w:marLeft w:val="0"/>
      <w:marRight w:val="0"/>
      <w:marTop w:val="0"/>
      <w:marBottom w:val="0"/>
      <w:divBdr>
        <w:top w:val="none" w:sz="0" w:space="0" w:color="auto"/>
        <w:left w:val="none" w:sz="0" w:space="0" w:color="auto"/>
        <w:bottom w:val="none" w:sz="0" w:space="0" w:color="auto"/>
        <w:right w:val="none" w:sz="0" w:space="0" w:color="auto"/>
      </w:divBdr>
    </w:div>
    <w:div w:id="1182085370">
      <w:bodyDiv w:val="1"/>
      <w:marLeft w:val="0"/>
      <w:marRight w:val="0"/>
      <w:marTop w:val="0"/>
      <w:marBottom w:val="0"/>
      <w:divBdr>
        <w:top w:val="none" w:sz="0" w:space="0" w:color="auto"/>
        <w:left w:val="none" w:sz="0" w:space="0" w:color="auto"/>
        <w:bottom w:val="none" w:sz="0" w:space="0" w:color="auto"/>
        <w:right w:val="none" w:sz="0" w:space="0" w:color="auto"/>
      </w:divBdr>
    </w:div>
    <w:div w:id="1184437852">
      <w:bodyDiv w:val="1"/>
      <w:marLeft w:val="0"/>
      <w:marRight w:val="0"/>
      <w:marTop w:val="0"/>
      <w:marBottom w:val="0"/>
      <w:divBdr>
        <w:top w:val="none" w:sz="0" w:space="0" w:color="auto"/>
        <w:left w:val="none" w:sz="0" w:space="0" w:color="auto"/>
        <w:bottom w:val="none" w:sz="0" w:space="0" w:color="auto"/>
        <w:right w:val="none" w:sz="0" w:space="0" w:color="auto"/>
      </w:divBdr>
    </w:div>
    <w:div w:id="1184437999">
      <w:bodyDiv w:val="1"/>
      <w:marLeft w:val="0"/>
      <w:marRight w:val="0"/>
      <w:marTop w:val="0"/>
      <w:marBottom w:val="0"/>
      <w:divBdr>
        <w:top w:val="none" w:sz="0" w:space="0" w:color="auto"/>
        <w:left w:val="none" w:sz="0" w:space="0" w:color="auto"/>
        <w:bottom w:val="none" w:sz="0" w:space="0" w:color="auto"/>
        <w:right w:val="none" w:sz="0" w:space="0" w:color="auto"/>
      </w:divBdr>
    </w:div>
    <w:div w:id="1266155613">
      <w:bodyDiv w:val="1"/>
      <w:marLeft w:val="0"/>
      <w:marRight w:val="0"/>
      <w:marTop w:val="0"/>
      <w:marBottom w:val="0"/>
      <w:divBdr>
        <w:top w:val="none" w:sz="0" w:space="0" w:color="auto"/>
        <w:left w:val="none" w:sz="0" w:space="0" w:color="auto"/>
        <w:bottom w:val="none" w:sz="0" w:space="0" w:color="auto"/>
        <w:right w:val="none" w:sz="0" w:space="0" w:color="auto"/>
      </w:divBdr>
    </w:div>
    <w:div w:id="1278678403">
      <w:bodyDiv w:val="1"/>
      <w:marLeft w:val="0"/>
      <w:marRight w:val="0"/>
      <w:marTop w:val="0"/>
      <w:marBottom w:val="0"/>
      <w:divBdr>
        <w:top w:val="none" w:sz="0" w:space="0" w:color="auto"/>
        <w:left w:val="none" w:sz="0" w:space="0" w:color="auto"/>
        <w:bottom w:val="none" w:sz="0" w:space="0" w:color="auto"/>
        <w:right w:val="none" w:sz="0" w:space="0" w:color="auto"/>
      </w:divBdr>
    </w:div>
    <w:div w:id="1294822561">
      <w:bodyDiv w:val="1"/>
      <w:marLeft w:val="0"/>
      <w:marRight w:val="0"/>
      <w:marTop w:val="0"/>
      <w:marBottom w:val="0"/>
      <w:divBdr>
        <w:top w:val="none" w:sz="0" w:space="0" w:color="auto"/>
        <w:left w:val="none" w:sz="0" w:space="0" w:color="auto"/>
        <w:bottom w:val="none" w:sz="0" w:space="0" w:color="auto"/>
        <w:right w:val="none" w:sz="0" w:space="0" w:color="auto"/>
      </w:divBdr>
    </w:div>
    <w:div w:id="1299804626">
      <w:bodyDiv w:val="1"/>
      <w:marLeft w:val="0"/>
      <w:marRight w:val="0"/>
      <w:marTop w:val="0"/>
      <w:marBottom w:val="0"/>
      <w:divBdr>
        <w:top w:val="none" w:sz="0" w:space="0" w:color="auto"/>
        <w:left w:val="none" w:sz="0" w:space="0" w:color="auto"/>
        <w:bottom w:val="none" w:sz="0" w:space="0" w:color="auto"/>
        <w:right w:val="none" w:sz="0" w:space="0" w:color="auto"/>
      </w:divBdr>
    </w:div>
    <w:div w:id="1300300477">
      <w:bodyDiv w:val="1"/>
      <w:marLeft w:val="0"/>
      <w:marRight w:val="0"/>
      <w:marTop w:val="0"/>
      <w:marBottom w:val="0"/>
      <w:divBdr>
        <w:top w:val="none" w:sz="0" w:space="0" w:color="auto"/>
        <w:left w:val="none" w:sz="0" w:space="0" w:color="auto"/>
        <w:bottom w:val="none" w:sz="0" w:space="0" w:color="auto"/>
        <w:right w:val="none" w:sz="0" w:space="0" w:color="auto"/>
      </w:divBdr>
    </w:div>
    <w:div w:id="1302540611">
      <w:bodyDiv w:val="1"/>
      <w:marLeft w:val="0"/>
      <w:marRight w:val="0"/>
      <w:marTop w:val="0"/>
      <w:marBottom w:val="0"/>
      <w:divBdr>
        <w:top w:val="none" w:sz="0" w:space="0" w:color="auto"/>
        <w:left w:val="none" w:sz="0" w:space="0" w:color="auto"/>
        <w:bottom w:val="none" w:sz="0" w:space="0" w:color="auto"/>
        <w:right w:val="none" w:sz="0" w:space="0" w:color="auto"/>
      </w:divBdr>
    </w:div>
    <w:div w:id="1311326996">
      <w:bodyDiv w:val="1"/>
      <w:marLeft w:val="0"/>
      <w:marRight w:val="0"/>
      <w:marTop w:val="0"/>
      <w:marBottom w:val="0"/>
      <w:divBdr>
        <w:top w:val="none" w:sz="0" w:space="0" w:color="auto"/>
        <w:left w:val="none" w:sz="0" w:space="0" w:color="auto"/>
        <w:bottom w:val="none" w:sz="0" w:space="0" w:color="auto"/>
        <w:right w:val="none" w:sz="0" w:space="0" w:color="auto"/>
      </w:divBdr>
    </w:div>
    <w:div w:id="1332828821">
      <w:bodyDiv w:val="1"/>
      <w:marLeft w:val="0"/>
      <w:marRight w:val="0"/>
      <w:marTop w:val="0"/>
      <w:marBottom w:val="0"/>
      <w:divBdr>
        <w:top w:val="none" w:sz="0" w:space="0" w:color="auto"/>
        <w:left w:val="none" w:sz="0" w:space="0" w:color="auto"/>
        <w:bottom w:val="none" w:sz="0" w:space="0" w:color="auto"/>
        <w:right w:val="none" w:sz="0" w:space="0" w:color="auto"/>
      </w:divBdr>
    </w:div>
    <w:div w:id="1342702205">
      <w:bodyDiv w:val="1"/>
      <w:marLeft w:val="0"/>
      <w:marRight w:val="0"/>
      <w:marTop w:val="0"/>
      <w:marBottom w:val="0"/>
      <w:divBdr>
        <w:top w:val="none" w:sz="0" w:space="0" w:color="auto"/>
        <w:left w:val="none" w:sz="0" w:space="0" w:color="auto"/>
        <w:bottom w:val="none" w:sz="0" w:space="0" w:color="auto"/>
        <w:right w:val="none" w:sz="0" w:space="0" w:color="auto"/>
      </w:divBdr>
    </w:div>
    <w:div w:id="1349480669">
      <w:bodyDiv w:val="1"/>
      <w:marLeft w:val="0"/>
      <w:marRight w:val="0"/>
      <w:marTop w:val="0"/>
      <w:marBottom w:val="0"/>
      <w:divBdr>
        <w:top w:val="none" w:sz="0" w:space="0" w:color="auto"/>
        <w:left w:val="none" w:sz="0" w:space="0" w:color="auto"/>
        <w:bottom w:val="none" w:sz="0" w:space="0" w:color="auto"/>
        <w:right w:val="none" w:sz="0" w:space="0" w:color="auto"/>
      </w:divBdr>
    </w:div>
    <w:div w:id="1357270645">
      <w:bodyDiv w:val="1"/>
      <w:marLeft w:val="0"/>
      <w:marRight w:val="0"/>
      <w:marTop w:val="0"/>
      <w:marBottom w:val="0"/>
      <w:divBdr>
        <w:top w:val="none" w:sz="0" w:space="0" w:color="auto"/>
        <w:left w:val="none" w:sz="0" w:space="0" w:color="auto"/>
        <w:bottom w:val="none" w:sz="0" w:space="0" w:color="auto"/>
        <w:right w:val="none" w:sz="0" w:space="0" w:color="auto"/>
      </w:divBdr>
    </w:div>
    <w:div w:id="1378819000">
      <w:bodyDiv w:val="1"/>
      <w:marLeft w:val="0"/>
      <w:marRight w:val="0"/>
      <w:marTop w:val="0"/>
      <w:marBottom w:val="0"/>
      <w:divBdr>
        <w:top w:val="none" w:sz="0" w:space="0" w:color="auto"/>
        <w:left w:val="none" w:sz="0" w:space="0" w:color="auto"/>
        <w:bottom w:val="none" w:sz="0" w:space="0" w:color="auto"/>
        <w:right w:val="none" w:sz="0" w:space="0" w:color="auto"/>
      </w:divBdr>
    </w:div>
    <w:div w:id="1395548741">
      <w:bodyDiv w:val="1"/>
      <w:marLeft w:val="0"/>
      <w:marRight w:val="0"/>
      <w:marTop w:val="0"/>
      <w:marBottom w:val="0"/>
      <w:divBdr>
        <w:top w:val="none" w:sz="0" w:space="0" w:color="auto"/>
        <w:left w:val="none" w:sz="0" w:space="0" w:color="auto"/>
        <w:bottom w:val="none" w:sz="0" w:space="0" w:color="auto"/>
        <w:right w:val="none" w:sz="0" w:space="0" w:color="auto"/>
      </w:divBdr>
    </w:div>
    <w:div w:id="1411464162">
      <w:bodyDiv w:val="1"/>
      <w:marLeft w:val="0"/>
      <w:marRight w:val="0"/>
      <w:marTop w:val="0"/>
      <w:marBottom w:val="0"/>
      <w:divBdr>
        <w:top w:val="none" w:sz="0" w:space="0" w:color="auto"/>
        <w:left w:val="none" w:sz="0" w:space="0" w:color="auto"/>
        <w:bottom w:val="none" w:sz="0" w:space="0" w:color="auto"/>
        <w:right w:val="none" w:sz="0" w:space="0" w:color="auto"/>
      </w:divBdr>
    </w:div>
    <w:div w:id="1415472560">
      <w:bodyDiv w:val="1"/>
      <w:marLeft w:val="0"/>
      <w:marRight w:val="0"/>
      <w:marTop w:val="0"/>
      <w:marBottom w:val="0"/>
      <w:divBdr>
        <w:top w:val="none" w:sz="0" w:space="0" w:color="auto"/>
        <w:left w:val="none" w:sz="0" w:space="0" w:color="auto"/>
        <w:bottom w:val="none" w:sz="0" w:space="0" w:color="auto"/>
        <w:right w:val="none" w:sz="0" w:space="0" w:color="auto"/>
      </w:divBdr>
    </w:div>
    <w:div w:id="1439595611">
      <w:bodyDiv w:val="1"/>
      <w:marLeft w:val="0"/>
      <w:marRight w:val="0"/>
      <w:marTop w:val="0"/>
      <w:marBottom w:val="0"/>
      <w:divBdr>
        <w:top w:val="none" w:sz="0" w:space="0" w:color="auto"/>
        <w:left w:val="none" w:sz="0" w:space="0" w:color="auto"/>
        <w:bottom w:val="none" w:sz="0" w:space="0" w:color="auto"/>
        <w:right w:val="none" w:sz="0" w:space="0" w:color="auto"/>
      </w:divBdr>
    </w:div>
    <w:div w:id="1442143029">
      <w:bodyDiv w:val="1"/>
      <w:marLeft w:val="0"/>
      <w:marRight w:val="0"/>
      <w:marTop w:val="0"/>
      <w:marBottom w:val="0"/>
      <w:divBdr>
        <w:top w:val="none" w:sz="0" w:space="0" w:color="auto"/>
        <w:left w:val="none" w:sz="0" w:space="0" w:color="auto"/>
        <w:bottom w:val="none" w:sz="0" w:space="0" w:color="auto"/>
        <w:right w:val="none" w:sz="0" w:space="0" w:color="auto"/>
      </w:divBdr>
    </w:div>
    <w:div w:id="1467314771">
      <w:bodyDiv w:val="1"/>
      <w:marLeft w:val="0"/>
      <w:marRight w:val="0"/>
      <w:marTop w:val="0"/>
      <w:marBottom w:val="0"/>
      <w:divBdr>
        <w:top w:val="none" w:sz="0" w:space="0" w:color="auto"/>
        <w:left w:val="none" w:sz="0" w:space="0" w:color="auto"/>
        <w:bottom w:val="none" w:sz="0" w:space="0" w:color="auto"/>
        <w:right w:val="none" w:sz="0" w:space="0" w:color="auto"/>
      </w:divBdr>
    </w:div>
    <w:div w:id="1478453545">
      <w:bodyDiv w:val="1"/>
      <w:marLeft w:val="0"/>
      <w:marRight w:val="0"/>
      <w:marTop w:val="0"/>
      <w:marBottom w:val="0"/>
      <w:divBdr>
        <w:top w:val="none" w:sz="0" w:space="0" w:color="auto"/>
        <w:left w:val="none" w:sz="0" w:space="0" w:color="auto"/>
        <w:bottom w:val="none" w:sz="0" w:space="0" w:color="auto"/>
        <w:right w:val="none" w:sz="0" w:space="0" w:color="auto"/>
      </w:divBdr>
    </w:div>
    <w:div w:id="1490099563">
      <w:bodyDiv w:val="1"/>
      <w:marLeft w:val="0"/>
      <w:marRight w:val="0"/>
      <w:marTop w:val="0"/>
      <w:marBottom w:val="0"/>
      <w:divBdr>
        <w:top w:val="none" w:sz="0" w:space="0" w:color="auto"/>
        <w:left w:val="none" w:sz="0" w:space="0" w:color="auto"/>
        <w:bottom w:val="none" w:sz="0" w:space="0" w:color="auto"/>
        <w:right w:val="none" w:sz="0" w:space="0" w:color="auto"/>
      </w:divBdr>
    </w:div>
    <w:div w:id="1550605764">
      <w:bodyDiv w:val="1"/>
      <w:marLeft w:val="0"/>
      <w:marRight w:val="0"/>
      <w:marTop w:val="0"/>
      <w:marBottom w:val="0"/>
      <w:divBdr>
        <w:top w:val="none" w:sz="0" w:space="0" w:color="auto"/>
        <w:left w:val="none" w:sz="0" w:space="0" w:color="auto"/>
        <w:bottom w:val="none" w:sz="0" w:space="0" w:color="auto"/>
        <w:right w:val="none" w:sz="0" w:space="0" w:color="auto"/>
      </w:divBdr>
    </w:div>
    <w:div w:id="1555509133">
      <w:bodyDiv w:val="1"/>
      <w:marLeft w:val="0"/>
      <w:marRight w:val="0"/>
      <w:marTop w:val="0"/>
      <w:marBottom w:val="0"/>
      <w:divBdr>
        <w:top w:val="none" w:sz="0" w:space="0" w:color="auto"/>
        <w:left w:val="none" w:sz="0" w:space="0" w:color="auto"/>
        <w:bottom w:val="none" w:sz="0" w:space="0" w:color="auto"/>
        <w:right w:val="none" w:sz="0" w:space="0" w:color="auto"/>
      </w:divBdr>
    </w:div>
    <w:div w:id="1563708210">
      <w:bodyDiv w:val="1"/>
      <w:marLeft w:val="0"/>
      <w:marRight w:val="0"/>
      <w:marTop w:val="0"/>
      <w:marBottom w:val="0"/>
      <w:divBdr>
        <w:top w:val="none" w:sz="0" w:space="0" w:color="auto"/>
        <w:left w:val="none" w:sz="0" w:space="0" w:color="auto"/>
        <w:bottom w:val="none" w:sz="0" w:space="0" w:color="auto"/>
        <w:right w:val="none" w:sz="0" w:space="0" w:color="auto"/>
      </w:divBdr>
    </w:div>
    <w:div w:id="1579634814">
      <w:bodyDiv w:val="1"/>
      <w:marLeft w:val="0"/>
      <w:marRight w:val="0"/>
      <w:marTop w:val="0"/>
      <w:marBottom w:val="0"/>
      <w:divBdr>
        <w:top w:val="none" w:sz="0" w:space="0" w:color="auto"/>
        <w:left w:val="none" w:sz="0" w:space="0" w:color="auto"/>
        <w:bottom w:val="none" w:sz="0" w:space="0" w:color="auto"/>
        <w:right w:val="none" w:sz="0" w:space="0" w:color="auto"/>
      </w:divBdr>
    </w:div>
    <w:div w:id="1587569561">
      <w:bodyDiv w:val="1"/>
      <w:marLeft w:val="0"/>
      <w:marRight w:val="0"/>
      <w:marTop w:val="0"/>
      <w:marBottom w:val="0"/>
      <w:divBdr>
        <w:top w:val="none" w:sz="0" w:space="0" w:color="auto"/>
        <w:left w:val="none" w:sz="0" w:space="0" w:color="auto"/>
        <w:bottom w:val="none" w:sz="0" w:space="0" w:color="auto"/>
        <w:right w:val="none" w:sz="0" w:space="0" w:color="auto"/>
      </w:divBdr>
    </w:div>
    <w:div w:id="1595162060">
      <w:bodyDiv w:val="1"/>
      <w:marLeft w:val="0"/>
      <w:marRight w:val="0"/>
      <w:marTop w:val="0"/>
      <w:marBottom w:val="0"/>
      <w:divBdr>
        <w:top w:val="none" w:sz="0" w:space="0" w:color="auto"/>
        <w:left w:val="none" w:sz="0" w:space="0" w:color="auto"/>
        <w:bottom w:val="none" w:sz="0" w:space="0" w:color="auto"/>
        <w:right w:val="none" w:sz="0" w:space="0" w:color="auto"/>
      </w:divBdr>
    </w:div>
    <w:div w:id="1615476711">
      <w:bodyDiv w:val="1"/>
      <w:marLeft w:val="0"/>
      <w:marRight w:val="0"/>
      <w:marTop w:val="0"/>
      <w:marBottom w:val="0"/>
      <w:divBdr>
        <w:top w:val="none" w:sz="0" w:space="0" w:color="auto"/>
        <w:left w:val="none" w:sz="0" w:space="0" w:color="auto"/>
        <w:bottom w:val="none" w:sz="0" w:space="0" w:color="auto"/>
        <w:right w:val="none" w:sz="0" w:space="0" w:color="auto"/>
      </w:divBdr>
    </w:div>
    <w:div w:id="1630360095">
      <w:bodyDiv w:val="1"/>
      <w:marLeft w:val="0"/>
      <w:marRight w:val="0"/>
      <w:marTop w:val="0"/>
      <w:marBottom w:val="0"/>
      <w:divBdr>
        <w:top w:val="none" w:sz="0" w:space="0" w:color="auto"/>
        <w:left w:val="none" w:sz="0" w:space="0" w:color="auto"/>
        <w:bottom w:val="none" w:sz="0" w:space="0" w:color="auto"/>
        <w:right w:val="none" w:sz="0" w:space="0" w:color="auto"/>
      </w:divBdr>
    </w:div>
    <w:div w:id="1634941528">
      <w:bodyDiv w:val="1"/>
      <w:marLeft w:val="0"/>
      <w:marRight w:val="0"/>
      <w:marTop w:val="0"/>
      <w:marBottom w:val="0"/>
      <w:divBdr>
        <w:top w:val="none" w:sz="0" w:space="0" w:color="auto"/>
        <w:left w:val="none" w:sz="0" w:space="0" w:color="auto"/>
        <w:bottom w:val="none" w:sz="0" w:space="0" w:color="auto"/>
        <w:right w:val="none" w:sz="0" w:space="0" w:color="auto"/>
      </w:divBdr>
    </w:div>
    <w:div w:id="1650859809">
      <w:bodyDiv w:val="1"/>
      <w:marLeft w:val="0"/>
      <w:marRight w:val="0"/>
      <w:marTop w:val="0"/>
      <w:marBottom w:val="0"/>
      <w:divBdr>
        <w:top w:val="none" w:sz="0" w:space="0" w:color="auto"/>
        <w:left w:val="none" w:sz="0" w:space="0" w:color="auto"/>
        <w:bottom w:val="none" w:sz="0" w:space="0" w:color="auto"/>
        <w:right w:val="none" w:sz="0" w:space="0" w:color="auto"/>
      </w:divBdr>
    </w:div>
    <w:div w:id="1661039906">
      <w:bodyDiv w:val="1"/>
      <w:marLeft w:val="0"/>
      <w:marRight w:val="0"/>
      <w:marTop w:val="0"/>
      <w:marBottom w:val="0"/>
      <w:divBdr>
        <w:top w:val="none" w:sz="0" w:space="0" w:color="auto"/>
        <w:left w:val="none" w:sz="0" w:space="0" w:color="auto"/>
        <w:bottom w:val="none" w:sz="0" w:space="0" w:color="auto"/>
        <w:right w:val="none" w:sz="0" w:space="0" w:color="auto"/>
      </w:divBdr>
    </w:div>
    <w:div w:id="1667703009">
      <w:bodyDiv w:val="1"/>
      <w:marLeft w:val="0"/>
      <w:marRight w:val="0"/>
      <w:marTop w:val="0"/>
      <w:marBottom w:val="0"/>
      <w:divBdr>
        <w:top w:val="none" w:sz="0" w:space="0" w:color="auto"/>
        <w:left w:val="none" w:sz="0" w:space="0" w:color="auto"/>
        <w:bottom w:val="none" w:sz="0" w:space="0" w:color="auto"/>
        <w:right w:val="none" w:sz="0" w:space="0" w:color="auto"/>
      </w:divBdr>
    </w:div>
    <w:div w:id="1713766473">
      <w:bodyDiv w:val="1"/>
      <w:marLeft w:val="0"/>
      <w:marRight w:val="0"/>
      <w:marTop w:val="0"/>
      <w:marBottom w:val="0"/>
      <w:divBdr>
        <w:top w:val="none" w:sz="0" w:space="0" w:color="auto"/>
        <w:left w:val="none" w:sz="0" w:space="0" w:color="auto"/>
        <w:bottom w:val="none" w:sz="0" w:space="0" w:color="auto"/>
        <w:right w:val="none" w:sz="0" w:space="0" w:color="auto"/>
      </w:divBdr>
    </w:div>
    <w:div w:id="1726755817">
      <w:bodyDiv w:val="1"/>
      <w:marLeft w:val="0"/>
      <w:marRight w:val="0"/>
      <w:marTop w:val="0"/>
      <w:marBottom w:val="0"/>
      <w:divBdr>
        <w:top w:val="none" w:sz="0" w:space="0" w:color="auto"/>
        <w:left w:val="none" w:sz="0" w:space="0" w:color="auto"/>
        <w:bottom w:val="none" w:sz="0" w:space="0" w:color="auto"/>
        <w:right w:val="none" w:sz="0" w:space="0" w:color="auto"/>
      </w:divBdr>
    </w:div>
    <w:div w:id="1733309772">
      <w:bodyDiv w:val="1"/>
      <w:marLeft w:val="0"/>
      <w:marRight w:val="0"/>
      <w:marTop w:val="0"/>
      <w:marBottom w:val="0"/>
      <w:divBdr>
        <w:top w:val="none" w:sz="0" w:space="0" w:color="auto"/>
        <w:left w:val="none" w:sz="0" w:space="0" w:color="auto"/>
        <w:bottom w:val="none" w:sz="0" w:space="0" w:color="auto"/>
        <w:right w:val="none" w:sz="0" w:space="0" w:color="auto"/>
      </w:divBdr>
    </w:div>
    <w:div w:id="1742023894">
      <w:bodyDiv w:val="1"/>
      <w:marLeft w:val="0"/>
      <w:marRight w:val="0"/>
      <w:marTop w:val="0"/>
      <w:marBottom w:val="0"/>
      <w:divBdr>
        <w:top w:val="none" w:sz="0" w:space="0" w:color="auto"/>
        <w:left w:val="none" w:sz="0" w:space="0" w:color="auto"/>
        <w:bottom w:val="none" w:sz="0" w:space="0" w:color="auto"/>
        <w:right w:val="none" w:sz="0" w:space="0" w:color="auto"/>
      </w:divBdr>
    </w:div>
    <w:div w:id="1752392454">
      <w:bodyDiv w:val="1"/>
      <w:marLeft w:val="0"/>
      <w:marRight w:val="0"/>
      <w:marTop w:val="0"/>
      <w:marBottom w:val="0"/>
      <w:divBdr>
        <w:top w:val="none" w:sz="0" w:space="0" w:color="auto"/>
        <w:left w:val="none" w:sz="0" w:space="0" w:color="auto"/>
        <w:bottom w:val="none" w:sz="0" w:space="0" w:color="auto"/>
        <w:right w:val="none" w:sz="0" w:space="0" w:color="auto"/>
      </w:divBdr>
    </w:div>
    <w:div w:id="1800031624">
      <w:bodyDiv w:val="1"/>
      <w:marLeft w:val="0"/>
      <w:marRight w:val="0"/>
      <w:marTop w:val="0"/>
      <w:marBottom w:val="0"/>
      <w:divBdr>
        <w:top w:val="none" w:sz="0" w:space="0" w:color="auto"/>
        <w:left w:val="none" w:sz="0" w:space="0" w:color="auto"/>
        <w:bottom w:val="none" w:sz="0" w:space="0" w:color="auto"/>
        <w:right w:val="none" w:sz="0" w:space="0" w:color="auto"/>
      </w:divBdr>
    </w:div>
    <w:div w:id="1805615083">
      <w:bodyDiv w:val="1"/>
      <w:marLeft w:val="0"/>
      <w:marRight w:val="0"/>
      <w:marTop w:val="0"/>
      <w:marBottom w:val="0"/>
      <w:divBdr>
        <w:top w:val="none" w:sz="0" w:space="0" w:color="auto"/>
        <w:left w:val="none" w:sz="0" w:space="0" w:color="auto"/>
        <w:bottom w:val="none" w:sz="0" w:space="0" w:color="auto"/>
        <w:right w:val="none" w:sz="0" w:space="0" w:color="auto"/>
      </w:divBdr>
    </w:div>
    <w:div w:id="1813908798">
      <w:bodyDiv w:val="1"/>
      <w:marLeft w:val="0"/>
      <w:marRight w:val="0"/>
      <w:marTop w:val="0"/>
      <w:marBottom w:val="0"/>
      <w:divBdr>
        <w:top w:val="none" w:sz="0" w:space="0" w:color="auto"/>
        <w:left w:val="none" w:sz="0" w:space="0" w:color="auto"/>
        <w:bottom w:val="none" w:sz="0" w:space="0" w:color="auto"/>
        <w:right w:val="none" w:sz="0" w:space="0" w:color="auto"/>
      </w:divBdr>
    </w:div>
    <w:div w:id="1830439838">
      <w:bodyDiv w:val="1"/>
      <w:marLeft w:val="0"/>
      <w:marRight w:val="0"/>
      <w:marTop w:val="0"/>
      <w:marBottom w:val="0"/>
      <w:divBdr>
        <w:top w:val="none" w:sz="0" w:space="0" w:color="auto"/>
        <w:left w:val="none" w:sz="0" w:space="0" w:color="auto"/>
        <w:bottom w:val="none" w:sz="0" w:space="0" w:color="auto"/>
        <w:right w:val="none" w:sz="0" w:space="0" w:color="auto"/>
      </w:divBdr>
    </w:div>
    <w:div w:id="1838426006">
      <w:bodyDiv w:val="1"/>
      <w:marLeft w:val="0"/>
      <w:marRight w:val="0"/>
      <w:marTop w:val="0"/>
      <w:marBottom w:val="0"/>
      <w:divBdr>
        <w:top w:val="none" w:sz="0" w:space="0" w:color="auto"/>
        <w:left w:val="none" w:sz="0" w:space="0" w:color="auto"/>
        <w:bottom w:val="none" w:sz="0" w:space="0" w:color="auto"/>
        <w:right w:val="none" w:sz="0" w:space="0" w:color="auto"/>
      </w:divBdr>
    </w:div>
    <w:div w:id="1841502028">
      <w:bodyDiv w:val="1"/>
      <w:marLeft w:val="0"/>
      <w:marRight w:val="0"/>
      <w:marTop w:val="0"/>
      <w:marBottom w:val="0"/>
      <w:divBdr>
        <w:top w:val="none" w:sz="0" w:space="0" w:color="auto"/>
        <w:left w:val="none" w:sz="0" w:space="0" w:color="auto"/>
        <w:bottom w:val="none" w:sz="0" w:space="0" w:color="auto"/>
        <w:right w:val="none" w:sz="0" w:space="0" w:color="auto"/>
      </w:divBdr>
    </w:div>
    <w:div w:id="1852714890">
      <w:bodyDiv w:val="1"/>
      <w:marLeft w:val="0"/>
      <w:marRight w:val="0"/>
      <w:marTop w:val="0"/>
      <w:marBottom w:val="0"/>
      <w:divBdr>
        <w:top w:val="none" w:sz="0" w:space="0" w:color="auto"/>
        <w:left w:val="none" w:sz="0" w:space="0" w:color="auto"/>
        <w:bottom w:val="none" w:sz="0" w:space="0" w:color="auto"/>
        <w:right w:val="none" w:sz="0" w:space="0" w:color="auto"/>
      </w:divBdr>
    </w:div>
    <w:div w:id="1864519063">
      <w:bodyDiv w:val="1"/>
      <w:marLeft w:val="0"/>
      <w:marRight w:val="0"/>
      <w:marTop w:val="0"/>
      <w:marBottom w:val="0"/>
      <w:divBdr>
        <w:top w:val="none" w:sz="0" w:space="0" w:color="auto"/>
        <w:left w:val="none" w:sz="0" w:space="0" w:color="auto"/>
        <w:bottom w:val="none" w:sz="0" w:space="0" w:color="auto"/>
        <w:right w:val="none" w:sz="0" w:space="0" w:color="auto"/>
      </w:divBdr>
    </w:div>
    <w:div w:id="1882591346">
      <w:bodyDiv w:val="1"/>
      <w:marLeft w:val="0"/>
      <w:marRight w:val="0"/>
      <w:marTop w:val="0"/>
      <w:marBottom w:val="0"/>
      <w:divBdr>
        <w:top w:val="none" w:sz="0" w:space="0" w:color="auto"/>
        <w:left w:val="none" w:sz="0" w:space="0" w:color="auto"/>
        <w:bottom w:val="none" w:sz="0" w:space="0" w:color="auto"/>
        <w:right w:val="none" w:sz="0" w:space="0" w:color="auto"/>
      </w:divBdr>
    </w:div>
    <w:div w:id="1890847081">
      <w:bodyDiv w:val="1"/>
      <w:marLeft w:val="0"/>
      <w:marRight w:val="0"/>
      <w:marTop w:val="0"/>
      <w:marBottom w:val="0"/>
      <w:divBdr>
        <w:top w:val="none" w:sz="0" w:space="0" w:color="auto"/>
        <w:left w:val="none" w:sz="0" w:space="0" w:color="auto"/>
        <w:bottom w:val="none" w:sz="0" w:space="0" w:color="auto"/>
        <w:right w:val="none" w:sz="0" w:space="0" w:color="auto"/>
      </w:divBdr>
    </w:div>
    <w:div w:id="1913077357">
      <w:bodyDiv w:val="1"/>
      <w:marLeft w:val="0"/>
      <w:marRight w:val="0"/>
      <w:marTop w:val="0"/>
      <w:marBottom w:val="0"/>
      <w:divBdr>
        <w:top w:val="none" w:sz="0" w:space="0" w:color="auto"/>
        <w:left w:val="none" w:sz="0" w:space="0" w:color="auto"/>
        <w:bottom w:val="none" w:sz="0" w:space="0" w:color="auto"/>
        <w:right w:val="none" w:sz="0" w:space="0" w:color="auto"/>
      </w:divBdr>
    </w:div>
    <w:div w:id="1915554724">
      <w:bodyDiv w:val="1"/>
      <w:marLeft w:val="0"/>
      <w:marRight w:val="0"/>
      <w:marTop w:val="0"/>
      <w:marBottom w:val="0"/>
      <w:divBdr>
        <w:top w:val="none" w:sz="0" w:space="0" w:color="auto"/>
        <w:left w:val="none" w:sz="0" w:space="0" w:color="auto"/>
        <w:bottom w:val="none" w:sz="0" w:space="0" w:color="auto"/>
        <w:right w:val="none" w:sz="0" w:space="0" w:color="auto"/>
      </w:divBdr>
    </w:div>
    <w:div w:id="1917013778">
      <w:bodyDiv w:val="1"/>
      <w:marLeft w:val="0"/>
      <w:marRight w:val="0"/>
      <w:marTop w:val="0"/>
      <w:marBottom w:val="0"/>
      <w:divBdr>
        <w:top w:val="none" w:sz="0" w:space="0" w:color="auto"/>
        <w:left w:val="none" w:sz="0" w:space="0" w:color="auto"/>
        <w:bottom w:val="none" w:sz="0" w:space="0" w:color="auto"/>
        <w:right w:val="none" w:sz="0" w:space="0" w:color="auto"/>
      </w:divBdr>
    </w:div>
    <w:div w:id="1951740847">
      <w:bodyDiv w:val="1"/>
      <w:marLeft w:val="0"/>
      <w:marRight w:val="0"/>
      <w:marTop w:val="0"/>
      <w:marBottom w:val="0"/>
      <w:divBdr>
        <w:top w:val="none" w:sz="0" w:space="0" w:color="auto"/>
        <w:left w:val="none" w:sz="0" w:space="0" w:color="auto"/>
        <w:bottom w:val="none" w:sz="0" w:space="0" w:color="auto"/>
        <w:right w:val="none" w:sz="0" w:space="0" w:color="auto"/>
      </w:divBdr>
    </w:div>
    <w:div w:id="1969898073">
      <w:bodyDiv w:val="1"/>
      <w:marLeft w:val="0"/>
      <w:marRight w:val="0"/>
      <w:marTop w:val="0"/>
      <w:marBottom w:val="0"/>
      <w:divBdr>
        <w:top w:val="none" w:sz="0" w:space="0" w:color="auto"/>
        <w:left w:val="none" w:sz="0" w:space="0" w:color="auto"/>
        <w:bottom w:val="none" w:sz="0" w:space="0" w:color="auto"/>
        <w:right w:val="none" w:sz="0" w:space="0" w:color="auto"/>
      </w:divBdr>
    </w:div>
    <w:div w:id="1983776791">
      <w:bodyDiv w:val="1"/>
      <w:marLeft w:val="0"/>
      <w:marRight w:val="0"/>
      <w:marTop w:val="0"/>
      <w:marBottom w:val="0"/>
      <w:divBdr>
        <w:top w:val="none" w:sz="0" w:space="0" w:color="auto"/>
        <w:left w:val="none" w:sz="0" w:space="0" w:color="auto"/>
        <w:bottom w:val="none" w:sz="0" w:space="0" w:color="auto"/>
        <w:right w:val="none" w:sz="0" w:space="0" w:color="auto"/>
      </w:divBdr>
    </w:div>
    <w:div w:id="2026595443">
      <w:bodyDiv w:val="1"/>
      <w:marLeft w:val="0"/>
      <w:marRight w:val="0"/>
      <w:marTop w:val="0"/>
      <w:marBottom w:val="0"/>
      <w:divBdr>
        <w:top w:val="none" w:sz="0" w:space="0" w:color="auto"/>
        <w:left w:val="none" w:sz="0" w:space="0" w:color="auto"/>
        <w:bottom w:val="none" w:sz="0" w:space="0" w:color="auto"/>
        <w:right w:val="none" w:sz="0" w:space="0" w:color="auto"/>
      </w:divBdr>
    </w:div>
    <w:div w:id="2032762500">
      <w:bodyDiv w:val="1"/>
      <w:marLeft w:val="0"/>
      <w:marRight w:val="0"/>
      <w:marTop w:val="0"/>
      <w:marBottom w:val="0"/>
      <w:divBdr>
        <w:top w:val="none" w:sz="0" w:space="0" w:color="auto"/>
        <w:left w:val="none" w:sz="0" w:space="0" w:color="auto"/>
        <w:bottom w:val="none" w:sz="0" w:space="0" w:color="auto"/>
        <w:right w:val="none" w:sz="0" w:space="0" w:color="auto"/>
      </w:divBdr>
    </w:div>
    <w:div w:id="2064057176">
      <w:bodyDiv w:val="1"/>
      <w:marLeft w:val="0"/>
      <w:marRight w:val="0"/>
      <w:marTop w:val="0"/>
      <w:marBottom w:val="0"/>
      <w:divBdr>
        <w:top w:val="none" w:sz="0" w:space="0" w:color="auto"/>
        <w:left w:val="none" w:sz="0" w:space="0" w:color="auto"/>
        <w:bottom w:val="none" w:sz="0" w:space="0" w:color="auto"/>
        <w:right w:val="none" w:sz="0" w:space="0" w:color="auto"/>
      </w:divBdr>
    </w:div>
    <w:div w:id="2099790504">
      <w:bodyDiv w:val="1"/>
      <w:marLeft w:val="0"/>
      <w:marRight w:val="0"/>
      <w:marTop w:val="0"/>
      <w:marBottom w:val="0"/>
      <w:divBdr>
        <w:top w:val="none" w:sz="0" w:space="0" w:color="auto"/>
        <w:left w:val="none" w:sz="0" w:space="0" w:color="auto"/>
        <w:bottom w:val="none" w:sz="0" w:space="0" w:color="auto"/>
        <w:right w:val="none" w:sz="0" w:space="0" w:color="auto"/>
      </w:divBdr>
    </w:div>
    <w:div w:id="211301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hdc-fps01\data$\Education%20(Current)\DHB%20Reports\2018%20Jul%20to%20Dec\Analys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cat>
            <c:strRef>
              <c:f>'Number over time'!$A$1:$J$1</c:f>
              <c:strCache>
                <c:ptCount val="10"/>
                <c:pt idx="0">
                  <c:v>Jan–Jun 14</c:v>
                </c:pt>
                <c:pt idx="1">
                  <c:v>Jul–Dec 14</c:v>
                </c:pt>
                <c:pt idx="2">
                  <c:v>Jan–Jun 15</c:v>
                </c:pt>
                <c:pt idx="3">
                  <c:v>Jul–Dec 15</c:v>
                </c:pt>
                <c:pt idx="4">
                  <c:v>Jan–Jun 16</c:v>
                </c:pt>
                <c:pt idx="5">
                  <c:v>Jul–Dec 16</c:v>
                </c:pt>
                <c:pt idx="6">
                  <c:v>Jan–Jun 17</c:v>
                </c:pt>
                <c:pt idx="7">
                  <c:v>Jul–Dec 17</c:v>
                </c:pt>
                <c:pt idx="8">
                  <c:v>Jan–Jun 18</c:v>
                </c:pt>
                <c:pt idx="9">
                  <c:v>Jul–Dec 18</c:v>
                </c:pt>
              </c:strCache>
            </c:strRef>
          </c:cat>
          <c:val>
            <c:numRef>
              <c:f>'Number over time'!$A$2:$J$2</c:f>
              <c:numCache>
                <c:formatCode>General</c:formatCode>
                <c:ptCount val="10"/>
              </c:numCache>
            </c:numRef>
          </c:val>
          <c:smooth val="0"/>
        </c:ser>
        <c:ser>
          <c:idx val="1"/>
          <c:order val="1"/>
          <c:cat>
            <c:strRef>
              <c:f>'Number over time'!$A$1:$J$1</c:f>
              <c:strCache>
                <c:ptCount val="10"/>
                <c:pt idx="0">
                  <c:v>Jan–Jun 14</c:v>
                </c:pt>
                <c:pt idx="1">
                  <c:v>Jul–Dec 14</c:v>
                </c:pt>
                <c:pt idx="2">
                  <c:v>Jan–Jun 15</c:v>
                </c:pt>
                <c:pt idx="3">
                  <c:v>Jul–Dec 15</c:v>
                </c:pt>
                <c:pt idx="4">
                  <c:v>Jan–Jun 16</c:v>
                </c:pt>
                <c:pt idx="5">
                  <c:v>Jul–Dec 16</c:v>
                </c:pt>
                <c:pt idx="6">
                  <c:v>Jan–Jun 17</c:v>
                </c:pt>
                <c:pt idx="7">
                  <c:v>Jul–Dec 17</c:v>
                </c:pt>
                <c:pt idx="8">
                  <c:v>Jan–Jun 18</c:v>
                </c:pt>
                <c:pt idx="9">
                  <c:v>Jul–Dec 18</c:v>
                </c:pt>
              </c:strCache>
            </c:strRef>
          </c:cat>
          <c:val>
            <c:numRef>
              <c:f>'Number over time'!$A$3:$J$3</c:f>
              <c:numCache>
                <c:formatCode>General</c:formatCode>
                <c:ptCount val="10"/>
                <c:pt idx="0">
                  <c:v>330</c:v>
                </c:pt>
                <c:pt idx="1">
                  <c:v>368</c:v>
                </c:pt>
                <c:pt idx="2">
                  <c:v>389</c:v>
                </c:pt>
                <c:pt idx="3">
                  <c:v>422</c:v>
                </c:pt>
                <c:pt idx="4">
                  <c:v>383</c:v>
                </c:pt>
                <c:pt idx="5">
                  <c:v>386</c:v>
                </c:pt>
                <c:pt idx="6">
                  <c:v>477</c:v>
                </c:pt>
                <c:pt idx="7">
                  <c:v>439</c:v>
                </c:pt>
                <c:pt idx="8">
                  <c:v>450</c:v>
                </c:pt>
                <c:pt idx="9">
                  <c:v>442</c:v>
                </c:pt>
              </c:numCache>
            </c:numRef>
          </c:val>
          <c:smooth val="0"/>
        </c:ser>
        <c:dLbls>
          <c:showLegendKey val="0"/>
          <c:showVal val="0"/>
          <c:showCatName val="0"/>
          <c:showSerName val="0"/>
          <c:showPercent val="0"/>
          <c:showBubbleSize val="0"/>
        </c:dLbls>
        <c:marker val="1"/>
        <c:smooth val="0"/>
        <c:axId val="84194432"/>
        <c:axId val="84195968"/>
      </c:lineChart>
      <c:catAx>
        <c:axId val="84194432"/>
        <c:scaling>
          <c:orientation val="minMax"/>
        </c:scaling>
        <c:delete val="0"/>
        <c:axPos val="b"/>
        <c:majorTickMark val="out"/>
        <c:minorTickMark val="none"/>
        <c:tickLblPos val="nextTo"/>
        <c:crossAx val="84195968"/>
        <c:crosses val="autoZero"/>
        <c:auto val="1"/>
        <c:lblAlgn val="ctr"/>
        <c:lblOffset val="100"/>
        <c:noMultiLvlLbl val="0"/>
      </c:catAx>
      <c:valAx>
        <c:axId val="84195968"/>
        <c:scaling>
          <c:orientation val="minMax"/>
        </c:scaling>
        <c:delete val="0"/>
        <c:axPos val="l"/>
        <c:majorGridlines/>
        <c:numFmt formatCode="General" sourceLinked="1"/>
        <c:majorTickMark val="out"/>
        <c:minorTickMark val="none"/>
        <c:tickLblPos val="nextTo"/>
        <c:crossAx val="8419443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FD367-8A0A-4A8F-B120-A6FEFE117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13155675</Template>
  <TotalTime>2</TotalTime>
  <Pages>28</Pages>
  <Words>7855</Words>
  <Characters>44779</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National Data involving All District Health Boards</vt:lpstr>
    </vt:vector>
  </TitlesOfParts>
  <Company>HDC</Company>
  <LinksUpToDate>false</LinksUpToDate>
  <CharactersWithSpaces>52529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Data involving All District Health Boards</dc:title>
  <dc:subject>National Data for All District Health Boards</dc:subject>
  <dc:creator>Loryn Bennett</dc:creator>
  <cp:lastModifiedBy>Natasha Davidson</cp:lastModifiedBy>
  <cp:revision>5</cp:revision>
  <cp:lastPrinted>2019-05-29T04:59:00Z</cp:lastPrinted>
  <dcterms:created xsi:type="dcterms:W3CDTF">2019-05-29T04:57:00Z</dcterms:created>
  <dcterms:modified xsi:type="dcterms:W3CDTF">2019-05-29T04:59:00Z</dcterms:modified>
</cp:coreProperties>
</file>