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 w:rsidR="00540FA4" w:rsidRPr="009F7E9D" w:rsidRDefault="00540FA4" w:rsidP="00540FA4">
      <w:pPr>
        <w:pStyle w:val="NoSpacing"/>
        <w:jc w:val="center"/>
        <w:rPr>
          <w:rFonts w:eastAsiaTheme="majorEastAsia" w:cstheme="majorBidi"/>
          <w:b/>
          <w:sz w:val="48"/>
          <w:szCs w:val="48"/>
          <w:lang w:val="en-NZ"/>
        </w:rPr>
      </w:pPr>
      <w:bookmarkStart w:id="0" w:name="_GoBack"/>
      <w:bookmarkEnd w:id="0"/>
      <w:r w:rsidRPr="009F7E9D">
        <w:rPr>
          <w:rFonts w:eastAsiaTheme="majorEastAsia" w:cstheme="majorBidi"/>
          <w:b/>
          <w:sz w:val="48"/>
          <w:szCs w:val="48"/>
          <w:lang w:val="en-NZ"/>
        </w:rPr>
        <w:t>Complaints to</w:t>
      </w:r>
      <w:r w:rsidR="008F5D77">
        <w:rPr>
          <w:rFonts w:eastAsiaTheme="majorEastAsia" w:cstheme="majorBidi"/>
          <w:b/>
          <w:sz w:val="48"/>
          <w:szCs w:val="48"/>
          <w:lang w:val="en-NZ"/>
        </w:rPr>
        <w:t xml:space="preserve"> the</w:t>
      </w:r>
      <w:r w:rsidRPr="009F7E9D">
        <w:rPr>
          <w:rFonts w:eastAsiaTheme="majorEastAsia" w:cstheme="majorBidi"/>
          <w:b/>
          <w:sz w:val="48"/>
          <w:szCs w:val="48"/>
          <w:lang w:val="en-NZ"/>
        </w:rPr>
        <w:t xml:space="preserve"> H</w:t>
      </w:r>
      <w:r w:rsidR="008F5D77">
        <w:rPr>
          <w:rFonts w:eastAsiaTheme="majorEastAsia" w:cstheme="majorBidi"/>
          <w:b/>
          <w:sz w:val="48"/>
          <w:szCs w:val="48"/>
          <w:lang w:val="en-NZ"/>
        </w:rPr>
        <w:t xml:space="preserve">ealth and </w:t>
      </w:r>
      <w:r w:rsidRPr="009F7E9D">
        <w:rPr>
          <w:rFonts w:eastAsiaTheme="majorEastAsia" w:cstheme="majorBidi"/>
          <w:b/>
          <w:sz w:val="48"/>
          <w:szCs w:val="48"/>
          <w:lang w:val="en-NZ"/>
        </w:rPr>
        <w:t>D</w:t>
      </w:r>
      <w:r w:rsidR="008F5D77">
        <w:rPr>
          <w:rFonts w:eastAsiaTheme="majorEastAsia" w:cstheme="majorBidi"/>
          <w:b/>
          <w:sz w:val="48"/>
          <w:szCs w:val="48"/>
          <w:lang w:val="en-NZ"/>
        </w:rPr>
        <w:t xml:space="preserve">isability </w:t>
      </w:r>
      <w:r w:rsidRPr="009F7E9D">
        <w:rPr>
          <w:rFonts w:eastAsiaTheme="majorEastAsia" w:cstheme="majorBidi"/>
          <w:b/>
          <w:sz w:val="48"/>
          <w:szCs w:val="48"/>
          <w:lang w:val="en-NZ"/>
        </w:rPr>
        <w:t>C</w:t>
      </w:r>
      <w:r w:rsidR="008F5D77">
        <w:rPr>
          <w:rFonts w:eastAsiaTheme="majorEastAsia" w:cstheme="majorBidi"/>
          <w:b/>
          <w:sz w:val="48"/>
          <w:szCs w:val="48"/>
          <w:lang w:val="en-NZ"/>
        </w:rPr>
        <w:t>ommissioner</w:t>
      </w:r>
      <w:r w:rsidRPr="009F7E9D">
        <w:rPr>
          <w:rFonts w:eastAsiaTheme="majorEastAsia" w:cstheme="majorBidi"/>
          <w:b/>
          <w:sz w:val="48"/>
          <w:szCs w:val="48"/>
          <w:lang w:val="en-NZ"/>
        </w:rPr>
        <w:t xml:space="preserve"> involving </w:t>
      </w:r>
    </w:p>
    <w:p w:rsidR="00540FA4" w:rsidRPr="009F7E9D" w:rsidRDefault="00540FA4" w:rsidP="00540FA4">
      <w:pPr>
        <w:pStyle w:val="NoSpacing"/>
        <w:jc w:val="center"/>
        <w:rPr>
          <w:rFonts w:eastAsiaTheme="majorEastAsia" w:cstheme="majorBidi"/>
          <w:b/>
          <w:sz w:val="48"/>
          <w:szCs w:val="48"/>
          <w:lang w:val="en-NZ"/>
        </w:rPr>
      </w:pPr>
      <w:r>
        <w:rPr>
          <w:rFonts w:eastAsiaTheme="majorEastAsia" w:cstheme="majorBidi"/>
          <w:b/>
          <w:sz w:val="48"/>
          <w:szCs w:val="48"/>
          <w:lang w:val="en-NZ"/>
        </w:rPr>
        <w:t>District Health Boards</w:t>
      </w:r>
    </w:p>
    <w:p w:rsidR="00540FA4" w:rsidRPr="009F7E9D" w:rsidRDefault="00540FA4" w:rsidP="00AE409F">
      <w:pPr>
        <w:pStyle w:val="NoSpacing"/>
        <w:rPr>
          <w:rFonts w:eastAsiaTheme="majorEastAsia" w:cstheme="majorBidi"/>
          <w:b/>
          <w:sz w:val="36"/>
          <w:szCs w:val="36"/>
          <w:lang w:val="en-NZ"/>
        </w:rPr>
      </w:pPr>
    </w:p>
    <w:p w:rsidR="00540FA4" w:rsidRPr="009F7E9D" w:rsidRDefault="00540FA4" w:rsidP="00540FA4">
      <w:pPr>
        <w:pStyle w:val="NoSpacing"/>
        <w:jc w:val="center"/>
        <w:rPr>
          <w:rFonts w:eastAsiaTheme="majorEastAsia" w:cstheme="majorBidi"/>
          <w:b/>
          <w:sz w:val="32"/>
          <w:szCs w:val="32"/>
          <w:lang w:val="en-NZ"/>
        </w:rPr>
      </w:pPr>
      <w:r w:rsidRPr="009F7E9D">
        <w:rPr>
          <w:rFonts w:eastAsiaTheme="majorEastAsia" w:cstheme="majorBidi"/>
          <w:b/>
          <w:sz w:val="32"/>
          <w:szCs w:val="32"/>
          <w:lang w:val="en-NZ"/>
        </w:rPr>
        <w:t>R</w:t>
      </w:r>
      <w:r>
        <w:rPr>
          <w:rFonts w:eastAsiaTheme="majorEastAsia" w:cstheme="majorBidi"/>
          <w:b/>
          <w:sz w:val="32"/>
          <w:szCs w:val="32"/>
          <w:lang w:val="en-NZ"/>
        </w:rPr>
        <w:t>eport a</w:t>
      </w:r>
      <w:r w:rsidR="00E80C77">
        <w:rPr>
          <w:rFonts w:eastAsiaTheme="majorEastAsia" w:cstheme="majorBidi"/>
          <w:b/>
          <w:sz w:val="32"/>
          <w:szCs w:val="32"/>
          <w:lang w:val="en-NZ"/>
        </w:rPr>
        <w:t>nd Analysis for the p</w:t>
      </w:r>
      <w:r w:rsidR="00875F39">
        <w:rPr>
          <w:rFonts w:eastAsiaTheme="majorEastAsia" w:cstheme="majorBidi"/>
          <w:b/>
          <w:sz w:val="32"/>
          <w:szCs w:val="32"/>
          <w:lang w:val="en-NZ"/>
        </w:rPr>
        <w:t>eriod 1 January to 30 June 2019</w:t>
      </w: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p>
    <w:p w:rsidR="00540FA4" w:rsidRPr="009F7E9D" w:rsidRDefault="00540FA4" w:rsidP="00540FA4">
      <w:pPr>
        <w:pStyle w:val="NoSpacing"/>
        <w:jc w:val="center"/>
        <w:rPr>
          <w:rFonts w:eastAsiaTheme="majorEastAsia" w:cstheme="majorBidi"/>
          <w:b/>
          <w:sz w:val="32"/>
          <w:szCs w:val="32"/>
          <w:lang w:val="en-NZ"/>
        </w:rPr>
      </w:pPr>
      <w:r>
        <w:rPr>
          <w:rFonts w:eastAsiaTheme="majorEastAsia" w:cstheme="majorBidi"/>
          <w:b/>
          <w:noProof/>
          <w:sz w:val="32"/>
          <w:szCs w:val="32"/>
          <w:lang w:val="en-NZ" w:eastAsia="en-NZ"/>
        </w:rPr>
        <w:drawing>
          <wp:anchor distT="0" distB="0" distL="114300" distR="114300" simplePos="0" relativeHeight="251659264" behindDoc="0" locked="0" layoutInCell="1" allowOverlap="1" wp14:anchorId="676996DA" wp14:editId="58CD0A14">
            <wp:simplePos x="0" y="0"/>
            <wp:positionH relativeFrom="margin">
              <wp:align>center</wp:align>
            </wp:positionH>
            <wp:positionV relativeFrom="margin">
              <wp:align>bottom</wp:align>
            </wp:positionV>
            <wp:extent cx="1014152" cy="548640"/>
            <wp:effectExtent l="0" t="0" r="0" b="3810"/>
            <wp:wrapSquare wrapText="bothSides"/>
            <wp:docPr id="3" name="Picture 0" descr="HDC-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logo-text.jpg"/>
                    <pic:cNvPicPr/>
                  </pic:nvPicPr>
                  <pic:blipFill>
                    <a:blip r:embed="rId9" cstate="print"/>
                    <a:stretch>
                      <a:fillRect/>
                    </a:stretch>
                  </pic:blipFill>
                  <pic:spPr>
                    <a:xfrm>
                      <a:off x="0" y="0"/>
                      <a:ext cx="1014152" cy="548640"/>
                    </a:xfrm>
                    <a:prstGeom prst="rect">
                      <a:avLst/>
                    </a:prstGeom>
                  </pic:spPr>
                </pic:pic>
              </a:graphicData>
            </a:graphic>
          </wp:anchor>
        </w:drawing>
      </w:r>
    </w:p>
    <w:p w:rsidR="00540FA4" w:rsidRDefault="00540FA4" w:rsidP="00540FA4">
      <w:pPr>
        <w:jc w:val="center"/>
        <w:sectPr w:rsidR="00540FA4" w:rsidSect="00A9442D">
          <w:headerReference w:type="even" r:id="rId10"/>
          <w:headerReference w:type="default" r:id="rId11"/>
          <w:footerReference w:type="even" r:id="rId12"/>
          <w:footerReference w:type="default" r:id="rId13"/>
          <w:headerReference w:type="first" r:id="rId14"/>
          <w:footerReference w:type="first" r:id="rId15"/>
          <w:pgSz w:w="11906" w:h="16838" w:code="9"/>
          <w:pgMar w:top="1140" w:right="1412" w:bottom="851" w:left="1412" w:header="720" w:footer="590" w:gutter="0"/>
          <w:cols w:space="720"/>
          <w:titlePg/>
          <w:docGrid w:linePitch="360"/>
        </w:sectPr>
      </w:pPr>
    </w:p>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Default="00AE409F" w:rsidP="00540FA4"/>
    <w:p w:rsidR="00AE409F" w:rsidRPr="00666BAC" w:rsidRDefault="00AE409F" w:rsidP="00AE409F">
      <w:pPr>
        <w:rPr>
          <w:b/>
          <w:szCs w:val="22"/>
        </w:rPr>
      </w:pPr>
      <w:r w:rsidRPr="00666BAC">
        <w:rPr>
          <w:b/>
          <w:szCs w:val="22"/>
        </w:rPr>
        <w:t>Feedback</w:t>
      </w:r>
    </w:p>
    <w:p w:rsidR="00AE409F" w:rsidRPr="00666BAC" w:rsidRDefault="00AE409F" w:rsidP="00AE409F">
      <w:pPr>
        <w:jc w:val="left"/>
        <w:rPr>
          <w:szCs w:val="22"/>
        </w:rPr>
      </w:pPr>
      <w:r w:rsidRPr="00666BAC">
        <w:rPr>
          <w:szCs w:val="22"/>
        </w:rPr>
        <w:t>We welcome your feedback on this report. Please contact Natasha Davidson at hdc@hdc.org.nz</w:t>
      </w:r>
    </w:p>
    <w:p w:rsidR="00AE409F" w:rsidRPr="00666BAC" w:rsidRDefault="00AE409F" w:rsidP="00AE409F">
      <w:pPr>
        <w:jc w:val="left"/>
        <w:rPr>
          <w:szCs w:val="22"/>
        </w:rPr>
      </w:pPr>
    </w:p>
    <w:p w:rsidR="00AE409F" w:rsidRPr="00666BAC" w:rsidRDefault="00AE409F" w:rsidP="00AE409F">
      <w:pPr>
        <w:jc w:val="left"/>
        <w:rPr>
          <w:b/>
          <w:szCs w:val="22"/>
        </w:rPr>
      </w:pPr>
      <w:r w:rsidRPr="00666BAC">
        <w:rPr>
          <w:b/>
          <w:szCs w:val="22"/>
        </w:rPr>
        <w:t>Author</w:t>
      </w:r>
    </w:p>
    <w:p w:rsidR="00AE409F" w:rsidRPr="00666BAC" w:rsidRDefault="00AE409F" w:rsidP="00AE409F">
      <w:pPr>
        <w:jc w:val="left"/>
        <w:rPr>
          <w:szCs w:val="22"/>
        </w:rPr>
      </w:pPr>
      <w:r w:rsidRPr="00666BAC">
        <w:rPr>
          <w:szCs w:val="22"/>
        </w:rPr>
        <w:t>This report was prep</w:t>
      </w:r>
      <w:r w:rsidR="002275E1">
        <w:rPr>
          <w:szCs w:val="22"/>
        </w:rPr>
        <w:t>ared by Natasha Davidson (Principal</w:t>
      </w:r>
      <w:r w:rsidRPr="00666BAC">
        <w:rPr>
          <w:szCs w:val="22"/>
        </w:rPr>
        <w:t xml:space="preserve"> Advisor </w:t>
      </w:r>
      <w:r w:rsidR="009204D2">
        <w:rPr>
          <w:szCs w:val="22"/>
        </w:rPr>
        <w:t>—</w:t>
      </w:r>
      <w:r w:rsidR="009204D2" w:rsidRPr="00666BAC">
        <w:rPr>
          <w:szCs w:val="22"/>
        </w:rPr>
        <w:t xml:space="preserve"> </w:t>
      </w:r>
      <w:r w:rsidRPr="00666BAC">
        <w:rPr>
          <w:szCs w:val="22"/>
        </w:rPr>
        <w:t>Research and Education).</w:t>
      </w:r>
    </w:p>
    <w:p w:rsidR="00AE409F" w:rsidRPr="00666BAC" w:rsidRDefault="00AE409F" w:rsidP="00AE409F">
      <w:pPr>
        <w:jc w:val="left"/>
        <w:rPr>
          <w:szCs w:val="22"/>
        </w:rPr>
      </w:pPr>
    </w:p>
    <w:p w:rsidR="00AE409F" w:rsidRPr="00666BAC" w:rsidRDefault="00AE409F" w:rsidP="00AE409F">
      <w:pPr>
        <w:jc w:val="left"/>
        <w:rPr>
          <w:i/>
          <w:szCs w:val="22"/>
        </w:rPr>
      </w:pPr>
      <w:r w:rsidRPr="00666BAC">
        <w:rPr>
          <w:szCs w:val="22"/>
        </w:rPr>
        <w:t>Citation: The Health a</w:t>
      </w:r>
      <w:r w:rsidR="00113E29">
        <w:rPr>
          <w:szCs w:val="22"/>
        </w:rPr>
        <w:t>nd Disability Commissioner. 2019</w:t>
      </w:r>
      <w:r w:rsidRPr="00666BAC">
        <w:rPr>
          <w:szCs w:val="22"/>
        </w:rPr>
        <w:t xml:space="preserve">. </w:t>
      </w:r>
      <w:r w:rsidRPr="00666BAC">
        <w:rPr>
          <w:i/>
          <w:szCs w:val="22"/>
        </w:rPr>
        <w:t xml:space="preserve">Complaints to the Health and Disability Commissioner involving District Health Boards: </w:t>
      </w:r>
      <w:r>
        <w:rPr>
          <w:i/>
          <w:szCs w:val="22"/>
        </w:rPr>
        <w:t>Report an</w:t>
      </w:r>
      <w:r w:rsidR="00BD2BA7">
        <w:rPr>
          <w:i/>
          <w:szCs w:val="22"/>
        </w:rPr>
        <w:t>d A</w:t>
      </w:r>
      <w:r w:rsidR="00875F39">
        <w:rPr>
          <w:i/>
          <w:szCs w:val="22"/>
        </w:rPr>
        <w:t>nalysis for the period 1 January to 30</w:t>
      </w:r>
      <w:r w:rsidR="00113E29">
        <w:rPr>
          <w:i/>
          <w:szCs w:val="22"/>
        </w:rPr>
        <w:t xml:space="preserve"> </w:t>
      </w:r>
      <w:r w:rsidR="00875F39">
        <w:rPr>
          <w:i/>
          <w:szCs w:val="22"/>
        </w:rPr>
        <w:t>June 2019</w:t>
      </w:r>
      <w:r w:rsidR="009204D2">
        <w:rPr>
          <w:i/>
          <w:szCs w:val="22"/>
        </w:rPr>
        <w:t>.</w:t>
      </w:r>
    </w:p>
    <w:p w:rsidR="00AE409F" w:rsidRPr="00666BAC" w:rsidRDefault="00AE409F" w:rsidP="00AE409F">
      <w:pPr>
        <w:jc w:val="left"/>
        <w:rPr>
          <w:szCs w:val="22"/>
        </w:rPr>
      </w:pPr>
    </w:p>
    <w:p w:rsidR="00AE409F" w:rsidRPr="00666BAC" w:rsidRDefault="00CC7BEC" w:rsidP="00AE409F">
      <w:pPr>
        <w:jc w:val="left"/>
        <w:rPr>
          <w:szCs w:val="22"/>
        </w:rPr>
      </w:pPr>
      <w:r>
        <w:rPr>
          <w:szCs w:val="22"/>
        </w:rPr>
        <w:t xml:space="preserve">Published in November </w:t>
      </w:r>
      <w:r w:rsidR="00113E29">
        <w:rPr>
          <w:szCs w:val="22"/>
        </w:rPr>
        <w:t>2019</w:t>
      </w:r>
    </w:p>
    <w:p w:rsidR="00AE409F" w:rsidRPr="00666BAC" w:rsidRDefault="00AE409F" w:rsidP="00AE409F">
      <w:pPr>
        <w:jc w:val="left"/>
        <w:rPr>
          <w:szCs w:val="22"/>
        </w:rPr>
      </w:pPr>
      <w:r w:rsidRPr="00666BAC">
        <w:rPr>
          <w:szCs w:val="22"/>
        </w:rPr>
        <w:t>by the Health and Disability Commissioner</w:t>
      </w:r>
    </w:p>
    <w:p w:rsidR="00AE409F" w:rsidRPr="00666BAC" w:rsidRDefault="00AE409F" w:rsidP="00AE409F">
      <w:pPr>
        <w:jc w:val="left"/>
        <w:rPr>
          <w:szCs w:val="22"/>
        </w:rPr>
      </w:pPr>
      <w:r w:rsidRPr="00666BAC">
        <w:rPr>
          <w:szCs w:val="22"/>
        </w:rPr>
        <w:t>PO Box 1791, Auckland 1140</w:t>
      </w:r>
    </w:p>
    <w:p w:rsidR="00AE409F" w:rsidRPr="00666BAC" w:rsidRDefault="00AE409F" w:rsidP="00AE409F">
      <w:pPr>
        <w:jc w:val="left"/>
        <w:rPr>
          <w:b/>
          <w:szCs w:val="22"/>
        </w:rPr>
      </w:pPr>
    </w:p>
    <w:p w:rsidR="00AE409F" w:rsidRPr="00666BAC" w:rsidRDefault="00113E29" w:rsidP="00AE409F">
      <w:pPr>
        <w:jc w:val="left"/>
        <w:rPr>
          <w:szCs w:val="22"/>
        </w:rPr>
      </w:pPr>
      <w:r>
        <w:rPr>
          <w:szCs w:val="22"/>
        </w:rPr>
        <w:t>©2019</w:t>
      </w:r>
      <w:r w:rsidR="00AE409F" w:rsidRPr="00666BAC">
        <w:rPr>
          <w:szCs w:val="22"/>
        </w:rPr>
        <w:t xml:space="preserve"> The Health and Disability Commissioner</w:t>
      </w:r>
    </w:p>
    <w:p w:rsidR="00AE409F" w:rsidRPr="00666BAC" w:rsidRDefault="00AE409F" w:rsidP="00AE409F">
      <w:pPr>
        <w:jc w:val="left"/>
        <w:rPr>
          <w:b/>
          <w:szCs w:val="22"/>
        </w:rPr>
      </w:pPr>
    </w:p>
    <w:p w:rsidR="00AE409F" w:rsidRPr="00666BAC" w:rsidRDefault="00AE409F" w:rsidP="00AE409F">
      <w:pPr>
        <w:jc w:val="left"/>
        <w:rPr>
          <w:b/>
          <w:szCs w:val="22"/>
        </w:rPr>
        <w:sectPr w:rsidR="00AE409F" w:rsidRPr="00666BAC" w:rsidSect="00AE409F">
          <w:pgSz w:w="11906" w:h="16838" w:code="9"/>
          <w:pgMar w:top="1140" w:right="1412" w:bottom="851" w:left="1412" w:header="720" w:footer="590" w:gutter="0"/>
          <w:pgNumType w:start="0"/>
          <w:cols w:space="720"/>
          <w:titlePg/>
          <w:docGrid w:linePitch="360"/>
        </w:sectPr>
      </w:pPr>
      <w:r w:rsidRPr="00666BAC">
        <w:rPr>
          <w:szCs w:val="22"/>
        </w:rPr>
        <w:t>This report is available on our website at www.hdc.org.nz</w:t>
      </w:r>
    </w:p>
    <w:p w:rsidR="00540FA4" w:rsidRDefault="00540FA4" w:rsidP="00540FA4"/>
    <w:p w:rsidR="00540FA4" w:rsidRDefault="00540FA4" w:rsidP="00540FA4">
      <w:pPr>
        <w:jc w:val="center"/>
        <w:rPr>
          <w:b/>
          <w:color w:val="000000" w:themeColor="text1"/>
          <w:sz w:val="32"/>
          <w:szCs w:val="32"/>
        </w:rPr>
      </w:pPr>
      <w:r>
        <w:br w:type="textWrapping" w:clear="all"/>
      </w:r>
      <w:r w:rsidRPr="00D30C28">
        <w:rPr>
          <w:b/>
          <w:color w:val="000000" w:themeColor="text1"/>
          <w:sz w:val="32"/>
          <w:szCs w:val="32"/>
        </w:rPr>
        <w:t>Contents</w:t>
      </w:r>
    </w:p>
    <w:p w:rsidR="00540FA4" w:rsidRDefault="00540FA4" w:rsidP="00540FA4">
      <w:pPr>
        <w:jc w:val="center"/>
        <w:rPr>
          <w:b/>
          <w:color w:val="000000" w:themeColor="text1"/>
          <w:sz w:val="32"/>
          <w:szCs w:val="32"/>
        </w:rPr>
      </w:pPr>
    </w:p>
    <w:p w:rsidR="002D03BC" w:rsidRDefault="00540FA4">
      <w:pPr>
        <w:pStyle w:val="TOC1"/>
        <w:tabs>
          <w:tab w:val="right" w:leader="dot" w:pos="9072"/>
        </w:tabs>
        <w:rPr>
          <w:rFonts w:eastAsiaTheme="minorEastAsia" w:cstheme="minorBidi"/>
          <w:b w:val="0"/>
          <w:noProof/>
          <w:sz w:val="22"/>
          <w:szCs w:val="22"/>
          <w:lang w:eastAsia="en-NZ" w:bidi="ar-SA"/>
        </w:rPr>
      </w:pPr>
      <w:r>
        <w:rPr>
          <w:b w:val="0"/>
          <w:color w:val="000000" w:themeColor="text1"/>
          <w:sz w:val="32"/>
          <w:szCs w:val="32"/>
        </w:rPr>
        <w:fldChar w:fldCharType="begin"/>
      </w:r>
      <w:r>
        <w:rPr>
          <w:b w:val="0"/>
          <w:color w:val="000000" w:themeColor="text1"/>
          <w:sz w:val="32"/>
          <w:szCs w:val="32"/>
        </w:rPr>
        <w:instrText xml:space="preserve"> TOC \o "2-3" \h \z \t "Heading 1,1" </w:instrText>
      </w:r>
      <w:r>
        <w:rPr>
          <w:b w:val="0"/>
          <w:color w:val="000000" w:themeColor="text1"/>
          <w:sz w:val="32"/>
          <w:szCs w:val="32"/>
        </w:rPr>
        <w:fldChar w:fldCharType="separate"/>
      </w:r>
      <w:hyperlink w:anchor="_Toc9679535" w:history="1">
        <w:r w:rsidR="002D03BC" w:rsidRPr="00081018">
          <w:rPr>
            <w:rStyle w:val="Hyperlink"/>
            <w:noProof/>
          </w:rPr>
          <w:t>Commissioner’s Foreword</w:t>
        </w:r>
        <w:r w:rsidR="002D03BC">
          <w:rPr>
            <w:noProof/>
            <w:webHidden/>
          </w:rPr>
          <w:tab/>
        </w:r>
        <w:r w:rsidR="002D03BC">
          <w:rPr>
            <w:noProof/>
            <w:webHidden/>
          </w:rPr>
          <w:fldChar w:fldCharType="begin"/>
        </w:r>
        <w:r w:rsidR="002D03BC">
          <w:rPr>
            <w:noProof/>
            <w:webHidden/>
          </w:rPr>
          <w:instrText xml:space="preserve"> PAGEREF _Toc9679535 \h </w:instrText>
        </w:r>
        <w:r w:rsidR="002D03BC">
          <w:rPr>
            <w:noProof/>
            <w:webHidden/>
          </w:rPr>
        </w:r>
        <w:r w:rsidR="002D03BC">
          <w:rPr>
            <w:noProof/>
            <w:webHidden/>
          </w:rPr>
          <w:fldChar w:fldCharType="separate"/>
        </w:r>
        <w:r w:rsidR="00FC2FE9">
          <w:rPr>
            <w:noProof/>
            <w:webHidden/>
          </w:rPr>
          <w:t>i</w:t>
        </w:r>
        <w:r w:rsidR="002D03BC">
          <w:rPr>
            <w:noProof/>
            <w:webHidden/>
          </w:rPr>
          <w:fldChar w:fldCharType="end"/>
        </w:r>
      </w:hyperlink>
    </w:p>
    <w:p w:rsidR="002D03BC" w:rsidRDefault="00FC2FE9">
      <w:pPr>
        <w:pStyle w:val="TOC1"/>
        <w:tabs>
          <w:tab w:val="right" w:leader="dot" w:pos="9072"/>
        </w:tabs>
        <w:rPr>
          <w:rFonts w:eastAsiaTheme="minorEastAsia" w:cstheme="minorBidi"/>
          <w:b w:val="0"/>
          <w:noProof/>
          <w:sz w:val="22"/>
          <w:szCs w:val="22"/>
          <w:lang w:eastAsia="en-NZ" w:bidi="ar-SA"/>
        </w:rPr>
      </w:pPr>
      <w:hyperlink w:anchor="_Toc9679536" w:history="1">
        <w:r w:rsidR="002D03BC" w:rsidRPr="00081018">
          <w:rPr>
            <w:rStyle w:val="Hyperlink"/>
            <w:noProof/>
          </w:rPr>
          <w:t>National Data for all District Health Boards</w:t>
        </w:r>
        <w:r w:rsidR="002D03BC">
          <w:rPr>
            <w:noProof/>
            <w:webHidden/>
          </w:rPr>
          <w:tab/>
        </w:r>
        <w:r w:rsidR="002D03BC">
          <w:rPr>
            <w:noProof/>
            <w:webHidden/>
          </w:rPr>
          <w:fldChar w:fldCharType="begin"/>
        </w:r>
        <w:r w:rsidR="002D03BC">
          <w:rPr>
            <w:noProof/>
            <w:webHidden/>
          </w:rPr>
          <w:instrText xml:space="preserve"> PAGEREF _Toc9679536 \h </w:instrText>
        </w:r>
        <w:r w:rsidR="002D03BC">
          <w:rPr>
            <w:noProof/>
            <w:webHidden/>
          </w:rPr>
        </w:r>
        <w:r w:rsidR="002D03BC">
          <w:rPr>
            <w:noProof/>
            <w:webHidden/>
          </w:rPr>
          <w:fldChar w:fldCharType="separate"/>
        </w:r>
        <w:r>
          <w:rPr>
            <w:noProof/>
            <w:webHidden/>
          </w:rPr>
          <w:t>1</w:t>
        </w:r>
        <w:r w:rsidR="002D03BC">
          <w:rPr>
            <w:noProof/>
            <w:webHidden/>
          </w:rPr>
          <w:fldChar w:fldCharType="end"/>
        </w:r>
      </w:hyperlink>
    </w:p>
    <w:p w:rsidR="002D03BC" w:rsidRDefault="00FC2FE9">
      <w:pPr>
        <w:pStyle w:val="TOC2"/>
        <w:tabs>
          <w:tab w:val="left" w:pos="880"/>
          <w:tab w:val="right" w:leader="dot" w:pos="9072"/>
        </w:tabs>
        <w:rPr>
          <w:rFonts w:eastAsiaTheme="minorEastAsia" w:cstheme="minorBidi"/>
          <w:b w:val="0"/>
          <w:noProof/>
          <w:lang w:eastAsia="en-NZ" w:bidi="ar-SA"/>
        </w:rPr>
      </w:pPr>
      <w:hyperlink w:anchor="_Toc9679537" w:history="1">
        <w:r w:rsidR="002D03BC" w:rsidRPr="00081018">
          <w:rPr>
            <w:rStyle w:val="Hyperlink"/>
            <w:noProof/>
          </w:rPr>
          <w:t>1.0</w:t>
        </w:r>
        <w:r w:rsidR="002D03BC">
          <w:rPr>
            <w:rFonts w:eastAsiaTheme="minorEastAsia" w:cstheme="minorBidi"/>
            <w:b w:val="0"/>
            <w:noProof/>
            <w:lang w:eastAsia="en-NZ" w:bidi="ar-SA"/>
          </w:rPr>
          <w:tab/>
        </w:r>
        <w:r w:rsidR="002D03BC" w:rsidRPr="00081018">
          <w:rPr>
            <w:rStyle w:val="Hyperlink"/>
            <w:noProof/>
          </w:rPr>
          <w:t>Number of complaints received</w:t>
        </w:r>
        <w:r w:rsidR="002D03BC">
          <w:rPr>
            <w:noProof/>
            <w:webHidden/>
          </w:rPr>
          <w:tab/>
        </w:r>
        <w:r w:rsidR="002D03BC">
          <w:rPr>
            <w:noProof/>
            <w:webHidden/>
          </w:rPr>
          <w:fldChar w:fldCharType="begin"/>
        </w:r>
        <w:r w:rsidR="002D03BC">
          <w:rPr>
            <w:noProof/>
            <w:webHidden/>
          </w:rPr>
          <w:instrText xml:space="preserve"> PAGEREF _Toc9679537 \h </w:instrText>
        </w:r>
        <w:r w:rsidR="002D03BC">
          <w:rPr>
            <w:noProof/>
            <w:webHidden/>
          </w:rPr>
        </w:r>
        <w:r w:rsidR="002D03BC">
          <w:rPr>
            <w:noProof/>
            <w:webHidden/>
          </w:rPr>
          <w:fldChar w:fldCharType="separate"/>
        </w:r>
        <w:r>
          <w:rPr>
            <w:noProof/>
            <w:webHidden/>
          </w:rPr>
          <w:t>1</w:t>
        </w:r>
        <w:r w:rsidR="002D03BC">
          <w:rPr>
            <w:noProof/>
            <w:webHidden/>
          </w:rPr>
          <w:fldChar w:fldCharType="end"/>
        </w:r>
      </w:hyperlink>
    </w:p>
    <w:p w:rsidR="002D03BC" w:rsidRDefault="00FC2FE9">
      <w:pPr>
        <w:pStyle w:val="TOC3"/>
        <w:tabs>
          <w:tab w:val="left" w:pos="1100"/>
          <w:tab w:val="right" w:leader="dot" w:pos="9072"/>
        </w:tabs>
        <w:rPr>
          <w:rFonts w:eastAsiaTheme="minorEastAsia" w:cstheme="minorBidi"/>
          <w:noProof/>
          <w:lang w:eastAsia="en-NZ" w:bidi="ar-SA"/>
        </w:rPr>
      </w:pPr>
      <w:hyperlink w:anchor="_Toc9679538" w:history="1">
        <w:r w:rsidR="002D03BC" w:rsidRPr="00081018">
          <w:rPr>
            <w:rStyle w:val="Hyperlink"/>
            <w:noProof/>
          </w:rPr>
          <w:t xml:space="preserve">1.1 </w:t>
        </w:r>
        <w:r w:rsidR="002D03BC">
          <w:rPr>
            <w:rFonts w:eastAsiaTheme="minorEastAsia" w:cstheme="minorBidi"/>
            <w:noProof/>
            <w:lang w:eastAsia="en-NZ" w:bidi="ar-SA"/>
          </w:rPr>
          <w:tab/>
        </w:r>
        <w:r w:rsidR="002D03BC" w:rsidRPr="00081018">
          <w:rPr>
            <w:rStyle w:val="Hyperlink"/>
            <w:noProof/>
          </w:rPr>
          <w:t>Raw number of complaints received</w:t>
        </w:r>
        <w:r w:rsidR="002D03BC">
          <w:rPr>
            <w:noProof/>
            <w:webHidden/>
          </w:rPr>
          <w:tab/>
        </w:r>
        <w:r w:rsidR="002D03BC">
          <w:rPr>
            <w:noProof/>
            <w:webHidden/>
          </w:rPr>
          <w:fldChar w:fldCharType="begin"/>
        </w:r>
        <w:r w:rsidR="002D03BC">
          <w:rPr>
            <w:noProof/>
            <w:webHidden/>
          </w:rPr>
          <w:instrText xml:space="preserve"> PAGEREF _Toc9679538 \h </w:instrText>
        </w:r>
        <w:r w:rsidR="002D03BC">
          <w:rPr>
            <w:noProof/>
            <w:webHidden/>
          </w:rPr>
        </w:r>
        <w:r w:rsidR="002D03BC">
          <w:rPr>
            <w:noProof/>
            <w:webHidden/>
          </w:rPr>
          <w:fldChar w:fldCharType="separate"/>
        </w:r>
        <w:r>
          <w:rPr>
            <w:noProof/>
            <w:webHidden/>
          </w:rPr>
          <w:t>1</w:t>
        </w:r>
        <w:r w:rsidR="002D03BC">
          <w:rPr>
            <w:noProof/>
            <w:webHidden/>
          </w:rPr>
          <w:fldChar w:fldCharType="end"/>
        </w:r>
      </w:hyperlink>
    </w:p>
    <w:p w:rsidR="002D03BC" w:rsidRDefault="00FC2FE9">
      <w:pPr>
        <w:pStyle w:val="TOC3"/>
        <w:tabs>
          <w:tab w:val="left" w:pos="1100"/>
          <w:tab w:val="right" w:leader="dot" w:pos="9072"/>
        </w:tabs>
        <w:rPr>
          <w:rFonts w:eastAsiaTheme="minorEastAsia" w:cstheme="minorBidi"/>
          <w:noProof/>
          <w:lang w:eastAsia="en-NZ" w:bidi="ar-SA"/>
        </w:rPr>
      </w:pPr>
      <w:hyperlink w:anchor="_Toc9679539" w:history="1">
        <w:r w:rsidR="002D03BC" w:rsidRPr="00081018">
          <w:rPr>
            <w:rStyle w:val="Hyperlink"/>
            <w:noProof/>
          </w:rPr>
          <w:t>1.2</w:t>
        </w:r>
        <w:r w:rsidR="002D03BC">
          <w:rPr>
            <w:rFonts w:eastAsiaTheme="minorEastAsia" w:cstheme="minorBidi"/>
            <w:noProof/>
            <w:lang w:eastAsia="en-NZ" w:bidi="ar-SA"/>
          </w:rPr>
          <w:tab/>
        </w:r>
        <w:r w:rsidR="002D03BC" w:rsidRPr="00081018">
          <w:rPr>
            <w:rStyle w:val="Hyperlink"/>
            <w:noProof/>
          </w:rPr>
          <w:t>Rate of complaints received</w:t>
        </w:r>
        <w:r w:rsidR="002D03BC">
          <w:rPr>
            <w:noProof/>
            <w:webHidden/>
          </w:rPr>
          <w:tab/>
        </w:r>
        <w:r w:rsidR="002D03BC">
          <w:rPr>
            <w:noProof/>
            <w:webHidden/>
          </w:rPr>
          <w:fldChar w:fldCharType="begin"/>
        </w:r>
        <w:r w:rsidR="002D03BC">
          <w:rPr>
            <w:noProof/>
            <w:webHidden/>
          </w:rPr>
          <w:instrText xml:space="preserve"> PAGEREF _Toc9679539 \h </w:instrText>
        </w:r>
        <w:r w:rsidR="002D03BC">
          <w:rPr>
            <w:noProof/>
            <w:webHidden/>
          </w:rPr>
        </w:r>
        <w:r w:rsidR="002D03BC">
          <w:rPr>
            <w:noProof/>
            <w:webHidden/>
          </w:rPr>
          <w:fldChar w:fldCharType="separate"/>
        </w:r>
        <w:r>
          <w:rPr>
            <w:noProof/>
            <w:webHidden/>
          </w:rPr>
          <w:t>2</w:t>
        </w:r>
        <w:r w:rsidR="002D03BC">
          <w:rPr>
            <w:noProof/>
            <w:webHidden/>
          </w:rPr>
          <w:fldChar w:fldCharType="end"/>
        </w:r>
      </w:hyperlink>
    </w:p>
    <w:p w:rsidR="002D03BC" w:rsidRDefault="00FC2FE9">
      <w:pPr>
        <w:pStyle w:val="TOC2"/>
        <w:tabs>
          <w:tab w:val="left" w:pos="880"/>
          <w:tab w:val="right" w:leader="dot" w:pos="9072"/>
        </w:tabs>
        <w:rPr>
          <w:rFonts w:eastAsiaTheme="minorEastAsia" w:cstheme="minorBidi"/>
          <w:b w:val="0"/>
          <w:noProof/>
          <w:lang w:eastAsia="en-NZ" w:bidi="ar-SA"/>
        </w:rPr>
      </w:pPr>
      <w:hyperlink w:anchor="_Toc9679540" w:history="1">
        <w:r w:rsidR="002D03BC" w:rsidRPr="00081018">
          <w:rPr>
            <w:rStyle w:val="Hyperlink"/>
            <w:noProof/>
          </w:rPr>
          <w:t>2.0</w:t>
        </w:r>
        <w:r w:rsidR="002D03BC">
          <w:rPr>
            <w:rFonts w:eastAsiaTheme="minorEastAsia" w:cstheme="minorBidi"/>
            <w:b w:val="0"/>
            <w:noProof/>
            <w:lang w:eastAsia="en-NZ" w:bidi="ar-SA"/>
          </w:rPr>
          <w:tab/>
        </w:r>
        <w:r w:rsidR="002D03BC" w:rsidRPr="00081018">
          <w:rPr>
            <w:rStyle w:val="Hyperlink"/>
            <w:noProof/>
          </w:rPr>
          <w:t>Service types complained about</w:t>
        </w:r>
        <w:r w:rsidR="002D03BC">
          <w:rPr>
            <w:noProof/>
            <w:webHidden/>
          </w:rPr>
          <w:tab/>
        </w:r>
        <w:r w:rsidR="002D03BC">
          <w:rPr>
            <w:noProof/>
            <w:webHidden/>
          </w:rPr>
          <w:fldChar w:fldCharType="begin"/>
        </w:r>
        <w:r w:rsidR="002D03BC">
          <w:rPr>
            <w:noProof/>
            <w:webHidden/>
          </w:rPr>
          <w:instrText xml:space="preserve"> PAGEREF _Toc9679540 \h </w:instrText>
        </w:r>
        <w:r w:rsidR="002D03BC">
          <w:rPr>
            <w:noProof/>
            <w:webHidden/>
          </w:rPr>
        </w:r>
        <w:r w:rsidR="002D03BC">
          <w:rPr>
            <w:noProof/>
            <w:webHidden/>
          </w:rPr>
          <w:fldChar w:fldCharType="separate"/>
        </w:r>
        <w:r>
          <w:rPr>
            <w:noProof/>
            <w:webHidden/>
          </w:rPr>
          <w:t>4</w:t>
        </w:r>
        <w:r w:rsidR="002D03BC">
          <w:rPr>
            <w:noProof/>
            <w:webHidden/>
          </w:rPr>
          <w:fldChar w:fldCharType="end"/>
        </w:r>
      </w:hyperlink>
    </w:p>
    <w:p w:rsidR="002D03BC" w:rsidRDefault="00FC2FE9">
      <w:pPr>
        <w:pStyle w:val="TOC3"/>
        <w:tabs>
          <w:tab w:val="left" w:pos="1100"/>
          <w:tab w:val="right" w:leader="dot" w:pos="9072"/>
        </w:tabs>
        <w:rPr>
          <w:rFonts w:eastAsiaTheme="minorEastAsia" w:cstheme="minorBidi"/>
          <w:noProof/>
          <w:lang w:eastAsia="en-NZ" w:bidi="ar-SA"/>
        </w:rPr>
      </w:pPr>
      <w:hyperlink w:anchor="_Toc9679541" w:history="1">
        <w:r w:rsidR="002D03BC" w:rsidRPr="00081018">
          <w:rPr>
            <w:rStyle w:val="Hyperlink"/>
            <w:noProof/>
          </w:rPr>
          <w:t>2.1</w:t>
        </w:r>
        <w:r w:rsidR="002D03BC">
          <w:rPr>
            <w:rFonts w:eastAsiaTheme="minorEastAsia" w:cstheme="minorBidi"/>
            <w:noProof/>
            <w:lang w:eastAsia="en-NZ" w:bidi="ar-SA"/>
          </w:rPr>
          <w:tab/>
        </w:r>
        <w:r w:rsidR="002D03BC" w:rsidRPr="00081018">
          <w:rPr>
            <w:rStyle w:val="Hyperlink"/>
            <w:noProof/>
          </w:rPr>
          <w:t>Service type category</w:t>
        </w:r>
        <w:r w:rsidR="002D03BC">
          <w:rPr>
            <w:noProof/>
            <w:webHidden/>
          </w:rPr>
          <w:tab/>
        </w:r>
        <w:r w:rsidR="002D03BC">
          <w:rPr>
            <w:noProof/>
            <w:webHidden/>
          </w:rPr>
          <w:fldChar w:fldCharType="begin"/>
        </w:r>
        <w:r w:rsidR="002D03BC">
          <w:rPr>
            <w:noProof/>
            <w:webHidden/>
          </w:rPr>
          <w:instrText xml:space="preserve"> PAGEREF _Toc9679541 \h </w:instrText>
        </w:r>
        <w:r w:rsidR="002D03BC">
          <w:rPr>
            <w:noProof/>
            <w:webHidden/>
          </w:rPr>
        </w:r>
        <w:r w:rsidR="002D03BC">
          <w:rPr>
            <w:noProof/>
            <w:webHidden/>
          </w:rPr>
          <w:fldChar w:fldCharType="separate"/>
        </w:r>
        <w:r>
          <w:rPr>
            <w:noProof/>
            <w:webHidden/>
          </w:rPr>
          <w:t>4</w:t>
        </w:r>
        <w:r w:rsidR="002D03BC">
          <w:rPr>
            <w:noProof/>
            <w:webHidden/>
          </w:rPr>
          <w:fldChar w:fldCharType="end"/>
        </w:r>
      </w:hyperlink>
    </w:p>
    <w:p w:rsidR="002D03BC" w:rsidRDefault="00FC2FE9">
      <w:pPr>
        <w:pStyle w:val="TOC2"/>
        <w:tabs>
          <w:tab w:val="left" w:pos="880"/>
          <w:tab w:val="right" w:leader="dot" w:pos="9072"/>
        </w:tabs>
        <w:rPr>
          <w:rFonts w:eastAsiaTheme="minorEastAsia" w:cstheme="minorBidi"/>
          <w:b w:val="0"/>
          <w:noProof/>
          <w:lang w:eastAsia="en-NZ" w:bidi="ar-SA"/>
        </w:rPr>
      </w:pPr>
      <w:hyperlink w:anchor="_Toc9679542" w:history="1">
        <w:r w:rsidR="002D03BC" w:rsidRPr="00081018">
          <w:rPr>
            <w:rStyle w:val="Hyperlink"/>
            <w:noProof/>
          </w:rPr>
          <w:t>3.0</w:t>
        </w:r>
        <w:r w:rsidR="002D03BC">
          <w:rPr>
            <w:rFonts w:eastAsiaTheme="minorEastAsia" w:cstheme="minorBidi"/>
            <w:b w:val="0"/>
            <w:noProof/>
            <w:lang w:eastAsia="en-NZ" w:bidi="ar-SA"/>
          </w:rPr>
          <w:tab/>
        </w:r>
        <w:r w:rsidR="002D03BC" w:rsidRPr="00081018">
          <w:rPr>
            <w:rStyle w:val="Hyperlink"/>
            <w:noProof/>
          </w:rPr>
          <w:t>Issues complained about</w:t>
        </w:r>
        <w:r w:rsidR="002D03BC">
          <w:rPr>
            <w:noProof/>
            <w:webHidden/>
          </w:rPr>
          <w:tab/>
        </w:r>
        <w:r w:rsidR="002D03BC">
          <w:rPr>
            <w:noProof/>
            <w:webHidden/>
          </w:rPr>
          <w:fldChar w:fldCharType="begin"/>
        </w:r>
        <w:r w:rsidR="002D03BC">
          <w:rPr>
            <w:noProof/>
            <w:webHidden/>
          </w:rPr>
          <w:instrText xml:space="preserve"> PAGEREF _Toc9679542 \h </w:instrText>
        </w:r>
        <w:r w:rsidR="002D03BC">
          <w:rPr>
            <w:noProof/>
            <w:webHidden/>
          </w:rPr>
        </w:r>
        <w:r w:rsidR="002D03BC">
          <w:rPr>
            <w:noProof/>
            <w:webHidden/>
          </w:rPr>
          <w:fldChar w:fldCharType="separate"/>
        </w:r>
        <w:r>
          <w:rPr>
            <w:noProof/>
            <w:webHidden/>
          </w:rPr>
          <w:t>6</w:t>
        </w:r>
        <w:r w:rsidR="002D03BC">
          <w:rPr>
            <w:noProof/>
            <w:webHidden/>
          </w:rPr>
          <w:fldChar w:fldCharType="end"/>
        </w:r>
      </w:hyperlink>
    </w:p>
    <w:p w:rsidR="002D03BC" w:rsidRDefault="00FC2FE9">
      <w:pPr>
        <w:pStyle w:val="TOC3"/>
        <w:tabs>
          <w:tab w:val="left" w:pos="1100"/>
          <w:tab w:val="right" w:leader="dot" w:pos="9072"/>
        </w:tabs>
        <w:rPr>
          <w:rFonts w:eastAsiaTheme="minorEastAsia" w:cstheme="minorBidi"/>
          <w:noProof/>
          <w:lang w:eastAsia="en-NZ" w:bidi="ar-SA"/>
        </w:rPr>
      </w:pPr>
      <w:hyperlink w:anchor="_Toc9679543" w:history="1">
        <w:r w:rsidR="002D03BC" w:rsidRPr="00081018">
          <w:rPr>
            <w:rStyle w:val="Hyperlink"/>
            <w:noProof/>
          </w:rPr>
          <w:t>3.1</w:t>
        </w:r>
        <w:r w:rsidR="002D03BC">
          <w:rPr>
            <w:rFonts w:eastAsiaTheme="minorEastAsia" w:cstheme="minorBidi"/>
            <w:noProof/>
            <w:lang w:eastAsia="en-NZ" w:bidi="ar-SA"/>
          </w:rPr>
          <w:tab/>
        </w:r>
        <w:r w:rsidR="002D03BC" w:rsidRPr="00081018">
          <w:rPr>
            <w:rStyle w:val="Hyperlink"/>
            <w:noProof/>
          </w:rPr>
          <w:t>Primary complaint issues</w:t>
        </w:r>
        <w:r w:rsidR="002D03BC">
          <w:rPr>
            <w:noProof/>
            <w:webHidden/>
          </w:rPr>
          <w:tab/>
        </w:r>
        <w:r w:rsidR="002D03BC">
          <w:rPr>
            <w:noProof/>
            <w:webHidden/>
          </w:rPr>
          <w:fldChar w:fldCharType="begin"/>
        </w:r>
        <w:r w:rsidR="002D03BC">
          <w:rPr>
            <w:noProof/>
            <w:webHidden/>
          </w:rPr>
          <w:instrText xml:space="preserve"> PAGEREF _Toc9679543 \h </w:instrText>
        </w:r>
        <w:r w:rsidR="002D03BC">
          <w:rPr>
            <w:noProof/>
            <w:webHidden/>
          </w:rPr>
        </w:r>
        <w:r w:rsidR="002D03BC">
          <w:rPr>
            <w:noProof/>
            <w:webHidden/>
          </w:rPr>
          <w:fldChar w:fldCharType="separate"/>
        </w:r>
        <w:r>
          <w:rPr>
            <w:noProof/>
            <w:webHidden/>
          </w:rPr>
          <w:t>6</w:t>
        </w:r>
        <w:r w:rsidR="002D03BC">
          <w:rPr>
            <w:noProof/>
            <w:webHidden/>
          </w:rPr>
          <w:fldChar w:fldCharType="end"/>
        </w:r>
      </w:hyperlink>
    </w:p>
    <w:p w:rsidR="002D03BC" w:rsidRDefault="00FC2FE9">
      <w:pPr>
        <w:pStyle w:val="TOC3"/>
        <w:tabs>
          <w:tab w:val="left" w:pos="1100"/>
          <w:tab w:val="right" w:leader="dot" w:pos="9072"/>
        </w:tabs>
        <w:rPr>
          <w:rFonts w:eastAsiaTheme="minorEastAsia" w:cstheme="minorBidi"/>
          <w:noProof/>
          <w:lang w:eastAsia="en-NZ" w:bidi="ar-SA"/>
        </w:rPr>
      </w:pPr>
      <w:hyperlink w:anchor="_Toc9679544" w:history="1">
        <w:r w:rsidR="002D03BC" w:rsidRPr="00081018">
          <w:rPr>
            <w:rStyle w:val="Hyperlink"/>
            <w:noProof/>
          </w:rPr>
          <w:t>3.2</w:t>
        </w:r>
        <w:r w:rsidR="002D03BC">
          <w:rPr>
            <w:rFonts w:eastAsiaTheme="minorEastAsia" w:cstheme="minorBidi"/>
            <w:noProof/>
            <w:lang w:eastAsia="en-NZ" w:bidi="ar-SA"/>
          </w:rPr>
          <w:tab/>
        </w:r>
        <w:r w:rsidR="002D03BC" w:rsidRPr="00081018">
          <w:rPr>
            <w:rStyle w:val="Hyperlink"/>
            <w:noProof/>
          </w:rPr>
          <w:t>All complaint  issues</w:t>
        </w:r>
        <w:r w:rsidR="002D03BC">
          <w:rPr>
            <w:noProof/>
            <w:webHidden/>
          </w:rPr>
          <w:tab/>
        </w:r>
        <w:r w:rsidR="002D03BC">
          <w:rPr>
            <w:noProof/>
            <w:webHidden/>
          </w:rPr>
          <w:fldChar w:fldCharType="begin"/>
        </w:r>
        <w:r w:rsidR="002D03BC">
          <w:rPr>
            <w:noProof/>
            <w:webHidden/>
          </w:rPr>
          <w:instrText xml:space="preserve"> PAGEREF _Toc9679544 \h </w:instrText>
        </w:r>
        <w:r w:rsidR="002D03BC">
          <w:rPr>
            <w:noProof/>
            <w:webHidden/>
          </w:rPr>
        </w:r>
        <w:r w:rsidR="002D03BC">
          <w:rPr>
            <w:noProof/>
            <w:webHidden/>
          </w:rPr>
          <w:fldChar w:fldCharType="separate"/>
        </w:r>
        <w:r>
          <w:rPr>
            <w:noProof/>
            <w:webHidden/>
          </w:rPr>
          <w:t>9</w:t>
        </w:r>
        <w:r w:rsidR="002D03BC">
          <w:rPr>
            <w:noProof/>
            <w:webHidden/>
          </w:rPr>
          <w:fldChar w:fldCharType="end"/>
        </w:r>
      </w:hyperlink>
    </w:p>
    <w:p w:rsidR="002D03BC" w:rsidRDefault="00FC2FE9">
      <w:pPr>
        <w:pStyle w:val="TOC3"/>
        <w:tabs>
          <w:tab w:val="left" w:pos="1100"/>
          <w:tab w:val="right" w:leader="dot" w:pos="9072"/>
        </w:tabs>
        <w:rPr>
          <w:rFonts w:eastAsiaTheme="minorEastAsia" w:cstheme="minorBidi"/>
          <w:noProof/>
          <w:lang w:eastAsia="en-NZ" w:bidi="ar-SA"/>
        </w:rPr>
      </w:pPr>
      <w:hyperlink w:anchor="_Toc9679545" w:history="1">
        <w:r w:rsidR="002D03BC" w:rsidRPr="00081018">
          <w:rPr>
            <w:rStyle w:val="Hyperlink"/>
            <w:noProof/>
          </w:rPr>
          <w:t>3.3</w:t>
        </w:r>
        <w:r w:rsidR="002D03BC">
          <w:rPr>
            <w:rFonts w:eastAsiaTheme="minorEastAsia" w:cstheme="minorBidi"/>
            <w:noProof/>
            <w:lang w:eastAsia="en-NZ" w:bidi="ar-SA"/>
          </w:rPr>
          <w:tab/>
        </w:r>
        <w:r w:rsidR="002D03BC" w:rsidRPr="00081018">
          <w:rPr>
            <w:rStyle w:val="Hyperlink"/>
            <w:noProof/>
          </w:rPr>
          <w:t>Service type and primary issues</w:t>
        </w:r>
        <w:r w:rsidR="002D03BC">
          <w:rPr>
            <w:noProof/>
            <w:webHidden/>
          </w:rPr>
          <w:tab/>
        </w:r>
        <w:r w:rsidR="002D03BC">
          <w:rPr>
            <w:noProof/>
            <w:webHidden/>
          </w:rPr>
          <w:fldChar w:fldCharType="begin"/>
        </w:r>
        <w:r w:rsidR="002D03BC">
          <w:rPr>
            <w:noProof/>
            <w:webHidden/>
          </w:rPr>
          <w:instrText xml:space="preserve"> PAGEREF _Toc9679545 \h </w:instrText>
        </w:r>
        <w:r w:rsidR="002D03BC">
          <w:rPr>
            <w:noProof/>
            <w:webHidden/>
          </w:rPr>
        </w:r>
        <w:r w:rsidR="002D03BC">
          <w:rPr>
            <w:noProof/>
            <w:webHidden/>
          </w:rPr>
          <w:fldChar w:fldCharType="separate"/>
        </w:r>
        <w:r>
          <w:rPr>
            <w:noProof/>
            <w:webHidden/>
          </w:rPr>
          <w:t>11</w:t>
        </w:r>
        <w:r w:rsidR="002D03BC">
          <w:rPr>
            <w:noProof/>
            <w:webHidden/>
          </w:rPr>
          <w:fldChar w:fldCharType="end"/>
        </w:r>
      </w:hyperlink>
    </w:p>
    <w:p w:rsidR="002D03BC" w:rsidRDefault="00FC2FE9">
      <w:pPr>
        <w:pStyle w:val="TOC2"/>
        <w:tabs>
          <w:tab w:val="left" w:pos="880"/>
          <w:tab w:val="right" w:leader="dot" w:pos="9072"/>
        </w:tabs>
        <w:rPr>
          <w:rFonts w:eastAsiaTheme="minorEastAsia" w:cstheme="minorBidi"/>
          <w:b w:val="0"/>
          <w:noProof/>
          <w:lang w:eastAsia="en-NZ" w:bidi="ar-SA"/>
        </w:rPr>
      </w:pPr>
      <w:hyperlink w:anchor="_Toc9679546" w:history="1">
        <w:r w:rsidR="002D03BC" w:rsidRPr="00081018">
          <w:rPr>
            <w:rStyle w:val="Hyperlink"/>
            <w:noProof/>
          </w:rPr>
          <w:t>4.0</w:t>
        </w:r>
        <w:r w:rsidR="002D03BC">
          <w:rPr>
            <w:rFonts w:eastAsiaTheme="minorEastAsia" w:cstheme="minorBidi"/>
            <w:b w:val="0"/>
            <w:noProof/>
            <w:lang w:eastAsia="en-NZ" w:bidi="ar-SA"/>
          </w:rPr>
          <w:tab/>
        </w:r>
        <w:r w:rsidR="002D03BC" w:rsidRPr="00081018">
          <w:rPr>
            <w:rStyle w:val="Hyperlink"/>
            <w:noProof/>
          </w:rPr>
          <w:t>Complaints closed</w:t>
        </w:r>
        <w:r w:rsidR="002D03BC">
          <w:rPr>
            <w:noProof/>
            <w:webHidden/>
          </w:rPr>
          <w:tab/>
        </w:r>
        <w:r w:rsidR="002D03BC">
          <w:rPr>
            <w:noProof/>
            <w:webHidden/>
          </w:rPr>
          <w:fldChar w:fldCharType="begin"/>
        </w:r>
        <w:r w:rsidR="002D03BC">
          <w:rPr>
            <w:noProof/>
            <w:webHidden/>
          </w:rPr>
          <w:instrText xml:space="preserve"> PAGEREF _Toc9679546 \h </w:instrText>
        </w:r>
        <w:r w:rsidR="002D03BC">
          <w:rPr>
            <w:noProof/>
            <w:webHidden/>
          </w:rPr>
        </w:r>
        <w:r w:rsidR="002D03BC">
          <w:rPr>
            <w:noProof/>
            <w:webHidden/>
          </w:rPr>
          <w:fldChar w:fldCharType="separate"/>
        </w:r>
        <w:r>
          <w:rPr>
            <w:noProof/>
            <w:webHidden/>
          </w:rPr>
          <w:t>12</w:t>
        </w:r>
        <w:r w:rsidR="002D03BC">
          <w:rPr>
            <w:noProof/>
            <w:webHidden/>
          </w:rPr>
          <w:fldChar w:fldCharType="end"/>
        </w:r>
      </w:hyperlink>
    </w:p>
    <w:p w:rsidR="002D03BC" w:rsidRDefault="00FC2FE9">
      <w:pPr>
        <w:pStyle w:val="TOC3"/>
        <w:tabs>
          <w:tab w:val="left" w:pos="1100"/>
          <w:tab w:val="right" w:leader="dot" w:pos="9072"/>
        </w:tabs>
        <w:rPr>
          <w:rFonts w:eastAsiaTheme="minorEastAsia" w:cstheme="minorBidi"/>
          <w:noProof/>
          <w:lang w:eastAsia="en-NZ" w:bidi="ar-SA"/>
        </w:rPr>
      </w:pPr>
      <w:hyperlink w:anchor="_Toc9679547" w:history="1">
        <w:r w:rsidR="002D03BC" w:rsidRPr="00081018">
          <w:rPr>
            <w:rStyle w:val="Hyperlink"/>
            <w:noProof/>
          </w:rPr>
          <w:t>4.1</w:t>
        </w:r>
        <w:r w:rsidR="002D03BC">
          <w:rPr>
            <w:rFonts w:eastAsiaTheme="minorEastAsia" w:cstheme="minorBidi"/>
            <w:noProof/>
            <w:lang w:eastAsia="en-NZ" w:bidi="ar-SA"/>
          </w:rPr>
          <w:tab/>
        </w:r>
        <w:r w:rsidR="002D03BC" w:rsidRPr="00081018">
          <w:rPr>
            <w:rStyle w:val="Hyperlink"/>
            <w:noProof/>
          </w:rPr>
          <w:t>Number of complaints closed</w:t>
        </w:r>
        <w:r w:rsidR="002D03BC">
          <w:rPr>
            <w:noProof/>
            <w:webHidden/>
          </w:rPr>
          <w:tab/>
        </w:r>
        <w:r w:rsidR="002D03BC">
          <w:rPr>
            <w:noProof/>
            <w:webHidden/>
          </w:rPr>
          <w:fldChar w:fldCharType="begin"/>
        </w:r>
        <w:r w:rsidR="002D03BC">
          <w:rPr>
            <w:noProof/>
            <w:webHidden/>
          </w:rPr>
          <w:instrText xml:space="preserve"> PAGEREF _Toc9679547 \h </w:instrText>
        </w:r>
        <w:r w:rsidR="002D03BC">
          <w:rPr>
            <w:noProof/>
            <w:webHidden/>
          </w:rPr>
        </w:r>
        <w:r w:rsidR="002D03BC">
          <w:rPr>
            <w:noProof/>
            <w:webHidden/>
          </w:rPr>
          <w:fldChar w:fldCharType="separate"/>
        </w:r>
        <w:r>
          <w:rPr>
            <w:noProof/>
            <w:webHidden/>
          </w:rPr>
          <w:t>12</w:t>
        </w:r>
        <w:r w:rsidR="002D03BC">
          <w:rPr>
            <w:noProof/>
            <w:webHidden/>
          </w:rPr>
          <w:fldChar w:fldCharType="end"/>
        </w:r>
      </w:hyperlink>
    </w:p>
    <w:p w:rsidR="002D03BC" w:rsidRDefault="00FC2FE9">
      <w:pPr>
        <w:pStyle w:val="TOC3"/>
        <w:tabs>
          <w:tab w:val="left" w:pos="1100"/>
          <w:tab w:val="right" w:leader="dot" w:pos="9072"/>
        </w:tabs>
        <w:rPr>
          <w:rFonts w:eastAsiaTheme="minorEastAsia" w:cstheme="minorBidi"/>
          <w:noProof/>
          <w:lang w:eastAsia="en-NZ" w:bidi="ar-SA"/>
        </w:rPr>
      </w:pPr>
      <w:hyperlink w:anchor="_Toc9679548" w:history="1">
        <w:r w:rsidR="002D03BC" w:rsidRPr="00081018">
          <w:rPr>
            <w:rStyle w:val="Hyperlink"/>
            <w:noProof/>
          </w:rPr>
          <w:t>4.2</w:t>
        </w:r>
        <w:r w:rsidR="002D03BC">
          <w:rPr>
            <w:rFonts w:eastAsiaTheme="minorEastAsia" w:cstheme="minorBidi"/>
            <w:noProof/>
            <w:lang w:eastAsia="en-NZ" w:bidi="ar-SA"/>
          </w:rPr>
          <w:tab/>
        </w:r>
        <w:r w:rsidR="002D03BC" w:rsidRPr="00081018">
          <w:rPr>
            <w:rStyle w:val="Hyperlink"/>
            <w:noProof/>
          </w:rPr>
          <w:t>Outcomes of complaints closed</w:t>
        </w:r>
        <w:r w:rsidR="002D03BC">
          <w:rPr>
            <w:noProof/>
            <w:webHidden/>
          </w:rPr>
          <w:tab/>
        </w:r>
        <w:r w:rsidR="002D03BC">
          <w:rPr>
            <w:noProof/>
            <w:webHidden/>
          </w:rPr>
          <w:fldChar w:fldCharType="begin"/>
        </w:r>
        <w:r w:rsidR="002D03BC">
          <w:rPr>
            <w:noProof/>
            <w:webHidden/>
          </w:rPr>
          <w:instrText xml:space="preserve"> PAGEREF _Toc9679548 \h </w:instrText>
        </w:r>
        <w:r w:rsidR="002D03BC">
          <w:rPr>
            <w:noProof/>
            <w:webHidden/>
          </w:rPr>
        </w:r>
        <w:r w:rsidR="002D03BC">
          <w:rPr>
            <w:noProof/>
            <w:webHidden/>
          </w:rPr>
          <w:fldChar w:fldCharType="separate"/>
        </w:r>
        <w:r>
          <w:rPr>
            <w:noProof/>
            <w:webHidden/>
          </w:rPr>
          <w:t>12</w:t>
        </w:r>
        <w:r w:rsidR="002D03BC">
          <w:rPr>
            <w:noProof/>
            <w:webHidden/>
          </w:rPr>
          <w:fldChar w:fldCharType="end"/>
        </w:r>
      </w:hyperlink>
    </w:p>
    <w:p w:rsidR="002D03BC" w:rsidRDefault="00FC2FE9">
      <w:pPr>
        <w:pStyle w:val="TOC3"/>
        <w:tabs>
          <w:tab w:val="left" w:pos="1100"/>
          <w:tab w:val="right" w:leader="dot" w:pos="9072"/>
        </w:tabs>
        <w:rPr>
          <w:rFonts w:eastAsiaTheme="minorEastAsia" w:cstheme="minorBidi"/>
          <w:noProof/>
          <w:lang w:eastAsia="en-NZ" w:bidi="ar-SA"/>
        </w:rPr>
      </w:pPr>
      <w:hyperlink w:anchor="_Toc9679549" w:history="1">
        <w:r w:rsidR="002D03BC" w:rsidRPr="00081018">
          <w:rPr>
            <w:rStyle w:val="Hyperlink"/>
            <w:noProof/>
          </w:rPr>
          <w:t xml:space="preserve">4.3 </w:t>
        </w:r>
        <w:r w:rsidR="002D03BC">
          <w:rPr>
            <w:rFonts w:eastAsiaTheme="minorEastAsia" w:cstheme="minorBidi"/>
            <w:noProof/>
            <w:lang w:eastAsia="en-NZ" w:bidi="ar-SA"/>
          </w:rPr>
          <w:tab/>
        </w:r>
        <w:r w:rsidR="002D03BC" w:rsidRPr="00081018">
          <w:rPr>
            <w:rStyle w:val="Hyperlink"/>
            <w:noProof/>
          </w:rPr>
          <w:t>Recommendations made to DHBs following a complaint</w:t>
        </w:r>
        <w:r w:rsidR="002D03BC">
          <w:rPr>
            <w:noProof/>
            <w:webHidden/>
          </w:rPr>
          <w:tab/>
        </w:r>
        <w:r w:rsidR="002D03BC">
          <w:rPr>
            <w:noProof/>
            <w:webHidden/>
          </w:rPr>
          <w:fldChar w:fldCharType="begin"/>
        </w:r>
        <w:r w:rsidR="002D03BC">
          <w:rPr>
            <w:noProof/>
            <w:webHidden/>
          </w:rPr>
          <w:instrText xml:space="preserve"> PAGEREF _Toc9679549 \h </w:instrText>
        </w:r>
        <w:r w:rsidR="002D03BC">
          <w:rPr>
            <w:noProof/>
            <w:webHidden/>
          </w:rPr>
        </w:r>
        <w:r w:rsidR="002D03BC">
          <w:rPr>
            <w:noProof/>
            <w:webHidden/>
          </w:rPr>
          <w:fldChar w:fldCharType="separate"/>
        </w:r>
        <w:r>
          <w:rPr>
            <w:noProof/>
            <w:webHidden/>
          </w:rPr>
          <w:t>13</w:t>
        </w:r>
        <w:r w:rsidR="002D03BC">
          <w:rPr>
            <w:noProof/>
            <w:webHidden/>
          </w:rPr>
          <w:fldChar w:fldCharType="end"/>
        </w:r>
      </w:hyperlink>
    </w:p>
    <w:p w:rsidR="002D03BC" w:rsidRDefault="00FC2FE9">
      <w:pPr>
        <w:pStyle w:val="TOC2"/>
        <w:tabs>
          <w:tab w:val="left" w:pos="880"/>
          <w:tab w:val="right" w:leader="dot" w:pos="9072"/>
        </w:tabs>
        <w:rPr>
          <w:rFonts w:eastAsiaTheme="minorEastAsia" w:cstheme="minorBidi"/>
          <w:b w:val="0"/>
          <w:noProof/>
          <w:lang w:eastAsia="en-NZ" w:bidi="ar-SA"/>
        </w:rPr>
      </w:pPr>
      <w:hyperlink w:anchor="_Toc9679550" w:history="1">
        <w:r w:rsidR="002D03BC" w:rsidRPr="00081018">
          <w:rPr>
            <w:rStyle w:val="Hyperlink"/>
            <w:noProof/>
          </w:rPr>
          <w:t>5.0</w:t>
        </w:r>
        <w:r w:rsidR="002D03BC">
          <w:rPr>
            <w:rFonts w:eastAsiaTheme="minorEastAsia" w:cstheme="minorBidi"/>
            <w:b w:val="0"/>
            <w:noProof/>
            <w:lang w:eastAsia="en-NZ" w:bidi="ar-SA"/>
          </w:rPr>
          <w:tab/>
        </w:r>
        <w:r w:rsidR="002D03BC" w:rsidRPr="00081018">
          <w:rPr>
            <w:rStyle w:val="Hyperlink"/>
            <w:noProof/>
          </w:rPr>
          <w:t>Learning from complaints — HDC case reports</w:t>
        </w:r>
        <w:r w:rsidR="002D03BC">
          <w:rPr>
            <w:noProof/>
            <w:webHidden/>
          </w:rPr>
          <w:tab/>
        </w:r>
        <w:r w:rsidR="002D03BC">
          <w:rPr>
            <w:noProof/>
            <w:webHidden/>
          </w:rPr>
          <w:fldChar w:fldCharType="begin"/>
        </w:r>
        <w:r w:rsidR="002D03BC">
          <w:rPr>
            <w:noProof/>
            <w:webHidden/>
          </w:rPr>
          <w:instrText xml:space="preserve"> PAGEREF _Toc9679550 \h </w:instrText>
        </w:r>
        <w:r w:rsidR="002D03BC">
          <w:rPr>
            <w:noProof/>
            <w:webHidden/>
          </w:rPr>
        </w:r>
        <w:r w:rsidR="002D03BC">
          <w:rPr>
            <w:noProof/>
            <w:webHidden/>
          </w:rPr>
          <w:fldChar w:fldCharType="separate"/>
        </w:r>
        <w:r>
          <w:rPr>
            <w:noProof/>
            <w:webHidden/>
          </w:rPr>
          <w:t>15</w:t>
        </w:r>
        <w:r w:rsidR="002D03BC">
          <w:rPr>
            <w:noProof/>
            <w:webHidden/>
          </w:rPr>
          <w:fldChar w:fldCharType="end"/>
        </w:r>
      </w:hyperlink>
    </w:p>
    <w:p w:rsidR="00540FA4" w:rsidRDefault="00540FA4" w:rsidP="00540FA4">
      <w:pPr>
        <w:jc w:val="left"/>
        <w:rPr>
          <w:b/>
          <w:color w:val="000000" w:themeColor="text1"/>
          <w:sz w:val="32"/>
          <w:szCs w:val="32"/>
        </w:rPr>
      </w:pPr>
      <w:r>
        <w:rPr>
          <w:b/>
          <w:color w:val="000000" w:themeColor="text1"/>
          <w:sz w:val="32"/>
          <w:szCs w:val="32"/>
        </w:rPr>
        <w:fldChar w:fldCharType="end"/>
      </w:r>
    </w:p>
    <w:p w:rsidR="00540FA4" w:rsidRDefault="00540FA4" w:rsidP="00540FA4">
      <w:pPr>
        <w:jc w:val="left"/>
        <w:rPr>
          <w:b/>
          <w:color w:val="000000" w:themeColor="text1"/>
          <w:sz w:val="32"/>
          <w:szCs w:val="32"/>
        </w:rPr>
        <w:sectPr w:rsidR="00540FA4" w:rsidSect="00317B3B">
          <w:headerReference w:type="default" r:id="rId16"/>
          <w:footerReference w:type="default" r:id="rId17"/>
          <w:headerReference w:type="first" r:id="rId18"/>
          <w:footerReference w:type="first" r:id="rId19"/>
          <w:type w:val="oddPage"/>
          <w:pgSz w:w="11906" w:h="16838" w:code="9"/>
          <w:pgMar w:top="1140" w:right="1412" w:bottom="851" w:left="1412" w:header="720" w:footer="590" w:gutter="0"/>
          <w:pgNumType w:fmt="lowerRoman" w:start="1"/>
          <w:cols w:space="720"/>
          <w:titlePg/>
          <w:docGrid w:linePitch="360"/>
        </w:sectPr>
      </w:pPr>
    </w:p>
    <w:p w:rsidR="00D86226" w:rsidRPr="000760A3" w:rsidRDefault="006C6BDE" w:rsidP="006911F5">
      <w:pPr>
        <w:pStyle w:val="Heading1"/>
        <w:spacing w:before="0" w:after="240"/>
      </w:pPr>
      <w:bookmarkStart w:id="1" w:name="_Toc426462625"/>
      <w:bookmarkStart w:id="2" w:name="_Toc384047606"/>
      <w:bookmarkStart w:id="3" w:name="_Toc443992220"/>
      <w:bookmarkStart w:id="4" w:name="_Toc447291466"/>
      <w:bookmarkStart w:id="5" w:name="_Toc447527523"/>
      <w:bookmarkStart w:id="6" w:name="_Toc426462636"/>
      <w:bookmarkStart w:id="7" w:name="_Toc415221218"/>
      <w:bookmarkStart w:id="8" w:name="_Toc415153517"/>
      <w:bookmarkStart w:id="9" w:name="_Toc415147243"/>
      <w:bookmarkStart w:id="10" w:name="_Toc415135529"/>
      <w:bookmarkStart w:id="11" w:name="_Toc415046457"/>
      <w:bookmarkStart w:id="12" w:name="_Toc415039801"/>
      <w:bookmarkStart w:id="13" w:name="_Toc414952830"/>
      <w:bookmarkStart w:id="14" w:name="_Toc414886545"/>
      <w:bookmarkStart w:id="15" w:name="_Toc414875835"/>
      <w:bookmarkStart w:id="16" w:name="_Toc414461837"/>
      <w:bookmarkStart w:id="17" w:name="_Toc414442656"/>
      <w:bookmarkStart w:id="18" w:name="_Toc383707794"/>
      <w:r>
        <w:rPr>
          <w:lang w:val="en-NZ"/>
        </w:rPr>
        <w:lastRenderedPageBreak/>
        <w:t xml:space="preserve"> </w:t>
      </w:r>
      <w:bookmarkStart w:id="19" w:name="_Toc493684121"/>
      <w:bookmarkStart w:id="20" w:name="_Toc967953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D86226" w:rsidRPr="000760A3">
        <w:t>Commissioner’s Foreword</w:t>
      </w:r>
      <w:bookmarkEnd w:id="19"/>
      <w:bookmarkEnd w:id="20"/>
    </w:p>
    <w:p w:rsidR="002A49BC" w:rsidRDefault="002A49BC" w:rsidP="002A49BC">
      <w:r w:rsidRPr="003E5D6C">
        <w:t>I am pleased to present you with HDC’s second six monthly D</w:t>
      </w:r>
      <w:r>
        <w:t>HB complaint report for the 2018/2019</w:t>
      </w:r>
      <w:r w:rsidRPr="003E5D6C">
        <w:t xml:space="preserve"> year.</w:t>
      </w:r>
      <w:r>
        <w:t xml:space="preserve"> This report details</w:t>
      </w:r>
      <w:r w:rsidRPr="00A8497F">
        <w:t xml:space="preserve"> the trends in complaints received by HDC about DHBs between </w:t>
      </w:r>
      <w:r>
        <w:t>1 January and 30 June 2019</w:t>
      </w:r>
      <w:r w:rsidRPr="00A8497F">
        <w:t>.</w:t>
      </w:r>
    </w:p>
    <w:p w:rsidR="002A49BC" w:rsidRDefault="002A49BC" w:rsidP="002A49BC"/>
    <w:p w:rsidR="002A49BC" w:rsidRDefault="00E563B2" w:rsidP="002A49BC">
      <w:r>
        <w:t>HDC received 427</w:t>
      </w:r>
      <w:r w:rsidR="002A49BC">
        <w:t xml:space="preserve"> complaints about</w:t>
      </w:r>
      <w:r w:rsidR="00E80C77">
        <w:t xml:space="preserve"> DHB services between January and</w:t>
      </w:r>
      <w:r w:rsidR="002A49BC">
        <w:t xml:space="preserve"> June 2019. This is a small decrease on the average number of 452 complaints. The trends in complaints remain similar to what has been seen in previous six-month periods, with surgery being the most common service </w:t>
      </w:r>
      <w:r w:rsidR="00E80C77">
        <w:t xml:space="preserve">type </w:t>
      </w:r>
      <w:r w:rsidR="002A49BC">
        <w:t>complained about and misdiagnosis being the most common primary issue.</w:t>
      </w:r>
    </w:p>
    <w:p w:rsidR="00270174" w:rsidRDefault="00270174" w:rsidP="002A49BC"/>
    <w:p w:rsidR="00703F99" w:rsidRDefault="00270174" w:rsidP="00703F99">
      <w:pPr>
        <w:spacing w:after="200"/>
        <w:rPr>
          <w:rFonts w:eastAsiaTheme="minorHAnsi" w:cstheme="minorBidi"/>
        </w:rPr>
      </w:pPr>
      <w:r>
        <w:t xml:space="preserve">However, I </w:t>
      </w:r>
      <w:r w:rsidR="00703F99">
        <w:t>note that there has been a slight</w:t>
      </w:r>
      <w:r>
        <w:t xml:space="preserve"> increase in the number of complaints received by HDC about mental healt</w:t>
      </w:r>
      <w:r w:rsidR="00703F99">
        <w:t xml:space="preserve">h services in the 2018/19 year. Complaints about these services increased from 20% of complaints in previous years to 23% in 2018/19. </w:t>
      </w:r>
      <w:r w:rsidR="00703F99" w:rsidRPr="008A59B0">
        <w:rPr>
          <w:rFonts w:eastAsiaTheme="minorHAnsi" w:cstheme="minorBidi"/>
        </w:rPr>
        <w:t>There are a number of factors that could be contributing to this</w:t>
      </w:r>
      <w:r w:rsidR="00703F99">
        <w:rPr>
          <w:rFonts w:eastAsiaTheme="minorHAnsi" w:cstheme="minorBidi"/>
        </w:rPr>
        <w:t xml:space="preserve"> small</w:t>
      </w:r>
      <w:r w:rsidR="00703F99" w:rsidRPr="008A59B0">
        <w:rPr>
          <w:rFonts w:eastAsiaTheme="minorHAnsi" w:cstheme="minorBidi"/>
        </w:rPr>
        <w:t xml:space="preserve"> increase. These include a mental health workforce under significant pressure</w:t>
      </w:r>
      <w:r w:rsidR="00703F99">
        <w:rPr>
          <w:rFonts w:eastAsiaTheme="minorHAnsi" w:cstheme="minorBidi"/>
        </w:rPr>
        <w:t>,</w:t>
      </w:r>
      <w:r w:rsidR="00703F99" w:rsidRPr="008A59B0">
        <w:rPr>
          <w:rFonts w:eastAsiaTheme="minorHAnsi" w:cstheme="minorBidi"/>
        </w:rPr>
        <w:t xml:space="preserve"> and greater public awareness of mental health and addiction issues and service challenges </w:t>
      </w:r>
      <w:r w:rsidR="00703F99">
        <w:rPr>
          <w:rFonts w:eastAsiaTheme="minorHAnsi" w:cstheme="minorBidi"/>
        </w:rPr>
        <w:t>—</w:t>
      </w:r>
      <w:r w:rsidR="00703F99" w:rsidRPr="008A59B0">
        <w:rPr>
          <w:rFonts w:eastAsiaTheme="minorHAnsi" w:cstheme="minorBidi"/>
        </w:rPr>
        <w:t xml:space="preserve"> with significant attention generated by the</w:t>
      </w:r>
      <w:r w:rsidR="006911F5">
        <w:rPr>
          <w:rFonts w:eastAsiaTheme="minorHAnsi" w:cstheme="minorBidi"/>
        </w:rPr>
        <w:t xml:space="preserve"> </w:t>
      </w:r>
      <w:r w:rsidR="00CC7BEC">
        <w:rPr>
          <w:rFonts w:eastAsiaTheme="minorHAnsi" w:cstheme="minorBidi"/>
        </w:rPr>
        <w:t xml:space="preserve">Government’s </w:t>
      </w:r>
      <w:r w:rsidR="00CC7BEC" w:rsidRPr="008A59B0">
        <w:rPr>
          <w:rFonts w:eastAsiaTheme="minorHAnsi" w:cstheme="minorBidi"/>
        </w:rPr>
        <w:t>Inquiry</w:t>
      </w:r>
      <w:r w:rsidR="00703F99" w:rsidRPr="008A59B0">
        <w:rPr>
          <w:rFonts w:eastAsiaTheme="minorHAnsi" w:cstheme="minorBidi"/>
        </w:rPr>
        <w:t xml:space="preserve"> into Mental Health and Addiction. </w:t>
      </w:r>
    </w:p>
    <w:p w:rsidR="00703F99" w:rsidRDefault="00703F99" w:rsidP="00703F99">
      <w:pPr>
        <w:spacing w:after="200"/>
        <w:rPr>
          <w:rFonts w:eastAsiaTheme="minorHAnsi" w:cstheme="minorBidi"/>
        </w:rPr>
      </w:pPr>
      <w:r>
        <w:rPr>
          <w:rFonts w:eastAsiaTheme="minorHAnsi" w:cstheme="minorBidi"/>
        </w:rPr>
        <w:t xml:space="preserve">There are a number of common issues identified by my Office on assessment of complaints about mental health </w:t>
      </w:r>
      <w:r w:rsidR="00514779">
        <w:rPr>
          <w:rFonts w:eastAsiaTheme="minorHAnsi" w:cstheme="minorBidi"/>
        </w:rPr>
        <w:t xml:space="preserve">and addiction </w:t>
      </w:r>
      <w:r>
        <w:rPr>
          <w:rFonts w:eastAsiaTheme="minorHAnsi" w:cstheme="minorBidi"/>
        </w:rPr>
        <w:t>services, including:</w:t>
      </w:r>
    </w:p>
    <w:p w:rsidR="00F9750D" w:rsidRDefault="00F9750D" w:rsidP="00F9750D">
      <w:pPr>
        <w:pStyle w:val="ListParagraph"/>
        <w:numPr>
          <w:ilvl w:val="0"/>
          <w:numId w:val="48"/>
        </w:numPr>
        <w:spacing w:after="120"/>
        <w:ind w:left="714" w:hanging="357"/>
        <w:rPr>
          <w:rFonts w:eastAsiaTheme="minorHAnsi" w:cstheme="minorBidi"/>
        </w:rPr>
      </w:pPr>
      <w:r>
        <w:rPr>
          <w:rFonts w:eastAsiaTheme="minorHAnsi" w:cstheme="minorBidi"/>
        </w:rPr>
        <w:t>Inadequate risk assessments</w:t>
      </w:r>
      <w:r w:rsidR="0009063E">
        <w:rPr>
          <w:rFonts w:eastAsiaTheme="minorHAnsi" w:cstheme="minorBidi"/>
        </w:rPr>
        <w:t>.</w:t>
      </w:r>
    </w:p>
    <w:p w:rsidR="00F9750D" w:rsidRDefault="00F9750D" w:rsidP="00F9750D">
      <w:pPr>
        <w:pStyle w:val="ListParagraph"/>
        <w:numPr>
          <w:ilvl w:val="0"/>
          <w:numId w:val="48"/>
        </w:numPr>
        <w:spacing w:after="120"/>
        <w:ind w:left="714" w:hanging="357"/>
        <w:rPr>
          <w:rFonts w:eastAsiaTheme="minorHAnsi" w:cstheme="minorBidi"/>
        </w:rPr>
      </w:pPr>
      <w:r>
        <w:rPr>
          <w:rFonts w:eastAsiaTheme="minorHAnsi" w:cstheme="minorBidi"/>
        </w:rPr>
        <w:t>Inadequate discharge planning, including inadequate coordination between inpatient and community teams, inadequate follow-up and failure to adequately include the consumer and their family in discharge planning.</w:t>
      </w:r>
    </w:p>
    <w:p w:rsidR="00614FCE" w:rsidRDefault="00614FCE" w:rsidP="00F9750D">
      <w:pPr>
        <w:pStyle w:val="ListParagraph"/>
        <w:numPr>
          <w:ilvl w:val="0"/>
          <w:numId w:val="48"/>
        </w:numPr>
        <w:spacing w:after="120"/>
        <w:ind w:left="714" w:hanging="357"/>
        <w:rPr>
          <w:rFonts w:eastAsiaTheme="minorHAnsi" w:cstheme="minorBidi"/>
        </w:rPr>
      </w:pPr>
      <w:r>
        <w:rPr>
          <w:rFonts w:eastAsiaTheme="minorHAnsi" w:cstheme="minorBidi"/>
        </w:rPr>
        <w:t>Inadequate coordination of care between mental health and physical health services</w:t>
      </w:r>
      <w:r w:rsidR="0009063E">
        <w:rPr>
          <w:rFonts w:eastAsiaTheme="minorHAnsi" w:cstheme="minorBidi"/>
        </w:rPr>
        <w:t>.</w:t>
      </w:r>
    </w:p>
    <w:p w:rsidR="00F9750D" w:rsidRDefault="00F9750D" w:rsidP="00F9750D">
      <w:pPr>
        <w:pStyle w:val="ListParagraph"/>
        <w:numPr>
          <w:ilvl w:val="0"/>
          <w:numId w:val="48"/>
        </w:numPr>
        <w:spacing w:after="120"/>
        <w:ind w:left="714" w:hanging="357"/>
        <w:rPr>
          <w:rFonts w:eastAsiaTheme="minorHAnsi" w:cstheme="minorBidi"/>
        </w:rPr>
      </w:pPr>
      <w:r>
        <w:rPr>
          <w:rFonts w:eastAsiaTheme="minorHAnsi" w:cstheme="minorBidi"/>
        </w:rPr>
        <w:t>Inadequate communication with family</w:t>
      </w:r>
      <w:r w:rsidR="001C1C3A">
        <w:rPr>
          <w:rFonts w:eastAsiaTheme="minorHAnsi" w:cstheme="minorBidi"/>
        </w:rPr>
        <w:t>/</w:t>
      </w:r>
      <w:proofErr w:type="spellStart"/>
      <w:r w:rsidR="001C1C3A">
        <w:t>wh</w:t>
      </w:r>
      <w:r w:rsidR="001C1C3A" w:rsidRPr="00151DF0">
        <w:t>ā</w:t>
      </w:r>
      <w:r w:rsidR="001C1C3A">
        <w:t>nau</w:t>
      </w:r>
      <w:proofErr w:type="spellEnd"/>
      <w:r>
        <w:rPr>
          <w:rFonts w:eastAsiaTheme="minorHAnsi" w:cstheme="minorBidi"/>
        </w:rPr>
        <w:t>, particularly in regards to disc</w:t>
      </w:r>
      <w:r w:rsidR="00956768">
        <w:rPr>
          <w:rFonts w:eastAsiaTheme="minorHAnsi" w:cstheme="minorBidi"/>
        </w:rPr>
        <w:t>harge planning and</w:t>
      </w:r>
      <w:r>
        <w:rPr>
          <w:rFonts w:eastAsiaTheme="minorHAnsi" w:cstheme="minorBidi"/>
        </w:rPr>
        <w:t xml:space="preserve"> obtaining information from family i</w:t>
      </w:r>
      <w:r w:rsidR="00956768">
        <w:rPr>
          <w:rFonts w:eastAsiaTheme="minorHAnsi" w:cstheme="minorBidi"/>
        </w:rPr>
        <w:t>n order to adequately complete</w:t>
      </w:r>
      <w:r>
        <w:rPr>
          <w:rFonts w:eastAsiaTheme="minorHAnsi" w:cstheme="minorBidi"/>
        </w:rPr>
        <w:t xml:space="preserve"> risk assessment</w:t>
      </w:r>
      <w:r w:rsidR="00956768">
        <w:rPr>
          <w:rFonts w:eastAsiaTheme="minorHAnsi" w:cstheme="minorBidi"/>
        </w:rPr>
        <w:t>s</w:t>
      </w:r>
      <w:r w:rsidR="0009063E">
        <w:rPr>
          <w:rFonts w:eastAsiaTheme="minorHAnsi" w:cstheme="minorBidi"/>
        </w:rPr>
        <w:t>.</w:t>
      </w:r>
    </w:p>
    <w:p w:rsidR="00F9750D" w:rsidRDefault="00F9750D" w:rsidP="00F9750D">
      <w:pPr>
        <w:pStyle w:val="ListParagraph"/>
        <w:numPr>
          <w:ilvl w:val="0"/>
          <w:numId w:val="48"/>
        </w:numPr>
        <w:spacing w:after="120"/>
        <w:ind w:left="714" w:hanging="357"/>
        <w:rPr>
          <w:rFonts w:eastAsiaTheme="minorHAnsi" w:cstheme="minorBidi"/>
        </w:rPr>
      </w:pPr>
      <w:r>
        <w:rPr>
          <w:rFonts w:eastAsiaTheme="minorHAnsi" w:cstheme="minorBidi"/>
        </w:rPr>
        <w:t>Issues with management/treatment of co-existing disorders</w:t>
      </w:r>
      <w:r w:rsidR="00956768">
        <w:rPr>
          <w:rFonts w:eastAsiaTheme="minorHAnsi" w:cstheme="minorBidi"/>
        </w:rPr>
        <w:t xml:space="preserve"> e.g. mental illness and addiction issues</w:t>
      </w:r>
      <w:r w:rsidR="0009063E">
        <w:rPr>
          <w:rFonts w:eastAsiaTheme="minorHAnsi" w:cstheme="minorBidi"/>
        </w:rPr>
        <w:t>.</w:t>
      </w:r>
    </w:p>
    <w:p w:rsidR="00F9750D" w:rsidRDefault="00F9750D" w:rsidP="00F9750D">
      <w:pPr>
        <w:pStyle w:val="ListParagraph"/>
        <w:numPr>
          <w:ilvl w:val="0"/>
          <w:numId w:val="48"/>
        </w:numPr>
        <w:spacing w:after="120"/>
        <w:ind w:left="714" w:hanging="357"/>
        <w:rPr>
          <w:rFonts w:eastAsiaTheme="minorHAnsi" w:cstheme="minorBidi"/>
        </w:rPr>
      </w:pPr>
      <w:r>
        <w:rPr>
          <w:rFonts w:eastAsiaTheme="minorHAnsi" w:cstheme="minorBidi"/>
        </w:rPr>
        <w:t>Issues around the treatment of personality disorders</w:t>
      </w:r>
      <w:r w:rsidR="00614FCE">
        <w:rPr>
          <w:rFonts w:eastAsiaTheme="minorHAnsi" w:cstheme="minorBidi"/>
        </w:rPr>
        <w:t xml:space="preserve"> and lack of psychologist input</w:t>
      </w:r>
      <w:r w:rsidR="0009063E">
        <w:rPr>
          <w:rFonts w:eastAsiaTheme="minorHAnsi" w:cstheme="minorBidi"/>
        </w:rPr>
        <w:t>.</w:t>
      </w:r>
    </w:p>
    <w:p w:rsidR="00F9750D" w:rsidRDefault="00F9750D" w:rsidP="00F9750D">
      <w:pPr>
        <w:pStyle w:val="ListParagraph"/>
        <w:numPr>
          <w:ilvl w:val="0"/>
          <w:numId w:val="48"/>
        </w:numPr>
        <w:spacing w:after="200"/>
        <w:rPr>
          <w:rFonts w:eastAsiaTheme="minorHAnsi" w:cstheme="minorBidi"/>
        </w:rPr>
      </w:pPr>
      <w:r>
        <w:rPr>
          <w:rFonts w:eastAsiaTheme="minorHAnsi" w:cstheme="minorBidi"/>
        </w:rPr>
        <w:t>Provision of emergen</w:t>
      </w:r>
      <w:r w:rsidR="00956768">
        <w:rPr>
          <w:rFonts w:eastAsiaTheme="minorHAnsi" w:cstheme="minorBidi"/>
        </w:rPr>
        <w:t>cy mental health care, including</w:t>
      </w:r>
      <w:r>
        <w:rPr>
          <w:rFonts w:eastAsiaTheme="minorHAnsi" w:cstheme="minorBidi"/>
        </w:rPr>
        <w:t xml:space="preserve"> delays in crisis teams attending, the interface between mental health services and the emergency department and training provided to ED staff in regards to triage and treatment of mental health consumers</w:t>
      </w:r>
      <w:r w:rsidR="0009063E">
        <w:rPr>
          <w:rFonts w:eastAsiaTheme="minorHAnsi" w:cstheme="minorBidi"/>
        </w:rPr>
        <w:t>.</w:t>
      </w:r>
    </w:p>
    <w:p w:rsidR="00F9750D" w:rsidRDefault="00F9750D" w:rsidP="00F9750D">
      <w:pPr>
        <w:pStyle w:val="ListParagraph"/>
        <w:numPr>
          <w:ilvl w:val="0"/>
          <w:numId w:val="48"/>
        </w:numPr>
        <w:spacing w:after="200"/>
        <w:rPr>
          <w:rFonts w:eastAsiaTheme="minorHAnsi" w:cstheme="minorBidi"/>
        </w:rPr>
      </w:pPr>
      <w:r>
        <w:rPr>
          <w:rFonts w:eastAsiaTheme="minorHAnsi" w:cstheme="minorBidi"/>
        </w:rPr>
        <w:t>Issues regarding medication management by mental health care</w:t>
      </w:r>
      <w:r w:rsidR="00A86410">
        <w:rPr>
          <w:rFonts w:eastAsiaTheme="minorHAnsi" w:cstheme="minorBidi"/>
        </w:rPr>
        <w:t xml:space="preserve"> services</w:t>
      </w:r>
      <w:r>
        <w:rPr>
          <w:rFonts w:eastAsiaTheme="minorHAnsi" w:cstheme="minorBidi"/>
        </w:rPr>
        <w:t xml:space="preserve"> for older persons, including</w:t>
      </w:r>
      <w:r w:rsidR="00A86410">
        <w:rPr>
          <w:rFonts w:eastAsiaTheme="minorHAnsi" w:cstheme="minorBidi"/>
        </w:rPr>
        <w:t xml:space="preserve"> a</w:t>
      </w:r>
      <w:r w:rsidR="00DE0E8D">
        <w:rPr>
          <w:rFonts w:eastAsiaTheme="minorHAnsi" w:cstheme="minorBidi"/>
        </w:rPr>
        <w:t xml:space="preserve"> lack of co</w:t>
      </w:r>
      <w:r w:rsidR="006911F5">
        <w:rPr>
          <w:rFonts w:eastAsiaTheme="minorHAnsi" w:cstheme="minorBidi"/>
        </w:rPr>
        <w:t>mmunication with the consumer’s Enduring Power of Attorney</w:t>
      </w:r>
      <w:r>
        <w:rPr>
          <w:rFonts w:eastAsiaTheme="minorHAnsi" w:cstheme="minorBidi"/>
        </w:rPr>
        <w:t xml:space="preserve"> around such management.</w:t>
      </w:r>
    </w:p>
    <w:p w:rsidR="00BE04D5" w:rsidRPr="006911F5" w:rsidRDefault="00614FCE" w:rsidP="006911F5">
      <w:pPr>
        <w:spacing w:after="200"/>
        <w:rPr>
          <w:rFonts w:eastAsiaTheme="minorHAnsi" w:cstheme="minorBidi"/>
        </w:rPr>
      </w:pPr>
      <w:r>
        <w:rPr>
          <w:rFonts w:eastAsiaTheme="minorHAnsi" w:cstheme="minorBidi"/>
        </w:rPr>
        <w:t>A number of these issues reflect a lack of integrated</w:t>
      </w:r>
      <w:r w:rsidR="00E80C77">
        <w:rPr>
          <w:rFonts w:eastAsiaTheme="minorHAnsi" w:cstheme="minorBidi"/>
        </w:rPr>
        <w:t>, coordinated</w:t>
      </w:r>
      <w:r>
        <w:rPr>
          <w:rFonts w:eastAsiaTheme="minorHAnsi" w:cstheme="minorBidi"/>
        </w:rPr>
        <w:t xml:space="preserve"> care – between community and inpatient teams, between mental health and addiction teams, between mental health and physical health services and between </w:t>
      </w:r>
      <w:r w:rsidR="00410FC6">
        <w:rPr>
          <w:rFonts w:eastAsiaTheme="minorHAnsi" w:cstheme="minorBidi"/>
        </w:rPr>
        <w:t>mental health and ED</w:t>
      </w:r>
      <w:r w:rsidR="00E80C77">
        <w:rPr>
          <w:rFonts w:eastAsiaTheme="minorHAnsi" w:cstheme="minorBidi"/>
        </w:rPr>
        <w:t xml:space="preserve"> services</w:t>
      </w:r>
      <w:r w:rsidR="00410FC6">
        <w:rPr>
          <w:rFonts w:eastAsiaTheme="minorHAnsi" w:cstheme="minorBidi"/>
        </w:rPr>
        <w:t xml:space="preserve">. </w:t>
      </w:r>
      <w:r w:rsidR="00B17E6E" w:rsidRPr="00B17E6E">
        <w:t xml:space="preserve">New Zealand’s </w:t>
      </w:r>
      <w:r w:rsidR="007601FE">
        <w:t xml:space="preserve">current mental health </w:t>
      </w:r>
      <w:r w:rsidR="0009063E">
        <w:t>care model</w:t>
      </w:r>
      <w:r w:rsidR="00B17E6E" w:rsidRPr="00B17E6E">
        <w:t xml:space="preserve"> means that transitioning in and out of different mental health and addiction services is part of a consumer’s journey. Additionally, many people with mental illness and/or addiction also have co-existing physical illnesses and multiple conditions, including co-existing substance use and mental health conditions</w:t>
      </w:r>
      <w:r w:rsidR="00B17E6E">
        <w:t xml:space="preserve">. </w:t>
      </w:r>
      <w:r w:rsidR="00A86410">
        <w:t>It is incumbent on mental health services to ensure they</w:t>
      </w:r>
      <w:r w:rsidR="00E80C77">
        <w:t xml:space="preserve"> </w:t>
      </w:r>
      <w:r w:rsidR="00A86410">
        <w:t>have</w:t>
      </w:r>
      <w:r w:rsidR="00E80C77">
        <w:t xml:space="preserve"> </w:t>
      </w:r>
      <w:r w:rsidR="00E80C77" w:rsidRPr="00E80C77">
        <w:t>robust systems in place</w:t>
      </w:r>
      <w:r w:rsidR="00B17E6E" w:rsidRPr="00E80C77">
        <w:t xml:space="preserve"> to manage </w:t>
      </w:r>
      <w:r w:rsidR="00E80C77" w:rsidRPr="00E80C77">
        <w:t xml:space="preserve">such </w:t>
      </w:r>
      <w:r w:rsidR="00B17E6E" w:rsidRPr="00E80C77">
        <w:t xml:space="preserve">complexity and ensure continuity of care and timely follow-up between </w:t>
      </w:r>
      <w:r w:rsidR="00E80C77" w:rsidRPr="00E80C77">
        <w:t>themselves and the other providers involved in a consumer’s journey.</w:t>
      </w:r>
    </w:p>
    <w:p w:rsidR="00BB5DE6" w:rsidRPr="006E1CA7" w:rsidRDefault="00BB5DE6" w:rsidP="00BB5DE6">
      <w:pPr>
        <w:jc w:val="left"/>
        <w:rPr>
          <w:b/>
          <w:lang w:val="en-US"/>
        </w:rPr>
      </w:pPr>
      <w:r>
        <w:rPr>
          <w:lang w:val="en-US"/>
        </w:rPr>
        <w:t>Anthony Hill</w:t>
      </w:r>
      <w:r>
        <w:rPr>
          <w:lang w:val="en-US"/>
        </w:rPr>
        <w:br/>
      </w:r>
      <w:r w:rsidRPr="006E1CA7">
        <w:rPr>
          <w:b/>
          <w:lang w:val="en-US"/>
        </w:rPr>
        <w:t>Health and Disability Commissioner</w:t>
      </w:r>
    </w:p>
    <w:p w:rsidR="00BB5DE6" w:rsidRPr="00BB5DE6" w:rsidRDefault="00BB5DE6" w:rsidP="00BB5DE6">
      <w:pPr>
        <w:rPr>
          <w:lang w:bidi="ar-SA"/>
        </w:rPr>
      </w:pPr>
    </w:p>
    <w:p w:rsidR="00041773" w:rsidRPr="00A8497F" w:rsidRDefault="00041773" w:rsidP="00041773"/>
    <w:p w:rsidR="00041773" w:rsidRPr="00041773" w:rsidRDefault="00041773" w:rsidP="00041773">
      <w:pPr>
        <w:rPr>
          <w:lang w:bidi="ar-SA"/>
        </w:rPr>
      </w:pPr>
    </w:p>
    <w:p w:rsidR="00D86226" w:rsidRDefault="00D86226" w:rsidP="00D86226">
      <w:pPr>
        <w:jc w:val="left"/>
        <w:rPr>
          <w:lang w:bidi="ar-SA"/>
        </w:rPr>
      </w:pPr>
    </w:p>
    <w:p w:rsidR="00D86226" w:rsidRDefault="00D86226" w:rsidP="00D86226">
      <w:pPr>
        <w:jc w:val="left"/>
        <w:rPr>
          <w:lang w:bidi="ar-SA"/>
        </w:rPr>
      </w:pPr>
    </w:p>
    <w:p w:rsidR="00D86226" w:rsidRDefault="00D86226" w:rsidP="00D86226">
      <w:pPr>
        <w:jc w:val="left"/>
        <w:sectPr w:rsidR="00D86226" w:rsidSect="00160606">
          <w:type w:val="oddPage"/>
          <w:pgSz w:w="11906" w:h="16838"/>
          <w:pgMar w:top="1140" w:right="1412" w:bottom="851" w:left="1412" w:header="720" w:footer="590" w:gutter="0"/>
          <w:pgNumType w:fmt="lowerRoman" w:start="1"/>
          <w:cols w:space="720"/>
        </w:sectPr>
      </w:pPr>
    </w:p>
    <w:p w:rsidR="00D86226" w:rsidRPr="000760A3" w:rsidRDefault="00D86226" w:rsidP="000760A3">
      <w:pPr>
        <w:pStyle w:val="Heading1"/>
      </w:pPr>
      <w:bookmarkStart w:id="21" w:name="_Toc426462626"/>
      <w:bookmarkStart w:id="22" w:name="_Toc443992221"/>
      <w:bookmarkStart w:id="23" w:name="_Toc447291467"/>
      <w:bookmarkStart w:id="24" w:name="_Toc447527524"/>
      <w:bookmarkStart w:id="25" w:name="_Toc493684122"/>
      <w:bookmarkStart w:id="26" w:name="_Toc9679536"/>
      <w:r w:rsidRPr="000760A3">
        <w:lastRenderedPageBreak/>
        <w:t>National Data for all District Health Boards</w:t>
      </w:r>
      <w:bookmarkEnd w:id="21"/>
      <w:bookmarkEnd w:id="22"/>
      <w:bookmarkEnd w:id="23"/>
      <w:bookmarkEnd w:id="24"/>
      <w:bookmarkEnd w:id="25"/>
      <w:bookmarkEnd w:id="26"/>
    </w:p>
    <w:p w:rsidR="00D86226" w:rsidRPr="000760A3" w:rsidRDefault="00D86226" w:rsidP="000760A3">
      <w:pPr>
        <w:pStyle w:val="Heading2"/>
      </w:pPr>
      <w:bookmarkStart w:id="27" w:name="_Toc426462627"/>
      <w:bookmarkStart w:id="28" w:name="_Toc443992222"/>
      <w:bookmarkStart w:id="29" w:name="_Toc447291468"/>
      <w:bookmarkStart w:id="30" w:name="_Toc447527525"/>
      <w:bookmarkStart w:id="31" w:name="_Toc493684123"/>
      <w:bookmarkStart w:id="32" w:name="_Toc9679537"/>
      <w:r w:rsidRPr="000760A3">
        <w:t>1.0</w:t>
      </w:r>
      <w:r w:rsidRPr="000760A3">
        <w:tab/>
        <w:t>Number of complaints received</w:t>
      </w:r>
      <w:bookmarkEnd w:id="27"/>
      <w:bookmarkEnd w:id="28"/>
      <w:bookmarkEnd w:id="29"/>
      <w:bookmarkEnd w:id="30"/>
      <w:bookmarkEnd w:id="31"/>
      <w:bookmarkEnd w:id="32"/>
    </w:p>
    <w:p w:rsidR="00D86226" w:rsidRPr="003607E1" w:rsidRDefault="00D86226" w:rsidP="000760A3">
      <w:pPr>
        <w:pStyle w:val="Heading3"/>
      </w:pPr>
      <w:bookmarkStart w:id="33" w:name="_Toc426462628"/>
      <w:bookmarkStart w:id="34" w:name="_Toc443992223"/>
      <w:bookmarkStart w:id="35" w:name="_Toc447291469"/>
      <w:bookmarkStart w:id="36" w:name="_Toc447527526"/>
      <w:bookmarkStart w:id="37" w:name="_Toc493684124"/>
      <w:bookmarkStart w:id="38" w:name="_Toc9679538"/>
      <w:r w:rsidRPr="003607E1">
        <w:t xml:space="preserve">1.1 </w:t>
      </w:r>
      <w:r w:rsidRPr="003607E1">
        <w:tab/>
        <w:t>Raw number of complaints received</w:t>
      </w:r>
      <w:bookmarkEnd w:id="33"/>
      <w:bookmarkEnd w:id="34"/>
      <w:bookmarkEnd w:id="35"/>
      <w:bookmarkEnd w:id="36"/>
      <w:bookmarkEnd w:id="37"/>
      <w:bookmarkEnd w:id="38"/>
      <w:r w:rsidRPr="003607E1">
        <w:t xml:space="preserve"> </w:t>
      </w:r>
    </w:p>
    <w:p w:rsidR="00D86226" w:rsidRPr="000760A3" w:rsidRDefault="00D86226" w:rsidP="000760A3">
      <w:pPr>
        <w:spacing w:after="120"/>
        <w:rPr>
          <w:spacing w:val="-2"/>
        </w:rPr>
      </w:pPr>
      <w:r w:rsidRPr="000760A3">
        <w:rPr>
          <w:spacing w:val="-2"/>
        </w:rPr>
        <w:t xml:space="preserve">In the period </w:t>
      </w:r>
      <w:r w:rsidR="00875F39">
        <w:rPr>
          <w:spacing w:val="-2"/>
          <w:lang w:eastAsia="en-NZ" w:bidi="ar-SA"/>
        </w:rPr>
        <w:t>Jan–Jun 2019</w:t>
      </w:r>
      <w:r w:rsidRPr="000760A3">
        <w:rPr>
          <w:spacing w:val="-2"/>
        </w:rPr>
        <w:t xml:space="preserve">, HDC received a total of </w:t>
      </w:r>
      <w:r w:rsidR="00411DA0" w:rsidRPr="000760A3">
        <w:rPr>
          <w:b/>
          <w:spacing w:val="-2"/>
        </w:rPr>
        <w:t>4</w:t>
      </w:r>
      <w:r w:rsidR="008927CC">
        <w:rPr>
          <w:b/>
          <w:spacing w:val="-2"/>
        </w:rPr>
        <w:t>2</w:t>
      </w:r>
      <w:r w:rsidR="00365E96">
        <w:rPr>
          <w:b/>
          <w:spacing w:val="-2"/>
        </w:rPr>
        <w:t>7</w:t>
      </w:r>
      <w:r w:rsidRPr="000760A3">
        <w:rPr>
          <w:rStyle w:val="FootnoteReference"/>
          <w:b/>
          <w:spacing w:val="-2"/>
        </w:rPr>
        <w:footnoteReference w:id="1"/>
      </w:r>
      <w:r w:rsidRPr="000760A3">
        <w:rPr>
          <w:spacing w:val="-2"/>
        </w:rPr>
        <w:t xml:space="preserve"> complaints about care provided by District Health Boards. Numbers of complaints received in previous six</w:t>
      </w:r>
      <w:r w:rsidR="00EF6666" w:rsidRPr="000760A3">
        <w:rPr>
          <w:spacing w:val="-2"/>
        </w:rPr>
        <w:t>-</w:t>
      </w:r>
      <w:r w:rsidRPr="000760A3">
        <w:rPr>
          <w:spacing w:val="-2"/>
        </w:rPr>
        <w:t>month periods are reported in Table 1.</w:t>
      </w:r>
    </w:p>
    <w:p w:rsidR="00D86226" w:rsidRDefault="00D86226" w:rsidP="00D86226"/>
    <w:p w:rsidR="00D86226" w:rsidRDefault="00D86226" w:rsidP="00160606">
      <w:pPr>
        <w:spacing w:after="60"/>
        <w:rPr>
          <w:b/>
        </w:rPr>
      </w:pPr>
      <w:r>
        <w:rPr>
          <w:b/>
        </w:rPr>
        <w:t xml:space="preserve">Table 1. </w:t>
      </w:r>
      <w:r>
        <w:t>Number of complaints received</w:t>
      </w:r>
      <w:r>
        <w:rPr>
          <w:rStyle w:val="NoSpacingChar"/>
        </w:rPr>
        <w:t xml:space="preserve"> in the last five years</w:t>
      </w:r>
    </w:p>
    <w:tbl>
      <w:tblPr>
        <w:tblStyle w:val="TableGrid"/>
        <w:tblpPr w:leftFromText="180" w:rightFromText="180" w:vertAnchor="text" w:horzAnchor="margin" w:tblpX="114" w:tblpY="105"/>
        <w:tblW w:w="4900" w:type="pct"/>
        <w:tblLook w:val="04A0" w:firstRow="1" w:lastRow="0" w:firstColumn="1" w:lastColumn="0" w:noHBand="0" w:noVBand="1"/>
      </w:tblPr>
      <w:tblGrid>
        <w:gridCol w:w="1227"/>
        <w:gridCol w:w="703"/>
        <w:gridCol w:w="588"/>
        <w:gridCol w:w="700"/>
        <w:gridCol w:w="701"/>
        <w:gridCol w:w="701"/>
        <w:gridCol w:w="701"/>
        <w:gridCol w:w="703"/>
        <w:gridCol w:w="701"/>
        <w:gridCol w:w="701"/>
        <w:gridCol w:w="995"/>
        <w:gridCol w:w="691"/>
      </w:tblGrid>
      <w:tr w:rsidR="00D86226" w:rsidTr="00D86226">
        <w:tc>
          <w:tcPr>
            <w:tcW w:w="675" w:type="pct"/>
            <w:tcBorders>
              <w:top w:val="single" w:sz="4" w:space="0" w:color="auto"/>
              <w:left w:val="single" w:sz="4" w:space="0" w:color="auto"/>
              <w:bottom w:val="single" w:sz="4" w:space="0" w:color="auto"/>
              <w:right w:val="single" w:sz="4" w:space="0" w:color="auto"/>
            </w:tcBorders>
            <w:vAlign w:val="center"/>
          </w:tcPr>
          <w:p w:rsidR="00D86226" w:rsidRDefault="00D86226" w:rsidP="00D86226">
            <w:pPr>
              <w:keepNext/>
              <w:keepLines/>
              <w:jc w:val="left"/>
              <w:rPr>
                <w:rFonts w:ascii="Calibri" w:hAnsi="Calibri"/>
                <w:b/>
                <w:sz w:val="20"/>
                <w:szCs w:val="20"/>
              </w:rPr>
            </w:pPr>
          </w:p>
          <w:p w:rsidR="00D86226" w:rsidRDefault="00D86226" w:rsidP="00D86226">
            <w:pPr>
              <w:keepNext/>
              <w:keepLines/>
              <w:jc w:val="left"/>
              <w:rPr>
                <w:rFonts w:ascii="Calibri" w:hAnsi="Calibri"/>
                <w:b/>
                <w:sz w:val="20"/>
                <w:szCs w:val="20"/>
              </w:rPr>
            </w:pP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Default="008927CC" w:rsidP="00D86226">
            <w:pPr>
              <w:keepNext/>
              <w:keepLines/>
              <w:jc w:val="center"/>
              <w:rPr>
                <w:rFonts w:ascii="Calibri" w:hAnsi="Calibri"/>
                <w:b/>
                <w:sz w:val="20"/>
                <w:szCs w:val="20"/>
              </w:rPr>
            </w:pPr>
            <w:r>
              <w:rPr>
                <w:rFonts w:ascii="Calibri" w:hAnsi="Calibri"/>
                <w:b/>
                <w:sz w:val="20"/>
                <w:szCs w:val="20"/>
              </w:rPr>
              <w:t xml:space="preserve">Jul–Dec </w:t>
            </w:r>
            <w:r>
              <w:rPr>
                <w:rFonts w:ascii="Calibri" w:hAnsi="Calibri"/>
                <w:b/>
                <w:sz w:val="20"/>
                <w:szCs w:val="20"/>
              </w:rPr>
              <w:br/>
              <w:t>14</w:t>
            </w:r>
          </w:p>
        </w:tc>
        <w:tc>
          <w:tcPr>
            <w:tcW w:w="308" w:type="pct"/>
            <w:tcBorders>
              <w:top w:val="single" w:sz="4" w:space="0" w:color="auto"/>
              <w:left w:val="single" w:sz="4" w:space="0" w:color="auto"/>
              <w:bottom w:val="single" w:sz="4" w:space="0" w:color="auto"/>
              <w:right w:val="single" w:sz="4" w:space="0" w:color="auto"/>
            </w:tcBorders>
            <w:vAlign w:val="center"/>
            <w:hideMark/>
          </w:tcPr>
          <w:p w:rsidR="00D86226" w:rsidRDefault="008927CC" w:rsidP="00D86226">
            <w:pPr>
              <w:keepNext/>
              <w:keepLines/>
              <w:jc w:val="center"/>
              <w:rPr>
                <w:rFonts w:ascii="Calibri" w:hAnsi="Calibri"/>
                <w:b/>
                <w:sz w:val="20"/>
                <w:szCs w:val="20"/>
              </w:rPr>
            </w:pPr>
            <w:r>
              <w:rPr>
                <w:rFonts w:ascii="Calibri" w:hAnsi="Calibri"/>
                <w:b/>
                <w:sz w:val="20"/>
                <w:szCs w:val="20"/>
              </w:rPr>
              <w:t xml:space="preserve">Jan–Jun </w:t>
            </w:r>
            <w:r>
              <w:rPr>
                <w:rFonts w:ascii="Calibri" w:hAnsi="Calibri"/>
                <w:b/>
                <w:sz w:val="20"/>
                <w:szCs w:val="20"/>
              </w:rPr>
              <w:br/>
              <w:t>15</w:t>
            </w:r>
          </w:p>
        </w:tc>
        <w:tc>
          <w:tcPr>
            <w:tcW w:w="385" w:type="pct"/>
            <w:tcBorders>
              <w:top w:val="single" w:sz="4" w:space="0" w:color="auto"/>
              <w:left w:val="single" w:sz="4" w:space="0" w:color="auto"/>
              <w:bottom w:val="single" w:sz="4" w:space="0" w:color="auto"/>
              <w:right w:val="single" w:sz="4" w:space="0" w:color="auto"/>
            </w:tcBorders>
            <w:hideMark/>
          </w:tcPr>
          <w:p w:rsidR="00D86226" w:rsidRDefault="008927CC" w:rsidP="00D86226">
            <w:pPr>
              <w:keepNext/>
              <w:keepLines/>
              <w:spacing w:before="180"/>
              <w:jc w:val="center"/>
              <w:rPr>
                <w:rFonts w:ascii="Calibri" w:hAnsi="Calibri"/>
                <w:b/>
                <w:sz w:val="20"/>
                <w:szCs w:val="20"/>
              </w:rPr>
            </w:pPr>
            <w:r>
              <w:rPr>
                <w:rFonts w:ascii="Calibri" w:hAnsi="Calibri"/>
                <w:b/>
                <w:sz w:val="20"/>
                <w:szCs w:val="20"/>
              </w:rPr>
              <w:t xml:space="preserve">Jul–Dec </w:t>
            </w:r>
            <w:r>
              <w:rPr>
                <w:rFonts w:ascii="Calibri" w:hAnsi="Calibri"/>
                <w:b/>
                <w:sz w:val="20"/>
                <w:szCs w:val="20"/>
              </w:rPr>
              <w:br/>
              <w:t>15</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8927CC" w:rsidP="00D86226">
            <w:pPr>
              <w:keepNext/>
              <w:keepLines/>
              <w:spacing w:before="180"/>
              <w:jc w:val="center"/>
              <w:rPr>
                <w:rFonts w:ascii="Calibri" w:hAnsi="Calibri"/>
                <w:b/>
                <w:sz w:val="20"/>
                <w:szCs w:val="20"/>
              </w:rPr>
            </w:pPr>
            <w:r>
              <w:rPr>
                <w:rFonts w:ascii="Calibri" w:hAnsi="Calibri"/>
                <w:b/>
                <w:sz w:val="20"/>
                <w:szCs w:val="20"/>
              </w:rPr>
              <w:t>Jan–Jun</w:t>
            </w:r>
            <w:r>
              <w:rPr>
                <w:rFonts w:ascii="Calibri" w:hAnsi="Calibri"/>
                <w:b/>
                <w:sz w:val="20"/>
                <w:szCs w:val="20"/>
              </w:rPr>
              <w:br/>
              <w:t>16</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8927CC" w:rsidP="00D86226">
            <w:pPr>
              <w:keepNext/>
              <w:keepLines/>
              <w:spacing w:before="180"/>
              <w:jc w:val="center"/>
              <w:rPr>
                <w:rFonts w:ascii="Calibri" w:hAnsi="Calibri"/>
                <w:b/>
                <w:sz w:val="20"/>
                <w:szCs w:val="20"/>
              </w:rPr>
            </w:pPr>
            <w:r>
              <w:rPr>
                <w:rFonts w:ascii="Calibri" w:hAnsi="Calibri"/>
                <w:b/>
                <w:sz w:val="20"/>
                <w:szCs w:val="20"/>
              </w:rPr>
              <w:t>Jul–Dec</w:t>
            </w:r>
            <w:r>
              <w:rPr>
                <w:rFonts w:ascii="Calibri" w:hAnsi="Calibri"/>
                <w:b/>
                <w:sz w:val="20"/>
                <w:szCs w:val="20"/>
              </w:rPr>
              <w:br/>
              <w:t>16</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8927CC" w:rsidP="00D86226">
            <w:pPr>
              <w:keepNext/>
              <w:keepLines/>
              <w:spacing w:before="180"/>
              <w:jc w:val="center"/>
              <w:rPr>
                <w:rFonts w:ascii="Calibri" w:hAnsi="Calibri"/>
                <w:b/>
                <w:sz w:val="20"/>
                <w:szCs w:val="20"/>
              </w:rPr>
            </w:pPr>
            <w:r>
              <w:rPr>
                <w:rFonts w:ascii="Calibri" w:hAnsi="Calibri"/>
                <w:b/>
                <w:sz w:val="20"/>
                <w:szCs w:val="20"/>
              </w:rPr>
              <w:t>Jan–Jun</w:t>
            </w:r>
            <w:r>
              <w:rPr>
                <w:rFonts w:ascii="Calibri" w:hAnsi="Calibri"/>
                <w:b/>
                <w:sz w:val="20"/>
                <w:szCs w:val="20"/>
              </w:rPr>
              <w:br/>
              <w:t>17</w:t>
            </w:r>
          </w:p>
        </w:tc>
        <w:tc>
          <w:tcPr>
            <w:tcW w:w="387" w:type="pct"/>
            <w:tcBorders>
              <w:top w:val="single" w:sz="4" w:space="0" w:color="auto"/>
              <w:left w:val="single" w:sz="4" w:space="0" w:color="auto"/>
              <w:bottom w:val="single" w:sz="4" w:space="0" w:color="auto"/>
              <w:right w:val="single" w:sz="4" w:space="0" w:color="auto"/>
            </w:tcBorders>
            <w:hideMark/>
          </w:tcPr>
          <w:p w:rsidR="00D86226" w:rsidRDefault="008927CC" w:rsidP="00D86226">
            <w:pPr>
              <w:keepNext/>
              <w:keepLines/>
              <w:spacing w:before="180"/>
              <w:jc w:val="center"/>
              <w:rPr>
                <w:rFonts w:ascii="Calibri" w:hAnsi="Calibri"/>
                <w:b/>
                <w:sz w:val="20"/>
                <w:szCs w:val="20"/>
              </w:rPr>
            </w:pPr>
            <w:r>
              <w:rPr>
                <w:rFonts w:ascii="Calibri" w:hAnsi="Calibri"/>
                <w:b/>
                <w:sz w:val="20"/>
                <w:szCs w:val="20"/>
              </w:rPr>
              <w:t>Jul–Dec</w:t>
            </w:r>
            <w:r>
              <w:rPr>
                <w:rFonts w:ascii="Calibri" w:hAnsi="Calibri"/>
                <w:b/>
                <w:sz w:val="20"/>
                <w:szCs w:val="20"/>
              </w:rPr>
              <w:br/>
              <w:t>17</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8927CC" w:rsidP="00D86226">
            <w:pPr>
              <w:keepNext/>
              <w:keepLines/>
              <w:spacing w:before="180"/>
              <w:jc w:val="center"/>
              <w:rPr>
                <w:rFonts w:ascii="Calibri" w:hAnsi="Calibri"/>
                <w:b/>
                <w:sz w:val="20"/>
                <w:szCs w:val="20"/>
              </w:rPr>
            </w:pPr>
            <w:r>
              <w:rPr>
                <w:rFonts w:ascii="Calibri" w:hAnsi="Calibri"/>
                <w:b/>
                <w:sz w:val="20"/>
                <w:szCs w:val="20"/>
              </w:rPr>
              <w:t>Jan–Jun</w:t>
            </w:r>
            <w:r>
              <w:rPr>
                <w:rFonts w:ascii="Calibri" w:hAnsi="Calibri"/>
                <w:b/>
                <w:sz w:val="20"/>
                <w:szCs w:val="20"/>
              </w:rPr>
              <w:br/>
              <w:t>18</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8927CC" w:rsidP="008927CC">
            <w:pPr>
              <w:keepNext/>
              <w:keepLines/>
              <w:spacing w:before="180"/>
              <w:jc w:val="center"/>
              <w:rPr>
                <w:rFonts w:ascii="Calibri" w:hAnsi="Calibri"/>
                <w:b/>
                <w:sz w:val="20"/>
                <w:szCs w:val="20"/>
              </w:rPr>
            </w:pPr>
            <w:r>
              <w:rPr>
                <w:rFonts w:ascii="Calibri" w:hAnsi="Calibri"/>
                <w:b/>
                <w:sz w:val="20"/>
                <w:szCs w:val="20"/>
              </w:rPr>
              <w:t>Jul–Dec</w:t>
            </w:r>
            <w:r>
              <w:rPr>
                <w:rFonts w:ascii="Calibri" w:hAnsi="Calibri"/>
                <w:b/>
                <w:sz w:val="20"/>
                <w:szCs w:val="20"/>
              </w:rPr>
              <w:br/>
              <w:t>18</w:t>
            </w:r>
          </w:p>
        </w:tc>
        <w:tc>
          <w:tcPr>
            <w:tcW w:w="547" w:type="pct"/>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spacing w:before="120"/>
              <w:jc w:val="center"/>
              <w:rPr>
                <w:rFonts w:ascii="Calibri" w:hAnsi="Calibri"/>
                <w:b/>
                <w:sz w:val="20"/>
                <w:szCs w:val="20"/>
              </w:rPr>
            </w:pPr>
            <w:r>
              <w:rPr>
                <w:rFonts w:ascii="Calibri" w:hAnsi="Calibri"/>
                <w:b/>
                <w:sz w:val="20"/>
                <w:szCs w:val="20"/>
              </w:rPr>
              <w:t xml:space="preserve">Average of last 4  </w:t>
            </w:r>
          </w:p>
          <w:p w:rsidR="00D86226" w:rsidRDefault="00D86226" w:rsidP="00D86226">
            <w:pPr>
              <w:keepNext/>
              <w:keepLines/>
              <w:jc w:val="center"/>
              <w:rPr>
                <w:rFonts w:ascii="Calibri" w:hAnsi="Calibri"/>
                <w:b/>
                <w:sz w:val="20"/>
                <w:szCs w:val="20"/>
              </w:rPr>
            </w:pPr>
            <w:r>
              <w:rPr>
                <w:rFonts w:ascii="Calibri" w:hAnsi="Calibri"/>
                <w:b/>
                <w:sz w:val="20"/>
                <w:szCs w:val="20"/>
              </w:rPr>
              <w:t>6-month periods</w:t>
            </w:r>
          </w:p>
        </w:tc>
        <w:tc>
          <w:tcPr>
            <w:tcW w:w="380" w:type="pct"/>
            <w:tcBorders>
              <w:top w:val="single" w:sz="4" w:space="0" w:color="auto"/>
              <w:left w:val="single" w:sz="4" w:space="0" w:color="auto"/>
              <w:bottom w:val="single" w:sz="4" w:space="0" w:color="auto"/>
              <w:right w:val="single" w:sz="4" w:space="0" w:color="auto"/>
            </w:tcBorders>
            <w:hideMark/>
          </w:tcPr>
          <w:p w:rsidR="00FC0FC1" w:rsidRDefault="00FC0FC1" w:rsidP="00FC0FC1">
            <w:pPr>
              <w:keepNext/>
              <w:keepLines/>
              <w:spacing w:before="180"/>
              <w:jc w:val="center"/>
              <w:rPr>
                <w:rFonts w:ascii="Calibri" w:hAnsi="Calibri"/>
                <w:b/>
                <w:sz w:val="20"/>
                <w:szCs w:val="20"/>
              </w:rPr>
            </w:pPr>
            <w:r>
              <w:rPr>
                <w:rFonts w:ascii="Calibri" w:hAnsi="Calibri"/>
                <w:b/>
                <w:sz w:val="20"/>
                <w:szCs w:val="20"/>
              </w:rPr>
              <w:t>Jan–Jun</w:t>
            </w:r>
          </w:p>
          <w:p w:rsidR="00D86226" w:rsidRDefault="00FC0FC1" w:rsidP="00FC0FC1">
            <w:pPr>
              <w:keepNext/>
              <w:keepLines/>
              <w:jc w:val="center"/>
              <w:rPr>
                <w:rFonts w:ascii="Calibri" w:hAnsi="Calibri"/>
                <w:b/>
                <w:sz w:val="20"/>
                <w:szCs w:val="20"/>
              </w:rPr>
            </w:pPr>
            <w:r>
              <w:rPr>
                <w:rFonts w:ascii="Calibri" w:hAnsi="Calibri"/>
                <w:b/>
                <w:sz w:val="20"/>
                <w:szCs w:val="20"/>
              </w:rPr>
              <w:t>19</w:t>
            </w:r>
          </w:p>
        </w:tc>
      </w:tr>
      <w:tr w:rsidR="00D86226" w:rsidTr="00D86226">
        <w:tc>
          <w:tcPr>
            <w:tcW w:w="675" w:type="pct"/>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keepNext/>
              <w:keepLines/>
              <w:spacing w:after="40"/>
              <w:jc w:val="left"/>
              <w:rPr>
                <w:rFonts w:ascii="Calibri" w:hAnsi="Calibri"/>
                <w:b/>
                <w:sz w:val="20"/>
                <w:szCs w:val="20"/>
              </w:rPr>
            </w:pPr>
            <w:r>
              <w:rPr>
                <w:rFonts w:ascii="Calibri" w:hAnsi="Calibri"/>
                <w:b/>
                <w:sz w:val="20"/>
                <w:szCs w:val="20"/>
              </w:rPr>
              <w:t>Number of complaints</w:t>
            </w: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Default="008927CC" w:rsidP="00D86226">
            <w:pPr>
              <w:keepNext/>
              <w:keepLines/>
              <w:jc w:val="center"/>
              <w:rPr>
                <w:rFonts w:ascii="Calibri" w:hAnsi="Calibri"/>
                <w:sz w:val="20"/>
                <w:szCs w:val="20"/>
              </w:rPr>
            </w:pPr>
            <w:r>
              <w:rPr>
                <w:rFonts w:ascii="Calibri" w:hAnsi="Calibri"/>
                <w:sz w:val="20"/>
                <w:szCs w:val="20"/>
              </w:rPr>
              <w:t>368</w:t>
            </w:r>
          </w:p>
        </w:tc>
        <w:tc>
          <w:tcPr>
            <w:tcW w:w="308" w:type="pct"/>
            <w:tcBorders>
              <w:top w:val="single" w:sz="4" w:space="0" w:color="auto"/>
              <w:left w:val="single" w:sz="4" w:space="0" w:color="auto"/>
              <w:bottom w:val="single" w:sz="4" w:space="0" w:color="auto"/>
              <w:right w:val="single" w:sz="4" w:space="0" w:color="auto"/>
            </w:tcBorders>
            <w:vAlign w:val="center"/>
            <w:hideMark/>
          </w:tcPr>
          <w:p w:rsidR="00D86226" w:rsidRDefault="008927CC" w:rsidP="00D86226">
            <w:pPr>
              <w:keepNext/>
              <w:keepLines/>
              <w:jc w:val="center"/>
              <w:rPr>
                <w:rFonts w:ascii="Calibri" w:hAnsi="Calibri"/>
                <w:sz w:val="20"/>
                <w:szCs w:val="20"/>
              </w:rPr>
            </w:pPr>
            <w:r>
              <w:rPr>
                <w:rFonts w:ascii="Calibri" w:hAnsi="Calibri"/>
                <w:sz w:val="20"/>
                <w:szCs w:val="20"/>
              </w:rPr>
              <w:t>389</w:t>
            </w:r>
          </w:p>
        </w:tc>
        <w:tc>
          <w:tcPr>
            <w:tcW w:w="385" w:type="pct"/>
            <w:tcBorders>
              <w:top w:val="single" w:sz="4" w:space="0" w:color="auto"/>
              <w:left w:val="single" w:sz="4" w:space="0" w:color="auto"/>
              <w:bottom w:val="single" w:sz="4" w:space="0" w:color="auto"/>
              <w:right w:val="single" w:sz="4" w:space="0" w:color="auto"/>
            </w:tcBorders>
            <w:vAlign w:val="center"/>
            <w:hideMark/>
          </w:tcPr>
          <w:p w:rsidR="00D86226" w:rsidRDefault="008927CC" w:rsidP="00D86226">
            <w:pPr>
              <w:keepNext/>
              <w:keepLines/>
              <w:jc w:val="center"/>
              <w:rPr>
                <w:rFonts w:ascii="Calibri" w:hAnsi="Calibri"/>
                <w:sz w:val="20"/>
                <w:szCs w:val="20"/>
              </w:rPr>
            </w:pPr>
            <w:r>
              <w:rPr>
                <w:rFonts w:ascii="Calibri" w:hAnsi="Calibri"/>
                <w:sz w:val="20"/>
                <w:szCs w:val="20"/>
              </w:rPr>
              <w:t>422</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8927CC" w:rsidP="00D86226">
            <w:pPr>
              <w:keepNext/>
              <w:keepLines/>
              <w:jc w:val="center"/>
              <w:rPr>
                <w:rFonts w:ascii="Calibri" w:hAnsi="Calibri"/>
                <w:sz w:val="20"/>
                <w:szCs w:val="20"/>
              </w:rPr>
            </w:pPr>
            <w:r>
              <w:rPr>
                <w:rFonts w:ascii="Calibri" w:hAnsi="Calibri"/>
                <w:sz w:val="20"/>
                <w:szCs w:val="20"/>
              </w:rPr>
              <w:t>383</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8927CC" w:rsidP="00D86226">
            <w:pPr>
              <w:keepNext/>
              <w:keepLines/>
              <w:jc w:val="center"/>
              <w:rPr>
                <w:rFonts w:ascii="Calibri" w:hAnsi="Calibri"/>
                <w:sz w:val="20"/>
                <w:szCs w:val="20"/>
              </w:rPr>
            </w:pPr>
            <w:r>
              <w:rPr>
                <w:rFonts w:ascii="Calibri" w:hAnsi="Calibri"/>
                <w:sz w:val="20"/>
                <w:szCs w:val="20"/>
              </w:rPr>
              <w:t>386</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8927CC" w:rsidP="00D86226">
            <w:pPr>
              <w:keepNext/>
              <w:keepLines/>
              <w:jc w:val="center"/>
              <w:rPr>
                <w:rFonts w:ascii="Calibri" w:hAnsi="Calibri"/>
                <w:sz w:val="20"/>
                <w:szCs w:val="20"/>
              </w:rPr>
            </w:pPr>
            <w:r>
              <w:rPr>
                <w:rFonts w:ascii="Calibri" w:hAnsi="Calibri"/>
                <w:sz w:val="20"/>
                <w:szCs w:val="20"/>
              </w:rPr>
              <w:t>477</w:t>
            </w: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Default="008927CC" w:rsidP="00D86226">
            <w:pPr>
              <w:keepNext/>
              <w:keepLines/>
              <w:jc w:val="center"/>
              <w:rPr>
                <w:rFonts w:ascii="Calibri" w:hAnsi="Calibri"/>
                <w:sz w:val="20"/>
                <w:szCs w:val="20"/>
              </w:rPr>
            </w:pPr>
            <w:r>
              <w:rPr>
                <w:rFonts w:ascii="Calibri" w:hAnsi="Calibri"/>
                <w:sz w:val="20"/>
                <w:szCs w:val="20"/>
              </w:rPr>
              <w:t>439</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8927CC" w:rsidP="00D86226">
            <w:pPr>
              <w:keepNext/>
              <w:keepLines/>
              <w:jc w:val="center"/>
              <w:rPr>
                <w:rFonts w:ascii="Calibri" w:hAnsi="Calibri"/>
                <w:sz w:val="20"/>
                <w:szCs w:val="20"/>
              </w:rPr>
            </w:pPr>
            <w:r>
              <w:rPr>
                <w:rFonts w:ascii="Calibri" w:hAnsi="Calibri"/>
                <w:sz w:val="20"/>
                <w:szCs w:val="20"/>
              </w:rPr>
              <w:t>450</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8927CC" w:rsidP="00D86226">
            <w:pPr>
              <w:keepNext/>
              <w:keepLines/>
              <w:jc w:val="center"/>
              <w:rPr>
                <w:rFonts w:ascii="Calibri" w:hAnsi="Calibri"/>
                <w:sz w:val="20"/>
                <w:szCs w:val="20"/>
              </w:rPr>
            </w:pPr>
            <w:r>
              <w:rPr>
                <w:rFonts w:ascii="Calibri" w:hAnsi="Calibri"/>
                <w:sz w:val="20"/>
                <w:szCs w:val="20"/>
              </w:rPr>
              <w:t>442</w:t>
            </w:r>
          </w:p>
        </w:tc>
        <w:tc>
          <w:tcPr>
            <w:tcW w:w="547" w:type="pct"/>
            <w:tcBorders>
              <w:top w:val="single" w:sz="4" w:space="0" w:color="auto"/>
              <w:left w:val="single" w:sz="4" w:space="0" w:color="auto"/>
              <w:bottom w:val="single" w:sz="4" w:space="0" w:color="auto"/>
              <w:right w:val="single" w:sz="4" w:space="0" w:color="auto"/>
            </w:tcBorders>
            <w:vAlign w:val="center"/>
            <w:hideMark/>
          </w:tcPr>
          <w:p w:rsidR="00D86226" w:rsidRDefault="00BC51FC" w:rsidP="00D86226">
            <w:pPr>
              <w:keepNext/>
              <w:keepLines/>
              <w:jc w:val="center"/>
              <w:rPr>
                <w:rFonts w:ascii="Calibri" w:hAnsi="Calibri"/>
                <w:b/>
                <w:sz w:val="20"/>
                <w:szCs w:val="20"/>
              </w:rPr>
            </w:pPr>
            <w:r>
              <w:rPr>
                <w:rFonts w:ascii="Calibri" w:hAnsi="Calibri"/>
                <w:b/>
                <w:sz w:val="20"/>
                <w:szCs w:val="20"/>
              </w:rPr>
              <w:t>4</w:t>
            </w:r>
            <w:r w:rsidR="008927CC">
              <w:rPr>
                <w:rFonts w:ascii="Calibri" w:hAnsi="Calibri"/>
                <w:b/>
                <w:sz w:val="20"/>
                <w:szCs w:val="20"/>
              </w:rPr>
              <w:t>52</w:t>
            </w:r>
          </w:p>
        </w:tc>
        <w:tc>
          <w:tcPr>
            <w:tcW w:w="380" w:type="pct"/>
            <w:tcBorders>
              <w:top w:val="single" w:sz="4" w:space="0" w:color="auto"/>
              <w:left w:val="single" w:sz="4" w:space="0" w:color="auto"/>
              <w:bottom w:val="single" w:sz="4" w:space="0" w:color="auto"/>
              <w:right w:val="single" w:sz="4" w:space="0" w:color="auto"/>
            </w:tcBorders>
            <w:vAlign w:val="center"/>
            <w:hideMark/>
          </w:tcPr>
          <w:p w:rsidR="00D86226" w:rsidRDefault="008927CC" w:rsidP="00D86226">
            <w:pPr>
              <w:keepNext/>
              <w:keepLines/>
              <w:jc w:val="center"/>
              <w:rPr>
                <w:rFonts w:ascii="Calibri" w:hAnsi="Calibri"/>
                <w:b/>
                <w:sz w:val="20"/>
                <w:szCs w:val="20"/>
              </w:rPr>
            </w:pPr>
            <w:r>
              <w:rPr>
                <w:rFonts w:ascii="Calibri" w:hAnsi="Calibri"/>
                <w:b/>
                <w:sz w:val="20"/>
                <w:szCs w:val="20"/>
              </w:rPr>
              <w:t>42</w:t>
            </w:r>
            <w:r w:rsidR="00365E96">
              <w:rPr>
                <w:rFonts w:ascii="Calibri" w:hAnsi="Calibri"/>
                <w:b/>
                <w:sz w:val="20"/>
                <w:szCs w:val="20"/>
              </w:rPr>
              <w:t>7</w:t>
            </w:r>
          </w:p>
        </w:tc>
      </w:tr>
    </w:tbl>
    <w:p w:rsidR="00D86226" w:rsidRDefault="00D86226" w:rsidP="00D86226"/>
    <w:p w:rsidR="00D86226" w:rsidRDefault="00D86226" w:rsidP="00160606">
      <w:pPr>
        <w:spacing w:before="120"/>
      </w:pPr>
      <w:r>
        <w:t xml:space="preserve">The total number of complaints received in </w:t>
      </w:r>
      <w:r w:rsidR="008927CC">
        <w:rPr>
          <w:lang w:eastAsia="en-NZ" w:bidi="ar-SA"/>
        </w:rPr>
        <w:t>Jan–Jun 2019</w:t>
      </w:r>
      <w:r>
        <w:rPr>
          <w:lang w:eastAsia="en-NZ" w:bidi="ar-SA"/>
        </w:rPr>
        <w:t xml:space="preserve"> </w:t>
      </w:r>
      <w:r w:rsidR="00CA2839">
        <w:t>(</w:t>
      </w:r>
      <w:r w:rsidR="0002765C">
        <w:t>42</w:t>
      </w:r>
      <w:r w:rsidR="00365E96">
        <w:t>7) shows a 6</w:t>
      </w:r>
      <w:r w:rsidR="008927CC">
        <w:t>% de</w:t>
      </w:r>
      <w:r w:rsidR="003A3DB2">
        <w:t xml:space="preserve">crease </w:t>
      </w:r>
      <w:r>
        <w:t>over the average number of complaints received</w:t>
      </w:r>
      <w:r w:rsidR="00CA2839">
        <w:t xml:space="preserve"> in the previous four periods</w:t>
      </w:r>
      <w:r w:rsidR="008927CC">
        <w:t>.</w:t>
      </w:r>
    </w:p>
    <w:p w:rsidR="00D86226" w:rsidRDefault="00D86226" w:rsidP="00D86226"/>
    <w:p w:rsidR="00D86226" w:rsidRDefault="00D86226" w:rsidP="00D86226">
      <w:r>
        <w:t xml:space="preserve">The number of complaints received in </w:t>
      </w:r>
      <w:r w:rsidR="008927CC">
        <w:rPr>
          <w:lang w:eastAsia="en-NZ" w:bidi="ar-SA"/>
        </w:rPr>
        <w:t>Jan–Jun 2019</w:t>
      </w:r>
      <w:r>
        <w:rPr>
          <w:lang w:eastAsia="en-NZ" w:bidi="ar-SA"/>
        </w:rPr>
        <w:t xml:space="preserve"> </w:t>
      </w:r>
      <w:r>
        <w:t>and previous six</w:t>
      </w:r>
      <w:r w:rsidR="00EF6666">
        <w:t>-</w:t>
      </w:r>
      <w:r>
        <w:t xml:space="preserve">month periods are also displayed below in Figure 1. </w:t>
      </w:r>
    </w:p>
    <w:p w:rsidR="00D86226" w:rsidRDefault="00D86226" w:rsidP="00D86226"/>
    <w:p w:rsidR="00D86226" w:rsidRDefault="00D86226" w:rsidP="00D86226">
      <w:pPr>
        <w:spacing w:after="120"/>
        <w:rPr>
          <w:b/>
        </w:rPr>
      </w:pPr>
      <w:r>
        <w:rPr>
          <w:b/>
        </w:rPr>
        <w:t xml:space="preserve">Figure 1. </w:t>
      </w:r>
      <w:r>
        <w:t>Number of complaints received</w:t>
      </w:r>
    </w:p>
    <w:p w:rsidR="00D86226" w:rsidRDefault="00365E96" w:rsidP="00D86226">
      <w:pPr>
        <w:spacing w:after="120"/>
        <w:jc w:val="center"/>
        <w:rPr>
          <w:rFonts w:ascii="Calibri" w:hAnsi="Calibri"/>
          <w:szCs w:val="22"/>
        </w:rPr>
      </w:pPr>
      <w:r>
        <w:rPr>
          <w:noProof/>
          <w:lang w:eastAsia="en-NZ" w:bidi="ar-SA"/>
        </w:rPr>
        <w:drawing>
          <wp:inline distT="0" distB="0" distL="0" distR="0" wp14:anchorId="0D9B3006" wp14:editId="060F5875">
            <wp:extent cx="5638800" cy="3962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86226" w:rsidRPr="003607E1" w:rsidRDefault="00D86226">
      <w:pPr>
        <w:pStyle w:val="Heading3"/>
      </w:pPr>
      <w:bookmarkStart w:id="39" w:name="_Toc447291470"/>
      <w:bookmarkStart w:id="40" w:name="_Toc447527527"/>
      <w:bookmarkStart w:id="41" w:name="_Toc493684125"/>
      <w:bookmarkStart w:id="42" w:name="_Toc9679539"/>
      <w:r w:rsidRPr="003607E1">
        <w:lastRenderedPageBreak/>
        <w:t>1.2</w:t>
      </w:r>
      <w:r w:rsidRPr="003607E1">
        <w:tab/>
        <w:t>Rate of complaints received</w:t>
      </w:r>
      <w:bookmarkEnd w:id="39"/>
      <w:bookmarkEnd w:id="40"/>
      <w:bookmarkEnd w:id="41"/>
      <w:bookmarkEnd w:id="42"/>
      <w:r w:rsidRPr="003607E1">
        <w:t xml:space="preserve"> </w:t>
      </w:r>
    </w:p>
    <w:p w:rsidR="00D86226" w:rsidRDefault="00D86226" w:rsidP="00D86226">
      <w:r>
        <w:t xml:space="preserve">When numbers of </w:t>
      </w:r>
      <w:r>
        <w:rPr>
          <w:rFonts w:cs="Calibri"/>
        </w:rPr>
        <w:t>complaints</w:t>
      </w:r>
      <w:r>
        <w:t xml:space="preserve"> to HDC are expressed as a rate per 100,000 discharges, comparisons can be made between </w:t>
      </w:r>
      <w:r w:rsidR="009A3EB2">
        <w:t>DHBs</w:t>
      </w:r>
      <w:r>
        <w:t xml:space="preserve"> and within DHBs over time, enabling any trends to be observed. </w:t>
      </w:r>
    </w:p>
    <w:p w:rsidR="00D86226" w:rsidRDefault="00D86226" w:rsidP="00D86226"/>
    <w:p w:rsidR="00D86226" w:rsidRDefault="00D86226" w:rsidP="000760A3">
      <w:pPr>
        <w:spacing w:after="360"/>
      </w:pPr>
      <w:r>
        <w:t xml:space="preserve">Rate of complaints calculations are made using discharge data provided by the Ministry of Health. This data is provisional </w:t>
      </w:r>
      <w:r w:rsidR="00785901">
        <w:t>as at the date of extraction (</w:t>
      </w:r>
      <w:r w:rsidR="002A49BC">
        <w:t>6 September</w:t>
      </w:r>
      <w:r w:rsidR="00E04CD2">
        <w:t xml:space="preserve"> 2019</w:t>
      </w:r>
      <w:r>
        <w:t>) and is likely incomplete</w:t>
      </w:r>
      <w:r w:rsidR="00EF6666">
        <w:t>;</w:t>
      </w:r>
      <w:r>
        <w:t xml:space="preserve"> </w:t>
      </w:r>
      <w:r w:rsidR="00EF6666">
        <w:t>i</w:t>
      </w:r>
      <w:r>
        <w:t xml:space="preserve">t will be updated in the next </w:t>
      </w:r>
      <w:r w:rsidR="00EF6666">
        <w:t>six</w:t>
      </w:r>
      <w:r>
        <w:t>-monthly report. It should be noted that this discharge data excludes short</w:t>
      </w:r>
      <w:r w:rsidR="00EF6666">
        <w:t>-</w:t>
      </w:r>
      <w:r>
        <w:t xml:space="preserve">stay emergency department discharges and patients attending outpatient clinics. </w:t>
      </w:r>
    </w:p>
    <w:p w:rsidR="0002498E" w:rsidRDefault="00D86226" w:rsidP="00D86226">
      <w:pPr>
        <w:spacing w:after="120"/>
        <w:rPr>
          <w:b/>
        </w:rPr>
      </w:pPr>
      <w:r>
        <w:rPr>
          <w:b/>
        </w:rPr>
        <w:t xml:space="preserve">Table 2. </w:t>
      </w:r>
      <w:r>
        <w:t xml:space="preserve">Rate of complaints received per 100,000 discharges during </w:t>
      </w:r>
      <w:r w:rsidR="002A49BC">
        <w:rPr>
          <w:lang w:eastAsia="en-NZ" w:bidi="ar-SA"/>
        </w:rPr>
        <w:t>Jan–Jun 2019</w:t>
      </w:r>
      <w:r w:rsidR="0002498E">
        <w:rPr>
          <w:lang w:eastAsia="en-NZ" w:bidi="ar-SA"/>
        </w:rPr>
        <w:t xml:space="preserve"> </w:t>
      </w:r>
    </w:p>
    <w:tbl>
      <w:tblPr>
        <w:tblStyle w:val="TableGrid"/>
        <w:tblW w:w="0" w:type="auto"/>
        <w:tblInd w:w="108" w:type="dxa"/>
        <w:tblLook w:val="04A0" w:firstRow="1" w:lastRow="0" w:firstColumn="1" w:lastColumn="0" w:noHBand="0" w:noVBand="1"/>
      </w:tblPr>
      <w:tblGrid>
        <w:gridCol w:w="1809"/>
        <w:gridCol w:w="1701"/>
        <w:gridCol w:w="1701"/>
      </w:tblGrid>
      <w:tr w:rsidR="00D86226" w:rsidTr="00D86226">
        <w:trPr>
          <w:trHeight w:val="859"/>
        </w:trPr>
        <w:tc>
          <w:tcPr>
            <w:tcW w:w="1809" w:type="dxa"/>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jc w:val="center"/>
              <w:rPr>
                <w:rFonts w:cstheme="minorHAnsi"/>
                <w:b/>
                <w:szCs w:val="22"/>
              </w:rPr>
            </w:pPr>
            <w:r>
              <w:rPr>
                <w:rFonts w:cstheme="minorHAnsi"/>
                <w:b/>
                <w:szCs w:val="22"/>
              </w:rPr>
              <w:t>Number of complaints received</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tabs>
                <w:tab w:val="left" w:pos="1440"/>
                <w:tab w:val="left" w:pos="2610"/>
              </w:tabs>
              <w:spacing w:after="240"/>
              <w:jc w:val="center"/>
              <w:outlineLvl w:val="0"/>
              <w:rPr>
                <w:rFonts w:ascii="Calibri" w:hAnsi="Calibri"/>
                <w:b/>
                <w:szCs w:val="22"/>
              </w:rPr>
            </w:pPr>
            <w:r>
              <w:rPr>
                <w:rFonts w:ascii="Calibri" w:hAnsi="Calibri"/>
                <w:b/>
                <w:szCs w:val="22"/>
              </w:rPr>
              <w:t>Total number of discharges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tabs>
                <w:tab w:val="left" w:pos="1440"/>
                <w:tab w:val="left" w:pos="2610"/>
              </w:tabs>
              <w:spacing w:before="180" w:after="240"/>
              <w:jc w:val="center"/>
              <w:outlineLvl w:val="0"/>
              <w:rPr>
                <w:rFonts w:ascii="Calibri" w:hAnsi="Calibri"/>
                <w:b/>
                <w:iCs/>
                <w:szCs w:val="22"/>
              </w:rPr>
            </w:pPr>
            <w:r>
              <w:rPr>
                <w:rFonts w:ascii="Calibri" w:hAnsi="Calibri"/>
                <w:b/>
                <w:szCs w:val="22"/>
              </w:rPr>
              <w:t>Rate per 100,000 discharges</w:t>
            </w:r>
          </w:p>
        </w:tc>
      </w:tr>
      <w:tr w:rsidR="00D86226" w:rsidTr="0002498E">
        <w:tc>
          <w:tcPr>
            <w:tcW w:w="1809" w:type="dxa"/>
            <w:tcBorders>
              <w:top w:val="single" w:sz="4" w:space="0" w:color="auto"/>
              <w:left w:val="single" w:sz="4" w:space="0" w:color="auto"/>
              <w:bottom w:val="single" w:sz="4" w:space="0" w:color="auto"/>
              <w:right w:val="single" w:sz="4" w:space="0" w:color="auto"/>
            </w:tcBorders>
            <w:vAlign w:val="center"/>
            <w:hideMark/>
          </w:tcPr>
          <w:p w:rsidR="00D86226" w:rsidRDefault="0012206A" w:rsidP="00D86226">
            <w:pPr>
              <w:tabs>
                <w:tab w:val="left" w:pos="1440"/>
                <w:tab w:val="left" w:pos="2610"/>
              </w:tabs>
              <w:spacing w:before="120" w:after="240"/>
              <w:jc w:val="center"/>
              <w:outlineLvl w:val="0"/>
              <w:rPr>
                <w:rFonts w:ascii="Calibri" w:hAnsi="Calibri"/>
                <w:b/>
                <w:iCs/>
                <w:szCs w:val="22"/>
              </w:rPr>
            </w:pPr>
            <w:r>
              <w:rPr>
                <w:rFonts w:ascii="Calibri" w:hAnsi="Calibri"/>
                <w:szCs w:val="22"/>
              </w:rPr>
              <w:t>4</w:t>
            </w:r>
            <w:r w:rsidR="007E0B77">
              <w:rPr>
                <w:rFonts w:ascii="Calibri" w:hAnsi="Calibri"/>
                <w:szCs w:val="22"/>
              </w:rPr>
              <w:t>2</w:t>
            </w:r>
            <w:r w:rsidR="00365E96">
              <w:rPr>
                <w:rFonts w:ascii="Calibri" w:hAnsi="Calibri"/>
                <w:szCs w:val="22"/>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6226" w:rsidRPr="0002498E" w:rsidRDefault="000B4863" w:rsidP="0002498E">
            <w:pPr>
              <w:tabs>
                <w:tab w:val="left" w:pos="1440"/>
                <w:tab w:val="left" w:pos="2610"/>
              </w:tabs>
              <w:spacing w:before="120" w:after="240"/>
              <w:jc w:val="center"/>
              <w:outlineLvl w:val="0"/>
              <w:rPr>
                <w:iCs/>
                <w:szCs w:val="22"/>
              </w:rPr>
            </w:pPr>
            <w:r>
              <w:rPr>
                <w:rFonts w:cs="Arial"/>
                <w:color w:val="000000"/>
                <w:szCs w:val="22"/>
                <w:lang w:eastAsia="en-NZ" w:bidi="ar-SA"/>
              </w:rPr>
              <w:t>485,091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6226" w:rsidRDefault="000B4863" w:rsidP="00D86226">
            <w:pPr>
              <w:tabs>
                <w:tab w:val="left" w:pos="1440"/>
                <w:tab w:val="left" w:pos="2610"/>
              </w:tabs>
              <w:spacing w:before="120" w:after="240"/>
              <w:jc w:val="center"/>
              <w:outlineLvl w:val="0"/>
              <w:rPr>
                <w:rFonts w:ascii="Calibri" w:hAnsi="Calibri"/>
                <w:b/>
                <w:szCs w:val="22"/>
              </w:rPr>
            </w:pPr>
            <w:r>
              <w:rPr>
                <w:rFonts w:ascii="Calibri" w:hAnsi="Calibri"/>
                <w:b/>
                <w:szCs w:val="22"/>
              </w:rPr>
              <w:t>88.</w:t>
            </w:r>
            <w:r w:rsidR="00365E96">
              <w:rPr>
                <w:rFonts w:ascii="Calibri" w:hAnsi="Calibri"/>
                <w:b/>
                <w:szCs w:val="22"/>
              </w:rPr>
              <w:t>02</w:t>
            </w:r>
          </w:p>
        </w:tc>
      </w:tr>
    </w:tbl>
    <w:p w:rsidR="00D86226" w:rsidRDefault="00D86226" w:rsidP="000760A3">
      <w:pPr>
        <w:spacing w:before="360" w:after="480"/>
        <w:rPr>
          <w:rFonts w:ascii="Calibri" w:hAnsi="Calibri"/>
          <w:szCs w:val="22"/>
          <w:lang w:eastAsia="en-NZ" w:bidi="ar-SA"/>
        </w:rPr>
      </w:pPr>
      <w:r>
        <w:rPr>
          <w:rFonts w:ascii="Calibri" w:hAnsi="Calibri"/>
          <w:szCs w:val="22"/>
          <w:lang w:eastAsia="en-NZ" w:bidi="ar-SA"/>
        </w:rPr>
        <w:t xml:space="preserve">Table 3 shows the </w:t>
      </w:r>
      <w:r>
        <w:rPr>
          <w:rFonts w:ascii="Calibri" w:hAnsi="Calibri" w:cs="Calibri"/>
          <w:szCs w:val="22"/>
        </w:rPr>
        <w:t>rate</w:t>
      </w:r>
      <w:r>
        <w:rPr>
          <w:rFonts w:ascii="Calibri" w:hAnsi="Calibri"/>
          <w:szCs w:val="22"/>
          <w:lang w:eastAsia="en-NZ" w:bidi="ar-SA"/>
        </w:rPr>
        <w:t xml:space="preserve"> of complaints received by HDC per 100,000 discharges, for </w:t>
      </w:r>
      <w:r w:rsidR="002A49BC">
        <w:rPr>
          <w:lang w:eastAsia="en-NZ" w:bidi="ar-SA"/>
        </w:rPr>
        <w:t>Jan–Jun 2019</w:t>
      </w:r>
      <w:r>
        <w:rPr>
          <w:lang w:eastAsia="en-NZ" w:bidi="ar-SA"/>
        </w:rPr>
        <w:t xml:space="preserve"> </w:t>
      </w:r>
      <w:r>
        <w:rPr>
          <w:rFonts w:ascii="Calibri" w:hAnsi="Calibri"/>
          <w:szCs w:val="22"/>
          <w:lang w:eastAsia="en-NZ" w:bidi="ar-SA"/>
        </w:rPr>
        <w:t>and previous six</w:t>
      </w:r>
      <w:r w:rsidR="00EF6666">
        <w:rPr>
          <w:rFonts w:ascii="Calibri" w:hAnsi="Calibri"/>
          <w:szCs w:val="22"/>
          <w:lang w:eastAsia="en-NZ" w:bidi="ar-SA"/>
        </w:rPr>
        <w:t>-</w:t>
      </w:r>
      <w:r>
        <w:rPr>
          <w:rFonts w:ascii="Calibri" w:hAnsi="Calibri"/>
          <w:szCs w:val="22"/>
          <w:lang w:eastAsia="en-NZ" w:bidi="ar-SA"/>
        </w:rPr>
        <w:t xml:space="preserve">month periods. </w:t>
      </w:r>
    </w:p>
    <w:p w:rsidR="00D86226" w:rsidRDefault="00D86226" w:rsidP="00D86226">
      <w:pPr>
        <w:spacing w:after="120"/>
        <w:rPr>
          <w:b/>
        </w:rPr>
      </w:pPr>
      <w:r>
        <w:rPr>
          <w:b/>
        </w:rPr>
        <w:t xml:space="preserve">Table 3. </w:t>
      </w:r>
      <w:r>
        <w:t xml:space="preserve">Rate of complaints received in </w:t>
      </w:r>
      <w:r w:rsidR="007858C2">
        <w:t xml:space="preserve">the </w:t>
      </w:r>
      <w:r>
        <w:t>last five years</w:t>
      </w:r>
      <w:r>
        <w:rPr>
          <w:b/>
        </w:rPr>
        <w:t xml:space="preserve"> </w:t>
      </w:r>
    </w:p>
    <w:tbl>
      <w:tblPr>
        <w:tblStyle w:val="TableGrid"/>
        <w:tblpPr w:leftFromText="180" w:rightFromText="180" w:vertAnchor="text" w:horzAnchor="margin" w:tblpX="114" w:tblpY="105"/>
        <w:tblW w:w="4900" w:type="pct"/>
        <w:tblLook w:val="04A0" w:firstRow="1" w:lastRow="0" w:firstColumn="1" w:lastColumn="0" w:noHBand="0" w:noVBand="1"/>
      </w:tblPr>
      <w:tblGrid>
        <w:gridCol w:w="1096"/>
        <w:gridCol w:w="699"/>
        <w:gridCol w:w="704"/>
        <w:gridCol w:w="703"/>
        <w:gridCol w:w="703"/>
        <w:gridCol w:w="703"/>
        <w:gridCol w:w="703"/>
        <w:gridCol w:w="705"/>
        <w:gridCol w:w="703"/>
        <w:gridCol w:w="703"/>
        <w:gridCol w:w="997"/>
        <w:gridCol w:w="693"/>
      </w:tblGrid>
      <w:tr w:rsidR="00D86226" w:rsidTr="00D86226">
        <w:tc>
          <w:tcPr>
            <w:tcW w:w="601" w:type="pct"/>
            <w:tcBorders>
              <w:top w:val="single" w:sz="4" w:space="0" w:color="auto"/>
              <w:left w:val="single" w:sz="4" w:space="0" w:color="auto"/>
              <w:bottom w:val="single" w:sz="4" w:space="0" w:color="auto"/>
              <w:right w:val="single" w:sz="4" w:space="0" w:color="auto"/>
            </w:tcBorders>
            <w:vAlign w:val="center"/>
          </w:tcPr>
          <w:p w:rsidR="00D86226" w:rsidRDefault="00D86226" w:rsidP="00D86226">
            <w:pPr>
              <w:keepNext/>
              <w:keepLines/>
              <w:jc w:val="left"/>
              <w:rPr>
                <w:rFonts w:ascii="Calibri" w:hAnsi="Calibri"/>
                <w:b/>
                <w:sz w:val="20"/>
                <w:szCs w:val="20"/>
              </w:rPr>
            </w:pPr>
          </w:p>
          <w:p w:rsidR="00D86226" w:rsidRDefault="00D86226" w:rsidP="00D86226">
            <w:pPr>
              <w:keepNext/>
              <w:keepLines/>
              <w:jc w:val="left"/>
              <w:rPr>
                <w:rFonts w:ascii="Calibri" w:hAnsi="Calibri"/>
                <w:b/>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D86226" w:rsidRDefault="007E0B77" w:rsidP="00D86226">
            <w:pPr>
              <w:keepNext/>
              <w:keepLines/>
              <w:jc w:val="center"/>
              <w:rPr>
                <w:rFonts w:ascii="Calibri" w:hAnsi="Calibri"/>
                <w:b/>
                <w:sz w:val="20"/>
                <w:szCs w:val="20"/>
              </w:rPr>
            </w:pPr>
            <w:r>
              <w:rPr>
                <w:rFonts w:ascii="Calibri" w:hAnsi="Calibri"/>
                <w:b/>
                <w:sz w:val="20"/>
                <w:szCs w:val="20"/>
              </w:rPr>
              <w:t>Jul–Dec 14</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7E0B77" w:rsidP="00D86226">
            <w:pPr>
              <w:keepNext/>
              <w:keepLines/>
              <w:jc w:val="center"/>
              <w:rPr>
                <w:rFonts w:ascii="Calibri" w:hAnsi="Calibri"/>
                <w:b/>
                <w:sz w:val="20"/>
                <w:szCs w:val="20"/>
              </w:rPr>
            </w:pPr>
            <w:r>
              <w:rPr>
                <w:rFonts w:ascii="Calibri" w:hAnsi="Calibri"/>
                <w:b/>
                <w:sz w:val="20"/>
                <w:szCs w:val="20"/>
              </w:rPr>
              <w:t xml:space="preserve">Jan–Jun </w:t>
            </w:r>
            <w:r>
              <w:rPr>
                <w:rFonts w:ascii="Calibri" w:hAnsi="Calibri"/>
                <w:b/>
                <w:sz w:val="20"/>
                <w:szCs w:val="20"/>
              </w:rPr>
              <w:br/>
              <w:t>15</w:t>
            </w:r>
          </w:p>
        </w:tc>
        <w:tc>
          <w:tcPr>
            <w:tcW w:w="385" w:type="pct"/>
            <w:tcBorders>
              <w:top w:val="single" w:sz="4" w:space="0" w:color="auto"/>
              <w:left w:val="single" w:sz="4" w:space="0" w:color="auto"/>
              <w:bottom w:val="single" w:sz="4" w:space="0" w:color="auto"/>
              <w:right w:val="single" w:sz="4" w:space="0" w:color="auto"/>
            </w:tcBorders>
            <w:hideMark/>
          </w:tcPr>
          <w:p w:rsidR="00D86226" w:rsidRDefault="007E0B77" w:rsidP="00D86226">
            <w:pPr>
              <w:keepNext/>
              <w:keepLines/>
              <w:spacing w:before="180"/>
              <w:jc w:val="center"/>
              <w:rPr>
                <w:rFonts w:ascii="Calibri" w:hAnsi="Calibri"/>
                <w:b/>
                <w:sz w:val="20"/>
                <w:szCs w:val="20"/>
              </w:rPr>
            </w:pPr>
            <w:r>
              <w:rPr>
                <w:rFonts w:ascii="Calibri" w:hAnsi="Calibri"/>
                <w:b/>
                <w:sz w:val="20"/>
                <w:szCs w:val="20"/>
              </w:rPr>
              <w:t xml:space="preserve">Jul–Dec </w:t>
            </w:r>
            <w:r>
              <w:rPr>
                <w:rFonts w:ascii="Calibri" w:hAnsi="Calibri"/>
                <w:b/>
                <w:sz w:val="20"/>
                <w:szCs w:val="20"/>
              </w:rPr>
              <w:br/>
              <w:t>15</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7E0B77" w:rsidP="00D86226">
            <w:pPr>
              <w:keepNext/>
              <w:keepLines/>
              <w:spacing w:before="180"/>
              <w:jc w:val="center"/>
              <w:rPr>
                <w:rFonts w:ascii="Calibri" w:hAnsi="Calibri"/>
                <w:b/>
                <w:sz w:val="20"/>
                <w:szCs w:val="20"/>
              </w:rPr>
            </w:pPr>
            <w:r>
              <w:rPr>
                <w:rFonts w:ascii="Calibri" w:hAnsi="Calibri"/>
                <w:b/>
                <w:sz w:val="20"/>
                <w:szCs w:val="20"/>
              </w:rPr>
              <w:t xml:space="preserve">Jan–Jun </w:t>
            </w:r>
            <w:r>
              <w:rPr>
                <w:rFonts w:ascii="Calibri" w:hAnsi="Calibri"/>
                <w:b/>
                <w:sz w:val="20"/>
                <w:szCs w:val="20"/>
              </w:rPr>
              <w:br/>
              <w:t>16</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7E0B77" w:rsidP="00D86226">
            <w:pPr>
              <w:keepNext/>
              <w:keepLines/>
              <w:spacing w:before="180"/>
              <w:jc w:val="center"/>
              <w:rPr>
                <w:rFonts w:ascii="Calibri" w:hAnsi="Calibri"/>
                <w:b/>
                <w:sz w:val="20"/>
                <w:szCs w:val="20"/>
              </w:rPr>
            </w:pPr>
            <w:r>
              <w:rPr>
                <w:rFonts w:ascii="Calibri" w:hAnsi="Calibri"/>
                <w:b/>
                <w:sz w:val="20"/>
                <w:szCs w:val="20"/>
              </w:rPr>
              <w:t xml:space="preserve">Jul–Dec </w:t>
            </w:r>
            <w:r>
              <w:rPr>
                <w:rFonts w:ascii="Calibri" w:hAnsi="Calibri"/>
                <w:b/>
                <w:sz w:val="20"/>
                <w:szCs w:val="20"/>
              </w:rPr>
              <w:br/>
              <w:t>16</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7E0B77" w:rsidP="00D86226">
            <w:pPr>
              <w:keepNext/>
              <w:keepLines/>
              <w:spacing w:before="180"/>
              <w:jc w:val="center"/>
              <w:rPr>
                <w:rFonts w:ascii="Calibri" w:hAnsi="Calibri"/>
                <w:b/>
                <w:sz w:val="20"/>
                <w:szCs w:val="20"/>
              </w:rPr>
            </w:pPr>
            <w:r>
              <w:rPr>
                <w:rFonts w:ascii="Calibri" w:hAnsi="Calibri"/>
                <w:b/>
                <w:sz w:val="20"/>
                <w:szCs w:val="20"/>
              </w:rPr>
              <w:t xml:space="preserve">Jan–Jun </w:t>
            </w:r>
            <w:r>
              <w:rPr>
                <w:rFonts w:ascii="Calibri" w:hAnsi="Calibri"/>
                <w:b/>
                <w:sz w:val="20"/>
                <w:szCs w:val="20"/>
              </w:rPr>
              <w:br/>
              <w:t>17</w:t>
            </w:r>
          </w:p>
        </w:tc>
        <w:tc>
          <w:tcPr>
            <w:tcW w:w="387" w:type="pct"/>
            <w:tcBorders>
              <w:top w:val="single" w:sz="4" w:space="0" w:color="auto"/>
              <w:left w:val="single" w:sz="4" w:space="0" w:color="auto"/>
              <w:bottom w:val="single" w:sz="4" w:space="0" w:color="auto"/>
              <w:right w:val="single" w:sz="4" w:space="0" w:color="auto"/>
            </w:tcBorders>
            <w:hideMark/>
          </w:tcPr>
          <w:p w:rsidR="00D86226" w:rsidRDefault="007E0B77" w:rsidP="00D86226">
            <w:pPr>
              <w:keepNext/>
              <w:keepLines/>
              <w:spacing w:before="180"/>
              <w:jc w:val="center"/>
              <w:rPr>
                <w:rFonts w:ascii="Calibri" w:hAnsi="Calibri"/>
                <w:b/>
                <w:sz w:val="20"/>
                <w:szCs w:val="20"/>
              </w:rPr>
            </w:pPr>
            <w:r>
              <w:rPr>
                <w:rFonts w:ascii="Calibri" w:hAnsi="Calibri"/>
                <w:b/>
                <w:sz w:val="20"/>
                <w:szCs w:val="20"/>
              </w:rPr>
              <w:t xml:space="preserve">Jul–Dec </w:t>
            </w:r>
            <w:r>
              <w:rPr>
                <w:rFonts w:ascii="Calibri" w:hAnsi="Calibri"/>
                <w:b/>
                <w:sz w:val="20"/>
                <w:szCs w:val="20"/>
              </w:rPr>
              <w:br/>
              <w:t>17</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F9490A" w:rsidP="00D86226">
            <w:pPr>
              <w:keepNext/>
              <w:keepLines/>
              <w:spacing w:before="180"/>
              <w:jc w:val="center"/>
              <w:rPr>
                <w:rFonts w:ascii="Calibri" w:hAnsi="Calibri"/>
                <w:b/>
                <w:sz w:val="20"/>
                <w:szCs w:val="20"/>
              </w:rPr>
            </w:pPr>
            <w:r>
              <w:rPr>
                <w:rFonts w:ascii="Calibri" w:hAnsi="Calibri"/>
                <w:b/>
                <w:sz w:val="20"/>
                <w:szCs w:val="20"/>
              </w:rPr>
              <w:t>Jan–Jun</w:t>
            </w:r>
            <w:r w:rsidR="00955CFC">
              <w:rPr>
                <w:rFonts w:ascii="Calibri" w:hAnsi="Calibri"/>
                <w:b/>
                <w:sz w:val="20"/>
                <w:szCs w:val="20"/>
              </w:rPr>
              <w:t xml:space="preserve"> </w:t>
            </w:r>
            <w:r w:rsidR="00955CFC">
              <w:rPr>
                <w:rFonts w:ascii="Calibri" w:hAnsi="Calibri"/>
                <w:b/>
                <w:sz w:val="20"/>
                <w:szCs w:val="20"/>
              </w:rPr>
              <w:br/>
              <w:t>1</w:t>
            </w:r>
            <w:r>
              <w:rPr>
                <w:rFonts w:ascii="Calibri" w:hAnsi="Calibri"/>
                <w:b/>
                <w:sz w:val="20"/>
                <w:szCs w:val="20"/>
              </w:rPr>
              <w:t>8</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F9490A" w:rsidP="00D86226">
            <w:pPr>
              <w:keepNext/>
              <w:keepLines/>
              <w:spacing w:before="180"/>
              <w:jc w:val="center"/>
              <w:rPr>
                <w:rFonts w:ascii="Calibri" w:hAnsi="Calibri"/>
                <w:b/>
                <w:sz w:val="20"/>
                <w:szCs w:val="20"/>
              </w:rPr>
            </w:pPr>
            <w:r>
              <w:rPr>
                <w:rFonts w:ascii="Calibri" w:hAnsi="Calibri"/>
                <w:b/>
                <w:sz w:val="20"/>
                <w:szCs w:val="20"/>
              </w:rPr>
              <w:t>Jul–Dec</w:t>
            </w:r>
            <w:r w:rsidR="00D86226">
              <w:rPr>
                <w:rFonts w:ascii="Calibri" w:hAnsi="Calibri"/>
                <w:b/>
                <w:sz w:val="20"/>
                <w:szCs w:val="20"/>
              </w:rPr>
              <w:t xml:space="preserve"> </w:t>
            </w:r>
            <w:r w:rsidR="00086744">
              <w:rPr>
                <w:rFonts w:ascii="Calibri" w:hAnsi="Calibri"/>
                <w:b/>
                <w:sz w:val="20"/>
                <w:szCs w:val="20"/>
              </w:rPr>
              <w:br/>
              <w:t>1</w:t>
            </w:r>
            <w:r w:rsidR="00E04CD2">
              <w:rPr>
                <w:rFonts w:ascii="Calibri" w:hAnsi="Calibri"/>
                <w:b/>
                <w:sz w:val="20"/>
                <w:szCs w:val="20"/>
              </w:rPr>
              <w:t>8</w:t>
            </w:r>
            <w:r w:rsidR="00D86226">
              <w:rPr>
                <w:rStyle w:val="FootnoteReference"/>
                <w:rFonts w:ascii="Calibri" w:hAnsi="Calibri"/>
                <w:szCs w:val="22"/>
                <w:lang w:eastAsia="en-NZ" w:bidi="ar-SA"/>
              </w:rPr>
              <w:footnoteReference w:id="2"/>
            </w:r>
          </w:p>
        </w:tc>
        <w:tc>
          <w:tcPr>
            <w:tcW w:w="547" w:type="pct"/>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spacing w:before="120"/>
              <w:jc w:val="center"/>
              <w:rPr>
                <w:rFonts w:ascii="Calibri" w:hAnsi="Calibri"/>
                <w:b/>
                <w:sz w:val="20"/>
                <w:szCs w:val="20"/>
              </w:rPr>
            </w:pPr>
            <w:r>
              <w:rPr>
                <w:rFonts w:ascii="Calibri" w:hAnsi="Calibri"/>
                <w:b/>
                <w:sz w:val="20"/>
                <w:szCs w:val="20"/>
              </w:rPr>
              <w:t xml:space="preserve">Average of last 4  </w:t>
            </w:r>
          </w:p>
          <w:p w:rsidR="00D86226" w:rsidRDefault="00D86226" w:rsidP="00D86226">
            <w:pPr>
              <w:keepNext/>
              <w:keepLines/>
              <w:jc w:val="center"/>
              <w:rPr>
                <w:rFonts w:ascii="Calibri" w:hAnsi="Calibri"/>
                <w:b/>
                <w:sz w:val="20"/>
                <w:szCs w:val="20"/>
              </w:rPr>
            </w:pPr>
            <w:r>
              <w:rPr>
                <w:rFonts w:ascii="Calibri" w:hAnsi="Calibri"/>
                <w:b/>
                <w:sz w:val="20"/>
                <w:szCs w:val="20"/>
              </w:rPr>
              <w:t>6-month periods</w:t>
            </w:r>
          </w:p>
        </w:tc>
        <w:tc>
          <w:tcPr>
            <w:tcW w:w="380" w:type="pct"/>
            <w:tcBorders>
              <w:top w:val="single" w:sz="4" w:space="0" w:color="auto"/>
              <w:left w:val="single" w:sz="4" w:space="0" w:color="auto"/>
              <w:bottom w:val="single" w:sz="4" w:space="0" w:color="auto"/>
              <w:right w:val="single" w:sz="4" w:space="0" w:color="auto"/>
            </w:tcBorders>
            <w:hideMark/>
          </w:tcPr>
          <w:p w:rsidR="00D86226" w:rsidRDefault="00F9490A" w:rsidP="00D86226">
            <w:pPr>
              <w:keepNext/>
              <w:keepLines/>
              <w:spacing w:before="180"/>
              <w:jc w:val="center"/>
              <w:rPr>
                <w:rFonts w:ascii="Calibri" w:hAnsi="Calibri"/>
                <w:b/>
                <w:sz w:val="20"/>
                <w:szCs w:val="20"/>
              </w:rPr>
            </w:pPr>
            <w:r>
              <w:rPr>
                <w:rFonts w:ascii="Calibri" w:hAnsi="Calibri"/>
                <w:b/>
                <w:sz w:val="20"/>
                <w:szCs w:val="20"/>
              </w:rPr>
              <w:t>Jan–Jun</w:t>
            </w:r>
          </w:p>
          <w:p w:rsidR="00D86226" w:rsidRDefault="00955CFC" w:rsidP="00D86226">
            <w:pPr>
              <w:keepNext/>
              <w:keepLines/>
              <w:jc w:val="center"/>
              <w:rPr>
                <w:rFonts w:ascii="Calibri" w:hAnsi="Calibri"/>
                <w:b/>
                <w:sz w:val="20"/>
                <w:szCs w:val="20"/>
              </w:rPr>
            </w:pPr>
            <w:r>
              <w:rPr>
                <w:rFonts w:ascii="Calibri" w:hAnsi="Calibri"/>
                <w:b/>
                <w:sz w:val="20"/>
                <w:szCs w:val="20"/>
              </w:rPr>
              <w:t>1</w:t>
            </w:r>
            <w:r w:rsidR="00F9490A">
              <w:rPr>
                <w:rFonts w:ascii="Calibri" w:hAnsi="Calibri"/>
                <w:b/>
                <w:sz w:val="20"/>
                <w:szCs w:val="20"/>
              </w:rPr>
              <w:t>9</w:t>
            </w:r>
          </w:p>
        </w:tc>
      </w:tr>
      <w:tr w:rsidR="00D86226" w:rsidTr="00D86226">
        <w:tc>
          <w:tcPr>
            <w:tcW w:w="601" w:type="pct"/>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keepNext/>
              <w:keepLines/>
              <w:spacing w:after="40"/>
              <w:jc w:val="left"/>
              <w:rPr>
                <w:rFonts w:ascii="Calibri" w:hAnsi="Calibri"/>
                <w:b/>
                <w:sz w:val="20"/>
                <w:szCs w:val="20"/>
              </w:rPr>
            </w:pPr>
            <w:r>
              <w:rPr>
                <w:rFonts w:ascii="Calibri" w:hAnsi="Calibri"/>
                <w:b/>
                <w:sz w:val="20"/>
                <w:szCs w:val="20"/>
              </w:rPr>
              <w:t>Rate per 100,000 discharges</w:t>
            </w:r>
          </w:p>
        </w:tc>
        <w:tc>
          <w:tcPr>
            <w:tcW w:w="383"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7E0B77" w:rsidP="00D86226">
            <w:pPr>
              <w:keepNext/>
              <w:keepLines/>
              <w:jc w:val="center"/>
              <w:rPr>
                <w:rFonts w:ascii="Calibri" w:hAnsi="Calibri"/>
                <w:sz w:val="20"/>
                <w:szCs w:val="20"/>
              </w:rPr>
            </w:pPr>
            <w:r>
              <w:rPr>
                <w:rFonts w:ascii="Calibri" w:hAnsi="Calibri"/>
                <w:sz w:val="20"/>
                <w:szCs w:val="20"/>
              </w:rPr>
              <w:t>76</w:t>
            </w:r>
            <w:r w:rsidRPr="00D12A0D">
              <w:rPr>
                <w:rFonts w:ascii="Calibri" w:hAnsi="Calibri"/>
                <w:sz w:val="20"/>
                <w:szCs w:val="20"/>
              </w:rPr>
              <w:t>.</w:t>
            </w:r>
            <w:r>
              <w:rPr>
                <w:rFonts w:ascii="Calibri" w:hAnsi="Calibri"/>
                <w:sz w:val="20"/>
                <w:szCs w:val="20"/>
              </w:rPr>
              <w:t>65</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7E0B77" w:rsidP="00D86226">
            <w:pPr>
              <w:keepNext/>
              <w:keepLines/>
              <w:jc w:val="center"/>
              <w:rPr>
                <w:rFonts w:ascii="Calibri" w:hAnsi="Calibri"/>
                <w:sz w:val="20"/>
                <w:szCs w:val="20"/>
              </w:rPr>
            </w:pPr>
            <w:r w:rsidRPr="00D12A0D">
              <w:rPr>
                <w:rFonts w:ascii="Calibri" w:hAnsi="Calibri"/>
                <w:sz w:val="20"/>
                <w:szCs w:val="20"/>
              </w:rPr>
              <w:t>84.60</w:t>
            </w:r>
          </w:p>
        </w:tc>
        <w:tc>
          <w:tcPr>
            <w:tcW w:w="385"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7E0B77" w:rsidP="00D86226">
            <w:pPr>
              <w:keepNext/>
              <w:keepLines/>
              <w:jc w:val="center"/>
              <w:rPr>
                <w:rFonts w:ascii="Calibri" w:hAnsi="Calibri"/>
                <w:sz w:val="20"/>
                <w:szCs w:val="20"/>
              </w:rPr>
            </w:pPr>
            <w:r>
              <w:rPr>
                <w:rFonts w:ascii="Calibri" w:hAnsi="Calibri"/>
                <w:sz w:val="20"/>
                <w:szCs w:val="20"/>
              </w:rPr>
              <w:t>87.57</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7E0B77" w:rsidP="00D86226">
            <w:pPr>
              <w:keepNext/>
              <w:keepLines/>
              <w:jc w:val="center"/>
              <w:rPr>
                <w:rFonts w:ascii="Calibri" w:hAnsi="Calibri"/>
                <w:sz w:val="20"/>
                <w:szCs w:val="20"/>
              </w:rPr>
            </w:pPr>
            <w:r>
              <w:rPr>
                <w:rFonts w:ascii="Calibri" w:hAnsi="Calibri"/>
                <w:sz w:val="20"/>
                <w:szCs w:val="20"/>
              </w:rPr>
              <w:t>81</w:t>
            </w:r>
            <w:r w:rsidRPr="00D12A0D">
              <w:rPr>
                <w:rFonts w:ascii="Calibri" w:hAnsi="Calibri"/>
                <w:sz w:val="20"/>
                <w:szCs w:val="20"/>
              </w:rPr>
              <w:t>.</w:t>
            </w:r>
            <w:r>
              <w:rPr>
                <w:rFonts w:ascii="Calibri" w:hAnsi="Calibri"/>
                <w:sz w:val="20"/>
                <w:szCs w:val="20"/>
              </w:rPr>
              <w:t>44</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7E0B77" w:rsidP="00D86226">
            <w:pPr>
              <w:keepNext/>
              <w:keepLines/>
              <w:jc w:val="center"/>
              <w:rPr>
                <w:rFonts w:ascii="Calibri" w:hAnsi="Calibri"/>
                <w:sz w:val="20"/>
                <w:szCs w:val="20"/>
              </w:rPr>
            </w:pPr>
            <w:r>
              <w:rPr>
                <w:rFonts w:ascii="Calibri" w:hAnsi="Calibri"/>
                <w:sz w:val="20"/>
                <w:szCs w:val="20"/>
              </w:rPr>
              <w:t>78.79</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7E0B77" w:rsidP="00D86226">
            <w:pPr>
              <w:keepNext/>
              <w:keepLines/>
              <w:jc w:val="center"/>
              <w:rPr>
                <w:rFonts w:ascii="Calibri" w:hAnsi="Calibri"/>
                <w:sz w:val="20"/>
                <w:szCs w:val="20"/>
              </w:rPr>
            </w:pPr>
            <w:r>
              <w:rPr>
                <w:rFonts w:ascii="Calibri" w:hAnsi="Calibri"/>
                <w:sz w:val="20"/>
                <w:szCs w:val="20"/>
              </w:rPr>
              <w:t>99.08</w:t>
            </w: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7E0B77" w:rsidP="00D86226">
            <w:pPr>
              <w:keepNext/>
              <w:keepLines/>
              <w:jc w:val="center"/>
              <w:rPr>
                <w:rFonts w:ascii="Calibri" w:hAnsi="Calibri"/>
                <w:sz w:val="20"/>
                <w:szCs w:val="20"/>
              </w:rPr>
            </w:pPr>
            <w:r>
              <w:rPr>
                <w:rFonts w:ascii="Calibri" w:hAnsi="Calibri"/>
                <w:sz w:val="20"/>
                <w:szCs w:val="20"/>
              </w:rPr>
              <w:t>88.23</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F9490A" w:rsidP="00D86226">
            <w:pPr>
              <w:keepNext/>
              <w:keepLines/>
              <w:jc w:val="center"/>
              <w:rPr>
                <w:rFonts w:ascii="Calibri" w:hAnsi="Calibri"/>
                <w:sz w:val="20"/>
                <w:szCs w:val="20"/>
              </w:rPr>
            </w:pPr>
            <w:r>
              <w:rPr>
                <w:rFonts w:ascii="Calibri" w:hAnsi="Calibri"/>
                <w:sz w:val="20"/>
                <w:szCs w:val="20"/>
              </w:rPr>
              <w:t>93.80</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F9490A" w:rsidP="00D86226">
            <w:pPr>
              <w:keepNext/>
              <w:keepLines/>
              <w:jc w:val="center"/>
              <w:rPr>
                <w:rFonts w:ascii="Calibri" w:hAnsi="Calibri"/>
                <w:sz w:val="20"/>
                <w:szCs w:val="20"/>
              </w:rPr>
            </w:pPr>
            <w:r>
              <w:rPr>
                <w:rFonts w:ascii="Calibri" w:hAnsi="Calibri"/>
                <w:sz w:val="20"/>
                <w:szCs w:val="20"/>
              </w:rPr>
              <w:t>88.</w:t>
            </w:r>
            <w:r w:rsidR="000B4863">
              <w:rPr>
                <w:rFonts w:ascii="Calibri" w:hAnsi="Calibri"/>
                <w:sz w:val="20"/>
                <w:szCs w:val="20"/>
              </w:rPr>
              <w:t>47</w:t>
            </w:r>
          </w:p>
        </w:tc>
        <w:tc>
          <w:tcPr>
            <w:tcW w:w="547"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F9490A" w:rsidP="00D86226">
            <w:pPr>
              <w:keepNext/>
              <w:keepLines/>
              <w:jc w:val="center"/>
              <w:rPr>
                <w:rFonts w:ascii="Calibri" w:hAnsi="Calibri"/>
                <w:b/>
                <w:sz w:val="20"/>
                <w:szCs w:val="20"/>
              </w:rPr>
            </w:pPr>
            <w:r>
              <w:rPr>
                <w:rFonts w:ascii="Calibri" w:hAnsi="Calibri"/>
                <w:b/>
                <w:sz w:val="20"/>
                <w:szCs w:val="20"/>
              </w:rPr>
              <w:t>92.</w:t>
            </w:r>
            <w:r w:rsidR="000B4863">
              <w:rPr>
                <w:rFonts w:ascii="Calibri" w:hAnsi="Calibri"/>
                <w:b/>
                <w:sz w:val="20"/>
                <w:szCs w:val="20"/>
              </w:rPr>
              <w:t>40</w:t>
            </w:r>
          </w:p>
        </w:tc>
        <w:tc>
          <w:tcPr>
            <w:tcW w:w="380" w:type="pct"/>
            <w:tcBorders>
              <w:top w:val="single" w:sz="4" w:space="0" w:color="auto"/>
              <w:left w:val="single" w:sz="4" w:space="0" w:color="auto"/>
              <w:bottom w:val="single" w:sz="4" w:space="0" w:color="auto"/>
              <w:right w:val="single" w:sz="4" w:space="0" w:color="auto"/>
            </w:tcBorders>
            <w:vAlign w:val="center"/>
            <w:hideMark/>
          </w:tcPr>
          <w:p w:rsidR="00D86226" w:rsidRPr="00D12A0D" w:rsidRDefault="000B4863" w:rsidP="00D86226">
            <w:pPr>
              <w:keepNext/>
              <w:keepLines/>
              <w:jc w:val="center"/>
              <w:rPr>
                <w:rFonts w:ascii="Calibri" w:hAnsi="Calibri"/>
                <w:b/>
                <w:sz w:val="20"/>
                <w:szCs w:val="20"/>
              </w:rPr>
            </w:pPr>
            <w:r>
              <w:rPr>
                <w:rFonts w:ascii="Calibri" w:hAnsi="Calibri"/>
                <w:b/>
                <w:sz w:val="20"/>
                <w:szCs w:val="20"/>
              </w:rPr>
              <w:t>88.</w:t>
            </w:r>
            <w:r w:rsidR="00365E96">
              <w:rPr>
                <w:rFonts w:ascii="Calibri" w:hAnsi="Calibri"/>
                <w:b/>
                <w:sz w:val="20"/>
                <w:szCs w:val="20"/>
              </w:rPr>
              <w:t>02</w:t>
            </w:r>
          </w:p>
        </w:tc>
      </w:tr>
    </w:tbl>
    <w:p w:rsidR="00D86226" w:rsidRDefault="00D86226" w:rsidP="000760A3">
      <w:pPr>
        <w:spacing w:before="480"/>
      </w:pPr>
      <w:r>
        <w:rPr>
          <w:lang w:eastAsia="en-NZ" w:bidi="ar-SA"/>
        </w:rPr>
        <w:t>The rate of complaints re</w:t>
      </w:r>
      <w:r w:rsidR="00F9490A">
        <w:rPr>
          <w:lang w:eastAsia="en-NZ" w:bidi="ar-SA"/>
        </w:rPr>
        <w:t>ceived during Jan–Jun 2019</w:t>
      </w:r>
      <w:r w:rsidR="00086744">
        <w:rPr>
          <w:lang w:eastAsia="en-NZ" w:bidi="ar-SA"/>
        </w:rPr>
        <w:t xml:space="preserve"> (</w:t>
      </w:r>
      <w:r w:rsidR="00365E96">
        <w:rPr>
          <w:lang w:eastAsia="en-NZ" w:bidi="ar-SA"/>
        </w:rPr>
        <w:t>88.02</w:t>
      </w:r>
      <w:r w:rsidR="0002498E">
        <w:rPr>
          <w:lang w:eastAsia="en-NZ" w:bidi="ar-SA"/>
        </w:rPr>
        <w:t xml:space="preserve">) </w:t>
      </w:r>
      <w:r w:rsidR="000B4863">
        <w:rPr>
          <w:lang w:eastAsia="en-NZ" w:bidi="ar-SA"/>
        </w:rPr>
        <w:t>shows a 5% de</w:t>
      </w:r>
      <w:r w:rsidR="00F9490A">
        <w:rPr>
          <w:lang w:eastAsia="en-NZ" w:bidi="ar-SA"/>
        </w:rPr>
        <w:t>crease on the</w:t>
      </w:r>
      <w:r>
        <w:t xml:space="preserve"> average rate of complaints received </w:t>
      </w:r>
      <w:r w:rsidR="00086744">
        <w:t>for the previous fo</w:t>
      </w:r>
      <w:r w:rsidR="000B4863">
        <w:t>ur periods, and is very similar to the rate of complaints received in the previous period.</w:t>
      </w:r>
    </w:p>
    <w:p w:rsidR="00D86226" w:rsidRDefault="00D86226" w:rsidP="00D86226">
      <w:pPr>
        <w:jc w:val="left"/>
        <w:rPr>
          <w:rFonts w:ascii="Calibri" w:hAnsi="Calibri"/>
          <w:szCs w:val="22"/>
        </w:rPr>
      </w:pPr>
      <w:r>
        <w:rPr>
          <w:lang w:eastAsia="en-NZ" w:bidi="ar-SA"/>
        </w:rPr>
        <w:br/>
      </w:r>
      <w:r>
        <w:rPr>
          <w:rFonts w:ascii="Calibri" w:hAnsi="Calibri"/>
          <w:szCs w:val="22"/>
        </w:rPr>
        <w:t>Table 4 shows the number and rate of complaints received by HDC for each DHB</w:t>
      </w:r>
      <w:r w:rsidR="00EF6666">
        <w:rPr>
          <w:rFonts w:ascii="Calibri" w:hAnsi="Calibri"/>
          <w:szCs w:val="22"/>
        </w:rPr>
        <w:t>.</w:t>
      </w:r>
      <w:r>
        <w:rPr>
          <w:rStyle w:val="FootnoteReference"/>
          <w:rFonts w:ascii="Calibri" w:hAnsi="Calibri"/>
          <w:szCs w:val="22"/>
        </w:rPr>
        <w:footnoteReference w:id="3"/>
      </w:r>
    </w:p>
    <w:p w:rsidR="00D86226" w:rsidRDefault="00D86226"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2F3702" w:rsidRDefault="002F3702" w:rsidP="00D86226">
      <w:pPr>
        <w:rPr>
          <w:highlight w:val="yellow"/>
        </w:rPr>
      </w:pPr>
    </w:p>
    <w:p w:rsidR="00D86226" w:rsidRPr="00D12A0D" w:rsidRDefault="00D86226" w:rsidP="00D86226">
      <w:pPr>
        <w:spacing w:after="120"/>
        <w:rPr>
          <w:szCs w:val="22"/>
        </w:rPr>
      </w:pPr>
      <w:r w:rsidRPr="00D12A0D">
        <w:rPr>
          <w:b/>
          <w:szCs w:val="22"/>
        </w:rPr>
        <w:t>Table 4.</w:t>
      </w:r>
      <w:r w:rsidRPr="00D12A0D">
        <w:rPr>
          <w:szCs w:val="22"/>
        </w:rPr>
        <w:t xml:space="preserve"> Number and rate of complai</w:t>
      </w:r>
      <w:r w:rsidR="00955CFC">
        <w:rPr>
          <w:szCs w:val="22"/>
        </w:rPr>
        <w:t>nts received for each DHB i</w:t>
      </w:r>
      <w:r w:rsidR="00F9490A">
        <w:rPr>
          <w:szCs w:val="22"/>
        </w:rPr>
        <w:t>n Jan</w:t>
      </w:r>
      <w:r w:rsidR="006D0D84">
        <w:rPr>
          <w:szCs w:val="22"/>
        </w:rPr>
        <w:t>–</w:t>
      </w:r>
      <w:r w:rsidR="00F9490A">
        <w:rPr>
          <w:szCs w:val="22"/>
        </w:rPr>
        <w:t>Jun 2019</w:t>
      </w:r>
    </w:p>
    <w:tbl>
      <w:tblPr>
        <w:tblStyle w:val="TableGrid"/>
        <w:tblW w:w="0" w:type="auto"/>
        <w:tblLook w:val="04A0" w:firstRow="1" w:lastRow="0" w:firstColumn="1" w:lastColumn="0" w:noHBand="0" w:noVBand="1"/>
      </w:tblPr>
      <w:tblGrid>
        <w:gridCol w:w="2310"/>
        <w:gridCol w:w="2310"/>
        <w:gridCol w:w="2311"/>
        <w:gridCol w:w="2311"/>
      </w:tblGrid>
      <w:tr w:rsidR="00D86226" w:rsidRPr="00D12A0D" w:rsidTr="00D86226">
        <w:tc>
          <w:tcPr>
            <w:tcW w:w="2310" w:type="dxa"/>
            <w:tcBorders>
              <w:top w:val="single" w:sz="4" w:space="0" w:color="auto"/>
              <w:left w:val="single" w:sz="4" w:space="0" w:color="auto"/>
              <w:bottom w:val="single" w:sz="4" w:space="0" w:color="auto"/>
              <w:right w:val="single" w:sz="4" w:space="0" w:color="auto"/>
            </w:tcBorders>
            <w:hideMark/>
          </w:tcPr>
          <w:p w:rsidR="00D86226" w:rsidRPr="00D12A0D" w:rsidRDefault="00D86226" w:rsidP="00D86226">
            <w:pPr>
              <w:spacing w:after="120"/>
              <w:jc w:val="center"/>
              <w:rPr>
                <w:b/>
                <w:szCs w:val="22"/>
              </w:rPr>
            </w:pPr>
            <w:r w:rsidRPr="00D12A0D">
              <w:rPr>
                <w:b/>
                <w:szCs w:val="22"/>
              </w:rPr>
              <w:t>DHB</w:t>
            </w:r>
          </w:p>
        </w:tc>
        <w:tc>
          <w:tcPr>
            <w:tcW w:w="2310" w:type="dxa"/>
            <w:tcBorders>
              <w:top w:val="single" w:sz="4" w:space="0" w:color="auto"/>
              <w:left w:val="single" w:sz="4" w:space="0" w:color="auto"/>
              <w:bottom w:val="single" w:sz="4" w:space="0" w:color="auto"/>
              <w:right w:val="single" w:sz="4" w:space="0" w:color="auto"/>
            </w:tcBorders>
            <w:hideMark/>
          </w:tcPr>
          <w:p w:rsidR="00D86226" w:rsidRPr="00D12A0D" w:rsidRDefault="00D86226" w:rsidP="00D86226">
            <w:pPr>
              <w:spacing w:after="120"/>
              <w:jc w:val="center"/>
              <w:rPr>
                <w:b/>
                <w:szCs w:val="22"/>
              </w:rPr>
            </w:pPr>
            <w:r w:rsidRPr="00D12A0D">
              <w:rPr>
                <w:b/>
                <w:szCs w:val="22"/>
              </w:rPr>
              <w:t>Number of complaints received</w:t>
            </w:r>
          </w:p>
        </w:tc>
        <w:tc>
          <w:tcPr>
            <w:tcW w:w="2311" w:type="dxa"/>
            <w:tcBorders>
              <w:top w:val="single" w:sz="4" w:space="0" w:color="auto"/>
              <w:left w:val="single" w:sz="4" w:space="0" w:color="auto"/>
              <w:bottom w:val="single" w:sz="4" w:space="0" w:color="auto"/>
              <w:right w:val="single" w:sz="4" w:space="0" w:color="auto"/>
            </w:tcBorders>
            <w:hideMark/>
          </w:tcPr>
          <w:p w:rsidR="00D86226" w:rsidRPr="00D12A0D" w:rsidRDefault="00D86226" w:rsidP="00D86226">
            <w:pPr>
              <w:spacing w:after="120"/>
              <w:jc w:val="center"/>
              <w:rPr>
                <w:b/>
                <w:szCs w:val="22"/>
              </w:rPr>
            </w:pPr>
            <w:r w:rsidRPr="00D12A0D">
              <w:rPr>
                <w:b/>
                <w:szCs w:val="22"/>
              </w:rPr>
              <w:t>Number of discharges</w:t>
            </w:r>
          </w:p>
        </w:tc>
        <w:tc>
          <w:tcPr>
            <w:tcW w:w="2311" w:type="dxa"/>
            <w:tcBorders>
              <w:top w:val="single" w:sz="4" w:space="0" w:color="auto"/>
              <w:left w:val="single" w:sz="4" w:space="0" w:color="auto"/>
              <w:bottom w:val="single" w:sz="4" w:space="0" w:color="auto"/>
              <w:right w:val="single" w:sz="4" w:space="0" w:color="auto"/>
            </w:tcBorders>
            <w:hideMark/>
          </w:tcPr>
          <w:p w:rsidR="00D86226" w:rsidRPr="00D12A0D" w:rsidRDefault="00D86226" w:rsidP="00D86226">
            <w:pPr>
              <w:spacing w:after="120"/>
              <w:jc w:val="center"/>
              <w:rPr>
                <w:b/>
                <w:szCs w:val="22"/>
              </w:rPr>
            </w:pPr>
            <w:r w:rsidRPr="00D12A0D">
              <w:rPr>
                <w:b/>
                <w:szCs w:val="22"/>
              </w:rPr>
              <w:t>Rate of complaints to HDC per 100,000 discharges</w:t>
            </w:r>
          </w:p>
        </w:tc>
      </w:tr>
      <w:tr w:rsidR="00CD3FA2"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CD3FA2" w:rsidRPr="00D12A0D" w:rsidRDefault="00CD3FA2" w:rsidP="00D86226">
            <w:pPr>
              <w:rPr>
                <w:szCs w:val="22"/>
              </w:rPr>
            </w:pPr>
            <w:r w:rsidRPr="00D12A0D">
              <w:rPr>
                <w:szCs w:val="22"/>
              </w:rPr>
              <w:t>Auckland</w:t>
            </w:r>
          </w:p>
        </w:tc>
        <w:tc>
          <w:tcPr>
            <w:tcW w:w="2310" w:type="dxa"/>
            <w:tcBorders>
              <w:top w:val="single" w:sz="4" w:space="0" w:color="auto"/>
              <w:left w:val="single" w:sz="4" w:space="0" w:color="auto"/>
              <w:bottom w:val="single" w:sz="4" w:space="0" w:color="auto"/>
              <w:right w:val="single" w:sz="4" w:space="0" w:color="auto"/>
            </w:tcBorders>
            <w:vAlign w:val="bottom"/>
          </w:tcPr>
          <w:p w:rsidR="00CD3FA2" w:rsidRDefault="00365E96" w:rsidP="00E80C77">
            <w:pPr>
              <w:jc w:val="center"/>
              <w:rPr>
                <w:rFonts w:ascii="Calibri" w:hAnsi="Calibri"/>
                <w:color w:val="000000"/>
                <w:szCs w:val="22"/>
              </w:rPr>
            </w:pPr>
            <w:r>
              <w:rPr>
                <w:rFonts w:ascii="Calibri" w:hAnsi="Calibri"/>
                <w:color w:val="000000"/>
                <w:szCs w:val="22"/>
              </w:rPr>
              <w:t>59</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Pr="00E80C77" w:rsidRDefault="00CD3FA2" w:rsidP="00E80C77">
            <w:pPr>
              <w:jc w:val="center"/>
              <w:rPr>
                <w:color w:val="000000"/>
                <w:szCs w:val="22"/>
              </w:rPr>
            </w:pPr>
            <w:r w:rsidRPr="00E80C77">
              <w:rPr>
                <w:color w:val="000000"/>
                <w:szCs w:val="22"/>
              </w:rPr>
              <w:t>61</w:t>
            </w:r>
            <w:r>
              <w:rPr>
                <w:color w:val="000000"/>
                <w:szCs w:val="22"/>
              </w:rPr>
              <w:t>,</w:t>
            </w:r>
            <w:r w:rsidRPr="00E80C77">
              <w:rPr>
                <w:color w:val="000000"/>
                <w:szCs w:val="22"/>
              </w:rPr>
              <w:t>806</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Default="00365E96" w:rsidP="00CD3FA2">
            <w:pPr>
              <w:jc w:val="center"/>
              <w:rPr>
                <w:rFonts w:ascii="Calibri" w:hAnsi="Calibri"/>
                <w:color w:val="000000"/>
                <w:szCs w:val="22"/>
              </w:rPr>
            </w:pPr>
            <w:r>
              <w:rPr>
                <w:rFonts w:ascii="Calibri" w:hAnsi="Calibri"/>
                <w:color w:val="000000"/>
                <w:szCs w:val="22"/>
              </w:rPr>
              <w:t>95.46</w:t>
            </w:r>
          </w:p>
        </w:tc>
      </w:tr>
      <w:tr w:rsidR="00CD3FA2"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CD3FA2" w:rsidRPr="00D12A0D" w:rsidRDefault="00CD3FA2" w:rsidP="00D86226">
            <w:pPr>
              <w:rPr>
                <w:szCs w:val="22"/>
              </w:rPr>
            </w:pPr>
            <w:r w:rsidRPr="00D12A0D">
              <w:rPr>
                <w:szCs w:val="22"/>
              </w:rPr>
              <w:t>Bay of Plenty</w:t>
            </w:r>
          </w:p>
        </w:tc>
        <w:tc>
          <w:tcPr>
            <w:tcW w:w="2310" w:type="dxa"/>
            <w:tcBorders>
              <w:top w:val="single" w:sz="4" w:space="0" w:color="auto"/>
              <w:left w:val="single" w:sz="4" w:space="0" w:color="auto"/>
              <w:bottom w:val="single" w:sz="4" w:space="0" w:color="auto"/>
              <w:right w:val="single" w:sz="4" w:space="0" w:color="auto"/>
            </w:tcBorders>
            <w:vAlign w:val="bottom"/>
          </w:tcPr>
          <w:p w:rsidR="00CD3FA2" w:rsidRDefault="00CD3FA2" w:rsidP="00E80C77">
            <w:pPr>
              <w:jc w:val="center"/>
              <w:rPr>
                <w:rFonts w:ascii="Calibri" w:hAnsi="Calibri"/>
                <w:color w:val="000000"/>
                <w:szCs w:val="22"/>
              </w:rPr>
            </w:pPr>
            <w:r>
              <w:rPr>
                <w:rFonts w:ascii="Calibri" w:hAnsi="Calibri"/>
                <w:color w:val="000000"/>
                <w:szCs w:val="22"/>
              </w:rPr>
              <w:t>20</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Pr="00E80C77" w:rsidRDefault="00CD3FA2" w:rsidP="00E80C77">
            <w:pPr>
              <w:jc w:val="center"/>
              <w:rPr>
                <w:color w:val="000000"/>
                <w:szCs w:val="22"/>
              </w:rPr>
            </w:pPr>
            <w:r w:rsidRPr="00E80C77">
              <w:rPr>
                <w:color w:val="000000"/>
                <w:szCs w:val="22"/>
              </w:rPr>
              <w:t>26</w:t>
            </w:r>
            <w:r>
              <w:rPr>
                <w:color w:val="000000"/>
                <w:szCs w:val="22"/>
              </w:rPr>
              <w:t>,</w:t>
            </w:r>
            <w:r w:rsidRPr="00E80C77">
              <w:rPr>
                <w:color w:val="000000"/>
                <w:szCs w:val="22"/>
              </w:rPr>
              <w:t>136</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Default="00CD3FA2" w:rsidP="00CD3FA2">
            <w:pPr>
              <w:jc w:val="center"/>
              <w:rPr>
                <w:rFonts w:ascii="Calibri" w:hAnsi="Calibri"/>
                <w:color w:val="000000"/>
                <w:szCs w:val="22"/>
              </w:rPr>
            </w:pPr>
            <w:r>
              <w:rPr>
                <w:rFonts w:ascii="Calibri" w:hAnsi="Calibri"/>
                <w:color w:val="000000"/>
                <w:szCs w:val="22"/>
              </w:rPr>
              <w:t>76.52</w:t>
            </w:r>
          </w:p>
        </w:tc>
      </w:tr>
      <w:tr w:rsidR="00CD3FA2"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CD3FA2" w:rsidRPr="00D12A0D" w:rsidRDefault="00CD3FA2" w:rsidP="00D86226">
            <w:pPr>
              <w:rPr>
                <w:szCs w:val="22"/>
              </w:rPr>
            </w:pPr>
            <w:r w:rsidRPr="00D12A0D">
              <w:rPr>
                <w:szCs w:val="22"/>
              </w:rPr>
              <w:t>Canterbury</w:t>
            </w:r>
          </w:p>
        </w:tc>
        <w:tc>
          <w:tcPr>
            <w:tcW w:w="2310" w:type="dxa"/>
            <w:tcBorders>
              <w:top w:val="single" w:sz="4" w:space="0" w:color="auto"/>
              <w:left w:val="single" w:sz="4" w:space="0" w:color="auto"/>
              <w:bottom w:val="single" w:sz="4" w:space="0" w:color="auto"/>
              <w:right w:val="single" w:sz="4" w:space="0" w:color="auto"/>
            </w:tcBorders>
            <w:vAlign w:val="bottom"/>
          </w:tcPr>
          <w:p w:rsidR="00CD3FA2" w:rsidRDefault="00CD3FA2" w:rsidP="00E80C77">
            <w:pPr>
              <w:jc w:val="center"/>
              <w:rPr>
                <w:rFonts w:ascii="Calibri" w:hAnsi="Calibri"/>
                <w:color w:val="000000"/>
                <w:szCs w:val="22"/>
              </w:rPr>
            </w:pPr>
            <w:r>
              <w:rPr>
                <w:rFonts w:ascii="Calibri" w:hAnsi="Calibri"/>
                <w:color w:val="000000"/>
                <w:szCs w:val="22"/>
              </w:rPr>
              <w:t>40</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Pr="00E80C77" w:rsidRDefault="00CD3FA2" w:rsidP="00E80C77">
            <w:pPr>
              <w:jc w:val="center"/>
              <w:rPr>
                <w:color w:val="000000"/>
                <w:szCs w:val="22"/>
              </w:rPr>
            </w:pPr>
            <w:r w:rsidRPr="00E80C77">
              <w:rPr>
                <w:color w:val="000000"/>
                <w:szCs w:val="22"/>
              </w:rPr>
              <w:t>58</w:t>
            </w:r>
            <w:r>
              <w:rPr>
                <w:color w:val="000000"/>
                <w:szCs w:val="22"/>
              </w:rPr>
              <w:t>,</w:t>
            </w:r>
            <w:r w:rsidRPr="00E80C77">
              <w:rPr>
                <w:color w:val="000000"/>
                <w:szCs w:val="22"/>
              </w:rPr>
              <w:t>032</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Default="00CD3FA2" w:rsidP="00CD3FA2">
            <w:pPr>
              <w:jc w:val="center"/>
              <w:rPr>
                <w:rFonts w:ascii="Calibri" w:hAnsi="Calibri"/>
                <w:color w:val="000000"/>
                <w:szCs w:val="22"/>
              </w:rPr>
            </w:pPr>
            <w:r>
              <w:rPr>
                <w:rFonts w:ascii="Calibri" w:hAnsi="Calibri"/>
                <w:color w:val="000000"/>
                <w:szCs w:val="22"/>
              </w:rPr>
              <w:t>68.93</w:t>
            </w:r>
          </w:p>
        </w:tc>
      </w:tr>
      <w:tr w:rsidR="00CD3FA2"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CD3FA2" w:rsidRPr="00D12A0D" w:rsidRDefault="00CD3FA2" w:rsidP="00D86226">
            <w:pPr>
              <w:rPr>
                <w:szCs w:val="22"/>
              </w:rPr>
            </w:pPr>
            <w:r w:rsidRPr="00D12A0D">
              <w:rPr>
                <w:szCs w:val="22"/>
              </w:rPr>
              <w:t>Capital and Coast</w:t>
            </w:r>
          </w:p>
        </w:tc>
        <w:tc>
          <w:tcPr>
            <w:tcW w:w="2310" w:type="dxa"/>
            <w:tcBorders>
              <w:top w:val="single" w:sz="4" w:space="0" w:color="auto"/>
              <w:left w:val="single" w:sz="4" w:space="0" w:color="auto"/>
              <w:bottom w:val="single" w:sz="4" w:space="0" w:color="auto"/>
              <w:right w:val="single" w:sz="4" w:space="0" w:color="auto"/>
            </w:tcBorders>
            <w:vAlign w:val="bottom"/>
          </w:tcPr>
          <w:p w:rsidR="00CD3FA2" w:rsidRDefault="00CD3FA2" w:rsidP="00E80C77">
            <w:pPr>
              <w:jc w:val="center"/>
              <w:rPr>
                <w:rFonts w:ascii="Calibri" w:hAnsi="Calibri"/>
                <w:color w:val="000000"/>
                <w:szCs w:val="22"/>
              </w:rPr>
            </w:pPr>
            <w:r>
              <w:rPr>
                <w:rFonts w:ascii="Calibri" w:hAnsi="Calibri"/>
                <w:color w:val="000000"/>
                <w:szCs w:val="22"/>
              </w:rPr>
              <w:t>45</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Pr="00E80C77" w:rsidRDefault="00CD3FA2" w:rsidP="00E80C77">
            <w:pPr>
              <w:jc w:val="center"/>
              <w:rPr>
                <w:color w:val="000000"/>
                <w:szCs w:val="22"/>
              </w:rPr>
            </w:pPr>
            <w:r w:rsidRPr="00E80C77">
              <w:rPr>
                <w:color w:val="000000"/>
                <w:szCs w:val="22"/>
              </w:rPr>
              <w:t>29</w:t>
            </w:r>
            <w:r>
              <w:rPr>
                <w:color w:val="000000"/>
                <w:szCs w:val="22"/>
              </w:rPr>
              <w:t>,</w:t>
            </w:r>
            <w:r w:rsidRPr="00E80C77">
              <w:rPr>
                <w:color w:val="000000"/>
                <w:szCs w:val="22"/>
              </w:rPr>
              <w:t>089</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Default="00CD3FA2" w:rsidP="00CD3FA2">
            <w:pPr>
              <w:jc w:val="center"/>
              <w:rPr>
                <w:rFonts w:ascii="Calibri" w:hAnsi="Calibri"/>
                <w:color w:val="000000"/>
                <w:szCs w:val="22"/>
              </w:rPr>
            </w:pPr>
            <w:r>
              <w:rPr>
                <w:rFonts w:ascii="Calibri" w:hAnsi="Calibri"/>
                <w:color w:val="000000"/>
                <w:szCs w:val="22"/>
              </w:rPr>
              <w:t>154.70</w:t>
            </w:r>
          </w:p>
        </w:tc>
      </w:tr>
      <w:tr w:rsidR="00CD3FA2"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CD3FA2" w:rsidRPr="00D12A0D" w:rsidRDefault="00CD3FA2" w:rsidP="00D86226">
            <w:pPr>
              <w:rPr>
                <w:szCs w:val="22"/>
              </w:rPr>
            </w:pPr>
            <w:r w:rsidRPr="00D12A0D">
              <w:rPr>
                <w:szCs w:val="22"/>
              </w:rPr>
              <w:t xml:space="preserve">Counties </w:t>
            </w:r>
            <w:proofErr w:type="spellStart"/>
            <w:r w:rsidRPr="00D12A0D">
              <w:rPr>
                <w:szCs w:val="22"/>
              </w:rPr>
              <w:t>Manukau</w:t>
            </w:r>
            <w:proofErr w:type="spellEnd"/>
          </w:p>
        </w:tc>
        <w:tc>
          <w:tcPr>
            <w:tcW w:w="2310" w:type="dxa"/>
            <w:tcBorders>
              <w:top w:val="single" w:sz="4" w:space="0" w:color="auto"/>
              <w:left w:val="single" w:sz="4" w:space="0" w:color="auto"/>
              <w:bottom w:val="single" w:sz="4" w:space="0" w:color="auto"/>
              <w:right w:val="single" w:sz="4" w:space="0" w:color="auto"/>
            </w:tcBorders>
            <w:vAlign w:val="bottom"/>
          </w:tcPr>
          <w:p w:rsidR="00CD3FA2" w:rsidRDefault="00CD3FA2" w:rsidP="00E80C77">
            <w:pPr>
              <w:jc w:val="center"/>
              <w:rPr>
                <w:rFonts w:ascii="Calibri" w:hAnsi="Calibri"/>
                <w:color w:val="000000"/>
                <w:szCs w:val="22"/>
              </w:rPr>
            </w:pPr>
            <w:r>
              <w:rPr>
                <w:rFonts w:ascii="Calibri" w:hAnsi="Calibri"/>
                <w:color w:val="000000"/>
                <w:szCs w:val="22"/>
              </w:rPr>
              <w:t>39</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Pr="00E80C77" w:rsidRDefault="00CD3FA2" w:rsidP="00E80C77">
            <w:pPr>
              <w:jc w:val="center"/>
              <w:rPr>
                <w:color w:val="000000"/>
                <w:szCs w:val="22"/>
              </w:rPr>
            </w:pPr>
            <w:r w:rsidRPr="00E80C77">
              <w:rPr>
                <w:color w:val="000000"/>
                <w:szCs w:val="22"/>
              </w:rPr>
              <w:t>50</w:t>
            </w:r>
            <w:r>
              <w:rPr>
                <w:color w:val="000000"/>
                <w:szCs w:val="22"/>
              </w:rPr>
              <w:t>,</w:t>
            </w:r>
            <w:r w:rsidRPr="00E80C77">
              <w:rPr>
                <w:color w:val="000000"/>
                <w:szCs w:val="22"/>
              </w:rPr>
              <w:t>029</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Default="00CD3FA2" w:rsidP="00CD3FA2">
            <w:pPr>
              <w:jc w:val="center"/>
              <w:rPr>
                <w:rFonts w:ascii="Calibri" w:hAnsi="Calibri"/>
                <w:color w:val="000000"/>
                <w:szCs w:val="22"/>
              </w:rPr>
            </w:pPr>
            <w:r>
              <w:rPr>
                <w:rFonts w:ascii="Calibri" w:hAnsi="Calibri"/>
                <w:color w:val="000000"/>
                <w:szCs w:val="22"/>
              </w:rPr>
              <w:t>77.95</w:t>
            </w:r>
          </w:p>
        </w:tc>
      </w:tr>
      <w:tr w:rsidR="00CD3FA2"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CD3FA2" w:rsidRPr="00D12A0D" w:rsidRDefault="00CD3FA2" w:rsidP="00D86226">
            <w:pPr>
              <w:rPr>
                <w:szCs w:val="22"/>
              </w:rPr>
            </w:pPr>
            <w:r w:rsidRPr="00D12A0D">
              <w:rPr>
                <w:szCs w:val="22"/>
              </w:rPr>
              <w:t>Hawke’s Bay</w:t>
            </w:r>
          </w:p>
        </w:tc>
        <w:tc>
          <w:tcPr>
            <w:tcW w:w="2310" w:type="dxa"/>
            <w:tcBorders>
              <w:top w:val="single" w:sz="4" w:space="0" w:color="auto"/>
              <w:left w:val="single" w:sz="4" w:space="0" w:color="auto"/>
              <w:bottom w:val="single" w:sz="4" w:space="0" w:color="auto"/>
              <w:right w:val="single" w:sz="4" w:space="0" w:color="auto"/>
            </w:tcBorders>
            <w:vAlign w:val="bottom"/>
          </w:tcPr>
          <w:p w:rsidR="00CD3FA2" w:rsidRDefault="00CD3FA2" w:rsidP="00E80C77">
            <w:pPr>
              <w:jc w:val="center"/>
              <w:rPr>
                <w:rFonts w:ascii="Calibri" w:hAnsi="Calibri"/>
                <w:color w:val="000000"/>
                <w:szCs w:val="22"/>
              </w:rPr>
            </w:pPr>
            <w:r>
              <w:rPr>
                <w:rFonts w:ascii="Calibri" w:hAnsi="Calibri"/>
                <w:color w:val="000000"/>
                <w:szCs w:val="22"/>
              </w:rPr>
              <w:t>12</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Pr="00E80C77" w:rsidRDefault="00CD3FA2" w:rsidP="00E80C77">
            <w:pPr>
              <w:jc w:val="center"/>
              <w:rPr>
                <w:color w:val="000000"/>
                <w:szCs w:val="22"/>
              </w:rPr>
            </w:pPr>
            <w:r w:rsidRPr="00E80C77">
              <w:rPr>
                <w:color w:val="000000"/>
                <w:szCs w:val="22"/>
              </w:rPr>
              <w:t>18</w:t>
            </w:r>
            <w:r>
              <w:rPr>
                <w:color w:val="000000"/>
                <w:szCs w:val="22"/>
              </w:rPr>
              <w:t>,</w:t>
            </w:r>
            <w:r w:rsidRPr="00E80C77">
              <w:rPr>
                <w:color w:val="000000"/>
                <w:szCs w:val="22"/>
              </w:rPr>
              <w:t>111</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Default="00CD3FA2" w:rsidP="00CD3FA2">
            <w:pPr>
              <w:jc w:val="center"/>
              <w:rPr>
                <w:rFonts w:ascii="Calibri" w:hAnsi="Calibri"/>
                <w:color w:val="000000"/>
                <w:szCs w:val="22"/>
              </w:rPr>
            </w:pPr>
            <w:r>
              <w:rPr>
                <w:rFonts w:ascii="Calibri" w:hAnsi="Calibri"/>
                <w:color w:val="000000"/>
                <w:szCs w:val="22"/>
              </w:rPr>
              <w:t>66.26</w:t>
            </w:r>
          </w:p>
        </w:tc>
      </w:tr>
      <w:tr w:rsidR="00CD3FA2"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CD3FA2" w:rsidRPr="00D12A0D" w:rsidRDefault="00CD3FA2" w:rsidP="00D86226">
            <w:pPr>
              <w:rPr>
                <w:szCs w:val="22"/>
              </w:rPr>
            </w:pPr>
            <w:r w:rsidRPr="00D12A0D">
              <w:rPr>
                <w:szCs w:val="22"/>
              </w:rPr>
              <w:t>Hutt Valley</w:t>
            </w:r>
          </w:p>
        </w:tc>
        <w:tc>
          <w:tcPr>
            <w:tcW w:w="2310" w:type="dxa"/>
            <w:tcBorders>
              <w:top w:val="single" w:sz="4" w:space="0" w:color="auto"/>
              <w:left w:val="single" w:sz="4" w:space="0" w:color="auto"/>
              <w:bottom w:val="single" w:sz="4" w:space="0" w:color="auto"/>
              <w:right w:val="single" w:sz="4" w:space="0" w:color="auto"/>
            </w:tcBorders>
            <w:vAlign w:val="bottom"/>
          </w:tcPr>
          <w:p w:rsidR="00CD3FA2" w:rsidRDefault="00CD3FA2" w:rsidP="00E80C77">
            <w:pPr>
              <w:jc w:val="center"/>
              <w:rPr>
                <w:rFonts w:ascii="Calibri" w:hAnsi="Calibri"/>
                <w:color w:val="000000"/>
                <w:szCs w:val="22"/>
              </w:rPr>
            </w:pPr>
            <w:r>
              <w:rPr>
                <w:rFonts w:ascii="Calibri" w:hAnsi="Calibri"/>
                <w:color w:val="000000"/>
                <w:szCs w:val="22"/>
              </w:rPr>
              <w:t>22</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Pr="00E80C77" w:rsidRDefault="00CD3FA2" w:rsidP="00E80C77">
            <w:pPr>
              <w:jc w:val="center"/>
              <w:rPr>
                <w:color w:val="000000"/>
                <w:szCs w:val="22"/>
              </w:rPr>
            </w:pPr>
            <w:r w:rsidRPr="00E80C77">
              <w:rPr>
                <w:color w:val="000000"/>
                <w:szCs w:val="22"/>
              </w:rPr>
              <w:t>16</w:t>
            </w:r>
            <w:r>
              <w:rPr>
                <w:color w:val="000000"/>
                <w:szCs w:val="22"/>
              </w:rPr>
              <w:t>,</w:t>
            </w:r>
            <w:r w:rsidRPr="00E80C77">
              <w:rPr>
                <w:color w:val="000000"/>
                <w:szCs w:val="22"/>
              </w:rPr>
              <w:t>448</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Default="00CD3FA2" w:rsidP="00CD3FA2">
            <w:pPr>
              <w:jc w:val="center"/>
              <w:rPr>
                <w:rFonts w:ascii="Calibri" w:hAnsi="Calibri"/>
                <w:color w:val="000000"/>
                <w:szCs w:val="22"/>
              </w:rPr>
            </w:pPr>
            <w:r>
              <w:rPr>
                <w:rFonts w:ascii="Calibri" w:hAnsi="Calibri"/>
                <w:color w:val="000000"/>
                <w:szCs w:val="22"/>
              </w:rPr>
              <w:t>133.75</w:t>
            </w:r>
          </w:p>
        </w:tc>
      </w:tr>
      <w:tr w:rsidR="00CD3FA2"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CD3FA2" w:rsidRPr="00D12A0D" w:rsidRDefault="00CD3FA2" w:rsidP="00D86226">
            <w:pPr>
              <w:rPr>
                <w:szCs w:val="22"/>
              </w:rPr>
            </w:pPr>
            <w:r w:rsidRPr="00D12A0D">
              <w:rPr>
                <w:szCs w:val="22"/>
              </w:rPr>
              <w:t>Lakes</w:t>
            </w:r>
          </w:p>
        </w:tc>
        <w:tc>
          <w:tcPr>
            <w:tcW w:w="2310" w:type="dxa"/>
            <w:tcBorders>
              <w:top w:val="single" w:sz="4" w:space="0" w:color="auto"/>
              <w:left w:val="single" w:sz="4" w:space="0" w:color="auto"/>
              <w:bottom w:val="single" w:sz="4" w:space="0" w:color="auto"/>
              <w:right w:val="single" w:sz="4" w:space="0" w:color="auto"/>
            </w:tcBorders>
            <w:vAlign w:val="bottom"/>
          </w:tcPr>
          <w:p w:rsidR="00CD3FA2" w:rsidRDefault="00CD3FA2" w:rsidP="00E80C77">
            <w:pPr>
              <w:jc w:val="center"/>
              <w:rPr>
                <w:rFonts w:ascii="Calibri" w:hAnsi="Calibri"/>
                <w:color w:val="000000"/>
                <w:szCs w:val="22"/>
              </w:rPr>
            </w:pPr>
            <w:r>
              <w:rPr>
                <w:rFonts w:ascii="Calibri" w:hAnsi="Calibri"/>
                <w:color w:val="000000"/>
                <w:szCs w:val="22"/>
              </w:rPr>
              <w:t>9</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Pr="00E80C77" w:rsidRDefault="00CD3FA2" w:rsidP="00E80C77">
            <w:pPr>
              <w:jc w:val="center"/>
              <w:rPr>
                <w:color w:val="000000"/>
                <w:szCs w:val="22"/>
              </w:rPr>
            </w:pPr>
            <w:r w:rsidRPr="00E80C77">
              <w:rPr>
                <w:color w:val="000000"/>
                <w:szCs w:val="22"/>
              </w:rPr>
              <w:t>11</w:t>
            </w:r>
            <w:r>
              <w:rPr>
                <w:color w:val="000000"/>
                <w:szCs w:val="22"/>
              </w:rPr>
              <w:t>,</w:t>
            </w:r>
            <w:r w:rsidRPr="00E80C77">
              <w:rPr>
                <w:color w:val="000000"/>
                <w:szCs w:val="22"/>
              </w:rPr>
              <w:t>512</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Default="00CD3FA2" w:rsidP="00CD3FA2">
            <w:pPr>
              <w:jc w:val="center"/>
              <w:rPr>
                <w:rFonts w:ascii="Calibri" w:hAnsi="Calibri"/>
                <w:color w:val="000000"/>
                <w:szCs w:val="22"/>
              </w:rPr>
            </w:pPr>
            <w:r>
              <w:rPr>
                <w:rFonts w:ascii="Calibri" w:hAnsi="Calibri"/>
                <w:color w:val="000000"/>
                <w:szCs w:val="22"/>
              </w:rPr>
              <w:t>78.18</w:t>
            </w:r>
          </w:p>
        </w:tc>
      </w:tr>
      <w:tr w:rsidR="00CD3FA2"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CD3FA2" w:rsidRPr="00D12A0D" w:rsidRDefault="00CD3FA2" w:rsidP="00D86226">
            <w:pPr>
              <w:rPr>
                <w:szCs w:val="22"/>
              </w:rPr>
            </w:pPr>
            <w:proofErr w:type="spellStart"/>
            <w:r w:rsidRPr="00D12A0D">
              <w:rPr>
                <w:szCs w:val="22"/>
              </w:rPr>
              <w:t>MidCentral</w:t>
            </w:r>
            <w:proofErr w:type="spellEnd"/>
          </w:p>
        </w:tc>
        <w:tc>
          <w:tcPr>
            <w:tcW w:w="2310" w:type="dxa"/>
            <w:tcBorders>
              <w:top w:val="single" w:sz="4" w:space="0" w:color="auto"/>
              <w:left w:val="single" w:sz="4" w:space="0" w:color="auto"/>
              <w:bottom w:val="single" w:sz="4" w:space="0" w:color="auto"/>
              <w:right w:val="single" w:sz="4" w:space="0" w:color="auto"/>
            </w:tcBorders>
            <w:vAlign w:val="bottom"/>
          </w:tcPr>
          <w:p w:rsidR="00CD3FA2" w:rsidRDefault="00CD3FA2" w:rsidP="00E80C77">
            <w:pPr>
              <w:jc w:val="center"/>
              <w:rPr>
                <w:rFonts w:ascii="Calibri" w:hAnsi="Calibri"/>
                <w:color w:val="000000"/>
                <w:szCs w:val="22"/>
              </w:rPr>
            </w:pPr>
            <w:r>
              <w:rPr>
                <w:rFonts w:ascii="Calibri" w:hAnsi="Calibri"/>
                <w:color w:val="000000"/>
                <w:szCs w:val="22"/>
              </w:rPr>
              <w:t>23</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Pr="00E80C77" w:rsidRDefault="00CD3FA2" w:rsidP="00E80C77">
            <w:pPr>
              <w:jc w:val="center"/>
              <w:rPr>
                <w:color w:val="000000"/>
                <w:szCs w:val="22"/>
              </w:rPr>
            </w:pPr>
            <w:r w:rsidRPr="00E80C77">
              <w:rPr>
                <w:color w:val="000000"/>
                <w:szCs w:val="22"/>
              </w:rPr>
              <w:t>15</w:t>
            </w:r>
            <w:r>
              <w:rPr>
                <w:color w:val="000000"/>
                <w:szCs w:val="22"/>
              </w:rPr>
              <w:t>,</w:t>
            </w:r>
            <w:r w:rsidRPr="00E80C77">
              <w:rPr>
                <w:color w:val="000000"/>
                <w:szCs w:val="22"/>
              </w:rPr>
              <w:t>086</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Default="00CD3FA2" w:rsidP="00CD3FA2">
            <w:pPr>
              <w:jc w:val="center"/>
              <w:rPr>
                <w:rFonts w:ascii="Calibri" w:hAnsi="Calibri"/>
                <w:color w:val="000000"/>
                <w:szCs w:val="22"/>
              </w:rPr>
            </w:pPr>
            <w:r>
              <w:rPr>
                <w:rFonts w:ascii="Calibri" w:hAnsi="Calibri"/>
                <w:color w:val="000000"/>
                <w:szCs w:val="22"/>
              </w:rPr>
              <w:t>152.46</w:t>
            </w:r>
          </w:p>
        </w:tc>
      </w:tr>
      <w:tr w:rsidR="00CD3FA2"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CD3FA2" w:rsidRPr="00D12A0D" w:rsidRDefault="00CD3FA2" w:rsidP="00D86226">
            <w:pPr>
              <w:rPr>
                <w:szCs w:val="22"/>
              </w:rPr>
            </w:pPr>
            <w:r w:rsidRPr="00D12A0D">
              <w:rPr>
                <w:szCs w:val="22"/>
              </w:rPr>
              <w:t>Nelson Marlborough</w:t>
            </w:r>
          </w:p>
        </w:tc>
        <w:tc>
          <w:tcPr>
            <w:tcW w:w="2310" w:type="dxa"/>
            <w:tcBorders>
              <w:top w:val="single" w:sz="4" w:space="0" w:color="auto"/>
              <w:left w:val="single" w:sz="4" w:space="0" w:color="auto"/>
              <w:bottom w:val="single" w:sz="4" w:space="0" w:color="auto"/>
              <w:right w:val="single" w:sz="4" w:space="0" w:color="auto"/>
            </w:tcBorders>
            <w:vAlign w:val="bottom"/>
          </w:tcPr>
          <w:p w:rsidR="00CD3FA2" w:rsidRDefault="00CD3FA2" w:rsidP="00E80C77">
            <w:pPr>
              <w:jc w:val="center"/>
              <w:rPr>
                <w:rFonts w:ascii="Calibri" w:hAnsi="Calibri"/>
                <w:color w:val="000000"/>
                <w:szCs w:val="22"/>
              </w:rPr>
            </w:pPr>
            <w:r>
              <w:rPr>
                <w:rFonts w:ascii="Calibri" w:hAnsi="Calibri"/>
                <w:color w:val="000000"/>
                <w:szCs w:val="22"/>
              </w:rPr>
              <w:t>16</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Pr="00E80C77" w:rsidRDefault="00CD3FA2" w:rsidP="00E80C77">
            <w:pPr>
              <w:jc w:val="center"/>
              <w:rPr>
                <w:color w:val="000000"/>
                <w:szCs w:val="22"/>
              </w:rPr>
            </w:pPr>
            <w:r w:rsidRPr="00E80C77">
              <w:rPr>
                <w:color w:val="000000"/>
                <w:szCs w:val="22"/>
              </w:rPr>
              <w:t>12</w:t>
            </w:r>
            <w:r>
              <w:rPr>
                <w:color w:val="000000"/>
                <w:szCs w:val="22"/>
              </w:rPr>
              <w:t>,</w:t>
            </w:r>
            <w:r w:rsidRPr="00E80C77">
              <w:rPr>
                <w:color w:val="000000"/>
                <w:szCs w:val="22"/>
              </w:rPr>
              <w:t>514</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Default="00CD3FA2" w:rsidP="00CD3FA2">
            <w:pPr>
              <w:jc w:val="center"/>
              <w:rPr>
                <w:rFonts w:ascii="Calibri" w:hAnsi="Calibri"/>
                <w:color w:val="000000"/>
                <w:szCs w:val="22"/>
              </w:rPr>
            </w:pPr>
            <w:r>
              <w:rPr>
                <w:rFonts w:ascii="Calibri" w:hAnsi="Calibri"/>
                <w:color w:val="000000"/>
                <w:szCs w:val="22"/>
              </w:rPr>
              <w:t>127.86</w:t>
            </w:r>
          </w:p>
        </w:tc>
      </w:tr>
      <w:tr w:rsidR="00CD3FA2"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CD3FA2" w:rsidRPr="00D12A0D" w:rsidRDefault="00CD3FA2" w:rsidP="00D86226">
            <w:pPr>
              <w:rPr>
                <w:szCs w:val="22"/>
              </w:rPr>
            </w:pPr>
            <w:r w:rsidRPr="00D12A0D">
              <w:rPr>
                <w:szCs w:val="22"/>
              </w:rPr>
              <w:t>Northland</w:t>
            </w:r>
          </w:p>
        </w:tc>
        <w:tc>
          <w:tcPr>
            <w:tcW w:w="2310" w:type="dxa"/>
            <w:tcBorders>
              <w:top w:val="single" w:sz="4" w:space="0" w:color="auto"/>
              <w:left w:val="single" w:sz="4" w:space="0" w:color="auto"/>
              <w:bottom w:val="single" w:sz="4" w:space="0" w:color="auto"/>
              <w:right w:val="single" w:sz="4" w:space="0" w:color="auto"/>
            </w:tcBorders>
            <w:vAlign w:val="bottom"/>
          </w:tcPr>
          <w:p w:rsidR="00CD3FA2" w:rsidRDefault="00CD3FA2" w:rsidP="00E80C77">
            <w:pPr>
              <w:jc w:val="center"/>
              <w:rPr>
                <w:rFonts w:ascii="Calibri" w:hAnsi="Calibri"/>
                <w:color w:val="000000"/>
                <w:szCs w:val="22"/>
              </w:rPr>
            </w:pPr>
            <w:r>
              <w:rPr>
                <w:rFonts w:ascii="Calibri" w:hAnsi="Calibri"/>
                <w:color w:val="000000"/>
                <w:szCs w:val="22"/>
              </w:rPr>
              <w:t>10</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Pr="00E80C77" w:rsidRDefault="00CD3FA2" w:rsidP="00E80C77">
            <w:pPr>
              <w:jc w:val="center"/>
              <w:rPr>
                <w:color w:val="000000"/>
                <w:szCs w:val="22"/>
              </w:rPr>
            </w:pPr>
            <w:r w:rsidRPr="00E80C77">
              <w:rPr>
                <w:color w:val="000000"/>
                <w:szCs w:val="22"/>
              </w:rPr>
              <w:t>20</w:t>
            </w:r>
            <w:r>
              <w:rPr>
                <w:color w:val="000000"/>
                <w:szCs w:val="22"/>
              </w:rPr>
              <w:t>,</w:t>
            </w:r>
            <w:r w:rsidRPr="00E80C77">
              <w:rPr>
                <w:color w:val="000000"/>
                <w:szCs w:val="22"/>
              </w:rPr>
              <w:t>108</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Default="00CD3FA2" w:rsidP="00CD3FA2">
            <w:pPr>
              <w:jc w:val="center"/>
              <w:rPr>
                <w:rFonts w:ascii="Calibri" w:hAnsi="Calibri"/>
                <w:color w:val="000000"/>
                <w:szCs w:val="22"/>
              </w:rPr>
            </w:pPr>
            <w:r>
              <w:rPr>
                <w:rFonts w:ascii="Calibri" w:hAnsi="Calibri"/>
                <w:color w:val="000000"/>
                <w:szCs w:val="22"/>
              </w:rPr>
              <w:t>49.73</w:t>
            </w:r>
          </w:p>
        </w:tc>
      </w:tr>
      <w:tr w:rsidR="00CD3FA2"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CD3FA2" w:rsidRPr="00D12A0D" w:rsidRDefault="00CD3FA2" w:rsidP="00D86226">
            <w:pPr>
              <w:rPr>
                <w:szCs w:val="22"/>
              </w:rPr>
            </w:pPr>
            <w:r w:rsidRPr="00D12A0D">
              <w:rPr>
                <w:szCs w:val="22"/>
              </w:rPr>
              <w:t>South Canterbury</w:t>
            </w:r>
          </w:p>
        </w:tc>
        <w:tc>
          <w:tcPr>
            <w:tcW w:w="2310" w:type="dxa"/>
            <w:tcBorders>
              <w:top w:val="single" w:sz="4" w:space="0" w:color="auto"/>
              <w:left w:val="single" w:sz="4" w:space="0" w:color="auto"/>
              <w:bottom w:val="single" w:sz="4" w:space="0" w:color="auto"/>
              <w:right w:val="single" w:sz="4" w:space="0" w:color="auto"/>
            </w:tcBorders>
            <w:vAlign w:val="bottom"/>
          </w:tcPr>
          <w:p w:rsidR="00CD3FA2" w:rsidRDefault="00CD3FA2" w:rsidP="00E80C77">
            <w:pPr>
              <w:jc w:val="center"/>
              <w:rPr>
                <w:rFonts w:ascii="Calibri" w:hAnsi="Calibri"/>
                <w:color w:val="000000"/>
                <w:szCs w:val="22"/>
              </w:rPr>
            </w:pPr>
            <w:r>
              <w:rPr>
                <w:rFonts w:ascii="Calibri" w:hAnsi="Calibri"/>
                <w:color w:val="000000"/>
                <w:szCs w:val="22"/>
              </w:rPr>
              <w:t>6</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Pr="00E80C77" w:rsidRDefault="00CD3FA2" w:rsidP="00E80C77">
            <w:pPr>
              <w:jc w:val="center"/>
              <w:rPr>
                <w:color w:val="000000"/>
                <w:szCs w:val="22"/>
              </w:rPr>
            </w:pPr>
            <w:r w:rsidRPr="00E80C77">
              <w:rPr>
                <w:color w:val="000000"/>
                <w:szCs w:val="22"/>
              </w:rPr>
              <w:t>6</w:t>
            </w:r>
            <w:r>
              <w:rPr>
                <w:color w:val="000000"/>
                <w:szCs w:val="22"/>
              </w:rPr>
              <w:t>,</w:t>
            </w:r>
            <w:r w:rsidRPr="00E80C77">
              <w:rPr>
                <w:color w:val="000000"/>
                <w:szCs w:val="22"/>
              </w:rPr>
              <w:t>046</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Default="00CD3FA2" w:rsidP="00CD3FA2">
            <w:pPr>
              <w:jc w:val="center"/>
              <w:rPr>
                <w:rFonts w:ascii="Calibri" w:hAnsi="Calibri"/>
                <w:color w:val="000000"/>
                <w:szCs w:val="22"/>
              </w:rPr>
            </w:pPr>
            <w:r>
              <w:rPr>
                <w:rFonts w:ascii="Calibri" w:hAnsi="Calibri"/>
                <w:color w:val="000000"/>
                <w:szCs w:val="22"/>
              </w:rPr>
              <w:t>99.24</w:t>
            </w:r>
          </w:p>
        </w:tc>
      </w:tr>
      <w:tr w:rsidR="00CD3FA2"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CD3FA2" w:rsidRPr="00D12A0D" w:rsidRDefault="00CD3FA2" w:rsidP="00D86226">
            <w:pPr>
              <w:rPr>
                <w:szCs w:val="22"/>
              </w:rPr>
            </w:pPr>
            <w:r w:rsidRPr="00D12A0D">
              <w:rPr>
                <w:szCs w:val="22"/>
              </w:rPr>
              <w:t>Southern</w:t>
            </w:r>
          </w:p>
        </w:tc>
        <w:tc>
          <w:tcPr>
            <w:tcW w:w="2310" w:type="dxa"/>
            <w:tcBorders>
              <w:top w:val="single" w:sz="4" w:space="0" w:color="auto"/>
              <w:left w:val="single" w:sz="4" w:space="0" w:color="auto"/>
              <w:bottom w:val="single" w:sz="4" w:space="0" w:color="auto"/>
              <w:right w:val="single" w:sz="4" w:space="0" w:color="auto"/>
            </w:tcBorders>
            <w:vAlign w:val="bottom"/>
          </w:tcPr>
          <w:p w:rsidR="00CD3FA2" w:rsidRDefault="00CD3FA2" w:rsidP="00E80C77">
            <w:pPr>
              <w:jc w:val="center"/>
              <w:rPr>
                <w:rFonts w:ascii="Calibri" w:hAnsi="Calibri"/>
                <w:color w:val="000000"/>
                <w:szCs w:val="22"/>
              </w:rPr>
            </w:pPr>
            <w:r>
              <w:rPr>
                <w:rFonts w:ascii="Calibri" w:hAnsi="Calibri"/>
                <w:color w:val="000000"/>
                <w:szCs w:val="22"/>
              </w:rPr>
              <w:t>34</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Pr="00E80C77" w:rsidRDefault="00CD3FA2" w:rsidP="00E80C77">
            <w:pPr>
              <w:jc w:val="center"/>
              <w:rPr>
                <w:color w:val="000000"/>
                <w:szCs w:val="22"/>
              </w:rPr>
            </w:pPr>
            <w:r w:rsidRPr="00E80C77">
              <w:rPr>
                <w:color w:val="000000"/>
                <w:szCs w:val="22"/>
              </w:rPr>
              <w:t>27</w:t>
            </w:r>
            <w:r>
              <w:rPr>
                <w:color w:val="000000"/>
                <w:szCs w:val="22"/>
              </w:rPr>
              <w:t>,</w:t>
            </w:r>
            <w:r w:rsidRPr="00E80C77">
              <w:rPr>
                <w:color w:val="000000"/>
                <w:szCs w:val="22"/>
              </w:rPr>
              <w:t>173</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Default="00CD3FA2" w:rsidP="00CD3FA2">
            <w:pPr>
              <w:jc w:val="center"/>
              <w:rPr>
                <w:rFonts w:ascii="Calibri" w:hAnsi="Calibri"/>
                <w:color w:val="000000"/>
                <w:szCs w:val="22"/>
              </w:rPr>
            </w:pPr>
            <w:r>
              <w:rPr>
                <w:rFonts w:ascii="Calibri" w:hAnsi="Calibri"/>
                <w:color w:val="000000"/>
                <w:szCs w:val="22"/>
              </w:rPr>
              <w:t>125.12</w:t>
            </w:r>
          </w:p>
        </w:tc>
      </w:tr>
      <w:tr w:rsidR="00CD3FA2"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CD3FA2" w:rsidRPr="00D12A0D" w:rsidRDefault="00CD3FA2" w:rsidP="009F019B">
            <w:pPr>
              <w:rPr>
                <w:szCs w:val="22"/>
              </w:rPr>
            </w:pPr>
            <w:proofErr w:type="spellStart"/>
            <w:r w:rsidRPr="00D12A0D">
              <w:rPr>
                <w:szCs w:val="22"/>
              </w:rPr>
              <w:t>Tair</w:t>
            </w:r>
            <w:r w:rsidRPr="000760A3">
              <w:rPr>
                <w:szCs w:val="22"/>
              </w:rPr>
              <w:t>ā</w:t>
            </w:r>
            <w:r w:rsidRPr="00D12A0D">
              <w:rPr>
                <w:szCs w:val="22"/>
              </w:rPr>
              <w:t>whiti</w:t>
            </w:r>
            <w:proofErr w:type="spellEnd"/>
          </w:p>
        </w:tc>
        <w:tc>
          <w:tcPr>
            <w:tcW w:w="2310" w:type="dxa"/>
            <w:tcBorders>
              <w:top w:val="single" w:sz="4" w:space="0" w:color="auto"/>
              <w:left w:val="single" w:sz="4" w:space="0" w:color="auto"/>
              <w:bottom w:val="single" w:sz="4" w:space="0" w:color="auto"/>
              <w:right w:val="single" w:sz="4" w:space="0" w:color="auto"/>
            </w:tcBorders>
            <w:vAlign w:val="bottom"/>
          </w:tcPr>
          <w:p w:rsidR="00CD3FA2" w:rsidRDefault="00CD3FA2" w:rsidP="00E80C77">
            <w:pPr>
              <w:jc w:val="center"/>
              <w:rPr>
                <w:rFonts w:ascii="Calibri" w:hAnsi="Calibri"/>
                <w:color w:val="000000"/>
                <w:szCs w:val="22"/>
              </w:rPr>
            </w:pPr>
            <w:r>
              <w:rPr>
                <w:rFonts w:ascii="Calibri" w:hAnsi="Calibri"/>
                <w:color w:val="000000"/>
                <w:szCs w:val="22"/>
              </w:rPr>
              <w:t>3</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Pr="00E80C77" w:rsidRDefault="00CD3FA2" w:rsidP="00E80C77">
            <w:pPr>
              <w:jc w:val="center"/>
              <w:rPr>
                <w:color w:val="000000"/>
                <w:szCs w:val="22"/>
              </w:rPr>
            </w:pPr>
            <w:r w:rsidRPr="00E80C77">
              <w:rPr>
                <w:color w:val="000000"/>
                <w:szCs w:val="22"/>
              </w:rPr>
              <w:t>5</w:t>
            </w:r>
            <w:r>
              <w:rPr>
                <w:color w:val="000000"/>
                <w:szCs w:val="22"/>
              </w:rPr>
              <w:t>,</w:t>
            </w:r>
            <w:r w:rsidRPr="00E80C77">
              <w:rPr>
                <w:color w:val="000000"/>
                <w:szCs w:val="22"/>
              </w:rPr>
              <w:t>297</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Default="00CD3FA2" w:rsidP="00CD3FA2">
            <w:pPr>
              <w:jc w:val="center"/>
              <w:rPr>
                <w:rFonts w:ascii="Calibri" w:hAnsi="Calibri"/>
                <w:color w:val="000000"/>
                <w:szCs w:val="22"/>
              </w:rPr>
            </w:pPr>
            <w:r>
              <w:rPr>
                <w:rFonts w:ascii="Calibri" w:hAnsi="Calibri"/>
                <w:color w:val="000000"/>
                <w:szCs w:val="22"/>
              </w:rPr>
              <w:t>56.64</w:t>
            </w:r>
          </w:p>
        </w:tc>
      </w:tr>
      <w:tr w:rsidR="00CD3FA2"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CD3FA2" w:rsidRPr="00D12A0D" w:rsidRDefault="00CD3FA2" w:rsidP="00D86226">
            <w:pPr>
              <w:rPr>
                <w:szCs w:val="22"/>
              </w:rPr>
            </w:pPr>
            <w:r w:rsidRPr="00D12A0D">
              <w:rPr>
                <w:szCs w:val="22"/>
              </w:rPr>
              <w:t>Taranaki</w:t>
            </w:r>
          </w:p>
        </w:tc>
        <w:tc>
          <w:tcPr>
            <w:tcW w:w="2310" w:type="dxa"/>
            <w:tcBorders>
              <w:top w:val="single" w:sz="4" w:space="0" w:color="auto"/>
              <w:left w:val="single" w:sz="4" w:space="0" w:color="auto"/>
              <w:bottom w:val="single" w:sz="4" w:space="0" w:color="auto"/>
              <w:right w:val="single" w:sz="4" w:space="0" w:color="auto"/>
            </w:tcBorders>
            <w:vAlign w:val="bottom"/>
          </w:tcPr>
          <w:p w:rsidR="00CD3FA2" w:rsidRDefault="00CD3FA2" w:rsidP="00E80C77">
            <w:pPr>
              <w:jc w:val="center"/>
              <w:rPr>
                <w:rFonts w:ascii="Calibri" w:hAnsi="Calibri"/>
                <w:color w:val="000000"/>
                <w:szCs w:val="22"/>
              </w:rPr>
            </w:pPr>
            <w:r>
              <w:rPr>
                <w:rFonts w:ascii="Calibri" w:hAnsi="Calibri"/>
                <w:color w:val="000000"/>
                <w:szCs w:val="22"/>
              </w:rPr>
              <w:t>10</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Pr="00E80C77" w:rsidRDefault="00CD3FA2" w:rsidP="00E80C77">
            <w:pPr>
              <w:jc w:val="center"/>
              <w:rPr>
                <w:color w:val="000000"/>
                <w:szCs w:val="22"/>
              </w:rPr>
            </w:pPr>
            <w:r w:rsidRPr="00E80C77">
              <w:rPr>
                <w:color w:val="000000"/>
                <w:szCs w:val="22"/>
              </w:rPr>
              <w:t>13</w:t>
            </w:r>
            <w:r>
              <w:rPr>
                <w:color w:val="000000"/>
                <w:szCs w:val="22"/>
              </w:rPr>
              <w:t>,</w:t>
            </w:r>
            <w:r w:rsidRPr="00E80C77">
              <w:rPr>
                <w:color w:val="000000"/>
                <w:szCs w:val="22"/>
              </w:rPr>
              <w:t>163</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Default="00CD3FA2" w:rsidP="00CD3FA2">
            <w:pPr>
              <w:jc w:val="center"/>
              <w:rPr>
                <w:rFonts w:ascii="Calibri" w:hAnsi="Calibri"/>
                <w:color w:val="000000"/>
                <w:szCs w:val="22"/>
              </w:rPr>
            </w:pPr>
            <w:r>
              <w:rPr>
                <w:rFonts w:ascii="Calibri" w:hAnsi="Calibri"/>
                <w:color w:val="000000"/>
                <w:szCs w:val="22"/>
              </w:rPr>
              <w:t>75.97</w:t>
            </w:r>
          </w:p>
        </w:tc>
      </w:tr>
      <w:tr w:rsidR="00CD3FA2"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CD3FA2" w:rsidRPr="00D12A0D" w:rsidRDefault="00CD3FA2" w:rsidP="00D86226">
            <w:pPr>
              <w:rPr>
                <w:szCs w:val="22"/>
              </w:rPr>
            </w:pPr>
            <w:r w:rsidRPr="00D12A0D">
              <w:rPr>
                <w:szCs w:val="22"/>
              </w:rPr>
              <w:t>Waikato</w:t>
            </w:r>
          </w:p>
        </w:tc>
        <w:tc>
          <w:tcPr>
            <w:tcW w:w="2310" w:type="dxa"/>
            <w:tcBorders>
              <w:top w:val="single" w:sz="4" w:space="0" w:color="auto"/>
              <w:left w:val="single" w:sz="4" w:space="0" w:color="auto"/>
              <w:bottom w:val="single" w:sz="4" w:space="0" w:color="auto"/>
              <w:right w:val="single" w:sz="4" w:space="0" w:color="auto"/>
            </w:tcBorders>
            <w:vAlign w:val="bottom"/>
          </w:tcPr>
          <w:p w:rsidR="00CD3FA2" w:rsidRDefault="00CD3FA2" w:rsidP="00E80C77">
            <w:pPr>
              <w:jc w:val="center"/>
              <w:rPr>
                <w:rFonts w:ascii="Calibri" w:hAnsi="Calibri"/>
                <w:color w:val="000000"/>
                <w:szCs w:val="22"/>
              </w:rPr>
            </w:pPr>
            <w:r>
              <w:rPr>
                <w:rFonts w:ascii="Calibri" w:hAnsi="Calibri"/>
                <w:color w:val="000000"/>
                <w:szCs w:val="22"/>
              </w:rPr>
              <w:t>39</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Pr="00E80C77" w:rsidRDefault="00CD3FA2" w:rsidP="00E80C77">
            <w:pPr>
              <w:jc w:val="center"/>
              <w:rPr>
                <w:color w:val="000000"/>
                <w:szCs w:val="22"/>
              </w:rPr>
            </w:pPr>
            <w:r w:rsidRPr="00E80C77">
              <w:rPr>
                <w:color w:val="000000"/>
                <w:szCs w:val="22"/>
              </w:rPr>
              <w:t>48</w:t>
            </w:r>
            <w:r>
              <w:rPr>
                <w:color w:val="000000"/>
                <w:szCs w:val="22"/>
              </w:rPr>
              <w:t>,</w:t>
            </w:r>
            <w:r w:rsidRPr="00E80C77">
              <w:rPr>
                <w:color w:val="000000"/>
                <w:szCs w:val="22"/>
              </w:rPr>
              <w:t>509</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Default="00CD3FA2" w:rsidP="00CD3FA2">
            <w:pPr>
              <w:jc w:val="center"/>
              <w:rPr>
                <w:rFonts w:ascii="Calibri" w:hAnsi="Calibri"/>
                <w:color w:val="000000"/>
                <w:szCs w:val="22"/>
              </w:rPr>
            </w:pPr>
            <w:r>
              <w:rPr>
                <w:rFonts w:ascii="Calibri" w:hAnsi="Calibri"/>
                <w:color w:val="000000"/>
                <w:szCs w:val="22"/>
              </w:rPr>
              <w:t>80.40</w:t>
            </w:r>
          </w:p>
        </w:tc>
      </w:tr>
      <w:tr w:rsidR="00CD3FA2"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CD3FA2" w:rsidRPr="00D12A0D" w:rsidRDefault="00CD3FA2" w:rsidP="00D86226">
            <w:pPr>
              <w:rPr>
                <w:szCs w:val="22"/>
              </w:rPr>
            </w:pPr>
            <w:proofErr w:type="spellStart"/>
            <w:r w:rsidRPr="00D12A0D">
              <w:rPr>
                <w:szCs w:val="22"/>
              </w:rPr>
              <w:t>Wairarapa</w:t>
            </w:r>
            <w:proofErr w:type="spellEnd"/>
          </w:p>
        </w:tc>
        <w:tc>
          <w:tcPr>
            <w:tcW w:w="2310" w:type="dxa"/>
            <w:tcBorders>
              <w:top w:val="single" w:sz="4" w:space="0" w:color="auto"/>
              <w:left w:val="single" w:sz="4" w:space="0" w:color="auto"/>
              <w:bottom w:val="single" w:sz="4" w:space="0" w:color="auto"/>
              <w:right w:val="single" w:sz="4" w:space="0" w:color="auto"/>
            </w:tcBorders>
            <w:vAlign w:val="bottom"/>
          </w:tcPr>
          <w:p w:rsidR="00CD3FA2" w:rsidRDefault="00CD3FA2" w:rsidP="00E80C77">
            <w:pPr>
              <w:jc w:val="center"/>
              <w:rPr>
                <w:rFonts w:ascii="Calibri" w:hAnsi="Calibri"/>
                <w:color w:val="000000"/>
                <w:szCs w:val="22"/>
              </w:rPr>
            </w:pPr>
            <w:r>
              <w:rPr>
                <w:rFonts w:ascii="Calibri" w:hAnsi="Calibri"/>
                <w:color w:val="000000"/>
                <w:szCs w:val="22"/>
              </w:rPr>
              <w:t>4</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Pr="00E80C77" w:rsidRDefault="00CD3FA2" w:rsidP="00E80C77">
            <w:pPr>
              <w:jc w:val="center"/>
              <w:rPr>
                <w:color w:val="000000"/>
                <w:szCs w:val="22"/>
              </w:rPr>
            </w:pPr>
            <w:r w:rsidRPr="00E80C77">
              <w:rPr>
                <w:color w:val="000000"/>
                <w:szCs w:val="22"/>
              </w:rPr>
              <w:t>4</w:t>
            </w:r>
            <w:r>
              <w:rPr>
                <w:color w:val="000000"/>
                <w:szCs w:val="22"/>
              </w:rPr>
              <w:t>,</w:t>
            </w:r>
            <w:r w:rsidRPr="00E80C77">
              <w:rPr>
                <w:color w:val="000000"/>
                <w:szCs w:val="22"/>
              </w:rPr>
              <w:t>100</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Default="00CD3FA2" w:rsidP="00CD3FA2">
            <w:pPr>
              <w:jc w:val="center"/>
              <w:rPr>
                <w:rFonts w:ascii="Calibri" w:hAnsi="Calibri"/>
                <w:color w:val="000000"/>
                <w:szCs w:val="22"/>
              </w:rPr>
            </w:pPr>
            <w:r>
              <w:rPr>
                <w:rFonts w:ascii="Calibri" w:hAnsi="Calibri"/>
                <w:color w:val="000000"/>
                <w:szCs w:val="22"/>
              </w:rPr>
              <w:t>97.56</w:t>
            </w:r>
          </w:p>
        </w:tc>
      </w:tr>
      <w:tr w:rsidR="00CD3FA2"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CD3FA2" w:rsidRPr="00D12A0D" w:rsidRDefault="00CD3FA2" w:rsidP="00D86226">
            <w:pPr>
              <w:rPr>
                <w:szCs w:val="22"/>
              </w:rPr>
            </w:pPr>
            <w:proofErr w:type="spellStart"/>
            <w:r w:rsidRPr="00D12A0D">
              <w:rPr>
                <w:szCs w:val="22"/>
              </w:rPr>
              <w:t>Waitemata</w:t>
            </w:r>
            <w:proofErr w:type="spellEnd"/>
          </w:p>
        </w:tc>
        <w:tc>
          <w:tcPr>
            <w:tcW w:w="2310" w:type="dxa"/>
            <w:tcBorders>
              <w:top w:val="single" w:sz="4" w:space="0" w:color="auto"/>
              <w:left w:val="single" w:sz="4" w:space="0" w:color="auto"/>
              <w:bottom w:val="single" w:sz="4" w:space="0" w:color="auto"/>
              <w:right w:val="single" w:sz="4" w:space="0" w:color="auto"/>
            </w:tcBorders>
            <w:vAlign w:val="bottom"/>
          </w:tcPr>
          <w:p w:rsidR="00CD3FA2" w:rsidRDefault="00CD3FA2" w:rsidP="00E80C77">
            <w:pPr>
              <w:jc w:val="center"/>
              <w:rPr>
                <w:rFonts w:ascii="Calibri" w:hAnsi="Calibri"/>
                <w:color w:val="000000"/>
                <w:szCs w:val="22"/>
              </w:rPr>
            </w:pPr>
            <w:r>
              <w:rPr>
                <w:rFonts w:ascii="Calibri" w:hAnsi="Calibri"/>
                <w:color w:val="000000"/>
                <w:szCs w:val="22"/>
              </w:rPr>
              <w:t>36</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Pr="00E80C77" w:rsidRDefault="00CD3FA2" w:rsidP="00E80C77">
            <w:pPr>
              <w:jc w:val="center"/>
              <w:rPr>
                <w:color w:val="000000"/>
                <w:szCs w:val="22"/>
              </w:rPr>
            </w:pPr>
            <w:r w:rsidRPr="00E80C77">
              <w:rPr>
                <w:color w:val="000000"/>
                <w:szCs w:val="22"/>
              </w:rPr>
              <w:t>52</w:t>
            </w:r>
            <w:r>
              <w:rPr>
                <w:color w:val="000000"/>
                <w:szCs w:val="22"/>
              </w:rPr>
              <w:t>,</w:t>
            </w:r>
            <w:r w:rsidRPr="00E80C77">
              <w:rPr>
                <w:color w:val="000000"/>
                <w:szCs w:val="22"/>
              </w:rPr>
              <w:t>355</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Default="00CD3FA2" w:rsidP="00CD3FA2">
            <w:pPr>
              <w:jc w:val="center"/>
              <w:rPr>
                <w:rFonts w:ascii="Calibri" w:hAnsi="Calibri"/>
                <w:color w:val="000000"/>
                <w:szCs w:val="22"/>
              </w:rPr>
            </w:pPr>
            <w:r>
              <w:rPr>
                <w:rFonts w:ascii="Calibri" w:hAnsi="Calibri"/>
                <w:color w:val="000000"/>
                <w:szCs w:val="22"/>
              </w:rPr>
              <w:t>68.76</w:t>
            </w:r>
          </w:p>
        </w:tc>
      </w:tr>
      <w:tr w:rsidR="00CD3FA2" w:rsidRPr="00D12A0D" w:rsidTr="00064B53">
        <w:tc>
          <w:tcPr>
            <w:tcW w:w="2310" w:type="dxa"/>
            <w:tcBorders>
              <w:top w:val="single" w:sz="4" w:space="0" w:color="auto"/>
              <w:left w:val="single" w:sz="4" w:space="0" w:color="auto"/>
              <w:bottom w:val="single" w:sz="4" w:space="0" w:color="auto"/>
              <w:right w:val="single" w:sz="4" w:space="0" w:color="auto"/>
            </w:tcBorders>
            <w:hideMark/>
          </w:tcPr>
          <w:p w:rsidR="00CD3FA2" w:rsidRPr="00D12A0D" w:rsidRDefault="00CD3FA2" w:rsidP="00D86226">
            <w:pPr>
              <w:rPr>
                <w:szCs w:val="22"/>
              </w:rPr>
            </w:pPr>
            <w:r w:rsidRPr="00D12A0D">
              <w:rPr>
                <w:szCs w:val="22"/>
              </w:rPr>
              <w:t>West Coast</w:t>
            </w:r>
          </w:p>
        </w:tc>
        <w:tc>
          <w:tcPr>
            <w:tcW w:w="2310" w:type="dxa"/>
            <w:tcBorders>
              <w:top w:val="single" w:sz="4" w:space="0" w:color="auto"/>
              <w:left w:val="single" w:sz="4" w:space="0" w:color="auto"/>
              <w:bottom w:val="single" w:sz="4" w:space="0" w:color="auto"/>
              <w:right w:val="single" w:sz="4" w:space="0" w:color="auto"/>
            </w:tcBorders>
            <w:vAlign w:val="bottom"/>
          </w:tcPr>
          <w:p w:rsidR="00CD3FA2" w:rsidRDefault="00CD3FA2" w:rsidP="00E80C77">
            <w:pPr>
              <w:jc w:val="center"/>
              <w:rPr>
                <w:rFonts w:ascii="Calibri" w:hAnsi="Calibri"/>
                <w:color w:val="000000"/>
                <w:szCs w:val="22"/>
              </w:rPr>
            </w:pPr>
            <w:r>
              <w:rPr>
                <w:rFonts w:ascii="Calibri" w:hAnsi="Calibri"/>
                <w:color w:val="000000"/>
                <w:szCs w:val="22"/>
              </w:rPr>
              <w:t>5</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Pr="00E80C77" w:rsidRDefault="00CD3FA2" w:rsidP="00E80C77">
            <w:pPr>
              <w:jc w:val="center"/>
              <w:rPr>
                <w:color w:val="000000"/>
                <w:szCs w:val="22"/>
              </w:rPr>
            </w:pPr>
            <w:r w:rsidRPr="00E80C77">
              <w:rPr>
                <w:color w:val="000000"/>
                <w:szCs w:val="22"/>
              </w:rPr>
              <w:t>3</w:t>
            </w:r>
            <w:r>
              <w:rPr>
                <w:color w:val="000000"/>
                <w:szCs w:val="22"/>
              </w:rPr>
              <w:t>,</w:t>
            </w:r>
            <w:r w:rsidRPr="00E80C77">
              <w:rPr>
                <w:color w:val="000000"/>
                <w:szCs w:val="22"/>
              </w:rPr>
              <w:t>188</w:t>
            </w:r>
          </w:p>
        </w:tc>
        <w:tc>
          <w:tcPr>
            <w:tcW w:w="2311" w:type="dxa"/>
            <w:tcBorders>
              <w:top w:val="single" w:sz="4" w:space="0" w:color="auto"/>
              <w:left w:val="single" w:sz="4" w:space="0" w:color="auto"/>
              <w:bottom w:val="single" w:sz="4" w:space="0" w:color="auto"/>
              <w:right w:val="single" w:sz="4" w:space="0" w:color="auto"/>
            </w:tcBorders>
            <w:vAlign w:val="bottom"/>
          </w:tcPr>
          <w:p w:rsidR="00CD3FA2" w:rsidRDefault="00CD3FA2" w:rsidP="00CD3FA2">
            <w:pPr>
              <w:jc w:val="center"/>
              <w:rPr>
                <w:rFonts w:ascii="Calibri" w:hAnsi="Calibri"/>
                <w:color w:val="000000"/>
                <w:szCs w:val="22"/>
              </w:rPr>
            </w:pPr>
            <w:r>
              <w:rPr>
                <w:rFonts w:ascii="Calibri" w:hAnsi="Calibri"/>
                <w:color w:val="000000"/>
                <w:szCs w:val="22"/>
              </w:rPr>
              <w:t>156.84</w:t>
            </w:r>
          </w:p>
        </w:tc>
      </w:tr>
      <w:tr w:rsidR="004A13E3" w:rsidTr="00064B53">
        <w:tc>
          <w:tcPr>
            <w:tcW w:w="2310" w:type="dxa"/>
            <w:tcBorders>
              <w:top w:val="single" w:sz="4" w:space="0" w:color="auto"/>
              <w:left w:val="single" w:sz="4" w:space="0" w:color="auto"/>
              <w:bottom w:val="single" w:sz="4" w:space="0" w:color="auto"/>
              <w:right w:val="single" w:sz="4" w:space="0" w:color="auto"/>
            </w:tcBorders>
            <w:hideMark/>
          </w:tcPr>
          <w:p w:rsidR="004A13E3" w:rsidRPr="00D12A0D" w:rsidRDefault="004A13E3" w:rsidP="00D86226">
            <w:pPr>
              <w:rPr>
                <w:szCs w:val="22"/>
              </w:rPr>
            </w:pPr>
            <w:r w:rsidRPr="00D12A0D">
              <w:rPr>
                <w:szCs w:val="22"/>
              </w:rPr>
              <w:t>Whanganui</w:t>
            </w:r>
          </w:p>
        </w:tc>
        <w:tc>
          <w:tcPr>
            <w:tcW w:w="2310" w:type="dxa"/>
            <w:tcBorders>
              <w:top w:val="single" w:sz="4" w:space="0" w:color="auto"/>
              <w:left w:val="single" w:sz="4" w:space="0" w:color="auto"/>
              <w:bottom w:val="single" w:sz="4" w:space="0" w:color="auto"/>
              <w:right w:val="single" w:sz="4" w:space="0" w:color="auto"/>
            </w:tcBorders>
            <w:vAlign w:val="bottom"/>
          </w:tcPr>
          <w:p w:rsidR="004A13E3" w:rsidRDefault="004A13E3" w:rsidP="004A13E3">
            <w:pPr>
              <w:jc w:val="center"/>
              <w:rPr>
                <w:rFonts w:ascii="Calibri" w:hAnsi="Calibri"/>
                <w:color w:val="000000"/>
                <w:szCs w:val="22"/>
              </w:rPr>
            </w:pPr>
            <w:r>
              <w:rPr>
                <w:rFonts w:ascii="Calibri" w:hAnsi="Calibri"/>
                <w:color w:val="000000"/>
                <w:szCs w:val="22"/>
              </w:rPr>
              <w:t>9</w:t>
            </w:r>
          </w:p>
        </w:tc>
        <w:tc>
          <w:tcPr>
            <w:tcW w:w="2311" w:type="dxa"/>
            <w:tcBorders>
              <w:top w:val="single" w:sz="4" w:space="0" w:color="auto"/>
              <w:left w:val="single" w:sz="4" w:space="0" w:color="auto"/>
              <w:bottom w:val="single" w:sz="4" w:space="0" w:color="auto"/>
              <w:right w:val="single" w:sz="4" w:space="0" w:color="auto"/>
            </w:tcBorders>
            <w:vAlign w:val="bottom"/>
          </w:tcPr>
          <w:p w:rsidR="004A13E3" w:rsidRPr="00E80C77" w:rsidRDefault="004A13E3" w:rsidP="004A13E3">
            <w:pPr>
              <w:jc w:val="center"/>
              <w:rPr>
                <w:color w:val="000000"/>
                <w:szCs w:val="22"/>
              </w:rPr>
            </w:pPr>
            <w:r w:rsidRPr="00E80C77">
              <w:rPr>
                <w:color w:val="000000"/>
                <w:szCs w:val="22"/>
              </w:rPr>
              <w:t>6</w:t>
            </w:r>
            <w:r>
              <w:rPr>
                <w:color w:val="000000"/>
                <w:szCs w:val="22"/>
              </w:rPr>
              <w:t>,</w:t>
            </w:r>
            <w:r w:rsidRPr="00E80C77">
              <w:rPr>
                <w:color w:val="000000"/>
                <w:szCs w:val="22"/>
              </w:rPr>
              <w:t>389</w:t>
            </w:r>
          </w:p>
        </w:tc>
        <w:tc>
          <w:tcPr>
            <w:tcW w:w="2311" w:type="dxa"/>
            <w:tcBorders>
              <w:top w:val="single" w:sz="4" w:space="0" w:color="auto"/>
              <w:left w:val="single" w:sz="4" w:space="0" w:color="auto"/>
              <w:bottom w:val="single" w:sz="4" w:space="0" w:color="auto"/>
              <w:right w:val="single" w:sz="4" w:space="0" w:color="auto"/>
            </w:tcBorders>
            <w:vAlign w:val="bottom"/>
          </w:tcPr>
          <w:p w:rsidR="004A13E3" w:rsidRDefault="004A13E3" w:rsidP="004A13E3">
            <w:pPr>
              <w:jc w:val="center"/>
              <w:rPr>
                <w:rFonts w:ascii="Calibri" w:hAnsi="Calibri"/>
                <w:color w:val="000000"/>
                <w:szCs w:val="22"/>
              </w:rPr>
            </w:pPr>
            <w:r>
              <w:rPr>
                <w:rFonts w:ascii="Calibri" w:hAnsi="Calibri"/>
                <w:color w:val="000000"/>
                <w:szCs w:val="22"/>
              </w:rPr>
              <w:t>140.87</w:t>
            </w:r>
          </w:p>
        </w:tc>
      </w:tr>
    </w:tbl>
    <w:p w:rsidR="00D86226" w:rsidRDefault="00D86226" w:rsidP="00D86226"/>
    <w:p w:rsidR="00D86226" w:rsidRDefault="00D86226" w:rsidP="00D86226"/>
    <w:p w:rsidR="00431442" w:rsidRDefault="00431442" w:rsidP="00D86226"/>
    <w:tbl>
      <w:tblPr>
        <w:tblStyle w:val="TableGrid"/>
        <w:tblW w:w="0" w:type="auto"/>
        <w:tblInd w:w="28" w:type="dxa"/>
        <w:tblCellMar>
          <w:top w:w="170" w:type="dxa"/>
          <w:left w:w="170" w:type="dxa"/>
          <w:bottom w:w="170" w:type="dxa"/>
          <w:right w:w="170" w:type="dxa"/>
        </w:tblCellMar>
        <w:tblLook w:val="04A0" w:firstRow="1" w:lastRow="0" w:firstColumn="1" w:lastColumn="0" w:noHBand="0" w:noVBand="1"/>
      </w:tblPr>
      <w:tblGrid>
        <w:gridCol w:w="9270"/>
      </w:tblGrid>
      <w:tr w:rsidR="00D86226" w:rsidTr="00160606">
        <w:tc>
          <w:tcPr>
            <w:tcW w:w="9270" w:type="dxa"/>
          </w:tcPr>
          <w:p w:rsidR="00D86226" w:rsidRDefault="00D86226" w:rsidP="00160606">
            <w:pPr>
              <w:spacing w:before="120" w:line="360" w:lineRule="auto"/>
              <w:jc w:val="center"/>
              <w:rPr>
                <w:b/>
                <w:szCs w:val="22"/>
              </w:rPr>
            </w:pPr>
            <w:r>
              <w:rPr>
                <w:b/>
                <w:szCs w:val="22"/>
              </w:rPr>
              <w:t>Notes on DHB’s n</w:t>
            </w:r>
            <w:r w:rsidRPr="008C3A00">
              <w:rPr>
                <w:b/>
                <w:szCs w:val="22"/>
              </w:rPr>
              <w:t>umber and rate of complaints</w:t>
            </w:r>
          </w:p>
          <w:p w:rsidR="00D86226" w:rsidRDefault="00D86226" w:rsidP="00D86226">
            <w:pPr>
              <w:rPr>
                <w:szCs w:val="22"/>
              </w:rPr>
            </w:pPr>
            <w:r w:rsidRPr="008C3A00">
              <w:rPr>
                <w:szCs w:val="22"/>
                <w:lang w:bidi="ar-SA"/>
              </w:rPr>
              <w:t>It should be noted that a DHB’s number and rate of complaints can vary considerably from one six</w:t>
            </w:r>
            <w:r w:rsidR="00807FF4">
              <w:rPr>
                <w:szCs w:val="22"/>
                <w:lang w:bidi="ar-SA"/>
              </w:rPr>
              <w:t>-</w:t>
            </w:r>
            <w:r w:rsidRPr="008C3A00">
              <w:rPr>
                <w:szCs w:val="22"/>
                <w:lang w:bidi="ar-SA"/>
              </w:rPr>
              <w:t>month period to the next. Therefore, care should be taken before drawing conclusions on the basis of one six</w:t>
            </w:r>
            <w:r w:rsidR="00807FF4">
              <w:rPr>
                <w:szCs w:val="22"/>
                <w:lang w:bidi="ar-SA"/>
              </w:rPr>
              <w:t>-</w:t>
            </w:r>
            <w:r w:rsidRPr="008C3A00">
              <w:rPr>
                <w:szCs w:val="22"/>
                <w:lang w:bidi="ar-SA"/>
              </w:rPr>
              <w:t>month period. For smaller DHBs, a very small absolute increase or decrease in</w:t>
            </w:r>
            <w:r>
              <w:rPr>
                <w:szCs w:val="22"/>
                <w:lang w:bidi="ar-SA"/>
              </w:rPr>
              <w:t xml:space="preserve"> the</w:t>
            </w:r>
            <w:r w:rsidRPr="008C3A00">
              <w:rPr>
                <w:szCs w:val="22"/>
                <w:lang w:bidi="ar-SA"/>
              </w:rPr>
              <w:t xml:space="preserve"> number of complaints receiv</w:t>
            </w:r>
            <w:r>
              <w:rPr>
                <w:szCs w:val="22"/>
                <w:lang w:bidi="ar-SA"/>
              </w:rPr>
              <w:t>ed can dramatically affect the</w:t>
            </w:r>
            <w:r w:rsidRPr="008C3A00">
              <w:rPr>
                <w:szCs w:val="22"/>
                <w:lang w:bidi="ar-SA"/>
              </w:rPr>
              <w:t xml:space="preserve"> rate of complaints. </w:t>
            </w:r>
            <w:r>
              <w:rPr>
                <w:szCs w:val="22"/>
                <w:lang w:bidi="ar-SA"/>
              </w:rPr>
              <w:t xml:space="preserve">Accordingly, </w:t>
            </w:r>
            <w:r w:rsidRPr="008C3A00">
              <w:rPr>
                <w:szCs w:val="22"/>
              </w:rPr>
              <w:t>much of the value in this data lies in how it changes over time, as such analysis allows trends to emerg</w:t>
            </w:r>
            <w:r>
              <w:rPr>
                <w:szCs w:val="22"/>
              </w:rPr>
              <w:t xml:space="preserve">e </w:t>
            </w:r>
            <w:r w:rsidR="00807FF4">
              <w:rPr>
                <w:szCs w:val="22"/>
              </w:rPr>
              <w:t xml:space="preserve">that </w:t>
            </w:r>
            <w:r>
              <w:rPr>
                <w:szCs w:val="22"/>
              </w:rPr>
              <w:t>may point to areas that</w:t>
            </w:r>
            <w:r w:rsidRPr="008C3A00">
              <w:rPr>
                <w:szCs w:val="22"/>
              </w:rPr>
              <w:t xml:space="preserve"> require further attention.</w:t>
            </w:r>
          </w:p>
          <w:p w:rsidR="00D86226" w:rsidRDefault="00D86226" w:rsidP="00D86226">
            <w:pPr>
              <w:rPr>
                <w:szCs w:val="22"/>
              </w:rPr>
            </w:pPr>
          </w:p>
          <w:p w:rsidR="00D86226" w:rsidRPr="004A5036" w:rsidRDefault="00D86226" w:rsidP="000760A3">
            <w:pPr>
              <w:spacing w:after="240"/>
              <w:rPr>
                <w:szCs w:val="22"/>
                <w:lang w:bidi="ar-SA"/>
              </w:rPr>
            </w:pPr>
            <w:r w:rsidRPr="008C3A00">
              <w:rPr>
                <w:szCs w:val="22"/>
                <w:lang w:bidi="ar-SA"/>
              </w:rPr>
              <w:t>It is also important to note that numbers of complaints received by HDC is not always a good proxy for quality of care provided</w:t>
            </w:r>
            <w:r w:rsidR="00807FF4">
              <w:rPr>
                <w:szCs w:val="22"/>
                <w:lang w:bidi="ar-SA"/>
              </w:rPr>
              <w:t>,</w:t>
            </w:r>
            <w:r w:rsidRPr="008C3A00">
              <w:rPr>
                <w:szCs w:val="22"/>
                <w:lang w:bidi="ar-SA"/>
              </w:rPr>
              <w:t xml:space="preserve"> and may instead, for example, be an indicator of the effectiveness of a DHB’s complaint</w:t>
            </w:r>
            <w:r w:rsidR="00807FF4">
              <w:rPr>
                <w:szCs w:val="22"/>
                <w:lang w:bidi="ar-SA"/>
              </w:rPr>
              <w:t>s</w:t>
            </w:r>
            <w:r w:rsidRPr="008C3A00">
              <w:rPr>
                <w:szCs w:val="22"/>
                <w:lang w:bidi="ar-SA"/>
              </w:rPr>
              <w:t xml:space="preserve"> system or features of the </w:t>
            </w:r>
            <w:r w:rsidR="005279B6">
              <w:rPr>
                <w:szCs w:val="22"/>
                <w:lang w:bidi="ar-SA"/>
              </w:rPr>
              <w:t>services provided by a particular DHB</w:t>
            </w:r>
            <w:r w:rsidRPr="008C3A00">
              <w:rPr>
                <w:szCs w:val="22"/>
                <w:lang w:bidi="ar-SA"/>
              </w:rPr>
              <w:t>.  Additionally,</w:t>
            </w:r>
            <w:r>
              <w:rPr>
                <w:szCs w:val="22"/>
                <w:lang w:bidi="ar-SA"/>
              </w:rPr>
              <w:t xml:space="preserve"> complaints received within a single </w:t>
            </w:r>
            <w:r w:rsidR="00807FF4">
              <w:rPr>
                <w:szCs w:val="22"/>
                <w:lang w:bidi="ar-SA"/>
              </w:rPr>
              <w:t>six-</w:t>
            </w:r>
            <w:r>
              <w:rPr>
                <w:szCs w:val="22"/>
                <w:lang w:bidi="ar-SA"/>
              </w:rPr>
              <w:t>month period will sometimes relate to care provided within quite a different time period.</w:t>
            </w:r>
            <w:r w:rsidRPr="008C3A00">
              <w:rPr>
                <w:szCs w:val="22"/>
                <w:lang w:bidi="ar-SA"/>
              </w:rPr>
              <w:t xml:space="preserve"> </w:t>
            </w:r>
            <w:r>
              <w:rPr>
                <w:szCs w:val="22"/>
                <w:lang w:bidi="ar-SA"/>
              </w:rPr>
              <w:t>From time to time, s</w:t>
            </w:r>
            <w:r w:rsidRPr="008C3A00">
              <w:rPr>
                <w:szCs w:val="22"/>
                <w:lang w:bidi="ar-SA"/>
              </w:rPr>
              <w:t>ome DHBs may</w:t>
            </w:r>
            <w:r>
              <w:rPr>
                <w:szCs w:val="22"/>
                <w:lang w:bidi="ar-SA"/>
              </w:rPr>
              <w:t xml:space="preserve"> also</w:t>
            </w:r>
            <w:r w:rsidRPr="008C3A00">
              <w:rPr>
                <w:szCs w:val="22"/>
                <w:lang w:bidi="ar-SA"/>
              </w:rPr>
              <w:t xml:space="preserve"> be the subject of a number of complaints from a single complainant within one reporting period</w:t>
            </w:r>
            <w:r>
              <w:rPr>
                <w:szCs w:val="22"/>
                <w:lang w:bidi="ar-SA"/>
              </w:rPr>
              <w:t>. This is important context that is taken into account by DHBs when considering their own complaint patterns.</w:t>
            </w:r>
          </w:p>
        </w:tc>
      </w:tr>
    </w:tbl>
    <w:p w:rsidR="00D86226" w:rsidRDefault="00D86226" w:rsidP="00D86226">
      <w:pPr>
        <w:rPr>
          <w:lang w:bidi="ar-SA"/>
        </w:rPr>
      </w:pPr>
    </w:p>
    <w:p w:rsidR="00D86226" w:rsidRDefault="00D86226" w:rsidP="00D86226">
      <w:bookmarkStart w:id="43" w:name="_Toc426462630"/>
      <w:bookmarkStart w:id="44" w:name="_Toc443992225"/>
      <w:bookmarkStart w:id="45" w:name="_Toc445910049"/>
      <w:bookmarkStart w:id="46" w:name="_Toc447291333"/>
      <w:bookmarkStart w:id="47" w:name="_Toc447291471"/>
      <w:bookmarkStart w:id="48" w:name="_Toc447527528"/>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Pr="000760A3" w:rsidRDefault="00D86226" w:rsidP="000760A3">
      <w:pPr>
        <w:pStyle w:val="Heading2"/>
      </w:pPr>
      <w:bookmarkStart w:id="49" w:name="_Toc493684126"/>
      <w:bookmarkStart w:id="50" w:name="_Toc9679540"/>
      <w:r w:rsidRPr="000760A3">
        <w:lastRenderedPageBreak/>
        <w:t>2.0</w:t>
      </w:r>
      <w:r w:rsidRPr="000760A3">
        <w:tab/>
        <w:t>Service types complained about</w:t>
      </w:r>
      <w:bookmarkEnd w:id="43"/>
      <w:bookmarkEnd w:id="44"/>
      <w:bookmarkEnd w:id="45"/>
      <w:bookmarkEnd w:id="46"/>
      <w:bookmarkEnd w:id="47"/>
      <w:bookmarkEnd w:id="48"/>
      <w:bookmarkEnd w:id="49"/>
      <w:bookmarkEnd w:id="50"/>
      <w:r w:rsidRPr="000760A3">
        <w:t xml:space="preserve"> </w:t>
      </w:r>
    </w:p>
    <w:p w:rsidR="00D86226" w:rsidRPr="003607E1" w:rsidRDefault="00D86226">
      <w:pPr>
        <w:pStyle w:val="Heading3"/>
      </w:pPr>
      <w:bookmarkStart w:id="51" w:name="_Toc426462631"/>
      <w:bookmarkStart w:id="52" w:name="_Toc443992226"/>
      <w:bookmarkStart w:id="53" w:name="_Toc445910050"/>
      <w:bookmarkStart w:id="54" w:name="_Toc447291334"/>
      <w:bookmarkStart w:id="55" w:name="_Toc447291472"/>
      <w:bookmarkStart w:id="56" w:name="_Toc447527529"/>
      <w:bookmarkStart w:id="57" w:name="_Toc493684127"/>
      <w:bookmarkStart w:id="58" w:name="_Toc9679541"/>
      <w:r w:rsidRPr="003607E1">
        <w:t>2.1</w:t>
      </w:r>
      <w:r w:rsidRPr="003607E1">
        <w:tab/>
        <w:t>Service type category</w:t>
      </w:r>
      <w:bookmarkEnd w:id="51"/>
      <w:bookmarkEnd w:id="52"/>
      <w:bookmarkEnd w:id="53"/>
      <w:bookmarkEnd w:id="54"/>
      <w:bookmarkEnd w:id="55"/>
      <w:bookmarkEnd w:id="56"/>
      <w:bookmarkEnd w:id="57"/>
      <w:bookmarkEnd w:id="58"/>
    </w:p>
    <w:p w:rsidR="00D86226" w:rsidRDefault="00D86226" w:rsidP="00D86226">
      <w:r>
        <w:t>Complaints to HDC are shown by service type in Table 5. Please note that some complaints involve more than one DHB and/or more than one hospital</w:t>
      </w:r>
      <w:r w:rsidR="00807FF4">
        <w:t>;</w:t>
      </w:r>
      <w:r>
        <w:t xml:space="preserve"> th</w:t>
      </w:r>
      <w:r w:rsidR="00F91634">
        <w:t>erefore, although there wer</w:t>
      </w:r>
      <w:r w:rsidR="007862BF">
        <w:t>e 427</w:t>
      </w:r>
      <w:r w:rsidR="00DB6983">
        <w:t xml:space="preserve"> complaints about DHBs, 45</w:t>
      </w:r>
      <w:r w:rsidR="00365E96">
        <w:t>2</w:t>
      </w:r>
      <w:r>
        <w:t xml:space="preserve"> services were complained about.</w:t>
      </w:r>
    </w:p>
    <w:p w:rsidR="00E63765" w:rsidRDefault="00E63765" w:rsidP="00D86226"/>
    <w:p w:rsidR="00E04015" w:rsidRDefault="00365E96" w:rsidP="00E63765">
      <w:r>
        <w:t>Surgical services (31.4</w:t>
      </w:r>
      <w:r w:rsidR="00E63765">
        <w:t>%) received the grea</w:t>
      </w:r>
      <w:r w:rsidR="000D30A8">
        <w:t>test n</w:t>
      </w:r>
      <w:r w:rsidR="00E04015">
        <w:t>umber of complaints in Jan</w:t>
      </w:r>
      <w:r w:rsidR="00807FF4">
        <w:t>–</w:t>
      </w:r>
      <w:r w:rsidR="00E04015">
        <w:t>Jun 2019</w:t>
      </w:r>
      <w:r w:rsidR="000D30A8">
        <w:t xml:space="preserve">, with </w:t>
      </w:r>
      <w:r w:rsidR="00956DA1">
        <w:t>general surg</w:t>
      </w:r>
      <w:r w:rsidR="00E04015">
        <w:t>ery (</w:t>
      </w:r>
      <w:r>
        <w:t>8.0</w:t>
      </w:r>
      <w:r w:rsidR="00D809CF">
        <w:t>%)</w:t>
      </w:r>
      <w:r w:rsidR="00E04015">
        <w:t>, gynaecology (6.2%)</w:t>
      </w:r>
      <w:r w:rsidR="00D809CF">
        <w:t xml:space="preserve"> and orthopaedic</w:t>
      </w:r>
      <w:r w:rsidR="000760A3">
        <w:t>s (</w:t>
      </w:r>
      <w:r>
        <w:t>5.8</w:t>
      </w:r>
      <w:r w:rsidR="00956DA1">
        <w:t>%)</w:t>
      </w:r>
      <w:r w:rsidR="000D30A8">
        <w:t xml:space="preserve"> being the surgical specialties most commonly complained about. </w:t>
      </w:r>
      <w:r w:rsidR="00E04015">
        <w:t xml:space="preserve">This is consistent with what </w:t>
      </w:r>
      <w:r w:rsidR="00C430E1">
        <w:t>has been seen in previous periods</w:t>
      </w:r>
      <w:r w:rsidR="00E04015">
        <w:t xml:space="preserve"> for surgical services, with the exception of gynaecology services which increased from being responsible for 3.2% of DHB s</w:t>
      </w:r>
      <w:r w:rsidR="00396E00">
        <w:t>ervices complained about in Jul–</w:t>
      </w:r>
      <w:r w:rsidR="00E04015">
        <w:t xml:space="preserve">Dec </w:t>
      </w:r>
      <w:r w:rsidR="00396E00">
        <w:t>2018 to 6.2% of services in Jan–</w:t>
      </w:r>
      <w:r w:rsidR="00E04015">
        <w:t>Jun 2019.</w:t>
      </w:r>
    </w:p>
    <w:p w:rsidR="00E04015" w:rsidRDefault="00E04015" w:rsidP="00E63765"/>
    <w:p w:rsidR="00E63765" w:rsidRDefault="00E63765" w:rsidP="00E63765">
      <w:r>
        <w:t>Other commonly complained about servi</w:t>
      </w:r>
      <w:r w:rsidR="004F1231">
        <w:t>ces included ment</w:t>
      </w:r>
      <w:r w:rsidR="000760A3">
        <w:t>al health (</w:t>
      </w:r>
      <w:r w:rsidR="00365E96">
        <w:t>21.9</w:t>
      </w:r>
      <w:r w:rsidR="00956DA1">
        <w:t>%),</w:t>
      </w:r>
      <w:r w:rsidR="00C430E1">
        <w:t xml:space="preserve"> medicine (17.7</w:t>
      </w:r>
      <w:r w:rsidR="00FD6C1A">
        <w:t>%) and</w:t>
      </w:r>
      <w:r w:rsidR="00BE04D5">
        <w:t xml:space="preserve"> emergency department</w:t>
      </w:r>
      <w:r w:rsidR="000D30A8">
        <w:t xml:space="preserve"> (</w:t>
      </w:r>
      <w:r w:rsidR="00C430E1">
        <w:t>11.5</w:t>
      </w:r>
      <w:r w:rsidR="00FD6C1A">
        <w:t>%)</w:t>
      </w:r>
      <w:r w:rsidR="00BE04D5">
        <w:t xml:space="preserve"> services. This</w:t>
      </w:r>
      <w:r>
        <w:t xml:space="preserve"> is</w:t>
      </w:r>
      <w:r w:rsidR="000D30A8">
        <w:t xml:space="preserve"> broadly</w:t>
      </w:r>
      <w:r>
        <w:t xml:space="preserve"> similar to what has</w:t>
      </w:r>
      <w:r w:rsidR="00FD6C1A">
        <w:t xml:space="preserve"> been seen in previous periods</w:t>
      </w:r>
      <w:r w:rsidR="00C430E1">
        <w:t>.</w:t>
      </w:r>
    </w:p>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E63765" w:rsidRDefault="00E63765"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4F1231" w:rsidRDefault="004F1231" w:rsidP="00D86226"/>
    <w:p w:rsidR="00D86226" w:rsidRDefault="00D86226" w:rsidP="00D86226">
      <w:pPr>
        <w:spacing w:after="120"/>
        <w:rPr>
          <w:b/>
        </w:rPr>
      </w:pPr>
      <w:r>
        <w:rPr>
          <w:b/>
        </w:rPr>
        <w:lastRenderedPageBreak/>
        <w:t xml:space="preserve">Table 5. </w:t>
      </w:r>
      <w:r>
        <w:t>Service types complained about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gridCol w:w="1985"/>
      </w:tblGrid>
      <w:tr w:rsidR="000760A3" w:rsidTr="008927CC">
        <w:trPr>
          <w:trHeight w:val="467"/>
          <w:tblHeader/>
        </w:trPr>
        <w:tc>
          <w:tcPr>
            <w:tcW w:w="4678" w:type="dxa"/>
            <w:tcBorders>
              <w:top w:val="single" w:sz="4" w:space="0" w:color="auto"/>
              <w:left w:val="single" w:sz="4" w:space="0" w:color="auto"/>
              <w:bottom w:val="single" w:sz="4" w:space="0" w:color="auto"/>
              <w:right w:val="single" w:sz="4" w:space="0" w:color="auto"/>
            </w:tcBorders>
            <w:hideMark/>
          </w:tcPr>
          <w:p w:rsidR="000760A3" w:rsidRDefault="000760A3" w:rsidP="008927CC">
            <w:pPr>
              <w:tabs>
                <w:tab w:val="left" w:pos="1440"/>
                <w:tab w:val="decimal" w:pos="4320"/>
              </w:tabs>
              <w:spacing w:before="120" w:after="120"/>
              <w:jc w:val="center"/>
              <w:outlineLvl w:val="0"/>
              <w:rPr>
                <w:rFonts w:ascii="Calibri" w:hAnsi="Calibri"/>
                <w:b/>
                <w:szCs w:val="22"/>
                <w:vertAlign w:val="superscript"/>
              </w:rPr>
            </w:pPr>
            <w:bookmarkStart w:id="59" w:name="_Toc426462632"/>
            <w:r>
              <w:rPr>
                <w:rFonts w:ascii="Calibri" w:hAnsi="Calibri"/>
                <w:b/>
                <w:szCs w:val="22"/>
              </w:rPr>
              <w:t>Service type</w:t>
            </w:r>
          </w:p>
        </w:tc>
        <w:tc>
          <w:tcPr>
            <w:tcW w:w="2268" w:type="dxa"/>
            <w:tcBorders>
              <w:top w:val="single" w:sz="4" w:space="0" w:color="auto"/>
              <w:left w:val="single" w:sz="4" w:space="0" w:color="auto"/>
              <w:bottom w:val="single" w:sz="4" w:space="0" w:color="auto"/>
              <w:right w:val="single" w:sz="4" w:space="0" w:color="auto"/>
            </w:tcBorders>
            <w:hideMark/>
          </w:tcPr>
          <w:p w:rsidR="000760A3" w:rsidRDefault="000760A3" w:rsidP="008927CC">
            <w:pPr>
              <w:tabs>
                <w:tab w:val="left" w:pos="1440"/>
                <w:tab w:val="decimal" w:pos="4320"/>
              </w:tabs>
              <w:spacing w:before="120" w:after="120"/>
              <w:jc w:val="center"/>
              <w:outlineLvl w:val="0"/>
              <w:rPr>
                <w:rFonts w:ascii="Calibri" w:hAnsi="Calibri"/>
                <w:b/>
                <w:szCs w:val="22"/>
              </w:rPr>
            </w:pPr>
            <w:r>
              <w:rPr>
                <w:rFonts w:ascii="Calibri" w:hAnsi="Calibri"/>
                <w:b/>
                <w:szCs w:val="22"/>
              </w:rPr>
              <w:t>Number of complaints</w:t>
            </w:r>
          </w:p>
        </w:tc>
        <w:tc>
          <w:tcPr>
            <w:tcW w:w="1985" w:type="dxa"/>
            <w:tcBorders>
              <w:top w:val="single" w:sz="4" w:space="0" w:color="auto"/>
              <w:left w:val="single" w:sz="4" w:space="0" w:color="auto"/>
              <w:bottom w:val="single" w:sz="4" w:space="0" w:color="auto"/>
              <w:right w:val="single" w:sz="4" w:space="0" w:color="auto"/>
            </w:tcBorders>
            <w:hideMark/>
          </w:tcPr>
          <w:p w:rsidR="000760A3" w:rsidRDefault="000760A3" w:rsidP="008927CC">
            <w:pPr>
              <w:tabs>
                <w:tab w:val="left" w:pos="1440"/>
                <w:tab w:val="decimal" w:pos="4320"/>
              </w:tabs>
              <w:spacing w:before="120" w:after="120"/>
              <w:jc w:val="center"/>
              <w:outlineLvl w:val="0"/>
              <w:rPr>
                <w:rFonts w:ascii="Calibri" w:hAnsi="Calibri"/>
                <w:b/>
                <w:szCs w:val="22"/>
              </w:rPr>
            </w:pPr>
            <w:r>
              <w:rPr>
                <w:rFonts w:ascii="Calibri" w:hAnsi="Calibri"/>
                <w:b/>
                <w:szCs w:val="22"/>
              </w:rPr>
              <w:t>Percentage</w:t>
            </w:r>
          </w:p>
        </w:tc>
      </w:tr>
      <w:tr w:rsidR="0002765C" w:rsidTr="008927CC">
        <w:trPr>
          <w:trHeight w:val="255"/>
        </w:trPr>
        <w:tc>
          <w:tcPr>
            <w:tcW w:w="4678" w:type="dxa"/>
            <w:tcBorders>
              <w:top w:val="single" w:sz="4" w:space="0" w:color="auto"/>
              <w:left w:val="single" w:sz="4" w:space="0" w:color="auto"/>
              <w:bottom w:val="single" w:sz="4" w:space="0" w:color="auto"/>
              <w:right w:val="single" w:sz="4" w:space="0" w:color="auto"/>
            </w:tcBorders>
            <w:vAlign w:val="bottom"/>
          </w:tcPr>
          <w:p w:rsidR="0002765C" w:rsidRDefault="0002765C" w:rsidP="008927CC">
            <w:pPr>
              <w:rPr>
                <w:rFonts w:ascii="Calibri" w:hAnsi="Calibri" w:cs="Calibri"/>
                <w:b/>
                <w:color w:val="000000"/>
                <w:szCs w:val="22"/>
              </w:rPr>
            </w:pPr>
            <w:r>
              <w:rPr>
                <w:rFonts w:ascii="Calibri" w:hAnsi="Calibri" w:cs="Calibri"/>
                <w:b/>
                <w:color w:val="000000"/>
                <w:szCs w:val="22"/>
              </w:rPr>
              <w:t>Aged care</w:t>
            </w:r>
          </w:p>
        </w:tc>
        <w:tc>
          <w:tcPr>
            <w:tcW w:w="2268" w:type="dxa"/>
            <w:tcBorders>
              <w:top w:val="single" w:sz="4" w:space="0" w:color="auto"/>
              <w:left w:val="single" w:sz="4" w:space="0" w:color="auto"/>
              <w:bottom w:val="single" w:sz="4" w:space="0" w:color="auto"/>
              <w:right w:val="single" w:sz="4" w:space="0" w:color="auto"/>
            </w:tcBorders>
            <w:vAlign w:val="center"/>
          </w:tcPr>
          <w:p w:rsidR="0002765C" w:rsidRPr="00E04015" w:rsidRDefault="0002765C" w:rsidP="008927CC">
            <w:pPr>
              <w:jc w:val="center"/>
              <w:rPr>
                <w:rFonts w:ascii="Calibri" w:hAnsi="Calibri"/>
                <w:b/>
                <w:color w:val="000000"/>
                <w:szCs w:val="22"/>
              </w:rPr>
            </w:pPr>
            <w:r w:rsidRPr="00E04015">
              <w:rPr>
                <w:rFonts w:ascii="Calibri" w:hAnsi="Calibri"/>
                <w:b/>
                <w:color w:val="000000"/>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02765C" w:rsidRPr="00E04015" w:rsidRDefault="00E04015" w:rsidP="008927CC">
            <w:pPr>
              <w:jc w:val="center"/>
              <w:rPr>
                <w:rFonts w:ascii="Calibri" w:hAnsi="Calibri"/>
                <w:b/>
                <w:color w:val="000000"/>
                <w:szCs w:val="22"/>
              </w:rPr>
            </w:pPr>
            <w:r>
              <w:rPr>
                <w:rFonts w:ascii="Calibri" w:hAnsi="Calibri"/>
                <w:b/>
                <w:color w:val="000000"/>
                <w:szCs w:val="22"/>
              </w:rPr>
              <w:t>0.4%</w:t>
            </w:r>
          </w:p>
        </w:tc>
      </w:tr>
      <w:tr w:rsidR="000760A3" w:rsidTr="008927CC">
        <w:trPr>
          <w:trHeight w:val="255"/>
        </w:trPr>
        <w:tc>
          <w:tcPr>
            <w:tcW w:w="4678" w:type="dxa"/>
            <w:tcBorders>
              <w:top w:val="single" w:sz="4" w:space="0" w:color="auto"/>
              <w:left w:val="single" w:sz="4" w:space="0" w:color="auto"/>
              <w:bottom w:val="single" w:sz="4" w:space="0" w:color="auto"/>
              <w:right w:val="single" w:sz="4" w:space="0" w:color="auto"/>
            </w:tcBorders>
            <w:vAlign w:val="bottom"/>
          </w:tcPr>
          <w:p w:rsidR="000760A3" w:rsidRDefault="000760A3" w:rsidP="008927CC">
            <w:pPr>
              <w:rPr>
                <w:rFonts w:ascii="Calibri" w:hAnsi="Calibri" w:cs="Calibri"/>
                <w:b/>
                <w:color w:val="000000"/>
                <w:szCs w:val="22"/>
              </w:rPr>
            </w:pPr>
            <w:r>
              <w:rPr>
                <w:rFonts w:ascii="Calibri" w:hAnsi="Calibri" w:cs="Calibri"/>
                <w:b/>
                <w:color w:val="000000"/>
                <w:szCs w:val="22"/>
              </w:rPr>
              <w:t>Alcohol and drug</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Pr="00E04015" w:rsidRDefault="0002765C" w:rsidP="008927CC">
            <w:pPr>
              <w:jc w:val="center"/>
              <w:rPr>
                <w:rFonts w:ascii="Calibri" w:hAnsi="Calibri"/>
                <w:b/>
                <w:color w:val="000000"/>
                <w:szCs w:val="22"/>
              </w:rPr>
            </w:pPr>
            <w:r w:rsidRPr="00E04015">
              <w:rPr>
                <w:rFonts w:ascii="Calibri" w:hAnsi="Calibri"/>
                <w:b/>
                <w:color w:val="000000"/>
                <w:szCs w:val="22"/>
              </w:rPr>
              <w:t>4</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Pr="00E04015" w:rsidRDefault="00E04015" w:rsidP="008927CC">
            <w:pPr>
              <w:jc w:val="center"/>
              <w:rPr>
                <w:rFonts w:ascii="Calibri" w:hAnsi="Calibri"/>
                <w:b/>
                <w:color w:val="000000"/>
                <w:szCs w:val="22"/>
              </w:rPr>
            </w:pPr>
            <w:r>
              <w:rPr>
                <w:rFonts w:ascii="Calibri" w:hAnsi="Calibri"/>
                <w:b/>
                <w:color w:val="000000"/>
                <w:szCs w:val="22"/>
              </w:rPr>
              <w:t>0.9%</w:t>
            </w:r>
          </w:p>
        </w:tc>
      </w:tr>
      <w:tr w:rsidR="000760A3" w:rsidTr="008927CC">
        <w:trPr>
          <w:trHeight w:val="255"/>
        </w:trPr>
        <w:tc>
          <w:tcPr>
            <w:tcW w:w="4678"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8927CC">
            <w:pPr>
              <w:rPr>
                <w:rFonts w:ascii="Calibri" w:hAnsi="Calibri" w:cs="Calibri"/>
                <w:b/>
                <w:color w:val="000000"/>
                <w:szCs w:val="22"/>
              </w:rPr>
            </w:pPr>
            <w:r>
              <w:rPr>
                <w:rFonts w:ascii="Calibri" w:hAnsi="Calibri" w:cs="Calibri"/>
                <w:b/>
                <w:color w:val="000000"/>
                <w:szCs w:val="22"/>
              </w:rPr>
              <w:t>Anaesthetics/pain medicine</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Pr="00E04015" w:rsidRDefault="0002765C" w:rsidP="008927CC">
            <w:pPr>
              <w:jc w:val="center"/>
              <w:rPr>
                <w:rFonts w:ascii="Calibri" w:hAnsi="Calibri"/>
                <w:b/>
                <w:color w:val="000000"/>
                <w:szCs w:val="22"/>
              </w:rPr>
            </w:pPr>
            <w:r w:rsidRPr="00E04015">
              <w:rPr>
                <w:rFonts w:ascii="Calibri" w:hAnsi="Calibri"/>
                <w:b/>
                <w:color w:val="000000"/>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Pr="00E04015" w:rsidRDefault="00E04015" w:rsidP="008927CC">
            <w:pPr>
              <w:jc w:val="center"/>
              <w:rPr>
                <w:rFonts w:ascii="Calibri" w:hAnsi="Calibri"/>
                <w:b/>
                <w:color w:val="000000"/>
                <w:szCs w:val="22"/>
              </w:rPr>
            </w:pPr>
            <w:r>
              <w:rPr>
                <w:rFonts w:ascii="Calibri" w:hAnsi="Calibri"/>
                <w:b/>
                <w:color w:val="000000"/>
                <w:szCs w:val="22"/>
              </w:rPr>
              <w:t>0.7%</w:t>
            </w:r>
          </w:p>
        </w:tc>
      </w:tr>
      <w:tr w:rsidR="000760A3" w:rsidTr="008927CC">
        <w:trPr>
          <w:trHeight w:val="274"/>
        </w:trPr>
        <w:tc>
          <w:tcPr>
            <w:tcW w:w="4678"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8927CC">
            <w:pPr>
              <w:rPr>
                <w:rFonts w:ascii="Calibri" w:hAnsi="Calibri" w:cs="Calibri"/>
                <w:b/>
                <w:color w:val="000000"/>
                <w:szCs w:val="22"/>
              </w:rPr>
            </w:pPr>
            <w:r>
              <w:rPr>
                <w:rFonts w:ascii="Calibri" w:hAnsi="Calibri" w:cs="Calibri"/>
                <w:b/>
                <w:color w:val="000000"/>
                <w:szCs w:val="22"/>
              </w:rPr>
              <w:t xml:space="preserve">Dental </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Pr="00E04015" w:rsidRDefault="0002765C" w:rsidP="008927CC">
            <w:pPr>
              <w:jc w:val="center"/>
              <w:rPr>
                <w:rFonts w:ascii="Calibri" w:hAnsi="Calibri"/>
                <w:b/>
                <w:color w:val="000000"/>
                <w:szCs w:val="22"/>
              </w:rPr>
            </w:pPr>
            <w:r w:rsidRPr="00E04015">
              <w:rPr>
                <w:rFonts w:ascii="Calibri" w:hAnsi="Calibri"/>
                <w:b/>
                <w:color w:val="000000"/>
                <w:szCs w:val="22"/>
              </w:rPr>
              <w:t>7</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Pr="00E04015" w:rsidRDefault="00E04015" w:rsidP="008927CC">
            <w:pPr>
              <w:jc w:val="center"/>
              <w:rPr>
                <w:rFonts w:ascii="Calibri" w:hAnsi="Calibri"/>
                <w:b/>
                <w:color w:val="000000"/>
                <w:szCs w:val="22"/>
              </w:rPr>
            </w:pPr>
            <w:r>
              <w:rPr>
                <w:rFonts w:ascii="Calibri" w:hAnsi="Calibri"/>
                <w:b/>
                <w:color w:val="000000"/>
                <w:szCs w:val="22"/>
              </w:rPr>
              <w:t>1.5%</w:t>
            </w:r>
          </w:p>
        </w:tc>
      </w:tr>
      <w:tr w:rsidR="000760A3" w:rsidTr="008927CC">
        <w:trPr>
          <w:trHeight w:val="263"/>
        </w:trPr>
        <w:tc>
          <w:tcPr>
            <w:tcW w:w="4678"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8927CC">
            <w:pPr>
              <w:rPr>
                <w:rFonts w:cs="Arial"/>
                <w:b/>
                <w:szCs w:val="22"/>
              </w:rPr>
            </w:pPr>
            <w:r>
              <w:rPr>
                <w:rFonts w:cs="Arial"/>
                <w:b/>
                <w:szCs w:val="22"/>
              </w:rPr>
              <w:t>Diagnostics</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Pr="00E04015" w:rsidRDefault="0002765C" w:rsidP="008927CC">
            <w:pPr>
              <w:jc w:val="center"/>
              <w:rPr>
                <w:rFonts w:ascii="Calibri" w:hAnsi="Calibri"/>
                <w:b/>
                <w:color w:val="000000"/>
                <w:szCs w:val="22"/>
              </w:rPr>
            </w:pPr>
            <w:r w:rsidRPr="00E04015">
              <w:rPr>
                <w:rFonts w:ascii="Calibri" w:hAnsi="Calibri"/>
                <w:b/>
                <w:color w:val="000000"/>
                <w:szCs w:val="22"/>
              </w:rPr>
              <w:t>7</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Pr="00E04015" w:rsidRDefault="00E04015" w:rsidP="008927CC">
            <w:pPr>
              <w:jc w:val="center"/>
              <w:rPr>
                <w:rFonts w:ascii="Calibri" w:hAnsi="Calibri"/>
                <w:b/>
                <w:color w:val="000000"/>
                <w:szCs w:val="22"/>
              </w:rPr>
            </w:pPr>
            <w:r>
              <w:rPr>
                <w:rFonts w:ascii="Calibri" w:hAnsi="Calibri"/>
                <w:b/>
                <w:color w:val="000000"/>
                <w:szCs w:val="22"/>
              </w:rPr>
              <w:t>1.5%</w:t>
            </w:r>
          </w:p>
        </w:tc>
      </w:tr>
      <w:tr w:rsidR="000760A3" w:rsidTr="008927CC">
        <w:trPr>
          <w:trHeight w:val="282"/>
        </w:trPr>
        <w:tc>
          <w:tcPr>
            <w:tcW w:w="4678"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8927CC">
            <w:pPr>
              <w:rPr>
                <w:rFonts w:cs="Arial"/>
                <w:b/>
                <w:szCs w:val="22"/>
              </w:rPr>
            </w:pPr>
            <w:r>
              <w:rPr>
                <w:rFonts w:cs="Arial"/>
                <w:b/>
                <w:szCs w:val="22"/>
              </w:rPr>
              <w:t>Disability services</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Pr="00E04015" w:rsidRDefault="0002765C" w:rsidP="008927CC">
            <w:pPr>
              <w:jc w:val="center"/>
              <w:rPr>
                <w:rFonts w:ascii="Calibri" w:hAnsi="Calibri"/>
                <w:b/>
                <w:color w:val="000000"/>
                <w:szCs w:val="22"/>
              </w:rPr>
            </w:pPr>
            <w:r w:rsidRPr="00E04015">
              <w:rPr>
                <w:rFonts w:ascii="Calibri" w:hAnsi="Calibri"/>
                <w:b/>
                <w:color w:val="000000"/>
                <w:szCs w:val="22"/>
              </w:rPr>
              <w:t>4</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Pr="00E04015" w:rsidRDefault="00E04015" w:rsidP="008927CC">
            <w:pPr>
              <w:jc w:val="center"/>
              <w:rPr>
                <w:rFonts w:ascii="Calibri" w:hAnsi="Calibri"/>
                <w:b/>
                <w:color w:val="000000"/>
                <w:szCs w:val="22"/>
              </w:rPr>
            </w:pPr>
            <w:r>
              <w:rPr>
                <w:rFonts w:ascii="Calibri" w:hAnsi="Calibri"/>
                <w:b/>
                <w:color w:val="000000"/>
                <w:szCs w:val="22"/>
              </w:rPr>
              <w:t>0.9%</w:t>
            </w:r>
          </w:p>
        </w:tc>
      </w:tr>
      <w:tr w:rsidR="000760A3" w:rsidTr="008927CC">
        <w:trPr>
          <w:trHeight w:val="257"/>
        </w:trPr>
        <w:tc>
          <w:tcPr>
            <w:tcW w:w="4678"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8927CC">
            <w:pPr>
              <w:rPr>
                <w:rFonts w:cs="Arial"/>
                <w:b/>
                <w:szCs w:val="22"/>
              </w:rPr>
            </w:pPr>
            <w:r>
              <w:rPr>
                <w:rFonts w:cs="Arial"/>
                <w:b/>
                <w:szCs w:val="22"/>
              </w:rPr>
              <w:t xml:space="preserve">District nursing </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Pr="00E04015" w:rsidRDefault="0002765C" w:rsidP="008927CC">
            <w:pPr>
              <w:jc w:val="center"/>
              <w:rPr>
                <w:rFonts w:ascii="Calibri" w:hAnsi="Calibri"/>
                <w:b/>
                <w:color w:val="000000"/>
                <w:szCs w:val="22"/>
              </w:rPr>
            </w:pPr>
            <w:r w:rsidRPr="00E04015">
              <w:rPr>
                <w:rFonts w:ascii="Calibri" w:hAnsi="Calibri"/>
                <w:b/>
                <w:color w:val="000000"/>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Pr="00E04015" w:rsidRDefault="00E04015" w:rsidP="008927CC">
            <w:pPr>
              <w:jc w:val="center"/>
              <w:rPr>
                <w:rFonts w:ascii="Calibri" w:hAnsi="Calibri"/>
                <w:b/>
                <w:color w:val="000000"/>
                <w:szCs w:val="22"/>
              </w:rPr>
            </w:pPr>
            <w:r>
              <w:rPr>
                <w:rFonts w:ascii="Calibri" w:hAnsi="Calibri"/>
                <w:b/>
                <w:color w:val="000000"/>
                <w:szCs w:val="22"/>
              </w:rPr>
              <w:t>0.4%</w:t>
            </w:r>
          </w:p>
        </w:tc>
      </w:tr>
      <w:tr w:rsidR="000760A3" w:rsidTr="008927CC">
        <w:trPr>
          <w:trHeight w:val="262"/>
        </w:trPr>
        <w:tc>
          <w:tcPr>
            <w:tcW w:w="4678"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8927CC">
            <w:pPr>
              <w:jc w:val="left"/>
              <w:rPr>
                <w:rFonts w:ascii="Calibri" w:hAnsi="Calibri" w:cs="Calibri"/>
                <w:b/>
                <w:color w:val="000000"/>
                <w:szCs w:val="22"/>
              </w:rPr>
            </w:pPr>
            <w:r>
              <w:rPr>
                <w:rFonts w:ascii="Calibri" w:hAnsi="Calibri" w:cs="Calibri"/>
                <w:b/>
                <w:color w:val="000000"/>
                <w:szCs w:val="22"/>
              </w:rPr>
              <w:t xml:space="preserve">Emergency department </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Pr="00E04015" w:rsidRDefault="0002765C" w:rsidP="008927CC">
            <w:pPr>
              <w:jc w:val="center"/>
              <w:rPr>
                <w:rFonts w:ascii="Calibri" w:hAnsi="Calibri"/>
                <w:b/>
                <w:color w:val="000000"/>
                <w:szCs w:val="22"/>
              </w:rPr>
            </w:pPr>
            <w:r w:rsidRPr="00E04015">
              <w:rPr>
                <w:rFonts w:ascii="Calibri" w:hAnsi="Calibri"/>
                <w:b/>
                <w:color w:val="000000"/>
                <w:szCs w:val="22"/>
              </w:rPr>
              <w:t>52</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Pr="00E04015" w:rsidRDefault="00E04015" w:rsidP="008927CC">
            <w:pPr>
              <w:jc w:val="center"/>
              <w:rPr>
                <w:rFonts w:ascii="Calibri" w:hAnsi="Calibri"/>
                <w:b/>
                <w:color w:val="000000"/>
                <w:szCs w:val="22"/>
              </w:rPr>
            </w:pPr>
            <w:r>
              <w:rPr>
                <w:rFonts w:ascii="Calibri" w:hAnsi="Calibri"/>
                <w:b/>
                <w:color w:val="000000"/>
                <w:szCs w:val="22"/>
              </w:rPr>
              <w:t>11.5%</w:t>
            </w:r>
          </w:p>
        </w:tc>
      </w:tr>
      <w:tr w:rsidR="000760A3" w:rsidTr="008927CC">
        <w:tc>
          <w:tcPr>
            <w:tcW w:w="4678"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8927CC">
            <w:pPr>
              <w:rPr>
                <w:rFonts w:ascii="Calibri" w:hAnsi="Calibri" w:cs="Calibri"/>
                <w:b/>
                <w:color w:val="000000"/>
                <w:szCs w:val="22"/>
              </w:rPr>
            </w:pPr>
            <w:r>
              <w:rPr>
                <w:rFonts w:ascii="Calibri" w:hAnsi="Calibri" w:cs="Calibri"/>
                <w:b/>
                <w:color w:val="000000"/>
                <w:szCs w:val="22"/>
              </w:rPr>
              <w:t>Intensive care/critical care</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Pr="00E04015" w:rsidRDefault="0002765C" w:rsidP="008927CC">
            <w:pPr>
              <w:jc w:val="center"/>
              <w:rPr>
                <w:rFonts w:ascii="Calibri" w:hAnsi="Calibri"/>
                <w:b/>
                <w:color w:val="000000"/>
                <w:szCs w:val="22"/>
              </w:rPr>
            </w:pPr>
            <w:r w:rsidRPr="00E04015">
              <w:rPr>
                <w:rFonts w:ascii="Calibri" w:hAnsi="Calibri"/>
                <w:b/>
                <w:color w:val="000000"/>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Pr="00E04015" w:rsidRDefault="00E04015" w:rsidP="008927CC">
            <w:pPr>
              <w:jc w:val="center"/>
              <w:rPr>
                <w:rFonts w:ascii="Calibri" w:hAnsi="Calibri"/>
                <w:b/>
                <w:color w:val="000000"/>
                <w:szCs w:val="22"/>
              </w:rPr>
            </w:pPr>
            <w:r>
              <w:rPr>
                <w:rFonts w:ascii="Calibri" w:hAnsi="Calibri"/>
                <w:b/>
                <w:color w:val="000000"/>
                <w:szCs w:val="22"/>
              </w:rPr>
              <w:t>0.7%</w:t>
            </w:r>
          </w:p>
        </w:tc>
      </w:tr>
      <w:tr w:rsidR="000760A3" w:rsidTr="008927CC">
        <w:tc>
          <w:tcPr>
            <w:tcW w:w="4678"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8927CC">
            <w:pPr>
              <w:rPr>
                <w:rFonts w:ascii="Calibri" w:hAnsi="Calibri" w:cs="Calibri"/>
                <w:b/>
                <w:color w:val="000000"/>
                <w:szCs w:val="22"/>
              </w:rPr>
            </w:pPr>
            <w:r>
              <w:rPr>
                <w:rFonts w:ascii="Calibri" w:hAnsi="Calibri" w:cs="Calibri"/>
                <w:b/>
                <w:color w:val="000000"/>
                <w:szCs w:val="22"/>
              </w:rPr>
              <w:t>Maternity</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Pr="00E04015" w:rsidRDefault="0002765C" w:rsidP="008927CC">
            <w:pPr>
              <w:jc w:val="center"/>
              <w:rPr>
                <w:rFonts w:ascii="Calibri" w:hAnsi="Calibri"/>
                <w:b/>
                <w:color w:val="000000"/>
                <w:szCs w:val="22"/>
              </w:rPr>
            </w:pPr>
            <w:r w:rsidRPr="00E04015">
              <w:rPr>
                <w:rFonts w:ascii="Calibri" w:hAnsi="Calibri"/>
                <w:b/>
                <w:color w:val="000000"/>
                <w:szCs w:val="22"/>
              </w:rPr>
              <w:t>28</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Pr="00E04015" w:rsidRDefault="00E04015" w:rsidP="008927CC">
            <w:pPr>
              <w:jc w:val="center"/>
              <w:rPr>
                <w:rFonts w:ascii="Calibri" w:hAnsi="Calibri"/>
                <w:b/>
                <w:color w:val="000000"/>
                <w:szCs w:val="22"/>
              </w:rPr>
            </w:pPr>
            <w:r>
              <w:rPr>
                <w:rFonts w:ascii="Calibri" w:hAnsi="Calibri"/>
                <w:b/>
                <w:color w:val="000000"/>
                <w:szCs w:val="22"/>
              </w:rPr>
              <w:t>6.2%</w:t>
            </w:r>
          </w:p>
        </w:tc>
      </w:tr>
      <w:tr w:rsidR="000760A3" w:rsidTr="008927CC">
        <w:tc>
          <w:tcPr>
            <w:tcW w:w="4678" w:type="dxa"/>
            <w:tcBorders>
              <w:top w:val="single" w:sz="4" w:space="0" w:color="auto"/>
              <w:left w:val="single" w:sz="4" w:space="0" w:color="auto"/>
              <w:bottom w:val="single" w:sz="4" w:space="0" w:color="auto"/>
              <w:right w:val="single" w:sz="4" w:space="0" w:color="auto"/>
            </w:tcBorders>
          </w:tcPr>
          <w:p w:rsidR="000760A3" w:rsidRDefault="000760A3" w:rsidP="008927CC">
            <w:pPr>
              <w:jc w:val="left"/>
              <w:rPr>
                <w:rFonts w:ascii="Calibri" w:hAnsi="Calibri" w:cs="Calibri"/>
                <w:b/>
                <w:color w:val="000000"/>
                <w:szCs w:val="22"/>
              </w:rPr>
            </w:pPr>
            <w:r>
              <w:rPr>
                <w:rFonts w:ascii="Calibri" w:hAnsi="Calibri" w:cs="Calibri"/>
                <w:b/>
                <w:color w:val="000000"/>
                <w:szCs w:val="22"/>
              </w:rPr>
              <w:t>Medicine</w:t>
            </w:r>
          </w:p>
          <w:p w:rsidR="000760A3" w:rsidRPr="009100DA" w:rsidRDefault="000760A3" w:rsidP="008927CC">
            <w:pPr>
              <w:jc w:val="left"/>
              <w:rPr>
                <w:rFonts w:ascii="Calibri" w:hAnsi="Calibri" w:cs="Calibri"/>
                <w:color w:val="000000"/>
                <w:szCs w:val="22"/>
              </w:rPr>
            </w:pPr>
            <w:r>
              <w:rPr>
                <w:rFonts w:ascii="Calibri" w:hAnsi="Calibri" w:cs="Calibri"/>
                <w:b/>
                <w:color w:val="000000"/>
                <w:szCs w:val="22"/>
              </w:rPr>
              <w:t xml:space="preserve">  </w:t>
            </w:r>
            <w:r w:rsidRPr="009100DA">
              <w:rPr>
                <w:rFonts w:ascii="Calibri" w:hAnsi="Calibri" w:cs="Calibri"/>
                <w:color w:val="000000"/>
                <w:szCs w:val="22"/>
              </w:rPr>
              <w:t>General medicine</w:t>
            </w:r>
          </w:p>
          <w:p w:rsidR="000760A3" w:rsidRDefault="000760A3" w:rsidP="008927CC">
            <w:pPr>
              <w:jc w:val="left"/>
              <w:rPr>
                <w:rFonts w:ascii="Calibri" w:hAnsi="Calibri" w:cs="Calibri"/>
                <w:color w:val="000000"/>
                <w:szCs w:val="22"/>
              </w:rPr>
            </w:pPr>
            <w:r>
              <w:rPr>
                <w:rFonts w:ascii="Calibri" w:hAnsi="Calibri" w:cs="Calibri"/>
                <w:color w:val="000000"/>
                <w:szCs w:val="22"/>
              </w:rPr>
              <w:t xml:space="preserve">  Cardiology</w:t>
            </w:r>
          </w:p>
          <w:p w:rsidR="000760A3" w:rsidRDefault="000760A3" w:rsidP="008927CC">
            <w:pPr>
              <w:jc w:val="left"/>
              <w:rPr>
                <w:rFonts w:ascii="Calibri" w:hAnsi="Calibri" w:cs="Calibri"/>
                <w:color w:val="000000"/>
                <w:szCs w:val="22"/>
              </w:rPr>
            </w:pPr>
            <w:r>
              <w:rPr>
                <w:rFonts w:ascii="Calibri" w:hAnsi="Calibri" w:cs="Calibri"/>
                <w:color w:val="000000"/>
                <w:szCs w:val="22"/>
              </w:rPr>
              <w:t xml:space="preserve">  Gastroenterology</w:t>
            </w:r>
          </w:p>
          <w:p w:rsidR="000760A3" w:rsidRDefault="000760A3" w:rsidP="008927CC">
            <w:pPr>
              <w:jc w:val="left"/>
              <w:rPr>
                <w:rFonts w:ascii="Calibri" w:hAnsi="Calibri" w:cs="Calibri"/>
                <w:color w:val="000000"/>
                <w:szCs w:val="22"/>
              </w:rPr>
            </w:pPr>
            <w:r>
              <w:rPr>
                <w:rFonts w:ascii="Calibri" w:hAnsi="Calibri" w:cs="Calibri"/>
                <w:color w:val="000000"/>
                <w:szCs w:val="22"/>
              </w:rPr>
              <w:t xml:space="preserve">  Geriatric medicine</w:t>
            </w:r>
          </w:p>
          <w:p w:rsidR="000760A3" w:rsidRDefault="000760A3" w:rsidP="008927CC">
            <w:pPr>
              <w:jc w:val="left"/>
              <w:rPr>
                <w:rFonts w:ascii="Calibri" w:hAnsi="Calibri" w:cs="Calibri"/>
                <w:color w:val="000000"/>
                <w:szCs w:val="22"/>
              </w:rPr>
            </w:pPr>
            <w:r>
              <w:rPr>
                <w:rFonts w:ascii="Calibri" w:hAnsi="Calibri" w:cs="Calibri"/>
                <w:color w:val="000000"/>
                <w:szCs w:val="22"/>
              </w:rPr>
              <w:t xml:space="preserve">  Haematology</w:t>
            </w:r>
          </w:p>
          <w:p w:rsidR="000760A3" w:rsidRDefault="000760A3" w:rsidP="008927CC">
            <w:pPr>
              <w:jc w:val="left"/>
              <w:rPr>
                <w:rFonts w:ascii="Calibri" w:hAnsi="Calibri" w:cs="Calibri"/>
                <w:color w:val="000000"/>
                <w:szCs w:val="22"/>
              </w:rPr>
            </w:pPr>
            <w:r>
              <w:rPr>
                <w:rFonts w:ascii="Calibri" w:hAnsi="Calibri" w:cs="Calibri"/>
                <w:color w:val="000000"/>
                <w:szCs w:val="22"/>
              </w:rPr>
              <w:t xml:space="preserve">  Neurology</w:t>
            </w:r>
          </w:p>
          <w:p w:rsidR="000760A3" w:rsidRDefault="000760A3" w:rsidP="008927CC">
            <w:pPr>
              <w:jc w:val="left"/>
              <w:rPr>
                <w:rFonts w:ascii="Calibri" w:hAnsi="Calibri" w:cs="Calibri"/>
                <w:color w:val="000000"/>
                <w:szCs w:val="22"/>
              </w:rPr>
            </w:pPr>
            <w:r>
              <w:rPr>
                <w:rFonts w:ascii="Calibri" w:hAnsi="Calibri" w:cs="Calibri"/>
                <w:color w:val="000000"/>
                <w:szCs w:val="22"/>
              </w:rPr>
              <w:t xml:space="preserve">  Oncology</w:t>
            </w:r>
          </w:p>
          <w:p w:rsidR="000760A3" w:rsidRDefault="000760A3" w:rsidP="008927CC">
            <w:pPr>
              <w:jc w:val="left"/>
              <w:rPr>
                <w:rFonts w:ascii="Calibri" w:hAnsi="Calibri" w:cs="Calibri"/>
                <w:color w:val="000000"/>
                <w:szCs w:val="22"/>
              </w:rPr>
            </w:pPr>
            <w:r>
              <w:rPr>
                <w:rFonts w:ascii="Calibri" w:hAnsi="Calibri" w:cs="Calibri"/>
                <w:color w:val="000000"/>
                <w:szCs w:val="22"/>
              </w:rPr>
              <w:t xml:space="preserve">  Palliative care</w:t>
            </w:r>
          </w:p>
          <w:p w:rsidR="000760A3" w:rsidRDefault="000760A3" w:rsidP="008927CC">
            <w:pPr>
              <w:jc w:val="left"/>
              <w:rPr>
                <w:rFonts w:ascii="Calibri" w:hAnsi="Calibri" w:cs="Calibri"/>
                <w:color w:val="000000"/>
                <w:szCs w:val="22"/>
              </w:rPr>
            </w:pPr>
            <w:r>
              <w:rPr>
                <w:rFonts w:ascii="Calibri" w:hAnsi="Calibri" w:cs="Calibri"/>
                <w:color w:val="000000"/>
                <w:szCs w:val="22"/>
              </w:rPr>
              <w:t xml:space="preserve">  Renal/nephrology</w:t>
            </w:r>
          </w:p>
          <w:p w:rsidR="000760A3" w:rsidRDefault="000760A3" w:rsidP="008927CC">
            <w:pPr>
              <w:jc w:val="left"/>
              <w:rPr>
                <w:rFonts w:ascii="Calibri" w:hAnsi="Calibri" w:cs="Calibri"/>
                <w:color w:val="000000"/>
                <w:szCs w:val="22"/>
              </w:rPr>
            </w:pPr>
            <w:r>
              <w:rPr>
                <w:rFonts w:ascii="Calibri" w:hAnsi="Calibri" w:cs="Calibri"/>
                <w:color w:val="000000"/>
                <w:szCs w:val="22"/>
              </w:rPr>
              <w:t xml:space="preserve">  Respiratory</w:t>
            </w:r>
          </w:p>
          <w:p w:rsidR="000760A3" w:rsidRDefault="000760A3" w:rsidP="008927CC">
            <w:pPr>
              <w:jc w:val="left"/>
              <w:rPr>
                <w:rFonts w:ascii="Calibri" w:hAnsi="Calibri" w:cs="Calibri"/>
                <w:color w:val="000000"/>
                <w:szCs w:val="22"/>
              </w:rPr>
            </w:pPr>
            <w:r>
              <w:rPr>
                <w:rFonts w:ascii="Calibri" w:hAnsi="Calibri" w:cs="Calibri"/>
                <w:color w:val="000000"/>
                <w:szCs w:val="22"/>
              </w:rPr>
              <w:t xml:space="preserve">  Other/unspecified</w:t>
            </w:r>
          </w:p>
        </w:tc>
        <w:tc>
          <w:tcPr>
            <w:tcW w:w="2268" w:type="dxa"/>
            <w:tcBorders>
              <w:top w:val="single" w:sz="4" w:space="0" w:color="auto"/>
              <w:left w:val="single" w:sz="4" w:space="0" w:color="auto"/>
              <w:bottom w:val="single" w:sz="4" w:space="0" w:color="auto"/>
              <w:right w:val="single" w:sz="4" w:space="0" w:color="auto"/>
            </w:tcBorders>
          </w:tcPr>
          <w:p w:rsidR="000760A3" w:rsidRPr="00E04015" w:rsidRDefault="00E04015" w:rsidP="008927CC">
            <w:pPr>
              <w:jc w:val="center"/>
              <w:rPr>
                <w:rFonts w:ascii="Calibri" w:hAnsi="Calibri"/>
                <w:b/>
                <w:color w:val="000000"/>
                <w:szCs w:val="22"/>
              </w:rPr>
            </w:pPr>
            <w:r w:rsidRPr="00E04015">
              <w:rPr>
                <w:rFonts w:ascii="Calibri" w:hAnsi="Calibri"/>
                <w:b/>
                <w:color w:val="000000"/>
                <w:szCs w:val="22"/>
              </w:rPr>
              <w:t>80</w:t>
            </w:r>
          </w:p>
          <w:p w:rsidR="0002765C" w:rsidRPr="00E04015" w:rsidRDefault="0002765C" w:rsidP="008927CC">
            <w:pPr>
              <w:jc w:val="center"/>
              <w:rPr>
                <w:rFonts w:ascii="Calibri" w:hAnsi="Calibri"/>
                <w:color w:val="000000"/>
                <w:szCs w:val="22"/>
              </w:rPr>
            </w:pPr>
            <w:r w:rsidRPr="00E04015">
              <w:rPr>
                <w:rFonts w:ascii="Calibri" w:hAnsi="Calibri"/>
                <w:color w:val="000000"/>
                <w:szCs w:val="22"/>
              </w:rPr>
              <w:t>15</w:t>
            </w:r>
          </w:p>
          <w:p w:rsidR="0002765C" w:rsidRPr="00E04015" w:rsidRDefault="0002765C" w:rsidP="008927CC">
            <w:pPr>
              <w:jc w:val="center"/>
              <w:rPr>
                <w:rFonts w:ascii="Calibri" w:hAnsi="Calibri"/>
                <w:color w:val="000000"/>
                <w:szCs w:val="22"/>
              </w:rPr>
            </w:pPr>
            <w:r w:rsidRPr="00E04015">
              <w:rPr>
                <w:rFonts w:ascii="Calibri" w:hAnsi="Calibri"/>
                <w:color w:val="000000"/>
                <w:szCs w:val="22"/>
              </w:rPr>
              <w:t>16</w:t>
            </w:r>
          </w:p>
          <w:p w:rsidR="0002765C" w:rsidRPr="00E04015" w:rsidRDefault="0002765C" w:rsidP="008927CC">
            <w:pPr>
              <w:jc w:val="center"/>
              <w:rPr>
                <w:rFonts w:ascii="Calibri" w:hAnsi="Calibri"/>
                <w:color w:val="000000"/>
                <w:szCs w:val="22"/>
              </w:rPr>
            </w:pPr>
            <w:r w:rsidRPr="00E04015">
              <w:rPr>
                <w:rFonts w:ascii="Calibri" w:hAnsi="Calibri"/>
                <w:color w:val="000000"/>
                <w:szCs w:val="22"/>
              </w:rPr>
              <w:t>10</w:t>
            </w:r>
          </w:p>
          <w:p w:rsidR="0002765C" w:rsidRPr="00E04015" w:rsidRDefault="0002765C" w:rsidP="008927CC">
            <w:pPr>
              <w:jc w:val="center"/>
              <w:rPr>
                <w:rFonts w:ascii="Calibri" w:hAnsi="Calibri"/>
                <w:color w:val="000000"/>
                <w:szCs w:val="22"/>
              </w:rPr>
            </w:pPr>
            <w:r w:rsidRPr="00E04015">
              <w:rPr>
                <w:rFonts w:ascii="Calibri" w:hAnsi="Calibri"/>
                <w:color w:val="000000"/>
                <w:szCs w:val="22"/>
              </w:rPr>
              <w:t>8</w:t>
            </w:r>
          </w:p>
          <w:p w:rsidR="0002765C" w:rsidRPr="00E04015" w:rsidRDefault="00E04015" w:rsidP="008927CC">
            <w:pPr>
              <w:jc w:val="center"/>
              <w:rPr>
                <w:rFonts w:ascii="Calibri" w:hAnsi="Calibri"/>
                <w:color w:val="000000"/>
                <w:szCs w:val="22"/>
              </w:rPr>
            </w:pPr>
            <w:r w:rsidRPr="00E04015">
              <w:rPr>
                <w:rFonts w:ascii="Calibri" w:hAnsi="Calibri"/>
                <w:color w:val="000000"/>
                <w:szCs w:val="22"/>
              </w:rPr>
              <w:t>3</w:t>
            </w:r>
          </w:p>
          <w:p w:rsidR="0002765C" w:rsidRPr="00E04015" w:rsidRDefault="0002765C" w:rsidP="008927CC">
            <w:pPr>
              <w:jc w:val="center"/>
              <w:rPr>
                <w:rFonts w:ascii="Calibri" w:hAnsi="Calibri"/>
                <w:color w:val="000000"/>
                <w:szCs w:val="22"/>
              </w:rPr>
            </w:pPr>
            <w:r w:rsidRPr="00E04015">
              <w:rPr>
                <w:rFonts w:ascii="Calibri" w:hAnsi="Calibri"/>
                <w:color w:val="000000"/>
                <w:szCs w:val="22"/>
              </w:rPr>
              <w:t>8</w:t>
            </w:r>
          </w:p>
          <w:p w:rsidR="0002765C" w:rsidRPr="00E04015" w:rsidRDefault="0002765C" w:rsidP="008927CC">
            <w:pPr>
              <w:jc w:val="center"/>
              <w:rPr>
                <w:rFonts w:ascii="Calibri" w:hAnsi="Calibri"/>
                <w:color w:val="000000"/>
                <w:szCs w:val="22"/>
              </w:rPr>
            </w:pPr>
            <w:r w:rsidRPr="00E04015">
              <w:rPr>
                <w:rFonts w:ascii="Calibri" w:hAnsi="Calibri"/>
                <w:color w:val="000000"/>
                <w:szCs w:val="22"/>
              </w:rPr>
              <w:t>9</w:t>
            </w:r>
          </w:p>
          <w:p w:rsidR="0002765C" w:rsidRPr="00E04015" w:rsidRDefault="0002765C" w:rsidP="008927CC">
            <w:pPr>
              <w:jc w:val="center"/>
              <w:rPr>
                <w:rFonts w:ascii="Calibri" w:hAnsi="Calibri"/>
                <w:color w:val="000000"/>
                <w:szCs w:val="22"/>
              </w:rPr>
            </w:pPr>
            <w:r w:rsidRPr="00E04015">
              <w:rPr>
                <w:rFonts w:ascii="Calibri" w:hAnsi="Calibri"/>
                <w:color w:val="000000"/>
                <w:szCs w:val="22"/>
              </w:rPr>
              <w:t>2</w:t>
            </w:r>
          </w:p>
          <w:p w:rsidR="0002765C" w:rsidRPr="00E04015" w:rsidRDefault="0002765C" w:rsidP="008927CC">
            <w:pPr>
              <w:jc w:val="center"/>
              <w:rPr>
                <w:rFonts w:ascii="Calibri" w:hAnsi="Calibri"/>
                <w:color w:val="000000"/>
                <w:szCs w:val="22"/>
              </w:rPr>
            </w:pPr>
            <w:r w:rsidRPr="00E04015">
              <w:rPr>
                <w:rFonts w:ascii="Calibri" w:hAnsi="Calibri"/>
                <w:color w:val="000000"/>
                <w:szCs w:val="22"/>
              </w:rPr>
              <w:t>3</w:t>
            </w:r>
          </w:p>
          <w:p w:rsidR="0002765C" w:rsidRPr="00E04015" w:rsidRDefault="0002765C" w:rsidP="008927CC">
            <w:pPr>
              <w:jc w:val="center"/>
              <w:rPr>
                <w:rFonts w:ascii="Calibri" w:hAnsi="Calibri"/>
                <w:color w:val="000000"/>
                <w:szCs w:val="22"/>
              </w:rPr>
            </w:pPr>
            <w:r w:rsidRPr="00E04015">
              <w:rPr>
                <w:rFonts w:ascii="Calibri" w:hAnsi="Calibri"/>
                <w:color w:val="000000"/>
                <w:szCs w:val="22"/>
              </w:rPr>
              <w:t>3</w:t>
            </w:r>
          </w:p>
          <w:p w:rsidR="0002765C" w:rsidRPr="00E04015" w:rsidRDefault="0002765C" w:rsidP="008927CC">
            <w:pPr>
              <w:jc w:val="center"/>
              <w:rPr>
                <w:rFonts w:ascii="Calibri" w:hAnsi="Calibri"/>
                <w:color w:val="000000"/>
                <w:szCs w:val="22"/>
              </w:rPr>
            </w:pPr>
            <w:r w:rsidRPr="00E04015">
              <w:rPr>
                <w:rFonts w:ascii="Calibri" w:hAnsi="Calibri"/>
                <w:color w:val="000000"/>
                <w:szCs w:val="22"/>
              </w:rPr>
              <w:t>3</w:t>
            </w:r>
          </w:p>
        </w:tc>
        <w:tc>
          <w:tcPr>
            <w:tcW w:w="1985" w:type="dxa"/>
            <w:tcBorders>
              <w:top w:val="single" w:sz="4" w:space="0" w:color="auto"/>
              <w:left w:val="single" w:sz="4" w:space="0" w:color="auto"/>
              <w:bottom w:val="single" w:sz="4" w:space="0" w:color="auto"/>
              <w:right w:val="single" w:sz="4" w:space="0" w:color="auto"/>
            </w:tcBorders>
          </w:tcPr>
          <w:p w:rsidR="000760A3" w:rsidRDefault="00E04015" w:rsidP="008927CC">
            <w:pPr>
              <w:jc w:val="center"/>
              <w:rPr>
                <w:rFonts w:ascii="Calibri" w:hAnsi="Calibri"/>
                <w:b/>
                <w:color w:val="000000"/>
                <w:szCs w:val="22"/>
              </w:rPr>
            </w:pPr>
            <w:r>
              <w:rPr>
                <w:rFonts w:ascii="Calibri" w:hAnsi="Calibri"/>
                <w:b/>
                <w:color w:val="000000"/>
                <w:szCs w:val="22"/>
              </w:rPr>
              <w:t>17.7%</w:t>
            </w:r>
          </w:p>
          <w:p w:rsidR="00E04015" w:rsidRPr="00E04015" w:rsidRDefault="00E04015" w:rsidP="008927CC">
            <w:pPr>
              <w:jc w:val="center"/>
              <w:rPr>
                <w:rFonts w:ascii="Calibri" w:hAnsi="Calibri"/>
                <w:color w:val="000000"/>
                <w:szCs w:val="22"/>
              </w:rPr>
            </w:pPr>
            <w:r w:rsidRPr="00E04015">
              <w:rPr>
                <w:rFonts w:ascii="Calibri" w:hAnsi="Calibri"/>
                <w:color w:val="000000"/>
                <w:szCs w:val="22"/>
              </w:rPr>
              <w:t>3.3%</w:t>
            </w:r>
          </w:p>
          <w:p w:rsidR="00E04015" w:rsidRPr="00E04015" w:rsidRDefault="00E04015" w:rsidP="008927CC">
            <w:pPr>
              <w:jc w:val="center"/>
              <w:rPr>
                <w:rFonts w:ascii="Calibri" w:hAnsi="Calibri"/>
                <w:color w:val="000000"/>
                <w:szCs w:val="22"/>
              </w:rPr>
            </w:pPr>
            <w:r w:rsidRPr="00E04015">
              <w:rPr>
                <w:rFonts w:ascii="Calibri" w:hAnsi="Calibri"/>
                <w:color w:val="000000"/>
                <w:szCs w:val="22"/>
              </w:rPr>
              <w:t>3.5%</w:t>
            </w:r>
          </w:p>
          <w:p w:rsidR="00E04015" w:rsidRPr="00E04015" w:rsidRDefault="00E04015" w:rsidP="008927CC">
            <w:pPr>
              <w:jc w:val="center"/>
              <w:rPr>
                <w:rFonts w:ascii="Calibri" w:hAnsi="Calibri"/>
                <w:color w:val="000000"/>
                <w:szCs w:val="22"/>
              </w:rPr>
            </w:pPr>
            <w:r w:rsidRPr="00E04015">
              <w:rPr>
                <w:rFonts w:ascii="Calibri" w:hAnsi="Calibri"/>
                <w:color w:val="000000"/>
                <w:szCs w:val="22"/>
              </w:rPr>
              <w:t>2.2%</w:t>
            </w:r>
          </w:p>
          <w:p w:rsidR="00E04015" w:rsidRPr="00E04015" w:rsidRDefault="00E04015" w:rsidP="008927CC">
            <w:pPr>
              <w:jc w:val="center"/>
              <w:rPr>
                <w:rFonts w:ascii="Calibri" w:hAnsi="Calibri"/>
                <w:color w:val="000000"/>
                <w:szCs w:val="22"/>
              </w:rPr>
            </w:pPr>
            <w:r w:rsidRPr="00E04015">
              <w:rPr>
                <w:rFonts w:ascii="Calibri" w:hAnsi="Calibri"/>
                <w:color w:val="000000"/>
                <w:szCs w:val="22"/>
              </w:rPr>
              <w:t>1.8%</w:t>
            </w:r>
          </w:p>
          <w:p w:rsidR="00E04015" w:rsidRPr="00E04015" w:rsidRDefault="00E04015" w:rsidP="008927CC">
            <w:pPr>
              <w:jc w:val="center"/>
              <w:rPr>
                <w:rFonts w:ascii="Calibri" w:hAnsi="Calibri"/>
                <w:color w:val="000000"/>
                <w:szCs w:val="22"/>
              </w:rPr>
            </w:pPr>
            <w:r w:rsidRPr="00E04015">
              <w:rPr>
                <w:rFonts w:ascii="Calibri" w:hAnsi="Calibri"/>
                <w:color w:val="000000"/>
                <w:szCs w:val="22"/>
              </w:rPr>
              <w:t>0.7%</w:t>
            </w:r>
          </w:p>
          <w:p w:rsidR="00E04015" w:rsidRPr="00E04015" w:rsidRDefault="00E04015" w:rsidP="008927CC">
            <w:pPr>
              <w:jc w:val="center"/>
              <w:rPr>
                <w:rFonts w:ascii="Calibri" w:hAnsi="Calibri"/>
                <w:color w:val="000000"/>
                <w:szCs w:val="22"/>
              </w:rPr>
            </w:pPr>
            <w:r w:rsidRPr="00E04015">
              <w:rPr>
                <w:rFonts w:ascii="Calibri" w:hAnsi="Calibri"/>
                <w:color w:val="000000"/>
                <w:szCs w:val="22"/>
              </w:rPr>
              <w:t>1.8%</w:t>
            </w:r>
          </w:p>
          <w:p w:rsidR="00E04015" w:rsidRPr="00E04015" w:rsidRDefault="00E04015" w:rsidP="008927CC">
            <w:pPr>
              <w:jc w:val="center"/>
              <w:rPr>
                <w:rFonts w:ascii="Calibri" w:hAnsi="Calibri"/>
                <w:color w:val="000000"/>
                <w:szCs w:val="22"/>
              </w:rPr>
            </w:pPr>
            <w:r w:rsidRPr="00E04015">
              <w:rPr>
                <w:rFonts w:ascii="Calibri" w:hAnsi="Calibri"/>
                <w:color w:val="000000"/>
                <w:szCs w:val="22"/>
              </w:rPr>
              <w:t>2.0%</w:t>
            </w:r>
          </w:p>
          <w:p w:rsidR="00E04015" w:rsidRPr="00E04015" w:rsidRDefault="00E04015" w:rsidP="008927CC">
            <w:pPr>
              <w:jc w:val="center"/>
              <w:rPr>
                <w:rFonts w:ascii="Calibri" w:hAnsi="Calibri"/>
                <w:color w:val="000000"/>
                <w:szCs w:val="22"/>
              </w:rPr>
            </w:pPr>
            <w:r w:rsidRPr="00E04015">
              <w:rPr>
                <w:rFonts w:ascii="Calibri" w:hAnsi="Calibri"/>
                <w:color w:val="000000"/>
                <w:szCs w:val="22"/>
              </w:rPr>
              <w:t>0.4%</w:t>
            </w:r>
          </w:p>
          <w:p w:rsidR="00E04015" w:rsidRPr="00E04015" w:rsidRDefault="00E04015" w:rsidP="008927CC">
            <w:pPr>
              <w:jc w:val="center"/>
              <w:rPr>
                <w:rFonts w:ascii="Calibri" w:hAnsi="Calibri"/>
                <w:color w:val="000000"/>
                <w:szCs w:val="22"/>
              </w:rPr>
            </w:pPr>
            <w:r w:rsidRPr="00E04015">
              <w:rPr>
                <w:rFonts w:ascii="Calibri" w:hAnsi="Calibri"/>
                <w:color w:val="000000"/>
                <w:szCs w:val="22"/>
              </w:rPr>
              <w:t>0.7%</w:t>
            </w:r>
          </w:p>
          <w:p w:rsidR="00E04015" w:rsidRPr="00E04015" w:rsidRDefault="00E04015" w:rsidP="008927CC">
            <w:pPr>
              <w:jc w:val="center"/>
              <w:rPr>
                <w:rFonts w:ascii="Calibri" w:hAnsi="Calibri"/>
                <w:color w:val="000000"/>
                <w:szCs w:val="22"/>
              </w:rPr>
            </w:pPr>
            <w:r w:rsidRPr="00E04015">
              <w:rPr>
                <w:rFonts w:ascii="Calibri" w:hAnsi="Calibri"/>
                <w:color w:val="000000"/>
                <w:szCs w:val="22"/>
              </w:rPr>
              <w:t>0.7%</w:t>
            </w:r>
          </w:p>
          <w:p w:rsidR="00E04015" w:rsidRPr="00E04015" w:rsidRDefault="00E04015" w:rsidP="008927CC">
            <w:pPr>
              <w:jc w:val="center"/>
              <w:rPr>
                <w:rFonts w:ascii="Calibri" w:hAnsi="Calibri"/>
                <w:b/>
                <w:color w:val="000000"/>
                <w:szCs w:val="22"/>
              </w:rPr>
            </w:pPr>
            <w:r w:rsidRPr="00E04015">
              <w:rPr>
                <w:rFonts w:ascii="Calibri" w:hAnsi="Calibri"/>
                <w:color w:val="000000"/>
                <w:szCs w:val="22"/>
              </w:rPr>
              <w:t>0.7%</w:t>
            </w:r>
          </w:p>
        </w:tc>
      </w:tr>
      <w:tr w:rsidR="000760A3" w:rsidTr="008927CC">
        <w:tc>
          <w:tcPr>
            <w:tcW w:w="4678"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8927CC">
            <w:pPr>
              <w:rPr>
                <w:rFonts w:ascii="Calibri" w:hAnsi="Calibri" w:cs="Calibri"/>
                <w:b/>
                <w:color w:val="000000"/>
                <w:szCs w:val="22"/>
              </w:rPr>
            </w:pPr>
            <w:r>
              <w:rPr>
                <w:rFonts w:ascii="Calibri" w:hAnsi="Calibri" w:cs="Calibri"/>
                <w:b/>
                <w:color w:val="000000"/>
                <w:szCs w:val="22"/>
              </w:rPr>
              <w:t xml:space="preserve">Mental health </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Pr="00E04015" w:rsidRDefault="00365E96" w:rsidP="008927CC">
            <w:pPr>
              <w:jc w:val="center"/>
              <w:rPr>
                <w:rFonts w:ascii="Calibri" w:hAnsi="Calibri"/>
                <w:b/>
                <w:color w:val="000000"/>
                <w:szCs w:val="22"/>
              </w:rPr>
            </w:pPr>
            <w:r>
              <w:rPr>
                <w:rFonts w:ascii="Calibri" w:hAnsi="Calibri"/>
                <w:b/>
                <w:color w:val="000000"/>
                <w:szCs w:val="22"/>
              </w:rPr>
              <w:t>99</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Pr="00E04015" w:rsidRDefault="00365E96" w:rsidP="008927CC">
            <w:pPr>
              <w:jc w:val="center"/>
              <w:rPr>
                <w:rFonts w:ascii="Calibri" w:hAnsi="Calibri"/>
                <w:b/>
                <w:color w:val="000000"/>
                <w:szCs w:val="22"/>
              </w:rPr>
            </w:pPr>
            <w:r>
              <w:rPr>
                <w:rFonts w:ascii="Calibri" w:hAnsi="Calibri"/>
                <w:b/>
                <w:color w:val="000000"/>
                <w:szCs w:val="22"/>
              </w:rPr>
              <w:t>21.9</w:t>
            </w:r>
            <w:r w:rsidR="00E04015">
              <w:rPr>
                <w:rFonts w:ascii="Calibri" w:hAnsi="Calibri"/>
                <w:b/>
                <w:color w:val="000000"/>
                <w:szCs w:val="22"/>
              </w:rPr>
              <w:t>%</w:t>
            </w:r>
          </w:p>
        </w:tc>
      </w:tr>
      <w:tr w:rsidR="000760A3" w:rsidTr="008927CC">
        <w:tc>
          <w:tcPr>
            <w:tcW w:w="4678" w:type="dxa"/>
            <w:tcBorders>
              <w:top w:val="single" w:sz="4" w:space="0" w:color="auto"/>
              <w:left w:val="single" w:sz="4" w:space="0" w:color="auto"/>
              <w:bottom w:val="single" w:sz="4" w:space="0" w:color="auto"/>
              <w:right w:val="single" w:sz="4" w:space="0" w:color="auto"/>
            </w:tcBorders>
            <w:vAlign w:val="bottom"/>
          </w:tcPr>
          <w:p w:rsidR="000760A3" w:rsidRDefault="000760A3" w:rsidP="008927CC">
            <w:pPr>
              <w:rPr>
                <w:rFonts w:cs="Arial"/>
                <w:b/>
                <w:szCs w:val="22"/>
              </w:rPr>
            </w:pPr>
            <w:r>
              <w:rPr>
                <w:rFonts w:cs="Arial"/>
                <w:b/>
                <w:szCs w:val="22"/>
              </w:rPr>
              <w:t>Paediatrics (not surgical)</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Pr="00E04015" w:rsidRDefault="0002765C" w:rsidP="008927CC">
            <w:pPr>
              <w:jc w:val="center"/>
              <w:rPr>
                <w:rFonts w:ascii="Calibri" w:hAnsi="Calibri"/>
                <w:b/>
                <w:color w:val="000000"/>
                <w:szCs w:val="22"/>
              </w:rPr>
            </w:pPr>
            <w:r w:rsidRPr="00E04015">
              <w:rPr>
                <w:rFonts w:ascii="Calibri" w:hAnsi="Calibri"/>
                <w:b/>
                <w:color w:val="000000"/>
                <w:szCs w:val="22"/>
              </w:rPr>
              <w:t>11</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Pr="00E04015" w:rsidRDefault="00E04015" w:rsidP="008927CC">
            <w:pPr>
              <w:jc w:val="center"/>
              <w:rPr>
                <w:rFonts w:ascii="Calibri" w:hAnsi="Calibri"/>
                <w:b/>
                <w:color w:val="000000"/>
                <w:szCs w:val="22"/>
              </w:rPr>
            </w:pPr>
            <w:r>
              <w:rPr>
                <w:rFonts w:ascii="Calibri" w:hAnsi="Calibri"/>
                <w:b/>
                <w:color w:val="000000"/>
                <w:szCs w:val="22"/>
              </w:rPr>
              <w:t>2.4%</w:t>
            </w:r>
          </w:p>
        </w:tc>
      </w:tr>
      <w:tr w:rsidR="000760A3" w:rsidTr="008927CC">
        <w:tc>
          <w:tcPr>
            <w:tcW w:w="4678" w:type="dxa"/>
            <w:tcBorders>
              <w:top w:val="single" w:sz="4" w:space="0" w:color="auto"/>
              <w:left w:val="single" w:sz="4" w:space="0" w:color="auto"/>
              <w:bottom w:val="single" w:sz="4" w:space="0" w:color="auto"/>
              <w:right w:val="single" w:sz="4" w:space="0" w:color="auto"/>
            </w:tcBorders>
            <w:vAlign w:val="bottom"/>
          </w:tcPr>
          <w:p w:rsidR="000760A3" w:rsidRDefault="000760A3" w:rsidP="008927CC">
            <w:pPr>
              <w:rPr>
                <w:rFonts w:ascii="Calibri" w:hAnsi="Calibri" w:cs="Calibri"/>
                <w:b/>
                <w:color w:val="000000"/>
                <w:szCs w:val="22"/>
              </w:rPr>
            </w:pPr>
            <w:r>
              <w:rPr>
                <w:rFonts w:ascii="Calibri" w:hAnsi="Calibri" w:cs="Calibri"/>
                <w:b/>
                <w:color w:val="000000"/>
                <w:szCs w:val="22"/>
              </w:rPr>
              <w:t xml:space="preserve">Rehabilitation services </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Pr="00E04015" w:rsidRDefault="0002765C" w:rsidP="008927CC">
            <w:pPr>
              <w:jc w:val="center"/>
              <w:rPr>
                <w:rFonts w:ascii="Calibri" w:hAnsi="Calibri"/>
                <w:b/>
                <w:color w:val="000000"/>
                <w:szCs w:val="22"/>
              </w:rPr>
            </w:pPr>
            <w:r w:rsidRPr="00E04015">
              <w:rPr>
                <w:rFonts w:ascii="Calibri" w:hAnsi="Calibri"/>
                <w:b/>
                <w:color w:val="000000"/>
                <w:szCs w:val="22"/>
              </w:rPr>
              <w:t>4</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Pr="00E04015" w:rsidRDefault="00E04015" w:rsidP="008927CC">
            <w:pPr>
              <w:jc w:val="center"/>
              <w:rPr>
                <w:rFonts w:ascii="Calibri" w:hAnsi="Calibri"/>
                <w:b/>
                <w:color w:val="000000"/>
                <w:szCs w:val="22"/>
              </w:rPr>
            </w:pPr>
            <w:r>
              <w:rPr>
                <w:rFonts w:ascii="Calibri" w:hAnsi="Calibri"/>
                <w:b/>
                <w:color w:val="000000"/>
                <w:szCs w:val="22"/>
              </w:rPr>
              <w:t>0.9%</w:t>
            </w:r>
          </w:p>
        </w:tc>
      </w:tr>
      <w:tr w:rsidR="000760A3" w:rsidTr="008927CC">
        <w:tc>
          <w:tcPr>
            <w:tcW w:w="4678" w:type="dxa"/>
            <w:tcBorders>
              <w:top w:val="single" w:sz="4" w:space="0" w:color="auto"/>
              <w:left w:val="single" w:sz="4" w:space="0" w:color="auto"/>
              <w:bottom w:val="single" w:sz="4" w:space="0" w:color="auto"/>
              <w:right w:val="single" w:sz="4" w:space="0" w:color="auto"/>
            </w:tcBorders>
            <w:vAlign w:val="bottom"/>
          </w:tcPr>
          <w:p w:rsidR="000760A3" w:rsidRDefault="000760A3" w:rsidP="008927CC">
            <w:pPr>
              <w:rPr>
                <w:rFonts w:ascii="Calibri" w:hAnsi="Calibri" w:cs="Calibri"/>
                <w:b/>
                <w:color w:val="000000"/>
                <w:szCs w:val="22"/>
              </w:rPr>
            </w:pPr>
            <w:r>
              <w:rPr>
                <w:rFonts w:ascii="Calibri" w:hAnsi="Calibri" w:cs="Calibri"/>
                <w:b/>
                <w:color w:val="000000"/>
                <w:szCs w:val="22"/>
              </w:rPr>
              <w:t>Surgery</w:t>
            </w:r>
          </w:p>
          <w:p w:rsidR="000760A3" w:rsidRDefault="000760A3" w:rsidP="008927CC">
            <w:pPr>
              <w:rPr>
                <w:rFonts w:ascii="Calibri" w:hAnsi="Calibri" w:cs="Calibri"/>
                <w:color w:val="000000"/>
                <w:szCs w:val="22"/>
              </w:rPr>
            </w:pPr>
            <w:r>
              <w:rPr>
                <w:rFonts w:ascii="Calibri" w:hAnsi="Calibri" w:cs="Calibri"/>
                <w:b/>
                <w:color w:val="000000"/>
                <w:szCs w:val="22"/>
              </w:rPr>
              <w:t xml:space="preserve">  </w:t>
            </w:r>
            <w:r>
              <w:rPr>
                <w:rFonts w:ascii="Calibri" w:hAnsi="Calibri" w:cs="Calibri"/>
                <w:color w:val="000000"/>
                <w:szCs w:val="22"/>
              </w:rPr>
              <w:t>Cardiothoracic</w:t>
            </w:r>
          </w:p>
          <w:p w:rsidR="000760A3" w:rsidRDefault="000760A3" w:rsidP="008927CC">
            <w:pPr>
              <w:rPr>
                <w:rFonts w:ascii="Calibri" w:hAnsi="Calibri" w:cs="Calibri"/>
                <w:color w:val="000000"/>
                <w:szCs w:val="22"/>
              </w:rPr>
            </w:pPr>
            <w:r>
              <w:rPr>
                <w:rFonts w:ascii="Calibri" w:hAnsi="Calibri" w:cs="Calibri"/>
                <w:color w:val="000000"/>
                <w:szCs w:val="22"/>
              </w:rPr>
              <w:t xml:space="preserve">  General</w:t>
            </w:r>
          </w:p>
          <w:p w:rsidR="000760A3" w:rsidRDefault="000760A3" w:rsidP="008927CC">
            <w:pPr>
              <w:rPr>
                <w:rFonts w:ascii="Calibri" w:hAnsi="Calibri" w:cs="Calibri"/>
                <w:color w:val="000000"/>
                <w:szCs w:val="22"/>
              </w:rPr>
            </w:pPr>
            <w:r>
              <w:rPr>
                <w:rFonts w:ascii="Calibri" w:hAnsi="Calibri" w:cs="Calibri"/>
                <w:color w:val="000000"/>
                <w:szCs w:val="22"/>
              </w:rPr>
              <w:t xml:space="preserve">  Gynaecology</w:t>
            </w:r>
          </w:p>
          <w:p w:rsidR="000760A3" w:rsidRDefault="000760A3" w:rsidP="008927CC">
            <w:pPr>
              <w:rPr>
                <w:rFonts w:ascii="Calibri" w:hAnsi="Calibri" w:cs="Calibri"/>
                <w:color w:val="000000"/>
                <w:szCs w:val="22"/>
              </w:rPr>
            </w:pPr>
            <w:r>
              <w:rPr>
                <w:rFonts w:ascii="Calibri" w:hAnsi="Calibri" w:cs="Calibri"/>
                <w:color w:val="000000"/>
                <w:szCs w:val="22"/>
              </w:rPr>
              <w:t xml:space="preserve">  Neurosurgery</w:t>
            </w:r>
          </w:p>
          <w:p w:rsidR="000760A3" w:rsidRDefault="000760A3" w:rsidP="008927CC">
            <w:pPr>
              <w:rPr>
                <w:rFonts w:ascii="Calibri" w:hAnsi="Calibri" w:cs="Calibri"/>
                <w:color w:val="000000"/>
                <w:szCs w:val="22"/>
              </w:rPr>
            </w:pPr>
            <w:r>
              <w:rPr>
                <w:rFonts w:ascii="Calibri" w:hAnsi="Calibri" w:cs="Calibri"/>
                <w:color w:val="000000"/>
                <w:szCs w:val="22"/>
              </w:rPr>
              <w:t xml:space="preserve">  Ophthalmology</w:t>
            </w:r>
          </w:p>
          <w:p w:rsidR="000760A3" w:rsidRDefault="000760A3" w:rsidP="008927CC">
            <w:pPr>
              <w:rPr>
                <w:rFonts w:ascii="Calibri" w:hAnsi="Calibri" w:cs="Calibri"/>
                <w:color w:val="000000"/>
                <w:szCs w:val="22"/>
              </w:rPr>
            </w:pPr>
            <w:r>
              <w:rPr>
                <w:rFonts w:ascii="Calibri" w:hAnsi="Calibri" w:cs="Calibri"/>
                <w:color w:val="000000"/>
                <w:szCs w:val="22"/>
              </w:rPr>
              <w:t xml:space="preserve">  Orthopaedics</w:t>
            </w:r>
          </w:p>
          <w:p w:rsidR="000760A3" w:rsidRDefault="000760A3" w:rsidP="008927CC">
            <w:pPr>
              <w:rPr>
                <w:rFonts w:ascii="Calibri" w:hAnsi="Calibri" w:cs="Calibri"/>
                <w:color w:val="000000"/>
                <w:szCs w:val="22"/>
              </w:rPr>
            </w:pPr>
            <w:r>
              <w:rPr>
                <w:rFonts w:ascii="Calibri" w:hAnsi="Calibri" w:cs="Calibri"/>
                <w:color w:val="000000"/>
                <w:szCs w:val="22"/>
              </w:rPr>
              <w:t xml:space="preserve">  Otolaryngology</w:t>
            </w:r>
          </w:p>
          <w:p w:rsidR="000760A3" w:rsidRDefault="000760A3" w:rsidP="008927CC">
            <w:pPr>
              <w:rPr>
                <w:rFonts w:ascii="Calibri" w:hAnsi="Calibri" w:cs="Calibri"/>
                <w:color w:val="000000"/>
                <w:szCs w:val="22"/>
              </w:rPr>
            </w:pPr>
            <w:r>
              <w:rPr>
                <w:rFonts w:ascii="Calibri" w:hAnsi="Calibri" w:cs="Calibri"/>
                <w:color w:val="000000"/>
                <w:szCs w:val="22"/>
              </w:rPr>
              <w:t xml:space="preserve">  Paediatric</w:t>
            </w:r>
          </w:p>
          <w:p w:rsidR="000760A3" w:rsidRDefault="000760A3" w:rsidP="008927CC">
            <w:pPr>
              <w:rPr>
                <w:rFonts w:ascii="Calibri" w:hAnsi="Calibri" w:cs="Calibri"/>
                <w:color w:val="000000"/>
                <w:szCs w:val="22"/>
              </w:rPr>
            </w:pPr>
            <w:r>
              <w:rPr>
                <w:rFonts w:ascii="Calibri" w:hAnsi="Calibri" w:cs="Calibri"/>
                <w:color w:val="000000"/>
                <w:szCs w:val="22"/>
              </w:rPr>
              <w:t xml:space="preserve">  Plastic and Reconstructive</w:t>
            </w:r>
          </w:p>
          <w:p w:rsidR="000760A3" w:rsidRDefault="000760A3" w:rsidP="008927CC">
            <w:pPr>
              <w:rPr>
                <w:rFonts w:ascii="Calibri" w:hAnsi="Calibri" w:cs="Calibri"/>
                <w:color w:val="000000"/>
                <w:szCs w:val="22"/>
              </w:rPr>
            </w:pPr>
            <w:r>
              <w:rPr>
                <w:rFonts w:ascii="Calibri" w:hAnsi="Calibri" w:cs="Calibri"/>
                <w:color w:val="000000"/>
                <w:szCs w:val="22"/>
              </w:rPr>
              <w:t xml:space="preserve">  Urology</w:t>
            </w:r>
          </w:p>
          <w:p w:rsidR="000760A3" w:rsidRPr="0002765C" w:rsidRDefault="000760A3" w:rsidP="008927CC">
            <w:pPr>
              <w:rPr>
                <w:rFonts w:ascii="Calibri" w:hAnsi="Calibri" w:cs="Calibri"/>
                <w:color w:val="000000"/>
                <w:szCs w:val="22"/>
              </w:rPr>
            </w:pPr>
            <w:r>
              <w:rPr>
                <w:rFonts w:ascii="Calibri" w:hAnsi="Calibri" w:cs="Calibri"/>
                <w:color w:val="000000"/>
                <w:szCs w:val="22"/>
              </w:rPr>
              <w:t xml:space="preserve">  Vascular</w:t>
            </w:r>
          </w:p>
        </w:tc>
        <w:tc>
          <w:tcPr>
            <w:tcW w:w="2268" w:type="dxa"/>
            <w:tcBorders>
              <w:top w:val="single" w:sz="4" w:space="0" w:color="auto"/>
              <w:left w:val="single" w:sz="4" w:space="0" w:color="auto"/>
              <w:bottom w:val="single" w:sz="4" w:space="0" w:color="auto"/>
              <w:right w:val="single" w:sz="4" w:space="0" w:color="auto"/>
            </w:tcBorders>
          </w:tcPr>
          <w:p w:rsidR="000760A3" w:rsidRPr="00E04015" w:rsidRDefault="00E04015" w:rsidP="008927CC">
            <w:pPr>
              <w:jc w:val="center"/>
              <w:rPr>
                <w:rFonts w:ascii="Calibri" w:hAnsi="Calibri"/>
                <w:b/>
                <w:color w:val="000000"/>
                <w:szCs w:val="22"/>
              </w:rPr>
            </w:pPr>
            <w:r w:rsidRPr="00E04015">
              <w:rPr>
                <w:rFonts w:ascii="Calibri" w:hAnsi="Calibri"/>
                <w:b/>
                <w:color w:val="000000"/>
                <w:szCs w:val="22"/>
              </w:rPr>
              <w:t>142</w:t>
            </w:r>
          </w:p>
          <w:p w:rsidR="0002765C" w:rsidRPr="00E04015" w:rsidRDefault="0002765C" w:rsidP="008927CC">
            <w:pPr>
              <w:jc w:val="center"/>
              <w:rPr>
                <w:rFonts w:ascii="Calibri" w:hAnsi="Calibri"/>
                <w:color w:val="000000"/>
                <w:szCs w:val="22"/>
              </w:rPr>
            </w:pPr>
            <w:r w:rsidRPr="00E04015">
              <w:rPr>
                <w:rFonts w:ascii="Calibri" w:hAnsi="Calibri"/>
                <w:color w:val="000000"/>
                <w:szCs w:val="22"/>
              </w:rPr>
              <w:t>7</w:t>
            </w:r>
          </w:p>
          <w:p w:rsidR="0002765C" w:rsidRPr="00E04015" w:rsidRDefault="0002765C" w:rsidP="008927CC">
            <w:pPr>
              <w:jc w:val="center"/>
              <w:rPr>
                <w:rFonts w:ascii="Calibri" w:hAnsi="Calibri"/>
                <w:color w:val="000000"/>
                <w:szCs w:val="22"/>
              </w:rPr>
            </w:pPr>
            <w:r w:rsidRPr="00E04015">
              <w:rPr>
                <w:rFonts w:ascii="Calibri" w:hAnsi="Calibri"/>
                <w:color w:val="000000"/>
                <w:szCs w:val="22"/>
              </w:rPr>
              <w:t>36</w:t>
            </w:r>
          </w:p>
          <w:p w:rsidR="0002765C" w:rsidRPr="00E04015" w:rsidRDefault="0002765C" w:rsidP="008927CC">
            <w:pPr>
              <w:jc w:val="center"/>
              <w:rPr>
                <w:rFonts w:ascii="Calibri" w:hAnsi="Calibri"/>
                <w:color w:val="000000"/>
                <w:szCs w:val="22"/>
              </w:rPr>
            </w:pPr>
            <w:r w:rsidRPr="00E04015">
              <w:rPr>
                <w:rFonts w:ascii="Calibri" w:hAnsi="Calibri"/>
                <w:color w:val="000000"/>
                <w:szCs w:val="22"/>
              </w:rPr>
              <w:t>28</w:t>
            </w:r>
          </w:p>
          <w:p w:rsidR="0002765C" w:rsidRPr="00E04015" w:rsidRDefault="0002765C" w:rsidP="008927CC">
            <w:pPr>
              <w:jc w:val="center"/>
              <w:rPr>
                <w:rFonts w:ascii="Calibri" w:hAnsi="Calibri"/>
                <w:color w:val="000000"/>
                <w:szCs w:val="22"/>
              </w:rPr>
            </w:pPr>
            <w:r w:rsidRPr="00E04015">
              <w:rPr>
                <w:rFonts w:ascii="Calibri" w:hAnsi="Calibri"/>
                <w:color w:val="000000"/>
                <w:szCs w:val="22"/>
              </w:rPr>
              <w:t>2</w:t>
            </w:r>
          </w:p>
          <w:p w:rsidR="0002765C" w:rsidRPr="00E04015" w:rsidRDefault="0002765C" w:rsidP="008927CC">
            <w:pPr>
              <w:jc w:val="center"/>
              <w:rPr>
                <w:rFonts w:ascii="Calibri" w:hAnsi="Calibri"/>
                <w:color w:val="000000"/>
                <w:szCs w:val="22"/>
              </w:rPr>
            </w:pPr>
            <w:r w:rsidRPr="00E04015">
              <w:rPr>
                <w:rFonts w:ascii="Calibri" w:hAnsi="Calibri"/>
                <w:color w:val="000000"/>
                <w:szCs w:val="22"/>
              </w:rPr>
              <w:t>9</w:t>
            </w:r>
          </w:p>
          <w:p w:rsidR="0002765C" w:rsidRPr="00E04015" w:rsidRDefault="0002765C" w:rsidP="008927CC">
            <w:pPr>
              <w:jc w:val="center"/>
              <w:rPr>
                <w:rFonts w:ascii="Calibri" w:hAnsi="Calibri"/>
                <w:color w:val="000000"/>
                <w:szCs w:val="22"/>
              </w:rPr>
            </w:pPr>
            <w:r w:rsidRPr="00E04015">
              <w:rPr>
                <w:rFonts w:ascii="Calibri" w:hAnsi="Calibri"/>
                <w:color w:val="000000"/>
                <w:szCs w:val="22"/>
              </w:rPr>
              <w:t>26</w:t>
            </w:r>
          </w:p>
          <w:p w:rsidR="0002765C" w:rsidRPr="00E04015" w:rsidRDefault="0002765C" w:rsidP="008927CC">
            <w:pPr>
              <w:jc w:val="center"/>
              <w:rPr>
                <w:rFonts w:ascii="Calibri" w:hAnsi="Calibri"/>
                <w:color w:val="000000"/>
                <w:szCs w:val="22"/>
              </w:rPr>
            </w:pPr>
            <w:r w:rsidRPr="00E04015">
              <w:rPr>
                <w:rFonts w:ascii="Calibri" w:hAnsi="Calibri"/>
                <w:color w:val="000000"/>
                <w:szCs w:val="22"/>
              </w:rPr>
              <w:t>7</w:t>
            </w:r>
          </w:p>
          <w:p w:rsidR="0002765C" w:rsidRPr="00E04015" w:rsidRDefault="0002765C" w:rsidP="008927CC">
            <w:pPr>
              <w:jc w:val="center"/>
              <w:rPr>
                <w:rFonts w:ascii="Calibri" w:hAnsi="Calibri"/>
                <w:color w:val="000000"/>
                <w:szCs w:val="22"/>
              </w:rPr>
            </w:pPr>
            <w:r w:rsidRPr="00E04015">
              <w:rPr>
                <w:rFonts w:ascii="Calibri" w:hAnsi="Calibri"/>
                <w:color w:val="000000"/>
                <w:szCs w:val="22"/>
              </w:rPr>
              <w:t>1</w:t>
            </w:r>
          </w:p>
          <w:p w:rsidR="0002765C" w:rsidRPr="00E04015" w:rsidRDefault="0002765C" w:rsidP="008927CC">
            <w:pPr>
              <w:jc w:val="center"/>
              <w:rPr>
                <w:rFonts w:ascii="Calibri" w:hAnsi="Calibri"/>
                <w:color w:val="000000"/>
                <w:szCs w:val="22"/>
              </w:rPr>
            </w:pPr>
            <w:r w:rsidRPr="00E04015">
              <w:rPr>
                <w:rFonts w:ascii="Calibri" w:hAnsi="Calibri"/>
                <w:color w:val="000000"/>
                <w:szCs w:val="22"/>
              </w:rPr>
              <w:t>12</w:t>
            </w:r>
          </w:p>
          <w:p w:rsidR="0002765C" w:rsidRPr="00E04015" w:rsidRDefault="0002765C" w:rsidP="0002765C">
            <w:pPr>
              <w:jc w:val="center"/>
              <w:rPr>
                <w:rFonts w:ascii="Calibri" w:hAnsi="Calibri"/>
                <w:color w:val="000000"/>
                <w:szCs w:val="22"/>
              </w:rPr>
            </w:pPr>
            <w:r w:rsidRPr="00E04015">
              <w:rPr>
                <w:rFonts w:ascii="Calibri" w:hAnsi="Calibri"/>
                <w:color w:val="000000"/>
                <w:szCs w:val="22"/>
              </w:rPr>
              <w:t>11</w:t>
            </w:r>
          </w:p>
          <w:p w:rsidR="0002765C" w:rsidRPr="00E04015" w:rsidRDefault="0002765C" w:rsidP="008927CC">
            <w:pPr>
              <w:jc w:val="center"/>
              <w:rPr>
                <w:rFonts w:ascii="Calibri" w:hAnsi="Calibri"/>
                <w:color w:val="000000"/>
                <w:szCs w:val="22"/>
              </w:rPr>
            </w:pPr>
            <w:r w:rsidRPr="00E04015">
              <w:rPr>
                <w:rFonts w:ascii="Calibri" w:hAnsi="Calibri"/>
                <w:color w:val="000000"/>
                <w:szCs w:val="22"/>
              </w:rPr>
              <w:t>3</w:t>
            </w:r>
          </w:p>
        </w:tc>
        <w:tc>
          <w:tcPr>
            <w:tcW w:w="1985" w:type="dxa"/>
            <w:tcBorders>
              <w:top w:val="single" w:sz="4" w:space="0" w:color="auto"/>
              <w:left w:val="single" w:sz="4" w:space="0" w:color="auto"/>
              <w:bottom w:val="single" w:sz="4" w:space="0" w:color="auto"/>
              <w:right w:val="single" w:sz="4" w:space="0" w:color="auto"/>
            </w:tcBorders>
          </w:tcPr>
          <w:p w:rsidR="000760A3" w:rsidRPr="00E04015" w:rsidRDefault="00365E96" w:rsidP="008927CC">
            <w:pPr>
              <w:jc w:val="center"/>
              <w:rPr>
                <w:rFonts w:ascii="Calibri" w:hAnsi="Calibri"/>
                <w:b/>
                <w:color w:val="000000"/>
                <w:szCs w:val="22"/>
              </w:rPr>
            </w:pPr>
            <w:r>
              <w:rPr>
                <w:rFonts w:ascii="Calibri" w:hAnsi="Calibri"/>
                <w:b/>
                <w:color w:val="000000"/>
                <w:szCs w:val="22"/>
              </w:rPr>
              <w:t>31.4</w:t>
            </w:r>
            <w:r w:rsidR="00E04015" w:rsidRPr="00E04015">
              <w:rPr>
                <w:rFonts w:ascii="Calibri" w:hAnsi="Calibri"/>
                <w:b/>
                <w:color w:val="000000"/>
                <w:szCs w:val="22"/>
              </w:rPr>
              <w:t>%</w:t>
            </w:r>
          </w:p>
          <w:p w:rsidR="00E04015" w:rsidRDefault="00E04015" w:rsidP="008927CC">
            <w:pPr>
              <w:jc w:val="center"/>
              <w:rPr>
                <w:rFonts w:ascii="Calibri" w:hAnsi="Calibri"/>
                <w:color w:val="000000"/>
                <w:szCs w:val="22"/>
              </w:rPr>
            </w:pPr>
            <w:r>
              <w:rPr>
                <w:rFonts w:ascii="Calibri" w:hAnsi="Calibri"/>
                <w:color w:val="000000"/>
                <w:szCs w:val="22"/>
              </w:rPr>
              <w:t>1.5%</w:t>
            </w:r>
          </w:p>
          <w:p w:rsidR="00E04015" w:rsidRDefault="00365E96" w:rsidP="008927CC">
            <w:pPr>
              <w:jc w:val="center"/>
              <w:rPr>
                <w:rFonts w:ascii="Calibri" w:hAnsi="Calibri"/>
                <w:color w:val="000000"/>
                <w:szCs w:val="22"/>
              </w:rPr>
            </w:pPr>
            <w:r>
              <w:rPr>
                <w:rFonts w:ascii="Calibri" w:hAnsi="Calibri"/>
                <w:color w:val="000000"/>
                <w:szCs w:val="22"/>
              </w:rPr>
              <w:t>8.0</w:t>
            </w:r>
            <w:r w:rsidR="00E04015">
              <w:rPr>
                <w:rFonts w:ascii="Calibri" w:hAnsi="Calibri"/>
                <w:color w:val="000000"/>
                <w:szCs w:val="22"/>
              </w:rPr>
              <w:t>%</w:t>
            </w:r>
          </w:p>
          <w:p w:rsidR="00E04015" w:rsidRDefault="00E04015" w:rsidP="008927CC">
            <w:pPr>
              <w:jc w:val="center"/>
              <w:rPr>
                <w:rFonts w:ascii="Calibri" w:hAnsi="Calibri"/>
                <w:color w:val="000000"/>
                <w:szCs w:val="22"/>
              </w:rPr>
            </w:pPr>
            <w:r>
              <w:rPr>
                <w:rFonts w:ascii="Calibri" w:hAnsi="Calibri"/>
                <w:color w:val="000000"/>
                <w:szCs w:val="22"/>
              </w:rPr>
              <w:t>6.2%</w:t>
            </w:r>
          </w:p>
          <w:p w:rsidR="00E04015" w:rsidRDefault="00E04015" w:rsidP="008927CC">
            <w:pPr>
              <w:jc w:val="center"/>
              <w:rPr>
                <w:rFonts w:ascii="Calibri" w:hAnsi="Calibri"/>
                <w:color w:val="000000"/>
                <w:szCs w:val="22"/>
              </w:rPr>
            </w:pPr>
            <w:r>
              <w:rPr>
                <w:rFonts w:ascii="Calibri" w:hAnsi="Calibri"/>
                <w:color w:val="000000"/>
                <w:szCs w:val="22"/>
              </w:rPr>
              <w:t>0.4%</w:t>
            </w:r>
          </w:p>
          <w:p w:rsidR="00E04015" w:rsidRDefault="00E04015" w:rsidP="008927CC">
            <w:pPr>
              <w:jc w:val="center"/>
              <w:rPr>
                <w:rFonts w:ascii="Calibri" w:hAnsi="Calibri"/>
                <w:color w:val="000000"/>
                <w:szCs w:val="22"/>
              </w:rPr>
            </w:pPr>
            <w:r>
              <w:rPr>
                <w:rFonts w:ascii="Calibri" w:hAnsi="Calibri"/>
                <w:color w:val="000000"/>
                <w:szCs w:val="22"/>
              </w:rPr>
              <w:t>2.0%</w:t>
            </w:r>
          </w:p>
          <w:p w:rsidR="00E04015" w:rsidRDefault="00365E96" w:rsidP="008927CC">
            <w:pPr>
              <w:jc w:val="center"/>
              <w:rPr>
                <w:rFonts w:ascii="Calibri" w:hAnsi="Calibri"/>
                <w:color w:val="000000"/>
                <w:szCs w:val="22"/>
              </w:rPr>
            </w:pPr>
            <w:r>
              <w:rPr>
                <w:rFonts w:ascii="Calibri" w:hAnsi="Calibri"/>
                <w:color w:val="000000"/>
                <w:szCs w:val="22"/>
              </w:rPr>
              <w:t>5.8</w:t>
            </w:r>
            <w:r w:rsidR="00E04015">
              <w:rPr>
                <w:rFonts w:ascii="Calibri" w:hAnsi="Calibri"/>
                <w:color w:val="000000"/>
                <w:szCs w:val="22"/>
              </w:rPr>
              <w:t>%</w:t>
            </w:r>
          </w:p>
          <w:p w:rsidR="00E04015" w:rsidRDefault="00E04015" w:rsidP="008927CC">
            <w:pPr>
              <w:jc w:val="center"/>
              <w:rPr>
                <w:rFonts w:ascii="Calibri" w:hAnsi="Calibri"/>
                <w:color w:val="000000"/>
                <w:szCs w:val="22"/>
              </w:rPr>
            </w:pPr>
            <w:r>
              <w:rPr>
                <w:rFonts w:ascii="Calibri" w:hAnsi="Calibri"/>
                <w:color w:val="000000"/>
                <w:szCs w:val="22"/>
              </w:rPr>
              <w:t>1.5%</w:t>
            </w:r>
          </w:p>
          <w:p w:rsidR="00E04015" w:rsidRDefault="00E04015" w:rsidP="008927CC">
            <w:pPr>
              <w:jc w:val="center"/>
              <w:rPr>
                <w:rFonts w:ascii="Calibri" w:hAnsi="Calibri"/>
                <w:color w:val="000000"/>
                <w:szCs w:val="22"/>
              </w:rPr>
            </w:pPr>
            <w:r>
              <w:rPr>
                <w:rFonts w:ascii="Calibri" w:hAnsi="Calibri"/>
                <w:color w:val="000000"/>
                <w:szCs w:val="22"/>
              </w:rPr>
              <w:t>0.2%</w:t>
            </w:r>
          </w:p>
          <w:p w:rsidR="00E04015" w:rsidRDefault="00365E96" w:rsidP="008927CC">
            <w:pPr>
              <w:jc w:val="center"/>
              <w:rPr>
                <w:rFonts w:ascii="Calibri" w:hAnsi="Calibri"/>
                <w:color w:val="000000"/>
                <w:szCs w:val="22"/>
              </w:rPr>
            </w:pPr>
            <w:r>
              <w:rPr>
                <w:rFonts w:ascii="Calibri" w:hAnsi="Calibri"/>
                <w:color w:val="000000"/>
                <w:szCs w:val="22"/>
              </w:rPr>
              <w:t>2.7</w:t>
            </w:r>
            <w:r w:rsidR="00E04015">
              <w:rPr>
                <w:rFonts w:ascii="Calibri" w:hAnsi="Calibri"/>
                <w:color w:val="000000"/>
                <w:szCs w:val="22"/>
              </w:rPr>
              <w:t>%</w:t>
            </w:r>
          </w:p>
          <w:p w:rsidR="00E04015" w:rsidRDefault="00E04015" w:rsidP="008927CC">
            <w:pPr>
              <w:jc w:val="center"/>
              <w:rPr>
                <w:rFonts w:ascii="Calibri" w:hAnsi="Calibri"/>
                <w:color w:val="000000"/>
                <w:szCs w:val="22"/>
              </w:rPr>
            </w:pPr>
            <w:r>
              <w:rPr>
                <w:rFonts w:ascii="Calibri" w:hAnsi="Calibri"/>
                <w:color w:val="000000"/>
                <w:szCs w:val="22"/>
              </w:rPr>
              <w:t>2.4%</w:t>
            </w:r>
          </w:p>
          <w:p w:rsidR="00E04015" w:rsidRPr="00E04015" w:rsidRDefault="00E04015" w:rsidP="008927CC">
            <w:pPr>
              <w:jc w:val="center"/>
              <w:rPr>
                <w:rFonts w:ascii="Calibri" w:hAnsi="Calibri"/>
                <w:color w:val="000000"/>
                <w:szCs w:val="22"/>
              </w:rPr>
            </w:pPr>
            <w:r>
              <w:rPr>
                <w:rFonts w:ascii="Calibri" w:hAnsi="Calibri"/>
                <w:color w:val="000000"/>
                <w:szCs w:val="22"/>
              </w:rPr>
              <w:t>0.7%</w:t>
            </w:r>
          </w:p>
        </w:tc>
      </w:tr>
      <w:tr w:rsidR="000760A3" w:rsidTr="008927CC">
        <w:tc>
          <w:tcPr>
            <w:tcW w:w="4678"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8927CC">
            <w:pPr>
              <w:rPr>
                <w:rFonts w:ascii="Calibri" w:hAnsi="Calibri" w:cs="Calibri"/>
                <w:color w:val="000000"/>
                <w:szCs w:val="22"/>
              </w:rPr>
            </w:pPr>
            <w:r>
              <w:rPr>
                <w:rFonts w:cs="Arial"/>
                <w:b/>
                <w:szCs w:val="22"/>
              </w:rPr>
              <w:t>Other/unknown health service</w:t>
            </w:r>
          </w:p>
        </w:tc>
        <w:tc>
          <w:tcPr>
            <w:tcW w:w="2268" w:type="dxa"/>
            <w:tcBorders>
              <w:top w:val="single" w:sz="4" w:space="0" w:color="auto"/>
              <w:left w:val="single" w:sz="4" w:space="0" w:color="auto"/>
              <w:bottom w:val="single" w:sz="4" w:space="0" w:color="auto"/>
              <w:right w:val="single" w:sz="4" w:space="0" w:color="auto"/>
            </w:tcBorders>
            <w:vAlign w:val="center"/>
          </w:tcPr>
          <w:p w:rsidR="000760A3" w:rsidRPr="00E04015" w:rsidRDefault="0002765C" w:rsidP="008927CC">
            <w:pPr>
              <w:jc w:val="center"/>
              <w:rPr>
                <w:rFonts w:ascii="Calibri" w:hAnsi="Calibri"/>
                <w:b/>
                <w:color w:val="000000"/>
                <w:szCs w:val="22"/>
              </w:rPr>
            </w:pPr>
            <w:r w:rsidRPr="00E04015">
              <w:rPr>
                <w:rFonts w:ascii="Calibri" w:hAnsi="Calibri"/>
                <w:b/>
                <w:color w:val="000000"/>
                <w:szCs w:val="22"/>
              </w:rPr>
              <w:t>4</w:t>
            </w:r>
          </w:p>
        </w:tc>
        <w:tc>
          <w:tcPr>
            <w:tcW w:w="1985" w:type="dxa"/>
            <w:tcBorders>
              <w:top w:val="single" w:sz="4" w:space="0" w:color="auto"/>
              <w:left w:val="single" w:sz="4" w:space="0" w:color="auto"/>
              <w:bottom w:val="single" w:sz="4" w:space="0" w:color="auto"/>
              <w:right w:val="single" w:sz="4" w:space="0" w:color="auto"/>
            </w:tcBorders>
            <w:vAlign w:val="center"/>
          </w:tcPr>
          <w:p w:rsidR="000760A3" w:rsidRPr="00E04015" w:rsidRDefault="00E04015" w:rsidP="008927CC">
            <w:pPr>
              <w:jc w:val="center"/>
              <w:rPr>
                <w:rFonts w:ascii="Calibri" w:hAnsi="Calibri"/>
                <w:b/>
                <w:color w:val="000000"/>
                <w:szCs w:val="22"/>
              </w:rPr>
            </w:pPr>
            <w:r>
              <w:rPr>
                <w:rFonts w:ascii="Calibri" w:hAnsi="Calibri"/>
                <w:b/>
                <w:color w:val="000000"/>
                <w:szCs w:val="22"/>
              </w:rPr>
              <w:t>0.9%</w:t>
            </w:r>
          </w:p>
        </w:tc>
      </w:tr>
      <w:tr w:rsidR="000760A3" w:rsidTr="008927C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8927CC">
            <w:pPr>
              <w:rPr>
                <w:rFonts w:cs="Arial"/>
                <w:b/>
                <w:szCs w:val="22"/>
              </w:rPr>
            </w:pPr>
            <w:r>
              <w:rPr>
                <w:rFonts w:ascii="Calibri" w:hAnsi="Calibri"/>
                <w:b/>
                <w:szCs w:val="22"/>
              </w:rPr>
              <w:t>TOTAL</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Pr="00E04015" w:rsidRDefault="00E04015" w:rsidP="008927CC">
            <w:pPr>
              <w:jc w:val="center"/>
              <w:rPr>
                <w:rFonts w:ascii="Calibri" w:hAnsi="Calibri"/>
                <w:b/>
                <w:color w:val="000000"/>
                <w:szCs w:val="22"/>
              </w:rPr>
            </w:pPr>
            <w:r w:rsidRPr="00E04015">
              <w:rPr>
                <w:rFonts w:ascii="Calibri" w:hAnsi="Calibri"/>
                <w:b/>
                <w:color w:val="000000"/>
                <w:szCs w:val="22"/>
              </w:rPr>
              <w:t>45</w:t>
            </w:r>
            <w:r w:rsidR="00365E96">
              <w:rPr>
                <w:rFonts w:ascii="Calibri" w:hAnsi="Calibri"/>
                <w:b/>
                <w:color w:val="000000"/>
                <w:szCs w:val="22"/>
              </w:rPr>
              <w:t>2</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Pr="00E04015" w:rsidRDefault="000760A3" w:rsidP="008927CC">
            <w:pPr>
              <w:jc w:val="center"/>
              <w:rPr>
                <w:rFonts w:ascii="Calibri" w:hAnsi="Calibri"/>
                <w:b/>
                <w:color w:val="000000"/>
                <w:szCs w:val="22"/>
              </w:rPr>
            </w:pPr>
          </w:p>
        </w:tc>
      </w:tr>
    </w:tbl>
    <w:p w:rsidR="00D86226" w:rsidRDefault="00D86226" w:rsidP="00D86226"/>
    <w:p w:rsidR="00473DC5" w:rsidRDefault="00473DC5" w:rsidP="00D86226"/>
    <w:p w:rsidR="00C430E1" w:rsidRDefault="00C430E1" w:rsidP="00D86226"/>
    <w:p w:rsidR="00C430E1" w:rsidRDefault="00C430E1" w:rsidP="00D86226"/>
    <w:p w:rsidR="007862BF" w:rsidRDefault="007862BF" w:rsidP="00D86226"/>
    <w:p w:rsidR="00C430E1" w:rsidRDefault="00C430E1" w:rsidP="00D86226"/>
    <w:p w:rsidR="00D86226" w:rsidRPr="000760A3" w:rsidRDefault="00D86226">
      <w:pPr>
        <w:pStyle w:val="Heading2"/>
      </w:pPr>
      <w:bookmarkStart w:id="60" w:name="_Toc443992227"/>
      <w:bookmarkStart w:id="61" w:name="_Toc445910051"/>
      <w:bookmarkStart w:id="62" w:name="_Toc447291335"/>
      <w:bookmarkStart w:id="63" w:name="_Toc447291473"/>
      <w:bookmarkStart w:id="64" w:name="_Toc447527530"/>
      <w:bookmarkStart w:id="65" w:name="_Toc493684128"/>
      <w:bookmarkStart w:id="66" w:name="_Toc9679542"/>
      <w:r w:rsidRPr="000760A3">
        <w:lastRenderedPageBreak/>
        <w:t>3.0</w:t>
      </w:r>
      <w:r w:rsidRPr="000760A3">
        <w:tab/>
        <w:t>Issues complained about</w:t>
      </w:r>
      <w:bookmarkEnd w:id="59"/>
      <w:bookmarkEnd w:id="60"/>
      <w:bookmarkEnd w:id="61"/>
      <w:bookmarkEnd w:id="62"/>
      <w:bookmarkEnd w:id="63"/>
      <w:bookmarkEnd w:id="64"/>
      <w:bookmarkEnd w:id="65"/>
      <w:bookmarkEnd w:id="66"/>
      <w:r w:rsidRPr="000760A3">
        <w:t xml:space="preserve"> </w:t>
      </w:r>
    </w:p>
    <w:p w:rsidR="00D86226" w:rsidRPr="003607E1" w:rsidRDefault="00D86226" w:rsidP="000760A3">
      <w:pPr>
        <w:pStyle w:val="Heading3"/>
      </w:pPr>
      <w:bookmarkStart w:id="67" w:name="_Toc426462633"/>
      <w:bookmarkStart w:id="68" w:name="_Toc443992228"/>
      <w:bookmarkStart w:id="69" w:name="_Toc445910052"/>
      <w:bookmarkStart w:id="70" w:name="_Toc447291336"/>
      <w:bookmarkStart w:id="71" w:name="_Toc447291474"/>
      <w:bookmarkStart w:id="72" w:name="_Toc447527531"/>
      <w:bookmarkStart w:id="73" w:name="_Toc493684129"/>
      <w:bookmarkStart w:id="74" w:name="_Toc9679543"/>
      <w:r w:rsidRPr="003607E1">
        <w:t>3.1</w:t>
      </w:r>
      <w:r w:rsidRPr="003607E1">
        <w:tab/>
        <w:t>Primary complaint issues</w:t>
      </w:r>
      <w:bookmarkEnd w:id="67"/>
      <w:bookmarkEnd w:id="68"/>
      <w:bookmarkEnd w:id="69"/>
      <w:bookmarkEnd w:id="70"/>
      <w:bookmarkEnd w:id="71"/>
      <w:bookmarkEnd w:id="72"/>
      <w:bookmarkEnd w:id="73"/>
      <w:bookmarkEnd w:id="74"/>
    </w:p>
    <w:p w:rsidR="00D86226" w:rsidRDefault="00D86226" w:rsidP="007862BF">
      <w:pPr>
        <w:spacing w:after="240"/>
      </w:pPr>
      <w:r>
        <w:t>For each complaint received by HDC, one primar</w:t>
      </w:r>
      <w:r w:rsidR="004E4C2C">
        <w:t>y complaint issue is identified</w:t>
      </w:r>
      <w:r>
        <w:t xml:space="preserve">. The primary issues identified in complaints received in </w:t>
      </w:r>
      <w:r w:rsidR="00C430E1">
        <w:rPr>
          <w:lang w:eastAsia="en-NZ" w:bidi="ar-SA"/>
        </w:rPr>
        <w:t>Jan–Jun 2019</w:t>
      </w:r>
      <w:r>
        <w:rPr>
          <w:lang w:eastAsia="en-NZ" w:bidi="ar-SA"/>
        </w:rPr>
        <w:t xml:space="preserve"> </w:t>
      </w:r>
      <w:r>
        <w:t xml:space="preserve">are listed in Table 6. </w:t>
      </w:r>
      <w:r w:rsidR="004A5036">
        <w:t xml:space="preserve">It should be noted that </w:t>
      </w:r>
      <w:r w:rsidR="004A5036" w:rsidRPr="00666BAC">
        <w:t>the issues included are as articul</w:t>
      </w:r>
      <w:r w:rsidR="004A5036">
        <w:t>ated by the complainant to HDC.</w:t>
      </w:r>
      <w:r w:rsidR="004A5036" w:rsidRPr="00666BAC">
        <w:t xml:space="preserve"> While not all issues raised in complaints are subsequently factually and/or clinically subst</w:t>
      </w:r>
      <w:r w:rsidR="00ED23D0">
        <w:t>antiated, those issues</w:t>
      </w:r>
      <w:r w:rsidR="004A5036" w:rsidRPr="00666BAC">
        <w:t xml:space="preserve"> provide a valuable insight into the consumer’s experience of the services provided and the issues they care </w:t>
      </w:r>
      <w:r w:rsidR="00B90CC3" w:rsidRPr="00666BAC">
        <w:t xml:space="preserve">about </w:t>
      </w:r>
      <w:r w:rsidR="004A5036" w:rsidRPr="00666BAC">
        <w:t>most</w:t>
      </w:r>
      <w:r w:rsidR="00C84CA1">
        <w:t>.</w:t>
      </w:r>
    </w:p>
    <w:p w:rsidR="00D86226" w:rsidRDefault="00D86226" w:rsidP="00D86226">
      <w:pPr>
        <w:spacing w:after="120"/>
        <w:rPr>
          <w:b/>
        </w:rPr>
      </w:pPr>
      <w:r>
        <w:rPr>
          <w:b/>
        </w:rPr>
        <w:t xml:space="preserve">Table 6. </w:t>
      </w:r>
      <w:r>
        <w:t>Primary issues complained about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gridCol w:w="1418"/>
      </w:tblGrid>
      <w:tr w:rsidR="000760A3" w:rsidTr="008927CC">
        <w:trPr>
          <w:tblHeader/>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8927CC">
            <w:pPr>
              <w:keepNext/>
              <w:keepLines/>
              <w:tabs>
                <w:tab w:val="left" w:pos="1440"/>
                <w:tab w:val="decimal" w:pos="4320"/>
              </w:tabs>
              <w:spacing w:before="120"/>
              <w:jc w:val="left"/>
              <w:outlineLvl w:val="0"/>
              <w:rPr>
                <w:rFonts w:ascii="Calibri" w:hAnsi="Calibri"/>
                <w:b/>
                <w:szCs w:val="22"/>
              </w:rPr>
            </w:pPr>
            <w:r>
              <w:rPr>
                <w:rFonts w:ascii="Calibri" w:hAnsi="Calibri"/>
                <w:b/>
                <w:szCs w:val="22"/>
              </w:rPr>
              <w:t xml:space="preserve">Primary issue in complaints </w:t>
            </w:r>
          </w:p>
        </w:tc>
        <w:tc>
          <w:tcPr>
            <w:tcW w:w="1701" w:type="dxa"/>
            <w:tcBorders>
              <w:top w:val="single" w:sz="4" w:space="0" w:color="auto"/>
              <w:left w:val="single" w:sz="4" w:space="0" w:color="auto"/>
              <w:bottom w:val="single" w:sz="4" w:space="0" w:color="auto"/>
              <w:right w:val="single" w:sz="4" w:space="0" w:color="auto"/>
            </w:tcBorders>
            <w:hideMark/>
          </w:tcPr>
          <w:p w:rsidR="000760A3" w:rsidRDefault="000760A3" w:rsidP="008927CC">
            <w:pPr>
              <w:keepNext/>
              <w:keepLines/>
              <w:tabs>
                <w:tab w:val="left" w:pos="1440"/>
                <w:tab w:val="decimal" w:pos="4320"/>
              </w:tabs>
              <w:spacing w:before="120"/>
              <w:jc w:val="center"/>
              <w:outlineLvl w:val="0"/>
              <w:rPr>
                <w:rFonts w:ascii="Calibri" w:hAnsi="Calibri"/>
                <w:b/>
                <w:szCs w:val="22"/>
              </w:rPr>
            </w:pPr>
            <w:r>
              <w:rPr>
                <w:rFonts w:ascii="Calibri" w:hAnsi="Calibri"/>
                <w:b/>
                <w:szCs w:val="22"/>
              </w:rPr>
              <w:t xml:space="preserve">Number of complaints </w:t>
            </w:r>
          </w:p>
        </w:tc>
        <w:tc>
          <w:tcPr>
            <w:tcW w:w="1418" w:type="dxa"/>
            <w:tcBorders>
              <w:top w:val="single" w:sz="4" w:space="0" w:color="auto"/>
              <w:left w:val="single" w:sz="4" w:space="0" w:color="auto"/>
              <w:bottom w:val="single" w:sz="4" w:space="0" w:color="auto"/>
              <w:right w:val="single" w:sz="4" w:space="0" w:color="auto"/>
            </w:tcBorders>
            <w:hideMark/>
          </w:tcPr>
          <w:p w:rsidR="000760A3" w:rsidRDefault="000760A3" w:rsidP="008927CC">
            <w:pPr>
              <w:keepNext/>
              <w:keepLines/>
              <w:tabs>
                <w:tab w:val="left" w:pos="1440"/>
                <w:tab w:val="decimal" w:pos="4320"/>
              </w:tabs>
              <w:spacing w:before="120"/>
              <w:jc w:val="center"/>
              <w:outlineLvl w:val="0"/>
              <w:rPr>
                <w:rFonts w:ascii="Calibri" w:hAnsi="Calibri"/>
                <w:b/>
                <w:szCs w:val="22"/>
              </w:rPr>
            </w:pPr>
            <w:r>
              <w:rPr>
                <w:rFonts w:ascii="Calibri" w:hAnsi="Calibri"/>
                <w:b/>
                <w:szCs w:val="22"/>
              </w:rPr>
              <w:t>Percentage</w:t>
            </w:r>
          </w:p>
        </w:tc>
      </w:tr>
      <w:tr w:rsidR="000760A3" w:rsidTr="008927C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760A3" w:rsidRDefault="000760A3" w:rsidP="008927CC">
            <w:pPr>
              <w:keepNext/>
              <w:keepLines/>
              <w:rPr>
                <w:rFonts w:ascii="Calibri" w:hAnsi="Calibri" w:cs="Calibri"/>
                <w:b/>
                <w:i/>
                <w:color w:val="000000"/>
                <w:szCs w:val="22"/>
              </w:rPr>
            </w:pPr>
            <w:r>
              <w:rPr>
                <w:rFonts w:ascii="Calibri" w:hAnsi="Calibri" w:cs="Calibri"/>
                <w:b/>
                <w:i/>
                <w:color w:val="000000"/>
                <w:szCs w:val="22"/>
              </w:rPr>
              <w:t>Access/Funding</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365E96" w:rsidP="008927CC">
            <w:pPr>
              <w:keepNext/>
              <w:keepLines/>
              <w:jc w:val="center"/>
              <w:rPr>
                <w:rFonts w:ascii="Calibri" w:hAnsi="Calibri" w:cs="Calibri"/>
                <w:b/>
                <w:i/>
                <w:color w:val="000000"/>
                <w:szCs w:val="22"/>
              </w:rPr>
            </w:pPr>
            <w:r>
              <w:rPr>
                <w:rFonts w:ascii="Calibri" w:hAnsi="Calibri" w:cs="Calibri"/>
                <w:b/>
                <w:i/>
                <w:color w:val="000000"/>
                <w:szCs w:val="22"/>
              </w:rPr>
              <w:t>78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365E96" w:rsidP="008927CC">
            <w:pPr>
              <w:keepNext/>
              <w:keepLines/>
              <w:jc w:val="center"/>
              <w:rPr>
                <w:rFonts w:ascii="Calibri" w:hAnsi="Calibri" w:cs="Calibri"/>
                <w:b/>
                <w:i/>
                <w:color w:val="000000"/>
                <w:szCs w:val="22"/>
              </w:rPr>
            </w:pPr>
            <w:r>
              <w:rPr>
                <w:rFonts w:ascii="Calibri" w:hAnsi="Calibri" w:cs="Calibri"/>
                <w:b/>
                <w:i/>
                <w:color w:val="000000"/>
                <w:szCs w:val="22"/>
              </w:rPr>
              <w:t>18.3</w:t>
            </w:r>
            <w:r w:rsidR="004D62A7">
              <w:rPr>
                <w:rFonts w:ascii="Calibri" w:hAnsi="Calibri" w:cs="Calibri"/>
                <w:b/>
                <w:i/>
                <w:color w:val="000000"/>
                <w:szCs w:val="22"/>
              </w:rPr>
              <w:t>%</w:t>
            </w:r>
          </w:p>
        </w:tc>
      </w:tr>
      <w:tr w:rsidR="000760A3" w:rsidTr="008927CC">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8927CC">
            <w:pPr>
              <w:keepNext/>
              <w:keepLines/>
              <w:tabs>
                <w:tab w:val="left" w:pos="176"/>
              </w:tabs>
              <w:ind w:left="176"/>
              <w:jc w:val="left"/>
              <w:rPr>
                <w:rFonts w:ascii="Calibri" w:hAnsi="Calibri" w:cs="Calibri"/>
                <w:color w:val="000000"/>
                <w:szCs w:val="22"/>
              </w:rPr>
            </w:pPr>
            <w:r>
              <w:rPr>
                <w:rFonts w:ascii="Calibri" w:hAnsi="Calibri" w:cs="Calibri"/>
                <w:color w:val="000000"/>
                <w:szCs w:val="22"/>
              </w:rPr>
              <w:t xml:space="preserve">Lack of access to services </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keepNext/>
              <w:keepLines/>
              <w:jc w:val="center"/>
              <w:rPr>
                <w:rFonts w:ascii="Calibri" w:hAnsi="Calibri" w:cs="Calibri"/>
                <w:color w:val="000000"/>
                <w:szCs w:val="22"/>
              </w:rPr>
            </w:pPr>
            <w:r>
              <w:rPr>
                <w:rFonts w:ascii="Calibri" w:hAnsi="Calibri" w:cs="Calibri"/>
                <w:color w:val="000000"/>
                <w:szCs w:val="22"/>
              </w:rPr>
              <w:t>2</w:t>
            </w:r>
            <w:r w:rsidR="00365E96">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832025" w:rsidP="008927CC">
            <w:pPr>
              <w:keepNext/>
              <w:keepLines/>
              <w:jc w:val="center"/>
              <w:rPr>
                <w:rFonts w:ascii="Calibri" w:hAnsi="Calibri" w:cs="Calibri"/>
                <w:color w:val="000000"/>
                <w:szCs w:val="22"/>
              </w:rPr>
            </w:pPr>
            <w:r>
              <w:rPr>
                <w:rFonts w:ascii="Calibri" w:hAnsi="Calibri" w:cs="Calibri"/>
                <w:color w:val="000000"/>
                <w:szCs w:val="22"/>
              </w:rPr>
              <w:t>6.3</w:t>
            </w:r>
            <w:r w:rsidR="004D62A7">
              <w:rPr>
                <w:rFonts w:ascii="Calibri" w:hAnsi="Calibri" w:cs="Calibri"/>
                <w:color w:val="000000"/>
                <w:szCs w:val="22"/>
              </w:rPr>
              <w:t>%</w:t>
            </w:r>
          </w:p>
        </w:tc>
      </w:tr>
      <w:tr w:rsidR="000760A3" w:rsidTr="008927CC">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8927CC">
            <w:pPr>
              <w:keepNext/>
              <w:keepLines/>
              <w:ind w:left="720" w:hanging="544"/>
              <w:rPr>
                <w:rFonts w:ascii="Calibri" w:hAnsi="Calibri" w:cs="Calibri"/>
                <w:color w:val="000000"/>
                <w:szCs w:val="22"/>
              </w:rPr>
            </w:pPr>
            <w:r>
              <w:rPr>
                <w:rFonts w:ascii="Calibri" w:hAnsi="Calibri" w:cs="Calibri"/>
                <w:color w:val="000000"/>
                <w:szCs w:val="22"/>
              </w:rPr>
              <w:t>Lack of access to subsidies/funding</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keepNext/>
              <w:keepLines/>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4D62A7" w:rsidP="008927CC">
            <w:pPr>
              <w:keepNext/>
              <w:keepLines/>
              <w:jc w:val="center"/>
              <w:rPr>
                <w:rFonts w:ascii="Calibri" w:hAnsi="Calibri" w:cs="Calibri"/>
                <w:color w:val="000000"/>
                <w:szCs w:val="22"/>
              </w:rPr>
            </w:pPr>
            <w:r>
              <w:rPr>
                <w:rFonts w:ascii="Calibri" w:hAnsi="Calibri" w:cs="Calibri"/>
                <w:color w:val="000000"/>
                <w:szCs w:val="22"/>
              </w:rPr>
              <w:t>0.5%</w:t>
            </w:r>
          </w:p>
        </w:tc>
      </w:tr>
      <w:tr w:rsidR="000760A3" w:rsidTr="008927CC">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8927CC">
            <w:pPr>
              <w:keepNext/>
              <w:keepLines/>
              <w:tabs>
                <w:tab w:val="left" w:pos="176"/>
              </w:tabs>
              <w:ind w:left="176"/>
              <w:rPr>
                <w:rFonts w:ascii="Calibri" w:hAnsi="Calibri" w:cs="Calibri"/>
                <w:color w:val="000000"/>
                <w:szCs w:val="22"/>
              </w:rPr>
            </w:pPr>
            <w:r>
              <w:rPr>
                <w:rFonts w:ascii="Calibri" w:hAnsi="Calibri" w:cs="Calibri"/>
                <w:color w:val="000000"/>
                <w:szCs w:val="22"/>
              </w:rPr>
              <w:t>Waiting list/prioritisation issue</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keepNext/>
              <w:keepLines/>
              <w:jc w:val="center"/>
              <w:rPr>
                <w:rFonts w:ascii="Calibri" w:hAnsi="Calibri" w:cs="Calibri"/>
                <w:color w:val="000000"/>
                <w:szCs w:val="22"/>
              </w:rPr>
            </w:pPr>
            <w:r>
              <w:rPr>
                <w:rFonts w:ascii="Calibri" w:hAnsi="Calibri" w:cs="Calibri"/>
                <w:color w:val="000000"/>
                <w:szCs w:val="22"/>
              </w:rPr>
              <w:t>49</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832025" w:rsidP="008927CC">
            <w:pPr>
              <w:keepNext/>
              <w:keepLines/>
              <w:jc w:val="center"/>
              <w:rPr>
                <w:rFonts w:ascii="Calibri" w:hAnsi="Calibri" w:cs="Calibri"/>
                <w:color w:val="000000"/>
                <w:szCs w:val="22"/>
              </w:rPr>
            </w:pPr>
            <w:r>
              <w:rPr>
                <w:rFonts w:ascii="Calibri" w:hAnsi="Calibri" w:cs="Calibri"/>
                <w:color w:val="000000"/>
                <w:szCs w:val="22"/>
              </w:rPr>
              <w:t>11.5</w:t>
            </w:r>
            <w:r w:rsidR="004D62A7">
              <w:rPr>
                <w:rFonts w:ascii="Calibri" w:hAnsi="Calibri" w:cs="Calibri"/>
                <w:color w:val="000000"/>
                <w:szCs w:val="22"/>
              </w:rPr>
              <w:t>%</w:t>
            </w:r>
          </w:p>
        </w:tc>
      </w:tr>
      <w:tr w:rsidR="000760A3" w:rsidTr="008927C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760A3" w:rsidRDefault="000760A3" w:rsidP="008927CC">
            <w:pPr>
              <w:keepNext/>
              <w:keepLines/>
              <w:rPr>
                <w:rFonts w:ascii="Calibri" w:hAnsi="Calibri" w:cs="Calibri"/>
                <w:b/>
                <w:i/>
                <w:color w:val="000000"/>
                <w:szCs w:val="22"/>
              </w:rPr>
            </w:pPr>
            <w:r>
              <w:rPr>
                <w:rFonts w:ascii="Calibri" w:hAnsi="Calibri" w:cs="Calibri"/>
                <w:b/>
                <w:i/>
                <w:color w:val="000000"/>
                <w:szCs w:val="22"/>
              </w:rPr>
              <w:t>Boundary violation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C430E1" w:rsidP="008927CC">
            <w:pPr>
              <w:keepNext/>
              <w:keepLines/>
              <w:jc w:val="center"/>
              <w:rPr>
                <w:rFonts w:ascii="Calibri" w:hAnsi="Calibri" w:cs="Calibri"/>
                <w:b/>
                <w:i/>
                <w:color w:val="000000"/>
                <w:szCs w:val="22"/>
              </w:rPr>
            </w:pPr>
            <w:r>
              <w:rPr>
                <w:rFonts w:ascii="Calibri" w:hAnsi="Calibri" w:cs="Calibri"/>
                <w:b/>
                <w: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4D62A7" w:rsidP="008927CC">
            <w:pPr>
              <w:keepNext/>
              <w:keepLines/>
              <w:jc w:val="center"/>
              <w:rPr>
                <w:rFonts w:ascii="Calibri" w:hAnsi="Calibri" w:cs="Calibri"/>
                <w:b/>
                <w:i/>
                <w:color w:val="000000"/>
                <w:szCs w:val="22"/>
              </w:rPr>
            </w:pPr>
            <w:r>
              <w:rPr>
                <w:rFonts w:ascii="Calibri" w:hAnsi="Calibri" w:cs="Calibri"/>
                <w:b/>
                <w:i/>
                <w:color w:val="000000"/>
                <w:szCs w:val="22"/>
              </w:rPr>
              <w:t>0.7%</w:t>
            </w:r>
          </w:p>
        </w:tc>
      </w:tr>
      <w:tr w:rsidR="000760A3" w:rsidTr="008927C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760A3" w:rsidRDefault="000760A3" w:rsidP="008927CC">
            <w:pPr>
              <w:keepNext/>
              <w:keepLines/>
              <w:tabs>
                <w:tab w:val="left" w:pos="176"/>
              </w:tabs>
              <w:jc w:val="left"/>
              <w:rPr>
                <w:rFonts w:ascii="Calibri" w:hAnsi="Calibri" w:cs="Calibri"/>
                <w:b/>
                <w:i/>
                <w:color w:val="000000"/>
                <w:szCs w:val="22"/>
              </w:rPr>
            </w:pPr>
            <w:r>
              <w:rPr>
                <w:rFonts w:ascii="Calibri" w:hAnsi="Calibri" w:cs="Calibri"/>
                <w:b/>
                <w:i/>
                <w:color w:val="000000"/>
                <w:szCs w:val="22"/>
              </w:rPr>
              <w:t>Care/Treatment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4D62A7" w:rsidP="008927CC">
            <w:pPr>
              <w:keepNext/>
              <w:keepLines/>
              <w:jc w:val="center"/>
              <w:rPr>
                <w:rFonts w:ascii="Calibri" w:hAnsi="Calibri" w:cs="Calibri"/>
                <w:b/>
                <w:i/>
                <w:color w:val="000000"/>
                <w:szCs w:val="22"/>
              </w:rPr>
            </w:pPr>
            <w:r>
              <w:rPr>
                <w:rFonts w:ascii="Calibri" w:hAnsi="Calibri" w:cs="Calibri"/>
                <w:b/>
                <w:i/>
                <w:color w:val="000000"/>
                <w:szCs w:val="22"/>
              </w:rPr>
              <w:t>210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832025" w:rsidP="008927CC">
            <w:pPr>
              <w:keepNext/>
              <w:keepLines/>
              <w:jc w:val="center"/>
              <w:rPr>
                <w:rFonts w:ascii="Calibri" w:hAnsi="Calibri" w:cs="Calibri"/>
                <w:b/>
                <w:i/>
                <w:color w:val="000000"/>
                <w:szCs w:val="22"/>
              </w:rPr>
            </w:pPr>
            <w:r>
              <w:rPr>
                <w:rFonts w:ascii="Calibri" w:hAnsi="Calibri" w:cs="Calibri"/>
                <w:b/>
                <w:i/>
                <w:color w:val="000000"/>
                <w:szCs w:val="22"/>
              </w:rPr>
              <w:t>49.2</w:t>
            </w:r>
            <w:r w:rsidR="004D62A7">
              <w:rPr>
                <w:rFonts w:ascii="Calibri" w:hAnsi="Calibri" w:cs="Calibri"/>
                <w:b/>
                <w:i/>
                <w:color w:val="000000"/>
                <w:szCs w:val="22"/>
              </w:rPr>
              <w:t>%</w:t>
            </w:r>
          </w:p>
        </w:tc>
      </w:tr>
      <w:tr w:rsidR="000760A3" w:rsidTr="008927CC">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8927CC">
            <w:pPr>
              <w:keepNext/>
              <w:keepLines/>
              <w:tabs>
                <w:tab w:val="left" w:pos="176"/>
              </w:tabs>
              <w:ind w:left="176"/>
              <w:rPr>
                <w:rFonts w:ascii="Calibri" w:hAnsi="Calibri" w:cs="Calibri"/>
                <w:color w:val="000000"/>
                <w:szCs w:val="22"/>
              </w:rPr>
            </w:pPr>
            <w:r>
              <w:rPr>
                <w:rFonts w:ascii="Calibri" w:hAnsi="Calibri" w:cs="Calibri"/>
                <w:color w:val="000000"/>
                <w:szCs w:val="22"/>
              </w:rPr>
              <w:t>Delay in treatment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keepNext/>
              <w:keepLines/>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4D62A7" w:rsidP="008927CC">
            <w:pPr>
              <w:keepNext/>
              <w:keepLines/>
              <w:jc w:val="center"/>
              <w:rPr>
                <w:rFonts w:ascii="Calibri" w:hAnsi="Calibri" w:cs="Calibri"/>
                <w:color w:val="000000"/>
                <w:szCs w:val="22"/>
              </w:rPr>
            </w:pPr>
            <w:r>
              <w:rPr>
                <w:rFonts w:ascii="Calibri" w:hAnsi="Calibri" w:cs="Calibri"/>
                <w:color w:val="000000"/>
                <w:szCs w:val="22"/>
              </w:rPr>
              <w:t>1.9%</w:t>
            </w:r>
          </w:p>
        </w:tc>
      </w:tr>
      <w:tr w:rsidR="000760A3" w:rsidTr="008927CC">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8927CC">
            <w:pPr>
              <w:tabs>
                <w:tab w:val="left" w:pos="204"/>
              </w:tabs>
              <w:ind w:firstLine="176"/>
              <w:rPr>
                <w:rFonts w:ascii="Calibri" w:hAnsi="Calibri" w:cs="Calibri"/>
                <w:color w:val="000000"/>
                <w:szCs w:val="22"/>
              </w:rPr>
            </w:pPr>
            <w:r>
              <w:rPr>
                <w:rFonts w:ascii="Calibri" w:hAnsi="Calibri" w:cs="Calibri"/>
                <w:color w:val="000000"/>
                <w:szCs w:val="22"/>
              </w:rPr>
              <w:t>Inadequate coordination of care/treatment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4D62A7" w:rsidP="008927CC">
            <w:pPr>
              <w:jc w:val="center"/>
              <w:rPr>
                <w:rFonts w:ascii="Calibri" w:hAnsi="Calibri" w:cs="Calibri"/>
                <w:color w:val="000000"/>
                <w:szCs w:val="22"/>
              </w:rPr>
            </w:pPr>
            <w:r>
              <w:rPr>
                <w:rFonts w:ascii="Calibri" w:hAnsi="Calibri" w:cs="Calibri"/>
                <w:color w:val="000000"/>
                <w:szCs w:val="22"/>
              </w:rPr>
              <w:t>1.2%</w:t>
            </w:r>
          </w:p>
        </w:tc>
      </w:tr>
      <w:tr w:rsidR="000760A3" w:rsidTr="008927CC">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8927CC">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clinical treatment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jc w:val="center"/>
              <w:rPr>
                <w:rFonts w:ascii="Calibri" w:hAnsi="Calibri" w:cs="Calibri"/>
                <w:color w:val="000000"/>
                <w:szCs w:val="22"/>
              </w:rPr>
            </w:pPr>
            <w:r>
              <w:rPr>
                <w:rFonts w:ascii="Calibri" w:hAnsi="Calibri" w:cs="Calibri"/>
                <w:color w:val="000000"/>
                <w:szCs w:val="22"/>
              </w:rPr>
              <w:t>30</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4D62A7" w:rsidP="008927CC">
            <w:pPr>
              <w:jc w:val="center"/>
              <w:rPr>
                <w:rFonts w:ascii="Calibri" w:hAnsi="Calibri" w:cs="Calibri"/>
                <w:color w:val="000000"/>
                <w:szCs w:val="22"/>
              </w:rPr>
            </w:pPr>
            <w:r>
              <w:rPr>
                <w:rFonts w:ascii="Calibri" w:hAnsi="Calibri" w:cs="Calibri"/>
                <w:color w:val="000000"/>
                <w:szCs w:val="22"/>
              </w:rPr>
              <w:t>7.0%</w:t>
            </w:r>
          </w:p>
        </w:tc>
      </w:tr>
      <w:tr w:rsidR="000760A3" w:rsidTr="008927CC">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8927CC">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examination/assessment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jc w:val="center"/>
              <w:rPr>
                <w:rFonts w:ascii="Calibri" w:hAnsi="Calibri" w:cs="Calibri"/>
                <w:color w:val="000000"/>
                <w:szCs w:val="22"/>
              </w:rPr>
            </w:pPr>
            <w:r>
              <w:rPr>
                <w:rFonts w:ascii="Calibri" w:hAnsi="Calibri" w:cs="Calibri"/>
                <w:color w:val="000000"/>
                <w:szCs w:val="22"/>
              </w:rPr>
              <w:t>13</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4D62A7" w:rsidP="008927CC">
            <w:pPr>
              <w:jc w:val="center"/>
              <w:rPr>
                <w:rFonts w:ascii="Calibri" w:hAnsi="Calibri" w:cs="Calibri"/>
                <w:color w:val="000000"/>
                <w:szCs w:val="22"/>
              </w:rPr>
            </w:pPr>
            <w:r>
              <w:rPr>
                <w:rFonts w:ascii="Calibri" w:hAnsi="Calibri" w:cs="Calibri"/>
                <w:color w:val="000000"/>
                <w:szCs w:val="22"/>
              </w:rPr>
              <w:t>3.0%</w:t>
            </w:r>
          </w:p>
        </w:tc>
      </w:tr>
      <w:tr w:rsidR="000760A3" w:rsidTr="008927CC">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8927CC">
            <w:pPr>
              <w:tabs>
                <w:tab w:val="left" w:pos="176"/>
              </w:tabs>
              <w:ind w:left="176"/>
              <w:rPr>
                <w:rFonts w:ascii="Calibri" w:hAnsi="Calibri" w:cs="Calibri"/>
                <w:color w:val="000000"/>
                <w:szCs w:val="22"/>
              </w:rPr>
            </w:pPr>
            <w:r>
              <w:rPr>
                <w:rFonts w:ascii="Calibri" w:hAnsi="Calibri" w:cs="Calibri"/>
                <w:color w:val="000000"/>
                <w:szCs w:val="22"/>
              </w:rPr>
              <w:t>Inadequate/inappropriate follow-up</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4D62A7" w:rsidP="008927CC">
            <w:pPr>
              <w:jc w:val="center"/>
              <w:rPr>
                <w:rFonts w:ascii="Calibri" w:hAnsi="Calibri" w:cs="Calibri"/>
                <w:color w:val="000000"/>
                <w:szCs w:val="22"/>
              </w:rPr>
            </w:pPr>
            <w:r>
              <w:rPr>
                <w:rFonts w:ascii="Calibri" w:hAnsi="Calibri" w:cs="Calibri"/>
                <w:color w:val="000000"/>
                <w:szCs w:val="22"/>
              </w:rPr>
              <w:t>1.9%</w:t>
            </w:r>
          </w:p>
        </w:tc>
      </w:tr>
      <w:tr w:rsidR="000760A3" w:rsidTr="008927CC">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8927CC">
            <w:pPr>
              <w:tabs>
                <w:tab w:val="left" w:pos="176"/>
              </w:tabs>
              <w:ind w:left="176"/>
              <w:rPr>
                <w:rFonts w:ascii="Calibri" w:hAnsi="Calibri" w:cs="Calibri"/>
                <w:color w:val="000000"/>
                <w:szCs w:val="22"/>
              </w:rPr>
            </w:pPr>
            <w:r>
              <w:rPr>
                <w:rFonts w:ascii="Calibri" w:hAnsi="Calibri" w:cs="Calibri"/>
                <w:color w:val="000000"/>
                <w:szCs w:val="22"/>
              </w:rPr>
              <w:t>Inadequate/inappropriate monitoring</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4D62A7" w:rsidP="008927CC">
            <w:pPr>
              <w:jc w:val="center"/>
              <w:rPr>
                <w:rFonts w:ascii="Calibri" w:hAnsi="Calibri" w:cs="Calibri"/>
                <w:color w:val="000000"/>
                <w:szCs w:val="22"/>
              </w:rPr>
            </w:pPr>
            <w:r>
              <w:rPr>
                <w:rFonts w:ascii="Calibri" w:hAnsi="Calibri" w:cs="Calibri"/>
                <w:color w:val="000000"/>
                <w:szCs w:val="22"/>
              </w:rPr>
              <w:t>0.9%</w:t>
            </w:r>
          </w:p>
        </w:tc>
      </w:tr>
      <w:tr w:rsidR="000760A3" w:rsidTr="008927CC">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8927CC">
            <w:pPr>
              <w:tabs>
                <w:tab w:val="left" w:pos="176"/>
              </w:tabs>
              <w:ind w:left="176"/>
              <w:rPr>
                <w:rFonts w:ascii="Calibri" w:hAnsi="Calibri" w:cs="Calibri"/>
                <w:color w:val="000000"/>
                <w:szCs w:val="22"/>
              </w:rPr>
            </w:pPr>
            <w:r>
              <w:rPr>
                <w:rFonts w:ascii="Calibri" w:hAnsi="Calibri" w:cs="Calibri"/>
                <w:color w:val="000000"/>
                <w:szCs w:val="22"/>
              </w:rPr>
              <w:t>Inadequate/inappropriate non-clinical care</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4D62A7" w:rsidP="008927CC">
            <w:pPr>
              <w:jc w:val="center"/>
              <w:rPr>
                <w:rFonts w:ascii="Calibri" w:hAnsi="Calibri" w:cs="Calibri"/>
                <w:color w:val="000000"/>
                <w:szCs w:val="22"/>
              </w:rPr>
            </w:pPr>
            <w:r>
              <w:rPr>
                <w:rFonts w:ascii="Calibri" w:hAnsi="Calibri" w:cs="Calibri"/>
                <w:color w:val="000000"/>
                <w:szCs w:val="22"/>
              </w:rPr>
              <w:t>2.3%</w:t>
            </w:r>
          </w:p>
        </w:tc>
      </w:tr>
      <w:tr w:rsidR="000760A3" w:rsidTr="008927CC">
        <w:tc>
          <w:tcPr>
            <w:tcW w:w="5670" w:type="dxa"/>
            <w:tcBorders>
              <w:top w:val="single" w:sz="4" w:space="0" w:color="auto"/>
              <w:left w:val="single" w:sz="4" w:space="0" w:color="auto"/>
              <w:bottom w:val="single" w:sz="4" w:space="0" w:color="auto"/>
              <w:right w:val="single" w:sz="4" w:space="0" w:color="auto"/>
            </w:tcBorders>
            <w:vAlign w:val="bottom"/>
          </w:tcPr>
          <w:p w:rsidR="000760A3" w:rsidRDefault="000760A3" w:rsidP="008927CC">
            <w:pPr>
              <w:tabs>
                <w:tab w:val="left" w:pos="176"/>
              </w:tabs>
              <w:ind w:left="176"/>
              <w:rPr>
                <w:rFonts w:ascii="Calibri" w:hAnsi="Calibri" w:cs="Calibri"/>
                <w:color w:val="000000"/>
                <w:szCs w:val="22"/>
              </w:rPr>
            </w:pPr>
            <w:r>
              <w:rPr>
                <w:rFonts w:ascii="Calibri" w:hAnsi="Calibri" w:cs="Calibri"/>
                <w:color w:val="000000"/>
                <w:szCs w:val="22"/>
              </w:rPr>
              <w:t>Inadequate/inappropriate testing</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4D62A7" w:rsidP="008927CC">
            <w:pPr>
              <w:jc w:val="center"/>
              <w:rPr>
                <w:rFonts w:ascii="Calibri" w:hAnsi="Calibri" w:cs="Calibri"/>
                <w:color w:val="000000"/>
                <w:szCs w:val="22"/>
              </w:rPr>
            </w:pPr>
            <w:r>
              <w:rPr>
                <w:rFonts w:ascii="Calibri" w:hAnsi="Calibri" w:cs="Calibri"/>
                <w:color w:val="000000"/>
                <w:szCs w:val="22"/>
              </w:rPr>
              <w:t>0.2%</w:t>
            </w:r>
          </w:p>
        </w:tc>
      </w:tr>
      <w:tr w:rsidR="000760A3" w:rsidTr="008927CC">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8927C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Inappropriate/delayed discharge/transfer</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widowControl w:val="0"/>
              <w:jc w:val="center"/>
              <w:rPr>
                <w:rFonts w:ascii="Calibri" w:hAnsi="Calibri" w:cs="Calibri"/>
                <w:color w:val="000000"/>
                <w:szCs w:val="22"/>
              </w:rPr>
            </w:pPr>
            <w:r>
              <w:rPr>
                <w:rFonts w:ascii="Calibri" w:hAnsi="Calibri" w:cs="Calibri"/>
                <w:color w:val="000000"/>
                <w:szCs w:val="22"/>
              </w:rPr>
              <w:t>11</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4D62A7" w:rsidP="008927CC">
            <w:pPr>
              <w:widowControl w:val="0"/>
              <w:jc w:val="center"/>
              <w:rPr>
                <w:rFonts w:ascii="Calibri" w:hAnsi="Calibri" w:cs="Calibri"/>
                <w:color w:val="000000"/>
                <w:szCs w:val="22"/>
              </w:rPr>
            </w:pPr>
            <w:r>
              <w:rPr>
                <w:rFonts w:ascii="Calibri" w:hAnsi="Calibri" w:cs="Calibri"/>
                <w:color w:val="000000"/>
                <w:szCs w:val="22"/>
              </w:rPr>
              <w:t>2.6%</w:t>
            </w:r>
          </w:p>
        </w:tc>
      </w:tr>
      <w:tr w:rsidR="000760A3" w:rsidTr="008927CC">
        <w:tc>
          <w:tcPr>
            <w:tcW w:w="5670" w:type="dxa"/>
            <w:tcBorders>
              <w:top w:val="single" w:sz="4" w:space="0" w:color="auto"/>
              <w:left w:val="single" w:sz="4" w:space="0" w:color="auto"/>
              <w:bottom w:val="single" w:sz="4" w:space="0" w:color="auto"/>
              <w:right w:val="single" w:sz="4" w:space="0" w:color="auto"/>
            </w:tcBorders>
            <w:vAlign w:val="bottom"/>
            <w:hideMark/>
          </w:tcPr>
          <w:p w:rsidR="000760A3" w:rsidRDefault="000760A3" w:rsidP="008927CC">
            <w:pPr>
              <w:tabs>
                <w:tab w:val="left" w:pos="176"/>
              </w:tabs>
              <w:ind w:left="176"/>
              <w:rPr>
                <w:rFonts w:ascii="Calibri" w:hAnsi="Calibri" w:cs="Calibri"/>
                <w:color w:val="000000"/>
                <w:szCs w:val="22"/>
              </w:rPr>
            </w:pPr>
            <w:r>
              <w:rPr>
                <w:rFonts w:ascii="Calibri" w:hAnsi="Calibri" w:cs="Calibri"/>
                <w:color w:val="000000"/>
                <w:szCs w:val="22"/>
              </w:rPr>
              <w:t>Inappropriate withdrawal of treatment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F16F2F" w:rsidP="008927CC">
            <w:pPr>
              <w:jc w:val="center"/>
              <w:rPr>
                <w:rFonts w:ascii="Calibri" w:hAnsi="Calibri" w:cs="Calibri"/>
                <w:color w:val="000000"/>
                <w:szCs w:val="22"/>
              </w:rPr>
            </w:pPr>
            <w:r>
              <w:rPr>
                <w:rFonts w:ascii="Calibri" w:hAnsi="Calibri" w:cs="Calibri"/>
                <w:color w:val="000000"/>
                <w:szCs w:val="22"/>
              </w:rPr>
              <w:t>0.2%</w:t>
            </w:r>
          </w:p>
        </w:tc>
      </w:tr>
      <w:tr w:rsidR="000760A3" w:rsidTr="008927CC">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8927C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Missed/incorrect/delayed diagnosis</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widowControl w:val="0"/>
              <w:jc w:val="center"/>
              <w:rPr>
                <w:rFonts w:ascii="Calibri" w:hAnsi="Calibri" w:cs="Calibri"/>
                <w:color w:val="000000"/>
                <w:szCs w:val="22"/>
              </w:rPr>
            </w:pPr>
            <w:r>
              <w:rPr>
                <w:rFonts w:ascii="Calibri" w:hAnsi="Calibri" w:cs="Calibri"/>
                <w:color w:val="000000"/>
                <w:szCs w:val="22"/>
              </w:rPr>
              <w:t>68</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F16F2F" w:rsidP="008927CC">
            <w:pPr>
              <w:widowControl w:val="0"/>
              <w:jc w:val="center"/>
              <w:rPr>
                <w:rFonts w:ascii="Calibri" w:hAnsi="Calibri" w:cs="Calibri"/>
                <w:color w:val="000000"/>
                <w:szCs w:val="22"/>
              </w:rPr>
            </w:pPr>
            <w:r>
              <w:rPr>
                <w:rFonts w:ascii="Calibri" w:hAnsi="Calibri" w:cs="Calibri"/>
                <w:color w:val="000000"/>
                <w:szCs w:val="22"/>
              </w:rPr>
              <w:t>15.9%</w:t>
            </w:r>
          </w:p>
        </w:tc>
      </w:tr>
      <w:tr w:rsidR="000760A3" w:rsidTr="008927CC">
        <w:tc>
          <w:tcPr>
            <w:tcW w:w="5670" w:type="dxa"/>
            <w:tcBorders>
              <w:top w:val="single" w:sz="4" w:space="0" w:color="auto"/>
              <w:left w:val="single" w:sz="4" w:space="0" w:color="auto"/>
              <w:bottom w:val="single" w:sz="4" w:space="0" w:color="auto"/>
              <w:right w:val="single" w:sz="4" w:space="0" w:color="auto"/>
            </w:tcBorders>
          </w:tcPr>
          <w:p w:rsidR="000760A3" w:rsidRDefault="000760A3" w:rsidP="008927C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Refusal to assist/attend</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F16F2F" w:rsidP="008927CC">
            <w:pPr>
              <w:widowControl w:val="0"/>
              <w:jc w:val="center"/>
              <w:rPr>
                <w:rFonts w:ascii="Calibri" w:hAnsi="Calibri" w:cs="Calibri"/>
                <w:color w:val="000000"/>
                <w:szCs w:val="22"/>
              </w:rPr>
            </w:pPr>
            <w:r>
              <w:rPr>
                <w:rFonts w:ascii="Calibri" w:hAnsi="Calibri" w:cs="Calibri"/>
                <w:color w:val="000000"/>
                <w:szCs w:val="22"/>
              </w:rPr>
              <w:t>0.7%</w:t>
            </w:r>
          </w:p>
        </w:tc>
      </w:tr>
      <w:tr w:rsidR="000760A3" w:rsidTr="008927CC">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8927CC">
            <w:pPr>
              <w:widowControl w:val="0"/>
              <w:tabs>
                <w:tab w:val="left" w:pos="176"/>
                <w:tab w:val="left" w:pos="1440"/>
                <w:tab w:val="center" w:pos="2815"/>
              </w:tabs>
              <w:ind w:left="176"/>
              <w:jc w:val="left"/>
              <w:outlineLvl w:val="0"/>
              <w:rPr>
                <w:rFonts w:ascii="Calibri" w:hAnsi="Calibri"/>
                <w:szCs w:val="22"/>
              </w:rPr>
            </w:pPr>
            <w:r>
              <w:rPr>
                <w:rFonts w:ascii="Calibri" w:hAnsi="Calibri"/>
                <w:szCs w:val="22"/>
              </w:rPr>
              <w:t>Refusal to treat</w:t>
            </w:r>
            <w:r>
              <w:rPr>
                <w:rFonts w:ascii="Calibri" w:hAnsi="Calibri"/>
                <w:szCs w:val="22"/>
              </w:rPr>
              <w:tab/>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F16F2F" w:rsidP="008927CC">
            <w:pPr>
              <w:widowControl w:val="0"/>
              <w:jc w:val="center"/>
              <w:rPr>
                <w:rFonts w:ascii="Calibri" w:hAnsi="Calibri" w:cs="Calibri"/>
                <w:color w:val="000000"/>
                <w:szCs w:val="22"/>
              </w:rPr>
            </w:pPr>
            <w:r>
              <w:rPr>
                <w:rFonts w:ascii="Calibri" w:hAnsi="Calibri" w:cs="Calibri"/>
                <w:color w:val="000000"/>
                <w:szCs w:val="22"/>
              </w:rPr>
              <w:t>1.2%</w:t>
            </w:r>
          </w:p>
        </w:tc>
      </w:tr>
      <w:tr w:rsidR="000760A3" w:rsidTr="008927CC">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8927C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Rough/painful care or treatment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F16F2F" w:rsidP="008927CC">
            <w:pPr>
              <w:widowControl w:val="0"/>
              <w:jc w:val="center"/>
              <w:rPr>
                <w:rFonts w:ascii="Calibri" w:hAnsi="Calibri" w:cs="Calibri"/>
                <w:color w:val="000000"/>
                <w:szCs w:val="22"/>
              </w:rPr>
            </w:pPr>
            <w:r>
              <w:rPr>
                <w:rFonts w:ascii="Calibri" w:hAnsi="Calibri" w:cs="Calibri"/>
                <w:color w:val="000000"/>
                <w:szCs w:val="22"/>
              </w:rPr>
              <w:t>0.9%</w:t>
            </w:r>
          </w:p>
        </w:tc>
      </w:tr>
      <w:tr w:rsidR="000760A3" w:rsidTr="008927CC">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8927C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Unexpected treatment outcome</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widowControl w:val="0"/>
              <w:jc w:val="center"/>
              <w:rPr>
                <w:rFonts w:ascii="Calibri" w:hAnsi="Calibri" w:cs="Calibri"/>
                <w:color w:val="000000"/>
                <w:szCs w:val="22"/>
              </w:rPr>
            </w:pPr>
            <w:r>
              <w:rPr>
                <w:rFonts w:ascii="Calibri" w:hAnsi="Calibri" w:cs="Calibri"/>
                <w:color w:val="000000"/>
                <w:szCs w:val="22"/>
              </w:rPr>
              <w:t>39</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F16F2F" w:rsidP="008927CC">
            <w:pPr>
              <w:widowControl w:val="0"/>
              <w:jc w:val="center"/>
              <w:rPr>
                <w:rFonts w:ascii="Calibri" w:hAnsi="Calibri" w:cs="Calibri"/>
                <w:color w:val="000000"/>
                <w:szCs w:val="22"/>
              </w:rPr>
            </w:pPr>
            <w:r>
              <w:rPr>
                <w:rFonts w:ascii="Calibri" w:hAnsi="Calibri" w:cs="Calibri"/>
                <w:color w:val="000000"/>
                <w:szCs w:val="22"/>
              </w:rPr>
              <w:t>9.1%</w:t>
            </w:r>
          </w:p>
        </w:tc>
      </w:tr>
      <w:tr w:rsidR="000760A3" w:rsidTr="008927C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8927CC">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Communication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4D62A7" w:rsidP="008927CC">
            <w:pPr>
              <w:widowControl w:val="0"/>
              <w:jc w:val="center"/>
              <w:rPr>
                <w:rFonts w:ascii="Calibri" w:hAnsi="Calibri" w:cs="Calibri"/>
                <w:b/>
                <w:i/>
                <w:color w:val="000000"/>
                <w:szCs w:val="22"/>
              </w:rPr>
            </w:pPr>
            <w:r>
              <w:rPr>
                <w:rFonts w:ascii="Calibri" w:hAnsi="Calibri" w:cs="Calibri"/>
                <w:b/>
                <w:i/>
                <w:color w:val="000000"/>
                <w:szCs w:val="22"/>
              </w:rPr>
              <w:t>37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832025" w:rsidP="008927CC">
            <w:pPr>
              <w:widowControl w:val="0"/>
              <w:jc w:val="center"/>
              <w:rPr>
                <w:rFonts w:ascii="Calibri" w:hAnsi="Calibri" w:cs="Calibri"/>
                <w:b/>
                <w:i/>
                <w:color w:val="000000"/>
                <w:szCs w:val="22"/>
              </w:rPr>
            </w:pPr>
            <w:r>
              <w:rPr>
                <w:rFonts w:ascii="Calibri" w:hAnsi="Calibri" w:cs="Calibri"/>
                <w:b/>
                <w:i/>
                <w:color w:val="000000"/>
                <w:szCs w:val="22"/>
              </w:rPr>
              <w:t>8.7</w:t>
            </w:r>
            <w:r w:rsidR="00F16F2F">
              <w:rPr>
                <w:rFonts w:ascii="Calibri" w:hAnsi="Calibri" w:cs="Calibri"/>
                <w:b/>
                <w:i/>
                <w:color w:val="000000"/>
                <w:szCs w:val="22"/>
              </w:rPr>
              <w:t>%</w:t>
            </w:r>
          </w:p>
        </w:tc>
      </w:tr>
      <w:tr w:rsidR="000760A3" w:rsidTr="008927CC">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8927C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manner/attitude</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widowControl w:val="0"/>
              <w:jc w:val="center"/>
              <w:rPr>
                <w:rFonts w:ascii="Calibri" w:hAnsi="Calibri" w:cs="Calibri"/>
                <w:color w:val="000000"/>
                <w:szCs w:val="22"/>
              </w:rPr>
            </w:pPr>
            <w:r>
              <w:rPr>
                <w:rFonts w:ascii="Calibri" w:hAnsi="Calibri" w:cs="Calibri"/>
                <w:color w:val="000000"/>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F16F2F" w:rsidP="008927CC">
            <w:pPr>
              <w:widowControl w:val="0"/>
              <w:jc w:val="center"/>
              <w:rPr>
                <w:rFonts w:ascii="Calibri" w:hAnsi="Calibri" w:cs="Calibri"/>
                <w:color w:val="000000"/>
                <w:szCs w:val="22"/>
              </w:rPr>
            </w:pPr>
            <w:r>
              <w:rPr>
                <w:rFonts w:ascii="Calibri" w:hAnsi="Calibri" w:cs="Calibri"/>
                <w:color w:val="000000"/>
                <w:szCs w:val="22"/>
              </w:rPr>
              <w:t>4.0%</w:t>
            </w:r>
          </w:p>
        </w:tc>
      </w:tr>
      <w:tr w:rsidR="000760A3" w:rsidTr="008927CC">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8927C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consumer</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widowControl w:val="0"/>
              <w:jc w:val="center"/>
              <w:rPr>
                <w:rFonts w:ascii="Calibri" w:hAnsi="Calibri" w:cs="Calibri"/>
                <w:color w:val="000000"/>
                <w:szCs w:val="22"/>
              </w:rPr>
            </w:pPr>
            <w:r>
              <w:rPr>
                <w:rFonts w:ascii="Calibri" w:hAnsi="Calibri" w:cs="Calibri"/>
                <w:color w:val="000000"/>
                <w:szCs w:val="22"/>
              </w:rPr>
              <w:t>14</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F16F2F" w:rsidP="008927CC">
            <w:pPr>
              <w:widowControl w:val="0"/>
              <w:jc w:val="center"/>
              <w:rPr>
                <w:rFonts w:ascii="Calibri" w:hAnsi="Calibri" w:cs="Calibri"/>
                <w:color w:val="000000"/>
                <w:szCs w:val="22"/>
              </w:rPr>
            </w:pPr>
            <w:r>
              <w:rPr>
                <w:rFonts w:ascii="Calibri" w:hAnsi="Calibri" w:cs="Calibri"/>
                <w:color w:val="000000"/>
                <w:szCs w:val="22"/>
              </w:rPr>
              <w:t>3.3%</w:t>
            </w:r>
          </w:p>
        </w:tc>
      </w:tr>
      <w:tr w:rsidR="000760A3" w:rsidTr="008927CC">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8927C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family</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F16F2F" w:rsidP="008927CC">
            <w:pPr>
              <w:widowControl w:val="0"/>
              <w:jc w:val="center"/>
              <w:rPr>
                <w:rFonts w:ascii="Calibri" w:hAnsi="Calibri" w:cs="Calibri"/>
                <w:color w:val="000000"/>
                <w:szCs w:val="22"/>
              </w:rPr>
            </w:pPr>
            <w:r>
              <w:rPr>
                <w:rFonts w:ascii="Calibri" w:hAnsi="Calibri" w:cs="Calibri"/>
                <w:color w:val="000000"/>
                <w:szCs w:val="22"/>
              </w:rPr>
              <w:t>1.4%</w:t>
            </w:r>
          </w:p>
        </w:tc>
      </w:tr>
      <w:tr w:rsidR="000760A3" w:rsidTr="008927C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8927CC">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Complaints process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4D62A7" w:rsidP="008927CC">
            <w:pPr>
              <w:widowControl w:val="0"/>
              <w:jc w:val="center"/>
              <w:rPr>
                <w:rFonts w:ascii="Calibri" w:hAnsi="Calibri" w:cs="Calibri"/>
                <w:b/>
                <w:i/>
                <w:color w:val="000000"/>
                <w:szCs w:val="22"/>
              </w:rPr>
            </w:pPr>
            <w:r>
              <w:rPr>
                <w:rFonts w:ascii="Calibri" w:hAnsi="Calibri" w:cs="Calibri"/>
                <w:b/>
                <w: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F16F2F" w:rsidP="008927CC">
            <w:pPr>
              <w:widowControl w:val="0"/>
              <w:jc w:val="center"/>
              <w:rPr>
                <w:rFonts w:ascii="Calibri" w:hAnsi="Calibri" w:cs="Calibri"/>
                <w:b/>
                <w:i/>
                <w:color w:val="000000"/>
                <w:szCs w:val="22"/>
              </w:rPr>
            </w:pPr>
            <w:r>
              <w:rPr>
                <w:rFonts w:ascii="Calibri" w:hAnsi="Calibri" w:cs="Calibri"/>
                <w:b/>
                <w:i/>
                <w:color w:val="000000"/>
                <w:szCs w:val="22"/>
              </w:rPr>
              <w:t>0.7%</w:t>
            </w:r>
          </w:p>
        </w:tc>
      </w:tr>
      <w:tr w:rsidR="000760A3" w:rsidTr="008927CC">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8927C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Inadequate response to complaint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F16F2F" w:rsidP="008927CC">
            <w:pPr>
              <w:widowControl w:val="0"/>
              <w:jc w:val="center"/>
              <w:rPr>
                <w:rFonts w:ascii="Calibri" w:hAnsi="Calibri" w:cs="Calibri"/>
                <w:color w:val="000000"/>
                <w:szCs w:val="22"/>
              </w:rPr>
            </w:pPr>
            <w:r>
              <w:rPr>
                <w:rFonts w:ascii="Calibri" w:hAnsi="Calibri" w:cs="Calibri"/>
                <w:color w:val="000000"/>
                <w:szCs w:val="22"/>
              </w:rPr>
              <w:t>0.7%</w:t>
            </w:r>
          </w:p>
        </w:tc>
      </w:tr>
      <w:tr w:rsidR="000760A3" w:rsidTr="008927C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8927CC">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Consent/Information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4D62A7" w:rsidP="008927CC">
            <w:pPr>
              <w:widowControl w:val="0"/>
              <w:jc w:val="center"/>
              <w:rPr>
                <w:rFonts w:ascii="Calibri" w:hAnsi="Calibri" w:cs="Calibri"/>
                <w:b/>
                <w:i/>
                <w:color w:val="000000"/>
                <w:szCs w:val="22"/>
              </w:rPr>
            </w:pPr>
            <w:r>
              <w:rPr>
                <w:rFonts w:ascii="Calibri" w:hAnsi="Calibri" w:cs="Calibri"/>
                <w:b/>
                <w:i/>
                <w:color w:val="000000"/>
                <w:szCs w:val="22"/>
              </w:rPr>
              <w:t>38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F16F2F" w:rsidP="008927CC">
            <w:pPr>
              <w:widowControl w:val="0"/>
              <w:jc w:val="center"/>
              <w:rPr>
                <w:rFonts w:ascii="Calibri" w:hAnsi="Calibri" w:cs="Calibri"/>
                <w:b/>
                <w:i/>
                <w:color w:val="000000"/>
                <w:szCs w:val="22"/>
              </w:rPr>
            </w:pPr>
            <w:r>
              <w:rPr>
                <w:rFonts w:ascii="Calibri" w:hAnsi="Calibri" w:cs="Calibri"/>
                <w:b/>
                <w:i/>
                <w:color w:val="000000"/>
                <w:szCs w:val="22"/>
              </w:rPr>
              <w:t>8.9%</w:t>
            </w:r>
          </w:p>
        </w:tc>
      </w:tr>
      <w:tr w:rsidR="000760A3" w:rsidTr="008927CC">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8927C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Consent not obtained/adequate</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widowControl w:val="0"/>
              <w:jc w:val="center"/>
              <w:rPr>
                <w:rFonts w:ascii="Calibri" w:hAnsi="Calibri" w:cs="Calibri"/>
                <w:color w:val="000000"/>
                <w:szCs w:val="22"/>
              </w:rPr>
            </w:pPr>
            <w:r>
              <w:rPr>
                <w:rFonts w:ascii="Calibri" w:hAnsi="Calibri" w:cs="Calibri"/>
                <w:color w:val="000000"/>
                <w:szCs w:val="22"/>
              </w:rPr>
              <w:t>12</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F16F2F" w:rsidP="008927CC">
            <w:pPr>
              <w:widowControl w:val="0"/>
              <w:jc w:val="center"/>
              <w:rPr>
                <w:rFonts w:ascii="Calibri" w:hAnsi="Calibri" w:cs="Calibri"/>
                <w:color w:val="000000"/>
                <w:szCs w:val="22"/>
              </w:rPr>
            </w:pPr>
            <w:r>
              <w:rPr>
                <w:rFonts w:ascii="Calibri" w:hAnsi="Calibri" w:cs="Calibri"/>
                <w:color w:val="000000"/>
                <w:szCs w:val="22"/>
              </w:rPr>
              <w:t>2.8%</w:t>
            </w:r>
          </w:p>
        </w:tc>
      </w:tr>
      <w:tr w:rsidR="000760A3" w:rsidTr="008927CC">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8927C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condition</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rsidR="000760A3" w:rsidRDefault="00F16F2F" w:rsidP="008927CC">
            <w:pPr>
              <w:jc w:val="center"/>
            </w:pPr>
            <w:r>
              <w:t>0.7%</w:t>
            </w:r>
          </w:p>
        </w:tc>
      </w:tr>
      <w:tr w:rsidR="000760A3" w:rsidTr="008927CC">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8927C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options</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0760A3" w:rsidRDefault="00F16F2F" w:rsidP="008927CC">
            <w:pPr>
              <w:jc w:val="center"/>
            </w:pPr>
            <w:r>
              <w:t>0.5%</w:t>
            </w:r>
          </w:p>
        </w:tc>
      </w:tr>
      <w:tr w:rsidR="000760A3" w:rsidTr="008927CC">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8927C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results</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0760A3" w:rsidRDefault="00F16F2F" w:rsidP="008927CC">
            <w:pPr>
              <w:jc w:val="center"/>
            </w:pPr>
            <w:r>
              <w:t>0.5%</w:t>
            </w:r>
          </w:p>
        </w:tc>
      </w:tr>
      <w:tr w:rsidR="000760A3" w:rsidTr="008927CC">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8927C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treatment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rsidR="000760A3" w:rsidRDefault="00F16F2F" w:rsidP="008927CC">
            <w:pPr>
              <w:jc w:val="center"/>
            </w:pPr>
            <w:r>
              <w:t>0.2%</w:t>
            </w:r>
          </w:p>
        </w:tc>
      </w:tr>
      <w:tr w:rsidR="000760A3" w:rsidTr="008927CC">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C430E1" w:rsidP="008927C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Incorrect/misleading information provided</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rsidR="000760A3" w:rsidRDefault="00F16F2F" w:rsidP="008927CC">
            <w:pPr>
              <w:jc w:val="center"/>
            </w:pPr>
            <w:r>
              <w:t>0.2%</w:t>
            </w:r>
          </w:p>
        </w:tc>
      </w:tr>
      <w:tr w:rsidR="000760A3" w:rsidTr="008927CC">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8927C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with involuntary admission/treatment</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widowControl w:val="0"/>
              <w:jc w:val="center"/>
              <w:rPr>
                <w:rFonts w:ascii="Calibri" w:hAnsi="Calibri" w:cs="Calibri"/>
                <w:color w:val="000000"/>
                <w:szCs w:val="22"/>
              </w:rPr>
            </w:pPr>
            <w:r>
              <w:rPr>
                <w:rFonts w:ascii="Calibri" w:hAnsi="Calibri" w:cs="Calibri"/>
                <w:color w:val="000000"/>
                <w:szCs w:val="22"/>
              </w:rPr>
              <w:t>17</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F16F2F" w:rsidP="008927CC">
            <w:pPr>
              <w:widowControl w:val="0"/>
              <w:jc w:val="center"/>
              <w:rPr>
                <w:rFonts w:ascii="Calibri" w:hAnsi="Calibri" w:cs="Calibri"/>
                <w:color w:val="000000"/>
                <w:szCs w:val="22"/>
              </w:rPr>
            </w:pPr>
            <w:r>
              <w:rPr>
                <w:rFonts w:ascii="Calibri" w:hAnsi="Calibri" w:cs="Calibri"/>
                <w:color w:val="000000"/>
                <w:szCs w:val="22"/>
              </w:rPr>
              <w:t>4.0%</w:t>
            </w:r>
          </w:p>
        </w:tc>
      </w:tr>
      <w:tr w:rsidR="000760A3" w:rsidTr="008927C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8927CC">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Documentation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4D62A7" w:rsidP="008927CC">
            <w:pPr>
              <w:widowControl w:val="0"/>
              <w:jc w:val="center"/>
              <w:rPr>
                <w:rFonts w:ascii="Calibri" w:hAnsi="Calibri" w:cs="Calibri"/>
                <w:b/>
                <w:i/>
                <w:color w:val="000000"/>
                <w:szCs w:val="22"/>
              </w:rPr>
            </w:pPr>
            <w:r>
              <w:rPr>
                <w:rFonts w:ascii="Calibri" w:hAnsi="Calibri" w:cs="Calibri"/>
                <w:b/>
                <w:i/>
                <w:color w:val="000000"/>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F16F2F" w:rsidP="008927CC">
            <w:pPr>
              <w:widowControl w:val="0"/>
              <w:jc w:val="center"/>
              <w:rPr>
                <w:rFonts w:ascii="Calibri" w:hAnsi="Calibri" w:cs="Calibri"/>
                <w:b/>
                <w:i/>
                <w:color w:val="000000"/>
                <w:szCs w:val="22"/>
              </w:rPr>
            </w:pPr>
            <w:r>
              <w:rPr>
                <w:rFonts w:ascii="Calibri" w:hAnsi="Calibri" w:cs="Calibri"/>
                <w:b/>
                <w:i/>
                <w:color w:val="000000"/>
                <w:szCs w:val="22"/>
              </w:rPr>
              <w:t>1.2%</w:t>
            </w:r>
          </w:p>
        </w:tc>
      </w:tr>
      <w:tr w:rsidR="000760A3" w:rsidTr="008927CC">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8927C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lastRenderedPageBreak/>
              <w:t>Delay/failure to disclose documentation</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F16F2F" w:rsidP="008927CC">
            <w:pPr>
              <w:widowControl w:val="0"/>
              <w:jc w:val="center"/>
              <w:rPr>
                <w:rFonts w:ascii="Calibri" w:hAnsi="Calibri" w:cs="Calibri"/>
                <w:color w:val="000000"/>
                <w:szCs w:val="22"/>
              </w:rPr>
            </w:pPr>
            <w:r>
              <w:rPr>
                <w:rFonts w:ascii="Calibri" w:hAnsi="Calibri" w:cs="Calibri"/>
                <w:color w:val="000000"/>
                <w:szCs w:val="22"/>
              </w:rPr>
              <w:t>0.5%</w:t>
            </w:r>
          </w:p>
        </w:tc>
      </w:tr>
      <w:tr w:rsidR="000760A3" w:rsidTr="008927CC">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8927C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 xml:space="preserve">Inadequate/inaccurate documentation </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F16F2F" w:rsidP="008927CC">
            <w:pPr>
              <w:widowControl w:val="0"/>
              <w:jc w:val="center"/>
              <w:rPr>
                <w:rFonts w:ascii="Calibri" w:hAnsi="Calibri" w:cs="Calibri"/>
                <w:color w:val="000000"/>
                <w:szCs w:val="22"/>
              </w:rPr>
            </w:pPr>
            <w:r>
              <w:rPr>
                <w:rFonts w:ascii="Calibri" w:hAnsi="Calibri" w:cs="Calibri"/>
                <w:color w:val="000000"/>
                <w:szCs w:val="22"/>
              </w:rPr>
              <w:t>0.5%</w:t>
            </w:r>
          </w:p>
        </w:tc>
      </w:tr>
      <w:tr w:rsidR="00C430E1" w:rsidTr="008927CC">
        <w:trPr>
          <w:trHeight w:val="281"/>
        </w:trPr>
        <w:tc>
          <w:tcPr>
            <w:tcW w:w="5670" w:type="dxa"/>
            <w:tcBorders>
              <w:top w:val="single" w:sz="4" w:space="0" w:color="auto"/>
              <w:left w:val="single" w:sz="4" w:space="0" w:color="auto"/>
              <w:bottom w:val="single" w:sz="4" w:space="0" w:color="auto"/>
              <w:right w:val="single" w:sz="4" w:space="0" w:color="auto"/>
            </w:tcBorders>
          </w:tcPr>
          <w:p w:rsidR="00C430E1" w:rsidRDefault="00C430E1" w:rsidP="008927C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 maintenance/disposal of documentation</w:t>
            </w:r>
          </w:p>
        </w:tc>
        <w:tc>
          <w:tcPr>
            <w:tcW w:w="1701" w:type="dxa"/>
            <w:tcBorders>
              <w:top w:val="single" w:sz="4" w:space="0" w:color="auto"/>
              <w:left w:val="single" w:sz="4" w:space="0" w:color="auto"/>
              <w:bottom w:val="single" w:sz="4" w:space="0" w:color="auto"/>
              <w:right w:val="single" w:sz="4" w:space="0" w:color="auto"/>
            </w:tcBorders>
            <w:vAlign w:val="center"/>
          </w:tcPr>
          <w:p w:rsidR="00C430E1" w:rsidRDefault="00C430E1" w:rsidP="008927CC">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C430E1" w:rsidRDefault="00F16F2F" w:rsidP="008927CC">
            <w:pPr>
              <w:widowControl w:val="0"/>
              <w:jc w:val="center"/>
              <w:rPr>
                <w:rFonts w:ascii="Calibri" w:hAnsi="Calibri" w:cs="Calibri"/>
                <w:color w:val="000000"/>
                <w:szCs w:val="22"/>
              </w:rPr>
            </w:pPr>
            <w:r>
              <w:rPr>
                <w:rFonts w:ascii="Calibri" w:hAnsi="Calibri" w:cs="Calibri"/>
                <w:color w:val="000000"/>
                <w:szCs w:val="22"/>
              </w:rPr>
              <w:t>0.2%</w:t>
            </w:r>
          </w:p>
        </w:tc>
      </w:tr>
      <w:tr w:rsidR="000760A3" w:rsidTr="008927C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8927CC">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Facility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4D62A7" w:rsidP="008927CC">
            <w:pPr>
              <w:widowControl w:val="0"/>
              <w:jc w:val="center"/>
              <w:rPr>
                <w:rFonts w:ascii="Calibri" w:hAnsi="Calibri" w:cs="Calibri"/>
                <w:b/>
                <w:i/>
                <w:color w:val="000000"/>
                <w:szCs w:val="22"/>
              </w:rPr>
            </w:pPr>
            <w:r>
              <w:rPr>
                <w:rFonts w:ascii="Calibri" w:hAnsi="Calibri" w:cs="Calibri"/>
                <w:b/>
                <w:i/>
                <w:color w:val="000000"/>
                <w:szCs w:val="22"/>
              </w:rPr>
              <w:t>14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F16F2F" w:rsidP="008927CC">
            <w:pPr>
              <w:widowControl w:val="0"/>
              <w:jc w:val="center"/>
              <w:rPr>
                <w:rFonts w:ascii="Calibri" w:hAnsi="Calibri" w:cs="Calibri"/>
                <w:b/>
                <w:i/>
                <w:color w:val="000000"/>
                <w:szCs w:val="22"/>
              </w:rPr>
            </w:pPr>
            <w:r>
              <w:rPr>
                <w:rFonts w:ascii="Calibri" w:hAnsi="Calibri" w:cs="Calibri"/>
                <w:b/>
                <w:i/>
                <w:color w:val="000000"/>
                <w:szCs w:val="22"/>
              </w:rPr>
              <w:t>3.3%</w:t>
            </w:r>
          </w:p>
        </w:tc>
      </w:tr>
      <w:tr w:rsidR="000760A3" w:rsidTr="008927CC">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8927C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General safety issue for consumer in facility</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C430E1" w:rsidP="008927CC">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tcPr>
          <w:p w:rsidR="000760A3" w:rsidRDefault="00F16F2F" w:rsidP="008927CC">
            <w:pPr>
              <w:jc w:val="center"/>
            </w:pPr>
            <w:r>
              <w:t>1.6%</w:t>
            </w:r>
          </w:p>
        </w:tc>
      </w:tr>
      <w:tr w:rsidR="000760A3" w:rsidTr="008927CC">
        <w:trPr>
          <w:trHeight w:val="281"/>
        </w:trPr>
        <w:tc>
          <w:tcPr>
            <w:tcW w:w="5670" w:type="dxa"/>
            <w:tcBorders>
              <w:top w:val="single" w:sz="4" w:space="0" w:color="auto"/>
              <w:left w:val="single" w:sz="4" w:space="0" w:color="auto"/>
              <w:bottom w:val="single" w:sz="4" w:space="0" w:color="auto"/>
              <w:right w:val="single" w:sz="4" w:space="0" w:color="auto"/>
            </w:tcBorders>
          </w:tcPr>
          <w:p w:rsidR="000760A3" w:rsidRDefault="000760A3" w:rsidP="008927C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4D62A7" w:rsidP="008927CC">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tcPr>
          <w:p w:rsidR="000760A3" w:rsidRDefault="00F16F2F" w:rsidP="008927CC">
            <w:pPr>
              <w:jc w:val="center"/>
            </w:pPr>
            <w:r>
              <w:t>0.9%</w:t>
            </w:r>
          </w:p>
        </w:tc>
      </w:tr>
      <w:tr w:rsidR="004D62A7" w:rsidTr="008927CC">
        <w:trPr>
          <w:trHeight w:val="281"/>
        </w:trPr>
        <w:tc>
          <w:tcPr>
            <w:tcW w:w="5670" w:type="dxa"/>
            <w:tcBorders>
              <w:top w:val="single" w:sz="4" w:space="0" w:color="auto"/>
              <w:left w:val="single" w:sz="4" w:space="0" w:color="auto"/>
              <w:bottom w:val="single" w:sz="4" w:space="0" w:color="auto"/>
              <w:right w:val="single" w:sz="4" w:space="0" w:color="auto"/>
            </w:tcBorders>
          </w:tcPr>
          <w:p w:rsidR="004D62A7" w:rsidRDefault="004D62A7" w:rsidP="008927C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 with sharing facility with other consumers</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4D62A7" w:rsidP="008927CC">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rsidR="004D62A7" w:rsidRDefault="00F16F2F" w:rsidP="008927CC">
            <w:pPr>
              <w:jc w:val="center"/>
            </w:pPr>
            <w:r>
              <w:t>0.2%</w:t>
            </w:r>
          </w:p>
        </w:tc>
      </w:tr>
      <w:tr w:rsidR="000760A3" w:rsidTr="008927CC">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8927CC">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Waiting times</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4D62A7" w:rsidP="008927CC">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0760A3" w:rsidRDefault="00F16F2F" w:rsidP="008927CC">
            <w:pPr>
              <w:jc w:val="center"/>
            </w:pPr>
            <w:r>
              <w:t>0.5%</w:t>
            </w:r>
          </w:p>
        </w:tc>
      </w:tr>
      <w:tr w:rsidR="000760A3" w:rsidTr="008927C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60A3" w:rsidRDefault="000760A3" w:rsidP="008927CC">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Medication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4D62A7" w:rsidP="008927CC">
            <w:pPr>
              <w:widowControl w:val="0"/>
              <w:jc w:val="center"/>
              <w:rPr>
                <w:rFonts w:ascii="Calibri" w:hAnsi="Calibri" w:cs="Calibri"/>
                <w:b/>
                <w:i/>
                <w:color w:val="000000"/>
                <w:szCs w:val="22"/>
              </w:rPr>
            </w:pPr>
            <w:r>
              <w:rPr>
                <w:rFonts w:ascii="Calibri" w:hAnsi="Calibri" w:cs="Calibri"/>
                <w:b/>
                <w:i/>
                <w:color w:val="000000"/>
                <w:szCs w:val="22"/>
              </w:rPr>
              <w:t>18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0A3" w:rsidRDefault="00F16F2F" w:rsidP="008927CC">
            <w:pPr>
              <w:widowControl w:val="0"/>
              <w:jc w:val="center"/>
              <w:rPr>
                <w:rFonts w:ascii="Calibri" w:hAnsi="Calibri" w:cs="Calibri"/>
                <w:b/>
                <w:i/>
                <w:color w:val="000000"/>
                <w:szCs w:val="22"/>
              </w:rPr>
            </w:pPr>
            <w:r>
              <w:rPr>
                <w:rFonts w:ascii="Calibri" w:hAnsi="Calibri" w:cs="Calibri"/>
                <w:b/>
                <w:i/>
                <w:color w:val="000000"/>
                <w:szCs w:val="22"/>
              </w:rPr>
              <w:t>4.2%</w:t>
            </w:r>
          </w:p>
        </w:tc>
      </w:tr>
      <w:tr w:rsidR="000760A3" w:rsidTr="008927CC">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8927C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Administration error</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4D62A7" w:rsidP="008927CC">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0760A3" w:rsidRDefault="00F16F2F" w:rsidP="008927CC">
            <w:pPr>
              <w:jc w:val="center"/>
            </w:pPr>
            <w:r>
              <w:t>0.5%</w:t>
            </w:r>
          </w:p>
        </w:tc>
      </w:tr>
      <w:tr w:rsidR="000760A3" w:rsidTr="008927CC">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8927C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administration</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4D62A7" w:rsidP="008927CC">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rsidR="000760A3" w:rsidRDefault="00F16F2F" w:rsidP="008927CC">
            <w:pPr>
              <w:jc w:val="center"/>
            </w:pPr>
            <w:r>
              <w:t>0.2%</w:t>
            </w:r>
          </w:p>
        </w:tc>
      </w:tr>
      <w:tr w:rsidR="000760A3" w:rsidTr="008927CC">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8927C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prescribing</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4D62A7" w:rsidP="008927CC">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rsidR="000760A3" w:rsidRDefault="00F16F2F" w:rsidP="008927CC">
            <w:pPr>
              <w:widowControl w:val="0"/>
              <w:jc w:val="center"/>
              <w:rPr>
                <w:rFonts w:ascii="Calibri" w:hAnsi="Calibri" w:cs="Calibri"/>
                <w:color w:val="000000"/>
                <w:szCs w:val="22"/>
              </w:rPr>
            </w:pPr>
            <w:r>
              <w:rPr>
                <w:rFonts w:ascii="Calibri" w:hAnsi="Calibri" w:cs="Calibri"/>
                <w:color w:val="000000"/>
                <w:szCs w:val="22"/>
              </w:rPr>
              <w:t>2.3%</w:t>
            </w:r>
          </w:p>
        </w:tc>
      </w:tr>
      <w:tr w:rsidR="000760A3" w:rsidTr="008927CC">
        <w:trPr>
          <w:trHeight w:val="281"/>
        </w:trPr>
        <w:tc>
          <w:tcPr>
            <w:tcW w:w="5670" w:type="dxa"/>
            <w:tcBorders>
              <w:top w:val="single" w:sz="4" w:space="0" w:color="auto"/>
              <w:left w:val="single" w:sz="4" w:space="0" w:color="auto"/>
              <w:bottom w:val="single" w:sz="4" w:space="0" w:color="auto"/>
              <w:right w:val="single" w:sz="4" w:space="0" w:color="auto"/>
            </w:tcBorders>
            <w:hideMark/>
          </w:tcPr>
          <w:p w:rsidR="000760A3" w:rsidRDefault="000760A3" w:rsidP="008927C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prescribe/dispense/supply</w:t>
            </w:r>
          </w:p>
        </w:tc>
        <w:tc>
          <w:tcPr>
            <w:tcW w:w="1701" w:type="dxa"/>
            <w:tcBorders>
              <w:top w:val="single" w:sz="4" w:space="0" w:color="auto"/>
              <w:left w:val="single" w:sz="4" w:space="0" w:color="auto"/>
              <w:bottom w:val="single" w:sz="4" w:space="0" w:color="auto"/>
              <w:right w:val="single" w:sz="4" w:space="0" w:color="auto"/>
            </w:tcBorders>
            <w:vAlign w:val="center"/>
          </w:tcPr>
          <w:p w:rsidR="000760A3" w:rsidRDefault="004D62A7" w:rsidP="008927CC">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tcPr>
          <w:p w:rsidR="000760A3" w:rsidRDefault="00F16F2F" w:rsidP="008927CC">
            <w:pPr>
              <w:jc w:val="center"/>
            </w:pPr>
            <w:r>
              <w:t>1.2%</w:t>
            </w:r>
          </w:p>
        </w:tc>
      </w:tr>
      <w:tr w:rsidR="004D62A7" w:rsidTr="008927C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62A7" w:rsidRDefault="004D62A7" w:rsidP="004D62A7">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Reports/certificates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4D62A7" w:rsidP="008927CC">
            <w:pPr>
              <w:widowControl w:val="0"/>
              <w:jc w:val="center"/>
              <w:rPr>
                <w:rFonts w:ascii="Calibri" w:hAnsi="Calibri" w:cs="Calibri"/>
                <w:b/>
                <w:i/>
                <w:color w:val="000000"/>
                <w:szCs w:val="22"/>
              </w:rPr>
            </w:pPr>
            <w:r>
              <w:rPr>
                <w:rFonts w:ascii="Calibri" w:hAnsi="Calibri" w:cs="Calibri"/>
                <w:b/>
                <w:i/>
                <w:color w:val="000000"/>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F16F2F" w:rsidP="008927CC">
            <w:pPr>
              <w:widowControl w:val="0"/>
              <w:jc w:val="center"/>
              <w:rPr>
                <w:rFonts w:ascii="Calibri" w:hAnsi="Calibri" w:cs="Calibri"/>
                <w:b/>
                <w:i/>
                <w:color w:val="000000"/>
                <w:szCs w:val="22"/>
              </w:rPr>
            </w:pPr>
            <w:r>
              <w:rPr>
                <w:rFonts w:ascii="Calibri" w:hAnsi="Calibri" w:cs="Calibri"/>
                <w:b/>
                <w:i/>
                <w:color w:val="000000"/>
                <w:szCs w:val="22"/>
              </w:rPr>
              <w:t>1.4%</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4D62A7" w:rsidRDefault="004D62A7" w:rsidP="004D62A7">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Inaccurate report/certificate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2A7" w:rsidRPr="004D62A7" w:rsidRDefault="004D62A7" w:rsidP="008927CC">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D62A7" w:rsidRPr="00F16F2F" w:rsidRDefault="00F16F2F" w:rsidP="008927CC">
            <w:pPr>
              <w:widowControl w:val="0"/>
              <w:jc w:val="center"/>
              <w:rPr>
                <w:rFonts w:ascii="Calibri" w:hAnsi="Calibri" w:cs="Calibri"/>
                <w:color w:val="000000"/>
                <w:szCs w:val="22"/>
              </w:rPr>
            </w:pPr>
            <w:r w:rsidRPr="00F16F2F">
              <w:rPr>
                <w:rFonts w:ascii="Calibri" w:hAnsi="Calibri" w:cs="Calibri"/>
                <w:color w:val="000000"/>
                <w:szCs w:val="22"/>
              </w:rPr>
              <w:t>1.4%</w:t>
            </w:r>
          </w:p>
        </w:tc>
      </w:tr>
      <w:tr w:rsidR="004D62A7" w:rsidTr="008927C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62A7" w:rsidRDefault="004D62A7" w:rsidP="008927CC">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Other professional conduct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4D62A7" w:rsidP="008927CC">
            <w:pPr>
              <w:widowControl w:val="0"/>
              <w:jc w:val="center"/>
              <w:rPr>
                <w:rFonts w:ascii="Calibri" w:hAnsi="Calibri" w:cs="Calibri"/>
                <w:b/>
                <w:i/>
                <w:color w:val="000000"/>
                <w:szCs w:val="22"/>
              </w:rPr>
            </w:pPr>
            <w:r>
              <w:rPr>
                <w:rFonts w:ascii="Calibri" w:hAnsi="Calibri" w:cs="Calibri"/>
                <w:b/>
                <w:i/>
                <w:color w:val="000000"/>
                <w:szCs w:val="22"/>
              </w:rPr>
              <w:t>12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F16F2F" w:rsidP="008927CC">
            <w:pPr>
              <w:widowControl w:val="0"/>
              <w:jc w:val="center"/>
              <w:rPr>
                <w:rFonts w:ascii="Calibri" w:hAnsi="Calibri" w:cs="Calibri"/>
                <w:b/>
                <w:i/>
                <w:color w:val="000000"/>
                <w:szCs w:val="22"/>
              </w:rPr>
            </w:pPr>
            <w:r>
              <w:rPr>
                <w:rFonts w:ascii="Calibri" w:hAnsi="Calibri" w:cs="Calibri"/>
                <w:b/>
                <w:i/>
                <w:color w:val="000000"/>
                <w:szCs w:val="22"/>
              </w:rPr>
              <w:t>2.8%</w:t>
            </w:r>
          </w:p>
        </w:tc>
      </w:tr>
      <w:tr w:rsidR="004D62A7" w:rsidTr="008927CC">
        <w:trPr>
          <w:trHeight w:val="281"/>
        </w:trPr>
        <w:tc>
          <w:tcPr>
            <w:tcW w:w="5670" w:type="dxa"/>
            <w:tcBorders>
              <w:top w:val="single" w:sz="4" w:space="0" w:color="auto"/>
              <w:left w:val="single" w:sz="4" w:space="0" w:color="auto"/>
              <w:bottom w:val="single" w:sz="4" w:space="0" w:color="auto"/>
              <w:right w:val="single" w:sz="4" w:space="0" w:color="auto"/>
            </w:tcBorders>
          </w:tcPr>
          <w:p w:rsidR="004D62A7" w:rsidRDefault="004D62A7" w:rsidP="008927C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behaviour</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4D62A7" w:rsidP="008927CC">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F16F2F" w:rsidP="008927CC">
            <w:pPr>
              <w:widowControl w:val="0"/>
              <w:jc w:val="center"/>
              <w:rPr>
                <w:rFonts w:ascii="Calibri" w:hAnsi="Calibri" w:cs="Calibri"/>
                <w:color w:val="000000"/>
                <w:szCs w:val="22"/>
              </w:rPr>
            </w:pPr>
            <w:r>
              <w:rPr>
                <w:rFonts w:ascii="Calibri" w:hAnsi="Calibri" w:cs="Calibri"/>
                <w:color w:val="000000"/>
                <w:szCs w:val="22"/>
              </w:rPr>
              <w:t>1.2%</w:t>
            </w:r>
          </w:p>
        </w:tc>
      </w:tr>
      <w:tr w:rsidR="004D62A7" w:rsidTr="008927CC">
        <w:trPr>
          <w:trHeight w:val="281"/>
        </w:trPr>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8927C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collection/use/disclosure of information</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4D62A7" w:rsidP="008927CC">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tcPr>
          <w:p w:rsidR="004D62A7" w:rsidRDefault="00F16F2F" w:rsidP="008927CC">
            <w:pPr>
              <w:jc w:val="center"/>
            </w:pPr>
            <w:r>
              <w:t>1.2%</w:t>
            </w:r>
          </w:p>
        </w:tc>
      </w:tr>
      <w:tr w:rsidR="004D62A7" w:rsidTr="008927CC">
        <w:trPr>
          <w:trHeight w:val="281"/>
        </w:trPr>
        <w:tc>
          <w:tcPr>
            <w:tcW w:w="5670" w:type="dxa"/>
            <w:tcBorders>
              <w:top w:val="single" w:sz="4" w:space="0" w:color="auto"/>
              <w:left w:val="single" w:sz="4" w:space="0" w:color="auto"/>
              <w:bottom w:val="single" w:sz="4" w:space="0" w:color="auto"/>
              <w:right w:val="single" w:sz="4" w:space="0" w:color="auto"/>
            </w:tcBorders>
          </w:tcPr>
          <w:p w:rsidR="004D62A7" w:rsidRDefault="004D62A7" w:rsidP="008927CC">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 xml:space="preserve">Other </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4D62A7" w:rsidP="008927CC">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4D62A7" w:rsidRDefault="00F16F2F" w:rsidP="008927CC">
            <w:pPr>
              <w:jc w:val="center"/>
            </w:pPr>
            <w:r>
              <w:t>0.5%</w:t>
            </w:r>
          </w:p>
        </w:tc>
      </w:tr>
      <w:tr w:rsidR="004D62A7" w:rsidTr="008927C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62A7" w:rsidRDefault="004D62A7" w:rsidP="008927CC">
            <w:pPr>
              <w:widowControl w:val="0"/>
              <w:tabs>
                <w:tab w:val="left" w:pos="176"/>
                <w:tab w:val="left" w:pos="1440"/>
                <w:tab w:val="decimal" w:pos="4320"/>
              </w:tabs>
              <w:outlineLvl w:val="0"/>
              <w:rPr>
                <w:rFonts w:ascii="Calibri" w:hAnsi="Calibri"/>
                <w:b/>
                <w:i/>
                <w:szCs w:val="22"/>
              </w:rPr>
            </w:pPr>
            <w:r>
              <w:rPr>
                <w:rFonts w:ascii="Calibri" w:hAnsi="Calibri"/>
                <w:b/>
                <w:i/>
                <w:szCs w:val="22"/>
              </w:rPr>
              <w:t>Disability-related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4D62A7" w:rsidP="008927CC">
            <w:pPr>
              <w:widowControl w:val="0"/>
              <w:jc w:val="center"/>
              <w:rPr>
                <w:rFonts w:ascii="Calibri" w:hAnsi="Calibri" w:cs="Calibri"/>
                <w:b/>
                <w:i/>
                <w:color w:val="000000"/>
                <w:szCs w:val="22"/>
              </w:rPr>
            </w:pPr>
            <w:r>
              <w:rPr>
                <w:rFonts w:ascii="Calibri" w:hAnsi="Calibri" w:cs="Calibri"/>
                <w:b/>
                <w:i/>
                <w:color w:val="000000"/>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Pr="00756A8F" w:rsidRDefault="00F16F2F" w:rsidP="008927CC">
            <w:pPr>
              <w:widowControl w:val="0"/>
              <w:jc w:val="center"/>
              <w:rPr>
                <w:rFonts w:ascii="Calibri" w:hAnsi="Calibri" w:cs="Calibri"/>
                <w:b/>
                <w:i/>
                <w:color w:val="000000"/>
                <w:szCs w:val="22"/>
              </w:rPr>
            </w:pPr>
            <w:r>
              <w:rPr>
                <w:rFonts w:ascii="Calibri" w:hAnsi="Calibri" w:cs="Calibri"/>
                <w:b/>
                <w:i/>
                <w:color w:val="000000"/>
                <w:szCs w:val="22"/>
              </w:rPr>
              <w:t>0.2%</w:t>
            </w:r>
          </w:p>
        </w:tc>
      </w:tr>
      <w:tr w:rsidR="004D62A7" w:rsidTr="008927CC">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62A7" w:rsidRDefault="004D62A7" w:rsidP="008927CC">
            <w:pPr>
              <w:widowControl w:val="0"/>
              <w:tabs>
                <w:tab w:val="left" w:pos="176"/>
                <w:tab w:val="left" w:pos="1440"/>
                <w:tab w:val="decimal" w:pos="4320"/>
              </w:tabs>
              <w:outlineLvl w:val="0"/>
              <w:rPr>
                <w:rFonts w:ascii="Calibri" w:hAnsi="Calibri"/>
                <w:b/>
                <w:i/>
                <w:szCs w:val="22"/>
              </w:rPr>
            </w:pPr>
            <w:r>
              <w:rPr>
                <w:rFonts w:ascii="Calibri" w:hAnsi="Calibri"/>
                <w:b/>
                <w:i/>
                <w:szCs w:val="22"/>
              </w:rPr>
              <w:t>Other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4D62A7" w:rsidP="008927CC">
            <w:pPr>
              <w:widowControl w:val="0"/>
              <w:jc w:val="center"/>
              <w:rPr>
                <w:rFonts w:ascii="Calibri" w:hAnsi="Calibri" w:cs="Calibri"/>
                <w:b/>
                <w:i/>
                <w:color w:val="000000"/>
                <w:szCs w:val="22"/>
              </w:rPr>
            </w:pPr>
            <w:r>
              <w:rPr>
                <w:rFonts w:ascii="Calibri" w:hAnsi="Calibri" w:cs="Calibri"/>
                <w:b/>
                <w:i/>
                <w:color w:val="00000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F16F2F" w:rsidP="008927CC">
            <w:pPr>
              <w:widowControl w:val="0"/>
              <w:jc w:val="center"/>
              <w:rPr>
                <w:rFonts w:ascii="Calibri" w:hAnsi="Calibri" w:cs="Calibri"/>
                <w:b/>
                <w:i/>
                <w:color w:val="000000"/>
                <w:szCs w:val="22"/>
              </w:rPr>
            </w:pPr>
            <w:r>
              <w:rPr>
                <w:rFonts w:ascii="Calibri" w:hAnsi="Calibri" w:cs="Calibri"/>
                <w:b/>
                <w:i/>
                <w:color w:val="000000"/>
                <w:szCs w:val="22"/>
              </w:rPr>
              <w:t>0.5%</w:t>
            </w:r>
          </w:p>
        </w:tc>
      </w:tr>
      <w:tr w:rsidR="004D62A7" w:rsidTr="008927CC">
        <w:trPr>
          <w:trHeight w:val="70"/>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62A7" w:rsidRDefault="004D62A7" w:rsidP="008927CC">
            <w:pPr>
              <w:widowControl w:val="0"/>
              <w:tabs>
                <w:tab w:val="left" w:pos="176"/>
                <w:tab w:val="left" w:pos="1440"/>
                <w:tab w:val="decimal" w:pos="4320"/>
              </w:tabs>
              <w:jc w:val="left"/>
              <w:outlineLvl w:val="0"/>
              <w:rPr>
                <w:rFonts w:ascii="Calibri" w:hAnsi="Calibri"/>
                <w:b/>
                <w:szCs w:val="22"/>
              </w:rPr>
            </w:pPr>
            <w:r>
              <w:rPr>
                <w:rFonts w:ascii="Calibri" w:hAnsi="Calibri"/>
                <w:b/>
                <w:szCs w:val="22"/>
              </w:rPr>
              <w:t>TOTAL</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4D62A7" w:rsidP="008927CC">
            <w:pPr>
              <w:widowControl w:val="0"/>
              <w:jc w:val="center"/>
              <w:rPr>
                <w:rFonts w:ascii="Calibri" w:hAnsi="Calibri" w:cs="Calibri"/>
                <w:b/>
                <w:color w:val="000000"/>
                <w:szCs w:val="22"/>
              </w:rPr>
            </w:pPr>
            <w:r>
              <w:rPr>
                <w:rFonts w:ascii="Calibri" w:hAnsi="Calibri" w:cs="Calibri"/>
                <w:b/>
                <w:color w:val="000000"/>
                <w:szCs w:val="22"/>
              </w:rPr>
              <w:t>42</w:t>
            </w:r>
            <w:r w:rsidR="00365E96">
              <w:rPr>
                <w:rFonts w:ascii="Calibri" w:hAnsi="Calibri" w:cs="Calibri"/>
                <w:b/>
                <w:color w:val="000000"/>
                <w:szCs w:val="22"/>
              </w:rPr>
              <w:t>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4D62A7" w:rsidP="008927CC">
            <w:pPr>
              <w:widowControl w:val="0"/>
              <w:jc w:val="center"/>
              <w:rPr>
                <w:rFonts w:ascii="Calibri" w:hAnsi="Calibri" w:cs="Calibri"/>
                <w:b/>
                <w:color w:val="000000"/>
                <w:szCs w:val="22"/>
              </w:rPr>
            </w:pPr>
          </w:p>
        </w:tc>
      </w:tr>
    </w:tbl>
    <w:p w:rsidR="00D86226" w:rsidRDefault="00D86226" w:rsidP="00D86226"/>
    <w:p w:rsidR="00064B53" w:rsidRDefault="00D86226" w:rsidP="000760A3">
      <w:pPr>
        <w:spacing w:before="240" w:after="240"/>
      </w:pPr>
      <w:r>
        <w:t>The most common primary issue categorie</w:t>
      </w:r>
      <w:r w:rsidR="00B7094E">
        <w:t>s were</w:t>
      </w:r>
      <w:r w:rsidR="00064B53">
        <w:t>:</w:t>
      </w:r>
      <w:r w:rsidR="00557BF7">
        <w:t xml:space="preserve"> </w:t>
      </w:r>
    </w:p>
    <w:p w:rsidR="00064B53" w:rsidRDefault="00064B53" w:rsidP="00B90CC3">
      <w:pPr>
        <w:pStyle w:val="ListParagraph"/>
        <w:numPr>
          <w:ilvl w:val="0"/>
          <w:numId w:val="19"/>
        </w:numPr>
        <w:ind w:left="426" w:hanging="426"/>
      </w:pPr>
      <w:r>
        <w:t>C</w:t>
      </w:r>
      <w:r w:rsidR="00557BF7">
        <w:t>a</w:t>
      </w:r>
      <w:r w:rsidR="00832025">
        <w:t>re/treatment (49.2</w:t>
      </w:r>
      <w:r>
        <w:t>%)</w:t>
      </w:r>
      <w:r w:rsidR="00D86226">
        <w:t xml:space="preserve"> </w:t>
      </w:r>
    </w:p>
    <w:p w:rsidR="00064B53" w:rsidRDefault="00064B53" w:rsidP="00B90CC3">
      <w:pPr>
        <w:pStyle w:val="ListParagraph"/>
        <w:numPr>
          <w:ilvl w:val="0"/>
          <w:numId w:val="19"/>
        </w:numPr>
        <w:ind w:left="426" w:hanging="426"/>
      </w:pPr>
      <w:r>
        <w:t>A</w:t>
      </w:r>
      <w:r w:rsidR="00D86226">
        <w:t>ccess/funding (</w:t>
      </w:r>
      <w:r w:rsidR="00832025">
        <w:t>18.3</w:t>
      </w:r>
      <w:r>
        <w:t xml:space="preserve">%) </w:t>
      </w:r>
    </w:p>
    <w:p w:rsidR="00064B53" w:rsidRDefault="00064B53" w:rsidP="00B90CC3">
      <w:pPr>
        <w:pStyle w:val="ListParagraph"/>
        <w:numPr>
          <w:ilvl w:val="0"/>
          <w:numId w:val="19"/>
        </w:numPr>
        <w:ind w:left="426" w:hanging="426"/>
      </w:pPr>
      <w:r>
        <w:t>C</w:t>
      </w:r>
      <w:r w:rsidR="00D86226">
        <w:t>onsent/informatio</w:t>
      </w:r>
      <w:r w:rsidR="008E7481">
        <w:t>n (</w:t>
      </w:r>
      <w:r w:rsidR="00F16F2F">
        <w:t>8.9</w:t>
      </w:r>
      <w:r w:rsidR="00450394">
        <w:t>%)</w:t>
      </w:r>
      <w:r>
        <w:t xml:space="preserve"> </w:t>
      </w:r>
    </w:p>
    <w:p w:rsidR="00064B53" w:rsidRDefault="00064B53" w:rsidP="000760A3">
      <w:pPr>
        <w:pStyle w:val="ListParagraph"/>
        <w:numPr>
          <w:ilvl w:val="0"/>
          <w:numId w:val="19"/>
        </w:numPr>
        <w:spacing w:after="240"/>
        <w:ind w:left="426" w:hanging="426"/>
      </w:pPr>
      <w:r>
        <w:t>C</w:t>
      </w:r>
      <w:r w:rsidR="00450394">
        <w:t>ommunication (</w:t>
      </w:r>
      <w:r w:rsidR="00832025">
        <w:t>8.7</w:t>
      </w:r>
      <w:r w:rsidR="008565E0">
        <w:t>%)</w:t>
      </w:r>
    </w:p>
    <w:p w:rsidR="00064B53" w:rsidRDefault="00064B53" w:rsidP="000760A3">
      <w:pPr>
        <w:spacing w:before="120" w:after="240"/>
      </w:pPr>
      <w:r>
        <w:t>T</w:t>
      </w:r>
      <w:r w:rsidR="00D86226">
        <w:t>he most common specific primary issues</w:t>
      </w:r>
      <w:r w:rsidR="008565E0">
        <w:t xml:space="preserve"> complained about</w:t>
      </w:r>
      <w:r w:rsidR="00D86226">
        <w:t xml:space="preserve"> in complaints about DHBs were</w:t>
      </w:r>
      <w:r>
        <w:t>:</w:t>
      </w:r>
      <w:r w:rsidR="00D86226">
        <w:t xml:space="preserve"> </w:t>
      </w:r>
    </w:p>
    <w:p w:rsidR="00064B53" w:rsidRDefault="00064B53" w:rsidP="00B90CC3">
      <w:pPr>
        <w:pStyle w:val="ListParagraph"/>
        <w:numPr>
          <w:ilvl w:val="0"/>
          <w:numId w:val="20"/>
        </w:numPr>
        <w:ind w:left="426" w:hanging="426"/>
      </w:pPr>
      <w:r>
        <w:t>M</w:t>
      </w:r>
      <w:r w:rsidR="00D86226">
        <w:t>issed/in</w:t>
      </w:r>
      <w:r w:rsidR="008E7481">
        <w:t>correct/delayed diagnosis</w:t>
      </w:r>
      <w:r w:rsidR="00F16F2F">
        <w:t xml:space="preserve"> (15.9</w:t>
      </w:r>
      <w:r>
        <w:t>%)</w:t>
      </w:r>
    </w:p>
    <w:p w:rsidR="00F16F2F" w:rsidRDefault="00F16F2F" w:rsidP="00F16F2F">
      <w:pPr>
        <w:pStyle w:val="ListParagraph"/>
        <w:numPr>
          <w:ilvl w:val="0"/>
          <w:numId w:val="20"/>
        </w:numPr>
        <w:ind w:left="426" w:hanging="426"/>
      </w:pPr>
      <w:r>
        <w:t>Waiting</w:t>
      </w:r>
      <w:r w:rsidR="00832025">
        <w:t xml:space="preserve"> list/prioritisation issue (11.5</w:t>
      </w:r>
      <w:r>
        <w:t>%)</w:t>
      </w:r>
    </w:p>
    <w:p w:rsidR="00F16F2F" w:rsidRDefault="00F16F2F" w:rsidP="00F16F2F">
      <w:pPr>
        <w:pStyle w:val="ListParagraph"/>
        <w:numPr>
          <w:ilvl w:val="0"/>
          <w:numId w:val="20"/>
        </w:numPr>
        <w:ind w:left="426" w:hanging="426"/>
      </w:pPr>
      <w:r>
        <w:t>Unexpected treatment outcome (9.1%)</w:t>
      </w:r>
    </w:p>
    <w:p w:rsidR="00F16F2F" w:rsidRDefault="00F16F2F" w:rsidP="00F16F2F">
      <w:pPr>
        <w:pStyle w:val="ListParagraph"/>
        <w:numPr>
          <w:ilvl w:val="0"/>
          <w:numId w:val="20"/>
        </w:numPr>
        <w:ind w:left="426" w:hanging="426"/>
      </w:pPr>
      <w:r>
        <w:t>Inadequate/inappropriate treatment (7.0%)</w:t>
      </w:r>
    </w:p>
    <w:p w:rsidR="004652BD" w:rsidRDefault="00832025" w:rsidP="00B90CC3">
      <w:pPr>
        <w:pStyle w:val="ListParagraph"/>
        <w:numPr>
          <w:ilvl w:val="0"/>
          <w:numId w:val="20"/>
        </w:numPr>
        <w:ind w:left="426" w:hanging="426"/>
      </w:pPr>
      <w:r>
        <w:t>Lack of access to services (6.3</w:t>
      </w:r>
      <w:r w:rsidR="004652BD">
        <w:t>%)</w:t>
      </w:r>
    </w:p>
    <w:p w:rsidR="00D86226" w:rsidRDefault="00D86226" w:rsidP="00D86226"/>
    <w:p w:rsidR="00D86226" w:rsidRDefault="00D86226" w:rsidP="000760A3">
      <w:pPr>
        <w:spacing w:after="240"/>
      </w:pPr>
      <w:r>
        <w:t>Table 7 shows a comparison over time for the top five p</w:t>
      </w:r>
      <w:r w:rsidR="007862BF">
        <w:t>rimary issues complained about. These</w:t>
      </w:r>
      <w:r w:rsidR="006911F5">
        <w:t xml:space="preserve"> </w:t>
      </w:r>
      <w:r>
        <w:t>h</w:t>
      </w:r>
      <w:r w:rsidR="006911F5">
        <w:t>ave remained broadly consistent.</w:t>
      </w:r>
    </w:p>
    <w:p w:rsidR="00ED613E" w:rsidRDefault="00ED613E" w:rsidP="000760A3">
      <w:pPr>
        <w:spacing w:after="240"/>
      </w:pPr>
    </w:p>
    <w:p w:rsidR="00F16F2F" w:rsidRDefault="00F16F2F" w:rsidP="000760A3">
      <w:pPr>
        <w:spacing w:after="240"/>
      </w:pPr>
    </w:p>
    <w:p w:rsidR="00CF6822" w:rsidRDefault="00CF6822" w:rsidP="00D86226">
      <w:pPr>
        <w:spacing w:after="120"/>
        <w:rPr>
          <w:b/>
        </w:rPr>
      </w:pPr>
    </w:p>
    <w:p w:rsidR="007862BF" w:rsidRDefault="007862BF" w:rsidP="00D86226">
      <w:pPr>
        <w:spacing w:after="120"/>
        <w:rPr>
          <w:b/>
        </w:rPr>
      </w:pPr>
    </w:p>
    <w:p w:rsidR="00D86226" w:rsidRDefault="00D86226" w:rsidP="00D86226">
      <w:pPr>
        <w:spacing w:after="120"/>
        <w:rPr>
          <w:b/>
        </w:rPr>
      </w:pPr>
      <w:r>
        <w:rPr>
          <w:b/>
        </w:rPr>
        <w:lastRenderedPageBreak/>
        <w:t xml:space="preserve">Table 7. </w:t>
      </w:r>
      <w:r>
        <w:t>Top five primary issues in complaints received over the last four six</w:t>
      </w:r>
      <w:r w:rsidR="001D7E02">
        <w:t>-</w:t>
      </w:r>
      <w:r>
        <w:t>month periods</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65"/>
        <w:gridCol w:w="1685"/>
        <w:gridCol w:w="565"/>
        <w:gridCol w:w="1690"/>
        <w:gridCol w:w="563"/>
        <w:gridCol w:w="1738"/>
        <w:gridCol w:w="709"/>
      </w:tblGrid>
      <w:tr w:rsidR="00D86226" w:rsidTr="00D86226">
        <w:trPr>
          <w:tblHead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keepNext/>
              <w:keepLines/>
              <w:tabs>
                <w:tab w:val="left" w:pos="1440"/>
                <w:tab w:val="decimal" w:pos="4320"/>
              </w:tabs>
              <w:spacing w:before="120" w:after="120"/>
              <w:jc w:val="center"/>
              <w:outlineLvl w:val="0"/>
              <w:rPr>
                <w:rFonts w:ascii="Calibri" w:hAnsi="Calibri"/>
                <w:b/>
              </w:rPr>
            </w:pPr>
            <w:r>
              <w:rPr>
                <w:rFonts w:ascii="Calibri" w:hAnsi="Calibri"/>
                <w:b/>
                <w:szCs w:val="22"/>
              </w:rPr>
              <w:t xml:space="preserve">Top five primary issues in all complaints </w:t>
            </w:r>
            <w:r>
              <w:rPr>
                <w:rFonts w:ascii="Calibri" w:hAnsi="Calibri"/>
                <w:szCs w:val="22"/>
              </w:rPr>
              <w:t>(%)</w:t>
            </w:r>
          </w:p>
        </w:tc>
      </w:tr>
      <w:tr w:rsidR="00D86226" w:rsidTr="00D86226">
        <w:tc>
          <w:tcPr>
            <w:tcW w:w="1225" w:type="pct"/>
            <w:gridSpan w:val="2"/>
            <w:tcBorders>
              <w:top w:val="single" w:sz="4" w:space="0" w:color="auto"/>
              <w:left w:val="single" w:sz="4" w:space="0" w:color="auto"/>
              <w:bottom w:val="single" w:sz="4" w:space="0" w:color="auto"/>
              <w:right w:val="single" w:sz="4" w:space="0" w:color="auto"/>
            </w:tcBorders>
            <w:hideMark/>
          </w:tcPr>
          <w:p w:rsidR="00F16F2F" w:rsidRDefault="00F16F2F" w:rsidP="00F16F2F">
            <w:pPr>
              <w:keepNext/>
              <w:keepLines/>
              <w:tabs>
                <w:tab w:val="left" w:pos="1440"/>
                <w:tab w:val="decimal" w:pos="4320"/>
              </w:tabs>
              <w:ind w:firstLine="152"/>
              <w:jc w:val="center"/>
              <w:outlineLvl w:val="0"/>
              <w:rPr>
                <w:rFonts w:ascii="Calibri" w:hAnsi="Calibri"/>
                <w:b/>
              </w:rPr>
            </w:pPr>
            <w:r>
              <w:rPr>
                <w:rFonts w:ascii="Calibri" w:hAnsi="Calibri"/>
                <w:b/>
                <w:szCs w:val="22"/>
              </w:rPr>
              <w:t>Jul–Dec 17</w:t>
            </w:r>
          </w:p>
          <w:p w:rsidR="00D86226" w:rsidRDefault="00F16F2F" w:rsidP="00F16F2F">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n=439</w:t>
            </w:r>
          </w:p>
        </w:tc>
        <w:tc>
          <w:tcPr>
            <w:tcW w:w="1222" w:type="pct"/>
            <w:gridSpan w:val="2"/>
            <w:tcBorders>
              <w:top w:val="single" w:sz="4" w:space="0" w:color="auto"/>
              <w:left w:val="single" w:sz="4" w:space="0" w:color="auto"/>
              <w:bottom w:val="single" w:sz="4" w:space="0" w:color="auto"/>
              <w:right w:val="single" w:sz="4" w:space="0" w:color="auto"/>
            </w:tcBorders>
            <w:hideMark/>
          </w:tcPr>
          <w:p w:rsidR="00F16F2F" w:rsidRDefault="00F16F2F" w:rsidP="00F16F2F">
            <w:pPr>
              <w:keepNext/>
              <w:keepLines/>
              <w:tabs>
                <w:tab w:val="left" w:pos="1440"/>
                <w:tab w:val="decimal" w:pos="4320"/>
              </w:tabs>
              <w:ind w:firstLine="152"/>
              <w:jc w:val="center"/>
              <w:outlineLvl w:val="0"/>
              <w:rPr>
                <w:rFonts w:ascii="Calibri" w:hAnsi="Calibri"/>
                <w:b/>
              </w:rPr>
            </w:pPr>
            <w:r>
              <w:rPr>
                <w:rFonts w:ascii="Calibri" w:hAnsi="Calibri"/>
                <w:b/>
                <w:szCs w:val="22"/>
              </w:rPr>
              <w:t>Jan–Jun 18</w:t>
            </w:r>
          </w:p>
          <w:p w:rsidR="00D86226" w:rsidRDefault="00F16F2F" w:rsidP="00F16F2F">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n=450</w:t>
            </w:r>
          </w:p>
        </w:tc>
        <w:tc>
          <w:tcPr>
            <w:tcW w:w="1224" w:type="pct"/>
            <w:gridSpan w:val="2"/>
            <w:tcBorders>
              <w:top w:val="single" w:sz="4" w:space="0" w:color="auto"/>
              <w:left w:val="single" w:sz="4" w:space="0" w:color="auto"/>
              <w:bottom w:val="single" w:sz="4" w:space="0" w:color="auto"/>
              <w:right w:val="single" w:sz="4" w:space="0" w:color="auto"/>
            </w:tcBorders>
            <w:hideMark/>
          </w:tcPr>
          <w:p w:rsidR="00F16F2F" w:rsidRDefault="00F16F2F" w:rsidP="00F16F2F">
            <w:pPr>
              <w:keepNext/>
              <w:keepLines/>
              <w:tabs>
                <w:tab w:val="left" w:pos="1440"/>
                <w:tab w:val="decimal" w:pos="4320"/>
              </w:tabs>
              <w:ind w:firstLine="152"/>
              <w:jc w:val="center"/>
              <w:outlineLvl w:val="0"/>
              <w:rPr>
                <w:rFonts w:ascii="Calibri" w:hAnsi="Calibri"/>
                <w:b/>
              </w:rPr>
            </w:pPr>
            <w:r>
              <w:rPr>
                <w:rFonts w:ascii="Calibri" w:hAnsi="Calibri"/>
                <w:b/>
                <w:szCs w:val="22"/>
              </w:rPr>
              <w:t>Jul–Dec 18</w:t>
            </w:r>
          </w:p>
          <w:p w:rsidR="00D86226" w:rsidRDefault="00F16F2F" w:rsidP="00F16F2F">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n=442</w:t>
            </w:r>
          </w:p>
        </w:tc>
        <w:tc>
          <w:tcPr>
            <w:tcW w:w="1329" w:type="pct"/>
            <w:gridSpan w:val="2"/>
            <w:tcBorders>
              <w:top w:val="single" w:sz="4" w:space="0" w:color="auto"/>
              <w:left w:val="single" w:sz="4" w:space="0" w:color="auto"/>
              <w:bottom w:val="single" w:sz="4" w:space="0" w:color="auto"/>
              <w:right w:val="single" w:sz="4" w:space="0" w:color="auto"/>
            </w:tcBorders>
            <w:hideMark/>
          </w:tcPr>
          <w:p w:rsidR="00D7088B" w:rsidRDefault="00F16F2F" w:rsidP="00D7088B">
            <w:pPr>
              <w:keepNext/>
              <w:keepLines/>
              <w:tabs>
                <w:tab w:val="left" w:pos="1440"/>
                <w:tab w:val="decimal" w:pos="4320"/>
              </w:tabs>
              <w:ind w:firstLine="152"/>
              <w:jc w:val="center"/>
              <w:outlineLvl w:val="0"/>
              <w:rPr>
                <w:rFonts w:ascii="Calibri" w:hAnsi="Calibri"/>
                <w:b/>
              </w:rPr>
            </w:pPr>
            <w:r>
              <w:rPr>
                <w:rFonts w:ascii="Calibri" w:hAnsi="Calibri"/>
                <w:b/>
                <w:szCs w:val="22"/>
              </w:rPr>
              <w:t>Jan–Jun 19</w:t>
            </w:r>
          </w:p>
          <w:p w:rsidR="00D86226" w:rsidRDefault="00D7088B" w:rsidP="00D7088B">
            <w:pPr>
              <w:jc w:val="center"/>
              <w:rPr>
                <w:rFonts w:ascii="Calibri" w:hAnsi="Calibri"/>
                <w:b/>
                <w:szCs w:val="22"/>
              </w:rPr>
            </w:pPr>
            <w:r>
              <w:rPr>
                <w:rFonts w:ascii="Calibri" w:hAnsi="Calibri"/>
                <w:b/>
                <w:szCs w:val="22"/>
              </w:rPr>
              <w:t>n=4</w:t>
            </w:r>
            <w:r w:rsidR="00F16F2F">
              <w:rPr>
                <w:rFonts w:ascii="Calibri" w:hAnsi="Calibri"/>
                <w:b/>
                <w:szCs w:val="22"/>
              </w:rPr>
              <w:t>2</w:t>
            </w:r>
            <w:r w:rsidR="00832025">
              <w:rPr>
                <w:rFonts w:ascii="Calibri" w:hAnsi="Calibri"/>
                <w:b/>
                <w:szCs w:val="22"/>
              </w:rPr>
              <w:t>7</w:t>
            </w:r>
          </w:p>
        </w:tc>
      </w:tr>
      <w:tr w:rsidR="00F16F2F" w:rsidTr="00D7088B">
        <w:trPr>
          <w:trHeight w:val="450"/>
        </w:trPr>
        <w:tc>
          <w:tcPr>
            <w:tcW w:w="918" w:type="pct"/>
            <w:tcBorders>
              <w:top w:val="single" w:sz="4" w:space="0" w:color="auto"/>
              <w:left w:val="single" w:sz="4" w:space="0" w:color="auto"/>
              <w:bottom w:val="single" w:sz="4" w:space="0" w:color="auto"/>
              <w:right w:val="single" w:sz="4" w:space="0" w:color="auto"/>
            </w:tcBorders>
            <w:vAlign w:val="center"/>
            <w:hideMark/>
          </w:tcPr>
          <w:p w:rsidR="00F16F2F" w:rsidRDefault="00F16F2F" w:rsidP="00F16F2F">
            <w:pPr>
              <w:jc w:val="left"/>
              <w:rPr>
                <w:rFonts w:ascii="Calibri" w:hAnsi="Calibri"/>
                <w:sz w:val="20"/>
                <w:szCs w:val="20"/>
              </w:rPr>
            </w:pPr>
            <w:r>
              <w:rPr>
                <w:rFonts w:ascii="Calibri" w:hAnsi="Calibri"/>
                <w:sz w:val="20"/>
                <w:szCs w:val="20"/>
              </w:rPr>
              <w:t>Misdiagnosis</w:t>
            </w:r>
          </w:p>
        </w:tc>
        <w:tc>
          <w:tcPr>
            <w:tcW w:w="307" w:type="pct"/>
            <w:tcBorders>
              <w:top w:val="single" w:sz="4" w:space="0" w:color="auto"/>
              <w:left w:val="single" w:sz="4" w:space="0" w:color="auto"/>
              <w:bottom w:val="single" w:sz="4" w:space="0" w:color="auto"/>
              <w:right w:val="single" w:sz="4" w:space="0" w:color="auto"/>
            </w:tcBorders>
            <w:vAlign w:val="center"/>
            <w:hideMark/>
          </w:tcPr>
          <w:p w:rsidR="00F16F2F" w:rsidRDefault="00F16F2F" w:rsidP="00F16F2F">
            <w:pPr>
              <w:jc w:val="center"/>
              <w:rPr>
                <w:rFonts w:ascii="Calibri" w:hAnsi="Calibri"/>
                <w:sz w:val="20"/>
                <w:szCs w:val="20"/>
              </w:rPr>
            </w:pPr>
            <w:r>
              <w:rPr>
                <w:rFonts w:ascii="Calibri" w:hAnsi="Calibri"/>
                <w:sz w:val="20"/>
                <w:szCs w:val="20"/>
              </w:rPr>
              <w:t>12%</w:t>
            </w:r>
          </w:p>
        </w:tc>
        <w:tc>
          <w:tcPr>
            <w:tcW w:w="915" w:type="pct"/>
            <w:tcBorders>
              <w:top w:val="single" w:sz="4" w:space="0" w:color="auto"/>
              <w:left w:val="single" w:sz="4" w:space="0" w:color="auto"/>
              <w:bottom w:val="single" w:sz="4" w:space="0" w:color="auto"/>
              <w:right w:val="single" w:sz="4" w:space="0" w:color="auto"/>
            </w:tcBorders>
            <w:vAlign w:val="center"/>
          </w:tcPr>
          <w:p w:rsidR="00F16F2F" w:rsidRDefault="00F16F2F" w:rsidP="00F16F2F">
            <w:pPr>
              <w:jc w:val="left"/>
              <w:rPr>
                <w:rFonts w:ascii="Calibri" w:hAnsi="Calibri"/>
                <w:sz w:val="20"/>
                <w:szCs w:val="20"/>
              </w:rPr>
            </w:pPr>
            <w:r>
              <w:rPr>
                <w:rFonts w:ascii="Calibri" w:hAnsi="Calibri"/>
                <w:sz w:val="20"/>
                <w:szCs w:val="20"/>
              </w:rPr>
              <w:t>Misdiagnosis</w:t>
            </w:r>
          </w:p>
        </w:tc>
        <w:tc>
          <w:tcPr>
            <w:tcW w:w="307" w:type="pct"/>
            <w:tcBorders>
              <w:top w:val="single" w:sz="4" w:space="0" w:color="auto"/>
              <w:left w:val="single" w:sz="4" w:space="0" w:color="auto"/>
              <w:bottom w:val="single" w:sz="4" w:space="0" w:color="auto"/>
              <w:right w:val="single" w:sz="4" w:space="0" w:color="auto"/>
            </w:tcBorders>
            <w:vAlign w:val="center"/>
          </w:tcPr>
          <w:p w:rsidR="00F16F2F" w:rsidRDefault="00F16F2F" w:rsidP="00F16F2F">
            <w:pPr>
              <w:jc w:val="center"/>
              <w:rPr>
                <w:rFonts w:ascii="Calibri" w:hAnsi="Calibri"/>
                <w:sz w:val="20"/>
                <w:szCs w:val="20"/>
              </w:rPr>
            </w:pPr>
            <w:r>
              <w:rPr>
                <w:rFonts w:ascii="Calibri" w:hAnsi="Calibri"/>
                <w:sz w:val="20"/>
                <w:szCs w:val="20"/>
              </w:rPr>
              <w:t>13%</w:t>
            </w:r>
          </w:p>
        </w:tc>
        <w:tc>
          <w:tcPr>
            <w:tcW w:w="918" w:type="pct"/>
            <w:tcBorders>
              <w:top w:val="single" w:sz="4" w:space="0" w:color="auto"/>
              <w:left w:val="single" w:sz="4" w:space="0" w:color="auto"/>
              <w:bottom w:val="single" w:sz="4" w:space="0" w:color="auto"/>
              <w:right w:val="single" w:sz="4" w:space="0" w:color="auto"/>
            </w:tcBorders>
            <w:vAlign w:val="center"/>
          </w:tcPr>
          <w:p w:rsidR="00F16F2F" w:rsidRDefault="00F16F2F" w:rsidP="00F16F2F">
            <w:pPr>
              <w:jc w:val="left"/>
              <w:rPr>
                <w:rFonts w:ascii="Calibri" w:hAnsi="Calibri"/>
                <w:sz w:val="20"/>
                <w:szCs w:val="20"/>
              </w:rPr>
            </w:pPr>
            <w:r>
              <w:rPr>
                <w:rFonts w:ascii="Calibri" w:hAnsi="Calibri"/>
                <w:sz w:val="20"/>
                <w:szCs w:val="20"/>
              </w:rPr>
              <w:t>Misdiagnosis</w:t>
            </w:r>
          </w:p>
        </w:tc>
        <w:tc>
          <w:tcPr>
            <w:tcW w:w="306" w:type="pct"/>
            <w:tcBorders>
              <w:top w:val="single" w:sz="4" w:space="0" w:color="auto"/>
              <w:left w:val="single" w:sz="4" w:space="0" w:color="auto"/>
              <w:bottom w:val="single" w:sz="4" w:space="0" w:color="auto"/>
              <w:right w:val="single" w:sz="4" w:space="0" w:color="auto"/>
            </w:tcBorders>
            <w:vAlign w:val="center"/>
          </w:tcPr>
          <w:p w:rsidR="00F16F2F" w:rsidRDefault="00F16F2F" w:rsidP="00F16F2F">
            <w:pPr>
              <w:jc w:val="center"/>
              <w:rPr>
                <w:rFonts w:ascii="Calibri" w:hAnsi="Calibri"/>
                <w:sz w:val="20"/>
                <w:szCs w:val="20"/>
              </w:rPr>
            </w:pPr>
            <w:r>
              <w:rPr>
                <w:rFonts w:ascii="Calibri" w:hAnsi="Calibri"/>
                <w:sz w:val="20"/>
                <w:szCs w:val="20"/>
              </w:rPr>
              <w:t>14%</w:t>
            </w:r>
          </w:p>
        </w:tc>
        <w:tc>
          <w:tcPr>
            <w:tcW w:w="944" w:type="pct"/>
            <w:tcBorders>
              <w:top w:val="single" w:sz="4" w:space="0" w:color="auto"/>
              <w:left w:val="single" w:sz="4" w:space="0" w:color="auto"/>
              <w:bottom w:val="single" w:sz="4" w:space="0" w:color="auto"/>
              <w:right w:val="single" w:sz="4" w:space="0" w:color="auto"/>
            </w:tcBorders>
            <w:vAlign w:val="center"/>
          </w:tcPr>
          <w:p w:rsidR="00F16F2F" w:rsidRDefault="00F16F2F" w:rsidP="00D86226">
            <w:pPr>
              <w:jc w:val="left"/>
              <w:rPr>
                <w:rFonts w:ascii="Calibri" w:hAnsi="Calibri"/>
                <w:sz w:val="20"/>
                <w:szCs w:val="20"/>
              </w:rPr>
            </w:pPr>
            <w:r>
              <w:rPr>
                <w:rFonts w:ascii="Calibri" w:hAnsi="Calibri"/>
                <w:sz w:val="20"/>
                <w:szCs w:val="20"/>
              </w:rPr>
              <w:t>Misdiagnosis</w:t>
            </w:r>
          </w:p>
        </w:tc>
        <w:tc>
          <w:tcPr>
            <w:tcW w:w="385" w:type="pct"/>
            <w:tcBorders>
              <w:top w:val="single" w:sz="4" w:space="0" w:color="auto"/>
              <w:left w:val="single" w:sz="4" w:space="0" w:color="auto"/>
              <w:bottom w:val="single" w:sz="4" w:space="0" w:color="auto"/>
              <w:right w:val="single" w:sz="4" w:space="0" w:color="auto"/>
            </w:tcBorders>
            <w:vAlign w:val="center"/>
          </w:tcPr>
          <w:p w:rsidR="00F16F2F" w:rsidRDefault="00F16F2F" w:rsidP="00D86226">
            <w:pPr>
              <w:jc w:val="center"/>
              <w:rPr>
                <w:rFonts w:ascii="Calibri" w:hAnsi="Calibri"/>
                <w:sz w:val="20"/>
                <w:szCs w:val="20"/>
              </w:rPr>
            </w:pPr>
            <w:r>
              <w:rPr>
                <w:rFonts w:ascii="Calibri" w:hAnsi="Calibri"/>
                <w:sz w:val="20"/>
                <w:szCs w:val="20"/>
              </w:rPr>
              <w:t>16%</w:t>
            </w:r>
          </w:p>
        </w:tc>
      </w:tr>
      <w:tr w:rsidR="00F16F2F" w:rsidTr="00D7088B">
        <w:trPr>
          <w:trHeight w:val="400"/>
        </w:trPr>
        <w:tc>
          <w:tcPr>
            <w:tcW w:w="918" w:type="pct"/>
            <w:tcBorders>
              <w:top w:val="single" w:sz="4" w:space="0" w:color="auto"/>
              <w:left w:val="single" w:sz="4" w:space="0" w:color="auto"/>
              <w:bottom w:val="single" w:sz="4" w:space="0" w:color="auto"/>
              <w:right w:val="single" w:sz="4" w:space="0" w:color="auto"/>
            </w:tcBorders>
            <w:vAlign w:val="center"/>
            <w:hideMark/>
          </w:tcPr>
          <w:p w:rsidR="00F16F2F" w:rsidRDefault="00F16F2F" w:rsidP="00F16F2F">
            <w:pPr>
              <w:jc w:val="left"/>
              <w:rPr>
                <w:rFonts w:ascii="Calibri" w:hAnsi="Calibri"/>
                <w:sz w:val="20"/>
                <w:szCs w:val="20"/>
              </w:rPr>
            </w:pPr>
            <w:r>
              <w:rPr>
                <w:rFonts w:ascii="Calibri" w:hAnsi="Calibri"/>
                <w:sz w:val="20"/>
                <w:szCs w:val="20"/>
              </w:rPr>
              <w:t>Waiting list/</w:t>
            </w:r>
          </w:p>
          <w:p w:rsidR="00F16F2F" w:rsidRDefault="00F16F2F" w:rsidP="00F16F2F">
            <w:pPr>
              <w:jc w:val="left"/>
              <w:rPr>
                <w:rFonts w:ascii="Calibri" w:hAnsi="Calibri"/>
                <w:sz w:val="20"/>
                <w:szCs w:val="20"/>
              </w:rPr>
            </w:pPr>
            <w:r>
              <w:rPr>
                <w:rFonts w:ascii="Calibri" w:hAnsi="Calibri"/>
                <w:sz w:val="20"/>
                <w:szCs w:val="20"/>
              </w:rPr>
              <w:t>prioritisation</w:t>
            </w:r>
          </w:p>
        </w:tc>
        <w:tc>
          <w:tcPr>
            <w:tcW w:w="307" w:type="pct"/>
            <w:tcBorders>
              <w:top w:val="single" w:sz="4" w:space="0" w:color="auto"/>
              <w:left w:val="single" w:sz="4" w:space="0" w:color="auto"/>
              <w:bottom w:val="single" w:sz="4" w:space="0" w:color="auto"/>
              <w:right w:val="single" w:sz="4" w:space="0" w:color="auto"/>
            </w:tcBorders>
            <w:vAlign w:val="center"/>
            <w:hideMark/>
          </w:tcPr>
          <w:p w:rsidR="00F16F2F" w:rsidRDefault="00F16F2F" w:rsidP="00F16F2F">
            <w:pPr>
              <w:jc w:val="center"/>
              <w:rPr>
                <w:rFonts w:ascii="Calibri" w:hAnsi="Calibri"/>
                <w:sz w:val="20"/>
                <w:szCs w:val="20"/>
              </w:rPr>
            </w:pPr>
            <w:r>
              <w:rPr>
                <w:rFonts w:ascii="Calibri" w:hAnsi="Calibri"/>
                <w:sz w:val="20"/>
                <w:szCs w:val="20"/>
              </w:rPr>
              <w:t>10%</w:t>
            </w:r>
          </w:p>
        </w:tc>
        <w:tc>
          <w:tcPr>
            <w:tcW w:w="915" w:type="pct"/>
            <w:tcBorders>
              <w:top w:val="single" w:sz="4" w:space="0" w:color="auto"/>
              <w:left w:val="single" w:sz="4" w:space="0" w:color="auto"/>
              <w:bottom w:val="single" w:sz="4" w:space="0" w:color="auto"/>
              <w:right w:val="single" w:sz="4" w:space="0" w:color="auto"/>
            </w:tcBorders>
            <w:vAlign w:val="center"/>
          </w:tcPr>
          <w:p w:rsidR="00F16F2F" w:rsidRDefault="00F16F2F" w:rsidP="00F16F2F">
            <w:pPr>
              <w:jc w:val="left"/>
              <w:rPr>
                <w:rFonts w:ascii="Calibri" w:hAnsi="Calibri"/>
                <w:sz w:val="20"/>
                <w:szCs w:val="20"/>
              </w:rPr>
            </w:pPr>
            <w:r>
              <w:rPr>
                <w:rFonts w:ascii="Calibri" w:hAnsi="Calibri"/>
                <w:sz w:val="20"/>
                <w:szCs w:val="20"/>
              </w:rPr>
              <w:t>Unexpected treatment outcome</w:t>
            </w:r>
          </w:p>
        </w:tc>
        <w:tc>
          <w:tcPr>
            <w:tcW w:w="307" w:type="pct"/>
            <w:tcBorders>
              <w:top w:val="single" w:sz="4" w:space="0" w:color="auto"/>
              <w:left w:val="single" w:sz="4" w:space="0" w:color="auto"/>
              <w:bottom w:val="single" w:sz="4" w:space="0" w:color="auto"/>
              <w:right w:val="single" w:sz="4" w:space="0" w:color="auto"/>
            </w:tcBorders>
            <w:vAlign w:val="center"/>
          </w:tcPr>
          <w:p w:rsidR="00F16F2F" w:rsidRDefault="00F16F2F" w:rsidP="00F16F2F">
            <w:pPr>
              <w:jc w:val="center"/>
              <w:rPr>
                <w:rFonts w:ascii="Calibri" w:hAnsi="Calibri"/>
                <w:sz w:val="20"/>
                <w:szCs w:val="20"/>
              </w:rPr>
            </w:pPr>
            <w:r>
              <w:rPr>
                <w:rFonts w:ascii="Calibri" w:hAnsi="Calibri"/>
                <w:sz w:val="20"/>
                <w:szCs w:val="20"/>
              </w:rPr>
              <w:t>12%</w:t>
            </w:r>
          </w:p>
        </w:tc>
        <w:tc>
          <w:tcPr>
            <w:tcW w:w="918" w:type="pct"/>
            <w:tcBorders>
              <w:top w:val="single" w:sz="4" w:space="0" w:color="auto"/>
              <w:left w:val="single" w:sz="4" w:space="0" w:color="auto"/>
              <w:bottom w:val="single" w:sz="4" w:space="0" w:color="auto"/>
              <w:right w:val="single" w:sz="4" w:space="0" w:color="auto"/>
            </w:tcBorders>
            <w:vAlign w:val="center"/>
          </w:tcPr>
          <w:p w:rsidR="00F16F2F" w:rsidRDefault="00F16F2F" w:rsidP="00F16F2F">
            <w:pPr>
              <w:jc w:val="left"/>
              <w:rPr>
                <w:rFonts w:ascii="Calibri" w:hAnsi="Calibri"/>
                <w:sz w:val="20"/>
                <w:szCs w:val="20"/>
              </w:rPr>
            </w:pPr>
            <w:r>
              <w:rPr>
                <w:rFonts w:ascii="Calibri" w:hAnsi="Calibri"/>
                <w:sz w:val="20"/>
                <w:szCs w:val="20"/>
              </w:rPr>
              <w:t>Lack of access to services</w:t>
            </w:r>
          </w:p>
        </w:tc>
        <w:tc>
          <w:tcPr>
            <w:tcW w:w="306" w:type="pct"/>
            <w:tcBorders>
              <w:top w:val="single" w:sz="4" w:space="0" w:color="auto"/>
              <w:left w:val="single" w:sz="4" w:space="0" w:color="auto"/>
              <w:bottom w:val="single" w:sz="4" w:space="0" w:color="auto"/>
              <w:right w:val="single" w:sz="4" w:space="0" w:color="auto"/>
            </w:tcBorders>
            <w:vAlign w:val="center"/>
          </w:tcPr>
          <w:p w:rsidR="00F16F2F" w:rsidRDefault="00F16F2F" w:rsidP="00F16F2F">
            <w:pPr>
              <w:jc w:val="center"/>
              <w:rPr>
                <w:rFonts w:ascii="Calibri" w:hAnsi="Calibri"/>
                <w:sz w:val="20"/>
                <w:szCs w:val="20"/>
              </w:rPr>
            </w:pPr>
            <w:r>
              <w:rPr>
                <w:rFonts w:ascii="Calibri" w:hAnsi="Calibri"/>
                <w:sz w:val="20"/>
                <w:szCs w:val="20"/>
              </w:rPr>
              <w:t>9%</w:t>
            </w:r>
          </w:p>
        </w:tc>
        <w:tc>
          <w:tcPr>
            <w:tcW w:w="944" w:type="pct"/>
            <w:tcBorders>
              <w:top w:val="single" w:sz="4" w:space="0" w:color="auto"/>
              <w:left w:val="single" w:sz="4" w:space="0" w:color="auto"/>
              <w:bottom w:val="single" w:sz="4" w:space="0" w:color="auto"/>
              <w:right w:val="single" w:sz="4" w:space="0" w:color="auto"/>
            </w:tcBorders>
            <w:vAlign w:val="center"/>
          </w:tcPr>
          <w:p w:rsidR="00F16F2F" w:rsidRDefault="00F16F2F" w:rsidP="00F16F2F">
            <w:pPr>
              <w:jc w:val="left"/>
              <w:rPr>
                <w:rFonts w:ascii="Calibri" w:hAnsi="Calibri"/>
                <w:sz w:val="20"/>
                <w:szCs w:val="20"/>
              </w:rPr>
            </w:pPr>
            <w:r>
              <w:rPr>
                <w:rFonts w:ascii="Calibri" w:hAnsi="Calibri"/>
                <w:sz w:val="20"/>
                <w:szCs w:val="20"/>
              </w:rPr>
              <w:t>Waiting list/</w:t>
            </w:r>
          </w:p>
          <w:p w:rsidR="00F16F2F" w:rsidRDefault="00F16F2F" w:rsidP="00F16F2F">
            <w:pPr>
              <w:jc w:val="left"/>
              <w:rPr>
                <w:rFonts w:ascii="Calibri" w:hAnsi="Calibri"/>
                <w:sz w:val="20"/>
                <w:szCs w:val="20"/>
              </w:rPr>
            </w:pPr>
            <w:r>
              <w:rPr>
                <w:rFonts w:ascii="Calibri" w:hAnsi="Calibri"/>
                <w:sz w:val="20"/>
                <w:szCs w:val="20"/>
              </w:rPr>
              <w:t>prioritisation</w:t>
            </w:r>
          </w:p>
        </w:tc>
        <w:tc>
          <w:tcPr>
            <w:tcW w:w="385" w:type="pct"/>
            <w:tcBorders>
              <w:top w:val="single" w:sz="4" w:space="0" w:color="auto"/>
              <w:left w:val="single" w:sz="4" w:space="0" w:color="auto"/>
              <w:bottom w:val="single" w:sz="4" w:space="0" w:color="auto"/>
              <w:right w:val="single" w:sz="4" w:space="0" w:color="auto"/>
            </w:tcBorders>
            <w:vAlign w:val="center"/>
          </w:tcPr>
          <w:p w:rsidR="00F16F2F" w:rsidRDefault="00832025" w:rsidP="00D86226">
            <w:pPr>
              <w:jc w:val="center"/>
              <w:rPr>
                <w:rFonts w:ascii="Calibri" w:hAnsi="Calibri"/>
                <w:sz w:val="20"/>
                <w:szCs w:val="20"/>
              </w:rPr>
            </w:pPr>
            <w:r>
              <w:rPr>
                <w:rFonts w:ascii="Calibri" w:hAnsi="Calibri"/>
                <w:sz w:val="20"/>
                <w:szCs w:val="20"/>
              </w:rPr>
              <w:t>12</w:t>
            </w:r>
            <w:r w:rsidR="00F16F2F">
              <w:rPr>
                <w:rFonts w:ascii="Calibri" w:hAnsi="Calibri"/>
                <w:sz w:val="20"/>
                <w:szCs w:val="20"/>
              </w:rPr>
              <w:t>%</w:t>
            </w:r>
          </w:p>
        </w:tc>
      </w:tr>
      <w:tr w:rsidR="00F16F2F" w:rsidTr="00D7088B">
        <w:tc>
          <w:tcPr>
            <w:tcW w:w="918" w:type="pct"/>
            <w:tcBorders>
              <w:top w:val="single" w:sz="4" w:space="0" w:color="auto"/>
              <w:left w:val="single" w:sz="4" w:space="0" w:color="auto"/>
              <w:bottom w:val="single" w:sz="4" w:space="0" w:color="auto"/>
              <w:right w:val="single" w:sz="4" w:space="0" w:color="auto"/>
            </w:tcBorders>
            <w:vAlign w:val="center"/>
            <w:hideMark/>
          </w:tcPr>
          <w:p w:rsidR="00F16F2F" w:rsidRDefault="00F16F2F" w:rsidP="00F16F2F">
            <w:pPr>
              <w:jc w:val="left"/>
              <w:rPr>
                <w:rFonts w:ascii="Calibri" w:hAnsi="Calibri"/>
                <w:sz w:val="20"/>
                <w:szCs w:val="20"/>
              </w:rPr>
            </w:pPr>
            <w:r>
              <w:rPr>
                <w:rFonts w:ascii="Calibri" w:hAnsi="Calibri"/>
                <w:sz w:val="20"/>
                <w:szCs w:val="20"/>
              </w:rPr>
              <w:t>Unexpected treatment outcome</w:t>
            </w:r>
          </w:p>
        </w:tc>
        <w:tc>
          <w:tcPr>
            <w:tcW w:w="307" w:type="pct"/>
            <w:tcBorders>
              <w:top w:val="single" w:sz="4" w:space="0" w:color="auto"/>
              <w:left w:val="single" w:sz="4" w:space="0" w:color="auto"/>
              <w:bottom w:val="single" w:sz="4" w:space="0" w:color="auto"/>
              <w:right w:val="single" w:sz="4" w:space="0" w:color="auto"/>
            </w:tcBorders>
            <w:vAlign w:val="center"/>
            <w:hideMark/>
          </w:tcPr>
          <w:p w:rsidR="00F16F2F" w:rsidRDefault="00F16F2F" w:rsidP="00F16F2F">
            <w:pPr>
              <w:jc w:val="center"/>
              <w:rPr>
                <w:rFonts w:ascii="Calibri" w:hAnsi="Calibri"/>
                <w:sz w:val="20"/>
                <w:szCs w:val="20"/>
              </w:rPr>
            </w:pPr>
            <w:r>
              <w:rPr>
                <w:rFonts w:ascii="Calibri" w:hAnsi="Calibri"/>
                <w:sz w:val="20"/>
                <w:szCs w:val="20"/>
              </w:rPr>
              <w:t>8%</w:t>
            </w:r>
          </w:p>
        </w:tc>
        <w:tc>
          <w:tcPr>
            <w:tcW w:w="915" w:type="pct"/>
            <w:tcBorders>
              <w:top w:val="single" w:sz="4" w:space="0" w:color="auto"/>
              <w:left w:val="single" w:sz="4" w:space="0" w:color="auto"/>
              <w:bottom w:val="single" w:sz="4" w:space="0" w:color="auto"/>
              <w:right w:val="single" w:sz="4" w:space="0" w:color="auto"/>
            </w:tcBorders>
            <w:vAlign w:val="center"/>
          </w:tcPr>
          <w:p w:rsidR="00F16F2F" w:rsidRDefault="00F16F2F" w:rsidP="00F16F2F">
            <w:pPr>
              <w:jc w:val="left"/>
              <w:rPr>
                <w:rFonts w:ascii="Calibri" w:hAnsi="Calibri"/>
                <w:sz w:val="20"/>
                <w:szCs w:val="20"/>
              </w:rPr>
            </w:pPr>
            <w:r>
              <w:rPr>
                <w:rFonts w:ascii="Calibri" w:hAnsi="Calibri"/>
                <w:sz w:val="20"/>
                <w:szCs w:val="20"/>
              </w:rPr>
              <w:t>Waiting list/</w:t>
            </w:r>
          </w:p>
          <w:p w:rsidR="00F16F2F" w:rsidRDefault="00F16F2F" w:rsidP="00F16F2F">
            <w:pPr>
              <w:jc w:val="left"/>
              <w:rPr>
                <w:rFonts w:ascii="Calibri" w:hAnsi="Calibri"/>
                <w:sz w:val="20"/>
                <w:szCs w:val="20"/>
              </w:rPr>
            </w:pPr>
            <w:r>
              <w:rPr>
                <w:rFonts w:ascii="Calibri" w:hAnsi="Calibri"/>
                <w:sz w:val="20"/>
                <w:szCs w:val="20"/>
              </w:rPr>
              <w:t>prioritisation</w:t>
            </w:r>
          </w:p>
        </w:tc>
        <w:tc>
          <w:tcPr>
            <w:tcW w:w="307" w:type="pct"/>
            <w:tcBorders>
              <w:top w:val="single" w:sz="4" w:space="0" w:color="auto"/>
              <w:left w:val="single" w:sz="4" w:space="0" w:color="auto"/>
              <w:bottom w:val="single" w:sz="4" w:space="0" w:color="auto"/>
              <w:right w:val="single" w:sz="4" w:space="0" w:color="auto"/>
            </w:tcBorders>
            <w:vAlign w:val="center"/>
          </w:tcPr>
          <w:p w:rsidR="00F16F2F" w:rsidRDefault="00F16F2F" w:rsidP="00F16F2F">
            <w:pPr>
              <w:jc w:val="center"/>
              <w:rPr>
                <w:rFonts w:ascii="Calibri" w:hAnsi="Calibri"/>
                <w:sz w:val="20"/>
                <w:szCs w:val="20"/>
              </w:rPr>
            </w:pPr>
            <w:r>
              <w:rPr>
                <w:rFonts w:ascii="Calibri" w:hAnsi="Calibri"/>
                <w:sz w:val="20"/>
                <w:szCs w:val="20"/>
              </w:rPr>
              <w:t>11%</w:t>
            </w:r>
          </w:p>
        </w:tc>
        <w:tc>
          <w:tcPr>
            <w:tcW w:w="918" w:type="pct"/>
            <w:tcBorders>
              <w:top w:val="single" w:sz="4" w:space="0" w:color="auto"/>
              <w:left w:val="single" w:sz="4" w:space="0" w:color="auto"/>
              <w:bottom w:val="single" w:sz="4" w:space="0" w:color="auto"/>
              <w:right w:val="single" w:sz="4" w:space="0" w:color="auto"/>
            </w:tcBorders>
            <w:vAlign w:val="center"/>
          </w:tcPr>
          <w:p w:rsidR="00F16F2F" w:rsidRDefault="00F16F2F" w:rsidP="00F16F2F">
            <w:pPr>
              <w:jc w:val="left"/>
              <w:rPr>
                <w:rFonts w:ascii="Calibri" w:hAnsi="Calibri"/>
                <w:sz w:val="20"/>
                <w:szCs w:val="20"/>
              </w:rPr>
            </w:pPr>
            <w:r>
              <w:rPr>
                <w:rFonts w:ascii="Calibri" w:hAnsi="Calibri"/>
                <w:sz w:val="20"/>
                <w:szCs w:val="20"/>
              </w:rPr>
              <w:t>Unexpected treatment outcome</w:t>
            </w:r>
          </w:p>
        </w:tc>
        <w:tc>
          <w:tcPr>
            <w:tcW w:w="306" w:type="pct"/>
            <w:tcBorders>
              <w:top w:val="single" w:sz="4" w:space="0" w:color="auto"/>
              <w:left w:val="single" w:sz="4" w:space="0" w:color="auto"/>
              <w:bottom w:val="single" w:sz="4" w:space="0" w:color="auto"/>
              <w:right w:val="single" w:sz="4" w:space="0" w:color="auto"/>
            </w:tcBorders>
            <w:vAlign w:val="center"/>
          </w:tcPr>
          <w:p w:rsidR="00F16F2F" w:rsidRDefault="00F16F2F" w:rsidP="00F16F2F">
            <w:pPr>
              <w:jc w:val="center"/>
              <w:rPr>
                <w:rFonts w:ascii="Calibri" w:hAnsi="Calibri"/>
                <w:sz w:val="20"/>
                <w:szCs w:val="20"/>
              </w:rPr>
            </w:pPr>
            <w:r>
              <w:rPr>
                <w:rFonts w:ascii="Calibri" w:hAnsi="Calibri"/>
                <w:sz w:val="20"/>
                <w:szCs w:val="20"/>
              </w:rPr>
              <w:t>9%</w:t>
            </w:r>
          </w:p>
        </w:tc>
        <w:tc>
          <w:tcPr>
            <w:tcW w:w="944" w:type="pct"/>
            <w:tcBorders>
              <w:top w:val="single" w:sz="4" w:space="0" w:color="auto"/>
              <w:left w:val="single" w:sz="4" w:space="0" w:color="auto"/>
              <w:bottom w:val="single" w:sz="4" w:space="0" w:color="auto"/>
              <w:right w:val="single" w:sz="4" w:space="0" w:color="auto"/>
            </w:tcBorders>
            <w:vAlign w:val="center"/>
          </w:tcPr>
          <w:p w:rsidR="00F16F2F" w:rsidRDefault="00F16F2F" w:rsidP="00D7088B">
            <w:pPr>
              <w:jc w:val="left"/>
              <w:rPr>
                <w:rFonts w:ascii="Calibri" w:hAnsi="Calibri"/>
                <w:sz w:val="20"/>
                <w:szCs w:val="20"/>
              </w:rPr>
            </w:pPr>
            <w:r>
              <w:rPr>
                <w:rFonts w:ascii="Calibri" w:hAnsi="Calibri"/>
                <w:sz w:val="20"/>
                <w:szCs w:val="20"/>
              </w:rPr>
              <w:t>Unexpected treatment outcome</w:t>
            </w:r>
          </w:p>
        </w:tc>
        <w:tc>
          <w:tcPr>
            <w:tcW w:w="385" w:type="pct"/>
            <w:tcBorders>
              <w:top w:val="single" w:sz="4" w:space="0" w:color="auto"/>
              <w:left w:val="single" w:sz="4" w:space="0" w:color="auto"/>
              <w:bottom w:val="single" w:sz="4" w:space="0" w:color="auto"/>
              <w:right w:val="single" w:sz="4" w:space="0" w:color="auto"/>
            </w:tcBorders>
            <w:vAlign w:val="center"/>
          </w:tcPr>
          <w:p w:rsidR="00F16F2F" w:rsidRDefault="00F16F2F" w:rsidP="00D86226">
            <w:pPr>
              <w:jc w:val="center"/>
              <w:rPr>
                <w:rFonts w:ascii="Calibri" w:hAnsi="Calibri"/>
                <w:sz w:val="20"/>
                <w:szCs w:val="20"/>
              </w:rPr>
            </w:pPr>
            <w:r>
              <w:rPr>
                <w:rFonts w:ascii="Calibri" w:hAnsi="Calibri"/>
                <w:sz w:val="20"/>
                <w:szCs w:val="20"/>
              </w:rPr>
              <w:t>9%</w:t>
            </w:r>
          </w:p>
        </w:tc>
      </w:tr>
      <w:tr w:rsidR="00F16F2F" w:rsidTr="00D7088B">
        <w:trPr>
          <w:trHeight w:val="639"/>
        </w:trPr>
        <w:tc>
          <w:tcPr>
            <w:tcW w:w="918" w:type="pct"/>
            <w:tcBorders>
              <w:top w:val="single" w:sz="4" w:space="0" w:color="auto"/>
              <w:left w:val="single" w:sz="4" w:space="0" w:color="auto"/>
              <w:bottom w:val="single" w:sz="4" w:space="0" w:color="auto"/>
              <w:right w:val="single" w:sz="4" w:space="0" w:color="auto"/>
            </w:tcBorders>
            <w:vAlign w:val="center"/>
            <w:hideMark/>
          </w:tcPr>
          <w:p w:rsidR="00F16F2F" w:rsidRDefault="00F16F2F" w:rsidP="00F16F2F">
            <w:pPr>
              <w:jc w:val="left"/>
              <w:rPr>
                <w:rFonts w:ascii="Calibri" w:hAnsi="Calibri"/>
                <w:sz w:val="20"/>
                <w:szCs w:val="20"/>
              </w:rPr>
            </w:pPr>
            <w:r>
              <w:rPr>
                <w:rFonts w:ascii="Calibri" w:hAnsi="Calibri"/>
                <w:sz w:val="20"/>
                <w:szCs w:val="20"/>
              </w:rPr>
              <w:t>Inadequate treatment</w:t>
            </w:r>
          </w:p>
        </w:tc>
        <w:tc>
          <w:tcPr>
            <w:tcW w:w="307" w:type="pct"/>
            <w:tcBorders>
              <w:top w:val="single" w:sz="4" w:space="0" w:color="auto"/>
              <w:left w:val="single" w:sz="4" w:space="0" w:color="auto"/>
              <w:bottom w:val="single" w:sz="4" w:space="0" w:color="auto"/>
              <w:right w:val="single" w:sz="4" w:space="0" w:color="auto"/>
            </w:tcBorders>
            <w:vAlign w:val="center"/>
            <w:hideMark/>
          </w:tcPr>
          <w:p w:rsidR="00F16F2F" w:rsidRDefault="00F16F2F" w:rsidP="00F16F2F">
            <w:pPr>
              <w:jc w:val="center"/>
              <w:rPr>
                <w:rFonts w:ascii="Calibri" w:hAnsi="Calibri"/>
                <w:sz w:val="20"/>
                <w:szCs w:val="20"/>
              </w:rPr>
            </w:pPr>
            <w:r>
              <w:rPr>
                <w:rFonts w:ascii="Calibri" w:hAnsi="Calibri"/>
                <w:sz w:val="20"/>
                <w:szCs w:val="20"/>
              </w:rPr>
              <w:t xml:space="preserve">7% </w:t>
            </w:r>
          </w:p>
        </w:tc>
        <w:tc>
          <w:tcPr>
            <w:tcW w:w="915" w:type="pct"/>
            <w:tcBorders>
              <w:top w:val="single" w:sz="4" w:space="0" w:color="auto"/>
              <w:left w:val="single" w:sz="4" w:space="0" w:color="auto"/>
              <w:bottom w:val="single" w:sz="4" w:space="0" w:color="auto"/>
              <w:right w:val="single" w:sz="4" w:space="0" w:color="auto"/>
            </w:tcBorders>
            <w:vAlign w:val="center"/>
          </w:tcPr>
          <w:p w:rsidR="00F16F2F" w:rsidRDefault="00F16F2F" w:rsidP="00F16F2F">
            <w:pPr>
              <w:jc w:val="left"/>
              <w:rPr>
                <w:rFonts w:ascii="Calibri" w:hAnsi="Calibri"/>
                <w:sz w:val="20"/>
                <w:szCs w:val="20"/>
              </w:rPr>
            </w:pPr>
            <w:r>
              <w:rPr>
                <w:rFonts w:ascii="Calibri" w:hAnsi="Calibri"/>
                <w:sz w:val="20"/>
                <w:szCs w:val="20"/>
              </w:rPr>
              <w:t>Lack of access to services</w:t>
            </w:r>
          </w:p>
        </w:tc>
        <w:tc>
          <w:tcPr>
            <w:tcW w:w="307" w:type="pct"/>
            <w:tcBorders>
              <w:top w:val="single" w:sz="4" w:space="0" w:color="auto"/>
              <w:left w:val="single" w:sz="4" w:space="0" w:color="auto"/>
              <w:bottom w:val="single" w:sz="4" w:space="0" w:color="auto"/>
              <w:right w:val="single" w:sz="4" w:space="0" w:color="auto"/>
            </w:tcBorders>
            <w:vAlign w:val="center"/>
          </w:tcPr>
          <w:p w:rsidR="00F16F2F" w:rsidRDefault="00F16F2F" w:rsidP="00F16F2F">
            <w:pPr>
              <w:jc w:val="center"/>
              <w:rPr>
                <w:rFonts w:ascii="Calibri" w:hAnsi="Calibri"/>
                <w:sz w:val="20"/>
                <w:szCs w:val="20"/>
              </w:rPr>
            </w:pPr>
            <w:r>
              <w:rPr>
                <w:rFonts w:ascii="Calibri" w:hAnsi="Calibri"/>
                <w:sz w:val="20"/>
                <w:szCs w:val="20"/>
              </w:rPr>
              <w:t xml:space="preserve">6% </w:t>
            </w:r>
          </w:p>
        </w:tc>
        <w:tc>
          <w:tcPr>
            <w:tcW w:w="918" w:type="pct"/>
            <w:tcBorders>
              <w:top w:val="single" w:sz="4" w:space="0" w:color="auto"/>
              <w:left w:val="single" w:sz="4" w:space="0" w:color="auto"/>
              <w:bottom w:val="single" w:sz="4" w:space="0" w:color="auto"/>
              <w:right w:val="single" w:sz="4" w:space="0" w:color="auto"/>
            </w:tcBorders>
            <w:vAlign w:val="center"/>
          </w:tcPr>
          <w:p w:rsidR="00F16F2F" w:rsidRDefault="00F16F2F" w:rsidP="00F16F2F">
            <w:pPr>
              <w:jc w:val="left"/>
              <w:rPr>
                <w:rFonts w:ascii="Calibri" w:hAnsi="Calibri"/>
                <w:sz w:val="20"/>
                <w:szCs w:val="20"/>
              </w:rPr>
            </w:pPr>
            <w:r>
              <w:rPr>
                <w:rFonts w:ascii="Calibri" w:hAnsi="Calibri"/>
                <w:sz w:val="20"/>
                <w:szCs w:val="20"/>
              </w:rPr>
              <w:t>Waiting list/</w:t>
            </w:r>
          </w:p>
          <w:p w:rsidR="00F16F2F" w:rsidRDefault="00F16F2F" w:rsidP="00F16F2F">
            <w:pPr>
              <w:jc w:val="left"/>
              <w:rPr>
                <w:rFonts w:ascii="Calibri" w:hAnsi="Calibri"/>
                <w:sz w:val="20"/>
                <w:szCs w:val="20"/>
              </w:rPr>
            </w:pPr>
            <w:r>
              <w:rPr>
                <w:rFonts w:ascii="Calibri" w:hAnsi="Calibri"/>
                <w:sz w:val="20"/>
                <w:szCs w:val="20"/>
              </w:rPr>
              <w:t>Prioritisation</w:t>
            </w:r>
          </w:p>
        </w:tc>
        <w:tc>
          <w:tcPr>
            <w:tcW w:w="306" w:type="pct"/>
            <w:tcBorders>
              <w:top w:val="single" w:sz="4" w:space="0" w:color="auto"/>
              <w:left w:val="single" w:sz="4" w:space="0" w:color="auto"/>
              <w:bottom w:val="single" w:sz="4" w:space="0" w:color="auto"/>
              <w:right w:val="single" w:sz="4" w:space="0" w:color="auto"/>
            </w:tcBorders>
            <w:vAlign w:val="center"/>
          </w:tcPr>
          <w:p w:rsidR="00F16F2F" w:rsidRDefault="00F16F2F" w:rsidP="00F16F2F">
            <w:pPr>
              <w:jc w:val="center"/>
              <w:rPr>
                <w:rFonts w:ascii="Calibri" w:hAnsi="Calibri"/>
                <w:sz w:val="20"/>
                <w:szCs w:val="20"/>
              </w:rPr>
            </w:pPr>
            <w:r>
              <w:rPr>
                <w:rFonts w:ascii="Calibri" w:hAnsi="Calibri"/>
                <w:sz w:val="20"/>
                <w:szCs w:val="20"/>
              </w:rPr>
              <w:t>7%</w:t>
            </w:r>
          </w:p>
        </w:tc>
        <w:tc>
          <w:tcPr>
            <w:tcW w:w="944" w:type="pct"/>
            <w:tcBorders>
              <w:top w:val="single" w:sz="4" w:space="0" w:color="auto"/>
              <w:left w:val="single" w:sz="4" w:space="0" w:color="auto"/>
              <w:bottom w:val="single" w:sz="4" w:space="0" w:color="auto"/>
              <w:right w:val="single" w:sz="4" w:space="0" w:color="auto"/>
            </w:tcBorders>
            <w:vAlign w:val="center"/>
          </w:tcPr>
          <w:p w:rsidR="00F16F2F" w:rsidRDefault="00F16F2F" w:rsidP="00BC5D63">
            <w:pPr>
              <w:jc w:val="left"/>
              <w:rPr>
                <w:rFonts w:ascii="Calibri" w:hAnsi="Calibri"/>
                <w:sz w:val="20"/>
                <w:szCs w:val="20"/>
              </w:rPr>
            </w:pPr>
            <w:r>
              <w:rPr>
                <w:rFonts w:ascii="Calibri" w:hAnsi="Calibri"/>
                <w:sz w:val="20"/>
                <w:szCs w:val="20"/>
              </w:rPr>
              <w:t>Inadequate treatment</w:t>
            </w:r>
          </w:p>
        </w:tc>
        <w:tc>
          <w:tcPr>
            <w:tcW w:w="385" w:type="pct"/>
            <w:tcBorders>
              <w:top w:val="single" w:sz="4" w:space="0" w:color="auto"/>
              <w:left w:val="single" w:sz="4" w:space="0" w:color="auto"/>
              <w:bottom w:val="single" w:sz="4" w:space="0" w:color="auto"/>
              <w:right w:val="single" w:sz="4" w:space="0" w:color="auto"/>
            </w:tcBorders>
            <w:vAlign w:val="center"/>
          </w:tcPr>
          <w:p w:rsidR="00F16F2F" w:rsidRDefault="00F16F2F" w:rsidP="00D86226">
            <w:pPr>
              <w:jc w:val="center"/>
              <w:rPr>
                <w:rFonts w:ascii="Calibri" w:hAnsi="Calibri"/>
                <w:sz w:val="20"/>
                <w:szCs w:val="20"/>
              </w:rPr>
            </w:pPr>
            <w:r>
              <w:rPr>
                <w:rFonts w:ascii="Calibri" w:hAnsi="Calibri"/>
                <w:sz w:val="20"/>
                <w:szCs w:val="20"/>
              </w:rPr>
              <w:t>7%</w:t>
            </w:r>
          </w:p>
        </w:tc>
      </w:tr>
      <w:tr w:rsidR="00F16F2F" w:rsidTr="00D7088B">
        <w:trPr>
          <w:trHeight w:val="561"/>
        </w:trPr>
        <w:tc>
          <w:tcPr>
            <w:tcW w:w="918" w:type="pct"/>
            <w:tcBorders>
              <w:top w:val="single" w:sz="4" w:space="0" w:color="auto"/>
              <w:left w:val="single" w:sz="4" w:space="0" w:color="auto"/>
              <w:bottom w:val="single" w:sz="4" w:space="0" w:color="auto"/>
              <w:right w:val="single" w:sz="4" w:space="0" w:color="auto"/>
            </w:tcBorders>
            <w:vAlign w:val="center"/>
            <w:hideMark/>
          </w:tcPr>
          <w:p w:rsidR="00F16F2F" w:rsidRDefault="00F16F2F" w:rsidP="00F16F2F">
            <w:pPr>
              <w:jc w:val="left"/>
              <w:rPr>
                <w:rFonts w:ascii="Calibri" w:hAnsi="Calibri"/>
                <w:sz w:val="20"/>
                <w:szCs w:val="20"/>
              </w:rPr>
            </w:pPr>
            <w:r>
              <w:rPr>
                <w:rFonts w:ascii="Calibri" w:hAnsi="Calibri"/>
                <w:sz w:val="20"/>
                <w:szCs w:val="20"/>
              </w:rPr>
              <w:t>Lack of access to services</w:t>
            </w:r>
          </w:p>
        </w:tc>
        <w:tc>
          <w:tcPr>
            <w:tcW w:w="307" w:type="pct"/>
            <w:tcBorders>
              <w:top w:val="single" w:sz="4" w:space="0" w:color="auto"/>
              <w:left w:val="single" w:sz="4" w:space="0" w:color="auto"/>
              <w:bottom w:val="single" w:sz="4" w:space="0" w:color="auto"/>
              <w:right w:val="single" w:sz="4" w:space="0" w:color="auto"/>
            </w:tcBorders>
            <w:vAlign w:val="center"/>
            <w:hideMark/>
          </w:tcPr>
          <w:p w:rsidR="00F16F2F" w:rsidRDefault="00F16F2F" w:rsidP="00F16F2F">
            <w:pPr>
              <w:jc w:val="center"/>
              <w:rPr>
                <w:rFonts w:ascii="Calibri" w:hAnsi="Calibri"/>
                <w:sz w:val="20"/>
                <w:szCs w:val="20"/>
              </w:rPr>
            </w:pPr>
            <w:r>
              <w:rPr>
                <w:rFonts w:ascii="Calibri" w:hAnsi="Calibri"/>
                <w:sz w:val="20"/>
                <w:szCs w:val="20"/>
              </w:rPr>
              <w:t xml:space="preserve">6% </w:t>
            </w:r>
          </w:p>
        </w:tc>
        <w:tc>
          <w:tcPr>
            <w:tcW w:w="915" w:type="pct"/>
            <w:tcBorders>
              <w:top w:val="single" w:sz="4" w:space="0" w:color="auto"/>
              <w:left w:val="single" w:sz="4" w:space="0" w:color="auto"/>
              <w:bottom w:val="single" w:sz="4" w:space="0" w:color="auto"/>
              <w:right w:val="single" w:sz="4" w:space="0" w:color="auto"/>
            </w:tcBorders>
            <w:vAlign w:val="center"/>
          </w:tcPr>
          <w:p w:rsidR="00F16F2F" w:rsidRDefault="00F16F2F" w:rsidP="00F16F2F">
            <w:pPr>
              <w:jc w:val="left"/>
              <w:rPr>
                <w:rFonts w:ascii="Calibri" w:hAnsi="Calibri"/>
                <w:sz w:val="20"/>
                <w:szCs w:val="20"/>
              </w:rPr>
            </w:pPr>
            <w:r>
              <w:rPr>
                <w:rFonts w:ascii="Calibri" w:hAnsi="Calibri"/>
                <w:sz w:val="20"/>
                <w:szCs w:val="20"/>
              </w:rPr>
              <w:t>Inadequate treatment</w:t>
            </w:r>
          </w:p>
        </w:tc>
        <w:tc>
          <w:tcPr>
            <w:tcW w:w="307" w:type="pct"/>
            <w:tcBorders>
              <w:top w:val="single" w:sz="4" w:space="0" w:color="auto"/>
              <w:left w:val="single" w:sz="4" w:space="0" w:color="auto"/>
              <w:bottom w:val="single" w:sz="4" w:space="0" w:color="auto"/>
              <w:right w:val="single" w:sz="4" w:space="0" w:color="auto"/>
            </w:tcBorders>
            <w:vAlign w:val="center"/>
          </w:tcPr>
          <w:p w:rsidR="00F16F2F" w:rsidRDefault="00F16F2F" w:rsidP="00F16F2F">
            <w:pPr>
              <w:jc w:val="center"/>
              <w:rPr>
                <w:rFonts w:ascii="Calibri" w:hAnsi="Calibri"/>
                <w:sz w:val="20"/>
                <w:szCs w:val="20"/>
              </w:rPr>
            </w:pPr>
            <w:r>
              <w:rPr>
                <w:rFonts w:ascii="Calibri" w:hAnsi="Calibri"/>
                <w:sz w:val="20"/>
                <w:szCs w:val="20"/>
              </w:rPr>
              <w:t xml:space="preserve">4% </w:t>
            </w:r>
          </w:p>
        </w:tc>
        <w:tc>
          <w:tcPr>
            <w:tcW w:w="918" w:type="pct"/>
            <w:tcBorders>
              <w:top w:val="single" w:sz="4" w:space="0" w:color="auto"/>
              <w:left w:val="single" w:sz="4" w:space="0" w:color="auto"/>
              <w:bottom w:val="single" w:sz="4" w:space="0" w:color="auto"/>
              <w:right w:val="single" w:sz="4" w:space="0" w:color="auto"/>
            </w:tcBorders>
            <w:vAlign w:val="center"/>
          </w:tcPr>
          <w:p w:rsidR="00F16F2F" w:rsidRDefault="00F16F2F" w:rsidP="00F16F2F">
            <w:pPr>
              <w:jc w:val="left"/>
              <w:rPr>
                <w:rFonts w:ascii="Calibri" w:hAnsi="Calibri"/>
                <w:sz w:val="20"/>
                <w:szCs w:val="20"/>
              </w:rPr>
            </w:pPr>
            <w:r>
              <w:rPr>
                <w:rFonts w:ascii="Calibri" w:hAnsi="Calibri"/>
                <w:sz w:val="20"/>
                <w:szCs w:val="20"/>
              </w:rPr>
              <w:t>Inadequate treatment</w:t>
            </w:r>
          </w:p>
        </w:tc>
        <w:tc>
          <w:tcPr>
            <w:tcW w:w="306" w:type="pct"/>
            <w:tcBorders>
              <w:top w:val="single" w:sz="4" w:space="0" w:color="auto"/>
              <w:left w:val="single" w:sz="4" w:space="0" w:color="auto"/>
              <w:bottom w:val="single" w:sz="4" w:space="0" w:color="auto"/>
              <w:right w:val="single" w:sz="4" w:space="0" w:color="auto"/>
            </w:tcBorders>
            <w:vAlign w:val="center"/>
          </w:tcPr>
          <w:p w:rsidR="00F16F2F" w:rsidRDefault="00F16F2F" w:rsidP="00F16F2F">
            <w:pPr>
              <w:jc w:val="center"/>
              <w:rPr>
                <w:rFonts w:ascii="Calibri" w:hAnsi="Calibri"/>
                <w:sz w:val="20"/>
                <w:szCs w:val="20"/>
              </w:rPr>
            </w:pPr>
            <w:r>
              <w:rPr>
                <w:rFonts w:ascii="Calibri" w:hAnsi="Calibri"/>
                <w:sz w:val="20"/>
                <w:szCs w:val="20"/>
              </w:rPr>
              <w:t>6%</w:t>
            </w:r>
          </w:p>
        </w:tc>
        <w:tc>
          <w:tcPr>
            <w:tcW w:w="944" w:type="pct"/>
            <w:tcBorders>
              <w:top w:val="single" w:sz="4" w:space="0" w:color="auto"/>
              <w:left w:val="single" w:sz="4" w:space="0" w:color="auto"/>
              <w:bottom w:val="single" w:sz="4" w:space="0" w:color="auto"/>
              <w:right w:val="single" w:sz="4" w:space="0" w:color="auto"/>
            </w:tcBorders>
            <w:vAlign w:val="center"/>
          </w:tcPr>
          <w:p w:rsidR="00F16F2F" w:rsidRDefault="00ED613E" w:rsidP="00D86226">
            <w:pPr>
              <w:jc w:val="left"/>
              <w:rPr>
                <w:rFonts w:ascii="Calibri" w:hAnsi="Calibri"/>
                <w:sz w:val="20"/>
                <w:szCs w:val="20"/>
              </w:rPr>
            </w:pPr>
            <w:r>
              <w:rPr>
                <w:rFonts w:ascii="Calibri" w:hAnsi="Calibri"/>
                <w:sz w:val="20"/>
                <w:szCs w:val="20"/>
              </w:rPr>
              <w:t>Lack of access to services</w:t>
            </w:r>
          </w:p>
        </w:tc>
        <w:tc>
          <w:tcPr>
            <w:tcW w:w="385" w:type="pct"/>
            <w:tcBorders>
              <w:top w:val="single" w:sz="4" w:space="0" w:color="auto"/>
              <w:left w:val="single" w:sz="4" w:space="0" w:color="auto"/>
              <w:bottom w:val="single" w:sz="4" w:space="0" w:color="auto"/>
              <w:right w:val="single" w:sz="4" w:space="0" w:color="auto"/>
            </w:tcBorders>
            <w:vAlign w:val="center"/>
          </w:tcPr>
          <w:p w:rsidR="00F16F2F" w:rsidRDefault="00832025" w:rsidP="00D86226">
            <w:pPr>
              <w:jc w:val="center"/>
              <w:rPr>
                <w:rFonts w:ascii="Calibri" w:hAnsi="Calibri"/>
                <w:sz w:val="20"/>
                <w:szCs w:val="20"/>
              </w:rPr>
            </w:pPr>
            <w:r>
              <w:rPr>
                <w:rFonts w:ascii="Calibri" w:hAnsi="Calibri"/>
                <w:sz w:val="20"/>
                <w:szCs w:val="20"/>
              </w:rPr>
              <w:t>6</w:t>
            </w:r>
            <w:r w:rsidR="00F16F2F">
              <w:rPr>
                <w:rFonts w:ascii="Calibri" w:hAnsi="Calibri"/>
                <w:sz w:val="20"/>
                <w:szCs w:val="20"/>
              </w:rPr>
              <w:t>%</w:t>
            </w:r>
          </w:p>
        </w:tc>
      </w:tr>
    </w:tbl>
    <w:p w:rsidR="00D86226" w:rsidRDefault="00D86226" w:rsidP="00D86226"/>
    <w:p w:rsidR="00D86226" w:rsidRDefault="00D86226" w:rsidP="00D86226"/>
    <w:p w:rsidR="00D86226" w:rsidRDefault="00D86226" w:rsidP="00D86226">
      <w:pPr>
        <w:rPr>
          <w:rFonts w:ascii="Calibri" w:hAnsi="Calibri"/>
          <w:szCs w:val="22"/>
        </w:rPr>
      </w:pPr>
    </w:p>
    <w:p w:rsidR="008E7481" w:rsidRDefault="008E7481"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D7088B" w:rsidRDefault="00D7088B" w:rsidP="00D86226">
      <w:pPr>
        <w:widowControl w:val="0"/>
        <w:rPr>
          <w:rFonts w:ascii="Calibri" w:hAnsi="Calibri"/>
          <w:szCs w:val="22"/>
        </w:rPr>
      </w:pPr>
    </w:p>
    <w:p w:rsidR="00B6146C" w:rsidRDefault="00B6146C"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FE7D99" w:rsidRDefault="00FE7D99" w:rsidP="00D86226">
      <w:pPr>
        <w:widowControl w:val="0"/>
        <w:rPr>
          <w:rFonts w:ascii="Calibri" w:hAnsi="Calibri"/>
          <w:b/>
          <w:szCs w:val="22"/>
        </w:rPr>
      </w:pPr>
    </w:p>
    <w:p w:rsidR="008565E0" w:rsidRDefault="008565E0" w:rsidP="00D86226">
      <w:pPr>
        <w:widowControl w:val="0"/>
        <w:rPr>
          <w:rFonts w:ascii="Calibri" w:hAnsi="Calibri"/>
          <w:b/>
          <w:szCs w:val="22"/>
        </w:rPr>
      </w:pPr>
    </w:p>
    <w:p w:rsidR="008565E0" w:rsidRDefault="008565E0" w:rsidP="00D86226">
      <w:pPr>
        <w:widowControl w:val="0"/>
        <w:rPr>
          <w:rFonts w:ascii="Calibri" w:hAnsi="Calibri"/>
          <w:b/>
          <w:szCs w:val="22"/>
        </w:rPr>
      </w:pPr>
    </w:p>
    <w:p w:rsidR="00ED613E" w:rsidRDefault="00ED613E" w:rsidP="00D86226">
      <w:pPr>
        <w:widowControl w:val="0"/>
        <w:rPr>
          <w:rFonts w:ascii="Calibri" w:hAnsi="Calibri"/>
          <w:b/>
          <w:szCs w:val="22"/>
        </w:rPr>
      </w:pPr>
    </w:p>
    <w:p w:rsidR="00ED613E" w:rsidRDefault="00ED613E" w:rsidP="00D86226">
      <w:pPr>
        <w:widowControl w:val="0"/>
        <w:rPr>
          <w:rFonts w:ascii="Calibri" w:hAnsi="Calibri"/>
          <w:b/>
          <w:szCs w:val="22"/>
        </w:rPr>
      </w:pPr>
    </w:p>
    <w:p w:rsidR="00ED613E" w:rsidRDefault="00ED613E" w:rsidP="00D86226">
      <w:pPr>
        <w:widowControl w:val="0"/>
        <w:rPr>
          <w:rFonts w:ascii="Calibri" w:hAnsi="Calibri"/>
          <w:b/>
          <w:szCs w:val="22"/>
        </w:rPr>
      </w:pPr>
    </w:p>
    <w:p w:rsidR="00ED613E" w:rsidRDefault="00ED613E" w:rsidP="00D86226">
      <w:pPr>
        <w:widowControl w:val="0"/>
        <w:rPr>
          <w:rFonts w:ascii="Calibri" w:hAnsi="Calibri"/>
          <w:b/>
          <w:szCs w:val="22"/>
        </w:rPr>
      </w:pPr>
    </w:p>
    <w:p w:rsidR="00ED613E" w:rsidRDefault="00ED613E" w:rsidP="00D86226">
      <w:pPr>
        <w:widowControl w:val="0"/>
        <w:rPr>
          <w:rFonts w:ascii="Calibri" w:hAnsi="Calibri"/>
          <w:b/>
          <w:szCs w:val="22"/>
        </w:rPr>
      </w:pPr>
    </w:p>
    <w:p w:rsidR="00ED613E" w:rsidRDefault="00ED613E" w:rsidP="00D86226">
      <w:pPr>
        <w:widowControl w:val="0"/>
        <w:rPr>
          <w:rFonts w:ascii="Calibri" w:hAnsi="Calibri"/>
          <w:b/>
          <w:szCs w:val="22"/>
        </w:rPr>
      </w:pPr>
    </w:p>
    <w:p w:rsidR="008565E0" w:rsidRDefault="008565E0" w:rsidP="00D86226">
      <w:pPr>
        <w:widowControl w:val="0"/>
        <w:rPr>
          <w:rFonts w:ascii="Calibri" w:hAnsi="Calibri"/>
          <w:b/>
          <w:szCs w:val="22"/>
        </w:rPr>
      </w:pPr>
    </w:p>
    <w:p w:rsidR="008565E0" w:rsidRPr="003607E1" w:rsidRDefault="008565E0">
      <w:pPr>
        <w:pStyle w:val="Heading3"/>
      </w:pPr>
      <w:bookmarkStart w:id="75" w:name="_Toc426462634"/>
      <w:bookmarkStart w:id="76" w:name="_Toc443992229"/>
      <w:bookmarkStart w:id="77" w:name="_Toc445910053"/>
      <w:bookmarkStart w:id="78" w:name="_Toc447291337"/>
      <w:bookmarkStart w:id="79" w:name="_Toc447291475"/>
      <w:bookmarkStart w:id="80" w:name="_Toc447527532"/>
      <w:bookmarkStart w:id="81" w:name="_Toc493684130"/>
      <w:bookmarkStart w:id="82" w:name="_Toc9679544"/>
      <w:r w:rsidRPr="003607E1">
        <w:lastRenderedPageBreak/>
        <w:t>3.2</w:t>
      </w:r>
      <w:r w:rsidRPr="003607E1">
        <w:tab/>
        <w:t>All complaint  issues</w:t>
      </w:r>
      <w:bookmarkEnd w:id="75"/>
      <w:bookmarkEnd w:id="76"/>
      <w:bookmarkEnd w:id="77"/>
      <w:bookmarkEnd w:id="78"/>
      <w:bookmarkEnd w:id="79"/>
      <w:bookmarkEnd w:id="80"/>
      <w:bookmarkEnd w:id="81"/>
      <w:bookmarkEnd w:id="82"/>
    </w:p>
    <w:p w:rsidR="008565E0" w:rsidRPr="00B7094E" w:rsidRDefault="008565E0" w:rsidP="000760A3">
      <w:pPr>
        <w:spacing w:after="480"/>
        <w:rPr>
          <w:rFonts w:ascii="Calibri" w:hAnsi="Calibri"/>
          <w:szCs w:val="22"/>
        </w:rPr>
      </w:pPr>
      <w:r>
        <w:rPr>
          <w:rFonts w:ascii="Calibri" w:hAnsi="Calibri"/>
          <w:szCs w:val="22"/>
        </w:rPr>
        <w:t xml:space="preserve">As well as the primary complaint issue, up to six additional other complaint issues are identified for each complaint received by HDC. Table 8 includes these additional complaint issues, as well as the primary complaint issues, to show all issues identified in complaints received. </w:t>
      </w:r>
    </w:p>
    <w:p w:rsidR="00D86226" w:rsidRDefault="00D86226" w:rsidP="00D86226">
      <w:pPr>
        <w:widowControl w:val="0"/>
        <w:spacing w:after="120"/>
        <w:rPr>
          <w:rFonts w:ascii="Calibri" w:hAnsi="Calibri"/>
          <w:szCs w:val="22"/>
        </w:rPr>
      </w:pPr>
      <w:r>
        <w:rPr>
          <w:rFonts w:ascii="Calibri" w:hAnsi="Calibri"/>
          <w:b/>
          <w:szCs w:val="22"/>
        </w:rPr>
        <w:t xml:space="preserve">Table 8. </w:t>
      </w:r>
      <w:r>
        <w:rPr>
          <w:rFonts w:ascii="Calibri" w:hAnsi="Calibri"/>
          <w:szCs w:val="22"/>
        </w:rPr>
        <w:t>All issues identified in complaints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gridCol w:w="1418"/>
      </w:tblGrid>
      <w:tr w:rsidR="004D62A7" w:rsidTr="004D62A7">
        <w:trPr>
          <w:tblHeader/>
        </w:trPr>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4D62A7">
            <w:pPr>
              <w:keepNext/>
              <w:keepLines/>
              <w:tabs>
                <w:tab w:val="left" w:pos="1440"/>
                <w:tab w:val="decimal" w:pos="4320"/>
              </w:tabs>
              <w:spacing w:before="120"/>
              <w:jc w:val="left"/>
              <w:outlineLvl w:val="0"/>
              <w:rPr>
                <w:rFonts w:ascii="Calibri" w:hAnsi="Calibri"/>
                <w:b/>
                <w:szCs w:val="22"/>
              </w:rPr>
            </w:pPr>
            <w:r>
              <w:rPr>
                <w:rFonts w:ascii="Calibri" w:hAnsi="Calibri"/>
                <w:b/>
                <w:szCs w:val="22"/>
              </w:rPr>
              <w:t xml:space="preserve">All issues in complaints </w:t>
            </w:r>
          </w:p>
        </w:tc>
        <w:tc>
          <w:tcPr>
            <w:tcW w:w="1701" w:type="dxa"/>
            <w:tcBorders>
              <w:top w:val="single" w:sz="4" w:space="0" w:color="auto"/>
              <w:left w:val="single" w:sz="4" w:space="0" w:color="auto"/>
              <w:bottom w:val="single" w:sz="4" w:space="0" w:color="auto"/>
              <w:right w:val="single" w:sz="4" w:space="0" w:color="auto"/>
            </w:tcBorders>
            <w:hideMark/>
          </w:tcPr>
          <w:p w:rsidR="004D62A7" w:rsidRDefault="004D62A7" w:rsidP="004D62A7">
            <w:pPr>
              <w:keepNext/>
              <w:keepLines/>
              <w:tabs>
                <w:tab w:val="left" w:pos="1440"/>
                <w:tab w:val="decimal" w:pos="4320"/>
              </w:tabs>
              <w:spacing w:before="120"/>
              <w:jc w:val="center"/>
              <w:outlineLvl w:val="0"/>
              <w:rPr>
                <w:rFonts w:ascii="Calibri" w:hAnsi="Calibri"/>
                <w:b/>
                <w:szCs w:val="22"/>
              </w:rPr>
            </w:pPr>
            <w:r>
              <w:rPr>
                <w:rFonts w:ascii="Calibri" w:hAnsi="Calibri"/>
                <w:b/>
                <w:szCs w:val="22"/>
              </w:rPr>
              <w:t xml:space="preserve">Number of complaints </w:t>
            </w:r>
          </w:p>
        </w:tc>
        <w:tc>
          <w:tcPr>
            <w:tcW w:w="1418" w:type="dxa"/>
            <w:tcBorders>
              <w:top w:val="single" w:sz="4" w:space="0" w:color="auto"/>
              <w:left w:val="single" w:sz="4" w:space="0" w:color="auto"/>
              <w:bottom w:val="single" w:sz="4" w:space="0" w:color="auto"/>
              <w:right w:val="single" w:sz="4" w:space="0" w:color="auto"/>
            </w:tcBorders>
            <w:hideMark/>
          </w:tcPr>
          <w:p w:rsidR="004D62A7" w:rsidRDefault="004D62A7" w:rsidP="004D62A7">
            <w:pPr>
              <w:keepNext/>
              <w:keepLines/>
              <w:tabs>
                <w:tab w:val="left" w:pos="1440"/>
                <w:tab w:val="decimal" w:pos="4320"/>
              </w:tabs>
              <w:spacing w:before="120"/>
              <w:jc w:val="center"/>
              <w:outlineLvl w:val="0"/>
              <w:rPr>
                <w:rFonts w:ascii="Calibri" w:hAnsi="Calibri"/>
                <w:b/>
                <w:szCs w:val="22"/>
              </w:rPr>
            </w:pPr>
            <w:r>
              <w:rPr>
                <w:rFonts w:ascii="Calibri" w:hAnsi="Calibri"/>
                <w:b/>
                <w:szCs w:val="22"/>
              </w:rPr>
              <w:t>Percentage</w:t>
            </w:r>
          </w:p>
        </w:tc>
      </w:tr>
      <w:tr w:rsidR="004D62A7" w:rsidTr="004D62A7">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D62A7" w:rsidRDefault="004D62A7" w:rsidP="004D62A7">
            <w:pPr>
              <w:keepNext/>
              <w:keepLines/>
              <w:rPr>
                <w:rFonts w:ascii="Calibri" w:hAnsi="Calibri" w:cs="Calibri"/>
                <w:b/>
                <w:i/>
                <w:color w:val="000000"/>
                <w:szCs w:val="22"/>
              </w:rPr>
            </w:pPr>
            <w:r>
              <w:rPr>
                <w:rFonts w:ascii="Calibri" w:hAnsi="Calibri" w:cs="Calibri"/>
                <w:b/>
                <w:i/>
                <w:color w:val="000000"/>
                <w:szCs w:val="22"/>
              </w:rPr>
              <w:t>Access/Funding</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B50026" w:rsidP="004D62A7">
            <w:pPr>
              <w:keepNext/>
              <w:keepLines/>
              <w:jc w:val="center"/>
              <w:rPr>
                <w:rFonts w:ascii="Calibri" w:hAnsi="Calibri" w:cs="Calibri"/>
                <w:b/>
                <w:i/>
                <w:color w:val="000000"/>
                <w:szCs w:val="22"/>
              </w:rPr>
            </w:pPr>
            <w:r>
              <w:rPr>
                <w:rFonts w:ascii="Calibri" w:hAnsi="Calibri" w:cs="Calibri"/>
                <w:b/>
                <w:i/>
                <w:color w:val="000000"/>
                <w:szCs w:val="22"/>
              </w:rPr>
              <w:t>10</w:t>
            </w:r>
            <w:r w:rsidR="00832025">
              <w:rPr>
                <w:rFonts w:ascii="Calibri" w:hAnsi="Calibri" w:cs="Calibri"/>
                <w:b/>
                <w:i/>
                <w:color w:val="000000"/>
                <w:szCs w:val="22"/>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832025" w:rsidP="004D62A7">
            <w:pPr>
              <w:keepNext/>
              <w:keepLines/>
              <w:jc w:val="center"/>
              <w:rPr>
                <w:rFonts w:ascii="Calibri" w:hAnsi="Calibri" w:cs="Calibri"/>
                <w:b/>
                <w:i/>
                <w:color w:val="000000"/>
                <w:szCs w:val="22"/>
              </w:rPr>
            </w:pPr>
            <w:r>
              <w:rPr>
                <w:rFonts w:ascii="Calibri" w:hAnsi="Calibri" w:cs="Calibri"/>
                <w:b/>
                <w:i/>
                <w:color w:val="000000"/>
                <w:szCs w:val="22"/>
              </w:rPr>
              <w:t>25.3</w:t>
            </w:r>
            <w:r w:rsidR="00777397">
              <w:rPr>
                <w:rFonts w:ascii="Calibri" w:hAnsi="Calibri" w:cs="Calibri"/>
                <w:b/>
                <w:i/>
                <w:color w:val="000000"/>
                <w:szCs w:val="22"/>
              </w:rPr>
              <w:t>%</w:t>
            </w:r>
          </w:p>
        </w:tc>
      </w:tr>
      <w:tr w:rsidR="004D62A7" w:rsidTr="004D62A7">
        <w:tc>
          <w:tcPr>
            <w:tcW w:w="5670" w:type="dxa"/>
            <w:tcBorders>
              <w:top w:val="single" w:sz="4" w:space="0" w:color="auto"/>
              <w:left w:val="single" w:sz="4" w:space="0" w:color="auto"/>
              <w:bottom w:val="single" w:sz="4" w:space="0" w:color="auto"/>
              <w:right w:val="single" w:sz="4" w:space="0" w:color="auto"/>
            </w:tcBorders>
            <w:vAlign w:val="bottom"/>
            <w:hideMark/>
          </w:tcPr>
          <w:p w:rsidR="004D62A7" w:rsidRDefault="004D62A7" w:rsidP="004D62A7">
            <w:pPr>
              <w:keepNext/>
              <w:keepLines/>
              <w:tabs>
                <w:tab w:val="left" w:pos="176"/>
              </w:tabs>
              <w:ind w:left="176"/>
              <w:jc w:val="left"/>
              <w:rPr>
                <w:rFonts w:ascii="Calibri" w:hAnsi="Calibri" w:cs="Calibri"/>
                <w:color w:val="000000"/>
                <w:szCs w:val="22"/>
              </w:rPr>
            </w:pPr>
            <w:r>
              <w:rPr>
                <w:rFonts w:ascii="Calibri" w:hAnsi="Calibri" w:cs="Calibri"/>
                <w:color w:val="000000"/>
                <w:szCs w:val="22"/>
              </w:rPr>
              <w:t xml:space="preserve">Lack of access to services </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ED613E" w:rsidP="004D62A7">
            <w:pPr>
              <w:keepNext/>
              <w:keepLines/>
              <w:jc w:val="center"/>
              <w:rPr>
                <w:rFonts w:ascii="Calibri" w:hAnsi="Calibri" w:cs="Calibri"/>
                <w:color w:val="000000"/>
                <w:szCs w:val="22"/>
              </w:rPr>
            </w:pPr>
            <w:r>
              <w:rPr>
                <w:rFonts w:ascii="Calibri" w:hAnsi="Calibri" w:cs="Calibri"/>
                <w:color w:val="000000"/>
                <w:szCs w:val="22"/>
              </w:rPr>
              <w:t>4</w:t>
            </w:r>
            <w:r w:rsidR="00832025">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832025" w:rsidP="004D62A7">
            <w:pPr>
              <w:keepNext/>
              <w:keepLines/>
              <w:jc w:val="center"/>
              <w:rPr>
                <w:rFonts w:ascii="Calibri" w:hAnsi="Calibri" w:cs="Calibri"/>
                <w:color w:val="000000"/>
                <w:szCs w:val="22"/>
              </w:rPr>
            </w:pPr>
            <w:r>
              <w:rPr>
                <w:rFonts w:ascii="Calibri" w:hAnsi="Calibri" w:cs="Calibri"/>
                <w:color w:val="000000"/>
                <w:szCs w:val="22"/>
              </w:rPr>
              <w:t>10.1</w:t>
            </w:r>
            <w:r w:rsidR="00777397">
              <w:rPr>
                <w:rFonts w:ascii="Calibri" w:hAnsi="Calibri" w:cs="Calibri"/>
                <w:color w:val="000000"/>
                <w:szCs w:val="22"/>
              </w:rPr>
              <w:t>%</w:t>
            </w:r>
          </w:p>
        </w:tc>
      </w:tr>
      <w:tr w:rsidR="004D62A7" w:rsidTr="004D62A7">
        <w:tc>
          <w:tcPr>
            <w:tcW w:w="5670" w:type="dxa"/>
            <w:tcBorders>
              <w:top w:val="single" w:sz="4" w:space="0" w:color="auto"/>
              <w:left w:val="single" w:sz="4" w:space="0" w:color="auto"/>
              <w:bottom w:val="single" w:sz="4" w:space="0" w:color="auto"/>
              <w:right w:val="single" w:sz="4" w:space="0" w:color="auto"/>
            </w:tcBorders>
            <w:vAlign w:val="bottom"/>
            <w:hideMark/>
          </w:tcPr>
          <w:p w:rsidR="004D62A7" w:rsidRDefault="004D62A7" w:rsidP="004D62A7">
            <w:pPr>
              <w:keepNext/>
              <w:keepLines/>
              <w:ind w:left="720" w:hanging="544"/>
              <w:rPr>
                <w:rFonts w:ascii="Calibri" w:hAnsi="Calibri" w:cs="Calibri"/>
                <w:color w:val="000000"/>
                <w:szCs w:val="22"/>
              </w:rPr>
            </w:pPr>
            <w:r>
              <w:rPr>
                <w:rFonts w:ascii="Calibri" w:hAnsi="Calibri" w:cs="Calibri"/>
                <w:color w:val="000000"/>
                <w:szCs w:val="22"/>
              </w:rPr>
              <w:t>Lack of access to subsidies/funding</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ED613E" w:rsidP="004D62A7">
            <w:pPr>
              <w:keepNext/>
              <w:keepLines/>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777397" w:rsidP="004D62A7">
            <w:pPr>
              <w:keepNext/>
              <w:keepLines/>
              <w:jc w:val="center"/>
              <w:rPr>
                <w:rFonts w:ascii="Calibri" w:hAnsi="Calibri" w:cs="Calibri"/>
                <w:color w:val="000000"/>
                <w:szCs w:val="22"/>
              </w:rPr>
            </w:pPr>
            <w:r>
              <w:rPr>
                <w:rFonts w:ascii="Calibri" w:hAnsi="Calibri" w:cs="Calibri"/>
                <w:color w:val="000000"/>
                <w:szCs w:val="22"/>
              </w:rPr>
              <w:t>0.9%</w:t>
            </w:r>
          </w:p>
        </w:tc>
      </w:tr>
      <w:tr w:rsidR="004D62A7" w:rsidTr="004D62A7">
        <w:tc>
          <w:tcPr>
            <w:tcW w:w="5670" w:type="dxa"/>
            <w:tcBorders>
              <w:top w:val="single" w:sz="4" w:space="0" w:color="auto"/>
              <w:left w:val="single" w:sz="4" w:space="0" w:color="auto"/>
              <w:bottom w:val="single" w:sz="4" w:space="0" w:color="auto"/>
              <w:right w:val="single" w:sz="4" w:space="0" w:color="auto"/>
            </w:tcBorders>
            <w:vAlign w:val="bottom"/>
            <w:hideMark/>
          </w:tcPr>
          <w:p w:rsidR="004D62A7" w:rsidRDefault="004D62A7" w:rsidP="004D62A7">
            <w:pPr>
              <w:keepNext/>
              <w:keepLines/>
              <w:tabs>
                <w:tab w:val="left" w:pos="176"/>
              </w:tabs>
              <w:ind w:left="176"/>
              <w:rPr>
                <w:rFonts w:ascii="Calibri" w:hAnsi="Calibri" w:cs="Calibri"/>
                <w:color w:val="000000"/>
                <w:szCs w:val="22"/>
              </w:rPr>
            </w:pPr>
            <w:r>
              <w:rPr>
                <w:rFonts w:ascii="Calibri" w:hAnsi="Calibri" w:cs="Calibri"/>
                <w:color w:val="000000"/>
                <w:szCs w:val="22"/>
              </w:rPr>
              <w:t>Waiting list/prioritisation issue</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ED613E" w:rsidP="004D62A7">
            <w:pPr>
              <w:keepNext/>
              <w:keepLines/>
              <w:jc w:val="center"/>
              <w:rPr>
                <w:rFonts w:ascii="Calibri" w:hAnsi="Calibri" w:cs="Calibri"/>
                <w:color w:val="000000"/>
                <w:szCs w:val="22"/>
              </w:rPr>
            </w:pPr>
            <w:r>
              <w:rPr>
                <w:rFonts w:ascii="Calibri" w:hAnsi="Calibri" w:cs="Calibri"/>
                <w:color w:val="000000"/>
                <w:szCs w:val="22"/>
              </w:rPr>
              <w:t>6</w:t>
            </w:r>
            <w:r w:rsidR="00F36114">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832025" w:rsidP="004D62A7">
            <w:pPr>
              <w:keepNext/>
              <w:keepLines/>
              <w:jc w:val="center"/>
              <w:rPr>
                <w:rFonts w:ascii="Calibri" w:hAnsi="Calibri" w:cs="Calibri"/>
                <w:color w:val="000000"/>
                <w:szCs w:val="22"/>
              </w:rPr>
            </w:pPr>
            <w:r>
              <w:rPr>
                <w:rFonts w:ascii="Calibri" w:hAnsi="Calibri" w:cs="Calibri"/>
                <w:color w:val="000000"/>
                <w:szCs w:val="22"/>
              </w:rPr>
              <w:t>14.8</w:t>
            </w:r>
            <w:r w:rsidR="00777397">
              <w:rPr>
                <w:rFonts w:ascii="Calibri" w:hAnsi="Calibri" w:cs="Calibri"/>
                <w:color w:val="000000"/>
                <w:szCs w:val="22"/>
              </w:rPr>
              <w:t>%</w:t>
            </w:r>
          </w:p>
        </w:tc>
      </w:tr>
      <w:tr w:rsidR="004D62A7" w:rsidTr="004D62A7">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D62A7" w:rsidRDefault="004D62A7" w:rsidP="004D62A7">
            <w:pPr>
              <w:keepNext/>
              <w:keepLines/>
              <w:rPr>
                <w:rFonts w:ascii="Calibri" w:hAnsi="Calibri" w:cs="Calibri"/>
                <w:b/>
                <w:i/>
                <w:color w:val="000000"/>
                <w:szCs w:val="22"/>
              </w:rPr>
            </w:pPr>
            <w:r>
              <w:rPr>
                <w:rFonts w:ascii="Calibri" w:hAnsi="Calibri" w:cs="Calibri"/>
                <w:b/>
                <w:i/>
                <w:color w:val="000000"/>
                <w:szCs w:val="22"/>
              </w:rPr>
              <w:t>Boundary violation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4D62A7" w:rsidP="004D62A7">
            <w:pPr>
              <w:keepNext/>
              <w:keepLines/>
              <w:jc w:val="center"/>
              <w:rPr>
                <w:rFonts w:ascii="Calibri" w:hAnsi="Calibri" w:cs="Calibri"/>
                <w:b/>
                <w:i/>
                <w:color w:val="000000"/>
                <w:szCs w:val="22"/>
              </w:rPr>
            </w:pPr>
            <w:r>
              <w:rPr>
                <w:rFonts w:ascii="Calibri" w:hAnsi="Calibri" w:cs="Calibri"/>
                <w:b/>
                <w: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777397" w:rsidP="004D62A7">
            <w:pPr>
              <w:keepNext/>
              <w:keepLines/>
              <w:jc w:val="center"/>
              <w:rPr>
                <w:rFonts w:ascii="Calibri" w:hAnsi="Calibri" w:cs="Calibri"/>
                <w:b/>
                <w:i/>
                <w:color w:val="000000"/>
                <w:szCs w:val="22"/>
              </w:rPr>
            </w:pPr>
            <w:r>
              <w:rPr>
                <w:rFonts w:ascii="Calibri" w:hAnsi="Calibri" w:cs="Calibri"/>
                <w:b/>
                <w:i/>
                <w:color w:val="000000"/>
                <w:szCs w:val="22"/>
              </w:rPr>
              <w:t>0.7%</w:t>
            </w:r>
          </w:p>
        </w:tc>
      </w:tr>
      <w:tr w:rsidR="004D62A7" w:rsidTr="004D62A7">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D62A7" w:rsidRDefault="004D62A7" w:rsidP="004D62A7">
            <w:pPr>
              <w:keepNext/>
              <w:keepLines/>
              <w:tabs>
                <w:tab w:val="left" w:pos="176"/>
              </w:tabs>
              <w:jc w:val="left"/>
              <w:rPr>
                <w:rFonts w:ascii="Calibri" w:hAnsi="Calibri" w:cs="Calibri"/>
                <w:b/>
                <w:i/>
                <w:color w:val="000000"/>
                <w:szCs w:val="22"/>
              </w:rPr>
            </w:pPr>
            <w:r>
              <w:rPr>
                <w:rFonts w:ascii="Calibri" w:hAnsi="Calibri" w:cs="Calibri"/>
                <w:b/>
                <w:i/>
                <w:color w:val="000000"/>
                <w:szCs w:val="22"/>
              </w:rPr>
              <w:t>Care/Treatment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B50026" w:rsidP="004D62A7">
            <w:pPr>
              <w:keepNext/>
              <w:keepLines/>
              <w:jc w:val="center"/>
              <w:rPr>
                <w:rFonts w:ascii="Calibri" w:hAnsi="Calibri" w:cs="Calibri"/>
                <w:b/>
                <w:i/>
                <w:color w:val="000000"/>
                <w:szCs w:val="22"/>
              </w:rPr>
            </w:pPr>
            <w:r>
              <w:rPr>
                <w:rFonts w:ascii="Calibri" w:hAnsi="Calibri" w:cs="Calibri"/>
                <w:b/>
                <w:i/>
                <w:color w:val="000000"/>
                <w:szCs w:val="22"/>
              </w:rPr>
              <w:t>33</w:t>
            </w:r>
            <w:r w:rsidR="00832025">
              <w:rPr>
                <w:rFonts w:ascii="Calibri" w:hAnsi="Calibri" w:cs="Calibri"/>
                <w:b/>
                <w:i/>
                <w:color w:val="000000"/>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777397" w:rsidP="004D62A7">
            <w:pPr>
              <w:keepNext/>
              <w:keepLines/>
              <w:jc w:val="center"/>
              <w:rPr>
                <w:rFonts w:ascii="Calibri" w:hAnsi="Calibri" w:cs="Calibri"/>
                <w:b/>
                <w:i/>
                <w:color w:val="000000"/>
                <w:szCs w:val="22"/>
              </w:rPr>
            </w:pPr>
            <w:r>
              <w:rPr>
                <w:rFonts w:ascii="Calibri" w:hAnsi="Calibri" w:cs="Calibri"/>
                <w:b/>
                <w:i/>
                <w:color w:val="000000"/>
                <w:szCs w:val="22"/>
              </w:rPr>
              <w:t>77.3%</w:t>
            </w:r>
          </w:p>
        </w:tc>
      </w:tr>
      <w:tr w:rsidR="004D62A7" w:rsidTr="004D62A7">
        <w:tc>
          <w:tcPr>
            <w:tcW w:w="5670" w:type="dxa"/>
            <w:tcBorders>
              <w:top w:val="single" w:sz="4" w:space="0" w:color="auto"/>
              <w:left w:val="single" w:sz="4" w:space="0" w:color="auto"/>
              <w:bottom w:val="single" w:sz="4" w:space="0" w:color="auto"/>
              <w:right w:val="single" w:sz="4" w:space="0" w:color="auto"/>
            </w:tcBorders>
            <w:vAlign w:val="bottom"/>
            <w:hideMark/>
          </w:tcPr>
          <w:p w:rsidR="004D62A7" w:rsidRDefault="004D62A7" w:rsidP="004D62A7">
            <w:pPr>
              <w:keepNext/>
              <w:keepLines/>
              <w:tabs>
                <w:tab w:val="left" w:pos="176"/>
              </w:tabs>
              <w:ind w:left="176"/>
              <w:rPr>
                <w:rFonts w:ascii="Calibri" w:hAnsi="Calibri" w:cs="Calibri"/>
                <w:color w:val="000000"/>
                <w:szCs w:val="22"/>
              </w:rPr>
            </w:pPr>
            <w:r>
              <w:rPr>
                <w:rFonts w:ascii="Calibri" w:hAnsi="Calibri" w:cs="Calibri"/>
                <w:color w:val="000000"/>
                <w:szCs w:val="22"/>
              </w:rPr>
              <w:t>Delay in treatment</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F36114" w:rsidP="00ED613E">
            <w:pPr>
              <w:keepNext/>
              <w:keepLines/>
              <w:jc w:val="center"/>
              <w:rPr>
                <w:rFonts w:ascii="Calibri" w:hAnsi="Calibri" w:cs="Calibri"/>
                <w:color w:val="000000"/>
                <w:szCs w:val="22"/>
              </w:rPr>
            </w:pPr>
            <w:r>
              <w:rPr>
                <w:rFonts w:ascii="Calibri" w:hAnsi="Calibri" w:cs="Calibri"/>
                <w:color w:val="000000"/>
                <w:szCs w:val="22"/>
              </w:rPr>
              <w:t>70</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777397" w:rsidP="004D62A7">
            <w:pPr>
              <w:keepNext/>
              <w:keepLines/>
              <w:jc w:val="center"/>
              <w:rPr>
                <w:rFonts w:ascii="Calibri" w:hAnsi="Calibri" w:cs="Calibri"/>
                <w:color w:val="000000"/>
                <w:szCs w:val="22"/>
              </w:rPr>
            </w:pPr>
            <w:r>
              <w:rPr>
                <w:rFonts w:ascii="Calibri" w:hAnsi="Calibri" w:cs="Calibri"/>
                <w:color w:val="000000"/>
                <w:szCs w:val="22"/>
              </w:rPr>
              <w:t>16.4%</w:t>
            </w:r>
          </w:p>
        </w:tc>
      </w:tr>
      <w:tr w:rsidR="004D62A7" w:rsidTr="004D62A7">
        <w:tc>
          <w:tcPr>
            <w:tcW w:w="5670" w:type="dxa"/>
            <w:tcBorders>
              <w:top w:val="single" w:sz="4" w:space="0" w:color="auto"/>
              <w:left w:val="single" w:sz="4" w:space="0" w:color="auto"/>
              <w:bottom w:val="single" w:sz="4" w:space="0" w:color="auto"/>
              <w:right w:val="single" w:sz="4" w:space="0" w:color="auto"/>
            </w:tcBorders>
            <w:vAlign w:val="bottom"/>
            <w:hideMark/>
          </w:tcPr>
          <w:p w:rsidR="004D62A7" w:rsidRDefault="004D62A7" w:rsidP="004D62A7">
            <w:pPr>
              <w:keepNext/>
              <w:keepLines/>
              <w:tabs>
                <w:tab w:val="left" w:pos="176"/>
              </w:tabs>
              <w:ind w:left="176"/>
              <w:rPr>
                <w:rFonts w:ascii="Calibri" w:hAnsi="Calibri" w:cs="Calibri"/>
                <w:color w:val="000000"/>
                <w:szCs w:val="22"/>
              </w:rPr>
            </w:pPr>
            <w:r>
              <w:rPr>
                <w:rFonts w:ascii="Calibri" w:hAnsi="Calibri" w:cs="Calibri"/>
                <w:color w:val="000000"/>
                <w:szCs w:val="22"/>
              </w:rPr>
              <w:t>Delayed/inadequate/inappropriate referral</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ED613E" w:rsidP="004D62A7">
            <w:pPr>
              <w:keepNext/>
              <w:keepLines/>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Pr="00756A8F" w:rsidRDefault="00777397" w:rsidP="004D62A7">
            <w:pPr>
              <w:keepNext/>
              <w:keepLines/>
              <w:jc w:val="center"/>
              <w:rPr>
                <w:rFonts w:ascii="Calibri" w:hAnsi="Calibri" w:cs="Calibri"/>
                <w:color w:val="000000"/>
                <w:szCs w:val="22"/>
              </w:rPr>
            </w:pPr>
            <w:r>
              <w:rPr>
                <w:rFonts w:ascii="Calibri" w:hAnsi="Calibri" w:cs="Calibri"/>
                <w:color w:val="000000"/>
                <w:szCs w:val="22"/>
              </w:rPr>
              <w:t>1.9%</w:t>
            </w:r>
          </w:p>
        </w:tc>
      </w:tr>
      <w:tr w:rsidR="004D62A7" w:rsidTr="004D62A7">
        <w:tc>
          <w:tcPr>
            <w:tcW w:w="5670" w:type="dxa"/>
            <w:tcBorders>
              <w:top w:val="single" w:sz="4" w:space="0" w:color="auto"/>
              <w:left w:val="single" w:sz="4" w:space="0" w:color="auto"/>
              <w:bottom w:val="single" w:sz="4" w:space="0" w:color="auto"/>
              <w:right w:val="single" w:sz="4" w:space="0" w:color="auto"/>
            </w:tcBorders>
            <w:vAlign w:val="bottom"/>
            <w:hideMark/>
          </w:tcPr>
          <w:p w:rsidR="004D62A7" w:rsidRDefault="004D62A7" w:rsidP="004D62A7">
            <w:pPr>
              <w:tabs>
                <w:tab w:val="left" w:pos="204"/>
              </w:tabs>
              <w:ind w:firstLine="176"/>
              <w:rPr>
                <w:rFonts w:ascii="Calibri" w:hAnsi="Calibri" w:cs="Calibri"/>
                <w:color w:val="000000"/>
                <w:szCs w:val="22"/>
              </w:rPr>
            </w:pPr>
            <w:r>
              <w:rPr>
                <w:rFonts w:ascii="Calibri" w:hAnsi="Calibri" w:cs="Calibri"/>
                <w:color w:val="000000"/>
                <w:szCs w:val="22"/>
              </w:rPr>
              <w:t>Inadequate coordination of care/treatment</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4D7C33" w:rsidP="00ED613E">
            <w:pPr>
              <w:jc w:val="center"/>
              <w:rPr>
                <w:rFonts w:ascii="Calibri" w:hAnsi="Calibri" w:cs="Calibri"/>
                <w:color w:val="000000"/>
                <w:szCs w:val="22"/>
              </w:rPr>
            </w:pPr>
            <w:r>
              <w:rPr>
                <w:rFonts w:ascii="Calibri" w:hAnsi="Calibri" w:cs="Calibri"/>
                <w:color w:val="000000"/>
                <w:szCs w:val="22"/>
              </w:rPr>
              <w:t>6</w:t>
            </w:r>
            <w:r w:rsidR="00832025">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832025" w:rsidP="004D62A7">
            <w:pPr>
              <w:jc w:val="center"/>
              <w:rPr>
                <w:rFonts w:ascii="Calibri" w:hAnsi="Calibri" w:cs="Calibri"/>
                <w:color w:val="000000"/>
                <w:szCs w:val="22"/>
              </w:rPr>
            </w:pPr>
            <w:r>
              <w:rPr>
                <w:rFonts w:ascii="Calibri" w:hAnsi="Calibri" w:cs="Calibri"/>
                <w:color w:val="000000"/>
                <w:szCs w:val="22"/>
              </w:rPr>
              <w:t>14.5</w:t>
            </w:r>
            <w:r w:rsidR="00777397">
              <w:rPr>
                <w:rFonts w:ascii="Calibri" w:hAnsi="Calibri" w:cs="Calibri"/>
                <w:color w:val="000000"/>
                <w:szCs w:val="22"/>
              </w:rPr>
              <w:t>%</w:t>
            </w:r>
          </w:p>
        </w:tc>
      </w:tr>
      <w:tr w:rsidR="004D62A7" w:rsidTr="004D62A7">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4D62A7">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clinical treatment</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4D7C33" w:rsidP="004D62A7">
            <w:pPr>
              <w:jc w:val="center"/>
              <w:rPr>
                <w:rFonts w:ascii="Calibri" w:hAnsi="Calibri" w:cs="Calibri"/>
                <w:color w:val="000000"/>
                <w:szCs w:val="22"/>
              </w:rPr>
            </w:pPr>
            <w:r>
              <w:rPr>
                <w:rFonts w:ascii="Calibri" w:hAnsi="Calibri" w:cs="Calibri"/>
                <w:color w:val="000000"/>
                <w:szCs w:val="22"/>
              </w:rPr>
              <w:t>1</w:t>
            </w:r>
            <w:r w:rsidR="008C771F">
              <w:rPr>
                <w:rFonts w:ascii="Calibri" w:hAnsi="Calibri" w:cs="Calibri"/>
                <w:color w:val="000000"/>
                <w:szCs w:val="22"/>
              </w:rPr>
              <w:t>47</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832025" w:rsidP="004D62A7">
            <w:pPr>
              <w:jc w:val="center"/>
              <w:rPr>
                <w:rFonts w:ascii="Calibri" w:hAnsi="Calibri" w:cs="Calibri"/>
                <w:color w:val="000000"/>
                <w:szCs w:val="22"/>
              </w:rPr>
            </w:pPr>
            <w:r>
              <w:rPr>
                <w:rFonts w:ascii="Calibri" w:hAnsi="Calibri" w:cs="Calibri"/>
                <w:color w:val="000000"/>
                <w:szCs w:val="22"/>
              </w:rPr>
              <w:t>34.4</w:t>
            </w:r>
            <w:r w:rsidR="00777397">
              <w:rPr>
                <w:rFonts w:ascii="Calibri" w:hAnsi="Calibri" w:cs="Calibri"/>
                <w:color w:val="000000"/>
                <w:szCs w:val="22"/>
              </w:rPr>
              <w:t>%</w:t>
            </w:r>
          </w:p>
        </w:tc>
      </w:tr>
      <w:tr w:rsidR="004D62A7" w:rsidTr="004D62A7">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4D62A7">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examination/assessment</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4D7C33" w:rsidP="004D62A7">
            <w:pPr>
              <w:jc w:val="center"/>
              <w:rPr>
                <w:rFonts w:ascii="Calibri" w:hAnsi="Calibri" w:cs="Calibri"/>
                <w:color w:val="000000"/>
                <w:szCs w:val="22"/>
              </w:rPr>
            </w:pPr>
            <w:r>
              <w:rPr>
                <w:rFonts w:ascii="Calibri" w:hAnsi="Calibri" w:cs="Calibri"/>
                <w:color w:val="000000"/>
                <w:szCs w:val="22"/>
              </w:rPr>
              <w:t>113</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832025" w:rsidP="004D62A7">
            <w:pPr>
              <w:jc w:val="center"/>
              <w:rPr>
                <w:rFonts w:ascii="Calibri" w:hAnsi="Calibri" w:cs="Calibri"/>
                <w:color w:val="000000"/>
                <w:szCs w:val="22"/>
              </w:rPr>
            </w:pPr>
            <w:r>
              <w:rPr>
                <w:rFonts w:ascii="Calibri" w:hAnsi="Calibri" w:cs="Calibri"/>
                <w:color w:val="000000"/>
                <w:szCs w:val="22"/>
              </w:rPr>
              <w:t>26.5</w:t>
            </w:r>
            <w:r w:rsidR="00777397">
              <w:rPr>
                <w:rFonts w:ascii="Calibri" w:hAnsi="Calibri" w:cs="Calibri"/>
                <w:color w:val="000000"/>
                <w:szCs w:val="22"/>
              </w:rPr>
              <w:t>%</w:t>
            </w:r>
          </w:p>
        </w:tc>
      </w:tr>
      <w:tr w:rsidR="004D62A7" w:rsidTr="004D62A7">
        <w:tc>
          <w:tcPr>
            <w:tcW w:w="5670" w:type="dxa"/>
            <w:tcBorders>
              <w:top w:val="single" w:sz="4" w:space="0" w:color="auto"/>
              <w:left w:val="single" w:sz="4" w:space="0" w:color="auto"/>
              <w:bottom w:val="single" w:sz="4" w:space="0" w:color="auto"/>
              <w:right w:val="single" w:sz="4" w:space="0" w:color="auto"/>
            </w:tcBorders>
            <w:vAlign w:val="bottom"/>
            <w:hideMark/>
          </w:tcPr>
          <w:p w:rsidR="004D62A7" w:rsidRDefault="004D62A7" w:rsidP="004D62A7">
            <w:pPr>
              <w:tabs>
                <w:tab w:val="left" w:pos="176"/>
              </w:tabs>
              <w:ind w:left="176"/>
              <w:rPr>
                <w:rFonts w:ascii="Calibri" w:hAnsi="Calibri" w:cs="Calibri"/>
                <w:color w:val="000000"/>
                <w:szCs w:val="22"/>
              </w:rPr>
            </w:pPr>
            <w:r>
              <w:rPr>
                <w:rFonts w:ascii="Calibri" w:hAnsi="Calibri" w:cs="Calibri"/>
                <w:color w:val="000000"/>
                <w:szCs w:val="22"/>
              </w:rPr>
              <w:t>Inadequate/inappropriate follow-up</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8C771F" w:rsidP="004D62A7">
            <w:pPr>
              <w:jc w:val="center"/>
              <w:rPr>
                <w:rFonts w:ascii="Calibri" w:hAnsi="Calibri" w:cs="Calibri"/>
                <w:color w:val="000000"/>
                <w:szCs w:val="22"/>
              </w:rPr>
            </w:pPr>
            <w:r>
              <w:rPr>
                <w:rFonts w:ascii="Calibri" w:hAnsi="Calibri" w:cs="Calibri"/>
                <w:color w:val="000000"/>
                <w:szCs w:val="22"/>
              </w:rPr>
              <w:t>5</w:t>
            </w:r>
            <w:r w:rsidR="00F36114">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832025" w:rsidP="004D62A7">
            <w:pPr>
              <w:jc w:val="center"/>
              <w:rPr>
                <w:rFonts w:ascii="Calibri" w:hAnsi="Calibri" w:cs="Calibri"/>
                <w:color w:val="000000"/>
                <w:szCs w:val="22"/>
              </w:rPr>
            </w:pPr>
            <w:r>
              <w:rPr>
                <w:rFonts w:ascii="Calibri" w:hAnsi="Calibri" w:cs="Calibri"/>
                <w:color w:val="000000"/>
                <w:szCs w:val="22"/>
              </w:rPr>
              <w:t>12.2</w:t>
            </w:r>
            <w:r w:rsidR="00777397">
              <w:rPr>
                <w:rFonts w:ascii="Calibri" w:hAnsi="Calibri" w:cs="Calibri"/>
                <w:color w:val="000000"/>
                <w:szCs w:val="22"/>
              </w:rPr>
              <w:t>%</w:t>
            </w:r>
          </w:p>
        </w:tc>
      </w:tr>
      <w:tr w:rsidR="004D62A7" w:rsidTr="004D62A7">
        <w:tc>
          <w:tcPr>
            <w:tcW w:w="5670" w:type="dxa"/>
            <w:tcBorders>
              <w:top w:val="single" w:sz="4" w:space="0" w:color="auto"/>
              <w:left w:val="single" w:sz="4" w:space="0" w:color="auto"/>
              <w:bottom w:val="single" w:sz="4" w:space="0" w:color="auto"/>
              <w:right w:val="single" w:sz="4" w:space="0" w:color="auto"/>
            </w:tcBorders>
            <w:vAlign w:val="bottom"/>
            <w:hideMark/>
          </w:tcPr>
          <w:p w:rsidR="004D62A7" w:rsidRDefault="004D62A7" w:rsidP="004D62A7">
            <w:pPr>
              <w:tabs>
                <w:tab w:val="left" w:pos="176"/>
              </w:tabs>
              <w:ind w:left="176"/>
              <w:rPr>
                <w:rFonts w:ascii="Calibri" w:hAnsi="Calibri" w:cs="Calibri"/>
                <w:color w:val="000000"/>
                <w:szCs w:val="22"/>
              </w:rPr>
            </w:pPr>
            <w:r>
              <w:rPr>
                <w:rFonts w:ascii="Calibri" w:hAnsi="Calibri" w:cs="Calibri"/>
                <w:color w:val="000000"/>
                <w:szCs w:val="22"/>
              </w:rPr>
              <w:t>Inadequate/inappropriate monitoring</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4D7C33" w:rsidP="004D62A7">
            <w:pPr>
              <w:jc w:val="center"/>
              <w:rPr>
                <w:rFonts w:ascii="Calibri" w:hAnsi="Calibri" w:cs="Calibri"/>
                <w:color w:val="000000"/>
                <w:szCs w:val="22"/>
              </w:rPr>
            </w:pPr>
            <w:r>
              <w:rPr>
                <w:rFonts w:ascii="Calibri" w:hAnsi="Calibri" w:cs="Calibri"/>
                <w:color w:val="000000"/>
                <w:szCs w:val="22"/>
              </w:rPr>
              <w:t>3</w:t>
            </w:r>
            <w:r w:rsidR="008C771F">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777397" w:rsidP="004D62A7">
            <w:pPr>
              <w:jc w:val="center"/>
              <w:rPr>
                <w:rFonts w:ascii="Calibri" w:hAnsi="Calibri" w:cs="Calibri"/>
                <w:color w:val="000000"/>
                <w:szCs w:val="22"/>
              </w:rPr>
            </w:pPr>
            <w:r>
              <w:rPr>
                <w:rFonts w:ascii="Calibri" w:hAnsi="Calibri" w:cs="Calibri"/>
                <w:color w:val="000000"/>
                <w:szCs w:val="22"/>
              </w:rPr>
              <w:t>8.2%</w:t>
            </w:r>
          </w:p>
        </w:tc>
      </w:tr>
      <w:tr w:rsidR="004D62A7" w:rsidTr="004D62A7">
        <w:tc>
          <w:tcPr>
            <w:tcW w:w="5670" w:type="dxa"/>
            <w:tcBorders>
              <w:top w:val="single" w:sz="4" w:space="0" w:color="auto"/>
              <w:left w:val="single" w:sz="4" w:space="0" w:color="auto"/>
              <w:bottom w:val="single" w:sz="4" w:space="0" w:color="auto"/>
              <w:right w:val="single" w:sz="4" w:space="0" w:color="auto"/>
            </w:tcBorders>
            <w:vAlign w:val="bottom"/>
            <w:hideMark/>
          </w:tcPr>
          <w:p w:rsidR="004D62A7" w:rsidRDefault="004D62A7" w:rsidP="004D62A7">
            <w:pPr>
              <w:tabs>
                <w:tab w:val="left" w:pos="176"/>
              </w:tabs>
              <w:ind w:left="176"/>
              <w:rPr>
                <w:rFonts w:ascii="Calibri" w:hAnsi="Calibri" w:cs="Calibri"/>
                <w:color w:val="000000"/>
                <w:szCs w:val="22"/>
              </w:rPr>
            </w:pPr>
            <w:r>
              <w:rPr>
                <w:rFonts w:ascii="Calibri" w:hAnsi="Calibri" w:cs="Calibri"/>
                <w:color w:val="000000"/>
                <w:szCs w:val="22"/>
              </w:rPr>
              <w:t>Inadequate/inappropriate non-clinical care</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4D7C33" w:rsidP="004D62A7">
            <w:pPr>
              <w:jc w:val="center"/>
              <w:rPr>
                <w:rFonts w:ascii="Calibri" w:hAnsi="Calibri" w:cs="Calibri"/>
                <w:color w:val="000000"/>
                <w:szCs w:val="22"/>
              </w:rPr>
            </w:pPr>
            <w:r>
              <w:rPr>
                <w:rFonts w:ascii="Calibri" w:hAnsi="Calibri" w:cs="Calibri"/>
                <w:color w:val="000000"/>
                <w:szCs w:val="22"/>
              </w:rPr>
              <w:t>37</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832025" w:rsidP="004D62A7">
            <w:pPr>
              <w:jc w:val="center"/>
              <w:rPr>
                <w:rFonts w:ascii="Calibri" w:hAnsi="Calibri" w:cs="Calibri"/>
                <w:color w:val="000000"/>
                <w:szCs w:val="22"/>
              </w:rPr>
            </w:pPr>
            <w:r>
              <w:rPr>
                <w:rFonts w:ascii="Calibri" w:hAnsi="Calibri" w:cs="Calibri"/>
                <w:color w:val="000000"/>
                <w:szCs w:val="22"/>
              </w:rPr>
              <w:t>8.7</w:t>
            </w:r>
            <w:r w:rsidR="00777397">
              <w:rPr>
                <w:rFonts w:ascii="Calibri" w:hAnsi="Calibri" w:cs="Calibri"/>
                <w:color w:val="000000"/>
                <w:szCs w:val="22"/>
              </w:rPr>
              <w:t>%</w:t>
            </w:r>
          </w:p>
        </w:tc>
      </w:tr>
      <w:tr w:rsidR="004D62A7" w:rsidTr="004D62A7">
        <w:tc>
          <w:tcPr>
            <w:tcW w:w="5670" w:type="dxa"/>
            <w:tcBorders>
              <w:top w:val="single" w:sz="4" w:space="0" w:color="auto"/>
              <w:left w:val="single" w:sz="4" w:space="0" w:color="auto"/>
              <w:bottom w:val="single" w:sz="4" w:space="0" w:color="auto"/>
              <w:right w:val="single" w:sz="4" w:space="0" w:color="auto"/>
            </w:tcBorders>
            <w:vAlign w:val="bottom"/>
          </w:tcPr>
          <w:p w:rsidR="004D62A7" w:rsidRDefault="004D62A7" w:rsidP="004D62A7">
            <w:pPr>
              <w:tabs>
                <w:tab w:val="left" w:pos="176"/>
              </w:tabs>
              <w:ind w:left="176"/>
              <w:rPr>
                <w:rFonts w:ascii="Calibri" w:hAnsi="Calibri" w:cs="Calibri"/>
                <w:color w:val="000000"/>
                <w:szCs w:val="22"/>
              </w:rPr>
            </w:pPr>
            <w:r>
              <w:rPr>
                <w:rFonts w:ascii="Calibri" w:hAnsi="Calibri" w:cs="Calibri"/>
                <w:color w:val="000000"/>
                <w:szCs w:val="22"/>
              </w:rPr>
              <w:t>Inadequate/inappropriate testing</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8C771F" w:rsidP="004D62A7">
            <w:pPr>
              <w:jc w:val="center"/>
              <w:rPr>
                <w:rFonts w:ascii="Calibri" w:hAnsi="Calibri" w:cs="Calibri"/>
                <w:color w:val="000000"/>
                <w:szCs w:val="22"/>
              </w:rPr>
            </w:pPr>
            <w:r>
              <w:rPr>
                <w:rFonts w:ascii="Calibri" w:hAnsi="Calibri" w:cs="Calibri"/>
                <w:color w:val="000000"/>
                <w:szCs w:val="22"/>
              </w:rPr>
              <w:t>60</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832025" w:rsidP="004D62A7">
            <w:pPr>
              <w:jc w:val="center"/>
              <w:rPr>
                <w:rFonts w:ascii="Calibri" w:hAnsi="Calibri" w:cs="Calibri"/>
                <w:color w:val="000000"/>
                <w:szCs w:val="22"/>
              </w:rPr>
            </w:pPr>
            <w:r>
              <w:rPr>
                <w:rFonts w:ascii="Calibri" w:hAnsi="Calibri" w:cs="Calibri"/>
                <w:color w:val="000000"/>
                <w:szCs w:val="22"/>
              </w:rPr>
              <w:t>14.1</w:t>
            </w:r>
            <w:r w:rsidR="00777397">
              <w:rPr>
                <w:rFonts w:ascii="Calibri" w:hAnsi="Calibri" w:cs="Calibri"/>
                <w:color w:val="000000"/>
                <w:szCs w:val="22"/>
              </w:rPr>
              <w:t>%</w:t>
            </w:r>
          </w:p>
        </w:tc>
      </w:tr>
      <w:tr w:rsidR="004D62A7" w:rsidTr="004D62A7">
        <w:tc>
          <w:tcPr>
            <w:tcW w:w="5670" w:type="dxa"/>
            <w:tcBorders>
              <w:top w:val="single" w:sz="4" w:space="0" w:color="auto"/>
              <w:left w:val="single" w:sz="4" w:space="0" w:color="auto"/>
              <w:bottom w:val="single" w:sz="4" w:space="0" w:color="auto"/>
              <w:right w:val="single" w:sz="4" w:space="0" w:color="auto"/>
            </w:tcBorders>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 admission/failure to admit</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8C771F" w:rsidP="004D62A7">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777397" w:rsidP="004D62A7">
            <w:pPr>
              <w:widowControl w:val="0"/>
              <w:jc w:val="center"/>
              <w:rPr>
                <w:rFonts w:ascii="Calibri" w:hAnsi="Calibri" w:cs="Calibri"/>
                <w:color w:val="000000"/>
                <w:szCs w:val="22"/>
              </w:rPr>
            </w:pPr>
            <w:r>
              <w:rPr>
                <w:rFonts w:ascii="Calibri" w:hAnsi="Calibri" w:cs="Calibri"/>
                <w:color w:val="000000"/>
                <w:szCs w:val="22"/>
              </w:rPr>
              <w:t>1.6%</w:t>
            </w:r>
          </w:p>
        </w:tc>
      </w:tr>
      <w:tr w:rsidR="004D62A7" w:rsidTr="004D62A7">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Inappropriate/delayed discharge/transfer</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8C771F" w:rsidP="004D62A7">
            <w:pPr>
              <w:widowControl w:val="0"/>
              <w:jc w:val="center"/>
              <w:rPr>
                <w:rFonts w:ascii="Calibri" w:hAnsi="Calibri" w:cs="Calibri"/>
                <w:color w:val="000000"/>
                <w:szCs w:val="22"/>
              </w:rPr>
            </w:pPr>
            <w:r>
              <w:rPr>
                <w:rFonts w:ascii="Calibri" w:hAnsi="Calibri" w:cs="Calibri"/>
                <w:color w:val="000000"/>
                <w:szCs w:val="22"/>
              </w:rPr>
              <w:t>43</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832025" w:rsidP="004D62A7">
            <w:pPr>
              <w:widowControl w:val="0"/>
              <w:jc w:val="center"/>
              <w:rPr>
                <w:rFonts w:ascii="Calibri" w:hAnsi="Calibri" w:cs="Calibri"/>
                <w:color w:val="000000"/>
                <w:szCs w:val="22"/>
              </w:rPr>
            </w:pPr>
            <w:r>
              <w:rPr>
                <w:rFonts w:ascii="Calibri" w:hAnsi="Calibri" w:cs="Calibri"/>
                <w:color w:val="000000"/>
                <w:szCs w:val="22"/>
              </w:rPr>
              <w:t>10.1</w:t>
            </w:r>
            <w:r w:rsidR="00777397">
              <w:rPr>
                <w:rFonts w:ascii="Calibri" w:hAnsi="Calibri" w:cs="Calibri"/>
                <w:color w:val="000000"/>
                <w:szCs w:val="22"/>
              </w:rPr>
              <w:t>%</w:t>
            </w:r>
          </w:p>
        </w:tc>
      </w:tr>
      <w:tr w:rsidR="004D62A7" w:rsidTr="004D62A7">
        <w:tc>
          <w:tcPr>
            <w:tcW w:w="5670" w:type="dxa"/>
            <w:tcBorders>
              <w:top w:val="single" w:sz="4" w:space="0" w:color="auto"/>
              <w:left w:val="single" w:sz="4" w:space="0" w:color="auto"/>
              <w:bottom w:val="single" w:sz="4" w:space="0" w:color="auto"/>
              <w:right w:val="single" w:sz="4" w:space="0" w:color="auto"/>
            </w:tcBorders>
            <w:vAlign w:val="bottom"/>
            <w:hideMark/>
          </w:tcPr>
          <w:p w:rsidR="004D62A7" w:rsidRDefault="004D62A7" w:rsidP="004D62A7">
            <w:pPr>
              <w:tabs>
                <w:tab w:val="left" w:pos="176"/>
              </w:tabs>
              <w:ind w:left="176"/>
              <w:rPr>
                <w:rFonts w:ascii="Calibri" w:hAnsi="Calibri" w:cs="Calibri"/>
                <w:color w:val="000000"/>
                <w:szCs w:val="22"/>
              </w:rPr>
            </w:pPr>
            <w:r>
              <w:rPr>
                <w:rFonts w:ascii="Calibri" w:hAnsi="Calibri" w:cs="Calibri"/>
                <w:color w:val="000000"/>
                <w:szCs w:val="22"/>
              </w:rPr>
              <w:t>Inappropriate withdrawal of treatment</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4D7C33" w:rsidP="004D62A7">
            <w:pPr>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777397" w:rsidP="004D62A7">
            <w:pPr>
              <w:jc w:val="center"/>
              <w:rPr>
                <w:rFonts w:ascii="Calibri" w:hAnsi="Calibri" w:cs="Calibri"/>
                <w:color w:val="000000"/>
                <w:szCs w:val="22"/>
              </w:rPr>
            </w:pPr>
            <w:r>
              <w:rPr>
                <w:rFonts w:ascii="Calibri" w:hAnsi="Calibri" w:cs="Calibri"/>
                <w:color w:val="000000"/>
                <w:szCs w:val="22"/>
              </w:rPr>
              <w:t>1.2%</w:t>
            </w:r>
          </w:p>
        </w:tc>
      </w:tr>
      <w:tr w:rsidR="004D62A7" w:rsidTr="004D62A7">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Missed/incorrect/delayed diagnosis</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8C771F" w:rsidP="004D62A7">
            <w:pPr>
              <w:widowControl w:val="0"/>
              <w:jc w:val="center"/>
              <w:rPr>
                <w:rFonts w:ascii="Calibri" w:hAnsi="Calibri" w:cs="Calibri"/>
                <w:color w:val="000000"/>
                <w:szCs w:val="22"/>
              </w:rPr>
            </w:pPr>
            <w:r>
              <w:rPr>
                <w:rFonts w:ascii="Calibri" w:hAnsi="Calibri" w:cs="Calibri"/>
                <w:color w:val="000000"/>
                <w:szCs w:val="22"/>
              </w:rPr>
              <w:t>94</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777397" w:rsidP="004D62A7">
            <w:pPr>
              <w:widowControl w:val="0"/>
              <w:jc w:val="center"/>
              <w:rPr>
                <w:rFonts w:ascii="Calibri" w:hAnsi="Calibri" w:cs="Calibri"/>
                <w:color w:val="000000"/>
                <w:szCs w:val="22"/>
              </w:rPr>
            </w:pPr>
            <w:r>
              <w:rPr>
                <w:rFonts w:ascii="Calibri" w:hAnsi="Calibri" w:cs="Calibri"/>
                <w:color w:val="000000"/>
                <w:szCs w:val="22"/>
              </w:rPr>
              <w:t>22.0%</w:t>
            </w:r>
          </w:p>
        </w:tc>
      </w:tr>
      <w:tr w:rsidR="00ED613E" w:rsidTr="004D62A7">
        <w:tc>
          <w:tcPr>
            <w:tcW w:w="5670" w:type="dxa"/>
            <w:tcBorders>
              <w:top w:val="single" w:sz="4" w:space="0" w:color="auto"/>
              <w:left w:val="single" w:sz="4" w:space="0" w:color="auto"/>
              <w:bottom w:val="single" w:sz="4" w:space="0" w:color="auto"/>
              <w:right w:val="single" w:sz="4" w:space="0" w:color="auto"/>
            </w:tcBorders>
          </w:tcPr>
          <w:p w:rsidR="00ED613E" w:rsidRDefault="00ED613E"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Personal privacy not respected</w:t>
            </w:r>
          </w:p>
        </w:tc>
        <w:tc>
          <w:tcPr>
            <w:tcW w:w="1701" w:type="dxa"/>
            <w:tcBorders>
              <w:top w:val="single" w:sz="4" w:space="0" w:color="auto"/>
              <w:left w:val="single" w:sz="4" w:space="0" w:color="auto"/>
              <w:bottom w:val="single" w:sz="4" w:space="0" w:color="auto"/>
              <w:right w:val="single" w:sz="4" w:space="0" w:color="auto"/>
            </w:tcBorders>
            <w:vAlign w:val="center"/>
          </w:tcPr>
          <w:p w:rsidR="00ED613E" w:rsidRDefault="00ED613E" w:rsidP="004D62A7">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ED613E" w:rsidRDefault="00777397" w:rsidP="004D62A7">
            <w:pPr>
              <w:widowControl w:val="0"/>
              <w:jc w:val="center"/>
              <w:rPr>
                <w:rFonts w:ascii="Calibri" w:hAnsi="Calibri" w:cs="Calibri"/>
                <w:color w:val="000000"/>
                <w:szCs w:val="22"/>
              </w:rPr>
            </w:pPr>
            <w:r>
              <w:rPr>
                <w:rFonts w:ascii="Calibri" w:hAnsi="Calibri" w:cs="Calibri"/>
                <w:color w:val="000000"/>
                <w:szCs w:val="22"/>
              </w:rPr>
              <w:t>0.2%</w:t>
            </w:r>
          </w:p>
        </w:tc>
      </w:tr>
      <w:tr w:rsidR="004D62A7" w:rsidTr="004D62A7">
        <w:tc>
          <w:tcPr>
            <w:tcW w:w="5670" w:type="dxa"/>
            <w:tcBorders>
              <w:top w:val="single" w:sz="4" w:space="0" w:color="auto"/>
              <w:left w:val="single" w:sz="4" w:space="0" w:color="auto"/>
              <w:bottom w:val="single" w:sz="4" w:space="0" w:color="auto"/>
              <w:right w:val="single" w:sz="4" w:space="0" w:color="auto"/>
            </w:tcBorders>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Refusal to assist/attend</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4D7C33" w:rsidP="004D62A7">
            <w:pPr>
              <w:widowControl w:val="0"/>
              <w:jc w:val="center"/>
              <w:rPr>
                <w:rFonts w:ascii="Calibri" w:hAnsi="Calibri" w:cs="Calibri"/>
                <w:color w:val="000000"/>
                <w:szCs w:val="22"/>
              </w:rPr>
            </w:pPr>
            <w:r>
              <w:rPr>
                <w:rFonts w:ascii="Calibri" w:hAnsi="Calibri" w:cs="Calibri"/>
                <w:color w:val="000000"/>
                <w:szCs w:val="22"/>
              </w:rPr>
              <w:t>1</w:t>
            </w:r>
            <w:r w:rsidR="008C771F">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777397" w:rsidP="004D62A7">
            <w:pPr>
              <w:widowControl w:val="0"/>
              <w:jc w:val="center"/>
              <w:rPr>
                <w:rFonts w:ascii="Calibri" w:hAnsi="Calibri" w:cs="Calibri"/>
                <w:color w:val="000000"/>
                <w:szCs w:val="22"/>
              </w:rPr>
            </w:pPr>
            <w:r>
              <w:rPr>
                <w:rFonts w:ascii="Calibri" w:hAnsi="Calibri" w:cs="Calibri"/>
                <w:color w:val="000000"/>
                <w:szCs w:val="22"/>
              </w:rPr>
              <w:t>2.6%</w:t>
            </w:r>
          </w:p>
        </w:tc>
      </w:tr>
      <w:tr w:rsidR="004D62A7" w:rsidTr="004D62A7">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4D62A7">
            <w:pPr>
              <w:widowControl w:val="0"/>
              <w:tabs>
                <w:tab w:val="left" w:pos="176"/>
                <w:tab w:val="left" w:pos="1440"/>
                <w:tab w:val="center" w:pos="2815"/>
              </w:tabs>
              <w:ind w:left="176"/>
              <w:jc w:val="left"/>
              <w:outlineLvl w:val="0"/>
              <w:rPr>
                <w:rFonts w:ascii="Calibri" w:hAnsi="Calibri"/>
                <w:szCs w:val="22"/>
              </w:rPr>
            </w:pPr>
            <w:r>
              <w:rPr>
                <w:rFonts w:ascii="Calibri" w:hAnsi="Calibri"/>
                <w:szCs w:val="22"/>
              </w:rPr>
              <w:t>Refusal to treat</w:t>
            </w:r>
            <w:r>
              <w:rPr>
                <w:rFonts w:ascii="Calibri" w:hAnsi="Calibri"/>
                <w:szCs w:val="22"/>
              </w:rPr>
              <w:tab/>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8C771F" w:rsidP="004D62A7">
            <w:pPr>
              <w:widowControl w:val="0"/>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777397" w:rsidP="004D62A7">
            <w:pPr>
              <w:widowControl w:val="0"/>
              <w:jc w:val="center"/>
              <w:rPr>
                <w:rFonts w:ascii="Calibri" w:hAnsi="Calibri" w:cs="Calibri"/>
                <w:color w:val="000000"/>
                <w:szCs w:val="22"/>
              </w:rPr>
            </w:pPr>
            <w:r>
              <w:rPr>
                <w:rFonts w:ascii="Calibri" w:hAnsi="Calibri" w:cs="Calibri"/>
                <w:color w:val="000000"/>
                <w:szCs w:val="22"/>
              </w:rPr>
              <w:t>1.9%</w:t>
            </w:r>
          </w:p>
        </w:tc>
      </w:tr>
      <w:tr w:rsidR="004D62A7" w:rsidTr="004D62A7">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Rough/painful care or treatment</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4D7C33" w:rsidP="004D62A7">
            <w:pPr>
              <w:widowControl w:val="0"/>
              <w:jc w:val="center"/>
              <w:rPr>
                <w:rFonts w:ascii="Calibri" w:hAnsi="Calibri" w:cs="Calibri"/>
                <w:color w:val="000000"/>
                <w:szCs w:val="22"/>
              </w:rPr>
            </w:pPr>
            <w:r>
              <w:rPr>
                <w:rFonts w:ascii="Calibri" w:hAnsi="Calibri" w:cs="Calibri"/>
                <w:color w:val="000000"/>
                <w:szCs w:val="22"/>
              </w:rPr>
              <w:t>2</w:t>
            </w:r>
            <w:r w:rsidR="00F36114">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E563B2" w:rsidP="004D62A7">
            <w:pPr>
              <w:widowControl w:val="0"/>
              <w:jc w:val="center"/>
              <w:rPr>
                <w:rFonts w:ascii="Calibri" w:hAnsi="Calibri" w:cs="Calibri"/>
                <w:color w:val="000000"/>
                <w:szCs w:val="22"/>
              </w:rPr>
            </w:pPr>
            <w:r>
              <w:rPr>
                <w:rFonts w:ascii="Calibri" w:hAnsi="Calibri" w:cs="Calibri"/>
                <w:color w:val="000000"/>
                <w:szCs w:val="22"/>
              </w:rPr>
              <w:t>5.9</w:t>
            </w:r>
            <w:r w:rsidR="00777397">
              <w:rPr>
                <w:rFonts w:ascii="Calibri" w:hAnsi="Calibri" w:cs="Calibri"/>
                <w:color w:val="000000"/>
                <w:szCs w:val="22"/>
              </w:rPr>
              <w:t>%</w:t>
            </w:r>
          </w:p>
        </w:tc>
      </w:tr>
      <w:tr w:rsidR="004D62A7" w:rsidTr="004D62A7">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Unexpected treatment outcome</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8C771F" w:rsidP="004D62A7">
            <w:pPr>
              <w:widowControl w:val="0"/>
              <w:jc w:val="center"/>
              <w:rPr>
                <w:rFonts w:ascii="Calibri" w:hAnsi="Calibri" w:cs="Calibri"/>
                <w:color w:val="000000"/>
                <w:szCs w:val="22"/>
              </w:rPr>
            </w:pPr>
            <w:r>
              <w:rPr>
                <w:rFonts w:ascii="Calibri" w:hAnsi="Calibri" w:cs="Calibri"/>
                <w:color w:val="000000"/>
                <w:szCs w:val="22"/>
              </w:rPr>
              <w:t>63</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E563B2" w:rsidP="004D62A7">
            <w:pPr>
              <w:widowControl w:val="0"/>
              <w:jc w:val="center"/>
              <w:rPr>
                <w:rFonts w:ascii="Calibri" w:hAnsi="Calibri" w:cs="Calibri"/>
                <w:color w:val="000000"/>
                <w:szCs w:val="22"/>
              </w:rPr>
            </w:pPr>
            <w:r>
              <w:rPr>
                <w:rFonts w:ascii="Calibri" w:hAnsi="Calibri" w:cs="Calibri"/>
                <w:color w:val="000000"/>
                <w:szCs w:val="22"/>
              </w:rPr>
              <w:t>14.8</w:t>
            </w:r>
            <w:r w:rsidR="00777397">
              <w:rPr>
                <w:rFonts w:ascii="Calibri" w:hAnsi="Calibri" w:cs="Calibri"/>
                <w:color w:val="000000"/>
                <w:szCs w:val="22"/>
              </w:rPr>
              <w:t>%</w:t>
            </w:r>
          </w:p>
        </w:tc>
      </w:tr>
      <w:tr w:rsidR="004D62A7" w:rsidTr="004D62A7">
        <w:tc>
          <w:tcPr>
            <w:tcW w:w="5670" w:type="dxa"/>
            <w:tcBorders>
              <w:top w:val="single" w:sz="4" w:space="0" w:color="auto"/>
              <w:left w:val="single" w:sz="4" w:space="0" w:color="auto"/>
              <w:bottom w:val="single" w:sz="4" w:space="0" w:color="auto"/>
              <w:right w:val="single" w:sz="4" w:space="0" w:color="auto"/>
            </w:tcBorders>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Unnecessary treatment/over-servicing</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8C771F" w:rsidP="004D62A7">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777397" w:rsidP="004D62A7">
            <w:pPr>
              <w:widowControl w:val="0"/>
              <w:jc w:val="center"/>
              <w:rPr>
                <w:rFonts w:ascii="Calibri" w:hAnsi="Calibri" w:cs="Calibri"/>
                <w:color w:val="000000"/>
                <w:szCs w:val="22"/>
              </w:rPr>
            </w:pPr>
            <w:r>
              <w:rPr>
                <w:rFonts w:ascii="Calibri" w:hAnsi="Calibri" w:cs="Calibri"/>
                <w:color w:val="000000"/>
                <w:szCs w:val="22"/>
              </w:rPr>
              <w:t>0.9%</w:t>
            </w:r>
          </w:p>
        </w:tc>
      </w:tr>
      <w:tr w:rsidR="004D62A7" w:rsidTr="004D62A7">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62A7" w:rsidRDefault="004D62A7" w:rsidP="004D62A7">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Communication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661D1E" w:rsidP="004D62A7">
            <w:pPr>
              <w:widowControl w:val="0"/>
              <w:jc w:val="center"/>
              <w:rPr>
                <w:rFonts w:ascii="Calibri" w:hAnsi="Calibri" w:cs="Calibri"/>
                <w:b/>
                <w:i/>
                <w:color w:val="000000"/>
                <w:szCs w:val="22"/>
              </w:rPr>
            </w:pPr>
            <w:r>
              <w:rPr>
                <w:rFonts w:ascii="Calibri" w:hAnsi="Calibri" w:cs="Calibri"/>
                <w:b/>
                <w:i/>
                <w:color w:val="000000"/>
                <w:szCs w:val="22"/>
              </w:rPr>
              <w:t>28</w:t>
            </w:r>
            <w:r w:rsidR="00832025">
              <w:rPr>
                <w:rFonts w:ascii="Calibri" w:hAnsi="Calibri" w:cs="Calibri"/>
                <w:b/>
                <w:i/>
                <w:color w:val="000000"/>
                <w:szCs w:val="22"/>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E563B2" w:rsidP="004D62A7">
            <w:pPr>
              <w:widowControl w:val="0"/>
              <w:jc w:val="center"/>
              <w:rPr>
                <w:rFonts w:ascii="Calibri" w:hAnsi="Calibri" w:cs="Calibri"/>
                <w:b/>
                <w:i/>
                <w:color w:val="000000"/>
                <w:szCs w:val="22"/>
              </w:rPr>
            </w:pPr>
            <w:r>
              <w:rPr>
                <w:rFonts w:ascii="Calibri" w:hAnsi="Calibri" w:cs="Calibri"/>
                <w:b/>
                <w:i/>
                <w:color w:val="000000"/>
                <w:szCs w:val="22"/>
              </w:rPr>
              <w:t>67.4</w:t>
            </w:r>
            <w:r w:rsidR="00777397">
              <w:rPr>
                <w:rFonts w:ascii="Calibri" w:hAnsi="Calibri" w:cs="Calibri"/>
                <w:b/>
                <w:i/>
                <w:color w:val="000000"/>
                <w:szCs w:val="22"/>
              </w:rPr>
              <w:t>%</w:t>
            </w:r>
          </w:p>
        </w:tc>
      </w:tr>
      <w:tr w:rsidR="004D62A7" w:rsidTr="004D62A7">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4D62A7">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manner/attitude</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8C771F" w:rsidP="004D62A7">
            <w:pPr>
              <w:widowControl w:val="0"/>
              <w:jc w:val="center"/>
              <w:rPr>
                <w:rFonts w:ascii="Calibri" w:hAnsi="Calibri" w:cs="Calibri"/>
                <w:color w:val="000000"/>
                <w:szCs w:val="22"/>
              </w:rPr>
            </w:pPr>
            <w:r>
              <w:rPr>
                <w:rFonts w:ascii="Calibri" w:hAnsi="Calibri" w:cs="Calibri"/>
                <w:color w:val="000000"/>
                <w:szCs w:val="22"/>
              </w:rPr>
              <w:t>67</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777397" w:rsidP="004D62A7">
            <w:pPr>
              <w:widowControl w:val="0"/>
              <w:jc w:val="center"/>
              <w:rPr>
                <w:rFonts w:ascii="Calibri" w:hAnsi="Calibri" w:cs="Calibri"/>
                <w:color w:val="000000"/>
                <w:szCs w:val="22"/>
              </w:rPr>
            </w:pPr>
            <w:r>
              <w:rPr>
                <w:rFonts w:ascii="Calibri" w:hAnsi="Calibri" w:cs="Calibri"/>
                <w:color w:val="000000"/>
                <w:szCs w:val="22"/>
              </w:rPr>
              <w:t>15.7%</w:t>
            </w:r>
          </w:p>
        </w:tc>
      </w:tr>
      <w:tr w:rsidR="004D7C33" w:rsidTr="004D62A7">
        <w:tc>
          <w:tcPr>
            <w:tcW w:w="5670" w:type="dxa"/>
            <w:tcBorders>
              <w:top w:val="single" w:sz="4" w:space="0" w:color="auto"/>
              <w:left w:val="single" w:sz="4" w:space="0" w:color="auto"/>
              <w:bottom w:val="single" w:sz="4" w:space="0" w:color="auto"/>
              <w:right w:val="single" w:sz="4" w:space="0" w:color="auto"/>
            </w:tcBorders>
          </w:tcPr>
          <w:p w:rsidR="004D7C33" w:rsidRDefault="004D7C33"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accommodate cultural/language needs</w:t>
            </w:r>
          </w:p>
        </w:tc>
        <w:tc>
          <w:tcPr>
            <w:tcW w:w="1701" w:type="dxa"/>
            <w:tcBorders>
              <w:top w:val="single" w:sz="4" w:space="0" w:color="auto"/>
              <w:left w:val="single" w:sz="4" w:space="0" w:color="auto"/>
              <w:bottom w:val="single" w:sz="4" w:space="0" w:color="auto"/>
              <w:right w:val="single" w:sz="4" w:space="0" w:color="auto"/>
            </w:tcBorders>
            <w:vAlign w:val="center"/>
          </w:tcPr>
          <w:p w:rsidR="004D7C33" w:rsidRDefault="004D7C33" w:rsidP="004D62A7">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4D7C33" w:rsidRDefault="00777397" w:rsidP="004D62A7">
            <w:pPr>
              <w:widowControl w:val="0"/>
              <w:jc w:val="center"/>
              <w:rPr>
                <w:rFonts w:ascii="Calibri" w:hAnsi="Calibri" w:cs="Calibri"/>
                <w:color w:val="000000"/>
                <w:szCs w:val="22"/>
              </w:rPr>
            </w:pPr>
            <w:r>
              <w:rPr>
                <w:rFonts w:ascii="Calibri" w:hAnsi="Calibri" w:cs="Calibri"/>
                <w:color w:val="000000"/>
                <w:szCs w:val="22"/>
              </w:rPr>
              <w:t>0.5%</w:t>
            </w:r>
          </w:p>
        </w:tc>
      </w:tr>
      <w:tr w:rsidR="004D62A7" w:rsidTr="004D62A7">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consumer</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4D7C33" w:rsidP="004D62A7">
            <w:pPr>
              <w:widowControl w:val="0"/>
              <w:jc w:val="center"/>
              <w:rPr>
                <w:rFonts w:ascii="Calibri" w:hAnsi="Calibri" w:cs="Calibri"/>
                <w:color w:val="000000"/>
                <w:szCs w:val="22"/>
              </w:rPr>
            </w:pPr>
            <w:r>
              <w:rPr>
                <w:rFonts w:ascii="Calibri" w:hAnsi="Calibri" w:cs="Calibri"/>
                <w:color w:val="000000"/>
                <w:szCs w:val="22"/>
              </w:rPr>
              <w:t>1</w:t>
            </w:r>
            <w:r w:rsidR="008C771F">
              <w:rPr>
                <w:rFonts w:ascii="Calibri" w:hAnsi="Calibri" w:cs="Calibri"/>
                <w:color w:val="000000"/>
                <w:szCs w:val="22"/>
              </w:rPr>
              <w:t>6</w:t>
            </w:r>
            <w:r w:rsidR="00F36114">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E563B2" w:rsidP="004D62A7">
            <w:pPr>
              <w:widowControl w:val="0"/>
              <w:jc w:val="center"/>
              <w:rPr>
                <w:rFonts w:ascii="Calibri" w:hAnsi="Calibri" w:cs="Calibri"/>
                <w:color w:val="000000"/>
                <w:szCs w:val="22"/>
              </w:rPr>
            </w:pPr>
            <w:r>
              <w:rPr>
                <w:rFonts w:ascii="Calibri" w:hAnsi="Calibri" w:cs="Calibri"/>
                <w:color w:val="000000"/>
                <w:szCs w:val="22"/>
              </w:rPr>
              <w:t>39.1</w:t>
            </w:r>
            <w:r w:rsidR="00777397">
              <w:rPr>
                <w:rFonts w:ascii="Calibri" w:hAnsi="Calibri" w:cs="Calibri"/>
                <w:color w:val="000000"/>
                <w:szCs w:val="22"/>
              </w:rPr>
              <w:t>%</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family</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832025" w:rsidP="00ED613E">
            <w:pPr>
              <w:widowControl w:val="0"/>
              <w:jc w:val="center"/>
              <w:rPr>
                <w:rFonts w:ascii="Calibri" w:hAnsi="Calibri" w:cs="Calibri"/>
                <w:color w:val="000000"/>
                <w:szCs w:val="22"/>
              </w:rPr>
            </w:pPr>
            <w:r>
              <w:rPr>
                <w:rFonts w:ascii="Calibri" w:hAnsi="Calibri" w:cs="Calibri"/>
                <w:color w:val="000000"/>
                <w:szCs w:val="22"/>
              </w:rPr>
              <w:t>89</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E563B2" w:rsidP="004D62A7">
            <w:pPr>
              <w:widowControl w:val="0"/>
              <w:jc w:val="center"/>
              <w:rPr>
                <w:rFonts w:ascii="Calibri" w:hAnsi="Calibri" w:cs="Calibri"/>
                <w:color w:val="000000"/>
                <w:szCs w:val="22"/>
              </w:rPr>
            </w:pPr>
            <w:r>
              <w:rPr>
                <w:rFonts w:ascii="Calibri" w:hAnsi="Calibri" w:cs="Calibri"/>
                <w:color w:val="000000"/>
                <w:szCs w:val="22"/>
              </w:rPr>
              <w:t>20.8</w:t>
            </w:r>
            <w:r w:rsidR="00777397">
              <w:rPr>
                <w:rFonts w:ascii="Calibri" w:hAnsi="Calibri" w:cs="Calibri"/>
                <w:color w:val="000000"/>
                <w:szCs w:val="22"/>
              </w:rPr>
              <w:t>%</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Insensitive/inappropriate comments</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4D7C33" w:rsidP="004D62A7">
            <w:pPr>
              <w:widowControl w:val="0"/>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777397" w:rsidP="004D62A7">
            <w:pPr>
              <w:widowControl w:val="0"/>
              <w:jc w:val="center"/>
              <w:rPr>
                <w:rFonts w:ascii="Calibri" w:hAnsi="Calibri" w:cs="Calibri"/>
                <w:color w:val="000000"/>
                <w:szCs w:val="22"/>
              </w:rPr>
            </w:pPr>
            <w:r>
              <w:rPr>
                <w:rFonts w:ascii="Calibri" w:hAnsi="Calibri" w:cs="Calibri"/>
                <w:color w:val="000000"/>
                <w:szCs w:val="22"/>
              </w:rPr>
              <w:t>1.9%</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62A7" w:rsidRDefault="004D62A7" w:rsidP="004D62A7">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Complaints process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661D1E" w:rsidP="004D62A7">
            <w:pPr>
              <w:widowControl w:val="0"/>
              <w:jc w:val="center"/>
              <w:rPr>
                <w:rFonts w:ascii="Calibri" w:hAnsi="Calibri" w:cs="Calibri"/>
                <w:b/>
                <w:i/>
                <w:color w:val="000000"/>
                <w:szCs w:val="22"/>
              </w:rPr>
            </w:pPr>
            <w:r>
              <w:rPr>
                <w:rFonts w:ascii="Calibri" w:hAnsi="Calibri" w:cs="Calibri"/>
                <w:b/>
                <w:i/>
                <w:color w:val="000000"/>
                <w:szCs w:val="22"/>
              </w:rPr>
              <w:t>45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777397" w:rsidP="004D62A7">
            <w:pPr>
              <w:widowControl w:val="0"/>
              <w:jc w:val="center"/>
              <w:rPr>
                <w:rFonts w:ascii="Calibri" w:hAnsi="Calibri" w:cs="Calibri"/>
                <w:b/>
                <w:i/>
                <w:color w:val="000000"/>
                <w:szCs w:val="22"/>
              </w:rPr>
            </w:pPr>
            <w:r>
              <w:rPr>
                <w:rFonts w:ascii="Calibri" w:hAnsi="Calibri" w:cs="Calibri"/>
                <w:b/>
                <w:i/>
                <w:color w:val="000000"/>
                <w:szCs w:val="22"/>
              </w:rPr>
              <w:t>10.5%</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4D62A7">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Inadequate response to complaint</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F36114" w:rsidP="004D62A7">
            <w:pPr>
              <w:widowControl w:val="0"/>
              <w:jc w:val="center"/>
              <w:rPr>
                <w:rFonts w:ascii="Calibri" w:hAnsi="Calibri" w:cs="Calibri"/>
                <w:color w:val="000000"/>
                <w:szCs w:val="22"/>
              </w:rPr>
            </w:pPr>
            <w:r>
              <w:rPr>
                <w:rFonts w:ascii="Calibri" w:hAnsi="Calibri" w:cs="Calibri"/>
                <w:color w:val="000000"/>
                <w:szCs w:val="22"/>
              </w:rPr>
              <w:t>42</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777397" w:rsidP="004D62A7">
            <w:pPr>
              <w:widowControl w:val="0"/>
              <w:jc w:val="center"/>
              <w:rPr>
                <w:rFonts w:ascii="Calibri" w:hAnsi="Calibri" w:cs="Calibri"/>
                <w:color w:val="000000"/>
                <w:szCs w:val="22"/>
              </w:rPr>
            </w:pPr>
            <w:r>
              <w:rPr>
                <w:rFonts w:ascii="Calibri" w:hAnsi="Calibri" w:cs="Calibri"/>
                <w:color w:val="000000"/>
                <w:szCs w:val="22"/>
              </w:rPr>
              <w:t>9.8%</w:t>
            </w:r>
          </w:p>
        </w:tc>
      </w:tr>
      <w:tr w:rsidR="004D7C33" w:rsidTr="004D62A7">
        <w:trPr>
          <w:trHeight w:val="281"/>
        </w:trPr>
        <w:tc>
          <w:tcPr>
            <w:tcW w:w="5670" w:type="dxa"/>
            <w:tcBorders>
              <w:top w:val="single" w:sz="4" w:space="0" w:color="auto"/>
              <w:left w:val="single" w:sz="4" w:space="0" w:color="auto"/>
              <w:bottom w:val="single" w:sz="4" w:space="0" w:color="auto"/>
              <w:right w:val="single" w:sz="4" w:space="0" w:color="auto"/>
            </w:tcBorders>
          </w:tcPr>
          <w:p w:rsidR="004D7C33" w:rsidRDefault="004D7C33" w:rsidP="004D62A7">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Retaliation/discrimination as a result of a complaint</w:t>
            </w:r>
          </w:p>
        </w:tc>
        <w:tc>
          <w:tcPr>
            <w:tcW w:w="1701" w:type="dxa"/>
            <w:tcBorders>
              <w:top w:val="single" w:sz="4" w:space="0" w:color="auto"/>
              <w:left w:val="single" w:sz="4" w:space="0" w:color="auto"/>
              <w:bottom w:val="single" w:sz="4" w:space="0" w:color="auto"/>
              <w:right w:val="single" w:sz="4" w:space="0" w:color="auto"/>
            </w:tcBorders>
            <w:vAlign w:val="center"/>
          </w:tcPr>
          <w:p w:rsidR="004D7C33" w:rsidRDefault="004D7C33" w:rsidP="004D62A7">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4D7C33" w:rsidRDefault="00777397" w:rsidP="004D62A7">
            <w:pPr>
              <w:widowControl w:val="0"/>
              <w:jc w:val="center"/>
              <w:rPr>
                <w:rFonts w:ascii="Calibri" w:hAnsi="Calibri" w:cs="Calibri"/>
                <w:color w:val="000000"/>
                <w:szCs w:val="22"/>
              </w:rPr>
            </w:pPr>
            <w:r>
              <w:rPr>
                <w:rFonts w:ascii="Calibri" w:hAnsi="Calibri" w:cs="Calibri"/>
                <w:color w:val="000000"/>
                <w:szCs w:val="22"/>
              </w:rPr>
              <w:t>0.7%</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62A7" w:rsidRDefault="004D62A7" w:rsidP="004D62A7">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Consent/Information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661D1E" w:rsidP="004D62A7">
            <w:pPr>
              <w:widowControl w:val="0"/>
              <w:jc w:val="center"/>
              <w:rPr>
                <w:rFonts w:ascii="Calibri" w:hAnsi="Calibri" w:cs="Calibri"/>
                <w:b/>
                <w:i/>
                <w:color w:val="000000"/>
                <w:szCs w:val="22"/>
              </w:rPr>
            </w:pPr>
            <w:r>
              <w:rPr>
                <w:rFonts w:ascii="Calibri" w:hAnsi="Calibri" w:cs="Calibri"/>
                <w:b/>
                <w:i/>
                <w:color w:val="000000"/>
                <w:szCs w:val="22"/>
              </w:rPr>
              <w:t>90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E563B2" w:rsidP="004D62A7">
            <w:pPr>
              <w:widowControl w:val="0"/>
              <w:jc w:val="center"/>
              <w:rPr>
                <w:rFonts w:ascii="Calibri" w:hAnsi="Calibri" w:cs="Calibri"/>
                <w:b/>
                <w:i/>
                <w:color w:val="000000"/>
                <w:szCs w:val="22"/>
              </w:rPr>
            </w:pPr>
            <w:r>
              <w:rPr>
                <w:rFonts w:ascii="Calibri" w:hAnsi="Calibri" w:cs="Calibri"/>
                <w:b/>
                <w:i/>
                <w:color w:val="000000"/>
                <w:szCs w:val="22"/>
              </w:rPr>
              <w:t>21.1</w:t>
            </w:r>
            <w:r w:rsidR="00777397">
              <w:rPr>
                <w:rFonts w:ascii="Calibri" w:hAnsi="Calibri" w:cs="Calibri"/>
                <w:b/>
                <w:i/>
                <w:color w:val="000000"/>
                <w:szCs w:val="22"/>
              </w:rPr>
              <w:t>%</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Consent not obtained/adequate</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4D62A7" w:rsidP="004D62A7">
            <w:pPr>
              <w:widowControl w:val="0"/>
              <w:jc w:val="center"/>
              <w:rPr>
                <w:rFonts w:ascii="Calibri" w:hAnsi="Calibri" w:cs="Calibri"/>
                <w:color w:val="000000"/>
                <w:szCs w:val="22"/>
              </w:rPr>
            </w:pPr>
            <w:r>
              <w:rPr>
                <w:rFonts w:ascii="Calibri" w:hAnsi="Calibri" w:cs="Calibri"/>
                <w:color w:val="000000"/>
                <w:szCs w:val="22"/>
              </w:rPr>
              <w:t>1</w:t>
            </w:r>
            <w:r w:rsidR="008C771F">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777397" w:rsidP="004D62A7">
            <w:pPr>
              <w:widowControl w:val="0"/>
              <w:jc w:val="center"/>
              <w:rPr>
                <w:rFonts w:ascii="Calibri" w:hAnsi="Calibri" w:cs="Calibri"/>
                <w:color w:val="000000"/>
                <w:szCs w:val="22"/>
              </w:rPr>
            </w:pPr>
            <w:r>
              <w:rPr>
                <w:rFonts w:ascii="Calibri" w:hAnsi="Calibri" w:cs="Calibri"/>
                <w:color w:val="000000"/>
                <w:szCs w:val="22"/>
              </w:rPr>
              <w:t>4.4%</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adverse event</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F36114" w:rsidP="004D62A7">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tcPr>
          <w:p w:rsidR="004D62A7" w:rsidRDefault="00777397" w:rsidP="004D62A7">
            <w:pPr>
              <w:jc w:val="center"/>
            </w:pPr>
            <w:r>
              <w:t>2.3%</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condition</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8C771F" w:rsidP="004D62A7">
            <w:pPr>
              <w:widowControl w:val="0"/>
              <w:jc w:val="center"/>
              <w:rPr>
                <w:rFonts w:ascii="Calibri" w:hAnsi="Calibri" w:cs="Calibri"/>
                <w:color w:val="000000"/>
                <w:szCs w:val="22"/>
              </w:rPr>
            </w:pPr>
            <w:r>
              <w:rPr>
                <w:rFonts w:ascii="Calibri" w:hAnsi="Calibri" w:cs="Calibri"/>
                <w:color w:val="000000"/>
                <w:szCs w:val="22"/>
              </w:rPr>
              <w:t>1</w:t>
            </w:r>
            <w:r w:rsidR="00F36114">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tcPr>
          <w:p w:rsidR="004D62A7" w:rsidRDefault="00777397" w:rsidP="004D62A7">
            <w:pPr>
              <w:jc w:val="center"/>
            </w:pPr>
            <w:r>
              <w:t>3.7%</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options</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8C771F" w:rsidP="004D62A7">
            <w:pPr>
              <w:widowControl w:val="0"/>
              <w:jc w:val="center"/>
              <w:rPr>
                <w:rFonts w:ascii="Calibri" w:hAnsi="Calibri" w:cs="Calibri"/>
                <w:color w:val="000000"/>
                <w:szCs w:val="22"/>
              </w:rPr>
            </w:pPr>
            <w:r>
              <w:rPr>
                <w:rFonts w:ascii="Calibri" w:hAnsi="Calibri" w:cs="Calibri"/>
                <w:color w:val="000000"/>
                <w:szCs w:val="22"/>
              </w:rPr>
              <w:t>13</w:t>
            </w:r>
          </w:p>
        </w:tc>
        <w:tc>
          <w:tcPr>
            <w:tcW w:w="1418" w:type="dxa"/>
            <w:tcBorders>
              <w:top w:val="single" w:sz="4" w:space="0" w:color="auto"/>
              <w:left w:val="single" w:sz="4" w:space="0" w:color="auto"/>
              <w:bottom w:val="single" w:sz="4" w:space="0" w:color="auto"/>
              <w:right w:val="single" w:sz="4" w:space="0" w:color="auto"/>
            </w:tcBorders>
          </w:tcPr>
          <w:p w:rsidR="004D62A7" w:rsidRDefault="00777397" w:rsidP="004D62A7">
            <w:pPr>
              <w:jc w:val="center"/>
            </w:pPr>
            <w:r>
              <w:t>3.0%</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lastRenderedPageBreak/>
              <w:t>Inadequate information provided regarding provider</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8C771F" w:rsidP="004D62A7">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tcPr>
          <w:p w:rsidR="004D62A7" w:rsidRDefault="00777397" w:rsidP="004D62A7">
            <w:pPr>
              <w:jc w:val="center"/>
            </w:pPr>
            <w:r>
              <w:rPr>
                <w:rFonts w:ascii="Calibri" w:hAnsi="Calibri" w:cs="Calibri"/>
                <w:color w:val="000000"/>
                <w:szCs w:val="22"/>
              </w:rPr>
              <w:t>0.7%</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results</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F36114" w:rsidP="004D62A7">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tcPr>
          <w:p w:rsidR="004D62A7" w:rsidRDefault="00777397" w:rsidP="004D62A7">
            <w:pPr>
              <w:jc w:val="center"/>
            </w:pPr>
            <w:r>
              <w:t>2.3%</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treatment</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8C771F" w:rsidP="004D62A7">
            <w:pPr>
              <w:widowControl w:val="0"/>
              <w:jc w:val="center"/>
              <w:rPr>
                <w:rFonts w:ascii="Calibri" w:hAnsi="Calibri" w:cs="Calibri"/>
                <w:color w:val="000000"/>
                <w:szCs w:val="22"/>
              </w:rPr>
            </w:pPr>
            <w:r>
              <w:rPr>
                <w:rFonts w:ascii="Calibri" w:hAnsi="Calibri" w:cs="Calibri"/>
                <w:color w:val="000000"/>
                <w:szCs w:val="22"/>
              </w:rPr>
              <w:t>1</w:t>
            </w:r>
            <w:r w:rsidR="00F36114">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tcPr>
          <w:p w:rsidR="004D62A7" w:rsidRDefault="00777397" w:rsidP="004D62A7">
            <w:pPr>
              <w:jc w:val="center"/>
            </w:pPr>
            <w:r>
              <w:t>4.0%</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Incorrect/misleading information provided</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F36114" w:rsidP="004D62A7">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tcPr>
          <w:p w:rsidR="004D62A7" w:rsidRDefault="00B32D14" w:rsidP="004D62A7">
            <w:pPr>
              <w:jc w:val="center"/>
            </w:pPr>
            <w:r>
              <w:t>2.3%</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with involuntary admission/treatment</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4D62A7" w:rsidP="004D62A7">
            <w:pPr>
              <w:widowControl w:val="0"/>
              <w:jc w:val="center"/>
              <w:rPr>
                <w:rFonts w:ascii="Calibri" w:hAnsi="Calibri" w:cs="Calibri"/>
                <w:color w:val="000000"/>
                <w:szCs w:val="22"/>
              </w:rPr>
            </w:pPr>
            <w:r>
              <w:rPr>
                <w:rFonts w:ascii="Calibri" w:hAnsi="Calibri" w:cs="Calibri"/>
                <w:color w:val="000000"/>
                <w:szCs w:val="22"/>
              </w:rPr>
              <w:t>1</w:t>
            </w:r>
            <w:r w:rsidR="00ED613E">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B32D14" w:rsidP="004D62A7">
            <w:pPr>
              <w:widowControl w:val="0"/>
              <w:jc w:val="center"/>
              <w:rPr>
                <w:rFonts w:ascii="Calibri" w:hAnsi="Calibri" w:cs="Calibri"/>
                <w:color w:val="000000"/>
                <w:szCs w:val="22"/>
              </w:rPr>
            </w:pPr>
            <w:r>
              <w:rPr>
                <w:rFonts w:ascii="Calibri" w:hAnsi="Calibri" w:cs="Calibri"/>
                <w:color w:val="000000"/>
                <w:szCs w:val="22"/>
              </w:rPr>
              <w:t>4.2%</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62A7" w:rsidRDefault="004D62A7" w:rsidP="004D62A7">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Documentation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661D1E" w:rsidP="004D62A7">
            <w:pPr>
              <w:widowControl w:val="0"/>
              <w:jc w:val="center"/>
              <w:rPr>
                <w:rFonts w:ascii="Calibri" w:hAnsi="Calibri" w:cs="Calibri"/>
                <w:b/>
                <w:i/>
                <w:color w:val="000000"/>
                <w:szCs w:val="22"/>
              </w:rPr>
            </w:pPr>
            <w:r>
              <w:rPr>
                <w:rFonts w:ascii="Calibri" w:hAnsi="Calibri" w:cs="Calibri"/>
                <w:b/>
                <w:i/>
                <w:color w:val="000000"/>
                <w:szCs w:val="22"/>
              </w:rPr>
              <w:t>22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E563B2" w:rsidP="004D62A7">
            <w:pPr>
              <w:widowControl w:val="0"/>
              <w:jc w:val="center"/>
              <w:rPr>
                <w:rFonts w:ascii="Calibri" w:hAnsi="Calibri" w:cs="Calibri"/>
                <w:b/>
                <w:i/>
                <w:color w:val="000000"/>
                <w:szCs w:val="22"/>
              </w:rPr>
            </w:pPr>
            <w:r>
              <w:rPr>
                <w:rFonts w:ascii="Calibri" w:hAnsi="Calibri" w:cs="Calibri"/>
                <w:b/>
                <w:i/>
                <w:color w:val="000000"/>
                <w:szCs w:val="22"/>
              </w:rPr>
              <w:t>5.2</w:t>
            </w:r>
            <w:r w:rsidR="00B32D14">
              <w:rPr>
                <w:rFonts w:ascii="Calibri" w:hAnsi="Calibri" w:cs="Calibri"/>
                <w:b/>
                <w:i/>
                <w:color w:val="000000"/>
                <w:szCs w:val="22"/>
              </w:rPr>
              <w:t>%</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Delay/failure to disclose documentation</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8C771F" w:rsidP="004D62A7">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B32D14" w:rsidP="004D62A7">
            <w:pPr>
              <w:widowControl w:val="0"/>
              <w:jc w:val="center"/>
              <w:rPr>
                <w:rFonts w:ascii="Calibri" w:hAnsi="Calibri" w:cs="Calibri"/>
                <w:color w:val="000000"/>
                <w:szCs w:val="22"/>
              </w:rPr>
            </w:pPr>
            <w:r>
              <w:rPr>
                <w:rFonts w:ascii="Calibri" w:hAnsi="Calibri" w:cs="Calibri"/>
                <w:color w:val="000000"/>
                <w:szCs w:val="22"/>
              </w:rPr>
              <w:t>1.6%</w:t>
            </w:r>
          </w:p>
        </w:tc>
      </w:tr>
      <w:tr w:rsidR="004D7C33" w:rsidTr="004D62A7">
        <w:trPr>
          <w:trHeight w:val="281"/>
        </w:trPr>
        <w:tc>
          <w:tcPr>
            <w:tcW w:w="5670" w:type="dxa"/>
            <w:tcBorders>
              <w:top w:val="single" w:sz="4" w:space="0" w:color="auto"/>
              <w:left w:val="single" w:sz="4" w:space="0" w:color="auto"/>
              <w:bottom w:val="single" w:sz="4" w:space="0" w:color="auto"/>
              <w:right w:val="single" w:sz="4" w:space="0" w:color="auto"/>
            </w:tcBorders>
          </w:tcPr>
          <w:p w:rsidR="004D7C33" w:rsidRDefault="004D7C33"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Delay/failure to transfer documentation</w:t>
            </w:r>
          </w:p>
        </w:tc>
        <w:tc>
          <w:tcPr>
            <w:tcW w:w="1701" w:type="dxa"/>
            <w:tcBorders>
              <w:top w:val="single" w:sz="4" w:space="0" w:color="auto"/>
              <w:left w:val="single" w:sz="4" w:space="0" w:color="auto"/>
              <w:bottom w:val="single" w:sz="4" w:space="0" w:color="auto"/>
              <w:right w:val="single" w:sz="4" w:space="0" w:color="auto"/>
            </w:tcBorders>
            <w:vAlign w:val="center"/>
          </w:tcPr>
          <w:p w:rsidR="004D7C33" w:rsidRDefault="004D7C33" w:rsidP="004D62A7">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4D7C33" w:rsidRDefault="00777397" w:rsidP="004D62A7">
            <w:pPr>
              <w:widowControl w:val="0"/>
              <w:jc w:val="center"/>
              <w:rPr>
                <w:rFonts w:ascii="Calibri" w:hAnsi="Calibri" w:cs="Calibri"/>
                <w:color w:val="000000"/>
                <w:szCs w:val="22"/>
              </w:rPr>
            </w:pPr>
            <w:r>
              <w:rPr>
                <w:rFonts w:ascii="Calibri" w:hAnsi="Calibri" w:cs="Calibri"/>
                <w:color w:val="000000"/>
                <w:szCs w:val="22"/>
              </w:rPr>
              <w:t>0.2%</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 xml:space="preserve">Inadequate/inaccurate documentation </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8C771F" w:rsidP="004D62A7">
            <w:pPr>
              <w:widowControl w:val="0"/>
              <w:jc w:val="center"/>
              <w:rPr>
                <w:rFonts w:ascii="Calibri" w:hAnsi="Calibri" w:cs="Calibri"/>
                <w:color w:val="000000"/>
                <w:szCs w:val="22"/>
              </w:rPr>
            </w:pPr>
            <w:r>
              <w:rPr>
                <w:rFonts w:ascii="Calibri" w:hAnsi="Calibri" w:cs="Calibri"/>
                <w:color w:val="000000"/>
                <w:szCs w:val="22"/>
              </w:rPr>
              <w:t>1</w:t>
            </w:r>
            <w:r w:rsidR="00F36114">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B32D14" w:rsidP="004D62A7">
            <w:pPr>
              <w:widowControl w:val="0"/>
              <w:jc w:val="center"/>
              <w:rPr>
                <w:rFonts w:ascii="Calibri" w:hAnsi="Calibri" w:cs="Calibri"/>
                <w:color w:val="000000"/>
                <w:szCs w:val="22"/>
              </w:rPr>
            </w:pPr>
            <w:r>
              <w:rPr>
                <w:rFonts w:ascii="Calibri" w:hAnsi="Calibri" w:cs="Calibri"/>
                <w:color w:val="000000"/>
                <w:szCs w:val="22"/>
              </w:rPr>
              <w:t>2.8%</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 maintenance/disposal of documentation</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4D62A7" w:rsidP="004D62A7">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777397" w:rsidP="004D62A7">
            <w:pPr>
              <w:widowControl w:val="0"/>
              <w:jc w:val="center"/>
              <w:rPr>
                <w:rFonts w:ascii="Calibri" w:hAnsi="Calibri" w:cs="Calibri"/>
                <w:color w:val="000000"/>
                <w:szCs w:val="22"/>
              </w:rPr>
            </w:pPr>
            <w:r>
              <w:rPr>
                <w:rFonts w:ascii="Calibri" w:hAnsi="Calibri" w:cs="Calibri"/>
                <w:color w:val="000000"/>
                <w:szCs w:val="22"/>
              </w:rPr>
              <w:t>0.2%</w:t>
            </w:r>
          </w:p>
        </w:tc>
      </w:tr>
      <w:tr w:rsidR="00ED613E" w:rsidTr="004D62A7">
        <w:trPr>
          <w:trHeight w:val="281"/>
        </w:trPr>
        <w:tc>
          <w:tcPr>
            <w:tcW w:w="5670" w:type="dxa"/>
            <w:tcBorders>
              <w:top w:val="single" w:sz="4" w:space="0" w:color="auto"/>
              <w:left w:val="single" w:sz="4" w:space="0" w:color="auto"/>
              <w:bottom w:val="single" w:sz="4" w:space="0" w:color="auto"/>
              <w:right w:val="single" w:sz="4" w:space="0" w:color="auto"/>
            </w:tcBorders>
          </w:tcPr>
          <w:p w:rsidR="00ED613E" w:rsidRDefault="00ED613E"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Intentionally misleading/altered documentation</w:t>
            </w:r>
          </w:p>
        </w:tc>
        <w:tc>
          <w:tcPr>
            <w:tcW w:w="1701" w:type="dxa"/>
            <w:tcBorders>
              <w:top w:val="single" w:sz="4" w:space="0" w:color="auto"/>
              <w:left w:val="single" w:sz="4" w:space="0" w:color="auto"/>
              <w:bottom w:val="single" w:sz="4" w:space="0" w:color="auto"/>
              <w:right w:val="single" w:sz="4" w:space="0" w:color="auto"/>
            </w:tcBorders>
            <w:vAlign w:val="center"/>
          </w:tcPr>
          <w:p w:rsidR="00ED613E" w:rsidRDefault="008C771F" w:rsidP="004D62A7">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ED613E" w:rsidRDefault="00777397" w:rsidP="004D62A7">
            <w:pPr>
              <w:widowControl w:val="0"/>
              <w:jc w:val="center"/>
              <w:rPr>
                <w:rFonts w:ascii="Calibri" w:hAnsi="Calibri" w:cs="Calibri"/>
                <w:color w:val="000000"/>
                <w:szCs w:val="22"/>
              </w:rPr>
            </w:pPr>
            <w:r>
              <w:rPr>
                <w:rFonts w:ascii="Calibri" w:hAnsi="Calibri" w:cs="Calibri"/>
                <w:color w:val="000000"/>
                <w:szCs w:val="22"/>
              </w:rPr>
              <w:t>0.7%</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62A7" w:rsidRDefault="004D62A7" w:rsidP="004D62A7">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Facility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661D1E" w:rsidP="004D62A7">
            <w:pPr>
              <w:widowControl w:val="0"/>
              <w:jc w:val="center"/>
              <w:rPr>
                <w:rFonts w:ascii="Calibri" w:hAnsi="Calibri" w:cs="Calibri"/>
                <w:b/>
                <w:i/>
                <w:color w:val="000000"/>
                <w:szCs w:val="22"/>
              </w:rPr>
            </w:pPr>
            <w:r>
              <w:rPr>
                <w:rFonts w:ascii="Calibri" w:hAnsi="Calibri" w:cs="Calibri"/>
                <w:b/>
                <w:i/>
                <w:color w:val="000000"/>
                <w:szCs w:val="22"/>
              </w:rPr>
              <w:t>61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B32D14" w:rsidP="004D62A7">
            <w:pPr>
              <w:widowControl w:val="0"/>
              <w:jc w:val="center"/>
              <w:rPr>
                <w:rFonts w:ascii="Calibri" w:hAnsi="Calibri" w:cs="Calibri"/>
                <w:b/>
                <w:i/>
                <w:color w:val="000000"/>
                <w:szCs w:val="22"/>
              </w:rPr>
            </w:pPr>
            <w:r>
              <w:rPr>
                <w:rFonts w:ascii="Calibri" w:hAnsi="Calibri" w:cs="Calibri"/>
                <w:b/>
                <w:i/>
                <w:color w:val="000000"/>
                <w:szCs w:val="22"/>
              </w:rPr>
              <w:t>14.3%</w:t>
            </w:r>
          </w:p>
        </w:tc>
      </w:tr>
      <w:tr w:rsidR="00ED613E" w:rsidTr="004D62A7">
        <w:trPr>
          <w:trHeight w:val="281"/>
        </w:trPr>
        <w:tc>
          <w:tcPr>
            <w:tcW w:w="5670" w:type="dxa"/>
            <w:tcBorders>
              <w:top w:val="single" w:sz="4" w:space="0" w:color="auto"/>
              <w:left w:val="single" w:sz="4" w:space="0" w:color="auto"/>
              <w:bottom w:val="single" w:sz="4" w:space="0" w:color="auto"/>
              <w:right w:val="single" w:sz="4" w:space="0" w:color="auto"/>
            </w:tcBorders>
          </w:tcPr>
          <w:p w:rsidR="00ED613E" w:rsidRDefault="00ED613E"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Accreditation standards/statutory obligations not met</w:t>
            </w:r>
          </w:p>
        </w:tc>
        <w:tc>
          <w:tcPr>
            <w:tcW w:w="1701" w:type="dxa"/>
            <w:tcBorders>
              <w:top w:val="single" w:sz="4" w:space="0" w:color="auto"/>
              <w:left w:val="single" w:sz="4" w:space="0" w:color="auto"/>
              <w:bottom w:val="single" w:sz="4" w:space="0" w:color="auto"/>
              <w:right w:val="single" w:sz="4" w:space="0" w:color="auto"/>
            </w:tcBorders>
            <w:vAlign w:val="center"/>
          </w:tcPr>
          <w:p w:rsidR="00ED613E" w:rsidRDefault="008C771F" w:rsidP="004D62A7">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ED613E" w:rsidRDefault="00777397" w:rsidP="004D62A7">
            <w:pPr>
              <w:jc w:val="center"/>
            </w:pPr>
            <w:r>
              <w:rPr>
                <w:rFonts w:ascii="Calibri" w:hAnsi="Calibri" w:cs="Calibri"/>
                <w:color w:val="000000"/>
                <w:szCs w:val="22"/>
              </w:rPr>
              <w:t>0.5%</w:t>
            </w:r>
          </w:p>
        </w:tc>
      </w:tr>
      <w:tr w:rsidR="004D7C33" w:rsidTr="004D62A7">
        <w:trPr>
          <w:trHeight w:val="281"/>
        </w:trPr>
        <w:tc>
          <w:tcPr>
            <w:tcW w:w="5670" w:type="dxa"/>
            <w:tcBorders>
              <w:top w:val="single" w:sz="4" w:space="0" w:color="auto"/>
              <w:left w:val="single" w:sz="4" w:space="0" w:color="auto"/>
              <w:bottom w:val="single" w:sz="4" w:space="0" w:color="auto"/>
              <w:right w:val="single" w:sz="4" w:space="0" w:color="auto"/>
            </w:tcBorders>
          </w:tcPr>
          <w:p w:rsidR="004D7C33" w:rsidRDefault="004D7C33"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Cleanliness/hygiene issue</w:t>
            </w:r>
          </w:p>
        </w:tc>
        <w:tc>
          <w:tcPr>
            <w:tcW w:w="1701" w:type="dxa"/>
            <w:tcBorders>
              <w:top w:val="single" w:sz="4" w:space="0" w:color="auto"/>
              <w:left w:val="single" w:sz="4" w:space="0" w:color="auto"/>
              <w:bottom w:val="single" w:sz="4" w:space="0" w:color="auto"/>
              <w:right w:val="single" w:sz="4" w:space="0" w:color="auto"/>
            </w:tcBorders>
            <w:vAlign w:val="center"/>
          </w:tcPr>
          <w:p w:rsidR="004D7C33" w:rsidRDefault="008C771F" w:rsidP="004D62A7">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tcPr>
          <w:p w:rsidR="004D7C33" w:rsidRDefault="00777397" w:rsidP="004D62A7">
            <w:pPr>
              <w:jc w:val="center"/>
            </w:pPr>
            <w:r>
              <w:rPr>
                <w:rFonts w:ascii="Calibri" w:hAnsi="Calibri" w:cs="Calibri"/>
                <w:color w:val="000000"/>
                <w:szCs w:val="22"/>
              </w:rPr>
              <w:t>0.9%</w:t>
            </w:r>
          </w:p>
        </w:tc>
      </w:tr>
      <w:tr w:rsidR="00ED613E" w:rsidTr="004D62A7">
        <w:trPr>
          <w:trHeight w:val="281"/>
        </w:trPr>
        <w:tc>
          <w:tcPr>
            <w:tcW w:w="5670" w:type="dxa"/>
            <w:tcBorders>
              <w:top w:val="single" w:sz="4" w:space="0" w:color="auto"/>
              <w:left w:val="single" w:sz="4" w:space="0" w:color="auto"/>
              <w:bottom w:val="single" w:sz="4" w:space="0" w:color="auto"/>
              <w:right w:val="single" w:sz="4" w:space="0" w:color="auto"/>
            </w:tcBorders>
          </w:tcPr>
          <w:p w:rsidR="00ED613E" w:rsidRDefault="00ED613E"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follow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rsidR="00ED613E" w:rsidRDefault="008C771F" w:rsidP="004D62A7">
            <w:pPr>
              <w:widowControl w:val="0"/>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tcPr>
          <w:p w:rsidR="00ED613E" w:rsidRDefault="00777397" w:rsidP="004D62A7">
            <w:pPr>
              <w:jc w:val="center"/>
            </w:pPr>
            <w:r>
              <w:rPr>
                <w:rFonts w:ascii="Calibri" w:hAnsi="Calibri" w:cs="Calibri"/>
                <w:color w:val="000000"/>
                <w:szCs w:val="22"/>
              </w:rPr>
              <w:t>1.9%</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General safety issue for consumer in facility</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F36114" w:rsidP="004D62A7">
            <w:pPr>
              <w:widowControl w:val="0"/>
              <w:jc w:val="center"/>
              <w:rPr>
                <w:rFonts w:ascii="Calibri" w:hAnsi="Calibri" w:cs="Calibri"/>
                <w:color w:val="000000"/>
                <w:szCs w:val="22"/>
              </w:rPr>
            </w:pPr>
            <w:r>
              <w:rPr>
                <w:rFonts w:ascii="Calibri" w:hAnsi="Calibri" w:cs="Calibri"/>
                <w:color w:val="000000"/>
                <w:szCs w:val="22"/>
              </w:rPr>
              <w:t>10</w:t>
            </w:r>
          </w:p>
        </w:tc>
        <w:tc>
          <w:tcPr>
            <w:tcW w:w="1418" w:type="dxa"/>
            <w:tcBorders>
              <w:top w:val="single" w:sz="4" w:space="0" w:color="auto"/>
              <w:left w:val="single" w:sz="4" w:space="0" w:color="auto"/>
              <w:bottom w:val="single" w:sz="4" w:space="0" w:color="auto"/>
              <w:right w:val="single" w:sz="4" w:space="0" w:color="auto"/>
            </w:tcBorders>
          </w:tcPr>
          <w:p w:rsidR="004D62A7" w:rsidRDefault="00B32D14" w:rsidP="004D62A7">
            <w:pPr>
              <w:jc w:val="center"/>
            </w:pPr>
            <w:r>
              <w:t>2.3%</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4D7C33" w:rsidP="004D62A7">
            <w:pPr>
              <w:widowControl w:val="0"/>
              <w:jc w:val="center"/>
              <w:rPr>
                <w:rFonts w:ascii="Calibri" w:hAnsi="Calibri" w:cs="Calibri"/>
                <w:color w:val="000000"/>
                <w:szCs w:val="22"/>
              </w:rPr>
            </w:pPr>
            <w:r>
              <w:rPr>
                <w:rFonts w:ascii="Calibri" w:hAnsi="Calibri" w:cs="Calibri"/>
                <w:color w:val="000000"/>
                <w:szCs w:val="22"/>
              </w:rPr>
              <w:t>1</w:t>
            </w:r>
            <w:r w:rsidR="00F36114">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tcPr>
          <w:p w:rsidR="004D62A7" w:rsidRDefault="00B32D14" w:rsidP="004D62A7">
            <w:pPr>
              <w:jc w:val="center"/>
            </w:pPr>
            <w:r>
              <w:t>4.4%</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 with sharing facility with other consumers</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F36114" w:rsidP="004D62A7">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tcPr>
          <w:p w:rsidR="004D62A7" w:rsidRDefault="00777397" w:rsidP="004D62A7">
            <w:pPr>
              <w:jc w:val="center"/>
            </w:pPr>
            <w:r>
              <w:rPr>
                <w:rFonts w:ascii="Calibri" w:hAnsi="Calibri" w:cs="Calibri"/>
                <w:color w:val="000000"/>
                <w:szCs w:val="22"/>
              </w:rPr>
              <w:t>1.2%</w:t>
            </w:r>
          </w:p>
        </w:tc>
      </w:tr>
      <w:tr w:rsidR="004D7C33" w:rsidTr="004D62A7">
        <w:trPr>
          <w:trHeight w:val="281"/>
        </w:trPr>
        <w:tc>
          <w:tcPr>
            <w:tcW w:w="5670" w:type="dxa"/>
            <w:tcBorders>
              <w:top w:val="single" w:sz="4" w:space="0" w:color="auto"/>
              <w:left w:val="single" w:sz="4" w:space="0" w:color="auto"/>
              <w:bottom w:val="single" w:sz="4" w:space="0" w:color="auto"/>
              <w:right w:val="single" w:sz="4" w:space="0" w:color="auto"/>
            </w:tcBorders>
          </w:tcPr>
          <w:p w:rsidR="004D7C33" w:rsidRDefault="004D7C33"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 with quality of aids/equipment</w:t>
            </w:r>
          </w:p>
        </w:tc>
        <w:tc>
          <w:tcPr>
            <w:tcW w:w="1701" w:type="dxa"/>
            <w:tcBorders>
              <w:top w:val="single" w:sz="4" w:space="0" w:color="auto"/>
              <w:left w:val="single" w:sz="4" w:space="0" w:color="auto"/>
              <w:bottom w:val="single" w:sz="4" w:space="0" w:color="auto"/>
              <w:right w:val="single" w:sz="4" w:space="0" w:color="auto"/>
            </w:tcBorders>
            <w:vAlign w:val="center"/>
          </w:tcPr>
          <w:p w:rsidR="004D7C33" w:rsidRDefault="00F36114" w:rsidP="004D62A7">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tcPr>
          <w:p w:rsidR="004D7C33" w:rsidRDefault="00B32D14" w:rsidP="004D62A7">
            <w:pPr>
              <w:jc w:val="center"/>
            </w:pPr>
            <w:r>
              <w:t>1.4%</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Staffing/rostering/other HR issues</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F36114" w:rsidP="004D62A7">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tcPr>
          <w:p w:rsidR="004D62A7" w:rsidRDefault="00B32D14" w:rsidP="004D62A7">
            <w:pPr>
              <w:jc w:val="center"/>
            </w:pPr>
            <w:r>
              <w:rPr>
                <w:rFonts w:ascii="Calibri" w:hAnsi="Calibri" w:cs="Calibri"/>
                <w:color w:val="000000"/>
                <w:szCs w:val="22"/>
              </w:rPr>
              <w:t>1.6%</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Waiting times</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F36114" w:rsidP="004D62A7">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tcPr>
          <w:p w:rsidR="004D62A7" w:rsidRDefault="00B32D14" w:rsidP="004D62A7">
            <w:pPr>
              <w:jc w:val="center"/>
            </w:pPr>
            <w:r>
              <w:rPr>
                <w:rFonts w:ascii="Calibri" w:hAnsi="Calibri" w:cs="Calibri"/>
                <w:color w:val="000000"/>
                <w:szCs w:val="22"/>
              </w:rPr>
              <w:t>1.6%</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tcPr>
          <w:p w:rsidR="004D62A7" w:rsidRDefault="004D62A7" w:rsidP="004D62A7">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4D7C33" w:rsidP="004D62A7">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tcPr>
          <w:p w:rsidR="004D62A7" w:rsidRDefault="00777397" w:rsidP="004D62A7">
            <w:pPr>
              <w:jc w:val="center"/>
            </w:pPr>
            <w:r>
              <w:rPr>
                <w:rFonts w:ascii="Calibri" w:hAnsi="Calibri" w:cs="Calibri"/>
                <w:color w:val="000000"/>
                <w:szCs w:val="22"/>
              </w:rPr>
              <w:t>0.2%</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62A7" w:rsidRDefault="004D62A7" w:rsidP="004D62A7">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Medication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661D1E" w:rsidP="004D62A7">
            <w:pPr>
              <w:widowControl w:val="0"/>
              <w:jc w:val="center"/>
              <w:rPr>
                <w:rFonts w:ascii="Calibri" w:hAnsi="Calibri" w:cs="Calibri"/>
                <w:b/>
                <w:i/>
                <w:color w:val="000000"/>
                <w:szCs w:val="22"/>
              </w:rPr>
            </w:pPr>
            <w:r>
              <w:rPr>
                <w:rFonts w:ascii="Calibri" w:hAnsi="Calibri" w:cs="Calibri"/>
                <w:b/>
                <w:i/>
                <w:color w:val="000000"/>
                <w:szCs w:val="22"/>
              </w:rPr>
              <w:t>41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B32D14" w:rsidP="004D62A7">
            <w:pPr>
              <w:widowControl w:val="0"/>
              <w:jc w:val="center"/>
              <w:rPr>
                <w:rFonts w:ascii="Calibri" w:hAnsi="Calibri" w:cs="Calibri"/>
                <w:b/>
                <w:i/>
                <w:color w:val="000000"/>
                <w:szCs w:val="22"/>
              </w:rPr>
            </w:pPr>
            <w:r>
              <w:rPr>
                <w:rFonts w:ascii="Calibri" w:hAnsi="Calibri" w:cs="Calibri"/>
                <w:b/>
                <w:i/>
                <w:color w:val="000000"/>
                <w:szCs w:val="22"/>
              </w:rPr>
              <w:t>9.6%</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4D62A7">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Administration error</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4D62A7" w:rsidP="004D62A7">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4D62A7" w:rsidRDefault="00777397" w:rsidP="004D62A7">
            <w:pPr>
              <w:jc w:val="center"/>
            </w:pPr>
            <w:r>
              <w:rPr>
                <w:rFonts w:ascii="Calibri" w:hAnsi="Calibri" w:cs="Calibri"/>
                <w:color w:val="000000"/>
                <w:szCs w:val="22"/>
              </w:rPr>
              <w:t>0.5%</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4D62A7">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administration</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F36114" w:rsidP="004D62A7">
            <w:pPr>
              <w:widowControl w:val="0"/>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tcPr>
          <w:p w:rsidR="004D62A7" w:rsidRDefault="00777397" w:rsidP="004D62A7">
            <w:pPr>
              <w:jc w:val="center"/>
            </w:pPr>
            <w:r>
              <w:rPr>
                <w:rFonts w:ascii="Calibri" w:hAnsi="Calibri" w:cs="Calibri"/>
                <w:color w:val="000000"/>
                <w:szCs w:val="22"/>
              </w:rPr>
              <w:t>1.9%</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4D62A7">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prescribing</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8C771F" w:rsidP="004D62A7">
            <w:pPr>
              <w:widowControl w:val="0"/>
              <w:jc w:val="center"/>
              <w:rPr>
                <w:rFonts w:ascii="Calibri" w:hAnsi="Calibri" w:cs="Calibri"/>
                <w:color w:val="000000"/>
                <w:szCs w:val="22"/>
              </w:rPr>
            </w:pPr>
            <w:r>
              <w:rPr>
                <w:rFonts w:ascii="Calibri" w:hAnsi="Calibri" w:cs="Calibri"/>
                <w:color w:val="000000"/>
                <w:szCs w:val="22"/>
              </w:rPr>
              <w:t>2</w:t>
            </w:r>
            <w:r w:rsidR="00F36114">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4D62A7" w:rsidRDefault="00E563B2" w:rsidP="004D62A7">
            <w:pPr>
              <w:widowControl w:val="0"/>
              <w:jc w:val="center"/>
              <w:rPr>
                <w:rFonts w:ascii="Calibri" w:hAnsi="Calibri" w:cs="Calibri"/>
                <w:color w:val="000000"/>
                <w:szCs w:val="22"/>
              </w:rPr>
            </w:pPr>
            <w:r>
              <w:rPr>
                <w:rFonts w:ascii="Calibri" w:hAnsi="Calibri" w:cs="Calibri"/>
                <w:color w:val="000000"/>
                <w:szCs w:val="22"/>
              </w:rPr>
              <w:t>5.9</w:t>
            </w:r>
            <w:r w:rsidR="00B32D14">
              <w:rPr>
                <w:rFonts w:ascii="Calibri" w:hAnsi="Calibri" w:cs="Calibri"/>
                <w:color w:val="000000"/>
                <w:szCs w:val="22"/>
              </w:rPr>
              <w:t>%</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hideMark/>
          </w:tcPr>
          <w:p w:rsidR="004D62A7" w:rsidRDefault="004D62A7" w:rsidP="004D62A7">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prescribe/dispense/supply</w:t>
            </w:r>
          </w:p>
        </w:tc>
        <w:tc>
          <w:tcPr>
            <w:tcW w:w="1701" w:type="dxa"/>
            <w:tcBorders>
              <w:top w:val="single" w:sz="4" w:space="0" w:color="auto"/>
              <w:left w:val="single" w:sz="4" w:space="0" w:color="auto"/>
              <w:bottom w:val="single" w:sz="4" w:space="0" w:color="auto"/>
              <w:right w:val="single" w:sz="4" w:space="0" w:color="auto"/>
            </w:tcBorders>
            <w:vAlign w:val="center"/>
          </w:tcPr>
          <w:p w:rsidR="004D62A7" w:rsidRDefault="00F36114" w:rsidP="004D62A7">
            <w:pPr>
              <w:widowControl w:val="0"/>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tcPr>
          <w:p w:rsidR="004D62A7" w:rsidRDefault="00777397" w:rsidP="004D62A7">
            <w:pPr>
              <w:jc w:val="center"/>
            </w:pPr>
            <w:r>
              <w:rPr>
                <w:rFonts w:ascii="Calibri" w:hAnsi="Calibri" w:cs="Calibri"/>
                <w:color w:val="000000"/>
                <w:szCs w:val="22"/>
              </w:rPr>
              <w:t>1.9%</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62A7" w:rsidRDefault="004D62A7" w:rsidP="004D62A7">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Reports/certificates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661D1E" w:rsidP="004D62A7">
            <w:pPr>
              <w:widowControl w:val="0"/>
              <w:jc w:val="center"/>
              <w:rPr>
                <w:rFonts w:ascii="Calibri" w:hAnsi="Calibri" w:cs="Calibri"/>
                <w:b/>
                <w:i/>
                <w:color w:val="000000"/>
                <w:szCs w:val="22"/>
              </w:rPr>
            </w:pPr>
            <w:r>
              <w:rPr>
                <w:rFonts w:ascii="Calibri" w:hAnsi="Calibri" w:cs="Calibri"/>
                <w:b/>
                <w:i/>
                <w:color w:val="000000"/>
                <w:szCs w:val="22"/>
              </w:rPr>
              <w:t>16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2A7" w:rsidRDefault="00B32D14" w:rsidP="004D62A7">
            <w:pPr>
              <w:widowControl w:val="0"/>
              <w:jc w:val="center"/>
              <w:rPr>
                <w:rFonts w:ascii="Calibri" w:hAnsi="Calibri" w:cs="Calibri"/>
                <w:b/>
                <w:i/>
                <w:color w:val="000000"/>
                <w:szCs w:val="22"/>
              </w:rPr>
            </w:pPr>
            <w:r>
              <w:rPr>
                <w:rFonts w:ascii="Calibri" w:hAnsi="Calibri" w:cs="Calibri"/>
                <w:b/>
                <w:i/>
                <w:color w:val="000000"/>
                <w:szCs w:val="22"/>
              </w:rPr>
              <w:t>3.7%</w:t>
            </w:r>
          </w:p>
        </w:tc>
      </w:tr>
      <w:tr w:rsidR="004D62A7" w:rsidTr="004D62A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4D62A7" w:rsidRDefault="004D62A7" w:rsidP="004D62A7">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Inaccurate report/certificate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2A7" w:rsidRPr="004D62A7" w:rsidRDefault="004D7C33" w:rsidP="004D62A7">
            <w:pPr>
              <w:widowControl w:val="0"/>
              <w:jc w:val="center"/>
              <w:rPr>
                <w:rFonts w:ascii="Calibri" w:hAnsi="Calibri" w:cs="Calibri"/>
                <w:color w:val="000000"/>
                <w:szCs w:val="22"/>
              </w:rPr>
            </w:pPr>
            <w:r>
              <w:rPr>
                <w:rFonts w:ascii="Calibri" w:hAnsi="Calibri" w:cs="Calibri"/>
                <w:color w:val="000000"/>
                <w:szCs w:val="22"/>
              </w:rPr>
              <w:t>1</w:t>
            </w:r>
            <w:r w:rsidR="00F36114">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D62A7" w:rsidRPr="00B32D14" w:rsidRDefault="00B32D14" w:rsidP="004D62A7">
            <w:pPr>
              <w:widowControl w:val="0"/>
              <w:jc w:val="center"/>
              <w:rPr>
                <w:rFonts w:ascii="Calibri" w:hAnsi="Calibri" w:cs="Calibri"/>
                <w:color w:val="000000"/>
                <w:szCs w:val="22"/>
              </w:rPr>
            </w:pPr>
            <w:r w:rsidRPr="00B32D14">
              <w:rPr>
                <w:rFonts w:ascii="Calibri" w:hAnsi="Calibri" w:cs="Calibri"/>
                <w:color w:val="000000"/>
                <w:szCs w:val="22"/>
              </w:rPr>
              <w:t>3.5%</w:t>
            </w:r>
          </w:p>
        </w:tc>
      </w:tr>
      <w:tr w:rsidR="00F36114" w:rsidTr="004D62A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F36114" w:rsidRDefault="00F36114" w:rsidP="004D62A7">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complete report/certificate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6114" w:rsidRDefault="00F36114" w:rsidP="004D62A7">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36114" w:rsidRDefault="00777397" w:rsidP="004D62A7">
            <w:pPr>
              <w:widowControl w:val="0"/>
              <w:jc w:val="center"/>
              <w:rPr>
                <w:rFonts w:ascii="Calibri" w:hAnsi="Calibri" w:cs="Calibri"/>
                <w:b/>
                <w:i/>
                <w:color w:val="000000"/>
                <w:szCs w:val="22"/>
              </w:rPr>
            </w:pPr>
            <w:r>
              <w:rPr>
                <w:rFonts w:ascii="Calibri" w:hAnsi="Calibri" w:cs="Calibri"/>
                <w:color w:val="000000"/>
                <w:szCs w:val="22"/>
              </w:rPr>
              <w:t>0.2%</w:t>
            </w:r>
          </w:p>
        </w:tc>
      </w:tr>
      <w:tr w:rsidR="008C771F" w:rsidTr="004D62A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771F" w:rsidRDefault="008C771F" w:rsidP="008C771F">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Teamwork/supervision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771F" w:rsidRDefault="00D754B0" w:rsidP="00D754B0">
            <w:pPr>
              <w:widowControl w:val="0"/>
              <w:jc w:val="center"/>
              <w:rPr>
                <w:rFonts w:ascii="Calibri" w:hAnsi="Calibri" w:cs="Calibri"/>
                <w:b/>
                <w:i/>
                <w:color w:val="000000"/>
                <w:szCs w:val="22"/>
              </w:rPr>
            </w:pPr>
            <w:r>
              <w:rPr>
                <w:rFonts w:ascii="Calibri" w:hAnsi="Calibri" w:cs="Calibri"/>
                <w:b/>
                <w:i/>
                <w:color w:val="000000"/>
                <w:szCs w:val="22"/>
              </w:rPr>
              <w:t>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771F" w:rsidRDefault="00B32D14" w:rsidP="008C771F">
            <w:pPr>
              <w:widowControl w:val="0"/>
              <w:jc w:val="center"/>
              <w:rPr>
                <w:rFonts w:ascii="Calibri" w:hAnsi="Calibri" w:cs="Calibri"/>
                <w:b/>
                <w:i/>
                <w:color w:val="000000"/>
                <w:szCs w:val="22"/>
              </w:rPr>
            </w:pPr>
            <w:r>
              <w:rPr>
                <w:rFonts w:ascii="Calibri" w:hAnsi="Calibri" w:cs="Calibri"/>
                <w:b/>
                <w:i/>
                <w:color w:val="000000"/>
                <w:szCs w:val="22"/>
              </w:rPr>
              <w:t>1.6%</w:t>
            </w:r>
          </w:p>
        </w:tc>
      </w:tr>
      <w:tr w:rsidR="008C771F" w:rsidTr="008C771F">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8C771F" w:rsidRDefault="008C771F" w:rsidP="008C771F">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Delayed/inadequate/inappropriate handover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C771F" w:rsidRDefault="00F36114" w:rsidP="008C771F">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C771F" w:rsidRDefault="00777397" w:rsidP="008C771F">
            <w:pPr>
              <w:widowControl w:val="0"/>
              <w:jc w:val="center"/>
              <w:rPr>
                <w:rFonts w:ascii="Calibri" w:hAnsi="Calibri" w:cs="Calibri"/>
                <w:b/>
                <w:i/>
                <w:color w:val="000000"/>
                <w:szCs w:val="22"/>
              </w:rPr>
            </w:pPr>
            <w:r>
              <w:rPr>
                <w:rFonts w:ascii="Calibri" w:hAnsi="Calibri" w:cs="Calibri"/>
                <w:color w:val="000000"/>
                <w:szCs w:val="22"/>
              </w:rPr>
              <w:t>0.9%</w:t>
            </w:r>
          </w:p>
        </w:tc>
      </w:tr>
      <w:tr w:rsidR="008C771F" w:rsidTr="008C771F">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8C771F" w:rsidRDefault="008C771F" w:rsidP="008C771F">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Inadequate supervision/oversight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C771F" w:rsidRPr="004D62A7" w:rsidRDefault="00F36114" w:rsidP="008C771F">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C771F" w:rsidRDefault="00777397" w:rsidP="008C771F">
            <w:pPr>
              <w:widowControl w:val="0"/>
              <w:jc w:val="center"/>
              <w:rPr>
                <w:rFonts w:ascii="Calibri" w:hAnsi="Calibri" w:cs="Calibri"/>
                <w:b/>
                <w:i/>
                <w:color w:val="000000"/>
                <w:szCs w:val="22"/>
              </w:rPr>
            </w:pPr>
            <w:r>
              <w:rPr>
                <w:rFonts w:ascii="Calibri" w:hAnsi="Calibri" w:cs="Calibri"/>
                <w:color w:val="000000"/>
                <w:szCs w:val="22"/>
              </w:rPr>
              <w:t>0.7%</w:t>
            </w:r>
          </w:p>
        </w:tc>
      </w:tr>
      <w:tr w:rsidR="008C771F" w:rsidTr="004D62A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C771F" w:rsidRDefault="008C771F" w:rsidP="004D62A7">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Other professional conduct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771F" w:rsidRDefault="00D754B0" w:rsidP="004D62A7">
            <w:pPr>
              <w:widowControl w:val="0"/>
              <w:jc w:val="center"/>
              <w:rPr>
                <w:rFonts w:ascii="Calibri" w:hAnsi="Calibri" w:cs="Calibri"/>
                <w:b/>
                <w:i/>
                <w:color w:val="000000"/>
                <w:szCs w:val="22"/>
              </w:rPr>
            </w:pPr>
            <w:r>
              <w:rPr>
                <w:rFonts w:ascii="Calibri" w:hAnsi="Calibri" w:cs="Calibri"/>
                <w:b/>
                <w:i/>
                <w:color w:val="000000"/>
                <w:szCs w:val="22"/>
              </w:rPr>
              <w:t>34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771F" w:rsidRDefault="00E563B2" w:rsidP="004D62A7">
            <w:pPr>
              <w:widowControl w:val="0"/>
              <w:jc w:val="center"/>
              <w:rPr>
                <w:rFonts w:ascii="Calibri" w:hAnsi="Calibri" w:cs="Calibri"/>
                <w:b/>
                <w:i/>
                <w:color w:val="000000"/>
                <w:szCs w:val="22"/>
              </w:rPr>
            </w:pPr>
            <w:r>
              <w:rPr>
                <w:rFonts w:ascii="Calibri" w:hAnsi="Calibri" w:cs="Calibri"/>
                <w:b/>
                <w:i/>
                <w:color w:val="000000"/>
                <w:szCs w:val="22"/>
              </w:rPr>
              <w:t>8.0</w:t>
            </w:r>
            <w:r w:rsidR="00B32D14">
              <w:rPr>
                <w:rFonts w:ascii="Calibri" w:hAnsi="Calibri" w:cs="Calibri"/>
                <w:b/>
                <w:i/>
                <w:color w:val="000000"/>
                <w:szCs w:val="22"/>
              </w:rPr>
              <w:t>%</w:t>
            </w:r>
          </w:p>
        </w:tc>
      </w:tr>
      <w:tr w:rsidR="008C771F" w:rsidTr="004D62A7">
        <w:trPr>
          <w:trHeight w:val="281"/>
        </w:trPr>
        <w:tc>
          <w:tcPr>
            <w:tcW w:w="5670" w:type="dxa"/>
            <w:tcBorders>
              <w:top w:val="single" w:sz="4" w:space="0" w:color="auto"/>
              <w:left w:val="single" w:sz="4" w:space="0" w:color="auto"/>
              <w:bottom w:val="single" w:sz="4" w:space="0" w:color="auto"/>
              <w:right w:val="single" w:sz="4" w:space="0" w:color="auto"/>
            </w:tcBorders>
          </w:tcPr>
          <w:p w:rsidR="008C771F" w:rsidRDefault="008C771F" w:rsidP="004D62A7">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behaviour</w:t>
            </w:r>
          </w:p>
        </w:tc>
        <w:tc>
          <w:tcPr>
            <w:tcW w:w="1701" w:type="dxa"/>
            <w:tcBorders>
              <w:top w:val="single" w:sz="4" w:space="0" w:color="auto"/>
              <w:left w:val="single" w:sz="4" w:space="0" w:color="auto"/>
              <w:bottom w:val="single" w:sz="4" w:space="0" w:color="auto"/>
              <w:right w:val="single" w:sz="4" w:space="0" w:color="auto"/>
            </w:tcBorders>
            <w:vAlign w:val="center"/>
          </w:tcPr>
          <w:p w:rsidR="008C771F" w:rsidRDefault="008C771F" w:rsidP="004D62A7">
            <w:pPr>
              <w:widowControl w:val="0"/>
              <w:jc w:val="center"/>
              <w:rPr>
                <w:rFonts w:ascii="Calibri" w:hAnsi="Calibri" w:cs="Calibri"/>
                <w:color w:val="000000"/>
                <w:szCs w:val="22"/>
              </w:rPr>
            </w:pPr>
            <w:r>
              <w:rPr>
                <w:rFonts w:ascii="Calibri" w:hAnsi="Calibri" w:cs="Calibri"/>
                <w:color w:val="000000"/>
                <w:szCs w:val="22"/>
              </w:rPr>
              <w:t>15</w:t>
            </w:r>
          </w:p>
        </w:tc>
        <w:tc>
          <w:tcPr>
            <w:tcW w:w="1418" w:type="dxa"/>
            <w:tcBorders>
              <w:top w:val="single" w:sz="4" w:space="0" w:color="auto"/>
              <w:left w:val="single" w:sz="4" w:space="0" w:color="auto"/>
              <w:bottom w:val="single" w:sz="4" w:space="0" w:color="auto"/>
              <w:right w:val="single" w:sz="4" w:space="0" w:color="auto"/>
            </w:tcBorders>
            <w:vAlign w:val="center"/>
          </w:tcPr>
          <w:p w:rsidR="008C771F" w:rsidRDefault="00B32D14" w:rsidP="004D62A7">
            <w:pPr>
              <w:widowControl w:val="0"/>
              <w:jc w:val="center"/>
              <w:rPr>
                <w:rFonts w:ascii="Calibri" w:hAnsi="Calibri" w:cs="Calibri"/>
                <w:color w:val="000000"/>
                <w:szCs w:val="22"/>
              </w:rPr>
            </w:pPr>
            <w:r>
              <w:rPr>
                <w:rFonts w:ascii="Calibri" w:hAnsi="Calibri" w:cs="Calibri"/>
                <w:color w:val="000000"/>
                <w:szCs w:val="22"/>
              </w:rPr>
              <w:t>3.5%</w:t>
            </w:r>
          </w:p>
        </w:tc>
      </w:tr>
      <w:tr w:rsidR="008C771F" w:rsidTr="004D62A7">
        <w:trPr>
          <w:trHeight w:val="281"/>
        </w:trPr>
        <w:tc>
          <w:tcPr>
            <w:tcW w:w="5670" w:type="dxa"/>
            <w:tcBorders>
              <w:top w:val="single" w:sz="4" w:space="0" w:color="auto"/>
              <w:left w:val="single" w:sz="4" w:space="0" w:color="auto"/>
              <w:bottom w:val="single" w:sz="4" w:space="0" w:color="auto"/>
              <w:right w:val="single" w:sz="4" w:space="0" w:color="auto"/>
            </w:tcBorders>
            <w:hideMark/>
          </w:tcPr>
          <w:p w:rsidR="008C771F" w:rsidRDefault="008C771F" w:rsidP="004D62A7">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collection/use/disclosure of information</w:t>
            </w:r>
          </w:p>
        </w:tc>
        <w:tc>
          <w:tcPr>
            <w:tcW w:w="1701" w:type="dxa"/>
            <w:tcBorders>
              <w:top w:val="single" w:sz="4" w:space="0" w:color="auto"/>
              <w:left w:val="single" w:sz="4" w:space="0" w:color="auto"/>
              <w:bottom w:val="single" w:sz="4" w:space="0" w:color="auto"/>
              <w:right w:val="single" w:sz="4" w:space="0" w:color="auto"/>
            </w:tcBorders>
            <w:vAlign w:val="center"/>
          </w:tcPr>
          <w:p w:rsidR="008C771F" w:rsidRDefault="008C771F" w:rsidP="004D62A7">
            <w:pPr>
              <w:widowControl w:val="0"/>
              <w:jc w:val="center"/>
              <w:rPr>
                <w:rFonts w:ascii="Calibri" w:hAnsi="Calibri" w:cs="Calibri"/>
                <w:color w:val="000000"/>
                <w:szCs w:val="22"/>
              </w:rPr>
            </w:pPr>
            <w:r>
              <w:rPr>
                <w:rFonts w:ascii="Calibri" w:hAnsi="Calibri" w:cs="Calibri"/>
                <w:color w:val="000000"/>
                <w:szCs w:val="22"/>
              </w:rPr>
              <w:t>1</w:t>
            </w:r>
            <w:r w:rsidR="00F36114">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tcPr>
          <w:p w:rsidR="008C771F" w:rsidRDefault="00B32D14" w:rsidP="004D62A7">
            <w:pPr>
              <w:jc w:val="center"/>
            </w:pPr>
            <w:r>
              <w:t>3.7%</w:t>
            </w:r>
          </w:p>
        </w:tc>
      </w:tr>
      <w:tr w:rsidR="008C771F" w:rsidTr="004D62A7">
        <w:trPr>
          <w:trHeight w:val="281"/>
        </w:trPr>
        <w:tc>
          <w:tcPr>
            <w:tcW w:w="5670" w:type="dxa"/>
            <w:tcBorders>
              <w:top w:val="single" w:sz="4" w:space="0" w:color="auto"/>
              <w:left w:val="single" w:sz="4" w:space="0" w:color="auto"/>
              <w:bottom w:val="single" w:sz="4" w:space="0" w:color="auto"/>
              <w:right w:val="single" w:sz="4" w:space="0" w:color="auto"/>
            </w:tcBorders>
          </w:tcPr>
          <w:p w:rsidR="008C771F" w:rsidRDefault="008C771F" w:rsidP="004D62A7">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 xml:space="preserve">Other </w:t>
            </w:r>
          </w:p>
        </w:tc>
        <w:tc>
          <w:tcPr>
            <w:tcW w:w="1701" w:type="dxa"/>
            <w:tcBorders>
              <w:top w:val="single" w:sz="4" w:space="0" w:color="auto"/>
              <w:left w:val="single" w:sz="4" w:space="0" w:color="auto"/>
              <w:bottom w:val="single" w:sz="4" w:space="0" w:color="auto"/>
              <w:right w:val="single" w:sz="4" w:space="0" w:color="auto"/>
            </w:tcBorders>
            <w:vAlign w:val="center"/>
          </w:tcPr>
          <w:p w:rsidR="008C771F" w:rsidRDefault="00F36114" w:rsidP="004D62A7">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tcPr>
          <w:p w:rsidR="008C771F" w:rsidRDefault="00B32D14" w:rsidP="004D62A7">
            <w:pPr>
              <w:jc w:val="center"/>
            </w:pPr>
            <w:r>
              <w:t>1.4%</w:t>
            </w:r>
          </w:p>
        </w:tc>
      </w:tr>
      <w:tr w:rsidR="008C771F" w:rsidTr="004D62A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C771F" w:rsidRDefault="008C771F" w:rsidP="004D62A7">
            <w:pPr>
              <w:widowControl w:val="0"/>
              <w:tabs>
                <w:tab w:val="left" w:pos="176"/>
                <w:tab w:val="left" w:pos="1440"/>
                <w:tab w:val="decimal" w:pos="4320"/>
              </w:tabs>
              <w:outlineLvl w:val="0"/>
              <w:rPr>
                <w:rFonts w:ascii="Calibri" w:hAnsi="Calibri"/>
                <w:b/>
                <w:i/>
                <w:szCs w:val="22"/>
              </w:rPr>
            </w:pPr>
            <w:r>
              <w:rPr>
                <w:rFonts w:ascii="Calibri" w:hAnsi="Calibri"/>
                <w:b/>
                <w:i/>
                <w:szCs w:val="22"/>
              </w:rPr>
              <w:t>Disability-related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771F" w:rsidRDefault="00F36114" w:rsidP="004D62A7">
            <w:pPr>
              <w:widowControl w:val="0"/>
              <w:jc w:val="center"/>
              <w:rPr>
                <w:rFonts w:ascii="Calibri" w:hAnsi="Calibri" w:cs="Calibri"/>
                <w:b/>
                <w:i/>
                <w:color w:val="000000"/>
                <w:szCs w:val="22"/>
              </w:rPr>
            </w:pPr>
            <w:r>
              <w:rPr>
                <w:rFonts w:ascii="Calibri" w:hAnsi="Calibri" w:cs="Calibri"/>
                <w:b/>
                <w:i/>
                <w:color w:val="000000"/>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771F" w:rsidRPr="00756A8F" w:rsidRDefault="008C771F" w:rsidP="004D62A7">
            <w:pPr>
              <w:widowControl w:val="0"/>
              <w:jc w:val="center"/>
              <w:rPr>
                <w:rFonts w:ascii="Calibri" w:hAnsi="Calibri" w:cs="Calibri"/>
                <w:b/>
                <w:i/>
                <w:color w:val="000000"/>
                <w:szCs w:val="22"/>
              </w:rPr>
            </w:pPr>
          </w:p>
        </w:tc>
      </w:tr>
      <w:tr w:rsidR="008C771F" w:rsidTr="004D62A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771F" w:rsidRDefault="008C771F" w:rsidP="004D62A7">
            <w:pPr>
              <w:widowControl w:val="0"/>
              <w:tabs>
                <w:tab w:val="left" w:pos="176"/>
                <w:tab w:val="left" w:pos="1440"/>
                <w:tab w:val="decimal" w:pos="4320"/>
              </w:tabs>
              <w:outlineLvl w:val="0"/>
              <w:rPr>
                <w:rFonts w:ascii="Calibri" w:hAnsi="Calibri"/>
                <w:b/>
                <w:i/>
                <w:szCs w:val="22"/>
              </w:rPr>
            </w:pPr>
            <w:r>
              <w:rPr>
                <w:rFonts w:ascii="Calibri" w:hAnsi="Calibri"/>
                <w:b/>
                <w:i/>
                <w:szCs w:val="22"/>
              </w:rPr>
              <w:t>Other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771F" w:rsidRDefault="00F36114" w:rsidP="004D62A7">
            <w:pPr>
              <w:widowControl w:val="0"/>
              <w:jc w:val="center"/>
              <w:rPr>
                <w:rFonts w:ascii="Calibri" w:hAnsi="Calibri" w:cs="Calibri"/>
                <w:b/>
                <w:i/>
                <w:color w:val="000000"/>
                <w:szCs w:val="22"/>
              </w:rPr>
            </w:pPr>
            <w:r>
              <w:rPr>
                <w:rFonts w:ascii="Calibri" w:hAnsi="Calibri" w:cs="Calibri"/>
                <w:b/>
                <w:i/>
                <w:color w:val="000000"/>
                <w:szCs w:val="22"/>
              </w:rPr>
              <w:t>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771F" w:rsidRDefault="008C771F" w:rsidP="004D62A7">
            <w:pPr>
              <w:widowControl w:val="0"/>
              <w:jc w:val="center"/>
              <w:rPr>
                <w:rFonts w:ascii="Calibri" w:hAnsi="Calibri" w:cs="Calibri"/>
                <w:b/>
                <w:i/>
                <w:color w:val="000000"/>
                <w:szCs w:val="22"/>
              </w:rPr>
            </w:pPr>
          </w:p>
        </w:tc>
      </w:tr>
    </w:tbl>
    <w:p w:rsidR="00D86226" w:rsidRDefault="00D86226" w:rsidP="00D86226">
      <w:pPr>
        <w:widowControl w:val="0"/>
        <w:spacing w:after="120"/>
        <w:rPr>
          <w:rFonts w:ascii="Calibri" w:hAnsi="Calibri"/>
          <w:szCs w:val="22"/>
        </w:rPr>
      </w:pPr>
    </w:p>
    <w:p w:rsidR="009E605E" w:rsidRDefault="009E605E" w:rsidP="00D86226">
      <w:pPr>
        <w:widowControl w:val="0"/>
        <w:spacing w:after="120"/>
        <w:rPr>
          <w:rFonts w:ascii="Calibri" w:hAnsi="Calibri"/>
          <w:szCs w:val="22"/>
        </w:rPr>
      </w:pPr>
    </w:p>
    <w:p w:rsidR="00B32D14" w:rsidRDefault="00B32D14" w:rsidP="00D86226">
      <w:pPr>
        <w:widowControl w:val="0"/>
        <w:spacing w:after="120"/>
        <w:rPr>
          <w:rFonts w:ascii="Calibri" w:hAnsi="Calibri"/>
          <w:szCs w:val="22"/>
        </w:rPr>
      </w:pPr>
    </w:p>
    <w:p w:rsidR="00B32D14" w:rsidRDefault="00B32D14" w:rsidP="00D86226">
      <w:pPr>
        <w:widowControl w:val="0"/>
        <w:spacing w:after="120"/>
        <w:rPr>
          <w:rFonts w:ascii="Calibri" w:hAnsi="Calibri"/>
          <w:szCs w:val="22"/>
        </w:rPr>
      </w:pPr>
    </w:p>
    <w:p w:rsidR="00B32D14" w:rsidRDefault="00B32D14" w:rsidP="00D86226">
      <w:pPr>
        <w:widowControl w:val="0"/>
        <w:spacing w:after="120"/>
        <w:rPr>
          <w:rFonts w:ascii="Calibri" w:hAnsi="Calibri"/>
          <w:szCs w:val="22"/>
        </w:rPr>
      </w:pPr>
    </w:p>
    <w:p w:rsidR="00FE7D99" w:rsidRDefault="00FE7D99" w:rsidP="000760A3">
      <w:pPr>
        <w:spacing w:after="240"/>
        <w:rPr>
          <w:rFonts w:ascii="Calibri" w:hAnsi="Calibri"/>
          <w:szCs w:val="22"/>
        </w:rPr>
      </w:pPr>
      <w:r>
        <w:rPr>
          <w:rFonts w:ascii="Calibri" w:hAnsi="Calibri"/>
          <w:szCs w:val="22"/>
        </w:rPr>
        <w:lastRenderedPageBreak/>
        <w:t xml:space="preserve">On analysis of all issues identified in complaints about DHBs, the most common complaint issue categories were: </w:t>
      </w:r>
    </w:p>
    <w:p w:rsidR="00FE7D99" w:rsidRDefault="00B32D14" w:rsidP="00F46705">
      <w:pPr>
        <w:pStyle w:val="ListParagraph"/>
        <w:numPr>
          <w:ilvl w:val="0"/>
          <w:numId w:val="21"/>
        </w:numPr>
        <w:ind w:left="426" w:hanging="426"/>
        <w:rPr>
          <w:rFonts w:ascii="Calibri" w:hAnsi="Calibri"/>
          <w:szCs w:val="22"/>
        </w:rPr>
      </w:pPr>
      <w:r>
        <w:rPr>
          <w:rFonts w:ascii="Calibri" w:hAnsi="Calibri"/>
          <w:szCs w:val="22"/>
        </w:rPr>
        <w:t>Care/treatment (present for 77.3</w:t>
      </w:r>
      <w:r w:rsidR="00FE7D99" w:rsidRPr="00064B53">
        <w:rPr>
          <w:rFonts w:ascii="Calibri" w:hAnsi="Calibri"/>
          <w:szCs w:val="22"/>
        </w:rPr>
        <w:t>% of all complaints</w:t>
      </w:r>
      <w:r w:rsidR="00FE7D99">
        <w:rPr>
          <w:rFonts w:ascii="Calibri" w:hAnsi="Calibri"/>
          <w:szCs w:val="22"/>
        </w:rPr>
        <w:t xml:space="preserve">) </w:t>
      </w:r>
    </w:p>
    <w:p w:rsidR="00CD79E2" w:rsidRDefault="00FE7D99" w:rsidP="00F46705">
      <w:pPr>
        <w:pStyle w:val="ListParagraph"/>
        <w:numPr>
          <w:ilvl w:val="0"/>
          <w:numId w:val="21"/>
        </w:numPr>
        <w:ind w:left="426" w:hanging="426"/>
        <w:rPr>
          <w:rFonts w:ascii="Calibri" w:hAnsi="Calibri"/>
          <w:szCs w:val="22"/>
        </w:rPr>
      </w:pPr>
      <w:r>
        <w:rPr>
          <w:rFonts w:ascii="Calibri" w:hAnsi="Calibri"/>
          <w:szCs w:val="22"/>
        </w:rPr>
        <w:t>C</w:t>
      </w:r>
      <w:r w:rsidR="002E658C">
        <w:rPr>
          <w:rFonts w:ascii="Calibri" w:hAnsi="Calibri"/>
          <w:szCs w:val="22"/>
        </w:rPr>
        <w:t>ommunication (pre</w:t>
      </w:r>
      <w:r w:rsidR="00CD79E2">
        <w:rPr>
          <w:rFonts w:ascii="Calibri" w:hAnsi="Calibri"/>
          <w:szCs w:val="22"/>
        </w:rPr>
        <w:t xml:space="preserve">sent for </w:t>
      </w:r>
      <w:r w:rsidR="00E563B2">
        <w:rPr>
          <w:rFonts w:ascii="Calibri" w:hAnsi="Calibri"/>
          <w:szCs w:val="22"/>
        </w:rPr>
        <w:t>67.4</w:t>
      </w:r>
      <w:r>
        <w:rPr>
          <w:rFonts w:ascii="Calibri" w:hAnsi="Calibri"/>
          <w:szCs w:val="22"/>
        </w:rPr>
        <w:t>% of all complaints)</w:t>
      </w:r>
    </w:p>
    <w:p w:rsidR="00B32D14" w:rsidRPr="00B32D14" w:rsidRDefault="00B32D14" w:rsidP="00B32D14">
      <w:pPr>
        <w:pStyle w:val="ListParagraph"/>
        <w:numPr>
          <w:ilvl w:val="0"/>
          <w:numId w:val="21"/>
        </w:numPr>
        <w:ind w:left="426" w:hanging="426"/>
        <w:rPr>
          <w:rFonts w:ascii="Calibri" w:hAnsi="Calibri"/>
          <w:szCs w:val="22"/>
        </w:rPr>
      </w:pPr>
      <w:r>
        <w:rPr>
          <w:rFonts w:ascii="Calibri" w:hAnsi="Calibri"/>
          <w:szCs w:val="22"/>
        </w:rPr>
        <w:t>A</w:t>
      </w:r>
      <w:r w:rsidRPr="00064B53">
        <w:rPr>
          <w:rFonts w:ascii="Calibri" w:hAnsi="Calibri"/>
          <w:szCs w:val="22"/>
        </w:rPr>
        <w:t xml:space="preserve">ccess/funding (present </w:t>
      </w:r>
      <w:r w:rsidR="00E563B2">
        <w:rPr>
          <w:rFonts w:ascii="Calibri" w:hAnsi="Calibri"/>
          <w:szCs w:val="22"/>
        </w:rPr>
        <w:t>for 25.3</w:t>
      </w:r>
      <w:r>
        <w:rPr>
          <w:rFonts w:ascii="Calibri" w:hAnsi="Calibri"/>
          <w:szCs w:val="22"/>
        </w:rPr>
        <w:t xml:space="preserve">% of all complaints) </w:t>
      </w:r>
    </w:p>
    <w:p w:rsidR="00FE7D99" w:rsidRPr="00CD79E2" w:rsidRDefault="00CD79E2" w:rsidP="00F46705">
      <w:pPr>
        <w:pStyle w:val="ListParagraph"/>
        <w:numPr>
          <w:ilvl w:val="0"/>
          <w:numId w:val="21"/>
        </w:numPr>
        <w:ind w:left="426" w:hanging="426"/>
        <w:rPr>
          <w:rFonts w:ascii="Calibri" w:hAnsi="Calibri"/>
          <w:szCs w:val="22"/>
        </w:rPr>
      </w:pPr>
      <w:r>
        <w:rPr>
          <w:rFonts w:ascii="Calibri" w:hAnsi="Calibri"/>
          <w:szCs w:val="22"/>
        </w:rPr>
        <w:t>C</w:t>
      </w:r>
      <w:r w:rsidRPr="00064B53">
        <w:rPr>
          <w:rFonts w:ascii="Calibri" w:hAnsi="Calibri"/>
          <w:szCs w:val="22"/>
        </w:rPr>
        <w:t>onse</w:t>
      </w:r>
      <w:r w:rsidR="00E563B2">
        <w:rPr>
          <w:rFonts w:ascii="Calibri" w:hAnsi="Calibri"/>
          <w:szCs w:val="22"/>
        </w:rPr>
        <w:t>nt/information (present for 21.1</w:t>
      </w:r>
      <w:r>
        <w:rPr>
          <w:rFonts w:ascii="Calibri" w:hAnsi="Calibri"/>
          <w:szCs w:val="22"/>
        </w:rPr>
        <w:t>% of all complaints).</w:t>
      </w:r>
      <w:r w:rsidR="00FE7D99" w:rsidRPr="00CD79E2">
        <w:rPr>
          <w:rFonts w:ascii="Calibri" w:hAnsi="Calibri"/>
          <w:szCs w:val="22"/>
        </w:rPr>
        <w:t xml:space="preserve"> </w:t>
      </w:r>
    </w:p>
    <w:p w:rsidR="00FE7D99" w:rsidRDefault="00FE7D99" w:rsidP="00FE7D99">
      <w:pPr>
        <w:rPr>
          <w:rFonts w:ascii="Calibri" w:hAnsi="Calibri"/>
          <w:szCs w:val="22"/>
        </w:rPr>
      </w:pPr>
    </w:p>
    <w:p w:rsidR="00FE7D99" w:rsidRDefault="00FE7D99" w:rsidP="000760A3">
      <w:pPr>
        <w:spacing w:after="240"/>
        <w:rPr>
          <w:rFonts w:ascii="Calibri" w:hAnsi="Calibri"/>
          <w:szCs w:val="22"/>
        </w:rPr>
      </w:pPr>
      <w:r>
        <w:rPr>
          <w:rFonts w:ascii="Calibri" w:hAnsi="Calibri"/>
          <w:szCs w:val="22"/>
        </w:rPr>
        <w:t xml:space="preserve">The most common specific issues were: </w:t>
      </w:r>
    </w:p>
    <w:p w:rsidR="00CD79E2" w:rsidRPr="00CD79E2" w:rsidRDefault="00CD79E2" w:rsidP="00F46705">
      <w:pPr>
        <w:pStyle w:val="ListParagraph"/>
        <w:numPr>
          <w:ilvl w:val="0"/>
          <w:numId w:val="22"/>
        </w:numPr>
        <w:ind w:left="426" w:hanging="426"/>
        <w:rPr>
          <w:lang w:eastAsia="en-NZ" w:bidi="ar-SA"/>
        </w:rPr>
      </w:pPr>
      <w:r>
        <w:rPr>
          <w:rFonts w:ascii="Calibri" w:hAnsi="Calibri"/>
          <w:szCs w:val="22"/>
        </w:rPr>
        <w:t>F</w:t>
      </w:r>
      <w:r w:rsidRPr="00064B53">
        <w:rPr>
          <w:rFonts w:ascii="Calibri" w:hAnsi="Calibri"/>
          <w:szCs w:val="22"/>
        </w:rPr>
        <w:t>ailure to communicate effectively with consumer (</w:t>
      </w:r>
      <w:r w:rsidR="00E563B2">
        <w:rPr>
          <w:rFonts w:ascii="Calibri" w:hAnsi="Calibri"/>
          <w:szCs w:val="22"/>
        </w:rPr>
        <w:t>39.1</w:t>
      </w:r>
      <w:r>
        <w:rPr>
          <w:rFonts w:ascii="Calibri" w:hAnsi="Calibri"/>
          <w:szCs w:val="22"/>
        </w:rPr>
        <w:t xml:space="preserve">%) </w:t>
      </w:r>
    </w:p>
    <w:p w:rsidR="00B32D14" w:rsidRPr="00B32D14" w:rsidRDefault="00FE7D99" w:rsidP="00F46705">
      <w:pPr>
        <w:pStyle w:val="ListParagraph"/>
        <w:numPr>
          <w:ilvl w:val="0"/>
          <w:numId w:val="22"/>
        </w:numPr>
        <w:ind w:left="426" w:hanging="426"/>
        <w:rPr>
          <w:lang w:eastAsia="en-NZ" w:bidi="ar-SA"/>
        </w:rPr>
      </w:pPr>
      <w:r w:rsidRPr="00064B53">
        <w:rPr>
          <w:rFonts w:ascii="Calibri" w:hAnsi="Calibri"/>
          <w:szCs w:val="22"/>
        </w:rPr>
        <w:t>Inadequate/i</w:t>
      </w:r>
      <w:r>
        <w:rPr>
          <w:rFonts w:ascii="Calibri" w:hAnsi="Calibri"/>
          <w:szCs w:val="22"/>
        </w:rPr>
        <w:t>nappropriate clinical treatment</w:t>
      </w:r>
      <w:r w:rsidR="00E563B2">
        <w:rPr>
          <w:rFonts w:ascii="Calibri" w:hAnsi="Calibri"/>
          <w:szCs w:val="22"/>
        </w:rPr>
        <w:t xml:space="preserve"> (34.4</w:t>
      </w:r>
      <w:r w:rsidRPr="00064B53">
        <w:rPr>
          <w:rFonts w:ascii="Calibri" w:hAnsi="Calibri"/>
          <w:szCs w:val="22"/>
        </w:rPr>
        <w:t>%)</w:t>
      </w:r>
    </w:p>
    <w:p w:rsidR="00FE7D99" w:rsidRPr="00B32D14" w:rsidRDefault="00B32D14" w:rsidP="00B32D14">
      <w:pPr>
        <w:pStyle w:val="ListParagraph"/>
        <w:numPr>
          <w:ilvl w:val="0"/>
          <w:numId w:val="22"/>
        </w:numPr>
        <w:ind w:left="426" w:hanging="426"/>
        <w:rPr>
          <w:lang w:eastAsia="en-NZ" w:bidi="ar-SA"/>
        </w:rPr>
      </w:pPr>
      <w:r>
        <w:rPr>
          <w:rFonts w:ascii="Calibri" w:hAnsi="Calibri"/>
          <w:szCs w:val="22"/>
        </w:rPr>
        <w:t>I</w:t>
      </w:r>
      <w:r w:rsidRPr="00064B53">
        <w:rPr>
          <w:rFonts w:ascii="Calibri" w:hAnsi="Calibri"/>
          <w:szCs w:val="22"/>
        </w:rPr>
        <w:t>nadequate/inappropriate examination/a</w:t>
      </w:r>
      <w:r w:rsidR="00E563B2">
        <w:rPr>
          <w:rFonts w:ascii="Calibri" w:hAnsi="Calibri"/>
          <w:szCs w:val="22"/>
        </w:rPr>
        <w:t>ssessment (26.5</w:t>
      </w:r>
      <w:r>
        <w:rPr>
          <w:rFonts w:ascii="Calibri" w:hAnsi="Calibri"/>
          <w:szCs w:val="22"/>
        </w:rPr>
        <w:t>%)</w:t>
      </w:r>
      <w:r w:rsidR="00FE7D99" w:rsidRPr="00B32D14">
        <w:rPr>
          <w:rFonts w:ascii="Calibri" w:hAnsi="Calibri"/>
          <w:szCs w:val="22"/>
        </w:rPr>
        <w:t xml:space="preserve"> </w:t>
      </w:r>
    </w:p>
    <w:p w:rsidR="00B32D14" w:rsidRPr="00CD79E2" w:rsidRDefault="00B32D14" w:rsidP="00B32D14">
      <w:pPr>
        <w:pStyle w:val="ListParagraph"/>
        <w:numPr>
          <w:ilvl w:val="0"/>
          <w:numId w:val="22"/>
        </w:numPr>
        <w:ind w:left="426" w:hanging="426"/>
        <w:rPr>
          <w:lang w:eastAsia="en-NZ" w:bidi="ar-SA"/>
        </w:rPr>
      </w:pPr>
      <w:r>
        <w:rPr>
          <w:rFonts w:ascii="Calibri" w:hAnsi="Calibri"/>
          <w:szCs w:val="22"/>
        </w:rPr>
        <w:t>M</w:t>
      </w:r>
      <w:r w:rsidRPr="00064B53">
        <w:rPr>
          <w:rFonts w:ascii="Calibri" w:hAnsi="Calibri"/>
          <w:szCs w:val="22"/>
        </w:rPr>
        <w:t>issed/incorrect/delay</w:t>
      </w:r>
      <w:r>
        <w:rPr>
          <w:rFonts w:ascii="Calibri" w:hAnsi="Calibri"/>
          <w:szCs w:val="22"/>
        </w:rPr>
        <w:t>ed diagnosis (22.0%)</w:t>
      </w:r>
      <w:r w:rsidRPr="00064B53">
        <w:rPr>
          <w:rFonts w:ascii="Calibri" w:hAnsi="Calibri"/>
          <w:szCs w:val="22"/>
        </w:rPr>
        <w:t xml:space="preserve">   </w:t>
      </w:r>
    </w:p>
    <w:p w:rsidR="00CD79E2" w:rsidRPr="00064B53" w:rsidRDefault="00CD79E2" w:rsidP="00F46705">
      <w:pPr>
        <w:pStyle w:val="ListParagraph"/>
        <w:numPr>
          <w:ilvl w:val="0"/>
          <w:numId w:val="22"/>
        </w:numPr>
        <w:ind w:left="426" w:hanging="426"/>
        <w:rPr>
          <w:lang w:eastAsia="en-NZ" w:bidi="ar-SA"/>
        </w:rPr>
      </w:pPr>
      <w:r>
        <w:rPr>
          <w:rFonts w:ascii="Calibri" w:hAnsi="Calibri"/>
          <w:szCs w:val="22"/>
        </w:rPr>
        <w:t>F</w:t>
      </w:r>
      <w:r w:rsidRPr="00064B53">
        <w:rPr>
          <w:rFonts w:ascii="Calibri" w:hAnsi="Calibri"/>
          <w:szCs w:val="22"/>
        </w:rPr>
        <w:t>ailure to communicate e</w:t>
      </w:r>
      <w:r w:rsidR="00E563B2">
        <w:rPr>
          <w:rFonts w:ascii="Calibri" w:hAnsi="Calibri"/>
          <w:szCs w:val="22"/>
        </w:rPr>
        <w:t>ffectively with family (20.8</w:t>
      </w:r>
      <w:r>
        <w:rPr>
          <w:rFonts w:ascii="Calibri" w:hAnsi="Calibri"/>
          <w:szCs w:val="22"/>
        </w:rPr>
        <w:t xml:space="preserve">%) </w:t>
      </w:r>
    </w:p>
    <w:p w:rsidR="00FE7D99" w:rsidRPr="00064B53" w:rsidRDefault="00FE7D99" w:rsidP="00F46705">
      <w:pPr>
        <w:pStyle w:val="ListParagraph"/>
        <w:numPr>
          <w:ilvl w:val="0"/>
          <w:numId w:val="22"/>
        </w:numPr>
        <w:ind w:left="426" w:hanging="426"/>
        <w:rPr>
          <w:lang w:eastAsia="en-NZ" w:bidi="ar-SA"/>
        </w:rPr>
      </w:pPr>
      <w:r>
        <w:rPr>
          <w:rFonts w:ascii="Calibri" w:hAnsi="Calibri"/>
          <w:szCs w:val="22"/>
        </w:rPr>
        <w:t>D</w:t>
      </w:r>
      <w:r w:rsidR="008565E0">
        <w:rPr>
          <w:rFonts w:ascii="Calibri" w:hAnsi="Calibri"/>
          <w:szCs w:val="22"/>
        </w:rPr>
        <w:t>elay in treatment</w:t>
      </w:r>
      <w:r w:rsidR="00B32D14">
        <w:rPr>
          <w:rFonts w:ascii="Calibri" w:hAnsi="Calibri"/>
          <w:szCs w:val="22"/>
        </w:rPr>
        <w:t xml:space="preserve"> (16.4</w:t>
      </w:r>
      <w:r>
        <w:rPr>
          <w:rFonts w:ascii="Calibri" w:hAnsi="Calibri"/>
          <w:szCs w:val="22"/>
        </w:rPr>
        <w:t xml:space="preserve">%) </w:t>
      </w:r>
    </w:p>
    <w:p w:rsidR="00FE7D99" w:rsidRPr="00064B53" w:rsidRDefault="00FE7D99" w:rsidP="00F46705">
      <w:pPr>
        <w:pStyle w:val="ListParagraph"/>
        <w:numPr>
          <w:ilvl w:val="0"/>
          <w:numId w:val="22"/>
        </w:numPr>
        <w:ind w:left="426" w:hanging="426"/>
        <w:rPr>
          <w:lang w:eastAsia="en-NZ" w:bidi="ar-SA"/>
        </w:rPr>
      </w:pPr>
      <w:r>
        <w:rPr>
          <w:rFonts w:ascii="Calibri" w:hAnsi="Calibri"/>
          <w:szCs w:val="22"/>
        </w:rPr>
        <w:t>D</w:t>
      </w:r>
      <w:r w:rsidRPr="00064B53">
        <w:rPr>
          <w:rFonts w:ascii="Calibri" w:hAnsi="Calibri"/>
          <w:szCs w:val="22"/>
        </w:rPr>
        <w:t>isrespectf</w:t>
      </w:r>
      <w:r>
        <w:rPr>
          <w:rFonts w:ascii="Calibri" w:hAnsi="Calibri"/>
          <w:szCs w:val="22"/>
        </w:rPr>
        <w:t>ul manner/a</w:t>
      </w:r>
      <w:r w:rsidR="008565E0">
        <w:rPr>
          <w:rFonts w:ascii="Calibri" w:hAnsi="Calibri"/>
          <w:szCs w:val="22"/>
        </w:rPr>
        <w:t xml:space="preserve">ttitude </w:t>
      </w:r>
      <w:r w:rsidR="000760A3">
        <w:rPr>
          <w:rFonts w:ascii="Calibri" w:hAnsi="Calibri"/>
          <w:szCs w:val="22"/>
        </w:rPr>
        <w:t>(</w:t>
      </w:r>
      <w:r w:rsidR="00B32D14">
        <w:rPr>
          <w:rFonts w:ascii="Calibri" w:hAnsi="Calibri"/>
          <w:szCs w:val="22"/>
        </w:rPr>
        <w:t>15.7</w:t>
      </w:r>
      <w:r>
        <w:rPr>
          <w:rFonts w:ascii="Calibri" w:hAnsi="Calibri"/>
          <w:szCs w:val="22"/>
        </w:rPr>
        <w:t xml:space="preserve">%) </w:t>
      </w:r>
    </w:p>
    <w:p w:rsidR="00FE7D99" w:rsidRPr="00B32D14" w:rsidRDefault="00FE7D99" w:rsidP="00F46705">
      <w:pPr>
        <w:pStyle w:val="ListParagraph"/>
        <w:numPr>
          <w:ilvl w:val="0"/>
          <w:numId w:val="22"/>
        </w:numPr>
        <w:ind w:left="426" w:hanging="426"/>
        <w:rPr>
          <w:lang w:eastAsia="en-NZ" w:bidi="ar-SA"/>
        </w:rPr>
      </w:pPr>
      <w:r>
        <w:rPr>
          <w:rFonts w:ascii="Calibri" w:hAnsi="Calibri"/>
          <w:szCs w:val="22"/>
        </w:rPr>
        <w:t>I</w:t>
      </w:r>
      <w:r w:rsidRPr="00064B53">
        <w:rPr>
          <w:rFonts w:ascii="Calibri" w:hAnsi="Calibri"/>
          <w:szCs w:val="22"/>
        </w:rPr>
        <w:t>nadequate coordinatio</w:t>
      </w:r>
      <w:r w:rsidR="008565E0">
        <w:rPr>
          <w:rFonts w:ascii="Calibri" w:hAnsi="Calibri"/>
          <w:szCs w:val="22"/>
        </w:rPr>
        <w:t>n of care/treatment</w:t>
      </w:r>
      <w:r w:rsidR="000760A3">
        <w:rPr>
          <w:rFonts w:ascii="Calibri" w:hAnsi="Calibri"/>
          <w:szCs w:val="22"/>
        </w:rPr>
        <w:t xml:space="preserve"> (</w:t>
      </w:r>
      <w:r w:rsidR="00E563B2">
        <w:rPr>
          <w:rFonts w:ascii="Calibri" w:hAnsi="Calibri"/>
          <w:szCs w:val="22"/>
        </w:rPr>
        <w:t>14.5</w:t>
      </w:r>
      <w:r>
        <w:rPr>
          <w:rFonts w:ascii="Calibri" w:hAnsi="Calibri"/>
          <w:szCs w:val="22"/>
        </w:rPr>
        <w:t>%)</w:t>
      </w:r>
      <w:r w:rsidRPr="00064B53">
        <w:rPr>
          <w:rFonts w:ascii="Calibri" w:hAnsi="Calibri"/>
          <w:szCs w:val="22"/>
        </w:rPr>
        <w:t xml:space="preserve"> </w:t>
      </w:r>
    </w:p>
    <w:p w:rsidR="00B32D14" w:rsidRPr="00064B53" w:rsidRDefault="00B32D14" w:rsidP="00F46705">
      <w:pPr>
        <w:pStyle w:val="ListParagraph"/>
        <w:numPr>
          <w:ilvl w:val="0"/>
          <w:numId w:val="22"/>
        </w:numPr>
        <w:ind w:left="426" w:hanging="426"/>
        <w:rPr>
          <w:lang w:eastAsia="en-NZ" w:bidi="ar-SA"/>
        </w:rPr>
      </w:pPr>
      <w:r>
        <w:rPr>
          <w:rFonts w:ascii="Calibri" w:hAnsi="Calibri"/>
          <w:szCs w:val="22"/>
        </w:rPr>
        <w:t>Un</w:t>
      </w:r>
      <w:r w:rsidR="00E563B2">
        <w:rPr>
          <w:rFonts w:ascii="Calibri" w:hAnsi="Calibri"/>
          <w:szCs w:val="22"/>
        </w:rPr>
        <w:t>expected treatment outcome (14.8</w:t>
      </w:r>
      <w:r>
        <w:rPr>
          <w:rFonts w:ascii="Calibri" w:hAnsi="Calibri"/>
          <w:szCs w:val="22"/>
        </w:rPr>
        <w:t>%)</w:t>
      </w:r>
    </w:p>
    <w:p w:rsidR="00FE7D99" w:rsidRPr="00064B53" w:rsidRDefault="00B32D14" w:rsidP="00F46705">
      <w:pPr>
        <w:pStyle w:val="ListParagraph"/>
        <w:numPr>
          <w:ilvl w:val="0"/>
          <w:numId w:val="22"/>
        </w:numPr>
        <w:ind w:left="426" w:hanging="426"/>
        <w:rPr>
          <w:lang w:eastAsia="en-NZ" w:bidi="ar-SA"/>
        </w:rPr>
      </w:pPr>
      <w:r>
        <w:rPr>
          <w:rFonts w:ascii="Calibri" w:hAnsi="Calibri"/>
          <w:szCs w:val="22"/>
        </w:rPr>
        <w:t>Waiting list/prioritisation issue</w:t>
      </w:r>
      <w:r w:rsidR="00712ABF">
        <w:rPr>
          <w:rFonts w:ascii="Calibri" w:hAnsi="Calibri"/>
          <w:szCs w:val="22"/>
        </w:rPr>
        <w:t xml:space="preserve"> </w:t>
      </w:r>
      <w:r w:rsidR="00E563B2">
        <w:rPr>
          <w:rFonts w:ascii="Calibri" w:hAnsi="Calibri"/>
          <w:szCs w:val="22"/>
        </w:rPr>
        <w:t>(14.8</w:t>
      </w:r>
      <w:r w:rsidR="00FE7D99" w:rsidRPr="00712ABF">
        <w:rPr>
          <w:rFonts w:ascii="Calibri" w:hAnsi="Calibri"/>
          <w:szCs w:val="22"/>
        </w:rPr>
        <w:t>%)</w:t>
      </w:r>
    </w:p>
    <w:p w:rsidR="00FE7D99" w:rsidRDefault="00FE7D99" w:rsidP="00FE7D99">
      <w:pPr>
        <w:rPr>
          <w:rFonts w:ascii="Calibri" w:hAnsi="Calibri"/>
          <w:szCs w:val="22"/>
        </w:rPr>
      </w:pPr>
    </w:p>
    <w:p w:rsidR="00FE7D99" w:rsidRDefault="00FE7D99" w:rsidP="00FE7D99">
      <w:pPr>
        <w:rPr>
          <w:lang w:eastAsia="en-NZ" w:bidi="ar-SA"/>
        </w:rPr>
      </w:pPr>
      <w:r>
        <w:rPr>
          <w:rFonts w:ascii="Calibri" w:hAnsi="Calibri"/>
          <w:szCs w:val="22"/>
        </w:rPr>
        <w:t>These issues are</w:t>
      </w:r>
      <w:r w:rsidRPr="00FE7D99">
        <w:rPr>
          <w:rFonts w:ascii="Calibri" w:hAnsi="Calibri"/>
          <w:szCs w:val="22"/>
        </w:rPr>
        <w:t xml:space="preserve"> broadly similar to what was seen</w:t>
      </w:r>
      <w:r w:rsidR="006911F5">
        <w:rPr>
          <w:rFonts w:ascii="Calibri" w:hAnsi="Calibri"/>
          <w:szCs w:val="22"/>
        </w:rPr>
        <w:t xml:space="preserve"> in the last six-month</w:t>
      </w:r>
      <w:r w:rsidRPr="00FE7D99">
        <w:rPr>
          <w:rFonts w:ascii="Calibri" w:hAnsi="Calibri"/>
          <w:szCs w:val="22"/>
        </w:rPr>
        <w:t xml:space="preserve"> period.</w:t>
      </w:r>
      <w:r w:rsidR="00B32D14">
        <w:rPr>
          <w:rFonts w:ascii="Calibri" w:hAnsi="Calibri"/>
          <w:szCs w:val="22"/>
        </w:rPr>
        <w:t xml:space="preserve"> There was a small increase in the proportion of complaints involving a ‘waiting list/prioritisation issue’ from around 10-11% in</w:t>
      </w:r>
      <w:r w:rsidR="00396E00">
        <w:rPr>
          <w:rFonts w:ascii="Calibri" w:hAnsi="Calibri"/>
          <w:szCs w:val="22"/>
        </w:rPr>
        <w:t xml:space="preserve"> previous periods to 15% in Jan–</w:t>
      </w:r>
      <w:r w:rsidR="00B32D14">
        <w:rPr>
          <w:rFonts w:ascii="Calibri" w:hAnsi="Calibri"/>
          <w:szCs w:val="22"/>
        </w:rPr>
        <w:t>Jun</w:t>
      </w:r>
      <w:r w:rsidR="00396E00">
        <w:rPr>
          <w:rFonts w:ascii="Calibri" w:hAnsi="Calibri"/>
          <w:szCs w:val="22"/>
        </w:rPr>
        <w:t xml:space="preserve"> </w:t>
      </w:r>
      <w:r w:rsidR="00B32D14">
        <w:rPr>
          <w:rFonts w:ascii="Calibri" w:hAnsi="Calibri"/>
          <w:szCs w:val="22"/>
        </w:rPr>
        <w:t>2019.</w:t>
      </w:r>
    </w:p>
    <w:p w:rsidR="00BF6ABB" w:rsidRDefault="00BF6ABB" w:rsidP="00D86226"/>
    <w:p w:rsidR="00D86226" w:rsidRPr="003607E1" w:rsidRDefault="00D86226" w:rsidP="000760A3">
      <w:pPr>
        <w:pStyle w:val="Heading3"/>
      </w:pPr>
      <w:bookmarkStart w:id="83" w:name="_Toc426462635"/>
      <w:bookmarkStart w:id="84" w:name="_Toc443992230"/>
      <w:bookmarkStart w:id="85" w:name="_Toc445910054"/>
      <w:bookmarkStart w:id="86" w:name="_Toc447291338"/>
      <w:bookmarkStart w:id="87" w:name="_Toc447291476"/>
      <w:bookmarkStart w:id="88" w:name="_Toc447527533"/>
      <w:bookmarkStart w:id="89" w:name="_Toc493684131"/>
      <w:bookmarkStart w:id="90" w:name="_Toc9679545"/>
      <w:r w:rsidRPr="003607E1">
        <w:t>3.3</w:t>
      </w:r>
      <w:r w:rsidRPr="003607E1">
        <w:tab/>
        <w:t>Service type and primary issues</w:t>
      </w:r>
      <w:bookmarkEnd w:id="83"/>
      <w:bookmarkEnd w:id="84"/>
      <w:bookmarkEnd w:id="85"/>
      <w:bookmarkEnd w:id="86"/>
      <w:bookmarkEnd w:id="87"/>
      <w:bookmarkEnd w:id="88"/>
      <w:bookmarkEnd w:id="89"/>
      <w:bookmarkEnd w:id="90"/>
    </w:p>
    <w:p w:rsidR="00412EE0" w:rsidRDefault="00D86226" w:rsidP="000760A3">
      <w:pPr>
        <w:keepNext/>
        <w:keepLines/>
        <w:spacing w:after="480"/>
      </w:pPr>
      <w:r>
        <w:t>Table 9 shows the top three primary issues in complaints concerning the most commonly complained about service types. This is broadly similar to what was see</w:t>
      </w:r>
      <w:r w:rsidR="005A51D2">
        <w:t>n in the last six-month period</w:t>
      </w:r>
      <w:r w:rsidR="009374E9">
        <w:t>.</w:t>
      </w:r>
    </w:p>
    <w:p w:rsidR="00D86226" w:rsidRDefault="00D86226" w:rsidP="00D86226">
      <w:pPr>
        <w:keepNext/>
        <w:keepLines/>
        <w:spacing w:after="120"/>
        <w:rPr>
          <w:szCs w:val="22"/>
        </w:rPr>
      </w:pPr>
      <w:r>
        <w:rPr>
          <w:b/>
          <w:szCs w:val="22"/>
        </w:rPr>
        <w:t xml:space="preserve">Table 9. </w:t>
      </w:r>
      <w:r>
        <w:rPr>
          <w:szCs w:val="22"/>
        </w:rPr>
        <w:t>Three most common primary issues in complaints by service type</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65"/>
        <w:gridCol w:w="1685"/>
        <w:gridCol w:w="565"/>
        <w:gridCol w:w="1690"/>
        <w:gridCol w:w="563"/>
        <w:gridCol w:w="1738"/>
        <w:gridCol w:w="709"/>
      </w:tblGrid>
      <w:tr w:rsidR="00E30917" w:rsidTr="00E30917">
        <w:tc>
          <w:tcPr>
            <w:tcW w:w="1225" w:type="pct"/>
            <w:gridSpan w:val="2"/>
            <w:tcBorders>
              <w:top w:val="single" w:sz="4" w:space="0" w:color="auto"/>
              <w:left w:val="single" w:sz="4" w:space="0" w:color="auto"/>
              <w:bottom w:val="single" w:sz="4" w:space="0" w:color="auto"/>
              <w:right w:val="single" w:sz="4" w:space="0" w:color="auto"/>
            </w:tcBorders>
            <w:hideMark/>
          </w:tcPr>
          <w:p w:rsidR="00E30917" w:rsidRPr="00E30917" w:rsidRDefault="00E30917" w:rsidP="00E30917">
            <w:pPr>
              <w:keepNext/>
              <w:keepLines/>
              <w:tabs>
                <w:tab w:val="left" w:pos="1440"/>
                <w:tab w:val="decimal" w:pos="4320"/>
              </w:tabs>
              <w:ind w:firstLine="152"/>
              <w:jc w:val="center"/>
              <w:outlineLvl w:val="0"/>
              <w:rPr>
                <w:rFonts w:ascii="Calibri" w:hAnsi="Calibri"/>
                <w:b/>
                <w:sz w:val="20"/>
                <w:szCs w:val="20"/>
              </w:rPr>
            </w:pPr>
            <w:r w:rsidRPr="00E30917">
              <w:rPr>
                <w:rFonts w:ascii="Calibri" w:hAnsi="Calibri"/>
                <w:b/>
                <w:sz w:val="20"/>
                <w:szCs w:val="20"/>
              </w:rPr>
              <w:t>Surgery</w:t>
            </w:r>
          </w:p>
          <w:p w:rsidR="00E30917" w:rsidRPr="00E30917" w:rsidRDefault="00E30917" w:rsidP="00E30917">
            <w:pPr>
              <w:keepNext/>
              <w:keepLines/>
              <w:tabs>
                <w:tab w:val="left" w:pos="1440"/>
                <w:tab w:val="decimal" w:pos="4320"/>
              </w:tabs>
              <w:ind w:left="139" w:right="10" w:firstLine="13"/>
              <w:jc w:val="center"/>
              <w:outlineLvl w:val="0"/>
              <w:rPr>
                <w:rFonts w:ascii="Calibri" w:hAnsi="Calibri"/>
                <w:b/>
                <w:sz w:val="20"/>
                <w:szCs w:val="20"/>
              </w:rPr>
            </w:pPr>
            <w:r w:rsidRPr="00E30917">
              <w:rPr>
                <w:rFonts w:ascii="Calibri" w:hAnsi="Calibri"/>
                <w:b/>
                <w:sz w:val="20"/>
                <w:szCs w:val="20"/>
              </w:rPr>
              <w:t>n=14</w:t>
            </w:r>
            <w:r w:rsidR="00B32D14">
              <w:rPr>
                <w:rFonts w:ascii="Calibri" w:hAnsi="Calibri"/>
                <w:b/>
                <w:sz w:val="20"/>
                <w:szCs w:val="20"/>
              </w:rPr>
              <w:t>2</w:t>
            </w:r>
          </w:p>
        </w:tc>
        <w:tc>
          <w:tcPr>
            <w:tcW w:w="1222" w:type="pct"/>
            <w:gridSpan w:val="2"/>
            <w:tcBorders>
              <w:top w:val="single" w:sz="4" w:space="0" w:color="auto"/>
              <w:left w:val="single" w:sz="4" w:space="0" w:color="auto"/>
              <w:bottom w:val="single" w:sz="4" w:space="0" w:color="auto"/>
              <w:right w:val="single" w:sz="4" w:space="0" w:color="auto"/>
            </w:tcBorders>
            <w:hideMark/>
          </w:tcPr>
          <w:p w:rsidR="00E30917" w:rsidRPr="00E30917" w:rsidRDefault="00E30917" w:rsidP="00E30917">
            <w:pPr>
              <w:keepNext/>
              <w:keepLines/>
              <w:tabs>
                <w:tab w:val="left" w:pos="1440"/>
                <w:tab w:val="decimal" w:pos="4320"/>
              </w:tabs>
              <w:ind w:firstLine="152"/>
              <w:jc w:val="center"/>
              <w:outlineLvl w:val="0"/>
              <w:rPr>
                <w:rFonts w:ascii="Calibri" w:hAnsi="Calibri"/>
                <w:b/>
                <w:sz w:val="20"/>
                <w:szCs w:val="20"/>
              </w:rPr>
            </w:pPr>
            <w:r w:rsidRPr="00E30917">
              <w:rPr>
                <w:rFonts w:ascii="Calibri" w:hAnsi="Calibri"/>
                <w:b/>
                <w:sz w:val="20"/>
                <w:szCs w:val="20"/>
              </w:rPr>
              <w:t>Mental health</w:t>
            </w:r>
          </w:p>
          <w:p w:rsidR="00E30917" w:rsidRPr="00E30917" w:rsidRDefault="00E30917" w:rsidP="00E30917">
            <w:pPr>
              <w:keepNext/>
              <w:keepLines/>
              <w:tabs>
                <w:tab w:val="left" w:pos="1440"/>
                <w:tab w:val="decimal" w:pos="4320"/>
              </w:tabs>
              <w:ind w:left="139" w:right="10" w:firstLine="13"/>
              <w:jc w:val="center"/>
              <w:outlineLvl w:val="0"/>
              <w:rPr>
                <w:rFonts w:ascii="Calibri" w:hAnsi="Calibri"/>
                <w:b/>
                <w:sz w:val="20"/>
                <w:szCs w:val="20"/>
              </w:rPr>
            </w:pPr>
            <w:r w:rsidRPr="00E30917">
              <w:rPr>
                <w:rFonts w:ascii="Calibri" w:hAnsi="Calibri"/>
                <w:b/>
                <w:sz w:val="20"/>
                <w:szCs w:val="20"/>
              </w:rPr>
              <w:t>n=</w:t>
            </w:r>
            <w:r w:rsidR="00E563B2">
              <w:rPr>
                <w:rFonts w:ascii="Calibri" w:hAnsi="Calibri"/>
                <w:b/>
                <w:sz w:val="20"/>
                <w:szCs w:val="20"/>
              </w:rPr>
              <w:t>99</w:t>
            </w:r>
          </w:p>
        </w:tc>
        <w:tc>
          <w:tcPr>
            <w:tcW w:w="1224" w:type="pct"/>
            <w:gridSpan w:val="2"/>
            <w:tcBorders>
              <w:top w:val="single" w:sz="4" w:space="0" w:color="auto"/>
              <w:left w:val="single" w:sz="4" w:space="0" w:color="auto"/>
              <w:bottom w:val="single" w:sz="4" w:space="0" w:color="auto"/>
              <w:right w:val="single" w:sz="4" w:space="0" w:color="auto"/>
            </w:tcBorders>
            <w:hideMark/>
          </w:tcPr>
          <w:p w:rsidR="00E30917" w:rsidRPr="00E30917" w:rsidRDefault="00E30917" w:rsidP="00E30917">
            <w:pPr>
              <w:keepNext/>
              <w:keepLines/>
              <w:tabs>
                <w:tab w:val="left" w:pos="1440"/>
                <w:tab w:val="decimal" w:pos="4320"/>
              </w:tabs>
              <w:ind w:firstLine="152"/>
              <w:jc w:val="center"/>
              <w:outlineLvl w:val="0"/>
              <w:rPr>
                <w:rFonts w:ascii="Calibri" w:hAnsi="Calibri"/>
                <w:b/>
                <w:sz w:val="20"/>
                <w:szCs w:val="20"/>
              </w:rPr>
            </w:pPr>
            <w:r w:rsidRPr="00E30917">
              <w:rPr>
                <w:rFonts w:ascii="Calibri" w:hAnsi="Calibri"/>
                <w:b/>
                <w:sz w:val="20"/>
                <w:szCs w:val="20"/>
              </w:rPr>
              <w:t>Medicine</w:t>
            </w:r>
          </w:p>
          <w:p w:rsidR="00E30917" w:rsidRPr="00E30917" w:rsidRDefault="00E30917" w:rsidP="00E30917">
            <w:pPr>
              <w:keepNext/>
              <w:keepLines/>
              <w:tabs>
                <w:tab w:val="left" w:pos="1440"/>
                <w:tab w:val="decimal" w:pos="4320"/>
              </w:tabs>
              <w:ind w:left="139" w:right="10" w:firstLine="13"/>
              <w:jc w:val="center"/>
              <w:outlineLvl w:val="0"/>
              <w:rPr>
                <w:rFonts w:ascii="Calibri" w:hAnsi="Calibri"/>
                <w:b/>
                <w:sz w:val="20"/>
                <w:szCs w:val="20"/>
              </w:rPr>
            </w:pPr>
            <w:r w:rsidRPr="00E30917">
              <w:rPr>
                <w:rFonts w:ascii="Calibri" w:hAnsi="Calibri"/>
                <w:b/>
                <w:sz w:val="20"/>
                <w:szCs w:val="20"/>
              </w:rPr>
              <w:t>n=</w:t>
            </w:r>
            <w:r w:rsidR="009374E9">
              <w:rPr>
                <w:rFonts w:ascii="Calibri" w:hAnsi="Calibri"/>
                <w:b/>
                <w:sz w:val="20"/>
                <w:szCs w:val="20"/>
              </w:rPr>
              <w:t>80</w:t>
            </w:r>
          </w:p>
        </w:tc>
        <w:tc>
          <w:tcPr>
            <w:tcW w:w="1329" w:type="pct"/>
            <w:gridSpan w:val="2"/>
            <w:tcBorders>
              <w:top w:val="single" w:sz="4" w:space="0" w:color="auto"/>
              <w:left w:val="single" w:sz="4" w:space="0" w:color="auto"/>
              <w:bottom w:val="single" w:sz="4" w:space="0" w:color="auto"/>
              <w:right w:val="single" w:sz="4" w:space="0" w:color="auto"/>
            </w:tcBorders>
            <w:hideMark/>
          </w:tcPr>
          <w:p w:rsidR="00E30917" w:rsidRPr="00E30917" w:rsidRDefault="00E30917" w:rsidP="00E30917">
            <w:pPr>
              <w:keepNext/>
              <w:keepLines/>
              <w:tabs>
                <w:tab w:val="left" w:pos="1440"/>
                <w:tab w:val="decimal" w:pos="4320"/>
              </w:tabs>
              <w:ind w:firstLine="152"/>
              <w:jc w:val="center"/>
              <w:outlineLvl w:val="0"/>
              <w:rPr>
                <w:rFonts w:ascii="Calibri" w:hAnsi="Calibri"/>
                <w:b/>
                <w:sz w:val="20"/>
                <w:szCs w:val="20"/>
              </w:rPr>
            </w:pPr>
            <w:r w:rsidRPr="00E30917">
              <w:rPr>
                <w:rFonts w:ascii="Calibri" w:hAnsi="Calibri"/>
                <w:b/>
                <w:sz w:val="20"/>
                <w:szCs w:val="20"/>
              </w:rPr>
              <w:t>Emergency department</w:t>
            </w:r>
          </w:p>
          <w:p w:rsidR="00E30917" w:rsidRPr="00E30917" w:rsidRDefault="00E30917" w:rsidP="00E30917">
            <w:pPr>
              <w:jc w:val="center"/>
              <w:rPr>
                <w:rFonts w:ascii="Calibri" w:hAnsi="Calibri"/>
                <w:b/>
                <w:sz w:val="20"/>
                <w:szCs w:val="20"/>
              </w:rPr>
            </w:pPr>
            <w:r>
              <w:rPr>
                <w:rFonts w:ascii="Calibri" w:hAnsi="Calibri"/>
                <w:b/>
                <w:sz w:val="20"/>
                <w:szCs w:val="20"/>
              </w:rPr>
              <w:t>n=5</w:t>
            </w:r>
            <w:r w:rsidR="009374E9">
              <w:rPr>
                <w:rFonts w:ascii="Calibri" w:hAnsi="Calibri"/>
                <w:b/>
                <w:sz w:val="20"/>
                <w:szCs w:val="20"/>
              </w:rPr>
              <w:t>2</w:t>
            </w:r>
          </w:p>
        </w:tc>
      </w:tr>
      <w:tr w:rsidR="00E30917" w:rsidTr="00E30917">
        <w:trPr>
          <w:trHeight w:val="450"/>
        </w:trPr>
        <w:tc>
          <w:tcPr>
            <w:tcW w:w="918" w:type="pct"/>
            <w:tcBorders>
              <w:top w:val="single" w:sz="4" w:space="0" w:color="auto"/>
              <w:left w:val="single" w:sz="4" w:space="0" w:color="auto"/>
              <w:bottom w:val="single" w:sz="4" w:space="0" w:color="auto"/>
              <w:right w:val="single" w:sz="4" w:space="0" w:color="auto"/>
            </w:tcBorders>
            <w:vAlign w:val="center"/>
            <w:hideMark/>
          </w:tcPr>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Unexpected treatment outcome</w:t>
            </w:r>
          </w:p>
        </w:tc>
        <w:tc>
          <w:tcPr>
            <w:tcW w:w="307" w:type="pct"/>
            <w:tcBorders>
              <w:top w:val="single" w:sz="4" w:space="0" w:color="auto"/>
              <w:left w:val="single" w:sz="4" w:space="0" w:color="auto"/>
              <w:bottom w:val="single" w:sz="4" w:space="0" w:color="auto"/>
              <w:right w:val="single" w:sz="4" w:space="0" w:color="auto"/>
            </w:tcBorders>
            <w:vAlign w:val="center"/>
            <w:hideMark/>
          </w:tcPr>
          <w:p w:rsidR="00E30917" w:rsidRDefault="00B32D14" w:rsidP="00E30917">
            <w:pPr>
              <w:keepNext/>
              <w:keepLines/>
              <w:tabs>
                <w:tab w:val="left" w:pos="1440"/>
                <w:tab w:val="decimal" w:pos="4320"/>
              </w:tabs>
              <w:jc w:val="center"/>
              <w:outlineLvl w:val="0"/>
              <w:rPr>
                <w:rFonts w:ascii="Calibri" w:hAnsi="Calibri"/>
                <w:sz w:val="20"/>
                <w:szCs w:val="20"/>
              </w:rPr>
            </w:pPr>
            <w:r>
              <w:rPr>
                <w:rFonts w:ascii="Calibri" w:hAnsi="Calibri"/>
                <w:sz w:val="20"/>
                <w:szCs w:val="20"/>
              </w:rPr>
              <w:t>23</w:t>
            </w:r>
            <w:r w:rsidR="00E30917">
              <w:rPr>
                <w:rFonts w:ascii="Calibri" w:hAnsi="Calibri"/>
                <w:sz w:val="20"/>
                <w:szCs w:val="20"/>
              </w:rPr>
              <w:t>%</w:t>
            </w:r>
          </w:p>
        </w:tc>
        <w:tc>
          <w:tcPr>
            <w:tcW w:w="915" w:type="pct"/>
            <w:tcBorders>
              <w:top w:val="single" w:sz="4" w:space="0" w:color="auto"/>
              <w:left w:val="single" w:sz="4" w:space="0" w:color="auto"/>
              <w:bottom w:val="single" w:sz="4" w:space="0" w:color="auto"/>
              <w:right w:val="single" w:sz="4" w:space="0" w:color="auto"/>
            </w:tcBorders>
            <w:vAlign w:val="center"/>
          </w:tcPr>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Issues with involuntary admission/</w:t>
            </w:r>
          </w:p>
          <w:p w:rsidR="00E30917" w:rsidRDefault="00E563B2"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t</w:t>
            </w:r>
            <w:r w:rsidR="00E30917">
              <w:rPr>
                <w:rFonts w:ascii="Calibri" w:hAnsi="Calibri"/>
                <w:sz w:val="20"/>
                <w:szCs w:val="20"/>
              </w:rPr>
              <w:t>reatment</w:t>
            </w:r>
          </w:p>
        </w:tc>
        <w:tc>
          <w:tcPr>
            <w:tcW w:w="307" w:type="pct"/>
            <w:tcBorders>
              <w:top w:val="single" w:sz="4" w:space="0" w:color="auto"/>
              <w:left w:val="single" w:sz="4" w:space="0" w:color="auto"/>
              <w:bottom w:val="single" w:sz="4" w:space="0" w:color="auto"/>
              <w:right w:val="single" w:sz="4" w:space="0" w:color="auto"/>
            </w:tcBorders>
            <w:vAlign w:val="center"/>
          </w:tcPr>
          <w:p w:rsidR="00E30917" w:rsidRDefault="009374E9" w:rsidP="00E30917">
            <w:pPr>
              <w:keepNext/>
              <w:keepLines/>
              <w:tabs>
                <w:tab w:val="left" w:pos="1440"/>
                <w:tab w:val="decimal" w:pos="4320"/>
              </w:tabs>
              <w:jc w:val="center"/>
              <w:outlineLvl w:val="0"/>
              <w:rPr>
                <w:rFonts w:ascii="Calibri" w:hAnsi="Calibri"/>
                <w:sz w:val="20"/>
                <w:szCs w:val="20"/>
              </w:rPr>
            </w:pPr>
            <w:r>
              <w:rPr>
                <w:rFonts w:ascii="Calibri" w:hAnsi="Calibri"/>
                <w:sz w:val="20"/>
                <w:szCs w:val="20"/>
              </w:rPr>
              <w:t>17</w:t>
            </w:r>
            <w:r w:rsidR="00E30917">
              <w:rPr>
                <w:rFonts w:ascii="Calibri" w:hAnsi="Calibri"/>
                <w:sz w:val="20"/>
                <w:szCs w:val="20"/>
              </w:rPr>
              <w:t>%</w:t>
            </w:r>
          </w:p>
        </w:tc>
        <w:tc>
          <w:tcPr>
            <w:tcW w:w="918" w:type="pct"/>
            <w:tcBorders>
              <w:top w:val="single" w:sz="4" w:space="0" w:color="auto"/>
              <w:left w:val="single" w:sz="4" w:space="0" w:color="auto"/>
              <w:bottom w:val="single" w:sz="4" w:space="0" w:color="auto"/>
              <w:right w:val="single" w:sz="4" w:space="0" w:color="auto"/>
            </w:tcBorders>
            <w:vAlign w:val="center"/>
          </w:tcPr>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delayed diagnosis</w:t>
            </w:r>
          </w:p>
        </w:tc>
        <w:tc>
          <w:tcPr>
            <w:tcW w:w="306" w:type="pct"/>
            <w:tcBorders>
              <w:top w:val="single" w:sz="4" w:space="0" w:color="auto"/>
              <w:left w:val="single" w:sz="4" w:space="0" w:color="auto"/>
              <w:bottom w:val="single" w:sz="4" w:space="0" w:color="auto"/>
              <w:right w:val="single" w:sz="4" w:space="0" w:color="auto"/>
            </w:tcBorders>
            <w:vAlign w:val="center"/>
          </w:tcPr>
          <w:p w:rsidR="00E30917" w:rsidRDefault="009374E9" w:rsidP="00E30917">
            <w:pPr>
              <w:keepNext/>
              <w:keepLines/>
              <w:tabs>
                <w:tab w:val="left" w:pos="1440"/>
                <w:tab w:val="decimal" w:pos="4320"/>
              </w:tabs>
              <w:jc w:val="center"/>
              <w:outlineLvl w:val="0"/>
              <w:rPr>
                <w:rFonts w:ascii="Calibri" w:hAnsi="Calibri"/>
                <w:sz w:val="20"/>
                <w:szCs w:val="20"/>
              </w:rPr>
            </w:pPr>
            <w:r>
              <w:rPr>
                <w:rFonts w:ascii="Calibri" w:hAnsi="Calibri"/>
                <w:sz w:val="20"/>
                <w:szCs w:val="20"/>
              </w:rPr>
              <w:t>21</w:t>
            </w:r>
            <w:r w:rsidR="00E30917">
              <w:rPr>
                <w:rFonts w:ascii="Calibri" w:hAnsi="Calibri"/>
                <w:sz w:val="20"/>
                <w:szCs w:val="20"/>
              </w:rPr>
              <w:t>%</w:t>
            </w:r>
          </w:p>
        </w:tc>
        <w:tc>
          <w:tcPr>
            <w:tcW w:w="944" w:type="pct"/>
            <w:tcBorders>
              <w:top w:val="single" w:sz="4" w:space="0" w:color="auto"/>
              <w:left w:val="single" w:sz="4" w:space="0" w:color="auto"/>
              <w:bottom w:val="single" w:sz="4" w:space="0" w:color="auto"/>
              <w:right w:val="single" w:sz="4" w:space="0" w:color="auto"/>
            </w:tcBorders>
            <w:vAlign w:val="center"/>
          </w:tcPr>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delayed diagnosis</w:t>
            </w:r>
          </w:p>
        </w:tc>
        <w:tc>
          <w:tcPr>
            <w:tcW w:w="385" w:type="pct"/>
            <w:tcBorders>
              <w:top w:val="single" w:sz="4" w:space="0" w:color="auto"/>
              <w:left w:val="single" w:sz="4" w:space="0" w:color="auto"/>
              <w:bottom w:val="single" w:sz="4" w:space="0" w:color="auto"/>
              <w:right w:val="single" w:sz="4" w:space="0" w:color="auto"/>
            </w:tcBorders>
            <w:vAlign w:val="center"/>
          </w:tcPr>
          <w:p w:rsidR="00E30917" w:rsidRDefault="009374E9" w:rsidP="00E30917">
            <w:pPr>
              <w:keepNext/>
              <w:keepLines/>
              <w:tabs>
                <w:tab w:val="left" w:pos="1440"/>
                <w:tab w:val="decimal" w:pos="4320"/>
              </w:tabs>
              <w:jc w:val="center"/>
              <w:outlineLvl w:val="0"/>
              <w:rPr>
                <w:rFonts w:ascii="Calibri" w:hAnsi="Calibri"/>
                <w:sz w:val="20"/>
                <w:szCs w:val="20"/>
              </w:rPr>
            </w:pPr>
            <w:r>
              <w:rPr>
                <w:rFonts w:ascii="Calibri" w:hAnsi="Calibri"/>
                <w:sz w:val="20"/>
                <w:szCs w:val="20"/>
              </w:rPr>
              <w:t>2</w:t>
            </w:r>
            <w:r w:rsidR="00EA7F61">
              <w:rPr>
                <w:rFonts w:ascii="Calibri" w:hAnsi="Calibri"/>
                <w:sz w:val="20"/>
                <w:szCs w:val="20"/>
              </w:rPr>
              <w:t>9</w:t>
            </w:r>
            <w:r w:rsidR="00E30917">
              <w:rPr>
                <w:rFonts w:ascii="Calibri" w:hAnsi="Calibri"/>
                <w:sz w:val="20"/>
                <w:szCs w:val="20"/>
              </w:rPr>
              <w:t>%</w:t>
            </w:r>
          </w:p>
        </w:tc>
      </w:tr>
      <w:tr w:rsidR="00E30917" w:rsidTr="00E30917">
        <w:trPr>
          <w:trHeight w:val="400"/>
        </w:trPr>
        <w:tc>
          <w:tcPr>
            <w:tcW w:w="918" w:type="pct"/>
            <w:tcBorders>
              <w:top w:val="single" w:sz="4" w:space="0" w:color="auto"/>
              <w:left w:val="single" w:sz="4" w:space="0" w:color="auto"/>
              <w:bottom w:val="single" w:sz="4" w:space="0" w:color="auto"/>
              <w:right w:val="single" w:sz="4" w:space="0" w:color="auto"/>
            </w:tcBorders>
            <w:vAlign w:val="center"/>
            <w:hideMark/>
          </w:tcPr>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Waiting list/</w:t>
            </w:r>
          </w:p>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 xml:space="preserve">prioritisation </w:t>
            </w:r>
            <w:r w:rsidR="00EA7F61">
              <w:rPr>
                <w:rFonts w:ascii="Calibri" w:hAnsi="Calibri"/>
                <w:sz w:val="20"/>
                <w:szCs w:val="20"/>
              </w:rPr>
              <w:t>issue</w:t>
            </w:r>
          </w:p>
        </w:tc>
        <w:tc>
          <w:tcPr>
            <w:tcW w:w="307" w:type="pct"/>
            <w:tcBorders>
              <w:top w:val="single" w:sz="4" w:space="0" w:color="auto"/>
              <w:left w:val="single" w:sz="4" w:space="0" w:color="auto"/>
              <w:bottom w:val="single" w:sz="4" w:space="0" w:color="auto"/>
              <w:right w:val="single" w:sz="4" w:space="0" w:color="auto"/>
            </w:tcBorders>
            <w:vAlign w:val="center"/>
            <w:hideMark/>
          </w:tcPr>
          <w:p w:rsidR="00E30917" w:rsidRDefault="00B32D14" w:rsidP="00E30917">
            <w:pPr>
              <w:keepNext/>
              <w:keepLines/>
              <w:tabs>
                <w:tab w:val="left" w:pos="1440"/>
                <w:tab w:val="decimal" w:pos="4320"/>
              </w:tabs>
              <w:jc w:val="center"/>
              <w:outlineLvl w:val="0"/>
              <w:rPr>
                <w:rFonts w:ascii="Calibri" w:hAnsi="Calibri"/>
                <w:sz w:val="20"/>
                <w:szCs w:val="20"/>
              </w:rPr>
            </w:pPr>
            <w:r>
              <w:rPr>
                <w:rFonts w:ascii="Calibri" w:hAnsi="Calibri"/>
                <w:sz w:val="20"/>
                <w:szCs w:val="20"/>
              </w:rPr>
              <w:t>21</w:t>
            </w:r>
            <w:r w:rsidR="00E30917">
              <w:rPr>
                <w:rFonts w:ascii="Calibri" w:hAnsi="Calibri"/>
                <w:sz w:val="20"/>
                <w:szCs w:val="20"/>
              </w:rPr>
              <w:t>%</w:t>
            </w:r>
          </w:p>
        </w:tc>
        <w:tc>
          <w:tcPr>
            <w:tcW w:w="915" w:type="pct"/>
            <w:tcBorders>
              <w:top w:val="single" w:sz="4" w:space="0" w:color="auto"/>
              <w:left w:val="single" w:sz="4" w:space="0" w:color="auto"/>
              <w:bottom w:val="single" w:sz="4" w:space="0" w:color="auto"/>
              <w:right w:val="single" w:sz="4" w:space="0" w:color="auto"/>
            </w:tcBorders>
            <w:vAlign w:val="center"/>
          </w:tcPr>
          <w:p w:rsidR="00E30917" w:rsidRDefault="00E30917"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Lack of access to services</w:t>
            </w:r>
          </w:p>
        </w:tc>
        <w:tc>
          <w:tcPr>
            <w:tcW w:w="307" w:type="pct"/>
            <w:tcBorders>
              <w:top w:val="single" w:sz="4" w:space="0" w:color="auto"/>
              <w:left w:val="single" w:sz="4" w:space="0" w:color="auto"/>
              <w:bottom w:val="single" w:sz="4" w:space="0" w:color="auto"/>
              <w:right w:val="single" w:sz="4" w:space="0" w:color="auto"/>
            </w:tcBorders>
            <w:vAlign w:val="center"/>
          </w:tcPr>
          <w:p w:rsidR="00E30917" w:rsidRDefault="00E563B2" w:rsidP="00E30917">
            <w:pPr>
              <w:keepNext/>
              <w:keepLines/>
              <w:tabs>
                <w:tab w:val="left" w:pos="1440"/>
                <w:tab w:val="decimal" w:pos="4320"/>
              </w:tabs>
              <w:jc w:val="center"/>
              <w:outlineLvl w:val="0"/>
              <w:rPr>
                <w:rFonts w:ascii="Calibri" w:hAnsi="Calibri"/>
                <w:sz w:val="20"/>
                <w:szCs w:val="20"/>
              </w:rPr>
            </w:pPr>
            <w:r>
              <w:rPr>
                <w:rFonts w:ascii="Calibri" w:hAnsi="Calibri"/>
                <w:sz w:val="20"/>
                <w:szCs w:val="20"/>
              </w:rPr>
              <w:t>8</w:t>
            </w:r>
            <w:r w:rsidR="00E30917">
              <w:rPr>
                <w:rFonts w:ascii="Calibri" w:hAnsi="Calibri"/>
                <w:sz w:val="20"/>
                <w:szCs w:val="20"/>
              </w:rPr>
              <w:t>%</w:t>
            </w:r>
          </w:p>
        </w:tc>
        <w:tc>
          <w:tcPr>
            <w:tcW w:w="918" w:type="pct"/>
            <w:tcBorders>
              <w:top w:val="single" w:sz="4" w:space="0" w:color="auto"/>
              <w:left w:val="single" w:sz="4" w:space="0" w:color="auto"/>
              <w:bottom w:val="single" w:sz="4" w:space="0" w:color="auto"/>
              <w:right w:val="single" w:sz="4" w:space="0" w:color="auto"/>
            </w:tcBorders>
            <w:vAlign w:val="center"/>
          </w:tcPr>
          <w:p w:rsidR="009374E9" w:rsidRDefault="009374E9" w:rsidP="009374E9">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rsidR="009374E9" w:rsidRDefault="009374E9" w:rsidP="009374E9">
            <w:pPr>
              <w:keepNext/>
              <w:keepLines/>
              <w:tabs>
                <w:tab w:val="left" w:pos="1440"/>
                <w:tab w:val="decimal" w:pos="4320"/>
              </w:tabs>
              <w:jc w:val="left"/>
              <w:outlineLvl w:val="0"/>
              <w:rPr>
                <w:rFonts w:ascii="Calibri" w:hAnsi="Calibri"/>
                <w:sz w:val="20"/>
                <w:szCs w:val="20"/>
              </w:rPr>
            </w:pPr>
            <w:r>
              <w:rPr>
                <w:rFonts w:ascii="Calibri" w:hAnsi="Calibri"/>
                <w:sz w:val="20"/>
                <w:szCs w:val="20"/>
              </w:rPr>
              <w:t>inappropriate</w:t>
            </w:r>
          </w:p>
          <w:p w:rsidR="00E30917" w:rsidRDefault="009374E9" w:rsidP="009374E9">
            <w:pPr>
              <w:keepNext/>
              <w:keepLines/>
              <w:tabs>
                <w:tab w:val="left" w:pos="1440"/>
                <w:tab w:val="decimal" w:pos="4320"/>
              </w:tabs>
              <w:jc w:val="left"/>
              <w:outlineLvl w:val="0"/>
              <w:rPr>
                <w:rFonts w:ascii="Calibri" w:hAnsi="Calibri"/>
                <w:sz w:val="20"/>
                <w:szCs w:val="20"/>
              </w:rPr>
            </w:pPr>
            <w:r>
              <w:rPr>
                <w:rFonts w:ascii="Calibri" w:hAnsi="Calibri"/>
                <w:sz w:val="20"/>
                <w:szCs w:val="20"/>
              </w:rPr>
              <w:t>treatment</w:t>
            </w:r>
          </w:p>
        </w:tc>
        <w:tc>
          <w:tcPr>
            <w:tcW w:w="306" w:type="pct"/>
            <w:tcBorders>
              <w:top w:val="single" w:sz="4" w:space="0" w:color="auto"/>
              <w:left w:val="single" w:sz="4" w:space="0" w:color="auto"/>
              <w:bottom w:val="single" w:sz="4" w:space="0" w:color="auto"/>
              <w:right w:val="single" w:sz="4" w:space="0" w:color="auto"/>
            </w:tcBorders>
            <w:vAlign w:val="center"/>
          </w:tcPr>
          <w:p w:rsidR="00E30917" w:rsidRDefault="009374E9" w:rsidP="00E30917">
            <w:pPr>
              <w:keepNext/>
              <w:keepLines/>
              <w:tabs>
                <w:tab w:val="left" w:pos="1440"/>
                <w:tab w:val="decimal" w:pos="4320"/>
              </w:tabs>
              <w:jc w:val="center"/>
              <w:outlineLvl w:val="0"/>
              <w:rPr>
                <w:rFonts w:ascii="Calibri" w:hAnsi="Calibri"/>
                <w:sz w:val="20"/>
                <w:szCs w:val="20"/>
              </w:rPr>
            </w:pPr>
            <w:r>
              <w:rPr>
                <w:rFonts w:ascii="Calibri" w:hAnsi="Calibri"/>
                <w:sz w:val="20"/>
                <w:szCs w:val="20"/>
              </w:rPr>
              <w:t>10</w:t>
            </w:r>
            <w:r w:rsidR="00E30917">
              <w:rPr>
                <w:rFonts w:ascii="Calibri" w:hAnsi="Calibri"/>
                <w:sz w:val="20"/>
                <w:szCs w:val="20"/>
              </w:rPr>
              <w:t>%</w:t>
            </w:r>
          </w:p>
        </w:tc>
        <w:tc>
          <w:tcPr>
            <w:tcW w:w="944" w:type="pct"/>
            <w:tcBorders>
              <w:top w:val="single" w:sz="4" w:space="0" w:color="auto"/>
              <w:left w:val="single" w:sz="4" w:space="0" w:color="auto"/>
              <w:bottom w:val="single" w:sz="4" w:space="0" w:color="auto"/>
              <w:right w:val="single" w:sz="4" w:space="0" w:color="auto"/>
            </w:tcBorders>
            <w:vAlign w:val="center"/>
          </w:tcPr>
          <w:p w:rsidR="00EA7F61" w:rsidRDefault="00EA7F61" w:rsidP="00EA7F61">
            <w:pPr>
              <w:keepNext/>
              <w:keepLines/>
              <w:tabs>
                <w:tab w:val="left" w:pos="1440"/>
                <w:tab w:val="decimal" w:pos="4320"/>
              </w:tabs>
              <w:jc w:val="left"/>
              <w:outlineLvl w:val="0"/>
              <w:rPr>
                <w:rFonts w:ascii="Calibri" w:hAnsi="Calibri"/>
                <w:sz w:val="20"/>
                <w:szCs w:val="20"/>
              </w:rPr>
            </w:pPr>
            <w:r>
              <w:rPr>
                <w:rFonts w:ascii="Calibri" w:hAnsi="Calibri"/>
                <w:sz w:val="20"/>
                <w:szCs w:val="20"/>
              </w:rPr>
              <w:t>Waiting list/</w:t>
            </w:r>
          </w:p>
          <w:p w:rsidR="00EA7F61" w:rsidRDefault="00EA7F61" w:rsidP="00EA7F61">
            <w:pPr>
              <w:keepNext/>
              <w:keepLines/>
              <w:tabs>
                <w:tab w:val="left" w:pos="1440"/>
                <w:tab w:val="decimal" w:pos="4320"/>
              </w:tabs>
              <w:jc w:val="left"/>
              <w:outlineLvl w:val="0"/>
              <w:rPr>
                <w:rFonts w:ascii="Calibri" w:hAnsi="Calibri"/>
                <w:sz w:val="20"/>
                <w:szCs w:val="20"/>
              </w:rPr>
            </w:pPr>
            <w:r>
              <w:rPr>
                <w:rFonts w:ascii="Calibri" w:hAnsi="Calibri"/>
                <w:sz w:val="20"/>
                <w:szCs w:val="20"/>
              </w:rPr>
              <w:t xml:space="preserve">prioritisation </w:t>
            </w:r>
          </w:p>
          <w:p w:rsidR="00E30917" w:rsidRDefault="00EA7F61" w:rsidP="00EA7F61">
            <w:pPr>
              <w:keepNext/>
              <w:keepLines/>
              <w:tabs>
                <w:tab w:val="left" w:pos="1440"/>
                <w:tab w:val="decimal" w:pos="4320"/>
              </w:tabs>
              <w:jc w:val="left"/>
              <w:outlineLvl w:val="0"/>
              <w:rPr>
                <w:rFonts w:ascii="Calibri" w:hAnsi="Calibri"/>
                <w:sz w:val="20"/>
                <w:szCs w:val="20"/>
              </w:rPr>
            </w:pPr>
            <w:r>
              <w:rPr>
                <w:rFonts w:ascii="Calibri" w:hAnsi="Calibri"/>
                <w:sz w:val="20"/>
                <w:szCs w:val="20"/>
              </w:rPr>
              <w:t>issue</w:t>
            </w:r>
          </w:p>
        </w:tc>
        <w:tc>
          <w:tcPr>
            <w:tcW w:w="385" w:type="pct"/>
            <w:tcBorders>
              <w:top w:val="single" w:sz="4" w:space="0" w:color="auto"/>
              <w:left w:val="single" w:sz="4" w:space="0" w:color="auto"/>
              <w:bottom w:val="single" w:sz="4" w:space="0" w:color="auto"/>
              <w:right w:val="single" w:sz="4" w:space="0" w:color="auto"/>
            </w:tcBorders>
            <w:vAlign w:val="center"/>
          </w:tcPr>
          <w:p w:rsidR="00E30917" w:rsidRDefault="00EA7F61" w:rsidP="00E30917">
            <w:pPr>
              <w:keepNext/>
              <w:keepLines/>
              <w:tabs>
                <w:tab w:val="left" w:pos="1440"/>
                <w:tab w:val="decimal" w:pos="4320"/>
              </w:tabs>
              <w:jc w:val="center"/>
              <w:outlineLvl w:val="0"/>
              <w:rPr>
                <w:rFonts w:ascii="Calibri" w:hAnsi="Calibri"/>
                <w:sz w:val="20"/>
                <w:szCs w:val="20"/>
              </w:rPr>
            </w:pPr>
            <w:r>
              <w:rPr>
                <w:rFonts w:ascii="Calibri" w:hAnsi="Calibri"/>
                <w:sz w:val="20"/>
                <w:szCs w:val="20"/>
              </w:rPr>
              <w:t>12</w:t>
            </w:r>
            <w:r w:rsidR="00E30917">
              <w:rPr>
                <w:rFonts w:ascii="Calibri" w:hAnsi="Calibri"/>
                <w:sz w:val="20"/>
                <w:szCs w:val="20"/>
              </w:rPr>
              <w:t>%</w:t>
            </w:r>
          </w:p>
        </w:tc>
      </w:tr>
      <w:tr w:rsidR="00E30917" w:rsidTr="00E30917">
        <w:tc>
          <w:tcPr>
            <w:tcW w:w="918" w:type="pct"/>
            <w:tcBorders>
              <w:top w:val="single" w:sz="4" w:space="0" w:color="auto"/>
              <w:left w:val="single" w:sz="4" w:space="0" w:color="auto"/>
              <w:bottom w:val="single" w:sz="4" w:space="0" w:color="auto"/>
              <w:right w:val="single" w:sz="4" w:space="0" w:color="auto"/>
            </w:tcBorders>
            <w:vAlign w:val="center"/>
            <w:hideMark/>
          </w:tcPr>
          <w:p w:rsidR="00B32D14" w:rsidRDefault="00B32D14" w:rsidP="00B32D14">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rsidR="00B32D14" w:rsidRDefault="00B32D14" w:rsidP="00B32D14">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rsidR="00E30917" w:rsidRDefault="00B32D14" w:rsidP="00B32D14">
            <w:pPr>
              <w:keepNext/>
              <w:keepLines/>
              <w:tabs>
                <w:tab w:val="left" w:pos="1440"/>
                <w:tab w:val="decimal" w:pos="4320"/>
              </w:tabs>
              <w:jc w:val="left"/>
              <w:outlineLvl w:val="0"/>
              <w:rPr>
                <w:rFonts w:ascii="Calibri" w:hAnsi="Calibri"/>
                <w:sz w:val="20"/>
                <w:szCs w:val="20"/>
              </w:rPr>
            </w:pPr>
            <w:r>
              <w:rPr>
                <w:rFonts w:ascii="Calibri" w:hAnsi="Calibri"/>
                <w:sz w:val="20"/>
                <w:szCs w:val="20"/>
              </w:rPr>
              <w:t>delayed diagnosis</w:t>
            </w:r>
          </w:p>
        </w:tc>
        <w:tc>
          <w:tcPr>
            <w:tcW w:w="307" w:type="pct"/>
            <w:tcBorders>
              <w:top w:val="single" w:sz="4" w:space="0" w:color="auto"/>
              <w:left w:val="single" w:sz="4" w:space="0" w:color="auto"/>
              <w:bottom w:val="single" w:sz="4" w:space="0" w:color="auto"/>
              <w:right w:val="single" w:sz="4" w:space="0" w:color="auto"/>
            </w:tcBorders>
            <w:vAlign w:val="center"/>
            <w:hideMark/>
          </w:tcPr>
          <w:p w:rsidR="00E30917" w:rsidRDefault="009374E9" w:rsidP="00E30917">
            <w:pPr>
              <w:keepNext/>
              <w:keepLines/>
              <w:tabs>
                <w:tab w:val="left" w:pos="1440"/>
                <w:tab w:val="decimal" w:pos="4320"/>
              </w:tabs>
              <w:jc w:val="center"/>
              <w:outlineLvl w:val="0"/>
              <w:rPr>
                <w:rFonts w:ascii="Calibri" w:hAnsi="Calibri"/>
                <w:sz w:val="20"/>
                <w:szCs w:val="20"/>
              </w:rPr>
            </w:pPr>
            <w:r>
              <w:rPr>
                <w:rFonts w:ascii="Calibri" w:hAnsi="Calibri"/>
                <w:sz w:val="20"/>
                <w:szCs w:val="20"/>
              </w:rPr>
              <w:t>15</w:t>
            </w:r>
            <w:r w:rsidR="00E30917">
              <w:rPr>
                <w:rFonts w:ascii="Calibri" w:hAnsi="Calibri"/>
                <w:sz w:val="20"/>
                <w:szCs w:val="20"/>
              </w:rPr>
              <w:t>%</w:t>
            </w:r>
          </w:p>
          <w:p w:rsidR="00E30917" w:rsidRDefault="00E30917" w:rsidP="00E30917">
            <w:pPr>
              <w:keepNext/>
              <w:keepLines/>
              <w:tabs>
                <w:tab w:val="left" w:pos="1440"/>
                <w:tab w:val="decimal" w:pos="4320"/>
              </w:tabs>
              <w:jc w:val="center"/>
              <w:outlineLvl w:val="0"/>
              <w:rPr>
                <w:rFonts w:ascii="Calibri" w:hAnsi="Calibri"/>
                <w:sz w:val="20"/>
                <w:szCs w:val="20"/>
              </w:rPr>
            </w:pPr>
          </w:p>
        </w:tc>
        <w:tc>
          <w:tcPr>
            <w:tcW w:w="915" w:type="pct"/>
            <w:tcBorders>
              <w:top w:val="single" w:sz="4" w:space="0" w:color="auto"/>
              <w:left w:val="single" w:sz="4" w:space="0" w:color="auto"/>
              <w:bottom w:val="single" w:sz="4" w:space="0" w:color="auto"/>
              <w:right w:val="single" w:sz="4" w:space="0" w:color="auto"/>
            </w:tcBorders>
            <w:vAlign w:val="center"/>
          </w:tcPr>
          <w:p w:rsidR="00E30917" w:rsidRDefault="00EA7F61"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rsidR="00EA7F61" w:rsidRDefault="00EA7F61"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inappropriate</w:t>
            </w:r>
          </w:p>
          <w:p w:rsidR="00EA7F61" w:rsidRDefault="00EA7F61"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examination/</w:t>
            </w:r>
          </w:p>
          <w:p w:rsidR="00EA7F61" w:rsidRDefault="00EA7F61"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assessment</w:t>
            </w:r>
          </w:p>
        </w:tc>
        <w:tc>
          <w:tcPr>
            <w:tcW w:w="307" w:type="pct"/>
            <w:tcBorders>
              <w:top w:val="single" w:sz="4" w:space="0" w:color="auto"/>
              <w:left w:val="single" w:sz="4" w:space="0" w:color="auto"/>
              <w:bottom w:val="single" w:sz="4" w:space="0" w:color="auto"/>
              <w:right w:val="single" w:sz="4" w:space="0" w:color="auto"/>
            </w:tcBorders>
            <w:vAlign w:val="center"/>
          </w:tcPr>
          <w:p w:rsidR="00E30917" w:rsidRDefault="009374E9" w:rsidP="00E30917">
            <w:pPr>
              <w:keepNext/>
              <w:keepLines/>
              <w:tabs>
                <w:tab w:val="left" w:pos="1440"/>
                <w:tab w:val="decimal" w:pos="4320"/>
              </w:tabs>
              <w:jc w:val="center"/>
              <w:outlineLvl w:val="0"/>
              <w:rPr>
                <w:rFonts w:ascii="Calibri" w:hAnsi="Calibri"/>
                <w:sz w:val="20"/>
                <w:szCs w:val="20"/>
              </w:rPr>
            </w:pPr>
            <w:r>
              <w:rPr>
                <w:rFonts w:ascii="Calibri" w:hAnsi="Calibri"/>
                <w:sz w:val="20"/>
                <w:szCs w:val="20"/>
              </w:rPr>
              <w:t>8</w:t>
            </w:r>
            <w:r w:rsidR="00E30917">
              <w:rPr>
                <w:rFonts w:ascii="Calibri" w:hAnsi="Calibri"/>
                <w:sz w:val="20"/>
                <w:szCs w:val="20"/>
              </w:rPr>
              <w:t>%</w:t>
            </w:r>
          </w:p>
        </w:tc>
        <w:tc>
          <w:tcPr>
            <w:tcW w:w="918" w:type="pct"/>
            <w:tcBorders>
              <w:top w:val="single" w:sz="4" w:space="0" w:color="auto"/>
              <w:left w:val="single" w:sz="4" w:space="0" w:color="auto"/>
              <w:bottom w:val="single" w:sz="4" w:space="0" w:color="auto"/>
              <w:right w:val="single" w:sz="4" w:space="0" w:color="auto"/>
            </w:tcBorders>
            <w:vAlign w:val="center"/>
          </w:tcPr>
          <w:p w:rsidR="009374E9" w:rsidRDefault="009374E9" w:rsidP="009374E9">
            <w:pPr>
              <w:keepNext/>
              <w:keepLines/>
              <w:tabs>
                <w:tab w:val="left" w:pos="1440"/>
                <w:tab w:val="decimal" w:pos="4320"/>
              </w:tabs>
              <w:jc w:val="left"/>
              <w:outlineLvl w:val="0"/>
              <w:rPr>
                <w:rFonts w:ascii="Calibri" w:hAnsi="Calibri"/>
                <w:sz w:val="20"/>
                <w:szCs w:val="20"/>
              </w:rPr>
            </w:pPr>
            <w:r>
              <w:rPr>
                <w:rFonts w:ascii="Calibri" w:hAnsi="Calibri"/>
                <w:sz w:val="20"/>
                <w:szCs w:val="20"/>
              </w:rPr>
              <w:t>Waiting list/</w:t>
            </w:r>
          </w:p>
          <w:p w:rsidR="00E30917" w:rsidRDefault="009374E9" w:rsidP="009374E9">
            <w:pPr>
              <w:keepNext/>
              <w:keepLines/>
              <w:tabs>
                <w:tab w:val="left" w:pos="1440"/>
                <w:tab w:val="decimal" w:pos="4320"/>
              </w:tabs>
              <w:jc w:val="left"/>
              <w:outlineLvl w:val="0"/>
              <w:rPr>
                <w:rFonts w:ascii="Calibri" w:hAnsi="Calibri"/>
                <w:sz w:val="20"/>
                <w:szCs w:val="20"/>
              </w:rPr>
            </w:pPr>
            <w:r>
              <w:rPr>
                <w:rFonts w:ascii="Calibri" w:hAnsi="Calibri"/>
                <w:sz w:val="20"/>
                <w:szCs w:val="20"/>
              </w:rPr>
              <w:t>prioritisation issue</w:t>
            </w:r>
          </w:p>
        </w:tc>
        <w:tc>
          <w:tcPr>
            <w:tcW w:w="306" w:type="pct"/>
            <w:tcBorders>
              <w:top w:val="single" w:sz="4" w:space="0" w:color="auto"/>
              <w:left w:val="single" w:sz="4" w:space="0" w:color="auto"/>
              <w:bottom w:val="single" w:sz="4" w:space="0" w:color="auto"/>
              <w:right w:val="single" w:sz="4" w:space="0" w:color="auto"/>
            </w:tcBorders>
            <w:vAlign w:val="center"/>
          </w:tcPr>
          <w:p w:rsidR="00E30917" w:rsidRDefault="009374E9" w:rsidP="00E30917">
            <w:pPr>
              <w:keepNext/>
              <w:keepLines/>
              <w:tabs>
                <w:tab w:val="left" w:pos="1440"/>
                <w:tab w:val="decimal" w:pos="4320"/>
              </w:tabs>
              <w:jc w:val="center"/>
              <w:outlineLvl w:val="0"/>
              <w:rPr>
                <w:rFonts w:ascii="Calibri" w:hAnsi="Calibri"/>
                <w:sz w:val="20"/>
                <w:szCs w:val="20"/>
              </w:rPr>
            </w:pPr>
            <w:r>
              <w:rPr>
                <w:rFonts w:ascii="Calibri" w:hAnsi="Calibri"/>
                <w:sz w:val="20"/>
                <w:szCs w:val="20"/>
              </w:rPr>
              <w:t>9</w:t>
            </w:r>
            <w:r w:rsidR="00E30917">
              <w:rPr>
                <w:rFonts w:ascii="Calibri" w:hAnsi="Calibri"/>
                <w:sz w:val="20"/>
                <w:szCs w:val="20"/>
              </w:rPr>
              <w:t>%</w:t>
            </w:r>
          </w:p>
          <w:p w:rsidR="00E30917" w:rsidRDefault="00E30917" w:rsidP="00E30917">
            <w:pPr>
              <w:keepNext/>
              <w:keepLines/>
              <w:tabs>
                <w:tab w:val="left" w:pos="1440"/>
                <w:tab w:val="decimal" w:pos="4320"/>
              </w:tabs>
              <w:jc w:val="center"/>
              <w:outlineLvl w:val="0"/>
              <w:rPr>
                <w:rFonts w:ascii="Calibri" w:hAnsi="Calibri"/>
                <w:sz w:val="20"/>
                <w:szCs w:val="20"/>
              </w:rPr>
            </w:pPr>
          </w:p>
        </w:tc>
        <w:tc>
          <w:tcPr>
            <w:tcW w:w="944" w:type="pct"/>
            <w:tcBorders>
              <w:top w:val="single" w:sz="4" w:space="0" w:color="auto"/>
              <w:left w:val="single" w:sz="4" w:space="0" w:color="auto"/>
              <w:bottom w:val="single" w:sz="4" w:space="0" w:color="auto"/>
              <w:right w:val="single" w:sz="4" w:space="0" w:color="auto"/>
            </w:tcBorders>
            <w:vAlign w:val="center"/>
          </w:tcPr>
          <w:p w:rsidR="00E30917" w:rsidRDefault="009374E9" w:rsidP="00E30917">
            <w:pPr>
              <w:keepNext/>
              <w:keepLines/>
              <w:tabs>
                <w:tab w:val="left" w:pos="1440"/>
                <w:tab w:val="decimal" w:pos="4320"/>
              </w:tabs>
              <w:jc w:val="left"/>
              <w:outlineLvl w:val="0"/>
              <w:rPr>
                <w:rFonts w:ascii="Calibri" w:hAnsi="Calibri"/>
                <w:sz w:val="20"/>
                <w:szCs w:val="20"/>
              </w:rPr>
            </w:pPr>
            <w:r>
              <w:rPr>
                <w:rFonts w:ascii="Calibri" w:hAnsi="Calibri"/>
                <w:sz w:val="20"/>
                <w:szCs w:val="20"/>
              </w:rPr>
              <w:t>Delay in treatment</w:t>
            </w:r>
          </w:p>
        </w:tc>
        <w:tc>
          <w:tcPr>
            <w:tcW w:w="385" w:type="pct"/>
            <w:tcBorders>
              <w:top w:val="single" w:sz="4" w:space="0" w:color="auto"/>
              <w:left w:val="single" w:sz="4" w:space="0" w:color="auto"/>
              <w:bottom w:val="single" w:sz="4" w:space="0" w:color="auto"/>
              <w:right w:val="single" w:sz="4" w:space="0" w:color="auto"/>
            </w:tcBorders>
            <w:vAlign w:val="center"/>
          </w:tcPr>
          <w:p w:rsidR="00E30917" w:rsidRDefault="009374E9" w:rsidP="00E30917">
            <w:pPr>
              <w:keepNext/>
              <w:keepLines/>
              <w:tabs>
                <w:tab w:val="left" w:pos="1440"/>
                <w:tab w:val="decimal" w:pos="4320"/>
              </w:tabs>
              <w:jc w:val="center"/>
              <w:outlineLvl w:val="0"/>
              <w:rPr>
                <w:rFonts w:ascii="Calibri" w:hAnsi="Calibri"/>
                <w:sz w:val="20"/>
                <w:szCs w:val="20"/>
              </w:rPr>
            </w:pPr>
            <w:r>
              <w:rPr>
                <w:rFonts w:ascii="Calibri" w:hAnsi="Calibri"/>
                <w:sz w:val="20"/>
                <w:szCs w:val="20"/>
              </w:rPr>
              <w:t>10</w:t>
            </w:r>
            <w:r w:rsidR="00E30917">
              <w:rPr>
                <w:rFonts w:ascii="Calibri" w:hAnsi="Calibri"/>
                <w:sz w:val="20"/>
                <w:szCs w:val="20"/>
              </w:rPr>
              <w:t>%</w:t>
            </w:r>
          </w:p>
        </w:tc>
      </w:tr>
    </w:tbl>
    <w:p w:rsidR="00D86226" w:rsidRDefault="00D86226" w:rsidP="00D86226"/>
    <w:p w:rsidR="00D86226" w:rsidRDefault="00D86226" w:rsidP="00D86226"/>
    <w:p w:rsidR="00C23C48" w:rsidRDefault="00C23C48" w:rsidP="00D86226">
      <w:pPr>
        <w:pStyle w:val="Heading2"/>
        <w:spacing w:before="360"/>
      </w:pPr>
      <w:r>
        <w:br w:type="page"/>
      </w:r>
    </w:p>
    <w:p w:rsidR="00D86226" w:rsidRPr="000760A3" w:rsidRDefault="00D86226" w:rsidP="000760A3">
      <w:pPr>
        <w:pStyle w:val="Heading2"/>
      </w:pPr>
      <w:bookmarkStart w:id="91" w:name="_Toc443992231"/>
      <w:bookmarkStart w:id="92" w:name="_Toc493684132"/>
      <w:bookmarkStart w:id="93" w:name="_Toc9679546"/>
      <w:r w:rsidRPr="000760A3">
        <w:lastRenderedPageBreak/>
        <w:t>4.0</w:t>
      </w:r>
      <w:r w:rsidRPr="000760A3">
        <w:tab/>
        <w:t>Complaints closed</w:t>
      </w:r>
      <w:bookmarkEnd w:id="91"/>
      <w:bookmarkEnd w:id="92"/>
      <w:bookmarkEnd w:id="93"/>
      <w:r w:rsidRPr="000760A3">
        <w:t xml:space="preserve"> </w:t>
      </w:r>
    </w:p>
    <w:p w:rsidR="00D86226" w:rsidRPr="003607E1" w:rsidRDefault="00D86226">
      <w:pPr>
        <w:pStyle w:val="Heading3"/>
      </w:pPr>
      <w:bookmarkStart w:id="94" w:name="_Toc426462637"/>
      <w:bookmarkStart w:id="95" w:name="_Toc443992232"/>
      <w:bookmarkStart w:id="96" w:name="_Toc493684133"/>
      <w:bookmarkStart w:id="97" w:name="_Toc9679547"/>
      <w:r w:rsidRPr="003607E1">
        <w:t>4.1</w:t>
      </w:r>
      <w:r w:rsidRPr="003607E1">
        <w:tab/>
        <w:t>Number of complaints closed</w:t>
      </w:r>
      <w:bookmarkEnd w:id="94"/>
      <w:bookmarkEnd w:id="95"/>
      <w:bookmarkEnd w:id="96"/>
      <w:bookmarkEnd w:id="97"/>
    </w:p>
    <w:p w:rsidR="00D86226" w:rsidRDefault="00D86226" w:rsidP="000760A3">
      <w:pPr>
        <w:spacing w:after="480"/>
      </w:pPr>
      <w:r>
        <w:t xml:space="preserve">HDC closed </w:t>
      </w:r>
      <w:r w:rsidR="009F2D30">
        <w:rPr>
          <w:b/>
        </w:rPr>
        <w:t>4</w:t>
      </w:r>
      <w:r w:rsidR="000760A3">
        <w:rPr>
          <w:b/>
        </w:rPr>
        <w:t>4</w:t>
      </w:r>
      <w:r w:rsidR="001A5EB3">
        <w:rPr>
          <w:b/>
        </w:rPr>
        <w:t>4</w:t>
      </w:r>
      <w:r>
        <w:rPr>
          <w:rStyle w:val="FootnoteReference"/>
          <w:rFonts w:ascii="Calibri" w:hAnsi="Calibri"/>
          <w:szCs w:val="22"/>
        </w:rPr>
        <w:footnoteReference w:id="4"/>
      </w:r>
      <w:r>
        <w:rPr>
          <w:b/>
        </w:rPr>
        <w:t xml:space="preserve"> </w:t>
      </w:r>
      <w:r>
        <w:t xml:space="preserve">complaints </w:t>
      </w:r>
      <w:r w:rsidR="001A5EB3">
        <w:t>involving DHBs in the period Jan–Jun 2019</w:t>
      </w:r>
      <w:r>
        <w:t>. Table 10 shows the number of complaints closed in previous six</w:t>
      </w:r>
      <w:r w:rsidR="00412EE0">
        <w:t>-</w:t>
      </w:r>
      <w:r>
        <w:t>month periods.</w:t>
      </w:r>
    </w:p>
    <w:p w:rsidR="00D86226" w:rsidRDefault="00D86226" w:rsidP="00D86226">
      <w:pPr>
        <w:spacing w:after="120"/>
      </w:pPr>
      <w:r>
        <w:rPr>
          <w:b/>
        </w:rPr>
        <w:t>Table 10.</w:t>
      </w:r>
      <w:r>
        <w:t xml:space="preserve"> Number of complaints about DHBs closed in</w:t>
      </w:r>
      <w:r w:rsidR="007858C2">
        <w:t xml:space="preserve"> the</w:t>
      </w:r>
      <w:r>
        <w:t xml:space="preserve"> last five years</w:t>
      </w:r>
    </w:p>
    <w:tbl>
      <w:tblPr>
        <w:tblStyle w:val="TableGrid"/>
        <w:tblpPr w:leftFromText="180" w:rightFromText="180" w:vertAnchor="text" w:horzAnchor="margin" w:tblpX="114" w:tblpY="105"/>
        <w:tblW w:w="4900" w:type="pct"/>
        <w:tblLook w:val="04A0" w:firstRow="1" w:lastRow="0" w:firstColumn="1" w:lastColumn="0" w:noHBand="0" w:noVBand="1"/>
      </w:tblPr>
      <w:tblGrid>
        <w:gridCol w:w="1226"/>
        <w:gridCol w:w="703"/>
        <w:gridCol w:w="588"/>
        <w:gridCol w:w="698"/>
        <w:gridCol w:w="701"/>
        <w:gridCol w:w="701"/>
        <w:gridCol w:w="701"/>
        <w:gridCol w:w="703"/>
        <w:gridCol w:w="701"/>
        <w:gridCol w:w="702"/>
        <w:gridCol w:w="996"/>
        <w:gridCol w:w="692"/>
      </w:tblGrid>
      <w:tr w:rsidR="00D86226" w:rsidTr="00D86226">
        <w:tc>
          <w:tcPr>
            <w:tcW w:w="674" w:type="pct"/>
            <w:tcBorders>
              <w:top w:val="single" w:sz="4" w:space="0" w:color="auto"/>
              <w:left w:val="single" w:sz="4" w:space="0" w:color="auto"/>
              <w:bottom w:val="single" w:sz="4" w:space="0" w:color="auto"/>
              <w:right w:val="single" w:sz="4" w:space="0" w:color="auto"/>
            </w:tcBorders>
            <w:vAlign w:val="center"/>
          </w:tcPr>
          <w:p w:rsidR="00D86226" w:rsidRDefault="00D86226" w:rsidP="00D86226">
            <w:pPr>
              <w:keepNext/>
              <w:keepLines/>
              <w:jc w:val="left"/>
              <w:rPr>
                <w:rFonts w:ascii="Calibri" w:hAnsi="Calibri"/>
                <w:b/>
                <w:sz w:val="20"/>
                <w:szCs w:val="20"/>
              </w:rPr>
            </w:pPr>
          </w:p>
          <w:p w:rsidR="00D86226" w:rsidRDefault="00D86226" w:rsidP="00D86226">
            <w:pPr>
              <w:keepNext/>
              <w:keepLines/>
              <w:jc w:val="left"/>
              <w:rPr>
                <w:rFonts w:ascii="Calibri" w:hAnsi="Calibri"/>
                <w:b/>
                <w:sz w:val="20"/>
                <w:szCs w:val="20"/>
              </w:rPr>
            </w:pP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Default="002A1B07" w:rsidP="00D86226">
            <w:pPr>
              <w:keepNext/>
              <w:keepLines/>
              <w:jc w:val="center"/>
              <w:rPr>
                <w:rFonts w:ascii="Calibri" w:hAnsi="Calibri"/>
                <w:b/>
                <w:sz w:val="20"/>
                <w:szCs w:val="20"/>
              </w:rPr>
            </w:pPr>
            <w:r>
              <w:rPr>
                <w:rFonts w:ascii="Calibri" w:hAnsi="Calibri"/>
                <w:b/>
                <w:sz w:val="20"/>
                <w:szCs w:val="20"/>
              </w:rPr>
              <w:t xml:space="preserve">Jul–Dec </w:t>
            </w:r>
            <w:r>
              <w:rPr>
                <w:rFonts w:ascii="Calibri" w:hAnsi="Calibri"/>
                <w:b/>
                <w:sz w:val="20"/>
                <w:szCs w:val="20"/>
              </w:rPr>
              <w:br/>
              <w:t>14</w:t>
            </w:r>
          </w:p>
        </w:tc>
        <w:tc>
          <w:tcPr>
            <w:tcW w:w="310" w:type="pct"/>
            <w:tcBorders>
              <w:top w:val="single" w:sz="4" w:space="0" w:color="auto"/>
              <w:left w:val="single" w:sz="4" w:space="0" w:color="auto"/>
              <w:bottom w:val="single" w:sz="4" w:space="0" w:color="auto"/>
              <w:right w:val="single" w:sz="4" w:space="0" w:color="auto"/>
            </w:tcBorders>
            <w:vAlign w:val="center"/>
            <w:hideMark/>
          </w:tcPr>
          <w:p w:rsidR="00D86226" w:rsidRDefault="002A1B07" w:rsidP="00D86226">
            <w:pPr>
              <w:keepNext/>
              <w:keepLines/>
              <w:jc w:val="center"/>
              <w:rPr>
                <w:rFonts w:ascii="Calibri" w:hAnsi="Calibri"/>
                <w:b/>
                <w:sz w:val="20"/>
                <w:szCs w:val="20"/>
              </w:rPr>
            </w:pPr>
            <w:r>
              <w:rPr>
                <w:rFonts w:ascii="Calibri" w:hAnsi="Calibri"/>
                <w:b/>
                <w:sz w:val="20"/>
                <w:szCs w:val="20"/>
              </w:rPr>
              <w:t>Jan–Jun</w:t>
            </w:r>
            <w:r>
              <w:rPr>
                <w:rFonts w:ascii="Calibri" w:hAnsi="Calibri"/>
                <w:b/>
                <w:sz w:val="20"/>
                <w:szCs w:val="20"/>
              </w:rPr>
              <w:br/>
              <w:t>15</w:t>
            </w:r>
          </w:p>
        </w:tc>
        <w:tc>
          <w:tcPr>
            <w:tcW w:w="384" w:type="pct"/>
            <w:tcBorders>
              <w:top w:val="single" w:sz="4" w:space="0" w:color="auto"/>
              <w:left w:val="single" w:sz="4" w:space="0" w:color="auto"/>
              <w:bottom w:val="single" w:sz="4" w:space="0" w:color="auto"/>
              <w:right w:val="single" w:sz="4" w:space="0" w:color="auto"/>
            </w:tcBorders>
            <w:hideMark/>
          </w:tcPr>
          <w:p w:rsidR="00D86226" w:rsidRDefault="002A1B07" w:rsidP="00D86226">
            <w:pPr>
              <w:keepNext/>
              <w:keepLines/>
              <w:spacing w:before="180"/>
              <w:jc w:val="center"/>
              <w:rPr>
                <w:rFonts w:ascii="Calibri" w:hAnsi="Calibri"/>
                <w:b/>
                <w:sz w:val="20"/>
                <w:szCs w:val="20"/>
              </w:rPr>
            </w:pPr>
            <w:r>
              <w:rPr>
                <w:rFonts w:ascii="Calibri" w:hAnsi="Calibri"/>
                <w:b/>
                <w:sz w:val="20"/>
                <w:szCs w:val="20"/>
              </w:rPr>
              <w:t>Jul–Dec</w:t>
            </w:r>
            <w:r>
              <w:rPr>
                <w:rFonts w:ascii="Calibri" w:hAnsi="Calibri"/>
                <w:b/>
                <w:sz w:val="20"/>
                <w:szCs w:val="20"/>
              </w:rPr>
              <w:br/>
              <w:t>15</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2A1B07" w:rsidP="00D86226">
            <w:pPr>
              <w:keepNext/>
              <w:keepLines/>
              <w:spacing w:before="180"/>
              <w:jc w:val="center"/>
              <w:rPr>
                <w:rFonts w:ascii="Calibri" w:hAnsi="Calibri"/>
                <w:b/>
                <w:sz w:val="20"/>
                <w:szCs w:val="20"/>
              </w:rPr>
            </w:pPr>
            <w:r>
              <w:rPr>
                <w:rFonts w:ascii="Calibri" w:hAnsi="Calibri"/>
                <w:b/>
                <w:sz w:val="20"/>
                <w:szCs w:val="20"/>
              </w:rPr>
              <w:t>Jan–Jun</w:t>
            </w:r>
            <w:r>
              <w:rPr>
                <w:rFonts w:ascii="Calibri" w:hAnsi="Calibri"/>
                <w:b/>
                <w:sz w:val="20"/>
                <w:szCs w:val="20"/>
              </w:rPr>
              <w:br/>
              <w:t>16</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2A1B07" w:rsidP="00D86226">
            <w:pPr>
              <w:keepNext/>
              <w:keepLines/>
              <w:spacing w:before="180"/>
              <w:jc w:val="center"/>
              <w:rPr>
                <w:rFonts w:ascii="Calibri" w:hAnsi="Calibri"/>
                <w:b/>
                <w:sz w:val="20"/>
                <w:szCs w:val="20"/>
              </w:rPr>
            </w:pPr>
            <w:r>
              <w:rPr>
                <w:rFonts w:ascii="Calibri" w:hAnsi="Calibri"/>
                <w:b/>
                <w:sz w:val="20"/>
                <w:szCs w:val="20"/>
              </w:rPr>
              <w:t>Jul–Dec</w:t>
            </w:r>
            <w:r>
              <w:rPr>
                <w:rFonts w:ascii="Calibri" w:hAnsi="Calibri"/>
                <w:b/>
                <w:sz w:val="20"/>
                <w:szCs w:val="20"/>
              </w:rPr>
              <w:br/>
              <w:t>16</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2A1B07" w:rsidP="00D86226">
            <w:pPr>
              <w:keepNext/>
              <w:keepLines/>
              <w:spacing w:before="180"/>
              <w:jc w:val="center"/>
              <w:rPr>
                <w:rFonts w:ascii="Calibri" w:hAnsi="Calibri"/>
                <w:b/>
                <w:sz w:val="20"/>
                <w:szCs w:val="20"/>
              </w:rPr>
            </w:pPr>
            <w:r>
              <w:rPr>
                <w:rFonts w:ascii="Calibri" w:hAnsi="Calibri"/>
                <w:b/>
                <w:sz w:val="20"/>
                <w:szCs w:val="20"/>
              </w:rPr>
              <w:t>Jan–Jun</w:t>
            </w:r>
            <w:r>
              <w:rPr>
                <w:rFonts w:ascii="Calibri" w:hAnsi="Calibri"/>
                <w:b/>
                <w:sz w:val="20"/>
                <w:szCs w:val="20"/>
              </w:rPr>
              <w:br/>
              <w:t>17</w:t>
            </w:r>
          </w:p>
        </w:tc>
        <w:tc>
          <w:tcPr>
            <w:tcW w:w="387" w:type="pct"/>
            <w:tcBorders>
              <w:top w:val="single" w:sz="4" w:space="0" w:color="auto"/>
              <w:left w:val="single" w:sz="4" w:space="0" w:color="auto"/>
              <w:bottom w:val="single" w:sz="4" w:space="0" w:color="auto"/>
              <w:right w:val="single" w:sz="4" w:space="0" w:color="auto"/>
            </w:tcBorders>
            <w:hideMark/>
          </w:tcPr>
          <w:p w:rsidR="00D86226" w:rsidRDefault="002A1B07" w:rsidP="00D86226">
            <w:pPr>
              <w:keepNext/>
              <w:keepLines/>
              <w:spacing w:before="180"/>
              <w:jc w:val="center"/>
              <w:rPr>
                <w:rFonts w:ascii="Calibri" w:hAnsi="Calibri"/>
                <w:b/>
                <w:sz w:val="20"/>
                <w:szCs w:val="20"/>
              </w:rPr>
            </w:pPr>
            <w:r>
              <w:rPr>
                <w:rFonts w:ascii="Calibri" w:hAnsi="Calibri"/>
                <w:b/>
                <w:sz w:val="20"/>
                <w:szCs w:val="20"/>
              </w:rPr>
              <w:t>Jul–Dec</w:t>
            </w:r>
            <w:r>
              <w:rPr>
                <w:rFonts w:ascii="Calibri" w:hAnsi="Calibri"/>
                <w:b/>
                <w:sz w:val="20"/>
                <w:szCs w:val="20"/>
              </w:rPr>
              <w:br/>
              <w:t>17</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2A1B07" w:rsidP="002A1B07">
            <w:pPr>
              <w:keepNext/>
              <w:keepLines/>
              <w:spacing w:before="180"/>
              <w:jc w:val="center"/>
              <w:rPr>
                <w:rFonts w:ascii="Calibri" w:hAnsi="Calibri"/>
                <w:b/>
                <w:sz w:val="20"/>
                <w:szCs w:val="20"/>
              </w:rPr>
            </w:pPr>
            <w:r>
              <w:rPr>
                <w:rFonts w:ascii="Calibri" w:hAnsi="Calibri"/>
                <w:b/>
                <w:sz w:val="20"/>
                <w:szCs w:val="20"/>
              </w:rPr>
              <w:t>Jan–Jun</w:t>
            </w:r>
            <w:r>
              <w:rPr>
                <w:rFonts w:ascii="Calibri" w:hAnsi="Calibri"/>
                <w:b/>
                <w:sz w:val="20"/>
                <w:szCs w:val="20"/>
              </w:rPr>
              <w:br/>
              <w:t>18</w:t>
            </w:r>
          </w:p>
        </w:tc>
        <w:tc>
          <w:tcPr>
            <w:tcW w:w="386" w:type="pct"/>
            <w:tcBorders>
              <w:top w:val="single" w:sz="4" w:space="0" w:color="auto"/>
              <w:left w:val="single" w:sz="4" w:space="0" w:color="auto"/>
              <w:bottom w:val="single" w:sz="4" w:space="0" w:color="auto"/>
              <w:right w:val="single" w:sz="4" w:space="0" w:color="auto"/>
            </w:tcBorders>
            <w:hideMark/>
          </w:tcPr>
          <w:p w:rsidR="00D86226" w:rsidRDefault="002A1B07" w:rsidP="00FB5391">
            <w:pPr>
              <w:keepNext/>
              <w:keepLines/>
              <w:spacing w:before="180"/>
              <w:jc w:val="center"/>
              <w:rPr>
                <w:rFonts w:ascii="Calibri" w:hAnsi="Calibri"/>
                <w:b/>
                <w:sz w:val="20"/>
                <w:szCs w:val="20"/>
              </w:rPr>
            </w:pPr>
            <w:r>
              <w:rPr>
                <w:rFonts w:ascii="Calibri" w:hAnsi="Calibri"/>
                <w:b/>
                <w:sz w:val="20"/>
                <w:szCs w:val="20"/>
              </w:rPr>
              <w:t>Jul–Dec</w:t>
            </w:r>
            <w:r>
              <w:rPr>
                <w:rFonts w:ascii="Calibri" w:hAnsi="Calibri"/>
                <w:b/>
                <w:sz w:val="20"/>
                <w:szCs w:val="20"/>
              </w:rPr>
              <w:br/>
              <w:t>18</w:t>
            </w:r>
          </w:p>
        </w:tc>
        <w:tc>
          <w:tcPr>
            <w:tcW w:w="547" w:type="pct"/>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spacing w:before="120"/>
              <w:jc w:val="center"/>
              <w:rPr>
                <w:rFonts w:ascii="Calibri" w:hAnsi="Calibri"/>
                <w:b/>
                <w:sz w:val="20"/>
                <w:szCs w:val="20"/>
              </w:rPr>
            </w:pPr>
            <w:r>
              <w:rPr>
                <w:rFonts w:ascii="Calibri" w:hAnsi="Calibri"/>
                <w:b/>
                <w:sz w:val="20"/>
                <w:szCs w:val="20"/>
              </w:rPr>
              <w:t xml:space="preserve">Average of last 4  </w:t>
            </w:r>
          </w:p>
          <w:p w:rsidR="00D86226" w:rsidRDefault="00D86226" w:rsidP="00D86226">
            <w:pPr>
              <w:keepNext/>
              <w:keepLines/>
              <w:jc w:val="center"/>
              <w:rPr>
                <w:rFonts w:ascii="Calibri" w:hAnsi="Calibri"/>
                <w:b/>
                <w:sz w:val="20"/>
                <w:szCs w:val="20"/>
              </w:rPr>
            </w:pPr>
            <w:r>
              <w:rPr>
                <w:rFonts w:ascii="Calibri" w:hAnsi="Calibri"/>
                <w:b/>
                <w:sz w:val="20"/>
                <w:szCs w:val="20"/>
              </w:rPr>
              <w:t>6-month periods</w:t>
            </w:r>
          </w:p>
        </w:tc>
        <w:tc>
          <w:tcPr>
            <w:tcW w:w="380" w:type="pct"/>
            <w:tcBorders>
              <w:top w:val="single" w:sz="4" w:space="0" w:color="auto"/>
              <w:left w:val="single" w:sz="4" w:space="0" w:color="auto"/>
              <w:bottom w:val="single" w:sz="4" w:space="0" w:color="auto"/>
              <w:right w:val="single" w:sz="4" w:space="0" w:color="auto"/>
            </w:tcBorders>
            <w:hideMark/>
          </w:tcPr>
          <w:p w:rsidR="00D86226" w:rsidRDefault="002A1B07" w:rsidP="00D86226">
            <w:pPr>
              <w:keepNext/>
              <w:keepLines/>
              <w:spacing w:before="180"/>
              <w:jc w:val="center"/>
              <w:rPr>
                <w:rFonts w:ascii="Calibri" w:hAnsi="Calibri"/>
                <w:b/>
                <w:sz w:val="20"/>
                <w:szCs w:val="20"/>
              </w:rPr>
            </w:pPr>
            <w:r>
              <w:rPr>
                <w:rFonts w:ascii="Calibri" w:hAnsi="Calibri"/>
                <w:b/>
                <w:sz w:val="20"/>
                <w:szCs w:val="20"/>
              </w:rPr>
              <w:t>Jan–Jun</w:t>
            </w:r>
          </w:p>
          <w:p w:rsidR="00D86226" w:rsidRDefault="00D86226" w:rsidP="00D86226">
            <w:pPr>
              <w:keepNext/>
              <w:keepLines/>
              <w:jc w:val="center"/>
              <w:rPr>
                <w:rFonts w:ascii="Calibri" w:hAnsi="Calibri"/>
                <w:b/>
                <w:sz w:val="20"/>
                <w:szCs w:val="20"/>
              </w:rPr>
            </w:pPr>
            <w:r>
              <w:rPr>
                <w:rFonts w:ascii="Calibri" w:hAnsi="Calibri"/>
                <w:b/>
                <w:sz w:val="20"/>
                <w:szCs w:val="20"/>
              </w:rPr>
              <w:t>1</w:t>
            </w:r>
            <w:r w:rsidR="002A1B07">
              <w:rPr>
                <w:rFonts w:ascii="Calibri" w:hAnsi="Calibri"/>
                <w:b/>
                <w:sz w:val="20"/>
                <w:szCs w:val="20"/>
              </w:rPr>
              <w:t>9</w:t>
            </w:r>
          </w:p>
        </w:tc>
      </w:tr>
      <w:tr w:rsidR="00D86226" w:rsidTr="00D86226">
        <w:tc>
          <w:tcPr>
            <w:tcW w:w="674" w:type="pct"/>
            <w:tcBorders>
              <w:top w:val="single" w:sz="4" w:space="0" w:color="auto"/>
              <w:left w:val="single" w:sz="4" w:space="0" w:color="auto"/>
              <w:bottom w:val="single" w:sz="4" w:space="0" w:color="auto"/>
              <w:right w:val="single" w:sz="4" w:space="0" w:color="auto"/>
            </w:tcBorders>
            <w:vAlign w:val="center"/>
            <w:hideMark/>
          </w:tcPr>
          <w:p w:rsidR="00D86226" w:rsidRDefault="00D86226" w:rsidP="00D86226">
            <w:pPr>
              <w:keepNext/>
              <w:keepLines/>
              <w:spacing w:after="40"/>
              <w:jc w:val="left"/>
              <w:rPr>
                <w:rFonts w:ascii="Calibri" w:hAnsi="Calibri"/>
                <w:b/>
                <w:sz w:val="20"/>
                <w:szCs w:val="20"/>
              </w:rPr>
            </w:pPr>
            <w:r>
              <w:rPr>
                <w:rFonts w:ascii="Calibri" w:hAnsi="Calibri"/>
                <w:b/>
                <w:sz w:val="20"/>
                <w:szCs w:val="20"/>
              </w:rPr>
              <w:t>Number of complaints closed</w:t>
            </w: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Default="002A1B07" w:rsidP="00D86226">
            <w:pPr>
              <w:keepNext/>
              <w:keepLines/>
              <w:jc w:val="center"/>
              <w:rPr>
                <w:rFonts w:ascii="Calibri" w:hAnsi="Calibri"/>
                <w:sz w:val="20"/>
                <w:szCs w:val="20"/>
              </w:rPr>
            </w:pPr>
            <w:r>
              <w:rPr>
                <w:rFonts w:ascii="Calibri" w:hAnsi="Calibri"/>
                <w:sz w:val="20"/>
                <w:szCs w:val="20"/>
              </w:rPr>
              <w:t>344</w:t>
            </w:r>
          </w:p>
        </w:tc>
        <w:tc>
          <w:tcPr>
            <w:tcW w:w="310" w:type="pct"/>
            <w:tcBorders>
              <w:top w:val="single" w:sz="4" w:space="0" w:color="auto"/>
              <w:left w:val="single" w:sz="4" w:space="0" w:color="auto"/>
              <w:bottom w:val="single" w:sz="4" w:space="0" w:color="auto"/>
              <w:right w:val="single" w:sz="4" w:space="0" w:color="auto"/>
            </w:tcBorders>
            <w:vAlign w:val="center"/>
            <w:hideMark/>
          </w:tcPr>
          <w:p w:rsidR="00D86226" w:rsidRDefault="002A1B07" w:rsidP="00D86226">
            <w:pPr>
              <w:keepNext/>
              <w:keepLines/>
              <w:jc w:val="center"/>
              <w:rPr>
                <w:rFonts w:ascii="Calibri" w:hAnsi="Calibri"/>
                <w:sz w:val="20"/>
                <w:szCs w:val="20"/>
              </w:rPr>
            </w:pPr>
            <w:r>
              <w:rPr>
                <w:rFonts w:ascii="Calibri" w:hAnsi="Calibri"/>
                <w:sz w:val="20"/>
                <w:szCs w:val="20"/>
              </w:rPr>
              <w:t>410</w:t>
            </w:r>
          </w:p>
        </w:tc>
        <w:tc>
          <w:tcPr>
            <w:tcW w:w="384" w:type="pct"/>
            <w:tcBorders>
              <w:top w:val="single" w:sz="4" w:space="0" w:color="auto"/>
              <w:left w:val="single" w:sz="4" w:space="0" w:color="auto"/>
              <w:bottom w:val="single" w:sz="4" w:space="0" w:color="auto"/>
              <w:right w:val="single" w:sz="4" w:space="0" w:color="auto"/>
            </w:tcBorders>
            <w:vAlign w:val="center"/>
            <w:hideMark/>
          </w:tcPr>
          <w:p w:rsidR="00D86226" w:rsidRDefault="002A1B07" w:rsidP="00D86226">
            <w:pPr>
              <w:keepNext/>
              <w:keepLines/>
              <w:jc w:val="center"/>
              <w:rPr>
                <w:rFonts w:ascii="Calibri" w:hAnsi="Calibri"/>
                <w:sz w:val="20"/>
                <w:szCs w:val="20"/>
              </w:rPr>
            </w:pPr>
            <w:r>
              <w:rPr>
                <w:rFonts w:ascii="Calibri" w:hAnsi="Calibri"/>
                <w:sz w:val="20"/>
                <w:szCs w:val="20"/>
              </w:rPr>
              <w:t>365</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2A1B07" w:rsidP="00D86226">
            <w:pPr>
              <w:keepNext/>
              <w:keepLines/>
              <w:jc w:val="center"/>
              <w:rPr>
                <w:rFonts w:ascii="Calibri" w:hAnsi="Calibri"/>
                <w:sz w:val="20"/>
                <w:szCs w:val="20"/>
              </w:rPr>
            </w:pPr>
            <w:r>
              <w:rPr>
                <w:rFonts w:ascii="Calibri" w:hAnsi="Calibri"/>
                <w:sz w:val="20"/>
                <w:szCs w:val="20"/>
              </w:rPr>
              <w:t>482</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2A1B07" w:rsidP="00D86226">
            <w:pPr>
              <w:keepNext/>
              <w:keepLines/>
              <w:jc w:val="center"/>
              <w:rPr>
                <w:rFonts w:ascii="Calibri" w:hAnsi="Calibri"/>
                <w:sz w:val="20"/>
                <w:szCs w:val="20"/>
              </w:rPr>
            </w:pPr>
            <w:r>
              <w:rPr>
                <w:rFonts w:ascii="Calibri" w:hAnsi="Calibri"/>
                <w:sz w:val="20"/>
                <w:szCs w:val="20"/>
              </w:rPr>
              <w:t>316</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2A1B07" w:rsidP="00D86226">
            <w:pPr>
              <w:keepNext/>
              <w:keepLines/>
              <w:jc w:val="center"/>
              <w:rPr>
                <w:rFonts w:ascii="Calibri" w:hAnsi="Calibri"/>
                <w:sz w:val="20"/>
                <w:szCs w:val="20"/>
              </w:rPr>
            </w:pPr>
            <w:r>
              <w:rPr>
                <w:rFonts w:ascii="Calibri" w:hAnsi="Calibri"/>
                <w:sz w:val="20"/>
                <w:szCs w:val="20"/>
              </w:rPr>
              <w:t>465</w:t>
            </w:r>
          </w:p>
        </w:tc>
        <w:tc>
          <w:tcPr>
            <w:tcW w:w="387" w:type="pct"/>
            <w:tcBorders>
              <w:top w:val="single" w:sz="4" w:space="0" w:color="auto"/>
              <w:left w:val="single" w:sz="4" w:space="0" w:color="auto"/>
              <w:bottom w:val="single" w:sz="4" w:space="0" w:color="auto"/>
              <w:right w:val="single" w:sz="4" w:space="0" w:color="auto"/>
            </w:tcBorders>
            <w:vAlign w:val="center"/>
            <w:hideMark/>
          </w:tcPr>
          <w:p w:rsidR="00D86226" w:rsidRDefault="002A1B07" w:rsidP="00D86226">
            <w:pPr>
              <w:keepNext/>
              <w:keepLines/>
              <w:jc w:val="center"/>
              <w:rPr>
                <w:rFonts w:ascii="Calibri" w:hAnsi="Calibri"/>
                <w:sz w:val="20"/>
                <w:szCs w:val="20"/>
              </w:rPr>
            </w:pPr>
            <w:r>
              <w:rPr>
                <w:rFonts w:ascii="Calibri" w:hAnsi="Calibri"/>
                <w:sz w:val="20"/>
                <w:szCs w:val="20"/>
              </w:rPr>
              <w:t>383</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2A1B07" w:rsidP="00D86226">
            <w:pPr>
              <w:keepNext/>
              <w:keepLines/>
              <w:jc w:val="center"/>
              <w:rPr>
                <w:rFonts w:ascii="Calibri" w:hAnsi="Calibri"/>
                <w:sz w:val="20"/>
                <w:szCs w:val="20"/>
              </w:rPr>
            </w:pPr>
            <w:r>
              <w:rPr>
                <w:rFonts w:ascii="Calibri" w:hAnsi="Calibri"/>
                <w:sz w:val="20"/>
                <w:szCs w:val="20"/>
              </w:rPr>
              <w:t>476</w:t>
            </w:r>
          </w:p>
        </w:tc>
        <w:tc>
          <w:tcPr>
            <w:tcW w:w="386" w:type="pct"/>
            <w:tcBorders>
              <w:top w:val="single" w:sz="4" w:space="0" w:color="auto"/>
              <w:left w:val="single" w:sz="4" w:space="0" w:color="auto"/>
              <w:bottom w:val="single" w:sz="4" w:space="0" w:color="auto"/>
              <w:right w:val="single" w:sz="4" w:space="0" w:color="auto"/>
            </w:tcBorders>
            <w:vAlign w:val="center"/>
            <w:hideMark/>
          </w:tcPr>
          <w:p w:rsidR="00D86226" w:rsidRDefault="00FB5391" w:rsidP="00D86226">
            <w:pPr>
              <w:keepNext/>
              <w:keepLines/>
              <w:jc w:val="center"/>
              <w:rPr>
                <w:rFonts w:ascii="Calibri" w:hAnsi="Calibri"/>
                <w:sz w:val="20"/>
                <w:szCs w:val="20"/>
              </w:rPr>
            </w:pPr>
            <w:r>
              <w:rPr>
                <w:rFonts w:ascii="Calibri" w:hAnsi="Calibri"/>
                <w:sz w:val="20"/>
                <w:szCs w:val="20"/>
              </w:rPr>
              <w:t>4</w:t>
            </w:r>
            <w:r w:rsidR="002A1B07">
              <w:rPr>
                <w:rFonts w:ascii="Calibri" w:hAnsi="Calibri"/>
                <w:sz w:val="20"/>
                <w:szCs w:val="20"/>
              </w:rPr>
              <w:t>49</w:t>
            </w:r>
          </w:p>
        </w:tc>
        <w:tc>
          <w:tcPr>
            <w:tcW w:w="547" w:type="pct"/>
            <w:tcBorders>
              <w:top w:val="single" w:sz="4" w:space="0" w:color="auto"/>
              <w:left w:val="single" w:sz="4" w:space="0" w:color="auto"/>
              <w:bottom w:val="single" w:sz="4" w:space="0" w:color="auto"/>
              <w:right w:val="single" w:sz="4" w:space="0" w:color="auto"/>
            </w:tcBorders>
            <w:vAlign w:val="center"/>
            <w:hideMark/>
          </w:tcPr>
          <w:p w:rsidR="00D86226" w:rsidRDefault="002A1B07" w:rsidP="00D86226">
            <w:pPr>
              <w:keepNext/>
              <w:keepLines/>
              <w:jc w:val="center"/>
              <w:rPr>
                <w:rFonts w:ascii="Calibri" w:hAnsi="Calibri"/>
                <w:b/>
                <w:sz w:val="20"/>
                <w:szCs w:val="20"/>
              </w:rPr>
            </w:pPr>
            <w:r>
              <w:rPr>
                <w:rFonts w:ascii="Calibri" w:hAnsi="Calibri"/>
                <w:b/>
                <w:sz w:val="20"/>
                <w:szCs w:val="20"/>
              </w:rPr>
              <w:t>443</w:t>
            </w:r>
          </w:p>
        </w:tc>
        <w:tc>
          <w:tcPr>
            <w:tcW w:w="380" w:type="pct"/>
            <w:tcBorders>
              <w:top w:val="single" w:sz="4" w:space="0" w:color="auto"/>
              <w:left w:val="single" w:sz="4" w:space="0" w:color="auto"/>
              <w:bottom w:val="single" w:sz="4" w:space="0" w:color="auto"/>
              <w:right w:val="single" w:sz="4" w:space="0" w:color="auto"/>
            </w:tcBorders>
            <w:vAlign w:val="center"/>
            <w:hideMark/>
          </w:tcPr>
          <w:p w:rsidR="00D86226" w:rsidRDefault="00FB5391" w:rsidP="000760A3">
            <w:pPr>
              <w:keepNext/>
              <w:keepLines/>
              <w:jc w:val="center"/>
              <w:rPr>
                <w:rFonts w:ascii="Calibri" w:hAnsi="Calibri"/>
                <w:b/>
                <w:sz w:val="20"/>
                <w:szCs w:val="20"/>
              </w:rPr>
            </w:pPr>
            <w:r>
              <w:rPr>
                <w:rFonts w:ascii="Calibri" w:hAnsi="Calibri"/>
                <w:b/>
                <w:sz w:val="20"/>
                <w:szCs w:val="20"/>
              </w:rPr>
              <w:t>4</w:t>
            </w:r>
            <w:r w:rsidR="000760A3">
              <w:rPr>
                <w:rFonts w:ascii="Calibri" w:hAnsi="Calibri"/>
                <w:b/>
                <w:sz w:val="20"/>
                <w:szCs w:val="20"/>
              </w:rPr>
              <w:t>4</w:t>
            </w:r>
            <w:r w:rsidR="002A1B07">
              <w:rPr>
                <w:rFonts w:ascii="Calibri" w:hAnsi="Calibri"/>
                <w:b/>
                <w:sz w:val="20"/>
                <w:szCs w:val="20"/>
              </w:rPr>
              <w:t>4</w:t>
            </w:r>
          </w:p>
        </w:tc>
      </w:tr>
    </w:tbl>
    <w:p w:rsidR="00D86226" w:rsidRDefault="00D86226" w:rsidP="00D86226">
      <w:bookmarkStart w:id="98" w:name="_Toc415221219"/>
      <w:bookmarkStart w:id="99" w:name="_Toc415153518"/>
      <w:bookmarkStart w:id="100" w:name="_Toc415147244"/>
      <w:bookmarkStart w:id="101" w:name="_Toc415135530"/>
      <w:bookmarkStart w:id="102" w:name="_Toc415046458"/>
      <w:bookmarkStart w:id="103" w:name="_Toc415039802"/>
      <w:bookmarkStart w:id="104" w:name="_Toc414952831"/>
      <w:bookmarkStart w:id="105" w:name="_Toc414886546"/>
      <w:bookmarkStart w:id="106" w:name="_Toc414875836"/>
      <w:bookmarkStart w:id="107" w:name="_Toc414461838"/>
      <w:bookmarkStart w:id="108" w:name="_Toc414442657"/>
    </w:p>
    <w:p w:rsidR="00D86226" w:rsidRPr="003607E1" w:rsidRDefault="00D86226" w:rsidP="000760A3">
      <w:pPr>
        <w:pStyle w:val="Heading3"/>
        <w:spacing w:before="360"/>
      </w:pPr>
      <w:bookmarkStart w:id="109" w:name="_Toc426462638"/>
      <w:bookmarkStart w:id="110" w:name="_Toc443992233"/>
      <w:bookmarkStart w:id="111" w:name="_Toc493684134"/>
      <w:bookmarkStart w:id="112" w:name="_Toc9679548"/>
      <w:r w:rsidRPr="003607E1">
        <w:t>4.2</w:t>
      </w:r>
      <w:r w:rsidRPr="003607E1">
        <w:tab/>
        <w:t>Outcomes of complaints closed</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D86226" w:rsidRDefault="00D86226" w:rsidP="00D86226">
      <w:pPr>
        <w:rPr>
          <w:lang w:eastAsia="en-NZ" w:bidi="ar-SA"/>
        </w:rPr>
      </w:pPr>
      <w:r>
        <w:t xml:space="preserve">Complaints that are within HDC’s jurisdiction are classified into two groups according to the manner of resolution </w:t>
      </w:r>
      <w:r>
        <w:rPr>
          <w:rFonts w:ascii="Calibri" w:hAnsi="Calibri"/>
        </w:rPr>
        <w:t>—</w:t>
      </w:r>
      <w:r w:rsidR="00ED23D0">
        <w:t xml:space="preserve"> whether</w:t>
      </w:r>
      <w:r>
        <w:t xml:space="preserve"> investigation or other resolution. Within each classification, there is</w:t>
      </w:r>
      <w:r w:rsidR="00ED23D0">
        <w:t xml:space="preserve"> a variety of possible outcomes</w:t>
      </w:r>
      <w:r>
        <w:t xml:space="preserve">. Notification of investigation generally indicates more serious </w:t>
      </w:r>
      <w:r>
        <w:rPr>
          <w:lang w:eastAsia="en-NZ" w:bidi="ar-SA"/>
        </w:rPr>
        <w:t xml:space="preserve">issues. </w:t>
      </w:r>
    </w:p>
    <w:p w:rsidR="00D86226" w:rsidRDefault="00D86226" w:rsidP="00D86226">
      <w:pPr>
        <w:rPr>
          <w:lang w:eastAsia="en-NZ" w:bidi="ar-SA"/>
        </w:rPr>
      </w:pPr>
    </w:p>
    <w:p w:rsidR="00D86226" w:rsidRPr="008565E0" w:rsidRDefault="00D86226" w:rsidP="00D86226">
      <w:pPr>
        <w:rPr>
          <w:lang w:eastAsia="en-NZ"/>
        </w:rPr>
      </w:pPr>
      <w:r w:rsidRPr="009332E6">
        <w:rPr>
          <w:lang w:eastAsia="en-NZ"/>
        </w:rPr>
        <w:t xml:space="preserve">In the </w:t>
      </w:r>
      <w:r w:rsidR="002A1B07">
        <w:t>Jan</w:t>
      </w:r>
      <w:r w:rsidRPr="009332E6">
        <w:t>–</w:t>
      </w:r>
      <w:r w:rsidR="002A1B07">
        <w:t>Jun 2019</w:t>
      </w:r>
      <w:r w:rsidRPr="009332E6">
        <w:t xml:space="preserve"> </w:t>
      </w:r>
      <w:r w:rsidR="00890A4C">
        <w:rPr>
          <w:lang w:eastAsia="en-NZ"/>
        </w:rPr>
        <w:t xml:space="preserve">period, </w:t>
      </w:r>
      <w:r w:rsidR="00EA1B32">
        <w:rPr>
          <w:lang w:eastAsia="en-NZ"/>
        </w:rPr>
        <w:t>5</w:t>
      </w:r>
      <w:r w:rsidRPr="008565E0">
        <w:rPr>
          <w:lang w:eastAsia="en-NZ"/>
        </w:rPr>
        <w:t xml:space="preserve"> DHBs had no investigations closed,</w:t>
      </w:r>
      <w:r w:rsidR="00EA1B32">
        <w:rPr>
          <w:lang w:eastAsia="en-NZ"/>
        </w:rPr>
        <w:t xml:space="preserve"> 8</w:t>
      </w:r>
      <w:r w:rsidRPr="008565E0">
        <w:rPr>
          <w:lang w:eastAsia="en-NZ"/>
        </w:rPr>
        <w:t xml:space="preserve"> DHBs had one investigation closed</w:t>
      </w:r>
      <w:r w:rsidR="00F46705">
        <w:rPr>
          <w:lang w:eastAsia="en-NZ"/>
        </w:rPr>
        <w:t>,</w:t>
      </w:r>
      <w:r w:rsidR="00EA1B32">
        <w:rPr>
          <w:lang w:eastAsia="en-NZ"/>
        </w:rPr>
        <w:t xml:space="preserve"> 3 DHBs had two investigations closed, 2</w:t>
      </w:r>
      <w:r w:rsidR="00473DC5">
        <w:rPr>
          <w:lang w:eastAsia="en-NZ"/>
        </w:rPr>
        <w:t xml:space="preserve"> DHB had three investigations closed</w:t>
      </w:r>
      <w:r w:rsidR="00EA1B32">
        <w:rPr>
          <w:lang w:eastAsia="en-NZ"/>
        </w:rPr>
        <w:t>, 1 DHB had four investigations closed and 1 DHB had five investigations closed</w:t>
      </w:r>
      <w:r w:rsidR="00473DC5">
        <w:rPr>
          <w:lang w:eastAsia="en-NZ"/>
        </w:rPr>
        <w:t>.</w:t>
      </w:r>
    </w:p>
    <w:p w:rsidR="00D86226" w:rsidRDefault="00D86226" w:rsidP="00D86226">
      <w:pPr>
        <w:rPr>
          <w:rFonts w:ascii="Calibri" w:hAnsi="Calibri"/>
        </w:rPr>
      </w:pPr>
      <w:r>
        <w:rPr>
          <w:rFonts w:ascii="Calibri" w:hAnsi="Calibri"/>
          <w:lang w:eastAsia="en-NZ"/>
        </w:rPr>
        <w:br/>
      </w:r>
      <w:r>
        <w:rPr>
          <w:rFonts w:ascii="Calibri" w:hAnsi="Calibri"/>
        </w:rPr>
        <w:t xml:space="preserve">The manner of resolution </w:t>
      </w:r>
      <w:r>
        <w:rPr>
          <w:rFonts w:ascii="Calibri" w:hAnsi="Calibri" w:cs="Calibri"/>
        </w:rPr>
        <w:t>and</w:t>
      </w:r>
      <w:r w:rsidR="000A2BD7">
        <w:rPr>
          <w:rFonts w:ascii="Calibri" w:hAnsi="Calibri"/>
        </w:rPr>
        <w:t xml:space="preserve"> outcomes of all </w:t>
      </w:r>
      <w:r>
        <w:rPr>
          <w:rFonts w:ascii="Calibri" w:hAnsi="Calibri"/>
        </w:rPr>
        <w:t>complaints</w:t>
      </w:r>
      <w:r w:rsidR="000A2BD7">
        <w:rPr>
          <w:rFonts w:ascii="Calibri" w:hAnsi="Calibri"/>
        </w:rPr>
        <w:t xml:space="preserve"> about DHBs</w:t>
      </w:r>
      <w:r>
        <w:rPr>
          <w:rFonts w:ascii="Calibri" w:hAnsi="Calibri"/>
        </w:rPr>
        <w:t xml:space="preserve"> closed in </w:t>
      </w:r>
      <w:r w:rsidR="002A1B07">
        <w:t>Jan–Jun 2019</w:t>
      </w:r>
      <w:r>
        <w:t xml:space="preserve"> </w:t>
      </w:r>
      <w:r>
        <w:rPr>
          <w:rFonts w:ascii="Calibri" w:hAnsi="Calibri"/>
        </w:rPr>
        <w:t xml:space="preserve">is shown in Table 11. </w:t>
      </w:r>
    </w:p>
    <w:p w:rsidR="00D86226" w:rsidRDefault="00D86226" w:rsidP="00D86226">
      <w:pPr>
        <w:rPr>
          <w:rFonts w:ascii="Calibri" w:hAnsi="Calibri"/>
        </w:rPr>
      </w:pPr>
    </w:p>
    <w:p w:rsidR="00CA5D0F" w:rsidRDefault="00CA5D0F" w:rsidP="00D86226">
      <w:pPr>
        <w:spacing w:after="120"/>
        <w:rPr>
          <w:rFonts w:ascii="Calibri" w:hAnsi="Calibri"/>
          <w:b/>
          <w:szCs w:val="22"/>
        </w:rPr>
      </w:pPr>
    </w:p>
    <w:p w:rsidR="00D86226" w:rsidRDefault="00D86226" w:rsidP="00160606">
      <w:pPr>
        <w:keepNext/>
        <w:keepLines/>
        <w:spacing w:after="120"/>
        <w:rPr>
          <w:lang w:eastAsia="en-NZ"/>
        </w:rPr>
      </w:pPr>
      <w:r>
        <w:rPr>
          <w:rFonts w:ascii="Calibri" w:hAnsi="Calibri"/>
          <w:b/>
          <w:szCs w:val="22"/>
        </w:rPr>
        <w:lastRenderedPageBreak/>
        <w:t xml:space="preserve">Table 11. </w:t>
      </w:r>
      <w:r>
        <w:rPr>
          <w:rFonts w:ascii="Calibri" w:hAnsi="Calibri"/>
          <w:szCs w:val="22"/>
        </w:rPr>
        <w:t>Outcome for DHBs of complaints closed by complaint type</w:t>
      </w:r>
      <w:r>
        <w:rPr>
          <w:rStyle w:val="FootnoteReference"/>
          <w:rFonts w:ascii="Calibri" w:hAnsi="Calibri"/>
          <w:szCs w:val="22"/>
        </w:rPr>
        <w:footnoteReference w:id="5"/>
      </w:r>
    </w:p>
    <w:tbl>
      <w:tblPr>
        <w:tblStyle w:val="TableGrid"/>
        <w:tblW w:w="7230" w:type="dxa"/>
        <w:tblInd w:w="108" w:type="dxa"/>
        <w:tblLook w:val="04A0" w:firstRow="1" w:lastRow="0" w:firstColumn="1" w:lastColumn="0" w:noHBand="0" w:noVBand="1"/>
      </w:tblPr>
      <w:tblGrid>
        <w:gridCol w:w="4111"/>
        <w:gridCol w:w="3119"/>
      </w:tblGrid>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spacing w:before="60"/>
              <w:jc w:val="left"/>
              <w:outlineLvl w:val="0"/>
              <w:rPr>
                <w:rFonts w:ascii="Calibri" w:hAnsi="Calibri"/>
                <w:b/>
                <w:szCs w:val="22"/>
              </w:rPr>
            </w:pPr>
            <w:r>
              <w:rPr>
                <w:rFonts w:ascii="Calibri" w:hAnsi="Calibri"/>
                <w:b/>
                <w:szCs w:val="22"/>
              </w:rPr>
              <w:br w:type="page"/>
              <w:t>Outcome for DHBs</w:t>
            </w:r>
          </w:p>
        </w:tc>
        <w:tc>
          <w:tcPr>
            <w:tcW w:w="3119" w:type="dxa"/>
            <w:tcBorders>
              <w:top w:val="single" w:sz="4" w:space="0" w:color="auto"/>
              <w:left w:val="single" w:sz="4" w:space="0" w:color="auto"/>
              <w:bottom w:val="single" w:sz="4" w:space="0" w:color="auto"/>
              <w:right w:val="single" w:sz="4" w:space="0" w:color="auto"/>
            </w:tcBorders>
          </w:tcPr>
          <w:p w:rsidR="00D86226" w:rsidRDefault="00D86226" w:rsidP="00D86226">
            <w:pPr>
              <w:keepNext/>
              <w:keepLines/>
              <w:tabs>
                <w:tab w:val="left" w:pos="1440"/>
                <w:tab w:val="decimal" w:pos="4320"/>
              </w:tabs>
              <w:spacing w:before="60"/>
              <w:jc w:val="center"/>
              <w:outlineLvl w:val="0"/>
              <w:rPr>
                <w:rFonts w:ascii="Calibri" w:hAnsi="Calibri"/>
                <w:b/>
                <w:szCs w:val="22"/>
              </w:rPr>
            </w:pPr>
            <w:r>
              <w:rPr>
                <w:rFonts w:ascii="Calibri" w:hAnsi="Calibri"/>
                <w:b/>
                <w:szCs w:val="22"/>
              </w:rPr>
              <w:t>Number of complaints closed</w:t>
            </w:r>
          </w:p>
          <w:p w:rsidR="00D86226" w:rsidRDefault="00D86226" w:rsidP="00D86226">
            <w:pPr>
              <w:keepNext/>
              <w:keepLines/>
              <w:tabs>
                <w:tab w:val="left" w:pos="1440"/>
                <w:tab w:val="decimal" w:pos="4320"/>
              </w:tabs>
              <w:jc w:val="center"/>
              <w:outlineLvl w:val="0"/>
              <w:rPr>
                <w:rFonts w:ascii="Calibri" w:hAnsi="Calibri"/>
                <w:b/>
                <w:sz w:val="16"/>
                <w:szCs w:val="16"/>
              </w:rPr>
            </w:pPr>
          </w:p>
        </w:tc>
      </w:tr>
      <w:tr w:rsidR="00D86226" w:rsidTr="00D86226">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keepNext/>
              <w:keepLines/>
              <w:tabs>
                <w:tab w:val="left" w:pos="1440"/>
                <w:tab w:val="decimal" w:pos="4320"/>
              </w:tabs>
              <w:jc w:val="left"/>
              <w:outlineLvl w:val="0"/>
              <w:rPr>
                <w:rFonts w:ascii="Calibri" w:hAnsi="Calibri"/>
                <w:b/>
                <w:i/>
                <w:szCs w:val="22"/>
              </w:rPr>
            </w:pPr>
            <w:r>
              <w:rPr>
                <w:rFonts w:ascii="Calibri" w:hAnsi="Calibri"/>
                <w:b/>
                <w:i/>
                <w:szCs w:val="22"/>
              </w:rPr>
              <w:t>Investigation</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2A1B07" w:rsidP="00D86226">
            <w:pPr>
              <w:keepNext/>
              <w:keepLines/>
              <w:tabs>
                <w:tab w:val="left" w:pos="1440"/>
                <w:tab w:val="decimal" w:pos="4320"/>
              </w:tabs>
              <w:jc w:val="center"/>
              <w:outlineLvl w:val="0"/>
              <w:rPr>
                <w:rFonts w:ascii="Calibri" w:hAnsi="Calibri"/>
                <w:b/>
                <w:i/>
                <w:szCs w:val="22"/>
              </w:rPr>
            </w:pPr>
            <w:r>
              <w:rPr>
                <w:rFonts w:ascii="Calibri" w:hAnsi="Calibri"/>
                <w:b/>
                <w:i/>
                <w:szCs w:val="22"/>
              </w:rPr>
              <w:t>28</w:t>
            </w:r>
          </w:p>
        </w:tc>
      </w:tr>
      <w:tr w:rsidR="00F95A5F" w:rsidTr="00D86226">
        <w:tc>
          <w:tcPr>
            <w:tcW w:w="4111" w:type="dxa"/>
            <w:tcBorders>
              <w:top w:val="single" w:sz="4" w:space="0" w:color="auto"/>
              <w:left w:val="single" w:sz="4" w:space="0" w:color="auto"/>
              <w:bottom w:val="single" w:sz="4" w:space="0" w:color="auto"/>
              <w:right w:val="single" w:sz="4" w:space="0" w:color="auto"/>
            </w:tcBorders>
          </w:tcPr>
          <w:p w:rsidR="00F95A5F" w:rsidRDefault="00F95A5F">
            <w:pPr>
              <w:keepNext/>
              <w:keepLines/>
              <w:tabs>
                <w:tab w:val="left" w:pos="1440"/>
                <w:tab w:val="decimal" w:pos="4320"/>
              </w:tabs>
              <w:jc w:val="left"/>
              <w:outlineLvl w:val="0"/>
              <w:rPr>
                <w:rFonts w:ascii="Calibri" w:hAnsi="Calibri"/>
                <w:szCs w:val="22"/>
              </w:rPr>
            </w:pPr>
            <w:r>
              <w:rPr>
                <w:rFonts w:ascii="Calibri" w:hAnsi="Calibri"/>
                <w:szCs w:val="22"/>
              </w:rPr>
              <w:t xml:space="preserve">Breach finding </w:t>
            </w:r>
            <w:r w:rsidR="00F46705">
              <w:rPr>
                <w:rFonts w:ascii="Calibri" w:hAnsi="Calibri"/>
                <w:szCs w:val="22"/>
              </w:rPr>
              <w:t xml:space="preserve">— </w:t>
            </w:r>
            <w:r>
              <w:rPr>
                <w:rFonts w:ascii="Calibri" w:hAnsi="Calibri"/>
                <w:szCs w:val="22"/>
              </w:rPr>
              <w:t>referred to Director of Proceedings</w:t>
            </w:r>
          </w:p>
        </w:tc>
        <w:tc>
          <w:tcPr>
            <w:tcW w:w="3119" w:type="dxa"/>
            <w:tcBorders>
              <w:top w:val="single" w:sz="4" w:space="0" w:color="auto"/>
              <w:left w:val="single" w:sz="4" w:space="0" w:color="auto"/>
              <w:bottom w:val="single" w:sz="4" w:space="0" w:color="auto"/>
              <w:right w:val="single" w:sz="4" w:space="0" w:color="auto"/>
            </w:tcBorders>
            <w:vAlign w:val="center"/>
          </w:tcPr>
          <w:p w:rsidR="00F95A5F" w:rsidRDefault="002A1B07" w:rsidP="00D86226">
            <w:pPr>
              <w:keepNext/>
              <w:keepLines/>
              <w:tabs>
                <w:tab w:val="left" w:pos="1440"/>
                <w:tab w:val="decimal" w:pos="4320"/>
              </w:tabs>
              <w:jc w:val="center"/>
              <w:outlineLvl w:val="0"/>
              <w:rPr>
                <w:rFonts w:ascii="Calibri" w:hAnsi="Calibri"/>
                <w:szCs w:val="22"/>
              </w:rPr>
            </w:pPr>
            <w:r>
              <w:rPr>
                <w:rFonts w:ascii="Calibri" w:hAnsi="Calibri"/>
                <w:szCs w:val="22"/>
              </w:rPr>
              <w:t>1</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szCs w:val="22"/>
              </w:rPr>
            </w:pPr>
            <w:r>
              <w:rPr>
                <w:rFonts w:ascii="Calibri" w:hAnsi="Calibri"/>
                <w:szCs w:val="22"/>
              </w:rPr>
              <w:t>Breach finding</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2A1B07" w:rsidP="00D86226">
            <w:pPr>
              <w:keepNext/>
              <w:keepLines/>
              <w:tabs>
                <w:tab w:val="left" w:pos="1440"/>
                <w:tab w:val="decimal" w:pos="4320"/>
              </w:tabs>
              <w:jc w:val="center"/>
              <w:outlineLvl w:val="0"/>
              <w:rPr>
                <w:rFonts w:ascii="Calibri" w:hAnsi="Calibri"/>
                <w:szCs w:val="22"/>
              </w:rPr>
            </w:pPr>
            <w:r>
              <w:rPr>
                <w:rFonts w:ascii="Calibri" w:hAnsi="Calibri"/>
                <w:szCs w:val="22"/>
              </w:rPr>
              <w:t>18</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2A1B07">
            <w:pPr>
              <w:keepNext/>
              <w:keepLines/>
              <w:tabs>
                <w:tab w:val="left" w:pos="1440"/>
                <w:tab w:val="decimal" w:pos="4320"/>
              </w:tabs>
              <w:jc w:val="left"/>
              <w:outlineLvl w:val="0"/>
              <w:rPr>
                <w:rFonts w:ascii="Calibri" w:hAnsi="Calibri"/>
                <w:szCs w:val="22"/>
              </w:rPr>
            </w:pPr>
            <w:r>
              <w:rPr>
                <w:rFonts w:ascii="Calibri" w:hAnsi="Calibri"/>
                <w:szCs w:val="22"/>
              </w:rPr>
              <w:t xml:space="preserve">No </w:t>
            </w:r>
            <w:r w:rsidR="00ED23D0">
              <w:rPr>
                <w:rFonts w:ascii="Calibri" w:hAnsi="Calibri"/>
                <w:szCs w:val="22"/>
              </w:rPr>
              <w:t>breach finding with</w:t>
            </w:r>
            <w:r w:rsidR="002A1B07">
              <w:rPr>
                <w:rFonts w:ascii="Calibri" w:hAnsi="Calibri"/>
                <w:szCs w:val="22"/>
              </w:rPr>
              <w:t xml:space="preserve"> adverse comment and</w:t>
            </w:r>
            <w:r w:rsidR="00ED23D0">
              <w:rPr>
                <w:rFonts w:ascii="Calibri" w:hAnsi="Calibri"/>
                <w:szCs w:val="22"/>
              </w:rPr>
              <w:t xml:space="preserve"> recommendations</w:t>
            </w:r>
            <w:r>
              <w:rPr>
                <w:rFonts w:ascii="Calibri" w:hAnsi="Calibri"/>
                <w:szCs w:val="22"/>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2A1B07" w:rsidP="00D86226">
            <w:pPr>
              <w:keepNext/>
              <w:keepLines/>
              <w:tabs>
                <w:tab w:val="left" w:pos="1440"/>
                <w:tab w:val="decimal" w:pos="4320"/>
              </w:tabs>
              <w:jc w:val="center"/>
              <w:outlineLvl w:val="0"/>
              <w:rPr>
                <w:rFonts w:ascii="Calibri" w:hAnsi="Calibri"/>
                <w:szCs w:val="22"/>
              </w:rPr>
            </w:pPr>
            <w:r>
              <w:rPr>
                <w:rFonts w:ascii="Calibri" w:hAnsi="Calibri"/>
                <w:szCs w:val="22"/>
              </w:rPr>
              <w:t>7</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szCs w:val="22"/>
              </w:rPr>
            </w:pPr>
            <w:r>
              <w:rPr>
                <w:rFonts w:ascii="Calibri" w:hAnsi="Calibri"/>
                <w:szCs w:val="22"/>
              </w:rPr>
              <w:t>No breach finding</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2A1B07" w:rsidP="00D86226">
            <w:pPr>
              <w:keepNext/>
              <w:keepLines/>
              <w:tabs>
                <w:tab w:val="left" w:pos="1440"/>
                <w:tab w:val="decimal" w:pos="4320"/>
              </w:tabs>
              <w:jc w:val="center"/>
              <w:outlineLvl w:val="0"/>
              <w:rPr>
                <w:rFonts w:ascii="Calibri" w:hAnsi="Calibri"/>
                <w:szCs w:val="22"/>
              </w:rPr>
            </w:pPr>
            <w:r>
              <w:rPr>
                <w:rFonts w:ascii="Calibri" w:hAnsi="Calibri"/>
                <w:szCs w:val="22"/>
              </w:rPr>
              <w:t>2</w:t>
            </w:r>
          </w:p>
        </w:tc>
      </w:tr>
      <w:tr w:rsidR="00D86226" w:rsidTr="00D86226">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keepNext/>
              <w:keepLines/>
              <w:tabs>
                <w:tab w:val="left" w:pos="1440"/>
                <w:tab w:val="decimal" w:pos="4320"/>
              </w:tabs>
              <w:jc w:val="left"/>
              <w:outlineLvl w:val="0"/>
              <w:rPr>
                <w:rFonts w:ascii="Calibri" w:hAnsi="Calibri"/>
                <w:b/>
                <w:i/>
                <w:szCs w:val="22"/>
              </w:rPr>
            </w:pPr>
            <w:r>
              <w:rPr>
                <w:rFonts w:ascii="Calibri" w:hAnsi="Calibri"/>
                <w:b/>
                <w:i/>
                <w:szCs w:val="22"/>
              </w:rPr>
              <w:t>Other resolution following assessment</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2A1B07" w:rsidP="00D86226">
            <w:pPr>
              <w:keepNext/>
              <w:keepLines/>
              <w:tabs>
                <w:tab w:val="left" w:pos="1440"/>
                <w:tab w:val="decimal" w:pos="4320"/>
              </w:tabs>
              <w:jc w:val="center"/>
              <w:outlineLvl w:val="0"/>
              <w:rPr>
                <w:rFonts w:ascii="Calibri" w:hAnsi="Calibri"/>
                <w:b/>
                <w:i/>
                <w:szCs w:val="22"/>
              </w:rPr>
            </w:pPr>
            <w:r>
              <w:rPr>
                <w:rFonts w:ascii="Calibri" w:hAnsi="Calibri"/>
                <w:b/>
                <w:i/>
                <w:szCs w:val="22"/>
              </w:rPr>
              <w:t>414</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szCs w:val="22"/>
              </w:rPr>
            </w:pPr>
            <w:r>
              <w:rPr>
                <w:rFonts w:ascii="Calibri" w:hAnsi="Calibri"/>
                <w:szCs w:val="22"/>
              </w:rPr>
              <w:t>No further action</w:t>
            </w:r>
            <w:r w:rsidR="00CF2B9C">
              <w:rPr>
                <w:rStyle w:val="FootnoteReference"/>
                <w:rFonts w:ascii="Calibri" w:hAnsi="Calibri"/>
                <w:szCs w:val="22"/>
              </w:rPr>
              <w:footnoteReference w:id="6"/>
            </w:r>
            <w:r w:rsidR="00ED23D0">
              <w:rPr>
                <w:rFonts w:ascii="Calibri" w:hAnsi="Calibri"/>
                <w:szCs w:val="22"/>
              </w:rPr>
              <w:t xml:space="preserve"> with recommendations</w:t>
            </w:r>
            <w:r>
              <w:rPr>
                <w:rFonts w:ascii="Calibri" w:hAnsi="Calibri"/>
                <w:szCs w:val="22"/>
              </w:rPr>
              <w:t xml:space="preserve"> or educational comment</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2A1B07" w:rsidP="00D86226">
            <w:pPr>
              <w:keepNext/>
              <w:keepLines/>
              <w:tabs>
                <w:tab w:val="left" w:pos="1440"/>
                <w:tab w:val="decimal" w:pos="4320"/>
              </w:tabs>
              <w:jc w:val="center"/>
              <w:outlineLvl w:val="0"/>
              <w:rPr>
                <w:rFonts w:ascii="Calibri" w:hAnsi="Calibri"/>
                <w:szCs w:val="22"/>
              </w:rPr>
            </w:pPr>
            <w:r>
              <w:rPr>
                <w:rFonts w:ascii="Calibri" w:hAnsi="Calibri"/>
                <w:szCs w:val="22"/>
              </w:rPr>
              <w:t>70</w:t>
            </w:r>
          </w:p>
        </w:tc>
      </w:tr>
      <w:tr w:rsidR="00D86226" w:rsidTr="00D86226">
        <w:tc>
          <w:tcPr>
            <w:tcW w:w="4111" w:type="dxa"/>
            <w:tcBorders>
              <w:top w:val="single" w:sz="4" w:space="0" w:color="auto"/>
              <w:left w:val="single" w:sz="4" w:space="0" w:color="auto"/>
              <w:bottom w:val="single" w:sz="4" w:space="0" w:color="auto"/>
              <w:right w:val="single" w:sz="4" w:space="0" w:color="auto"/>
            </w:tcBorders>
          </w:tcPr>
          <w:p w:rsidR="00D86226" w:rsidRDefault="00D86226" w:rsidP="00D86226">
            <w:pPr>
              <w:rPr>
                <w:rFonts w:ascii="Calibri" w:hAnsi="Calibri" w:cs="Calibri"/>
                <w:color w:val="000000"/>
                <w:szCs w:val="22"/>
              </w:rPr>
            </w:pPr>
            <w:r>
              <w:rPr>
                <w:rFonts w:ascii="Calibri" w:hAnsi="Calibri" w:cs="Calibri"/>
                <w:color w:val="000000"/>
                <w:szCs w:val="22"/>
              </w:rPr>
              <w:t xml:space="preserve">Referred to </w:t>
            </w:r>
            <w:r w:rsidR="0076073A">
              <w:rPr>
                <w:rFonts w:ascii="Calibri" w:hAnsi="Calibri" w:cs="Calibri"/>
                <w:color w:val="000000"/>
                <w:szCs w:val="22"/>
              </w:rPr>
              <w:t>District Inspector</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2A1B07" w:rsidP="00D86226">
            <w:pPr>
              <w:jc w:val="center"/>
              <w:rPr>
                <w:rFonts w:ascii="Calibri" w:hAnsi="Calibri" w:cs="Calibri"/>
                <w:color w:val="000000"/>
                <w:szCs w:val="22"/>
              </w:rPr>
            </w:pPr>
            <w:r>
              <w:rPr>
                <w:rFonts w:ascii="Calibri" w:hAnsi="Calibri" w:cs="Calibri"/>
                <w:color w:val="000000"/>
                <w:szCs w:val="22"/>
              </w:rPr>
              <w:t>13</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76073A" w:rsidP="00D86226">
            <w:pPr>
              <w:rPr>
                <w:rFonts w:ascii="Calibri" w:hAnsi="Calibri" w:cs="Calibri"/>
                <w:color w:val="000000"/>
                <w:szCs w:val="22"/>
              </w:rPr>
            </w:pPr>
            <w:r>
              <w:rPr>
                <w:rFonts w:ascii="Calibri" w:hAnsi="Calibri" w:cs="Calibri"/>
                <w:color w:val="000000"/>
                <w:szCs w:val="22"/>
              </w:rPr>
              <w:t>Referred to other agency</w:t>
            </w:r>
            <w:r w:rsidR="00D86226">
              <w:rPr>
                <w:rFonts w:ascii="Calibri" w:hAnsi="Calibri" w:cs="Calibri"/>
                <w:color w:val="000000"/>
                <w:szCs w:val="22"/>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2A1B07" w:rsidP="00D86226">
            <w:pPr>
              <w:jc w:val="center"/>
              <w:rPr>
                <w:rFonts w:ascii="Calibri" w:hAnsi="Calibri" w:cs="Calibri"/>
                <w:color w:val="000000"/>
                <w:szCs w:val="22"/>
              </w:rPr>
            </w:pPr>
            <w:r>
              <w:rPr>
                <w:rFonts w:ascii="Calibri" w:hAnsi="Calibri" w:cs="Calibri"/>
                <w:color w:val="000000"/>
                <w:szCs w:val="22"/>
              </w:rPr>
              <w:t>6</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szCs w:val="22"/>
              </w:rPr>
            </w:pPr>
            <w:r>
              <w:rPr>
                <w:rFonts w:ascii="Calibri" w:hAnsi="Calibri"/>
                <w:szCs w:val="22"/>
              </w:rPr>
              <w:t>Referred to DHB</w:t>
            </w:r>
            <w:r>
              <w:rPr>
                <w:rStyle w:val="FootnoteReference"/>
                <w:rFonts w:ascii="Calibri" w:hAnsi="Calibri"/>
                <w:szCs w:val="22"/>
              </w:rPr>
              <w:footnoteReference w:id="7"/>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2A1B07" w:rsidP="00D86226">
            <w:pPr>
              <w:keepNext/>
              <w:keepLines/>
              <w:tabs>
                <w:tab w:val="left" w:pos="1440"/>
                <w:tab w:val="decimal" w:pos="4320"/>
              </w:tabs>
              <w:jc w:val="center"/>
              <w:outlineLvl w:val="0"/>
              <w:rPr>
                <w:rFonts w:ascii="Calibri" w:hAnsi="Calibri"/>
                <w:szCs w:val="22"/>
              </w:rPr>
            </w:pPr>
            <w:r>
              <w:rPr>
                <w:rFonts w:ascii="Calibri" w:hAnsi="Calibri"/>
                <w:szCs w:val="22"/>
              </w:rPr>
              <w:t>105</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cs="Arial"/>
                <w:szCs w:val="22"/>
                <w:lang w:eastAsia="en-NZ" w:bidi="ar-SA"/>
              </w:rPr>
            </w:pPr>
            <w:r>
              <w:rPr>
                <w:rFonts w:ascii="Calibri" w:hAnsi="Calibri" w:cs="Arial"/>
                <w:szCs w:val="22"/>
                <w:lang w:eastAsia="en-NZ" w:bidi="ar-SA"/>
              </w:rPr>
              <w:t xml:space="preserve">Referred to </w:t>
            </w:r>
            <w:r w:rsidR="007858C2">
              <w:rPr>
                <w:rFonts w:ascii="Calibri" w:hAnsi="Calibri" w:cs="Arial"/>
                <w:szCs w:val="22"/>
                <w:lang w:eastAsia="en-NZ" w:bidi="ar-SA"/>
              </w:rPr>
              <w:t xml:space="preserve">the </w:t>
            </w:r>
            <w:r>
              <w:rPr>
                <w:rFonts w:ascii="Calibri" w:hAnsi="Calibri" w:cs="Arial"/>
                <w:szCs w:val="22"/>
                <w:lang w:eastAsia="en-NZ" w:bidi="ar-SA"/>
              </w:rPr>
              <w:t>Advocacy</w:t>
            </w:r>
            <w:r w:rsidR="007858C2">
              <w:rPr>
                <w:rFonts w:ascii="Calibri" w:hAnsi="Calibri" w:cs="Arial"/>
                <w:szCs w:val="22"/>
                <w:lang w:eastAsia="en-NZ" w:bidi="ar-SA"/>
              </w:rPr>
              <w:t xml:space="preserve"> Service</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2A1B07" w:rsidP="00D86226">
            <w:pPr>
              <w:keepNext/>
              <w:keepLines/>
              <w:tabs>
                <w:tab w:val="left" w:pos="1440"/>
                <w:tab w:val="decimal" w:pos="4320"/>
              </w:tabs>
              <w:jc w:val="center"/>
              <w:outlineLvl w:val="0"/>
              <w:rPr>
                <w:rFonts w:ascii="Calibri" w:hAnsi="Calibri"/>
                <w:szCs w:val="22"/>
              </w:rPr>
            </w:pPr>
            <w:r>
              <w:rPr>
                <w:rFonts w:ascii="Calibri" w:hAnsi="Calibri"/>
                <w:szCs w:val="22"/>
              </w:rPr>
              <w:t>77</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cs="Arial"/>
                <w:szCs w:val="22"/>
                <w:lang w:eastAsia="en-NZ" w:bidi="ar-SA"/>
              </w:rPr>
            </w:pPr>
            <w:r>
              <w:rPr>
                <w:rFonts w:ascii="Calibri" w:hAnsi="Calibri" w:cs="Arial"/>
                <w:szCs w:val="22"/>
                <w:lang w:eastAsia="en-NZ" w:bidi="ar-SA"/>
              </w:rPr>
              <w:t>No further action</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2A1B07" w:rsidP="00D86226">
            <w:pPr>
              <w:jc w:val="center"/>
              <w:rPr>
                <w:rFonts w:ascii="Calibri" w:hAnsi="Calibri" w:cs="Calibri"/>
                <w:color w:val="000000"/>
                <w:szCs w:val="22"/>
              </w:rPr>
            </w:pPr>
            <w:r>
              <w:rPr>
                <w:rFonts w:ascii="Calibri" w:hAnsi="Calibri" w:cs="Calibri"/>
                <w:color w:val="000000"/>
                <w:szCs w:val="22"/>
              </w:rPr>
              <w:t>137</w:t>
            </w:r>
          </w:p>
        </w:tc>
      </w:tr>
      <w:tr w:rsidR="00D86226" w:rsidTr="00D86226">
        <w:tc>
          <w:tcPr>
            <w:tcW w:w="4111" w:type="dxa"/>
            <w:tcBorders>
              <w:top w:val="single" w:sz="4" w:space="0" w:color="auto"/>
              <w:left w:val="single" w:sz="4" w:space="0" w:color="auto"/>
              <w:bottom w:val="single" w:sz="4" w:space="0" w:color="auto"/>
              <w:right w:val="single" w:sz="4" w:space="0" w:color="auto"/>
            </w:tcBorders>
            <w:hideMark/>
          </w:tcPr>
          <w:p w:rsidR="00D86226" w:rsidRDefault="00D86226" w:rsidP="00D86226">
            <w:pPr>
              <w:keepNext/>
              <w:keepLines/>
              <w:tabs>
                <w:tab w:val="left" w:pos="1440"/>
                <w:tab w:val="decimal" w:pos="4320"/>
              </w:tabs>
              <w:jc w:val="left"/>
              <w:outlineLvl w:val="0"/>
              <w:rPr>
                <w:rFonts w:ascii="Calibri" w:hAnsi="Calibri" w:cs="Arial"/>
                <w:szCs w:val="22"/>
                <w:lang w:eastAsia="en-NZ" w:bidi="ar-SA"/>
              </w:rPr>
            </w:pPr>
            <w:r>
              <w:rPr>
                <w:rFonts w:ascii="Calibri" w:hAnsi="Calibri" w:cs="Arial"/>
                <w:szCs w:val="22"/>
                <w:lang w:eastAsia="en-NZ" w:bidi="ar-SA"/>
              </w:rPr>
              <w:t>Withdrawn</w:t>
            </w:r>
          </w:p>
        </w:tc>
        <w:tc>
          <w:tcPr>
            <w:tcW w:w="3119" w:type="dxa"/>
            <w:tcBorders>
              <w:top w:val="single" w:sz="4" w:space="0" w:color="auto"/>
              <w:left w:val="single" w:sz="4" w:space="0" w:color="auto"/>
              <w:bottom w:val="single" w:sz="4" w:space="0" w:color="auto"/>
              <w:right w:val="single" w:sz="4" w:space="0" w:color="auto"/>
            </w:tcBorders>
            <w:vAlign w:val="center"/>
          </w:tcPr>
          <w:p w:rsidR="00D86226" w:rsidRDefault="002A1B07" w:rsidP="00D86226">
            <w:pPr>
              <w:jc w:val="center"/>
              <w:rPr>
                <w:rFonts w:ascii="Calibri" w:hAnsi="Calibri" w:cs="Calibri"/>
                <w:color w:val="000000"/>
                <w:szCs w:val="22"/>
              </w:rPr>
            </w:pPr>
            <w:r>
              <w:rPr>
                <w:rFonts w:ascii="Calibri" w:hAnsi="Calibri" w:cs="Calibri"/>
                <w:color w:val="000000"/>
                <w:szCs w:val="22"/>
              </w:rPr>
              <w:t>6</w:t>
            </w:r>
          </w:p>
        </w:tc>
      </w:tr>
      <w:tr w:rsidR="00D86226" w:rsidTr="00D86226">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keepNext/>
              <w:keepLines/>
              <w:tabs>
                <w:tab w:val="left" w:pos="1440"/>
                <w:tab w:val="decimal" w:pos="4320"/>
              </w:tabs>
              <w:jc w:val="left"/>
              <w:outlineLvl w:val="0"/>
              <w:rPr>
                <w:rFonts w:ascii="Calibri" w:hAnsi="Calibri"/>
                <w:b/>
                <w:i/>
                <w:szCs w:val="22"/>
              </w:rPr>
            </w:pPr>
            <w:r>
              <w:rPr>
                <w:rFonts w:ascii="Calibri" w:hAnsi="Calibri"/>
                <w:b/>
                <w:i/>
                <w:szCs w:val="22"/>
              </w:rPr>
              <w:t xml:space="preserve">Outside jurisdiction </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6226" w:rsidRDefault="002A1B07" w:rsidP="00D86226">
            <w:pPr>
              <w:keepNext/>
              <w:keepLines/>
              <w:tabs>
                <w:tab w:val="left" w:pos="1440"/>
                <w:tab w:val="decimal" w:pos="4320"/>
              </w:tabs>
              <w:jc w:val="center"/>
              <w:outlineLvl w:val="0"/>
              <w:rPr>
                <w:rFonts w:ascii="Calibri" w:hAnsi="Calibri"/>
                <w:b/>
                <w:i/>
                <w:szCs w:val="22"/>
              </w:rPr>
            </w:pPr>
            <w:r>
              <w:rPr>
                <w:rFonts w:ascii="Calibri" w:hAnsi="Calibri"/>
                <w:b/>
                <w:i/>
                <w:szCs w:val="22"/>
              </w:rPr>
              <w:t>2</w:t>
            </w:r>
          </w:p>
        </w:tc>
      </w:tr>
      <w:tr w:rsidR="00D86226" w:rsidTr="00D86226">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keepNext/>
              <w:keepLines/>
              <w:tabs>
                <w:tab w:val="left" w:pos="1440"/>
                <w:tab w:val="decimal" w:pos="4320"/>
              </w:tabs>
              <w:jc w:val="left"/>
              <w:outlineLvl w:val="0"/>
              <w:rPr>
                <w:rFonts w:ascii="Calibri" w:hAnsi="Calibri" w:cs="Arial"/>
                <w:b/>
                <w:szCs w:val="22"/>
                <w:lang w:eastAsia="en-NZ" w:bidi="ar-SA"/>
              </w:rPr>
            </w:pPr>
            <w:r>
              <w:rPr>
                <w:rFonts w:ascii="Calibri" w:hAnsi="Calibri" w:cs="Arial"/>
                <w:b/>
                <w:szCs w:val="22"/>
                <w:lang w:eastAsia="en-NZ" w:bidi="ar-SA"/>
              </w:rPr>
              <w:t>TOTAL</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6226" w:rsidRDefault="002A1B07" w:rsidP="00D86226">
            <w:pPr>
              <w:jc w:val="center"/>
              <w:rPr>
                <w:rFonts w:ascii="Calibri" w:hAnsi="Calibri" w:cs="Calibri"/>
                <w:b/>
                <w:color w:val="000000"/>
                <w:szCs w:val="22"/>
              </w:rPr>
            </w:pPr>
            <w:r>
              <w:rPr>
                <w:rFonts w:ascii="Calibri" w:hAnsi="Calibri" w:cs="Calibri"/>
                <w:b/>
                <w:color w:val="000000"/>
                <w:szCs w:val="22"/>
              </w:rPr>
              <w:t>444</w:t>
            </w:r>
          </w:p>
        </w:tc>
      </w:tr>
    </w:tbl>
    <w:p w:rsidR="00D86226" w:rsidRDefault="00D86226" w:rsidP="00D86226">
      <w:pPr>
        <w:rPr>
          <w:lang w:eastAsia="en-NZ"/>
        </w:rPr>
      </w:pPr>
      <w:bookmarkStart w:id="113" w:name="_Toc415221220"/>
      <w:bookmarkStart w:id="114" w:name="_Toc415153519"/>
      <w:bookmarkStart w:id="115" w:name="_Toc415147245"/>
      <w:bookmarkStart w:id="116" w:name="_Toc415135531"/>
      <w:bookmarkStart w:id="117" w:name="_Toc415046459"/>
      <w:bookmarkStart w:id="118" w:name="_Toc415039803"/>
      <w:bookmarkStart w:id="119" w:name="_Toc414952832"/>
      <w:bookmarkStart w:id="120" w:name="_Toc414886547"/>
      <w:bookmarkStart w:id="121" w:name="_Toc414875837"/>
      <w:bookmarkStart w:id="122" w:name="_Toc414461839"/>
      <w:bookmarkStart w:id="123" w:name="_Toc414442658"/>
    </w:p>
    <w:p w:rsidR="0084501E" w:rsidRDefault="0084501E" w:rsidP="00D86226">
      <w:pPr>
        <w:rPr>
          <w:lang w:eastAsia="en-NZ"/>
        </w:rPr>
      </w:pPr>
    </w:p>
    <w:p w:rsidR="00D86226" w:rsidRPr="000760A3" w:rsidRDefault="00D86226" w:rsidP="000760A3">
      <w:pPr>
        <w:pStyle w:val="Heading3"/>
      </w:pPr>
      <w:bookmarkStart w:id="124" w:name="_Toc426462639"/>
      <w:bookmarkStart w:id="125" w:name="_Toc443992234"/>
      <w:bookmarkStart w:id="126" w:name="_Toc493684135"/>
      <w:bookmarkStart w:id="127" w:name="_Toc9679549"/>
      <w:r w:rsidRPr="000760A3">
        <w:t xml:space="preserve">4.3 </w:t>
      </w:r>
      <w:r w:rsidRPr="000760A3">
        <w:tab/>
        <w:t>Recommendations made to DHBs following a complaint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5A51D2" w:rsidRDefault="00D86226" w:rsidP="00160606">
      <w:pPr>
        <w:pStyle w:val="NoSpacing"/>
        <w:spacing w:after="360"/>
        <w:rPr>
          <w:lang w:val="en-NZ" w:eastAsia="en-NZ"/>
        </w:rPr>
      </w:pPr>
      <w:r>
        <w:rPr>
          <w:lang w:val="en-NZ" w:eastAsia="en-NZ"/>
        </w:rPr>
        <w:t xml:space="preserve">Regardless of whether or not a complaint has been investigated, the Commissioner may make recommendations to a DHB. HDC then follows up with the DHB to ensure that these recommendations have been acted upon. </w:t>
      </w:r>
    </w:p>
    <w:p w:rsidR="00D86226" w:rsidRDefault="00D86226" w:rsidP="00160606">
      <w:pPr>
        <w:pStyle w:val="NoSpacing"/>
        <w:spacing w:after="360"/>
        <w:rPr>
          <w:lang w:val="en-NZ" w:eastAsia="en-NZ"/>
        </w:rPr>
      </w:pPr>
      <w:r>
        <w:rPr>
          <w:lang w:val="en-NZ" w:eastAsia="en-NZ"/>
        </w:rPr>
        <w:t xml:space="preserve">Table 12 shows the recommendations made to </w:t>
      </w:r>
      <w:r w:rsidR="0076073A">
        <w:rPr>
          <w:lang w:val="en-NZ" w:eastAsia="en-NZ"/>
        </w:rPr>
        <w:t>DHBs</w:t>
      </w:r>
      <w:r w:rsidR="002A1B07">
        <w:rPr>
          <w:lang w:val="en-NZ" w:eastAsia="en-NZ"/>
        </w:rPr>
        <w:t xml:space="preserve"> in complaints closed in Jan</w:t>
      </w:r>
      <w:r w:rsidR="00BF6ABB">
        <w:rPr>
          <w:lang w:val="en-NZ" w:eastAsia="en-NZ"/>
        </w:rPr>
        <w:t>–</w:t>
      </w:r>
      <w:r w:rsidR="002A1B07">
        <w:rPr>
          <w:lang w:val="en-NZ" w:eastAsia="en-NZ"/>
        </w:rPr>
        <w:t>Jun 2019</w:t>
      </w:r>
      <w:r>
        <w:rPr>
          <w:lang w:val="en-NZ" w:eastAsia="en-NZ"/>
        </w:rPr>
        <w:t xml:space="preserve">. Please note that more than one recommendation may be made in relation to a single complaint. </w:t>
      </w:r>
    </w:p>
    <w:p w:rsidR="00D86226" w:rsidRDefault="00D86226" w:rsidP="00160606">
      <w:pPr>
        <w:pStyle w:val="NoSpacing"/>
        <w:keepNext/>
        <w:keepLines/>
        <w:spacing w:after="120"/>
        <w:rPr>
          <w:b/>
          <w:lang w:val="en-NZ" w:eastAsia="en-NZ"/>
        </w:rPr>
      </w:pPr>
      <w:r>
        <w:rPr>
          <w:b/>
          <w:lang w:val="en-NZ" w:eastAsia="en-NZ"/>
        </w:rPr>
        <w:lastRenderedPageBreak/>
        <w:t xml:space="preserve">Table 12. </w:t>
      </w:r>
      <w:r>
        <w:rPr>
          <w:lang w:val="en-NZ" w:eastAsia="en-NZ"/>
        </w:rPr>
        <w:t>Recommendations made to DHBs following a complaint</w:t>
      </w:r>
    </w:p>
    <w:tbl>
      <w:tblPr>
        <w:tblStyle w:val="TableGrid"/>
        <w:tblW w:w="0" w:type="auto"/>
        <w:tblInd w:w="108" w:type="dxa"/>
        <w:tblLayout w:type="fixed"/>
        <w:tblLook w:val="04A0" w:firstRow="1" w:lastRow="0" w:firstColumn="1" w:lastColumn="0" w:noHBand="0" w:noVBand="1"/>
      </w:tblPr>
      <w:tblGrid>
        <w:gridCol w:w="3686"/>
        <w:gridCol w:w="1984"/>
      </w:tblGrid>
      <w:tr w:rsidR="00D86226" w:rsidTr="00D86226">
        <w:tc>
          <w:tcPr>
            <w:tcW w:w="3686" w:type="dxa"/>
            <w:tcBorders>
              <w:top w:val="single" w:sz="4" w:space="0" w:color="auto"/>
              <w:left w:val="single" w:sz="4" w:space="0" w:color="auto"/>
              <w:bottom w:val="single" w:sz="4" w:space="0" w:color="auto"/>
              <w:right w:val="single" w:sz="4" w:space="0" w:color="auto"/>
            </w:tcBorders>
            <w:vAlign w:val="center"/>
            <w:hideMark/>
          </w:tcPr>
          <w:p w:rsidR="00D86226" w:rsidRDefault="00D86226" w:rsidP="00160606">
            <w:pPr>
              <w:pStyle w:val="NoSpacing"/>
              <w:keepNext/>
              <w:keepLines/>
              <w:jc w:val="center"/>
              <w:rPr>
                <w:b/>
                <w:lang w:val="en-NZ" w:eastAsia="en-NZ"/>
              </w:rPr>
            </w:pPr>
            <w:r>
              <w:rPr>
                <w:b/>
                <w:lang w:val="en-NZ" w:eastAsia="en-NZ"/>
              </w:rPr>
              <w:t>Recommendation</w:t>
            </w:r>
          </w:p>
        </w:tc>
        <w:tc>
          <w:tcPr>
            <w:tcW w:w="1984" w:type="dxa"/>
            <w:tcBorders>
              <w:top w:val="single" w:sz="4" w:space="0" w:color="auto"/>
              <w:left w:val="single" w:sz="4" w:space="0" w:color="auto"/>
              <w:bottom w:val="single" w:sz="4" w:space="0" w:color="auto"/>
              <w:right w:val="single" w:sz="4" w:space="0" w:color="auto"/>
            </w:tcBorders>
            <w:hideMark/>
          </w:tcPr>
          <w:p w:rsidR="00D86226" w:rsidRDefault="00D86226" w:rsidP="00160606">
            <w:pPr>
              <w:pStyle w:val="NoSpacing"/>
              <w:keepNext/>
              <w:keepLines/>
              <w:jc w:val="center"/>
              <w:rPr>
                <w:b/>
                <w:lang w:val="en-NZ" w:eastAsia="en-NZ"/>
              </w:rPr>
            </w:pPr>
            <w:r>
              <w:rPr>
                <w:b/>
                <w:lang w:val="en-NZ" w:eastAsia="en-NZ"/>
              </w:rPr>
              <w:t>Number of recommendations made</w:t>
            </w:r>
          </w:p>
        </w:tc>
      </w:tr>
      <w:tr w:rsidR="00D86226" w:rsidTr="00D86226">
        <w:tc>
          <w:tcPr>
            <w:tcW w:w="3686" w:type="dxa"/>
            <w:tcBorders>
              <w:top w:val="single" w:sz="4" w:space="0" w:color="auto"/>
              <w:left w:val="single" w:sz="4" w:space="0" w:color="auto"/>
              <w:bottom w:val="single" w:sz="4" w:space="0" w:color="auto"/>
              <w:right w:val="single" w:sz="4" w:space="0" w:color="auto"/>
            </w:tcBorders>
            <w:hideMark/>
          </w:tcPr>
          <w:p w:rsidR="00D86226" w:rsidRDefault="00D86226">
            <w:pPr>
              <w:pStyle w:val="NoSpacing"/>
              <w:keepNext/>
              <w:keepLines/>
              <w:jc w:val="left"/>
              <w:rPr>
                <w:lang w:val="en-NZ" w:eastAsia="en-NZ"/>
              </w:rPr>
            </w:pPr>
            <w:r>
              <w:rPr>
                <w:lang w:val="en-NZ" w:eastAsia="en-NZ"/>
              </w:rPr>
              <w:t>Apology</w:t>
            </w:r>
          </w:p>
        </w:tc>
        <w:tc>
          <w:tcPr>
            <w:tcW w:w="1984" w:type="dxa"/>
            <w:tcBorders>
              <w:top w:val="single" w:sz="4" w:space="0" w:color="auto"/>
              <w:left w:val="single" w:sz="4" w:space="0" w:color="auto"/>
              <w:bottom w:val="single" w:sz="4" w:space="0" w:color="auto"/>
              <w:right w:val="single" w:sz="4" w:space="0" w:color="auto"/>
            </w:tcBorders>
          </w:tcPr>
          <w:p w:rsidR="00D86226" w:rsidRDefault="00A230E3" w:rsidP="00160606">
            <w:pPr>
              <w:pStyle w:val="NoSpacing"/>
              <w:keepNext/>
              <w:keepLines/>
              <w:jc w:val="center"/>
              <w:rPr>
                <w:lang w:val="en-NZ" w:eastAsia="en-NZ"/>
              </w:rPr>
            </w:pPr>
            <w:r>
              <w:rPr>
                <w:lang w:val="en-NZ" w:eastAsia="en-NZ"/>
              </w:rPr>
              <w:t>20</w:t>
            </w:r>
          </w:p>
        </w:tc>
      </w:tr>
      <w:tr w:rsidR="00D86226" w:rsidTr="00D86226">
        <w:trPr>
          <w:trHeight w:val="293"/>
        </w:trPr>
        <w:tc>
          <w:tcPr>
            <w:tcW w:w="3686" w:type="dxa"/>
            <w:tcBorders>
              <w:top w:val="single" w:sz="4" w:space="0" w:color="auto"/>
              <w:left w:val="single" w:sz="4" w:space="0" w:color="auto"/>
              <w:bottom w:val="single" w:sz="4" w:space="0" w:color="auto"/>
              <w:right w:val="single" w:sz="4" w:space="0" w:color="auto"/>
            </w:tcBorders>
            <w:hideMark/>
          </w:tcPr>
          <w:p w:rsidR="00D86226" w:rsidRDefault="00D86226">
            <w:pPr>
              <w:pStyle w:val="NoSpacing"/>
              <w:keepNext/>
              <w:keepLines/>
              <w:jc w:val="left"/>
              <w:rPr>
                <w:lang w:val="en-NZ" w:eastAsia="en-NZ"/>
              </w:rPr>
            </w:pPr>
            <w:r>
              <w:rPr>
                <w:lang w:val="en-NZ" w:eastAsia="en-NZ"/>
              </w:rPr>
              <w:t>Audit</w:t>
            </w:r>
          </w:p>
        </w:tc>
        <w:tc>
          <w:tcPr>
            <w:tcW w:w="1984" w:type="dxa"/>
            <w:tcBorders>
              <w:top w:val="single" w:sz="4" w:space="0" w:color="auto"/>
              <w:left w:val="single" w:sz="4" w:space="0" w:color="auto"/>
              <w:bottom w:val="single" w:sz="4" w:space="0" w:color="auto"/>
              <w:right w:val="single" w:sz="4" w:space="0" w:color="auto"/>
            </w:tcBorders>
          </w:tcPr>
          <w:p w:rsidR="00D86226" w:rsidRDefault="00A230E3" w:rsidP="00160606">
            <w:pPr>
              <w:pStyle w:val="NoSpacing"/>
              <w:keepNext/>
              <w:keepLines/>
              <w:jc w:val="center"/>
              <w:rPr>
                <w:lang w:val="en-NZ" w:eastAsia="en-NZ"/>
              </w:rPr>
            </w:pPr>
            <w:r>
              <w:rPr>
                <w:lang w:val="en-NZ" w:eastAsia="en-NZ"/>
              </w:rPr>
              <w:t>19</w:t>
            </w:r>
          </w:p>
        </w:tc>
      </w:tr>
      <w:tr w:rsidR="00F95A5F" w:rsidTr="00D86226">
        <w:tc>
          <w:tcPr>
            <w:tcW w:w="3686" w:type="dxa"/>
            <w:tcBorders>
              <w:top w:val="single" w:sz="4" w:space="0" w:color="auto"/>
              <w:left w:val="single" w:sz="4" w:space="0" w:color="auto"/>
              <w:bottom w:val="single" w:sz="4" w:space="0" w:color="auto"/>
              <w:right w:val="single" w:sz="4" w:space="0" w:color="auto"/>
            </w:tcBorders>
          </w:tcPr>
          <w:p w:rsidR="00F95A5F" w:rsidRDefault="00F95A5F">
            <w:pPr>
              <w:pStyle w:val="NoSpacing"/>
              <w:keepNext/>
              <w:keepLines/>
              <w:jc w:val="left"/>
              <w:rPr>
                <w:lang w:val="en-NZ" w:eastAsia="en-NZ"/>
              </w:rPr>
            </w:pPr>
            <w:r>
              <w:rPr>
                <w:lang w:val="en-NZ" w:eastAsia="en-NZ"/>
              </w:rPr>
              <w:t>Meeting with consumer</w:t>
            </w:r>
          </w:p>
        </w:tc>
        <w:tc>
          <w:tcPr>
            <w:tcW w:w="1984" w:type="dxa"/>
            <w:tcBorders>
              <w:top w:val="single" w:sz="4" w:space="0" w:color="auto"/>
              <w:left w:val="single" w:sz="4" w:space="0" w:color="auto"/>
              <w:bottom w:val="single" w:sz="4" w:space="0" w:color="auto"/>
              <w:right w:val="single" w:sz="4" w:space="0" w:color="auto"/>
            </w:tcBorders>
            <w:vAlign w:val="center"/>
          </w:tcPr>
          <w:p w:rsidR="00F95A5F" w:rsidRPr="009D693B" w:rsidRDefault="00A230E3" w:rsidP="00160606">
            <w:pPr>
              <w:pStyle w:val="NoSpacing"/>
              <w:keepNext/>
              <w:keepLines/>
              <w:jc w:val="center"/>
              <w:rPr>
                <w:lang w:val="en-NZ" w:eastAsia="en-NZ"/>
              </w:rPr>
            </w:pPr>
            <w:r>
              <w:rPr>
                <w:lang w:val="en-NZ" w:eastAsia="en-NZ"/>
              </w:rPr>
              <w:t>6</w:t>
            </w:r>
          </w:p>
        </w:tc>
      </w:tr>
      <w:tr w:rsidR="00D86226" w:rsidTr="00D86226">
        <w:tc>
          <w:tcPr>
            <w:tcW w:w="3686" w:type="dxa"/>
            <w:tcBorders>
              <w:top w:val="single" w:sz="4" w:space="0" w:color="auto"/>
              <w:left w:val="single" w:sz="4" w:space="0" w:color="auto"/>
              <w:bottom w:val="single" w:sz="4" w:space="0" w:color="auto"/>
              <w:right w:val="single" w:sz="4" w:space="0" w:color="auto"/>
            </w:tcBorders>
            <w:hideMark/>
          </w:tcPr>
          <w:p w:rsidR="00D86226" w:rsidRDefault="00D86226">
            <w:pPr>
              <w:pStyle w:val="NoSpacing"/>
              <w:keepNext/>
              <w:keepLines/>
              <w:jc w:val="left"/>
              <w:rPr>
                <w:lang w:val="en-NZ" w:eastAsia="en-NZ"/>
              </w:rPr>
            </w:pPr>
            <w:r>
              <w:rPr>
                <w:lang w:val="en-NZ" w:eastAsia="en-NZ"/>
              </w:rPr>
              <w:t>Presentation/discussion of complaint with others</w:t>
            </w:r>
          </w:p>
        </w:tc>
        <w:tc>
          <w:tcPr>
            <w:tcW w:w="1984" w:type="dxa"/>
            <w:tcBorders>
              <w:top w:val="single" w:sz="4" w:space="0" w:color="auto"/>
              <w:left w:val="single" w:sz="4" w:space="0" w:color="auto"/>
              <w:bottom w:val="single" w:sz="4" w:space="0" w:color="auto"/>
              <w:right w:val="single" w:sz="4" w:space="0" w:color="auto"/>
            </w:tcBorders>
            <w:vAlign w:val="center"/>
          </w:tcPr>
          <w:p w:rsidR="00D86226" w:rsidRPr="009D693B" w:rsidRDefault="00A230E3" w:rsidP="00160606">
            <w:pPr>
              <w:pStyle w:val="NoSpacing"/>
              <w:keepNext/>
              <w:keepLines/>
              <w:jc w:val="center"/>
              <w:rPr>
                <w:lang w:val="en-NZ" w:eastAsia="en-NZ"/>
              </w:rPr>
            </w:pPr>
            <w:r>
              <w:rPr>
                <w:lang w:val="en-NZ" w:eastAsia="en-NZ"/>
              </w:rPr>
              <w:t>9</w:t>
            </w:r>
          </w:p>
        </w:tc>
      </w:tr>
      <w:tr w:rsidR="00D86226" w:rsidTr="000A2BD7">
        <w:tc>
          <w:tcPr>
            <w:tcW w:w="3686" w:type="dxa"/>
            <w:tcBorders>
              <w:top w:val="single" w:sz="4" w:space="0" w:color="auto"/>
              <w:left w:val="single" w:sz="4" w:space="0" w:color="auto"/>
              <w:bottom w:val="single" w:sz="4" w:space="0" w:color="auto"/>
              <w:right w:val="single" w:sz="4" w:space="0" w:color="auto"/>
            </w:tcBorders>
            <w:hideMark/>
          </w:tcPr>
          <w:p w:rsidR="00D86226" w:rsidRDefault="00D86226" w:rsidP="000760A3">
            <w:pPr>
              <w:pStyle w:val="NoSpacing"/>
              <w:keepNext/>
              <w:keepLines/>
              <w:jc w:val="left"/>
              <w:rPr>
                <w:lang w:val="en-NZ" w:eastAsia="en-NZ"/>
              </w:rPr>
            </w:pPr>
            <w:r>
              <w:rPr>
                <w:lang w:val="en-NZ" w:eastAsia="en-NZ"/>
              </w:rPr>
              <w:t>Provision of evidence of change to HDC</w:t>
            </w:r>
          </w:p>
        </w:tc>
        <w:tc>
          <w:tcPr>
            <w:tcW w:w="1984" w:type="dxa"/>
            <w:tcBorders>
              <w:top w:val="single" w:sz="4" w:space="0" w:color="auto"/>
              <w:left w:val="single" w:sz="4" w:space="0" w:color="auto"/>
              <w:bottom w:val="single" w:sz="4" w:space="0" w:color="auto"/>
              <w:right w:val="single" w:sz="4" w:space="0" w:color="auto"/>
            </w:tcBorders>
            <w:vAlign w:val="center"/>
          </w:tcPr>
          <w:p w:rsidR="00D86226" w:rsidRPr="009D693B" w:rsidRDefault="00A230E3" w:rsidP="00160606">
            <w:pPr>
              <w:pStyle w:val="NoSpacing"/>
              <w:keepNext/>
              <w:keepLines/>
              <w:jc w:val="center"/>
              <w:rPr>
                <w:lang w:val="en-NZ" w:eastAsia="en-NZ"/>
              </w:rPr>
            </w:pPr>
            <w:r>
              <w:rPr>
                <w:lang w:val="en-NZ" w:eastAsia="en-NZ"/>
              </w:rPr>
              <w:t>35</w:t>
            </w:r>
          </w:p>
        </w:tc>
      </w:tr>
      <w:tr w:rsidR="00D86226" w:rsidTr="00D86226">
        <w:tc>
          <w:tcPr>
            <w:tcW w:w="3686" w:type="dxa"/>
            <w:tcBorders>
              <w:top w:val="single" w:sz="4" w:space="0" w:color="auto"/>
              <w:left w:val="single" w:sz="4" w:space="0" w:color="auto"/>
              <w:bottom w:val="single" w:sz="4" w:space="0" w:color="auto"/>
              <w:right w:val="single" w:sz="4" w:space="0" w:color="auto"/>
            </w:tcBorders>
            <w:hideMark/>
          </w:tcPr>
          <w:p w:rsidR="00D86226" w:rsidRDefault="00D86226">
            <w:pPr>
              <w:pStyle w:val="NoSpacing"/>
              <w:jc w:val="left"/>
              <w:rPr>
                <w:lang w:val="en-NZ" w:eastAsia="en-NZ"/>
              </w:rPr>
            </w:pPr>
            <w:r>
              <w:rPr>
                <w:lang w:val="en-NZ" w:eastAsia="en-NZ"/>
              </w:rPr>
              <w:t>Reflection</w:t>
            </w:r>
          </w:p>
        </w:tc>
        <w:tc>
          <w:tcPr>
            <w:tcW w:w="1984" w:type="dxa"/>
            <w:tcBorders>
              <w:top w:val="single" w:sz="4" w:space="0" w:color="auto"/>
              <w:left w:val="single" w:sz="4" w:space="0" w:color="auto"/>
              <w:bottom w:val="single" w:sz="4" w:space="0" w:color="auto"/>
              <w:right w:val="single" w:sz="4" w:space="0" w:color="auto"/>
            </w:tcBorders>
          </w:tcPr>
          <w:p w:rsidR="00D86226" w:rsidRPr="009D693B" w:rsidRDefault="00A230E3" w:rsidP="00D86226">
            <w:pPr>
              <w:pStyle w:val="NoSpacing"/>
              <w:jc w:val="center"/>
              <w:rPr>
                <w:lang w:val="en-NZ" w:eastAsia="en-NZ"/>
              </w:rPr>
            </w:pPr>
            <w:r>
              <w:rPr>
                <w:lang w:val="en-NZ" w:eastAsia="en-NZ"/>
              </w:rPr>
              <w:t>5</w:t>
            </w:r>
          </w:p>
        </w:tc>
      </w:tr>
      <w:tr w:rsidR="00D86226" w:rsidTr="000A2BD7">
        <w:tc>
          <w:tcPr>
            <w:tcW w:w="3686" w:type="dxa"/>
            <w:tcBorders>
              <w:top w:val="single" w:sz="4" w:space="0" w:color="auto"/>
              <w:left w:val="single" w:sz="4" w:space="0" w:color="auto"/>
              <w:bottom w:val="single" w:sz="4" w:space="0" w:color="auto"/>
              <w:right w:val="single" w:sz="4" w:space="0" w:color="auto"/>
            </w:tcBorders>
            <w:hideMark/>
          </w:tcPr>
          <w:p w:rsidR="00D86226" w:rsidRDefault="00D86226">
            <w:pPr>
              <w:pStyle w:val="NoSpacing"/>
              <w:jc w:val="left"/>
              <w:rPr>
                <w:lang w:val="en-NZ" w:eastAsia="en-NZ"/>
              </w:rPr>
            </w:pPr>
            <w:r>
              <w:rPr>
                <w:lang w:val="en-NZ" w:eastAsia="en-NZ"/>
              </w:rPr>
              <w:t>Review/implementation of policies/procedures</w:t>
            </w:r>
          </w:p>
        </w:tc>
        <w:tc>
          <w:tcPr>
            <w:tcW w:w="1984" w:type="dxa"/>
            <w:tcBorders>
              <w:top w:val="single" w:sz="4" w:space="0" w:color="auto"/>
              <w:left w:val="single" w:sz="4" w:space="0" w:color="auto"/>
              <w:bottom w:val="single" w:sz="4" w:space="0" w:color="auto"/>
              <w:right w:val="single" w:sz="4" w:space="0" w:color="auto"/>
            </w:tcBorders>
            <w:vAlign w:val="center"/>
          </w:tcPr>
          <w:p w:rsidR="00D86226" w:rsidRPr="009D693B" w:rsidRDefault="00A230E3" w:rsidP="000A2BD7">
            <w:pPr>
              <w:pStyle w:val="NoSpacing"/>
              <w:jc w:val="center"/>
              <w:rPr>
                <w:lang w:val="en-NZ" w:eastAsia="en-NZ"/>
              </w:rPr>
            </w:pPr>
            <w:r>
              <w:rPr>
                <w:lang w:val="en-NZ" w:eastAsia="en-NZ"/>
              </w:rPr>
              <w:t>34</w:t>
            </w:r>
          </w:p>
        </w:tc>
      </w:tr>
      <w:tr w:rsidR="00D86226" w:rsidTr="00D86226">
        <w:tc>
          <w:tcPr>
            <w:tcW w:w="3686" w:type="dxa"/>
            <w:tcBorders>
              <w:top w:val="single" w:sz="4" w:space="0" w:color="auto"/>
              <w:left w:val="single" w:sz="4" w:space="0" w:color="auto"/>
              <w:bottom w:val="single" w:sz="4" w:space="0" w:color="auto"/>
              <w:right w:val="single" w:sz="4" w:space="0" w:color="auto"/>
            </w:tcBorders>
            <w:hideMark/>
          </w:tcPr>
          <w:p w:rsidR="00D86226" w:rsidRDefault="00D86226" w:rsidP="000760A3">
            <w:pPr>
              <w:pStyle w:val="NoSpacing"/>
              <w:jc w:val="left"/>
              <w:rPr>
                <w:lang w:val="en-NZ" w:eastAsia="en-NZ"/>
              </w:rPr>
            </w:pPr>
            <w:r>
              <w:rPr>
                <w:lang w:val="en-NZ" w:eastAsia="en-NZ"/>
              </w:rPr>
              <w:t>Training/professional development</w:t>
            </w:r>
          </w:p>
        </w:tc>
        <w:tc>
          <w:tcPr>
            <w:tcW w:w="1984" w:type="dxa"/>
            <w:tcBorders>
              <w:top w:val="single" w:sz="4" w:space="0" w:color="auto"/>
              <w:left w:val="single" w:sz="4" w:space="0" w:color="auto"/>
              <w:bottom w:val="single" w:sz="4" w:space="0" w:color="auto"/>
              <w:right w:val="single" w:sz="4" w:space="0" w:color="auto"/>
            </w:tcBorders>
          </w:tcPr>
          <w:p w:rsidR="00D86226" w:rsidRPr="009D693B" w:rsidRDefault="00A230E3" w:rsidP="00D86226">
            <w:pPr>
              <w:pStyle w:val="NoSpacing"/>
              <w:jc w:val="center"/>
              <w:rPr>
                <w:lang w:val="en-NZ" w:eastAsia="en-NZ"/>
              </w:rPr>
            </w:pPr>
            <w:r>
              <w:rPr>
                <w:lang w:val="en-NZ" w:eastAsia="en-NZ"/>
              </w:rPr>
              <w:t>26</w:t>
            </w:r>
          </w:p>
        </w:tc>
      </w:tr>
      <w:tr w:rsidR="00D86226" w:rsidTr="00D86226">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6226" w:rsidRDefault="00D86226" w:rsidP="00D86226">
            <w:pPr>
              <w:pStyle w:val="NoSpacing"/>
              <w:rPr>
                <w:b/>
                <w:lang w:val="en-NZ" w:eastAsia="en-NZ"/>
              </w:rPr>
            </w:pPr>
            <w:r>
              <w:rPr>
                <w:b/>
                <w:lang w:val="en-NZ" w:eastAsia="en-NZ"/>
              </w:rPr>
              <w:t>Total</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6226" w:rsidRDefault="000A1034" w:rsidP="00D86226">
            <w:pPr>
              <w:pStyle w:val="NoSpacing"/>
              <w:jc w:val="center"/>
              <w:rPr>
                <w:b/>
                <w:lang w:val="en-NZ" w:eastAsia="en-NZ"/>
              </w:rPr>
            </w:pPr>
            <w:r>
              <w:rPr>
                <w:b/>
                <w:lang w:val="en-NZ" w:eastAsia="en-NZ"/>
              </w:rPr>
              <w:fldChar w:fldCharType="begin"/>
            </w:r>
            <w:r>
              <w:rPr>
                <w:b/>
                <w:lang w:val="en-NZ" w:eastAsia="en-NZ"/>
              </w:rPr>
              <w:instrText xml:space="preserve"> =SUM(ABOVE) </w:instrText>
            </w:r>
            <w:r>
              <w:rPr>
                <w:b/>
                <w:lang w:val="en-NZ" w:eastAsia="en-NZ"/>
              </w:rPr>
              <w:fldChar w:fldCharType="separate"/>
            </w:r>
            <w:r>
              <w:rPr>
                <w:b/>
                <w:noProof/>
                <w:lang w:val="en-NZ" w:eastAsia="en-NZ"/>
              </w:rPr>
              <w:t>154</w:t>
            </w:r>
            <w:r>
              <w:rPr>
                <w:b/>
                <w:lang w:val="en-NZ" w:eastAsia="en-NZ"/>
              </w:rPr>
              <w:fldChar w:fldCharType="end"/>
            </w:r>
          </w:p>
        </w:tc>
      </w:tr>
    </w:tbl>
    <w:p w:rsidR="00D86226" w:rsidRDefault="00D86226">
      <w:pPr>
        <w:spacing w:before="480"/>
        <w:rPr>
          <w:b/>
        </w:rPr>
      </w:pPr>
      <w:r>
        <w:t>T</w:t>
      </w:r>
      <w:r>
        <w:rPr>
          <w:lang w:eastAsia="en-NZ"/>
        </w:rPr>
        <w:t>he most common recommendation made to DHBs was that they</w:t>
      </w:r>
      <w:r w:rsidR="0084501E">
        <w:rPr>
          <w:lang w:eastAsia="en-NZ"/>
        </w:rPr>
        <w:t xml:space="preserve"> provide evidence to HDC of the changes they had made in response to the is</w:t>
      </w:r>
      <w:r w:rsidR="008D341A">
        <w:rPr>
          <w:lang w:eastAsia="en-NZ"/>
        </w:rPr>
        <w:t>sues raised by the complaint (</w:t>
      </w:r>
      <w:r w:rsidR="00A230E3">
        <w:rPr>
          <w:lang w:eastAsia="en-NZ"/>
        </w:rPr>
        <w:t>35</w:t>
      </w:r>
      <w:r w:rsidR="0084501E">
        <w:rPr>
          <w:lang w:eastAsia="en-NZ"/>
        </w:rPr>
        <w:t xml:space="preserve"> recommendations). Often, when HDC asks for this evidence, it is also recommended that the provider conduct a review of the effectiveness of the changes made. C</w:t>
      </w:r>
      <w:r w:rsidR="002A3A0E">
        <w:rPr>
          <w:lang w:eastAsia="en-NZ"/>
        </w:rPr>
        <w:t>onduct</w:t>
      </w:r>
      <w:r w:rsidR="0084501E">
        <w:rPr>
          <w:lang w:eastAsia="en-NZ"/>
        </w:rPr>
        <w:t>ing</w:t>
      </w:r>
      <w:r w:rsidR="002A3A0E">
        <w:rPr>
          <w:lang w:eastAsia="en-NZ"/>
        </w:rPr>
        <w:t xml:space="preserve"> a review of their policies/procedures or implement</w:t>
      </w:r>
      <w:r w:rsidR="0084501E">
        <w:rPr>
          <w:lang w:eastAsia="en-NZ"/>
        </w:rPr>
        <w:t>ing</w:t>
      </w:r>
      <w:r w:rsidR="002A3A0E">
        <w:rPr>
          <w:lang w:eastAsia="en-NZ"/>
        </w:rPr>
        <w:t xml:space="preserve"> new policies/procedures</w:t>
      </w:r>
      <w:r w:rsidR="00A230E3">
        <w:rPr>
          <w:lang w:eastAsia="en-NZ"/>
        </w:rPr>
        <w:t xml:space="preserve"> (3</w:t>
      </w:r>
      <w:r w:rsidR="008D341A">
        <w:rPr>
          <w:lang w:eastAsia="en-NZ"/>
        </w:rPr>
        <w:t>4</w:t>
      </w:r>
      <w:r w:rsidR="00295503">
        <w:rPr>
          <w:lang w:eastAsia="en-NZ"/>
        </w:rPr>
        <w:t xml:space="preserve"> recommendations)</w:t>
      </w:r>
      <w:r w:rsidR="0084501E">
        <w:rPr>
          <w:lang w:eastAsia="en-NZ"/>
        </w:rPr>
        <w:t xml:space="preserve"> </w:t>
      </w:r>
      <w:r w:rsidR="008D341A">
        <w:rPr>
          <w:lang w:eastAsia="en-NZ"/>
        </w:rPr>
        <w:t>was</w:t>
      </w:r>
      <w:r w:rsidR="0084501E">
        <w:rPr>
          <w:lang w:eastAsia="en-NZ"/>
        </w:rPr>
        <w:t xml:space="preserve"> also often recommended. </w:t>
      </w:r>
      <w:r w:rsidR="00A230E3">
        <w:rPr>
          <w:lang w:eastAsia="en-NZ"/>
        </w:rPr>
        <w:t>26 recommendations were made in relation to staff training – this was most often in regards to clinical issues identified in the case followed by training on documentation requirements.</w:t>
      </w:r>
    </w:p>
    <w:p w:rsidR="00D86226" w:rsidRDefault="00D86226" w:rsidP="00D86226"/>
    <w:p w:rsidR="00D86226" w:rsidRDefault="00D86226" w:rsidP="00D86226"/>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D86226" w:rsidRDefault="00D86226" w:rsidP="00D86226">
      <w:pPr>
        <w:rPr>
          <w:lang w:bidi="ar-SA"/>
        </w:rPr>
      </w:pPr>
    </w:p>
    <w:p w:rsidR="003607E1" w:rsidRDefault="003607E1" w:rsidP="00D33E17">
      <w:pPr>
        <w:pStyle w:val="Heading2"/>
        <w:spacing w:before="0" w:after="360"/>
        <w:rPr>
          <w:lang w:val="en-NZ"/>
        </w:rPr>
      </w:pPr>
      <w:bookmarkStart w:id="128" w:name="_Toc426462640"/>
      <w:bookmarkStart w:id="129" w:name="_Toc443992235"/>
      <w:bookmarkStart w:id="130" w:name="_Toc493684136"/>
      <w:r>
        <w:rPr>
          <w:lang w:val="en-NZ"/>
        </w:rPr>
        <w:br w:type="page"/>
      </w:r>
    </w:p>
    <w:p w:rsidR="00D33E17" w:rsidRPr="000760A3" w:rsidRDefault="00D33E17" w:rsidP="000760A3">
      <w:pPr>
        <w:pStyle w:val="Heading2"/>
      </w:pPr>
      <w:bookmarkStart w:id="131" w:name="_Toc9679550"/>
      <w:r w:rsidRPr="000760A3">
        <w:lastRenderedPageBreak/>
        <w:t>5.0</w:t>
      </w:r>
      <w:r w:rsidRPr="000760A3">
        <w:tab/>
        <w:t>Learning from complaints — HDC case reports</w:t>
      </w:r>
      <w:bookmarkEnd w:id="128"/>
      <w:bookmarkEnd w:id="129"/>
      <w:bookmarkEnd w:id="130"/>
      <w:bookmarkEnd w:id="131"/>
    </w:p>
    <w:p w:rsidR="00D33E17" w:rsidRDefault="00E54726" w:rsidP="00D33E17">
      <w:pPr>
        <w:spacing w:after="120"/>
        <w:rPr>
          <w:b/>
          <w:szCs w:val="22"/>
        </w:rPr>
      </w:pPr>
      <w:r>
        <w:rPr>
          <w:b/>
          <w:szCs w:val="22"/>
        </w:rPr>
        <w:t>Cultural care plan and psychiatric review of at-risk patient</w:t>
      </w:r>
      <w:r w:rsidR="00161F79">
        <w:rPr>
          <w:b/>
          <w:szCs w:val="22"/>
        </w:rPr>
        <w:t xml:space="preserve"> </w:t>
      </w:r>
      <w:r w:rsidR="00BA4F9E">
        <w:rPr>
          <w:b/>
          <w:szCs w:val="22"/>
        </w:rPr>
        <w:t>(</w:t>
      </w:r>
      <w:r w:rsidR="002F5AAD">
        <w:rPr>
          <w:b/>
          <w:szCs w:val="22"/>
        </w:rPr>
        <w:t>16HDC00195</w:t>
      </w:r>
      <w:r w:rsidR="00D33E17">
        <w:rPr>
          <w:b/>
          <w:szCs w:val="22"/>
        </w:rPr>
        <w:t>)</w:t>
      </w:r>
    </w:p>
    <w:p w:rsidR="00D33E17" w:rsidRDefault="00D33E17" w:rsidP="00F45BFE">
      <w:pPr>
        <w:spacing w:before="240"/>
        <w:rPr>
          <w:i/>
          <w:szCs w:val="22"/>
        </w:rPr>
      </w:pPr>
      <w:r w:rsidRPr="000760A3">
        <w:rPr>
          <w:i/>
          <w:szCs w:val="22"/>
        </w:rPr>
        <w:t>Background</w:t>
      </w:r>
    </w:p>
    <w:p w:rsidR="00E54726" w:rsidRDefault="00E54726" w:rsidP="000760A3">
      <w:r>
        <w:rPr>
          <w:szCs w:val="22"/>
        </w:rPr>
        <w:t xml:space="preserve">A </w:t>
      </w:r>
      <w:r w:rsidR="00E557B1">
        <w:t>M</w:t>
      </w:r>
      <w:r w:rsidR="00E557B1" w:rsidRPr="00967A7F">
        <w:rPr>
          <w:lang w:val="en-US"/>
        </w:rPr>
        <w:t>ā</w:t>
      </w:r>
      <w:proofErr w:type="spellStart"/>
      <w:r w:rsidR="00E557B1">
        <w:t>ori</w:t>
      </w:r>
      <w:proofErr w:type="spellEnd"/>
      <w:r w:rsidR="00E557B1">
        <w:rPr>
          <w:szCs w:val="22"/>
        </w:rPr>
        <w:t xml:space="preserve"> </w:t>
      </w:r>
      <w:r>
        <w:rPr>
          <w:szCs w:val="22"/>
        </w:rPr>
        <w:t xml:space="preserve">woman in her 40s had been a consumer of mental health services since the mid-1990s. She had been diagnosed with bipolar affective disorder. The woman had experienced several mental health admissions, including an admission under </w:t>
      </w:r>
      <w:r w:rsidRPr="00AF3C83">
        <w:t>the Mental Health (Compulsory Assessment and Treatment) Act 1992 (</w:t>
      </w:r>
      <w:r>
        <w:t xml:space="preserve">the </w:t>
      </w:r>
      <w:r w:rsidRPr="00AF3C83">
        <w:t>MHA).</w:t>
      </w:r>
    </w:p>
    <w:p w:rsidR="00E54726" w:rsidRDefault="00E54726" w:rsidP="000760A3"/>
    <w:p w:rsidR="00E54726" w:rsidRDefault="00E54726" w:rsidP="000760A3">
      <w:pPr>
        <w:rPr>
          <w:szCs w:val="22"/>
        </w:rPr>
      </w:pPr>
      <w:r>
        <w:rPr>
          <w:szCs w:val="22"/>
        </w:rPr>
        <w:t>The woman’s mother contacted the DHB’s mental health emergency team (MHET) about her concerns for her daughter’s menta</w:t>
      </w:r>
      <w:r w:rsidR="00F45BFE">
        <w:rPr>
          <w:szCs w:val="22"/>
        </w:rPr>
        <w:t>l health, and requested that her daughter</w:t>
      </w:r>
      <w:r>
        <w:rPr>
          <w:szCs w:val="22"/>
        </w:rPr>
        <w:t xml:space="preserve"> be admitted under the MHA. A consultant psychiatrist undertook a psychiatric assessment of the woman, and concluded that hospital admission was not necessary and that she could be managed by th</w:t>
      </w:r>
      <w:r w:rsidR="001C1C3A">
        <w:rPr>
          <w:szCs w:val="22"/>
        </w:rPr>
        <w:t xml:space="preserve">e community mental health team. </w:t>
      </w:r>
      <w:r>
        <w:rPr>
          <w:szCs w:val="22"/>
        </w:rPr>
        <w:t>MHET made regular contact with the woman and her mother following this assessment.</w:t>
      </w:r>
    </w:p>
    <w:p w:rsidR="005D0822" w:rsidRDefault="005D0822" w:rsidP="000760A3">
      <w:pPr>
        <w:rPr>
          <w:szCs w:val="22"/>
        </w:rPr>
      </w:pPr>
    </w:p>
    <w:p w:rsidR="005D0822" w:rsidRPr="00E54726" w:rsidRDefault="005D0822" w:rsidP="000760A3">
      <w:pPr>
        <w:rPr>
          <w:szCs w:val="22"/>
        </w:rPr>
      </w:pPr>
      <w:r>
        <w:rPr>
          <w:szCs w:val="22"/>
        </w:rPr>
        <w:t>The following month, the woman’s mother told MHET that her daughter had hunting kni</w:t>
      </w:r>
      <w:r w:rsidR="006911F5">
        <w:rPr>
          <w:szCs w:val="22"/>
        </w:rPr>
        <w:t>ves in her possession, which the mother had</w:t>
      </w:r>
      <w:r>
        <w:rPr>
          <w:szCs w:val="22"/>
        </w:rPr>
        <w:t xml:space="preserve"> confiscated. She also reported that her daughter’s highs and lows were more extreme. A short time later, the woman was taken into Police custody after harming a woman unknown to her. </w:t>
      </w:r>
    </w:p>
    <w:p w:rsidR="00E54726" w:rsidRPr="000760A3" w:rsidRDefault="00E54726" w:rsidP="000760A3">
      <w:pPr>
        <w:rPr>
          <w:i/>
          <w:szCs w:val="22"/>
        </w:rPr>
      </w:pPr>
    </w:p>
    <w:p w:rsidR="001C094D" w:rsidRPr="001C1C3A" w:rsidRDefault="00D33E17" w:rsidP="000760A3">
      <w:pPr>
        <w:rPr>
          <w:i/>
          <w:szCs w:val="22"/>
        </w:rPr>
      </w:pPr>
      <w:r w:rsidRPr="000760A3">
        <w:rPr>
          <w:i/>
          <w:szCs w:val="22"/>
        </w:rPr>
        <w:t>Findings</w:t>
      </w:r>
    </w:p>
    <w:p w:rsidR="001C094D" w:rsidRDefault="001C094D" w:rsidP="000760A3">
      <w:pPr>
        <w:rPr>
          <w:szCs w:val="22"/>
        </w:rPr>
      </w:pPr>
      <w:r>
        <w:rPr>
          <w:szCs w:val="22"/>
        </w:rPr>
        <w:t>HDC’s clinical advisors were critical of a number of aspects of the woman’s care, including:</w:t>
      </w:r>
    </w:p>
    <w:p w:rsidR="001C094D" w:rsidRPr="001C094D" w:rsidRDefault="001C094D" w:rsidP="001C094D">
      <w:pPr>
        <w:pStyle w:val="ListParagraph"/>
        <w:numPr>
          <w:ilvl w:val="0"/>
          <w:numId w:val="36"/>
        </w:numPr>
        <w:rPr>
          <w:szCs w:val="22"/>
        </w:rPr>
      </w:pPr>
      <w:r>
        <w:rPr>
          <w:szCs w:val="22"/>
        </w:rPr>
        <w:t xml:space="preserve">The level of engagement with the woman lacked elementary factors of </w:t>
      </w:r>
      <w:r>
        <w:t>M</w:t>
      </w:r>
      <w:r w:rsidRPr="00967A7F">
        <w:rPr>
          <w:lang w:val="en-US"/>
        </w:rPr>
        <w:t>ā</w:t>
      </w:r>
      <w:proofErr w:type="spellStart"/>
      <w:r>
        <w:t>ori</w:t>
      </w:r>
      <w:proofErr w:type="spellEnd"/>
      <w:r>
        <w:t xml:space="preserve"> communication an</w:t>
      </w:r>
      <w:r w:rsidR="00F45BFE">
        <w:t>d care. Additionally, the advisor</w:t>
      </w:r>
      <w:r>
        <w:t xml:space="preserve"> noted that the lack of a cultural care plan was a departure from accepted standards of care in the M</w:t>
      </w:r>
      <w:r w:rsidRPr="00967A7F">
        <w:rPr>
          <w:lang w:val="en-US"/>
        </w:rPr>
        <w:t>ā</w:t>
      </w:r>
      <w:proofErr w:type="spellStart"/>
      <w:r>
        <w:t>ori</w:t>
      </w:r>
      <w:proofErr w:type="spellEnd"/>
      <w:r>
        <w:t xml:space="preserve"> mental health context.</w:t>
      </w:r>
    </w:p>
    <w:p w:rsidR="001C094D" w:rsidRPr="001C094D" w:rsidRDefault="001C094D" w:rsidP="001C094D">
      <w:pPr>
        <w:pStyle w:val="ListParagraph"/>
        <w:numPr>
          <w:ilvl w:val="0"/>
          <w:numId w:val="36"/>
        </w:numPr>
        <w:rPr>
          <w:szCs w:val="22"/>
        </w:rPr>
      </w:pPr>
      <w:r>
        <w:t>No structured plan was put in place to address the difficulty in engaging with the woman</w:t>
      </w:r>
      <w:r w:rsidR="002C487D">
        <w:t>. HDC’s clinical advisor noted that the difficulty in obtaining a th</w:t>
      </w:r>
      <w:r w:rsidR="006911F5">
        <w:t>o</w:t>
      </w:r>
      <w:r w:rsidR="002C487D">
        <w:t>rough and complete team review</w:t>
      </w:r>
      <w:r w:rsidR="00F45BFE">
        <w:t xml:space="preserve"> of the woman</w:t>
      </w:r>
      <w:r w:rsidR="002C487D">
        <w:t xml:space="preserve"> pointed to a lack of structured ways to deal with complex cases.</w:t>
      </w:r>
    </w:p>
    <w:p w:rsidR="001C094D" w:rsidRPr="001C094D" w:rsidRDefault="001C094D" w:rsidP="001C094D">
      <w:pPr>
        <w:pStyle w:val="ListParagraph"/>
        <w:numPr>
          <w:ilvl w:val="0"/>
          <w:numId w:val="36"/>
        </w:numPr>
        <w:rPr>
          <w:szCs w:val="22"/>
        </w:rPr>
      </w:pPr>
      <w:r>
        <w:t>Reliance was placed on the woman’s mother to monitor and evaluate the woman and initiate the MHA if she felt it necessary, and little support was offered to her</w:t>
      </w:r>
      <w:r w:rsidR="006911F5">
        <w:t>.</w:t>
      </w:r>
    </w:p>
    <w:p w:rsidR="005D0822" w:rsidRDefault="001C094D" w:rsidP="000760A3">
      <w:pPr>
        <w:pStyle w:val="ListParagraph"/>
        <w:numPr>
          <w:ilvl w:val="0"/>
          <w:numId w:val="36"/>
        </w:numPr>
        <w:rPr>
          <w:szCs w:val="22"/>
        </w:rPr>
      </w:pPr>
      <w:r w:rsidRPr="002C487D">
        <w:rPr>
          <w:szCs w:val="22"/>
        </w:rPr>
        <w:t>There was a lack of a clear l</w:t>
      </w:r>
      <w:r w:rsidR="002C487D" w:rsidRPr="002C487D">
        <w:rPr>
          <w:szCs w:val="22"/>
        </w:rPr>
        <w:t>eader</w:t>
      </w:r>
      <w:r w:rsidR="001C1C3A">
        <w:rPr>
          <w:szCs w:val="22"/>
        </w:rPr>
        <w:t xml:space="preserve"> in the woman’s care planning. T</w:t>
      </w:r>
      <w:r w:rsidR="006911F5">
        <w:rPr>
          <w:szCs w:val="22"/>
        </w:rPr>
        <w:t xml:space="preserve">he specialist psychiatrist was </w:t>
      </w:r>
      <w:r w:rsidR="002C487D" w:rsidRPr="002C487D">
        <w:rPr>
          <w:szCs w:val="22"/>
        </w:rPr>
        <w:t>especially ab</w:t>
      </w:r>
      <w:r w:rsidR="006911F5">
        <w:rPr>
          <w:szCs w:val="22"/>
        </w:rPr>
        <w:t>sent from the planning overview.</w:t>
      </w:r>
    </w:p>
    <w:p w:rsidR="002C487D" w:rsidRDefault="00F45BFE" w:rsidP="000760A3">
      <w:pPr>
        <w:pStyle w:val="ListParagraph"/>
        <w:numPr>
          <w:ilvl w:val="0"/>
          <w:numId w:val="36"/>
        </w:numPr>
        <w:rPr>
          <w:szCs w:val="22"/>
        </w:rPr>
      </w:pPr>
      <w:r>
        <w:rPr>
          <w:szCs w:val="22"/>
        </w:rPr>
        <w:t>The woman’s clinical notes</w:t>
      </w:r>
      <w:r w:rsidR="002C487D">
        <w:rPr>
          <w:szCs w:val="22"/>
        </w:rPr>
        <w:t xml:space="preserve"> had no comprehensive longitudinal view</w:t>
      </w:r>
      <w:r>
        <w:rPr>
          <w:szCs w:val="22"/>
        </w:rPr>
        <w:t>. T</w:t>
      </w:r>
      <w:r w:rsidR="002C487D">
        <w:rPr>
          <w:szCs w:val="22"/>
        </w:rPr>
        <w:t>here was</w:t>
      </w:r>
      <w:r>
        <w:rPr>
          <w:szCs w:val="22"/>
        </w:rPr>
        <w:t xml:space="preserve"> also</w:t>
      </w:r>
      <w:r w:rsidR="002C487D">
        <w:rPr>
          <w:szCs w:val="22"/>
        </w:rPr>
        <w:t xml:space="preserve"> no acknowledgement of </w:t>
      </w:r>
      <w:r>
        <w:rPr>
          <w:szCs w:val="22"/>
        </w:rPr>
        <w:t xml:space="preserve">the </w:t>
      </w:r>
      <w:r w:rsidR="002C487D">
        <w:rPr>
          <w:szCs w:val="22"/>
        </w:rPr>
        <w:t>differences in assessment</w:t>
      </w:r>
      <w:r>
        <w:rPr>
          <w:szCs w:val="22"/>
        </w:rPr>
        <w:t xml:space="preserve"> by different individuals and/or</w:t>
      </w:r>
      <w:r w:rsidR="002C487D">
        <w:rPr>
          <w:szCs w:val="22"/>
        </w:rPr>
        <w:t xml:space="preserve"> at different visits and no attempt to understand these differences.</w:t>
      </w:r>
    </w:p>
    <w:p w:rsidR="001C1C3A" w:rsidRDefault="001C1C3A" w:rsidP="001C1C3A">
      <w:pPr>
        <w:rPr>
          <w:szCs w:val="22"/>
        </w:rPr>
      </w:pPr>
    </w:p>
    <w:p w:rsidR="001C1C3A" w:rsidRPr="001C1C3A" w:rsidRDefault="001C1C3A" w:rsidP="001C1C3A">
      <w:pPr>
        <w:rPr>
          <w:szCs w:val="22"/>
        </w:rPr>
      </w:pPr>
      <w:r w:rsidRPr="001C1C3A">
        <w:rPr>
          <w:szCs w:val="22"/>
        </w:rPr>
        <w:t xml:space="preserve">The Mental Health Commissioner accepted that this was a complex case with several mitigating factors. Overall, however, he was of the view that the failings exhibited were systems issues for which the DHB was accountable. </w:t>
      </w:r>
    </w:p>
    <w:p w:rsidR="002C487D" w:rsidRPr="001C1C3A" w:rsidRDefault="002C487D" w:rsidP="001C1C3A">
      <w:pPr>
        <w:rPr>
          <w:szCs w:val="22"/>
        </w:rPr>
      </w:pPr>
    </w:p>
    <w:p w:rsidR="005D0822" w:rsidRDefault="005D0822" w:rsidP="000760A3">
      <w:pPr>
        <w:rPr>
          <w:szCs w:val="22"/>
        </w:rPr>
      </w:pPr>
      <w:r>
        <w:rPr>
          <w:szCs w:val="22"/>
        </w:rPr>
        <w:t>The Mental Hea</w:t>
      </w:r>
      <w:r w:rsidR="00F45BFE">
        <w:rPr>
          <w:szCs w:val="22"/>
        </w:rPr>
        <w:t>l</w:t>
      </w:r>
      <w:r>
        <w:rPr>
          <w:szCs w:val="22"/>
        </w:rPr>
        <w:t>th Commissioner’s fundamental concern was the lack of an adequate care plan, contributed to by the lack of</w:t>
      </w:r>
      <w:r w:rsidR="002C487D">
        <w:rPr>
          <w:szCs w:val="22"/>
        </w:rPr>
        <w:t xml:space="preserve"> psychiatric review over a protracted</w:t>
      </w:r>
      <w:r>
        <w:rPr>
          <w:szCs w:val="22"/>
        </w:rPr>
        <w:t xml:space="preserve"> time.</w:t>
      </w:r>
      <w:r w:rsidR="002C487D">
        <w:rPr>
          <w:szCs w:val="22"/>
        </w:rPr>
        <w:t xml:space="preserve"> HDC’s clinical advisor noted that </w:t>
      </w:r>
      <w:r w:rsidR="001C1C3A">
        <w:rPr>
          <w:szCs w:val="22"/>
        </w:rPr>
        <w:t xml:space="preserve">the </w:t>
      </w:r>
      <w:r w:rsidR="001C1C3A" w:rsidRPr="002A0565">
        <w:rPr>
          <w:lang w:val="en-US"/>
        </w:rPr>
        <w:t>care</w:t>
      </w:r>
      <w:r w:rsidR="002C487D" w:rsidRPr="002A0565">
        <w:rPr>
          <w:lang w:val="en-US"/>
        </w:rPr>
        <w:t xml:space="preserve"> offered “seemed to be of wait and see rather than </w:t>
      </w:r>
      <w:r w:rsidR="002C487D" w:rsidRPr="007F7072">
        <w:t>a careful structured plan that sought to create engagement and the gathering of sufficient information to know the depth and severity of the illness effect”</w:t>
      </w:r>
      <w:r w:rsidR="002C487D">
        <w:t xml:space="preserve">. </w:t>
      </w:r>
      <w:r>
        <w:rPr>
          <w:szCs w:val="22"/>
        </w:rPr>
        <w:t xml:space="preserve"> This was further compounded by the lack of an adequate cultural care plan.</w:t>
      </w:r>
      <w:r w:rsidR="002C487D">
        <w:rPr>
          <w:szCs w:val="22"/>
        </w:rPr>
        <w:t xml:space="preserve"> The Mental Health Commissioner found that the DHB failed to provide the woman with services with reasonable care and skill, in breach of Right 4(1)</w:t>
      </w:r>
      <w:r w:rsidR="006911F5">
        <w:rPr>
          <w:szCs w:val="22"/>
        </w:rPr>
        <w:t xml:space="preserve"> of the Code</w:t>
      </w:r>
      <w:r w:rsidR="002C487D">
        <w:rPr>
          <w:szCs w:val="22"/>
        </w:rPr>
        <w:t>.</w:t>
      </w:r>
    </w:p>
    <w:p w:rsidR="002C487D" w:rsidRDefault="002C487D" w:rsidP="000760A3">
      <w:pPr>
        <w:rPr>
          <w:szCs w:val="22"/>
        </w:rPr>
      </w:pPr>
    </w:p>
    <w:p w:rsidR="002C487D" w:rsidRPr="002C487D" w:rsidRDefault="002C487D" w:rsidP="008F657F">
      <w:pPr>
        <w:spacing w:after="200"/>
        <w:rPr>
          <w:lang w:val="en-US"/>
        </w:rPr>
      </w:pPr>
      <w:r>
        <w:rPr>
          <w:szCs w:val="22"/>
        </w:rPr>
        <w:t xml:space="preserve">The Mental Health Commissioner commented that </w:t>
      </w:r>
      <w:r>
        <w:rPr>
          <w:lang w:val="en-US"/>
        </w:rPr>
        <w:t>“t</w:t>
      </w:r>
      <w:r w:rsidRPr="009B5509">
        <w:rPr>
          <w:lang w:val="en-US"/>
        </w:rPr>
        <w:t>his decision highlights the importance of having a broader overall care plan for any consumer, which will require timely psychiatric oversight and should always take account of cultural needs.”</w:t>
      </w:r>
    </w:p>
    <w:p w:rsidR="005D0822" w:rsidRPr="002C487D" w:rsidRDefault="001C1C3A" w:rsidP="002C487D">
      <w:pPr>
        <w:pStyle w:val="ListParagraph"/>
        <w:spacing w:after="120"/>
        <w:ind w:left="0"/>
      </w:pPr>
      <w:r>
        <w:lastRenderedPageBreak/>
        <w:t>Criticisms were also made</w:t>
      </w:r>
      <w:r w:rsidR="002C487D">
        <w:t xml:space="preserve"> of the psychiatrist for his inadequate documentation, and for failing to discuss the woman’s mental health with her mother at the time of the psychiatric assessment.</w:t>
      </w:r>
    </w:p>
    <w:p w:rsidR="002C487D" w:rsidRDefault="00D33E17" w:rsidP="000760A3">
      <w:pPr>
        <w:rPr>
          <w:i/>
          <w:szCs w:val="22"/>
        </w:rPr>
      </w:pPr>
      <w:r w:rsidRPr="000760A3">
        <w:rPr>
          <w:i/>
          <w:szCs w:val="22"/>
        </w:rPr>
        <w:t>Recommendations</w:t>
      </w:r>
    </w:p>
    <w:p w:rsidR="00A230E3" w:rsidRPr="008F657F" w:rsidRDefault="002C487D" w:rsidP="00240086">
      <w:pPr>
        <w:pStyle w:val="ListParagraph"/>
        <w:spacing w:after="120"/>
        <w:ind w:left="0"/>
        <w:rPr>
          <w:lang w:val="en-US"/>
        </w:rPr>
      </w:pPr>
      <w:r>
        <w:rPr>
          <w:lang w:val="en-US"/>
        </w:rPr>
        <w:t xml:space="preserve">The Mental Health Commissioner recommended that the DHB assess </w:t>
      </w:r>
      <w:r>
        <w:t>how its cultural and clinical care can be best coordinated and integrated, in collaboration with local M</w:t>
      </w:r>
      <w:r w:rsidRPr="00151DF0">
        <w:t>ā</w:t>
      </w:r>
      <w:r>
        <w:t>ori communities, and with input from consumer and family/</w:t>
      </w:r>
      <w:proofErr w:type="spellStart"/>
      <w:r>
        <w:t>wh</w:t>
      </w:r>
      <w:r w:rsidRPr="00151DF0">
        <w:t>ā</w:t>
      </w:r>
      <w:r>
        <w:t>nau</w:t>
      </w:r>
      <w:proofErr w:type="spellEnd"/>
      <w:r>
        <w:t xml:space="preserve"> advisors. He also recommended that the DHB provide a further update to HDC in relation to the changes made since this complaint, and in relation to the outstanding recommendations made following the DHB’s Serious Adverse Event Review.</w:t>
      </w:r>
    </w:p>
    <w:p w:rsidR="00240086" w:rsidRPr="00240086" w:rsidRDefault="00240086" w:rsidP="00240086">
      <w:pPr>
        <w:pStyle w:val="ListParagraph"/>
        <w:spacing w:after="120"/>
        <w:ind w:left="0"/>
      </w:pPr>
    </w:p>
    <w:p w:rsidR="00A230E3" w:rsidRDefault="00207899" w:rsidP="000760A3">
      <w:pPr>
        <w:rPr>
          <w:b/>
          <w:szCs w:val="22"/>
        </w:rPr>
      </w:pPr>
      <w:r>
        <w:rPr>
          <w:b/>
          <w:szCs w:val="22"/>
        </w:rPr>
        <w:t>Care of woman in labour with abnormal CTG</w:t>
      </w:r>
      <w:r w:rsidR="002F5AAD">
        <w:rPr>
          <w:b/>
          <w:szCs w:val="22"/>
        </w:rPr>
        <w:t xml:space="preserve"> (17HDC00384</w:t>
      </w:r>
      <w:r w:rsidR="00A230E3">
        <w:rPr>
          <w:b/>
          <w:szCs w:val="22"/>
        </w:rPr>
        <w:t>)</w:t>
      </w:r>
    </w:p>
    <w:p w:rsidR="00E557B1" w:rsidRPr="008F657F" w:rsidRDefault="00D33E17" w:rsidP="008F657F">
      <w:pPr>
        <w:spacing w:before="240"/>
        <w:rPr>
          <w:i/>
          <w:szCs w:val="22"/>
        </w:rPr>
      </w:pPr>
      <w:r w:rsidRPr="000760A3">
        <w:rPr>
          <w:i/>
          <w:szCs w:val="22"/>
        </w:rPr>
        <w:t>Background</w:t>
      </w:r>
    </w:p>
    <w:p w:rsidR="00E557B1" w:rsidRDefault="00E557B1" w:rsidP="000760A3">
      <w:pPr>
        <w:rPr>
          <w:szCs w:val="22"/>
        </w:rPr>
      </w:pPr>
      <w:r>
        <w:rPr>
          <w:szCs w:val="22"/>
        </w:rPr>
        <w:t xml:space="preserve">A woman pregnant with her second baby was admitted to a public hospital for a maternal and </w:t>
      </w:r>
      <w:proofErr w:type="spellStart"/>
      <w:r>
        <w:rPr>
          <w:szCs w:val="22"/>
        </w:rPr>
        <w:t>fetal</w:t>
      </w:r>
      <w:proofErr w:type="spellEnd"/>
      <w:r>
        <w:rPr>
          <w:szCs w:val="22"/>
        </w:rPr>
        <w:t xml:space="preserve"> check as her due date had passed. This </w:t>
      </w:r>
      <w:r w:rsidR="00207899">
        <w:rPr>
          <w:szCs w:val="22"/>
        </w:rPr>
        <w:t xml:space="preserve">included </w:t>
      </w:r>
      <w:proofErr w:type="spellStart"/>
      <w:r w:rsidR="00207899">
        <w:rPr>
          <w:szCs w:val="22"/>
        </w:rPr>
        <w:t>cardiotocography</w:t>
      </w:r>
      <w:proofErr w:type="spellEnd"/>
      <w:r>
        <w:rPr>
          <w:szCs w:val="22"/>
        </w:rPr>
        <w:t xml:space="preserve"> (CTG) monitoring (monitoring of the baby’s heart rate).</w:t>
      </w:r>
      <w:r w:rsidR="00207899">
        <w:rPr>
          <w:szCs w:val="22"/>
        </w:rPr>
        <w:t xml:space="preserve"> The woman had delivered her first baby by eme</w:t>
      </w:r>
      <w:r w:rsidR="006911F5">
        <w:rPr>
          <w:szCs w:val="22"/>
        </w:rPr>
        <w:t>rgency lower segment Caesarean s</w:t>
      </w:r>
      <w:r w:rsidR="00207899">
        <w:rPr>
          <w:szCs w:val="22"/>
        </w:rPr>
        <w:t>ection owing to a failed forceps delivery. The woman was hoping for a vaginal birth this time.</w:t>
      </w:r>
    </w:p>
    <w:p w:rsidR="00207899" w:rsidRDefault="00207899" w:rsidP="000760A3">
      <w:pPr>
        <w:rPr>
          <w:szCs w:val="22"/>
        </w:rPr>
      </w:pPr>
    </w:p>
    <w:p w:rsidR="00207899" w:rsidRDefault="00207899" w:rsidP="000760A3">
      <w:pPr>
        <w:rPr>
          <w:szCs w:val="22"/>
        </w:rPr>
      </w:pPr>
      <w:r>
        <w:rPr>
          <w:szCs w:val="22"/>
        </w:rPr>
        <w:t xml:space="preserve">When the CTG was commenced, the woman’s lead maternity carer (LMC), a registered midwife, noted a variable </w:t>
      </w:r>
      <w:proofErr w:type="spellStart"/>
      <w:r>
        <w:rPr>
          <w:szCs w:val="22"/>
        </w:rPr>
        <w:t>fetal</w:t>
      </w:r>
      <w:proofErr w:type="spellEnd"/>
      <w:r>
        <w:rPr>
          <w:szCs w:val="22"/>
        </w:rPr>
        <w:t xml:space="preserve"> heart rate (FHR), no accelerations, and three late decelerations. She contacted the obs</w:t>
      </w:r>
      <w:r w:rsidR="00B20491">
        <w:rPr>
          <w:szCs w:val="22"/>
        </w:rPr>
        <w:t>tetrician who failed to recognise non-reassuring features of the CTG. T</w:t>
      </w:r>
      <w:r>
        <w:rPr>
          <w:szCs w:val="22"/>
        </w:rPr>
        <w:t>he obstetrician reviewed the woman throughout the day.</w:t>
      </w:r>
      <w:r w:rsidR="00B20491">
        <w:rPr>
          <w:szCs w:val="22"/>
        </w:rPr>
        <w:t xml:space="preserve"> </w:t>
      </w:r>
      <w:r>
        <w:rPr>
          <w:szCs w:val="22"/>
        </w:rPr>
        <w:t xml:space="preserve"> The obstetricia</w:t>
      </w:r>
      <w:r w:rsidR="008F657F">
        <w:rPr>
          <w:szCs w:val="22"/>
        </w:rPr>
        <w:t>n offered the woman a Caesarean</w:t>
      </w:r>
      <w:r>
        <w:rPr>
          <w:szCs w:val="22"/>
        </w:rPr>
        <w:t xml:space="preserve"> section, which he recommended, or an induction of labour. The obstetrician accepts that he did not advise the woman that, in the circumstances of the abnormal CTG, a Caesarean section was the only appropriate course of action. He stated that he needed to consider the woman’s “very strong preference”.</w:t>
      </w:r>
    </w:p>
    <w:p w:rsidR="00207899" w:rsidRDefault="00207899" w:rsidP="000760A3">
      <w:pPr>
        <w:rPr>
          <w:szCs w:val="22"/>
        </w:rPr>
      </w:pPr>
    </w:p>
    <w:p w:rsidR="00C80C05" w:rsidRDefault="00207899" w:rsidP="000760A3">
      <w:pPr>
        <w:rPr>
          <w:szCs w:val="22"/>
        </w:rPr>
      </w:pPr>
      <w:r>
        <w:rPr>
          <w:szCs w:val="22"/>
        </w:rPr>
        <w:t>CTG monitoring continued into the evening, and the obstetrician reviewed t</w:t>
      </w:r>
      <w:r w:rsidR="008F657F">
        <w:rPr>
          <w:szCs w:val="22"/>
        </w:rPr>
        <w:t xml:space="preserve">he woman one more time. Despite the </w:t>
      </w:r>
      <w:proofErr w:type="spellStart"/>
      <w:r w:rsidR="008F657F">
        <w:rPr>
          <w:szCs w:val="22"/>
        </w:rPr>
        <w:t>fetal</w:t>
      </w:r>
      <w:proofErr w:type="spellEnd"/>
      <w:r w:rsidR="008F657F">
        <w:rPr>
          <w:szCs w:val="22"/>
        </w:rPr>
        <w:t xml:space="preserve"> heart rate showing</w:t>
      </w:r>
      <w:r>
        <w:rPr>
          <w:szCs w:val="22"/>
        </w:rPr>
        <w:t xml:space="preserve"> </w:t>
      </w:r>
      <w:r w:rsidR="008F657F">
        <w:rPr>
          <w:szCs w:val="22"/>
        </w:rPr>
        <w:t>decelerations, the obstetrician</w:t>
      </w:r>
      <w:r>
        <w:rPr>
          <w:szCs w:val="22"/>
        </w:rPr>
        <w:t xml:space="preserve"> carried out a Cook’s catheter induction of labour. His plan was to stop CTG monitoring to allow the woman to mobilise, and for another CTG to be commenced at 10pm. The obstetrician went home after this, and said he asked to be called back at 10pm. This was not documented and he was not called. </w:t>
      </w:r>
      <w:r w:rsidR="00C80C05">
        <w:rPr>
          <w:szCs w:val="22"/>
        </w:rPr>
        <w:t xml:space="preserve">At handover, all four hospital-employed midwives working on the shift viewed the CTG and made a decision to discontinue the trace </w:t>
      </w:r>
      <w:r w:rsidR="00C80C05" w:rsidRPr="00171B13">
        <w:rPr>
          <w:sz w:val="23"/>
          <w:szCs w:val="23"/>
        </w:rPr>
        <w:t>despite ongoing late decelerations</w:t>
      </w:r>
      <w:r w:rsidR="00C80C05">
        <w:rPr>
          <w:szCs w:val="22"/>
        </w:rPr>
        <w:t>. The decision was made because the CTG had not deteriorated and was no different from previous CTGs reviewed by the obstetrician.</w:t>
      </w:r>
    </w:p>
    <w:p w:rsidR="00C80C05" w:rsidRDefault="00C80C05" w:rsidP="000760A3">
      <w:pPr>
        <w:rPr>
          <w:szCs w:val="22"/>
        </w:rPr>
      </w:pPr>
    </w:p>
    <w:p w:rsidR="00C80C05" w:rsidRDefault="00C80C05" w:rsidP="000760A3">
      <w:pPr>
        <w:rPr>
          <w:szCs w:val="22"/>
        </w:rPr>
      </w:pPr>
      <w:r>
        <w:rPr>
          <w:szCs w:val="22"/>
        </w:rPr>
        <w:t>In the early hours of the next morning, the core midwife recommenced CTG monitoring and documented that it was non-reassuring. After turning the woman on her left side to try and improve the CTG, the obstetrician was called in to review her. He arrived at 4am, and at</w:t>
      </w:r>
      <w:r w:rsidR="006911F5">
        <w:rPr>
          <w:szCs w:val="22"/>
        </w:rPr>
        <w:t xml:space="preserve"> </w:t>
      </w:r>
      <w:r>
        <w:rPr>
          <w:szCs w:val="22"/>
        </w:rPr>
        <w:t>4.40am documented that there had been a prolonged period of reduced variability and that he had ruptured the woman’s membranes and found meconium-stained liquor present. The obstetrician noted his plan to continue the CTG monitoring and to review the trace again in 15 to 30 minutes.</w:t>
      </w:r>
    </w:p>
    <w:p w:rsidR="00C80C05" w:rsidRDefault="00C80C05" w:rsidP="000760A3">
      <w:pPr>
        <w:rPr>
          <w:szCs w:val="22"/>
        </w:rPr>
      </w:pPr>
    </w:p>
    <w:p w:rsidR="00C80C05" w:rsidRDefault="00C80C05" w:rsidP="000760A3">
      <w:pPr>
        <w:rPr>
          <w:szCs w:val="22"/>
        </w:rPr>
      </w:pPr>
      <w:r>
        <w:rPr>
          <w:szCs w:val="22"/>
        </w:rPr>
        <w:t xml:space="preserve">At 5.20am, the obstetrician decided to proceed to an emergency Caesarean section. The baby was delivered at 6.44am in </w:t>
      </w:r>
      <w:r w:rsidR="00963CB8">
        <w:rPr>
          <w:szCs w:val="22"/>
        </w:rPr>
        <w:t>poor</w:t>
      </w:r>
      <w:r>
        <w:rPr>
          <w:szCs w:val="22"/>
        </w:rPr>
        <w:t xml:space="preserve"> condition, with no heartbeat and no respiratory effort, and immediate resuscitation was carried out. Later the baby was diagnosed with multiple co-morbidities and hypoxic ischaemic encephalopathy, and passed away.</w:t>
      </w:r>
    </w:p>
    <w:p w:rsidR="008F657F" w:rsidRDefault="008F657F" w:rsidP="000760A3">
      <w:pPr>
        <w:rPr>
          <w:szCs w:val="22"/>
        </w:rPr>
      </w:pPr>
    </w:p>
    <w:p w:rsidR="008F657F" w:rsidRDefault="008F657F" w:rsidP="000760A3">
      <w:pPr>
        <w:rPr>
          <w:szCs w:val="22"/>
        </w:rPr>
      </w:pPr>
    </w:p>
    <w:p w:rsidR="00E557B1" w:rsidRDefault="00E557B1" w:rsidP="000760A3">
      <w:pPr>
        <w:rPr>
          <w:i/>
          <w:szCs w:val="22"/>
        </w:rPr>
      </w:pPr>
    </w:p>
    <w:p w:rsidR="0099757D" w:rsidRDefault="0099757D" w:rsidP="000760A3">
      <w:pPr>
        <w:rPr>
          <w:i/>
          <w:szCs w:val="22"/>
        </w:rPr>
      </w:pPr>
    </w:p>
    <w:p w:rsidR="006911F5" w:rsidRPr="000760A3" w:rsidRDefault="006911F5" w:rsidP="000760A3">
      <w:pPr>
        <w:rPr>
          <w:i/>
          <w:szCs w:val="22"/>
        </w:rPr>
      </w:pPr>
    </w:p>
    <w:p w:rsidR="00963CB8" w:rsidRDefault="00D33E17" w:rsidP="000760A3">
      <w:pPr>
        <w:rPr>
          <w:i/>
          <w:szCs w:val="22"/>
        </w:rPr>
      </w:pPr>
      <w:r w:rsidRPr="000760A3">
        <w:rPr>
          <w:i/>
          <w:szCs w:val="22"/>
        </w:rPr>
        <w:lastRenderedPageBreak/>
        <w:t>Findings</w:t>
      </w:r>
    </w:p>
    <w:p w:rsidR="00963CB8" w:rsidRPr="006B4450" w:rsidRDefault="00CD4CBC" w:rsidP="000760A3">
      <w:pPr>
        <w:rPr>
          <w:szCs w:val="22"/>
        </w:rPr>
      </w:pPr>
      <w:r w:rsidRPr="006B4450">
        <w:rPr>
          <w:szCs w:val="22"/>
        </w:rPr>
        <w:t>The Deputy Commissioner found that the obstetrician failed to provide services to the woman with reasonable care and skill by</w:t>
      </w:r>
      <w:r w:rsidR="00B20491">
        <w:rPr>
          <w:szCs w:val="22"/>
        </w:rPr>
        <w:t xml:space="preserve"> incorrectly interpreting the CTG when the woman was admitted,</w:t>
      </w:r>
      <w:r w:rsidRPr="006B4450">
        <w:rPr>
          <w:szCs w:val="22"/>
        </w:rPr>
        <w:t xml:space="preserve"> not recommending a Caesarean section as the only appropriate course of action and by proceeding with the induction of labour in the presence of an abnormal antenatal CTG, in breach of Right 4(1)</w:t>
      </w:r>
      <w:r w:rsidR="0099757D">
        <w:rPr>
          <w:szCs w:val="22"/>
        </w:rPr>
        <w:t xml:space="preserve"> of the Code</w:t>
      </w:r>
    </w:p>
    <w:p w:rsidR="00240086" w:rsidRPr="006B4450" w:rsidRDefault="00240086" w:rsidP="000760A3">
      <w:pPr>
        <w:rPr>
          <w:szCs w:val="22"/>
        </w:rPr>
      </w:pPr>
    </w:p>
    <w:p w:rsidR="006B4450" w:rsidRDefault="00240086" w:rsidP="00240086">
      <w:pPr>
        <w:rPr>
          <w:szCs w:val="22"/>
        </w:rPr>
      </w:pPr>
      <w:r w:rsidRPr="006B4450">
        <w:rPr>
          <w:szCs w:val="22"/>
        </w:rPr>
        <w:t>The Deputy Commissioner found the woman’s care by the DHB concerning for a number of reason</w:t>
      </w:r>
      <w:r w:rsidR="008F657F">
        <w:rPr>
          <w:szCs w:val="22"/>
        </w:rPr>
        <w:t>s</w:t>
      </w:r>
      <w:r w:rsidRPr="006B4450">
        <w:rPr>
          <w:szCs w:val="22"/>
        </w:rPr>
        <w:t>. Over an extended period of time, four midwives failed to comply with RANZCOG guidelines, which had been adopted as policy by the DHB, in regards to CTG monitoring.</w:t>
      </w:r>
      <w:r w:rsidR="006B4450" w:rsidRPr="006B4450">
        <w:rPr>
          <w:szCs w:val="22"/>
        </w:rPr>
        <w:t xml:space="preserve"> Further, although the DHB advised that it had a CTG interpretation sticker in use, there is no evidence in the clinical notes that this was used by staff. </w:t>
      </w:r>
      <w:r w:rsidRPr="006B4450">
        <w:rPr>
          <w:szCs w:val="22"/>
        </w:rPr>
        <w:t xml:space="preserve"> Additionally, at no time during the women’s admission did midwifery staff think critically about the woman’s CTG, challenge the obstetrician’s management plan or advocate for the woman. The DHB should have in place a system that ensures that staff are aware of and comply with its policies and procedures, and a culture that supports staff to voice concerns and ask questions. </w:t>
      </w:r>
    </w:p>
    <w:p w:rsidR="006B4450" w:rsidRDefault="006B4450" w:rsidP="00240086">
      <w:pPr>
        <w:rPr>
          <w:szCs w:val="22"/>
        </w:rPr>
      </w:pPr>
    </w:p>
    <w:p w:rsidR="006B4450" w:rsidRPr="006B4450" w:rsidRDefault="006B4450" w:rsidP="006B4450">
      <w:pPr>
        <w:pStyle w:val="Paranumbered"/>
        <w:numPr>
          <w:ilvl w:val="0"/>
          <w:numId w:val="0"/>
        </w:numPr>
        <w:rPr>
          <w:rFonts w:asciiTheme="minorHAnsi" w:hAnsiTheme="minorHAnsi"/>
          <w:sz w:val="22"/>
          <w:szCs w:val="22"/>
        </w:rPr>
      </w:pPr>
      <w:r w:rsidRPr="006B4450">
        <w:rPr>
          <w:rFonts w:asciiTheme="minorHAnsi" w:hAnsiTheme="minorHAnsi"/>
          <w:sz w:val="22"/>
          <w:szCs w:val="22"/>
        </w:rPr>
        <w:t xml:space="preserve">The Deputy Commissioner was also critical of the staffing levels in the maternity unit at the time of these events. The obstetrician commented that the unit had a small number of obstetricians that had to provide 24-hour cover without support of middle-grade doctors or shift arrangements. </w:t>
      </w:r>
      <w:r w:rsidR="0099757D">
        <w:rPr>
          <w:rFonts w:asciiTheme="minorHAnsi" w:hAnsiTheme="minorHAnsi"/>
          <w:sz w:val="22"/>
          <w:szCs w:val="22"/>
        </w:rPr>
        <w:t>He noted that o</w:t>
      </w:r>
      <w:r w:rsidRPr="006B4450">
        <w:rPr>
          <w:rFonts w:asciiTheme="minorHAnsi" w:hAnsiTheme="minorHAnsi"/>
          <w:sz w:val="22"/>
          <w:szCs w:val="22"/>
        </w:rPr>
        <w:t>bstetricians may sometimes be required to work excessive hours without collegial support. It is clear that the obstetrician would have benefited from greater collegial support and less onerous working hours. The DHB’s workload measurement tool also indicated that the afternoon and night shift staff could have benefited from additional midwifery support. Additionally, in the evening, the obstetrician went home to sleep, and therefore, at handover, midwifery access to an obstetrician was limited. The Deputy Commissioner noted that as an employer, the DHB had a responsibility to ensure that obstetric and midwifery staff were supported appropriately to manage their workload.</w:t>
      </w:r>
    </w:p>
    <w:p w:rsidR="00240086" w:rsidRPr="006B4450" w:rsidRDefault="00240086" w:rsidP="00240086">
      <w:pPr>
        <w:rPr>
          <w:szCs w:val="22"/>
        </w:rPr>
      </w:pPr>
      <w:r w:rsidRPr="006B4450">
        <w:rPr>
          <w:szCs w:val="22"/>
        </w:rPr>
        <w:t>The Deputy Commissioner concluded that the DHB failed to provide services to the woman with reasonable care and skill in breach of Right 4(1)</w:t>
      </w:r>
      <w:r w:rsidR="006911F5">
        <w:rPr>
          <w:szCs w:val="22"/>
        </w:rPr>
        <w:t xml:space="preserve"> of the Code</w:t>
      </w:r>
      <w:r w:rsidRPr="006B4450">
        <w:rPr>
          <w:szCs w:val="22"/>
        </w:rPr>
        <w:t>.</w:t>
      </w:r>
    </w:p>
    <w:p w:rsidR="00240086" w:rsidRPr="006B4450" w:rsidRDefault="00240086" w:rsidP="00240086">
      <w:pPr>
        <w:rPr>
          <w:szCs w:val="22"/>
        </w:rPr>
      </w:pPr>
    </w:p>
    <w:p w:rsidR="00CD4CBC" w:rsidRPr="006B4450" w:rsidRDefault="00D26C48" w:rsidP="006B4450">
      <w:pPr>
        <w:pStyle w:val="Paranumbered"/>
        <w:numPr>
          <w:ilvl w:val="0"/>
          <w:numId w:val="0"/>
        </w:numPr>
        <w:rPr>
          <w:rFonts w:asciiTheme="minorHAnsi" w:hAnsiTheme="minorHAnsi"/>
          <w:sz w:val="22"/>
          <w:szCs w:val="22"/>
        </w:rPr>
      </w:pPr>
      <w:r>
        <w:rPr>
          <w:rFonts w:asciiTheme="minorHAnsi" w:hAnsiTheme="minorHAnsi"/>
          <w:sz w:val="22"/>
          <w:szCs w:val="22"/>
        </w:rPr>
        <w:t>T</w:t>
      </w:r>
      <w:r w:rsidR="006B4450" w:rsidRPr="006B4450">
        <w:rPr>
          <w:rFonts w:asciiTheme="minorHAnsi" w:hAnsiTheme="minorHAnsi"/>
          <w:sz w:val="22"/>
          <w:szCs w:val="22"/>
        </w:rPr>
        <w:t>he Deputy Commission</w:t>
      </w:r>
      <w:r>
        <w:rPr>
          <w:rFonts w:asciiTheme="minorHAnsi" w:hAnsiTheme="minorHAnsi"/>
          <w:sz w:val="22"/>
          <w:szCs w:val="22"/>
        </w:rPr>
        <w:t>er commented: “T</w:t>
      </w:r>
      <w:r w:rsidR="006B4450" w:rsidRPr="006B4450">
        <w:rPr>
          <w:rFonts w:asciiTheme="minorHAnsi" w:hAnsiTheme="minorHAnsi"/>
          <w:sz w:val="22"/>
          <w:szCs w:val="22"/>
        </w:rPr>
        <w:t xml:space="preserve">his case highlights the importance of regular </w:t>
      </w:r>
      <w:proofErr w:type="spellStart"/>
      <w:r w:rsidR="006B4450" w:rsidRPr="006B4450">
        <w:rPr>
          <w:rFonts w:asciiTheme="minorHAnsi" w:hAnsiTheme="minorHAnsi"/>
          <w:sz w:val="22"/>
          <w:szCs w:val="22"/>
        </w:rPr>
        <w:t>fetal</w:t>
      </w:r>
      <w:proofErr w:type="spellEnd"/>
      <w:r w:rsidR="006B4450" w:rsidRPr="006B4450">
        <w:rPr>
          <w:rFonts w:asciiTheme="minorHAnsi" w:hAnsiTheme="minorHAnsi"/>
          <w:sz w:val="22"/>
          <w:szCs w:val="22"/>
        </w:rPr>
        <w:t xml:space="preserve"> surveillance updating for all staff and, in particular, that senior medical officers are encouraged and supported to self-reflect on whether or not they are fully up to date with all aspects of their core competencies.” </w:t>
      </w:r>
    </w:p>
    <w:p w:rsidR="00B20491" w:rsidRDefault="00D33E17" w:rsidP="000760A3">
      <w:pPr>
        <w:rPr>
          <w:i/>
          <w:szCs w:val="22"/>
          <w:u w:val="single"/>
        </w:rPr>
      </w:pPr>
      <w:r w:rsidRPr="000760A3">
        <w:rPr>
          <w:i/>
          <w:szCs w:val="22"/>
        </w:rPr>
        <w:t>Recommendations</w:t>
      </w:r>
    </w:p>
    <w:p w:rsidR="00B20491" w:rsidRDefault="00B20491" w:rsidP="000760A3">
      <w:pPr>
        <w:rPr>
          <w:szCs w:val="22"/>
        </w:rPr>
      </w:pPr>
      <w:r>
        <w:rPr>
          <w:szCs w:val="22"/>
        </w:rPr>
        <w:t>The Deputy Commissioner recommended that the DHB:</w:t>
      </w:r>
    </w:p>
    <w:p w:rsidR="00B20491" w:rsidRDefault="00B20491" w:rsidP="00B20491">
      <w:pPr>
        <w:pStyle w:val="ListParagraph"/>
        <w:numPr>
          <w:ilvl w:val="0"/>
          <w:numId w:val="38"/>
        </w:numPr>
        <w:rPr>
          <w:szCs w:val="22"/>
        </w:rPr>
      </w:pPr>
      <w:r>
        <w:rPr>
          <w:szCs w:val="22"/>
        </w:rPr>
        <w:t>Update HDC on the progress made in relation to increasing the number of employed obstetricians based at the hospital from three to four</w:t>
      </w:r>
    </w:p>
    <w:p w:rsidR="00B20491" w:rsidRDefault="00B20491" w:rsidP="00B20491">
      <w:pPr>
        <w:pStyle w:val="ListParagraph"/>
        <w:numPr>
          <w:ilvl w:val="0"/>
          <w:numId w:val="38"/>
        </w:numPr>
        <w:rPr>
          <w:szCs w:val="22"/>
        </w:rPr>
      </w:pPr>
      <w:r>
        <w:rPr>
          <w:szCs w:val="22"/>
        </w:rPr>
        <w:t xml:space="preserve">Consider developing local policies around intrapartum </w:t>
      </w:r>
      <w:proofErr w:type="spellStart"/>
      <w:r>
        <w:rPr>
          <w:szCs w:val="22"/>
        </w:rPr>
        <w:t>fetal</w:t>
      </w:r>
      <w:proofErr w:type="spellEnd"/>
      <w:r>
        <w:rPr>
          <w:szCs w:val="22"/>
        </w:rPr>
        <w:t xml:space="preserve"> surveillance in accordance with RANZCOG guidelines</w:t>
      </w:r>
    </w:p>
    <w:p w:rsidR="00B20491" w:rsidRDefault="00B20491" w:rsidP="00B20491">
      <w:pPr>
        <w:pStyle w:val="ListParagraph"/>
        <w:numPr>
          <w:ilvl w:val="0"/>
          <w:numId w:val="38"/>
        </w:numPr>
        <w:rPr>
          <w:szCs w:val="22"/>
        </w:rPr>
      </w:pPr>
      <w:r>
        <w:rPr>
          <w:szCs w:val="22"/>
        </w:rPr>
        <w:t>Consider implementing an updated CTG interpretation sticker and providing training on the use of that sticker</w:t>
      </w:r>
    </w:p>
    <w:p w:rsidR="00B20491" w:rsidRDefault="00B20491" w:rsidP="00B20491">
      <w:pPr>
        <w:pStyle w:val="ListParagraph"/>
        <w:numPr>
          <w:ilvl w:val="0"/>
          <w:numId w:val="38"/>
        </w:numPr>
        <w:rPr>
          <w:szCs w:val="22"/>
        </w:rPr>
      </w:pPr>
      <w:r>
        <w:rPr>
          <w:szCs w:val="22"/>
        </w:rPr>
        <w:t xml:space="preserve">Consider introducing mandatory </w:t>
      </w:r>
      <w:proofErr w:type="spellStart"/>
      <w:r>
        <w:rPr>
          <w:szCs w:val="22"/>
        </w:rPr>
        <w:t>fetal</w:t>
      </w:r>
      <w:proofErr w:type="spellEnd"/>
      <w:r>
        <w:rPr>
          <w:szCs w:val="22"/>
        </w:rPr>
        <w:t xml:space="preserve"> surveillance </w:t>
      </w:r>
      <w:r w:rsidR="006345CA">
        <w:rPr>
          <w:szCs w:val="22"/>
        </w:rPr>
        <w:t xml:space="preserve">updating </w:t>
      </w:r>
      <w:r>
        <w:rPr>
          <w:szCs w:val="22"/>
        </w:rPr>
        <w:t xml:space="preserve">for all staff who work in maternity services </w:t>
      </w:r>
    </w:p>
    <w:p w:rsidR="00B20491" w:rsidRPr="00B20491" w:rsidRDefault="00B20491" w:rsidP="00B20491">
      <w:pPr>
        <w:pStyle w:val="ListParagraph"/>
        <w:numPr>
          <w:ilvl w:val="0"/>
          <w:numId w:val="38"/>
        </w:numPr>
        <w:rPr>
          <w:szCs w:val="22"/>
        </w:rPr>
      </w:pPr>
      <w:r>
        <w:rPr>
          <w:szCs w:val="22"/>
        </w:rPr>
        <w:t>Use this investigation (anonymously) as a case study to provide training for obstetric and midwifery staff. The training should include discussion on the importance of speaking up when staff are concerned about a clinical situation or plan of care.</w:t>
      </w:r>
    </w:p>
    <w:p w:rsidR="006B4450" w:rsidRDefault="006B4450" w:rsidP="000760A3">
      <w:pPr>
        <w:rPr>
          <w:i/>
          <w:szCs w:val="22"/>
        </w:rPr>
      </w:pPr>
    </w:p>
    <w:p w:rsidR="00D26C48" w:rsidRDefault="00D26C48" w:rsidP="000760A3">
      <w:pPr>
        <w:rPr>
          <w:i/>
          <w:szCs w:val="22"/>
        </w:rPr>
      </w:pPr>
    </w:p>
    <w:p w:rsidR="006911F5" w:rsidRDefault="006911F5" w:rsidP="000760A3">
      <w:pPr>
        <w:rPr>
          <w:i/>
          <w:szCs w:val="22"/>
        </w:rPr>
      </w:pPr>
    </w:p>
    <w:p w:rsidR="00D26C48" w:rsidRPr="000760A3" w:rsidRDefault="00D26C48" w:rsidP="000760A3">
      <w:pPr>
        <w:rPr>
          <w:i/>
          <w:szCs w:val="22"/>
        </w:rPr>
      </w:pPr>
    </w:p>
    <w:p w:rsidR="00D33E17" w:rsidRDefault="00D33E17" w:rsidP="00D33E17">
      <w:pPr>
        <w:rPr>
          <w:i/>
          <w:szCs w:val="22"/>
        </w:rPr>
      </w:pPr>
    </w:p>
    <w:p w:rsidR="00A230E3" w:rsidRDefault="006345CA" w:rsidP="00D26C48">
      <w:pPr>
        <w:spacing w:after="240"/>
        <w:rPr>
          <w:b/>
          <w:szCs w:val="22"/>
        </w:rPr>
      </w:pPr>
      <w:r>
        <w:rPr>
          <w:b/>
          <w:szCs w:val="22"/>
        </w:rPr>
        <w:t>Multiple presentations to ED before stroke diagnosis</w:t>
      </w:r>
      <w:r w:rsidR="00A230E3">
        <w:rPr>
          <w:b/>
          <w:szCs w:val="22"/>
        </w:rPr>
        <w:t xml:space="preserve"> (</w:t>
      </w:r>
      <w:r w:rsidR="002F5AAD">
        <w:rPr>
          <w:b/>
          <w:szCs w:val="22"/>
        </w:rPr>
        <w:t>17HDC00725</w:t>
      </w:r>
      <w:r>
        <w:rPr>
          <w:b/>
          <w:szCs w:val="22"/>
        </w:rPr>
        <w:t>)</w:t>
      </w:r>
    </w:p>
    <w:p w:rsidR="00D33E17" w:rsidRDefault="00D33E17" w:rsidP="000760A3">
      <w:pPr>
        <w:rPr>
          <w:i/>
          <w:szCs w:val="22"/>
        </w:rPr>
      </w:pPr>
      <w:r w:rsidRPr="000760A3">
        <w:rPr>
          <w:i/>
          <w:szCs w:val="22"/>
        </w:rPr>
        <w:t>Background</w:t>
      </w:r>
    </w:p>
    <w:p w:rsidR="006345CA" w:rsidRDefault="006345CA" w:rsidP="000760A3">
      <w:pPr>
        <w:rPr>
          <w:szCs w:val="22"/>
        </w:rPr>
      </w:pPr>
      <w:r>
        <w:rPr>
          <w:szCs w:val="22"/>
        </w:rPr>
        <w:t xml:space="preserve">A woman was seen by her GP due to worsening neck pain, a pulsing noise in her head, and a persistent headache. Her GP referred her to the Emergency Department (ED) at a public hospital for further investigation. Over the next three days, the woman presented to the ED four times. </w:t>
      </w:r>
    </w:p>
    <w:p w:rsidR="006345CA" w:rsidRDefault="006345CA" w:rsidP="000760A3">
      <w:pPr>
        <w:rPr>
          <w:szCs w:val="22"/>
        </w:rPr>
      </w:pPr>
    </w:p>
    <w:p w:rsidR="006345CA" w:rsidRDefault="006345CA" w:rsidP="000760A3">
      <w:pPr>
        <w:rPr>
          <w:szCs w:val="22"/>
        </w:rPr>
      </w:pPr>
      <w:r>
        <w:rPr>
          <w:szCs w:val="22"/>
        </w:rPr>
        <w:t xml:space="preserve">At the first visit, the woman was reviewed and discharged with </w:t>
      </w:r>
      <w:r w:rsidR="00D26C48">
        <w:rPr>
          <w:szCs w:val="22"/>
        </w:rPr>
        <w:t>treatment for</w:t>
      </w:r>
      <w:r>
        <w:rPr>
          <w:szCs w:val="22"/>
        </w:rPr>
        <w:t xml:space="preserve"> an ear infection, neck pain, and a migraine.</w:t>
      </w:r>
    </w:p>
    <w:p w:rsidR="006345CA" w:rsidRDefault="006345CA" w:rsidP="000760A3">
      <w:pPr>
        <w:rPr>
          <w:szCs w:val="22"/>
        </w:rPr>
      </w:pPr>
    </w:p>
    <w:p w:rsidR="006345CA" w:rsidRDefault="006345CA" w:rsidP="000760A3">
      <w:pPr>
        <w:rPr>
          <w:szCs w:val="22"/>
        </w:rPr>
      </w:pPr>
      <w:r>
        <w:rPr>
          <w:szCs w:val="22"/>
        </w:rPr>
        <w:t>The woman</w:t>
      </w:r>
      <w:r w:rsidR="001B40BF">
        <w:rPr>
          <w:szCs w:val="22"/>
        </w:rPr>
        <w:t xml:space="preserve"> developed vertigo and vomiting, and presented to the ED for a second time. She was reviewed and her care was discussed with the ED consultants. She was referred to the Ear, Nose and Throat (ENT) service for investigation, in accordance with protocols for patients who present with vertigo. She was reviewed by two</w:t>
      </w:r>
      <w:r w:rsidR="006911F5">
        <w:rPr>
          <w:szCs w:val="22"/>
        </w:rPr>
        <w:t xml:space="preserve"> junior ENT</w:t>
      </w:r>
      <w:r w:rsidR="001B40BF">
        <w:rPr>
          <w:szCs w:val="22"/>
        </w:rPr>
        <w:t xml:space="preserve"> doctors and diagnosed with otitis media with </w:t>
      </w:r>
      <w:proofErr w:type="spellStart"/>
      <w:r w:rsidR="001B40BF">
        <w:rPr>
          <w:szCs w:val="22"/>
        </w:rPr>
        <w:t>labyrinthitis</w:t>
      </w:r>
      <w:proofErr w:type="spellEnd"/>
      <w:r w:rsidR="001B40BF">
        <w:rPr>
          <w:szCs w:val="22"/>
        </w:rPr>
        <w:t xml:space="preserve"> (a viral infection that affects the inner ear) and migraine. No consultant review or CT scan was arranged, and she was discharged home.</w:t>
      </w:r>
    </w:p>
    <w:p w:rsidR="001B40BF" w:rsidRDefault="001B40BF" w:rsidP="000760A3">
      <w:pPr>
        <w:rPr>
          <w:szCs w:val="22"/>
        </w:rPr>
      </w:pPr>
    </w:p>
    <w:p w:rsidR="001B40BF" w:rsidRDefault="001B40BF" w:rsidP="000760A3">
      <w:pPr>
        <w:rPr>
          <w:szCs w:val="22"/>
        </w:rPr>
      </w:pPr>
      <w:r>
        <w:rPr>
          <w:szCs w:val="22"/>
        </w:rPr>
        <w:t xml:space="preserve">At the third visit, an ED doctor discussed a CT scan with the admitting ENT registrar. The woman was referred to the ENT service for investigation, and seen by the ENT doctor who had examined her previously. Again, she was discharged with a diagnosis of vertigo caused by a middle ear infection. No CT scan was performed, and her presentation was not discussed with a consultant. </w:t>
      </w:r>
    </w:p>
    <w:p w:rsidR="001B40BF" w:rsidRDefault="001B40BF" w:rsidP="000760A3">
      <w:pPr>
        <w:rPr>
          <w:szCs w:val="22"/>
        </w:rPr>
      </w:pPr>
    </w:p>
    <w:p w:rsidR="001B40BF" w:rsidRPr="006345CA" w:rsidRDefault="001B40BF" w:rsidP="000760A3">
      <w:pPr>
        <w:rPr>
          <w:szCs w:val="22"/>
        </w:rPr>
      </w:pPr>
      <w:r>
        <w:rPr>
          <w:szCs w:val="22"/>
        </w:rPr>
        <w:t>That evening the woman returned to the ED and was reviewed by a senior medical officer who ordered a CT scan. The scan revealed a vertebral artery dissection and acute and subacute bilateral cerebellar infarcts (two strokes)</w:t>
      </w:r>
      <w:r w:rsidR="00D26C48">
        <w:rPr>
          <w:szCs w:val="22"/>
        </w:rPr>
        <w:t>.</w:t>
      </w:r>
    </w:p>
    <w:p w:rsidR="006345CA" w:rsidRPr="000760A3" w:rsidRDefault="006345CA" w:rsidP="000760A3">
      <w:pPr>
        <w:rPr>
          <w:i/>
          <w:szCs w:val="22"/>
        </w:rPr>
      </w:pPr>
    </w:p>
    <w:p w:rsidR="00132C42" w:rsidRDefault="00D33E17" w:rsidP="000760A3">
      <w:pPr>
        <w:rPr>
          <w:i/>
          <w:szCs w:val="22"/>
        </w:rPr>
      </w:pPr>
      <w:r w:rsidRPr="000760A3">
        <w:rPr>
          <w:i/>
          <w:szCs w:val="22"/>
        </w:rPr>
        <w:t>Findings</w:t>
      </w:r>
    </w:p>
    <w:p w:rsidR="00132C42" w:rsidRDefault="00132C42" w:rsidP="000760A3">
      <w:pPr>
        <w:rPr>
          <w:szCs w:val="22"/>
        </w:rPr>
      </w:pPr>
      <w:r>
        <w:rPr>
          <w:szCs w:val="22"/>
        </w:rPr>
        <w:t>The Commissioner accepted his clinical advisor’s advice and was satisfied that</w:t>
      </w:r>
      <w:r w:rsidR="00D26C48">
        <w:rPr>
          <w:szCs w:val="22"/>
        </w:rPr>
        <w:t>,</w:t>
      </w:r>
      <w:r>
        <w:rPr>
          <w:szCs w:val="22"/>
        </w:rPr>
        <w:t xml:space="preserve"> overall, the standard of care provided by the ED was appropriate in the circumstances, noting that the woman’s diagnosis was rare. Nonetheless he was thoughtful that when no firm diagnosis was made over several presentations with concerning symptoms that were not resolving, further critical </w:t>
      </w:r>
      <w:r w:rsidR="00D26C48">
        <w:rPr>
          <w:szCs w:val="22"/>
        </w:rPr>
        <w:t>thinking and</w:t>
      </w:r>
      <w:r>
        <w:rPr>
          <w:szCs w:val="22"/>
        </w:rPr>
        <w:t xml:space="preserve"> diagnostic enquiry was not undertaken more actively.</w:t>
      </w:r>
    </w:p>
    <w:p w:rsidR="00132C42" w:rsidRDefault="00132C42" w:rsidP="000760A3">
      <w:pPr>
        <w:rPr>
          <w:szCs w:val="22"/>
        </w:rPr>
      </w:pPr>
    </w:p>
    <w:p w:rsidR="00132C42" w:rsidRDefault="00132C42" w:rsidP="000760A3">
      <w:pPr>
        <w:rPr>
          <w:szCs w:val="22"/>
        </w:rPr>
      </w:pPr>
      <w:r>
        <w:rPr>
          <w:szCs w:val="22"/>
        </w:rPr>
        <w:t>The Commissioner found that the ENT care provided by the DHB was sub-optimal in several respects, including</w:t>
      </w:r>
      <w:r w:rsidR="00AB4CA2">
        <w:rPr>
          <w:szCs w:val="22"/>
        </w:rPr>
        <w:t>:</w:t>
      </w:r>
      <w:r>
        <w:rPr>
          <w:szCs w:val="22"/>
        </w:rPr>
        <w:t xml:space="preserve"> </w:t>
      </w:r>
    </w:p>
    <w:p w:rsidR="00132C42" w:rsidRDefault="00132C42" w:rsidP="00132C42">
      <w:pPr>
        <w:pStyle w:val="ListParagraph"/>
        <w:numPr>
          <w:ilvl w:val="0"/>
          <w:numId w:val="41"/>
        </w:numPr>
        <w:rPr>
          <w:szCs w:val="22"/>
        </w:rPr>
      </w:pPr>
      <w:r>
        <w:rPr>
          <w:szCs w:val="22"/>
        </w:rPr>
        <w:t>T</w:t>
      </w:r>
      <w:r w:rsidRPr="00132C42">
        <w:rPr>
          <w:szCs w:val="22"/>
        </w:rPr>
        <w:t>he failure to offer the woman a CT scan of her head during h</w:t>
      </w:r>
      <w:r>
        <w:rPr>
          <w:szCs w:val="22"/>
        </w:rPr>
        <w:t>er first and second ENT review;</w:t>
      </w:r>
    </w:p>
    <w:p w:rsidR="00132C42" w:rsidRDefault="00132C42" w:rsidP="00132C42">
      <w:pPr>
        <w:pStyle w:val="ListParagraph"/>
        <w:numPr>
          <w:ilvl w:val="0"/>
          <w:numId w:val="41"/>
        </w:numPr>
        <w:rPr>
          <w:szCs w:val="22"/>
        </w:rPr>
      </w:pPr>
      <w:r>
        <w:rPr>
          <w:szCs w:val="22"/>
        </w:rPr>
        <w:t>T</w:t>
      </w:r>
      <w:r w:rsidRPr="00132C42">
        <w:rPr>
          <w:szCs w:val="22"/>
        </w:rPr>
        <w:t>he failure</w:t>
      </w:r>
      <w:r w:rsidR="00AB4CA2">
        <w:rPr>
          <w:szCs w:val="22"/>
        </w:rPr>
        <w:t xml:space="preserve"> by the junior doctor</w:t>
      </w:r>
      <w:r w:rsidRPr="00132C42">
        <w:rPr>
          <w:szCs w:val="22"/>
        </w:rPr>
        <w:t xml:space="preserve"> to discuss the woman’s </w:t>
      </w:r>
      <w:r>
        <w:rPr>
          <w:szCs w:val="22"/>
        </w:rPr>
        <w:t xml:space="preserve">presentation with a consultant; and </w:t>
      </w:r>
    </w:p>
    <w:p w:rsidR="00AB4CA2" w:rsidRPr="00AB4CA2" w:rsidRDefault="00AB4CA2" w:rsidP="00AB4CA2">
      <w:pPr>
        <w:pStyle w:val="ListParagraph"/>
        <w:numPr>
          <w:ilvl w:val="0"/>
          <w:numId w:val="41"/>
        </w:numPr>
        <w:jc w:val="left"/>
        <w:rPr>
          <w:i/>
          <w:szCs w:val="22"/>
        </w:rPr>
      </w:pPr>
      <w:r w:rsidRPr="00AB4CA2">
        <w:rPr>
          <w:szCs w:val="22"/>
        </w:rPr>
        <w:t xml:space="preserve">Inadequate communication which resulted in </w:t>
      </w:r>
      <w:r w:rsidR="00AC6BA5" w:rsidRPr="00AB4CA2">
        <w:rPr>
          <w:szCs w:val="22"/>
        </w:rPr>
        <w:t>the ED</w:t>
      </w:r>
      <w:r w:rsidRPr="00AB4CA2">
        <w:rPr>
          <w:szCs w:val="22"/>
        </w:rPr>
        <w:t xml:space="preserve"> doctor’s recommendations for a CT</w:t>
      </w:r>
      <w:r w:rsidR="00AC6BA5">
        <w:rPr>
          <w:szCs w:val="22"/>
        </w:rPr>
        <w:t xml:space="preserve"> scan</w:t>
      </w:r>
      <w:r w:rsidRPr="00AB4CA2">
        <w:rPr>
          <w:szCs w:val="22"/>
        </w:rPr>
        <w:t xml:space="preserve"> not being adequately communicated to the </w:t>
      </w:r>
      <w:r w:rsidR="00132C42" w:rsidRPr="00AB4CA2">
        <w:rPr>
          <w:szCs w:val="22"/>
        </w:rPr>
        <w:t>ENT registrar</w:t>
      </w:r>
      <w:r w:rsidR="006911F5">
        <w:rPr>
          <w:szCs w:val="22"/>
        </w:rPr>
        <w:t>.</w:t>
      </w:r>
      <w:r>
        <w:rPr>
          <w:szCs w:val="22"/>
        </w:rPr>
        <w:br/>
      </w:r>
    </w:p>
    <w:p w:rsidR="00AB4CA2" w:rsidRPr="006911F5" w:rsidRDefault="00AB4CA2" w:rsidP="00AB4CA2">
      <w:pPr>
        <w:spacing w:after="240"/>
        <w:rPr>
          <w:szCs w:val="22"/>
        </w:rPr>
      </w:pPr>
      <w:r w:rsidRPr="006911F5">
        <w:rPr>
          <w:szCs w:val="22"/>
        </w:rPr>
        <w:t>The Commissioner was concerned that the ENT doctors  failed to show critical thinking and make the necessary active diagnostic enquiries, despite the fact the woman was re-presenting with concerning unresolved symptoms. The Commissioner noted that this case demonstrates the significance of the patient’s voice and the importance of listening to the patient’s experience. The woman said that she told a doctor that her symptoms were not consistent with migraines she had experienced previously, and that she felt “unheard and brushed off”. There was an opportunity to incorporate the woman’s concerns into the analysis of her presentation, and he was critical that this did not occur.</w:t>
      </w:r>
    </w:p>
    <w:p w:rsidR="00132C42" w:rsidRPr="00AB4CA2" w:rsidRDefault="00AB4CA2" w:rsidP="00AB4CA2">
      <w:pPr>
        <w:spacing w:after="240"/>
      </w:pPr>
      <w:r w:rsidRPr="003A3E16">
        <w:t xml:space="preserve">Overall, </w:t>
      </w:r>
      <w:r w:rsidR="006911F5">
        <w:t>t</w:t>
      </w:r>
      <w:r>
        <w:t xml:space="preserve">he Commissioner was </w:t>
      </w:r>
      <w:r w:rsidRPr="003A3E16">
        <w:t xml:space="preserve">critical of the care provided by the ENT service at </w:t>
      </w:r>
      <w:r>
        <w:t xml:space="preserve">the </w:t>
      </w:r>
      <w:r w:rsidRPr="003A3E16">
        <w:t>DHB</w:t>
      </w:r>
      <w:r>
        <w:t>,</w:t>
      </w:r>
      <w:r w:rsidRPr="003A3E16">
        <w:t xml:space="preserve"> and consider</w:t>
      </w:r>
      <w:r>
        <w:t>ed</w:t>
      </w:r>
      <w:r w:rsidRPr="003A3E16">
        <w:t xml:space="preserve"> that this contribu</w:t>
      </w:r>
      <w:r>
        <w:t>ted to the delayed diagnosis of the woman’s</w:t>
      </w:r>
      <w:r w:rsidRPr="003A3E16">
        <w:t xml:space="preserve"> condition. </w:t>
      </w:r>
      <w:r>
        <w:t>In his</w:t>
      </w:r>
      <w:r w:rsidRPr="003A3E16">
        <w:t xml:space="preserve"> view, these failings demonstrate</w:t>
      </w:r>
      <w:r>
        <w:t xml:space="preserve">d a pattern of poor care by the DHB, in breach </w:t>
      </w:r>
      <w:r w:rsidR="00D26C48">
        <w:t xml:space="preserve">of </w:t>
      </w:r>
      <w:r w:rsidR="00D26C48" w:rsidRPr="003A3E16">
        <w:t>Right</w:t>
      </w:r>
      <w:r w:rsidRPr="003A3E16">
        <w:t xml:space="preserve"> 4(1) of the Code</w:t>
      </w:r>
      <w:r>
        <w:t>.</w:t>
      </w:r>
    </w:p>
    <w:p w:rsidR="00AB4CA2" w:rsidRPr="00D26C48" w:rsidRDefault="00D33E17" w:rsidP="000760A3">
      <w:pPr>
        <w:keepNext/>
        <w:rPr>
          <w:i/>
          <w:szCs w:val="22"/>
        </w:rPr>
      </w:pPr>
      <w:r w:rsidRPr="000760A3">
        <w:rPr>
          <w:i/>
          <w:szCs w:val="22"/>
        </w:rPr>
        <w:lastRenderedPageBreak/>
        <w:t>Recommendations</w:t>
      </w:r>
    </w:p>
    <w:p w:rsidR="00AB4CA2" w:rsidRDefault="00AB4CA2" w:rsidP="000760A3">
      <w:pPr>
        <w:keepNext/>
        <w:rPr>
          <w:rStyle w:val="ListParagraphChar"/>
        </w:rPr>
      </w:pPr>
      <w:r>
        <w:rPr>
          <w:szCs w:val="22"/>
        </w:rPr>
        <w:t>The Commissioner recommended that the DHB report back to HDC confirming</w:t>
      </w:r>
      <w:r>
        <w:rPr>
          <w:rStyle w:val="ListParagraphChar"/>
        </w:rPr>
        <w:t xml:space="preserve"> the procedures in place at the DHB to oversee and support junior registrars who are failing to satisfy the requirements of their clinical placements</w:t>
      </w:r>
      <w:r w:rsidR="000310AA">
        <w:rPr>
          <w:rStyle w:val="ListParagraphChar"/>
        </w:rPr>
        <w:t>. He also recommended that the DHB u</w:t>
      </w:r>
      <w:r w:rsidR="006911F5">
        <w:rPr>
          <w:rStyle w:val="ListParagraphChar"/>
        </w:rPr>
        <w:t xml:space="preserve">se </w:t>
      </w:r>
      <w:r w:rsidR="000310AA">
        <w:rPr>
          <w:rStyle w:val="ListParagraphChar"/>
        </w:rPr>
        <w:t>his report as a basis for training staff in the ED and ENT departments</w:t>
      </w:r>
      <w:r w:rsidR="00D26C48">
        <w:rPr>
          <w:rStyle w:val="ListParagraphChar"/>
        </w:rPr>
        <w:t>,</w:t>
      </w:r>
      <w:r w:rsidR="000310AA">
        <w:rPr>
          <w:rStyle w:val="ListParagraphChar"/>
        </w:rPr>
        <w:t xml:space="preserve"> and audit its compliance with the ENT guidelines to ensure that the escalation process is followed in situations where a consultant review is indicated.</w:t>
      </w:r>
    </w:p>
    <w:p w:rsidR="000310AA" w:rsidRDefault="000310AA" w:rsidP="000760A3">
      <w:pPr>
        <w:keepNext/>
        <w:rPr>
          <w:rStyle w:val="ListParagraphChar"/>
        </w:rPr>
      </w:pPr>
    </w:p>
    <w:p w:rsidR="000310AA" w:rsidRDefault="000310AA" w:rsidP="000760A3">
      <w:pPr>
        <w:keepNext/>
        <w:rPr>
          <w:rStyle w:val="ListParagraphChar"/>
        </w:rPr>
      </w:pPr>
      <w:r>
        <w:rPr>
          <w:rStyle w:val="ListParagraphChar"/>
        </w:rPr>
        <w:t>The Commissioner asked</w:t>
      </w:r>
      <w:r w:rsidR="00D26C48">
        <w:rPr>
          <w:rStyle w:val="ListParagraphChar"/>
        </w:rPr>
        <w:t xml:space="preserve"> the DHB to consider developing</w:t>
      </w:r>
      <w:r>
        <w:rPr>
          <w:rStyle w:val="ListParagraphChar"/>
        </w:rPr>
        <w:t xml:space="preserve"> ED guidelines for situations when a junior doctor in the ED has a different </w:t>
      </w:r>
      <w:r w:rsidR="00D26C48">
        <w:rPr>
          <w:rStyle w:val="ListParagraphChar"/>
        </w:rPr>
        <w:t>diagnosis from the referring GP,</w:t>
      </w:r>
      <w:r>
        <w:rPr>
          <w:rStyle w:val="ListParagraphChar"/>
        </w:rPr>
        <w:t xml:space="preserve"> and guidance for staff for situations where a patient with no definitive diagnosis re-presents to ED with concerning symptoms that have not resolved. </w:t>
      </w:r>
    </w:p>
    <w:p w:rsidR="000310AA" w:rsidRPr="00AB4CA2" w:rsidRDefault="000310AA" w:rsidP="000760A3">
      <w:pPr>
        <w:keepNext/>
        <w:rPr>
          <w:szCs w:val="22"/>
        </w:rPr>
      </w:pPr>
    </w:p>
    <w:p w:rsidR="000A1034" w:rsidRDefault="000A1034" w:rsidP="000760A3">
      <w:pPr>
        <w:rPr>
          <w:b/>
          <w:szCs w:val="22"/>
        </w:rPr>
      </w:pPr>
    </w:p>
    <w:p w:rsidR="00A230E3" w:rsidRDefault="000310AA" w:rsidP="00D26C48">
      <w:pPr>
        <w:spacing w:after="240"/>
        <w:rPr>
          <w:b/>
          <w:szCs w:val="22"/>
        </w:rPr>
      </w:pPr>
      <w:r>
        <w:rPr>
          <w:b/>
          <w:szCs w:val="22"/>
        </w:rPr>
        <w:t>Coordination of care for toddler with suspected non-accidental injury</w:t>
      </w:r>
      <w:r w:rsidR="002F5AAD">
        <w:rPr>
          <w:b/>
          <w:szCs w:val="22"/>
        </w:rPr>
        <w:t xml:space="preserve"> </w:t>
      </w:r>
      <w:r>
        <w:rPr>
          <w:b/>
          <w:szCs w:val="22"/>
        </w:rPr>
        <w:t>(</w:t>
      </w:r>
      <w:r w:rsidR="002F5AAD">
        <w:rPr>
          <w:b/>
          <w:szCs w:val="22"/>
        </w:rPr>
        <w:t>16HDC00134</w:t>
      </w:r>
      <w:r>
        <w:rPr>
          <w:b/>
          <w:szCs w:val="22"/>
        </w:rPr>
        <w:t>)</w:t>
      </w:r>
    </w:p>
    <w:p w:rsidR="000310AA" w:rsidRDefault="00D33E17" w:rsidP="000760A3">
      <w:pPr>
        <w:rPr>
          <w:i/>
          <w:szCs w:val="22"/>
        </w:rPr>
      </w:pPr>
      <w:r w:rsidRPr="000760A3">
        <w:rPr>
          <w:i/>
          <w:szCs w:val="22"/>
        </w:rPr>
        <w:t>Background</w:t>
      </w:r>
    </w:p>
    <w:p w:rsidR="000310AA" w:rsidRPr="00D0533A" w:rsidRDefault="009B6573" w:rsidP="000310AA">
      <w:pPr>
        <w:pStyle w:val="ListParagraph"/>
        <w:spacing w:after="240"/>
        <w:ind w:left="0"/>
      </w:pPr>
      <w:r>
        <w:t>A sixteen-month-old</w:t>
      </w:r>
      <w:r w:rsidR="000310AA">
        <w:t xml:space="preserve"> boy and his mother presented to the ED</w:t>
      </w:r>
      <w:r w:rsidR="000310AA" w:rsidRPr="00D0533A">
        <w:t xml:space="preserve"> of </w:t>
      </w:r>
      <w:r>
        <w:t>a</w:t>
      </w:r>
      <w:r w:rsidR="000310AA">
        <w:t xml:space="preserve"> public hospital</w:t>
      </w:r>
      <w:r w:rsidR="000310AA" w:rsidRPr="00D0533A">
        <w:t xml:space="preserve">. </w:t>
      </w:r>
      <w:r w:rsidR="000310AA">
        <w:t>The boy</w:t>
      </w:r>
      <w:r w:rsidR="000310AA" w:rsidRPr="00D0533A">
        <w:t xml:space="preserve"> had not been weight-bearing on his left leg for approximately 36 hours. He was assessed by a number of ED staff, and an X-ray </w:t>
      </w:r>
      <w:r w:rsidR="000310AA">
        <w:t xml:space="preserve">of </w:t>
      </w:r>
      <w:r w:rsidR="000310AA" w:rsidRPr="00D0533A">
        <w:t xml:space="preserve">his left leg was taken. No fracture was identified on the imaging, and </w:t>
      </w:r>
      <w:r w:rsidR="000310AA">
        <w:t>the boy was transferred to the paediatric d</w:t>
      </w:r>
      <w:r w:rsidR="000310AA" w:rsidRPr="00D0533A">
        <w:t xml:space="preserve">epartment, where further assessments were carried out and the X-ray re-reviewed. Again, no fracture was seen, and </w:t>
      </w:r>
      <w:r w:rsidR="000310AA">
        <w:t>the boy</w:t>
      </w:r>
      <w:r w:rsidR="000310AA" w:rsidRPr="00D0533A">
        <w:t xml:space="preserve"> was discharged home with analgesia and advice to return immediately if he deteriorated. </w:t>
      </w:r>
      <w:r w:rsidR="000310AA">
        <w:t>T</w:t>
      </w:r>
      <w:r w:rsidR="000310AA" w:rsidRPr="00D0533A">
        <w:t>here is no record in the clinical notes that non-accidental injury was co</w:t>
      </w:r>
      <w:r w:rsidR="000310AA">
        <w:t>nsidered specifically, but it was</w:t>
      </w:r>
      <w:r w:rsidR="000310AA" w:rsidRPr="00D0533A">
        <w:t xml:space="preserve"> noted that the cause of injury was unknown. The paediatric</w:t>
      </w:r>
      <w:r w:rsidR="000310AA">
        <w:t xml:space="preserve"> consultant on this shift</w:t>
      </w:r>
      <w:r w:rsidR="000310AA" w:rsidRPr="00D0533A">
        <w:t xml:space="preserve"> acknowledged that the clinical documentation for </w:t>
      </w:r>
      <w:r w:rsidR="000310AA">
        <w:t xml:space="preserve">the </w:t>
      </w:r>
      <w:r w:rsidR="000310AA" w:rsidRPr="00D0533A">
        <w:t>presentation was incomplete, and attributed this to considerable pressure on the ward, with days being long and busy.</w:t>
      </w:r>
    </w:p>
    <w:p w:rsidR="000310AA" w:rsidRPr="00D0533A" w:rsidRDefault="000310AA" w:rsidP="000310AA">
      <w:pPr>
        <w:pStyle w:val="ListParagraph"/>
        <w:spacing w:after="240"/>
        <w:ind w:left="0"/>
      </w:pPr>
      <w:r>
        <w:t>The boy</w:t>
      </w:r>
      <w:r w:rsidRPr="00D0533A">
        <w:t xml:space="preserve"> and </w:t>
      </w:r>
      <w:r>
        <w:t>his mother re-presented to the p</w:t>
      </w:r>
      <w:r w:rsidRPr="00D0533A">
        <w:t>a</w:t>
      </w:r>
      <w:r>
        <w:t>ediatric d</w:t>
      </w:r>
      <w:r w:rsidRPr="00D0533A">
        <w:t>epartment. In the context of a busy clinic, the paediatric consultant on this shi</w:t>
      </w:r>
      <w:r>
        <w:t>ft</w:t>
      </w:r>
      <w:r w:rsidRPr="00D0533A">
        <w:t xml:space="preserve"> carried out a concise and focused assessment of </w:t>
      </w:r>
      <w:r>
        <w:t>the boy</w:t>
      </w:r>
      <w:r w:rsidRPr="00D0533A">
        <w:t xml:space="preserve">’s left foot, and an X-ray of the foot was taken. No abnormalities were identified. </w:t>
      </w:r>
      <w:r>
        <w:t>The boy</w:t>
      </w:r>
      <w:r w:rsidRPr="00D0533A">
        <w:t xml:space="preserve">’s presenting issue was documented as a deep soft tissue injury, and although </w:t>
      </w:r>
      <w:r>
        <w:t xml:space="preserve">the </w:t>
      </w:r>
      <w:r w:rsidRPr="00D0533A">
        <w:t>paediatric consultant</w:t>
      </w:r>
      <w:r>
        <w:t xml:space="preserve"> </w:t>
      </w:r>
      <w:r w:rsidRPr="00D0533A">
        <w:t xml:space="preserve">considered inflicted injury, he acknowledged that this was not captured in the documentation. </w:t>
      </w:r>
      <w:r>
        <w:t>The boy</w:t>
      </w:r>
      <w:r w:rsidRPr="00D0533A">
        <w:t xml:space="preserve"> was discharged home for monitoring and follow-up review in the </w:t>
      </w:r>
      <w:r>
        <w:t>p</w:t>
      </w:r>
      <w:r w:rsidRPr="00D0533A">
        <w:t xml:space="preserve">aediatric </w:t>
      </w:r>
      <w:r>
        <w:t>w</w:t>
      </w:r>
      <w:r w:rsidRPr="00D0533A">
        <w:t>ard if symptoms persisted.</w:t>
      </w:r>
    </w:p>
    <w:p w:rsidR="000310AA" w:rsidRPr="00D0533A" w:rsidRDefault="000310AA" w:rsidP="000310AA">
      <w:pPr>
        <w:pStyle w:val="ListParagraph"/>
        <w:spacing w:after="240"/>
        <w:ind w:left="0"/>
      </w:pPr>
      <w:r>
        <w:t>Two days later the boy</w:t>
      </w:r>
      <w:r w:rsidRPr="00D0533A">
        <w:t xml:space="preserve"> and </w:t>
      </w:r>
      <w:r>
        <w:t>his mother presented to the paediatric w</w:t>
      </w:r>
      <w:r w:rsidRPr="00D0533A">
        <w:t>ard</w:t>
      </w:r>
      <w:r>
        <w:t>,</w:t>
      </w:r>
      <w:r w:rsidRPr="00D0533A">
        <w:t xml:space="preserve"> </w:t>
      </w:r>
      <w:r>
        <w:t>and the boy</w:t>
      </w:r>
      <w:r w:rsidRPr="00D0533A">
        <w:t xml:space="preserve"> was reviewed by a senior house officer. The paediatric</w:t>
      </w:r>
      <w:r>
        <w:t xml:space="preserve"> consultant on this shift </w:t>
      </w:r>
      <w:r w:rsidRPr="00D0533A">
        <w:t xml:space="preserve">requested that </w:t>
      </w:r>
      <w:r>
        <w:t>the boy</w:t>
      </w:r>
      <w:r w:rsidRPr="00D0533A">
        <w:t xml:space="preserve"> remain on the ward, and an orthopaedic opinion be sought. An orthopaedic registrar attended and recommended an MRI scan. </w:t>
      </w:r>
      <w:r>
        <w:t xml:space="preserve">The </w:t>
      </w:r>
      <w:r w:rsidRPr="00D0533A">
        <w:t>paediatric consultant</w:t>
      </w:r>
      <w:r>
        <w:t xml:space="preserve"> advised </w:t>
      </w:r>
      <w:r w:rsidRPr="00D0533A">
        <w:t>that he attended the ward later that day with the intention of carrying out a</w:t>
      </w:r>
      <w:r>
        <w:t xml:space="preserve"> child protection assessment</w:t>
      </w:r>
      <w:r w:rsidRPr="00D0533A">
        <w:t xml:space="preserve">. However, when </w:t>
      </w:r>
      <w:r>
        <w:t>he</w:t>
      </w:r>
      <w:r w:rsidRPr="00D0533A">
        <w:t xml:space="preserve"> arrived on the ward, he was advised that </w:t>
      </w:r>
      <w:r>
        <w:t>the boy</w:t>
      </w:r>
      <w:r w:rsidRPr="00D0533A">
        <w:t xml:space="preserve"> had gone home.  </w:t>
      </w:r>
      <w:r>
        <w:t>An MRI scan was scheduled.</w:t>
      </w:r>
    </w:p>
    <w:p w:rsidR="000310AA" w:rsidRPr="00D0533A" w:rsidRDefault="000310AA" w:rsidP="000310AA">
      <w:pPr>
        <w:pStyle w:val="ListParagraph"/>
        <w:spacing w:after="240"/>
        <w:ind w:left="0"/>
      </w:pPr>
      <w:r w:rsidRPr="00D0533A">
        <w:t xml:space="preserve">When </w:t>
      </w:r>
      <w:r>
        <w:t xml:space="preserve">the boy presented to the orthopaedic ward </w:t>
      </w:r>
      <w:r w:rsidRPr="00D0533A">
        <w:t xml:space="preserve">to undergo the MRI under general anaesthesia, a pre-anaesthetic checklist noted that </w:t>
      </w:r>
      <w:r>
        <w:t>he</w:t>
      </w:r>
      <w:r w:rsidRPr="00D0533A">
        <w:t xml:space="preserve"> had a broken tooth. A Paediatric Nursing Assessment Form documented faded bruises on </w:t>
      </w:r>
      <w:r>
        <w:t>his</w:t>
      </w:r>
      <w:r w:rsidRPr="00D0533A">
        <w:t xml:space="preserve"> right forehead and cheek, a missing tooth, </w:t>
      </w:r>
      <w:r w:rsidRPr="00D0533A">
        <w:rPr>
          <w:rFonts w:eastAsiaTheme="minorEastAsia"/>
          <w:lang w:eastAsia="en-NZ"/>
        </w:rPr>
        <w:t xml:space="preserve">and two black fingernails </w:t>
      </w:r>
      <w:r w:rsidRPr="00D0533A">
        <w:t xml:space="preserve">on the right hand. According to the nurses who assessed </w:t>
      </w:r>
      <w:r>
        <w:t>the boy</w:t>
      </w:r>
      <w:r w:rsidRPr="00D0533A">
        <w:t>, these findings were passed on to the house officer on duty. Following the MRI, a bone scan was recommended. However, because of the difficulty in arranging this</w:t>
      </w:r>
      <w:r>
        <w:t>,</w:t>
      </w:r>
      <w:r w:rsidRPr="00D0533A">
        <w:t xml:space="preserve"> </w:t>
      </w:r>
      <w:r>
        <w:t>the boy</w:t>
      </w:r>
      <w:r w:rsidRPr="00D0533A">
        <w:t xml:space="preserve"> was transferred to </w:t>
      </w:r>
      <w:r>
        <w:t>another hospital</w:t>
      </w:r>
      <w:r w:rsidRPr="00D0533A">
        <w:t>.</w:t>
      </w:r>
    </w:p>
    <w:p w:rsidR="000310AA" w:rsidRPr="00D0533A" w:rsidRDefault="000310AA" w:rsidP="000310AA">
      <w:pPr>
        <w:pStyle w:val="ListParagraph"/>
        <w:spacing w:after="240"/>
        <w:ind w:left="0"/>
      </w:pPr>
      <w:r w:rsidRPr="00D0533A">
        <w:t xml:space="preserve">The </w:t>
      </w:r>
      <w:r>
        <w:t>p</w:t>
      </w:r>
      <w:r w:rsidRPr="00D0533A">
        <w:t xml:space="preserve">aediatric </w:t>
      </w:r>
      <w:r>
        <w:t>t</w:t>
      </w:r>
      <w:r w:rsidRPr="00D0533A">
        <w:t xml:space="preserve">eam at </w:t>
      </w:r>
      <w:r>
        <w:t>the second hospital</w:t>
      </w:r>
      <w:r w:rsidRPr="00D0533A">
        <w:t xml:space="preserve"> reviewed </w:t>
      </w:r>
      <w:r>
        <w:t>the boy,</w:t>
      </w:r>
      <w:r w:rsidRPr="00D0533A">
        <w:t xml:space="preserve"> and a repeat X-ray of </w:t>
      </w:r>
      <w:r>
        <w:t>his</w:t>
      </w:r>
      <w:r w:rsidRPr="00D0533A">
        <w:t xml:space="preserve"> left leg confirmed a diagnosis of a </w:t>
      </w:r>
      <w:proofErr w:type="spellStart"/>
      <w:r w:rsidRPr="00D0533A">
        <w:t>tibial</w:t>
      </w:r>
      <w:proofErr w:type="spellEnd"/>
      <w:r w:rsidRPr="00D0533A">
        <w:t xml:space="preserve"> spiral fracture. Additional injuries were also documented, including two black fingernails, two damaged fingernails, a missing left bottom incisor, bruises around the hips and chest, and a light pink discolouration over the right lower quadrant of the abdomen. Given this, </w:t>
      </w:r>
      <w:r w:rsidRPr="00D0533A">
        <w:lastRenderedPageBreak/>
        <w:t xml:space="preserve">an Unexplained Injury Process was initiated. A Report of Concern was sent to </w:t>
      </w:r>
      <w:proofErr w:type="spellStart"/>
      <w:r>
        <w:t>Oranga</w:t>
      </w:r>
      <w:proofErr w:type="spellEnd"/>
      <w:r>
        <w:t xml:space="preserve"> </w:t>
      </w:r>
      <w:proofErr w:type="spellStart"/>
      <w:r>
        <w:t>Tamariki</w:t>
      </w:r>
      <w:proofErr w:type="spellEnd"/>
      <w:r w:rsidRPr="00D0533A">
        <w:t>, and a referral made to the Child Protection Team. A skeletal survey was also planned.</w:t>
      </w:r>
    </w:p>
    <w:p w:rsidR="000310AA" w:rsidRPr="00D0533A" w:rsidRDefault="000310AA" w:rsidP="000310AA">
      <w:pPr>
        <w:pStyle w:val="ListParagraph"/>
        <w:spacing w:after="240"/>
        <w:ind w:left="0"/>
      </w:pPr>
      <w:r>
        <w:t>The boy</w:t>
      </w:r>
      <w:r w:rsidRPr="00D0533A">
        <w:t xml:space="preserve"> was flown back to </w:t>
      </w:r>
      <w:r>
        <w:t>the first hospital</w:t>
      </w:r>
      <w:r w:rsidRPr="00D0533A">
        <w:t xml:space="preserve"> for the skeletal survey and, following this, was discharged. </w:t>
      </w:r>
      <w:r>
        <w:t>The p</w:t>
      </w:r>
      <w:r w:rsidRPr="00D0533A">
        <w:t>aediatric co</w:t>
      </w:r>
      <w:r>
        <w:t xml:space="preserve">nsultant on call for this shift advised </w:t>
      </w:r>
      <w:r w:rsidRPr="00D0533A">
        <w:t xml:space="preserve">that </w:t>
      </w:r>
      <w:r>
        <w:t>the boy</w:t>
      </w:r>
      <w:r w:rsidRPr="00D0533A">
        <w:t xml:space="preserve"> </w:t>
      </w:r>
      <w:r>
        <w:t>was</w:t>
      </w:r>
      <w:r w:rsidRPr="00D0533A">
        <w:t xml:space="preserve"> discharged without her knowledge. In addition, although the findings of the skeletal survey were discussed and forwarded on to </w:t>
      </w:r>
      <w:proofErr w:type="spellStart"/>
      <w:r>
        <w:t>Oranga</w:t>
      </w:r>
      <w:proofErr w:type="spellEnd"/>
      <w:r>
        <w:t xml:space="preserve"> </w:t>
      </w:r>
      <w:proofErr w:type="spellStart"/>
      <w:r>
        <w:t>Tamariki</w:t>
      </w:r>
      <w:proofErr w:type="spellEnd"/>
      <w:r w:rsidRPr="00D0533A">
        <w:t xml:space="preserve"> on the day it was carried out, it was no</w:t>
      </w:r>
      <w:r>
        <w:t>t formally reported on until much later</w:t>
      </w:r>
      <w:r w:rsidRPr="00D0533A">
        <w:t xml:space="preserve">. </w:t>
      </w:r>
    </w:p>
    <w:p w:rsidR="000310AA" w:rsidRPr="00D0533A" w:rsidRDefault="000310AA" w:rsidP="000310AA">
      <w:pPr>
        <w:pStyle w:val="ListParagraph"/>
        <w:spacing w:after="240"/>
        <w:ind w:left="0"/>
      </w:pPr>
      <w:r>
        <w:t>The boy</w:t>
      </w:r>
      <w:r w:rsidRPr="00D0533A">
        <w:t xml:space="preserve"> sustained further injuries following discharge, and was found deceased.</w:t>
      </w:r>
    </w:p>
    <w:p w:rsidR="000310AA" w:rsidRPr="009B6573" w:rsidRDefault="00D33E17" w:rsidP="000760A3">
      <w:pPr>
        <w:rPr>
          <w:i/>
          <w:szCs w:val="22"/>
        </w:rPr>
      </w:pPr>
      <w:r w:rsidRPr="000760A3">
        <w:rPr>
          <w:i/>
          <w:szCs w:val="22"/>
        </w:rPr>
        <w:t>Findings</w:t>
      </w:r>
    </w:p>
    <w:p w:rsidR="000310AA" w:rsidRPr="009B6573" w:rsidRDefault="009B6573" w:rsidP="009B6573">
      <w:pPr>
        <w:pStyle w:val="ListParagraph"/>
        <w:spacing w:after="240"/>
        <w:ind w:left="0"/>
        <w:rPr>
          <w:szCs w:val="22"/>
        </w:rPr>
      </w:pPr>
      <w:r w:rsidRPr="009B6573">
        <w:rPr>
          <w:szCs w:val="22"/>
        </w:rPr>
        <w:t>The Commissioner noted that the boy’s care demonstrates the challenges clinicians face when diagnosing non-accidental injuries. However, he considered these challenges could have been addressed by more rigorous analysis. T</w:t>
      </w:r>
      <w:r w:rsidR="000310AA" w:rsidRPr="009B6573">
        <w:rPr>
          <w:szCs w:val="22"/>
        </w:rPr>
        <w:t>h</w:t>
      </w:r>
      <w:r w:rsidR="006911F5">
        <w:rPr>
          <w:szCs w:val="22"/>
        </w:rPr>
        <w:t>e Commissioner commented that “i</w:t>
      </w:r>
      <w:r w:rsidR="000310AA" w:rsidRPr="009B6573">
        <w:rPr>
          <w:szCs w:val="22"/>
        </w:rPr>
        <w:t>n my view, the system that was meant to wrap around this boy had the information it needed to diagnose his fracture and non-accidental injuries earlier. However, a series of failings in assessment, communication, documentation, and coordination of care, and a failure to adhere to policies and procedure</w:t>
      </w:r>
      <w:r w:rsidRPr="009B6573">
        <w:rPr>
          <w:szCs w:val="22"/>
        </w:rPr>
        <w:t>s prevented this from occurring.</w:t>
      </w:r>
      <w:r w:rsidR="000310AA" w:rsidRPr="009B6573">
        <w:rPr>
          <w:szCs w:val="22"/>
        </w:rPr>
        <w:t xml:space="preserve">” </w:t>
      </w:r>
    </w:p>
    <w:p w:rsidR="00A35A42" w:rsidRDefault="00A35A42" w:rsidP="00A35A42">
      <w:pPr>
        <w:pStyle w:val="ListParagraph"/>
        <w:spacing w:after="240"/>
        <w:ind w:left="0"/>
      </w:pPr>
      <w:r>
        <w:t>The Commissioner found t</w:t>
      </w:r>
      <w:r w:rsidR="009B6573">
        <w:t>he DHB in breach of Right 4(1) o</w:t>
      </w:r>
      <w:r>
        <w:t>f the Code for failing to provide services to the boy with reasonable care and skill for the following reasons:</w:t>
      </w:r>
    </w:p>
    <w:p w:rsidR="00A35A42" w:rsidRDefault="00A35A42" w:rsidP="00A35A42">
      <w:pPr>
        <w:pStyle w:val="ListParagraph"/>
        <w:numPr>
          <w:ilvl w:val="0"/>
          <w:numId w:val="45"/>
        </w:numPr>
        <w:spacing w:after="240"/>
      </w:pPr>
      <w:r w:rsidRPr="00F27CEB">
        <w:t>The diagnosis of non-accidental injury was not considered adequately across multiple presentations to hospital, resulting in a delayed diagnosis. This was reflected in poor documentation of social history, cause of injury, and family violence screening.</w:t>
      </w:r>
    </w:p>
    <w:p w:rsidR="00A35A42" w:rsidRDefault="00A35A42" w:rsidP="00A35A42">
      <w:pPr>
        <w:pStyle w:val="ListParagraph"/>
        <w:numPr>
          <w:ilvl w:val="0"/>
          <w:numId w:val="45"/>
        </w:numPr>
        <w:spacing w:after="240"/>
      </w:pPr>
      <w:r w:rsidRPr="00F27CEB">
        <w:t>The important policies and procedures around family violence screening and non-accidental injury were not followed by numerous staff. Moreover, the DHB did not have robust systems in place to ensure that the policies could be followed.</w:t>
      </w:r>
    </w:p>
    <w:p w:rsidR="00A35A42" w:rsidRDefault="00A35A42" w:rsidP="00A35A42">
      <w:pPr>
        <w:spacing w:after="240"/>
      </w:pPr>
      <w:r>
        <w:t>The Commissioner found the DHB in breach of Right 4(5) for failing to ensure quality and continuity of services for the following reasons:</w:t>
      </w:r>
    </w:p>
    <w:p w:rsidR="00A35A42" w:rsidRDefault="00A35A42" w:rsidP="00A35A42">
      <w:pPr>
        <w:pStyle w:val="ListParagraph"/>
        <w:numPr>
          <w:ilvl w:val="0"/>
          <w:numId w:val="46"/>
        </w:numPr>
        <w:spacing w:after="240"/>
      </w:pPr>
      <w:r w:rsidRPr="00F27CEB">
        <w:t xml:space="preserve">The inadequate documentation led to an incomplete clinical picture being passed on from team to team, and this contributed to a delay in </w:t>
      </w:r>
      <w:r>
        <w:t>the boy’s</w:t>
      </w:r>
      <w:r w:rsidRPr="00F27CEB">
        <w:t xml:space="preserve"> diagnosis.</w:t>
      </w:r>
    </w:p>
    <w:p w:rsidR="000310AA" w:rsidRDefault="00A35A42" w:rsidP="000760A3">
      <w:pPr>
        <w:pStyle w:val="ListParagraph"/>
        <w:numPr>
          <w:ilvl w:val="0"/>
          <w:numId w:val="46"/>
        </w:numPr>
        <w:spacing w:after="240"/>
      </w:pPr>
      <w:r>
        <w:t>The boy’s</w:t>
      </w:r>
      <w:r w:rsidRPr="00F27CEB">
        <w:t xml:space="preserve"> journey through the Paediatric, Orthopaedic, and Radiology teams was inadequate, and included two inappropriate discharges from hospital and delayed reporting of his skeletal survey.</w:t>
      </w:r>
    </w:p>
    <w:p w:rsidR="00A35A42" w:rsidRPr="00A35A42" w:rsidRDefault="00A35A42" w:rsidP="00A35A42">
      <w:pPr>
        <w:spacing w:after="240"/>
      </w:pPr>
      <w:r>
        <w:t xml:space="preserve">The </w:t>
      </w:r>
      <w:r w:rsidR="00A22A2F">
        <w:t>Commissioner</w:t>
      </w:r>
      <w:r>
        <w:t xml:space="preserve"> referred the DHB to the Director of Proceedings </w:t>
      </w:r>
      <w:r w:rsidR="009B6573">
        <w:rPr>
          <w:rFonts w:ascii="Calibri" w:hAnsi="Calibri" w:cs="Calibri"/>
          <w:color w:val="000000"/>
          <w:szCs w:val="22"/>
          <w:lang w:eastAsia="en-NZ" w:bidi="ar-SA"/>
        </w:rPr>
        <w:t>who decided to institute a proceeding in the Human Rights Review Tribunal.</w:t>
      </w:r>
    </w:p>
    <w:p w:rsidR="00A35A42" w:rsidRDefault="00D33E17" w:rsidP="000760A3">
      <w:pPr>
        <w:rPr>
          <w:i/>
          <w:szCs w:val="22"/>
        </w:rPr>
      </w:pPr>
      <w:r w:rsidRPr="000760A3">
        <w:rPr>
          <w:i/>
          <w:szCs w:val="22"/>
        </w:rPr>
        <w:t>Recommendations</w:t>
      </w:r>
    </w:p>
    <w:p w:rsidR="00A35A42" w:rsidRPr="009B6573" w:rsidRDefault="00A35A42" w:rsidP="00A35A42">
      <w:pPr>
        <w:rPr>
          <w:szCs w:val="22"/>
        </w:rPr>
      </w:pPr>
      <w:r w:rsidRPr="009B6573">
        <w:rPr>
          <w:szCs w:val="22"/>
        </w:rPr>
        <w:t xml:space="preserve">The Commissioner made a number of recommendations to the DHB, including that it: </w:t>
      </w:r>
    </w:p>
    <w:p w:rsidR="00A35A42" w:rsidRPr="009B6573" w:rsidRDefault="009B6573" w:rsidP="00A35A42">
      <w:pPr>
        <w:pStyle w:val="ListParagraph"/>
        <w:numPr>
          <w:ilvl w:val="0"/>
          <w:numId w:val="47"/>
        </w:numPr>
        <w:rPr>
          <w:rStyle w:val="abclistChar"/>
          <w:rFonts w:eastAsia="Times New Roman" w:cs="Times New Roman"/>
          <w:sz w:val="22"/>
        </w:rPr>
      </w:pPr>
      <w:r>
        <w:rPr>
          <w:rStyle w:val="abclistChar"/>
          <w:sz w:val="22"/>
        </w:rPr>
        <w:t>Advise HDC on the outcome of its</w:t>
      </w:r>
      <w:r w:rsidR="00A35A42" w:rsidRPr="009B6573">
        <w:rPr>
          <w:rStyle w:val="abclistChar"/>
          <w:sz w:val="22"/>
        </w:rPr>
        <w:t xml:space="preserve"> review of medical staffing levels and rostering practices in the Paediatric and Radiology departments, a</w:t>
      </w:r>
      <w:r>
        <w:rPr>
          <w:rStyle w:val="abclistChar"/>
          <w:sz w:val="22"/>
        </w:rPr>
        <w:t>nd whether any improvements had</w:t>
      </w:r>
      <w:r w:rsidR="00A35A42" w:rsidRPr="009B6573">
        <w:rPr>
          <w:rStyle w:val="abclistChar"/>
          <w:sz w:val="22"/>
        </w:rPr>
        <w:t xml:space="preserve"> occurred with respect to this.</w:t>
      </w:r>
    </w:p>
    <w:p w:rsidR="00A35A42" w:rsidRPr="00A35A42" w:rsidRDefault="00A35A42" w:rsidP="00A35A42">
      <w:pPr>
        <w:pStyle w:val="ListParagraph"/>
        <w:numPr>
          <w:ilvl w:val="0"/>
          <w:numId w:val="47"/>
        </w:numPr>
        <w:rPr>
          <w:szCs w:val="22"/>
        </w:rPr>
      </w:pPr>
      <w:r w:rsidRPr="00F27CEB">
        <w:t>Carry out an audit on the standard of documentation of 50 child presentations to</w:t>
      </w:r>
      <w:r w:rsidR="00AC6BA5">
        <w:t xml:space="preserve"> the hospital</w:t>
      </w:r>
      <w:r w:rsidRPr="00F27CEB">
        <w:t xml:space="preserve"> — in particular, the completion of family violen</w:t>
      </w:r>
      <w:r>
        <w:t xml:space="preserve">ce screening and social history. Additionally, carry out an audit on the reporting timeframes of paediatric skeletal surveys. </w:t>
      </w:r>
      <w:r w:rsidRPr="00F27CEB">
        <w:t xml:space="preserve"> Where</w:t>
      </w:r>
      <w:r>
        <w:t xml:space="preserve"> the results of either of these audits</w:t>
      </w:r>
      <w:r w:rsidRPr="00F27CEB">
        <w:t xml:space="preserve"> do not reflect 100% compliance, the DHB should consider and advise HDC on what further improvements could be made to ensure compliance. </w:t>
      </w:r>
    </w:p>
    <w:p w:rsidR="00A22A2F" w:rsidRPr="00A22A2F" w:rsidRDefault="00A35A42" w:rsidP="00A22A2F">
      <w:pPr>
        <w:pStyle w:val="ListParagraph"/>
        <w:numPr>
          <w:ilvl w:val="0"/>
          <w:numId w:val="47"/>
        </w:numPr>
        <w:rPr>
          <w:szCs w:val="22"/>
        </w:rPr>
      </w:pPr>
      <w:r w:rsidRPr="00F27CEB">
        <w:lastRenderedPageBreak/>
        <w:t>Report back to HDC on the protocol being developed around hi-tech imaging requests for chil</w:t>
      </w:r>
      <w:r w:rsidR="00A22A2F">
        <w:t>dren under the age of 12 years</w:t>
      </w:r>
      <w:r w:rsidR="006911F5">
        <w:t>.</w:t>
      </w:r>
    </w:p>
    <w:p w:rsidR="00A22A2F" w:rsidRPr="00A22A2F" w:rsidRDefault="00A35A42" w:rsidP="00A22A2F">
      <w:pPr>
        <w:pStyle w:val="ListParagraph"/>
        <w:numPr>
          <w:ilvl w:val="0"/>
          <w:numId w:val="47"/>
        </w:numPr>
        <w:rPr>
          <w:szCs w:val="22"/>
        </w:rPr>
      </w:pPr>
      <w:r w:rsidRPr="00F27CEB">
        <w:t>For the purpose of shared learning, disseminate the anonymised version of this report to clinical teams across all hospitals within the DHB, as well as on a natio</w:t>
      </w:r>
      <w:r w:rsidR="00A22A2F">
        <w:t>nal level at relevant meetings.</w:t>
      </w:r>
      <w:r w:rsidR="00A22A2F">
        <w:rPr>
          <w:szCs w:val="22"/>
        </w:rPr>
        <w:br/>
      </w:r>
    </w:p>
    <w:p w:rsidR="00A35A42" w:rsidRPr="00F27CEB" w:rsidRDefault="00A22A2F" w:rsidP="00A22A2F">
      <w:pPr>
        <w:pStyle w:val="ListParagraph"/>
        <w:spacing w:after="240"/>
        <w:ind w:left="0"/>
      </w:pPr>
      <w:r>
        <w:t xml:space="preserve">The Commissioner also </w:t>
      </w:r>
      <w:r w:rsidR="00A35A42" w:rsidRPr="00F27CEB">
        <w:t>recommend</w:t>
      </w:r>
      <w:r w:rsidR="006911F5">
        <w:t>ed</w:t>
      </w:r>
      <w:r w:rsidR="00A35A42" w:rsidRPr="00F27CEB">
        <w:t xml:space="preserve"> that the DHB continue to follow up with </w:t>
      </w:r>
      <w:proofErr w:type="spellStart"/>
      <w:r w:rsidR="00A35A42" w:rsidRPr="00F27CEB">
        <w:t>Oranga</w:t>
      </w:r>
      <w:proofErr w:type="spellEnd"/>
      <w:r w:rsidR="00A35A42" w:rsidRPr="00F27CEB">
        <w:t xml:space="preserve"> </w:t>
      </w:r>
      <w:proofErr w:type="spellStart"/>
      <w:r w:rsidR="00A35A42" w:rsidRPr="00F27CEB">
        <w:t>Tamariki</w:t>
      </w:r>
      <w:proofErr w:type="spellEnd"/>
      <w:r w:rsidR="00A35A42" w:rsidRPr="00F27CEB">
        <w:t xml:space="preserve"> and the New Zealand Police regarding a multi-agency meeting to discuss the findings from the DHB’s </w:t>
      </w:r>
      <w:r>
        <w:t>serious adverse event report</w:t>
      </w:r>
      <w:r w:rsidR="00BA655B">
        <w:t xml:space="preserve"> and the Commissioner’s investigation</w:t>
      </w:r>
      <w:r w:rsidR="00A35A42" w:rsidRPr="00F27CEB">
        <w:t xml:space="preserve"> report</w:t>
      </w:r>
      <w:r w:rsidR="006911F5">
        <w:t>.</w:t>
      </w:r>
      <w:r w:rsidR="00A35A42" w:rsidRPr="00F27CEB">
        <w:t xml:space="preserve"> </w:t>
      </w:r>
      <w:r>
        <w:t xml:space="preserve"> </w:t>
      </w:r>
    </w:p>
    <w:p w:rsidR="00D95757" w:rsidRPr="002228A6" w:rsidRDefault="00D95757" w:rsidP="00C402EF">
      <w:pPr>
        <w:rPr>
          <w:szCs w:val="22"/>
        </w:rPr>
      </w:pPr>
    </w:p>
    <w:sectPr w:rsidR="00D95757" w:rsidRPr="002228A6" w:rsidSect="00AA7C77">
      <w:footerReference w:type="even" r:id="rId21"/>
      <w:footerReference w:type="default" r:id="rId22"/>
      <w:footerReference w:type="first" r:id="rId23"/>
      <w:pgSz w:w="11906" w:h="16838"/>
      <w:pgMar w:top="1140" w:right="1412" w:bottom="851" w:left="1412" w:header="720" w:footer="59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3E3" w:rsidRDefault="004A13E3">
      <w:r>
        <w:separator/>
      </w:r>
    </w:p>
  </w:endnote>
  <w:endnote w:type="continuationSeparator" w:id="0">
    <w:p w:rsidR="004A13E3" w:rsidRDefault="004A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E3" w:rsidRDefault="004A13E3" w:rsidP="00E2296F">
    <w:pPr>
      <w:pStyle w:val="Footer"/>
      <w:tabs>
        <w:tab w:val="clear" w:pos="4153"/>
        <w:tab w:val="clear" w:pos="8306"/>
        <w:tab w:val="left" w:pos="567"/>
        <w:tab w:val="right" w:pos="9072"/>
      </w:tabs>
      <w:spacing w:before="240"/>
      <w:ind w:left="2160" w:hanging="2160"/>
      <w:jc w:val="center"/>
      <w:rPr>
        <w:szCs w:val="22"/>
      </w:rPr>
    </w:pPr>
    <w:r w:rsidRPr="0073317F">
      <w:rPr>
        <w:szCs w:val="22"/>
      </w:rPr>
      <w:fldChar w:fldCharType="begin"/>
    </w:r>
    <w:r w:rsidRPr="0073317F">
      <w:rPr>
        <w:szCs w:val="22"/>
      </w:rPr>
      <w:instrText xml:space="preserve"> PAGE   \* MERGEFORMAT </w:instrText>
    </w:r>
    <w:r w:rsidRPr="0073317F">
      <w:rPr>
        <w:szCs w:val="22"/>
      </w:rPr>
      <w:fldChar w:fldCharType="separate"/>
    </w:r>
    <w:r w:rsidR="00FC2FE9">
      <w:rPr>
        <w:noProof/>
        <w:szCs w:val="22"/>
      </w:rPr>
      <w:t>ii</w:t>
    </w:r>
    <w:r w:rsidRPr="0073317F">
      <w:rPr>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E9" w:rsidRDefault="00FC2F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E3" w:rsidRDefault="004A13E3" w:rsidP="00D30C28">
    <w:pPr>
      <w:pStyle w:val="Footer"/>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E3" w:rsidRPr="00AA7C77" w:rsidRDefault="004A13E3" w:rsidP="00E2296F">
    <w:pPr>
      <w:pStyle w:val="Footer"/>
      <w:spacing w:before="240"/>
      <w:jc w:val="center"/>
      <w:rPr>
        <w:szCs w:val="22"/>
        <w:lang w:val="en-US"/>
      </w:rPr>
    </w:pPr>
    <w:r w:rsidRPr="00317B3B">
      <w:rPr>
        <w:szCs w:val="22"/>
        <w:lang w:val="en-US"/>
      </w:rPr>
      <w:fldChar w:fldCharType="begin"/>
    </w:r>
    <w:r w:rsidRPr="00317B3B">
      <w:rPr>
        <w:szCs w:val="22"/>
        <w:lang w:val="en-US"/>
      </w:rPr>
      <w:instrText xml:space="preserve"> PAGE   \* MERGEFORMAT </w:instrText>
    </w:r>
    <w:r w:rsidRPr="00317B3B">
      <w:rPr>
        <w:szCs w:val="22"/>
        <w:lang w:val="en-US"/>
      </w:rPr>
      <w:fldChar w:fldCharType="separate"/>
    </w:r>
    <w:r w:rsidR="00FC2FE9">
      <w:rPr>
        <w:noProof/>
        <w:szCs w:val="22"/>
        <w:lang w:val="en-US"/>
      </w:rPr>
      <w:t>i</w:t>
    </w:r>
    <w:r w:rsidRPr="00317B3B">
      <w:rPr>
        <w:noProof/>
        <w:szCs w:val="22"/>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E3" w:rsidRPr="00F535C5" w:rsidRDefault="004A13E3" w:rsidP="00E2296F">
    <w:pPr>
      <w:pStyle w:val="Footer"/>
      <w:jc w:val="both"/>
      <w:rPr>
        <w:sz w:val="18"/>
        <w:szCs w:val="18"/>
      </w:rPr>
    </w:pPr>
    <w:r w:rsidRPr="00DD3AD4">
      <w:rPr>
        <w:sz w:val="18"/>
        <w:szCs w:val="18"/>
      </w:rPr>
      <w:tab/>
    </w:r>
    <w:r w:rsidRPr="00166DD6">
      <w:rPr>
        <w:szCs w:val="22"/>
      </w:rPr>
      <w:fldChar w:fldCharType="begin"/>
    </w:r>
    <w:r w:rsidRPr="00166DD6">
      <w:rPr>
        <w:szCs w:val="22"/>
      </w:rPr>
      <w:instrText xml:space="preserve"> PAGE   \* MERGEFORMAT </w:instrText>
    </w:r>
    <w:r w:rsidRPr="00166DD6">
      <w:rPr>
        <w:szCs w:val="22"/>
      </w:rPr>
      <w:fldChar w:fldCharType="separate"/>
    </w:r>
    <w:r w:rsidR="00FC2FE9">
      <w:rPr>
        <w:noProof/>
        <w:szCs w:val="22"/>
      </w:rPr>
      <w:t>i</w:t>
    </w:r>
    <w:r w:rsidRPr="00166DD6">
      <w:rPr>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123991"/>
      <w:docPartObj>
        <w:docPartGallery w:val="Page Numbers (Bottom of Page)"/>
        <w:docPartUnique/>
      </w:docPartObj>
    </w:sdtPr>
    <w:sdtEndPr>
      <w:rPr>
        <w:noProof/>
      </w:rPr>
    </w:sdtEndPr>
    <w:sdtContent>
      <w:p w:rsidR="004A13E3" w:rsidRPr="00AA7C77" w:rsidRDefault="004A13E3" w:rsidP="00160606">
        <w:pPr>
          <w:pStyle w:val="Footer"/>
          <w:spacing w:before="240"/>
          <w:jc w:val="center"/>
        </w:pPr>
        <w:r>
          <w:fldChar w:fldCharType="begin"/>
        </w:r>
        <w:r>
          <w:instrText xml:space="preserve"> PAGE   \* MERGEFORMAT </w:instrText>
        </w:r>
        <w:r>
          <w:fldChar w:fldCharType="separate"/>
        </w:r>
        <w:r w:rsidR="00FC2FE9">
          <w:rPr>
            <w:noProof/>
          </w:rPr>
          <w:t>20</w:t>
        </w:r>
        <w:r>
          <w:rPr>
            <w:noProof/>
          </w:rPr>
          <w:fldChar w:fldCharType="end"/>
        </w:r>
      </w:p>
    </w:sdtContent>
  </w:sdt>
  <w:p w:rsidR="004A13E3" w:rsidRDefault="004A13E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984330"/>
      <w:docPartObj>
        <w:docPartGallery w:val="Page Numbers (Bottom of Page)"/>
        <w:docPartUnique/>
      </w:docPartObj>
    </w:sdtPr>
    <w:sdtEndPr>
      <w:rPr>
        <w:noProof/>
      </w:rPr>
    </w:sdtEndPr>
    <w:sdtContent>
      <w:p w:rsidR="004A13E3" w:rsidRPr="00AA7C77" w:rsidRDefault="004A13E3" w:rsidP="00160606">
        <w:pPr>
          <w:pStyle w:val="Footer"/>
          <w:spacing w:before="240"/>
          <w:jc w:val="center"/>
        </w:pPr>
        <w:r>
          <w:fldChar w:fldCharType="begin"/>
        </w:r>
        <w:r>
          <w:instrText xml:space="preserve"> PAGE   \* MERGEFORMAT </w:instrText>
        </w:r>
        <w:r>
          <w:fldChar w:fldCharType="separate"/>
        </w:r>
        <w:r w:rsidR="00FC2FE9">
          <w:rPr>
            <w:noProof/>
          </w:rPr>
          <w:t>21</w:t>
        </w:r>
        <w:r>
          <w:rPr>
            <w:noProof/>
          </w:rPr>
          <w:fldChar w:fldCharType="end"/>
        </w:r>
      </w:p>
    </w:sdtContent>
  </w:sdt>
  <w:p w:rsidR="004A13E3" w:rsidRDefault="004A13E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647964"/>
      <w:docPartObj>
        <w:docPartGallery w:val="Page Numbers (Bottom of Page)"/>
        <w:docPartUnique/>
      </w:docPartObj>
    </w:sdtPr>
    <w:sdtEndPr>
      <w:rPr>
        <w:noProof/>
      </w:rPr>
    </w:sdtEndPr>
    <w:sdtContent>
      <w:p w:rsidR="004A13E3" w:rsidRPr="00C84335" w:rsidRDefault="004A13E3" w:rsidP="000D643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A13E3" w:rsidRDefault="004A13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3E3" w:rsidRDefault="004A13E3">
      <w:r>
        <w:separator/>
      </w:r>
    </w:p>
  </w:footnote>
  <w:footnote w:type="continuationSeparator" w:id="0">
    <w:p w:rsidR="004A13E3" w:rsidRDefault="004A13E3">
      <w:r>
        <w:continuationSeparator/>
      </w:r>
    </w:p>
  </w:footnote>
  <w:footnote w:id="1">
    <w:p w:rsidR="004A13E3" w:rsidRDefault="004A13E3" w:rsidP="00D86226">
      <w:pPr>
        <w:pStyle w:val="FootnoteText"/>
        <w:rPr>
          <w:lang w:val="en-US"/>
        </w:rPr>
      </w:pPr>
      <w:r>
        <w:rPr>
          <w:rStyle w:val="FootnoteReference"/>
        </w:rPr>
        <w:footnoteRef/>
      </w:r>
      <w:r>
        <w:t xml:space="preserve"> </w:t>
      </w:r>
      <w:r>
        <w:rPr>
          <w:lang w:val="en-US"/>
        </w:rPr>
        <w:t>Provisional as of date of extraction (22 August 2019).</w:t>
      </w:r>
    </w:p>
  </w:footnote>
  <w:footnote w:id="2">
    <w:p w:rsidR="004A13E3" w:rsidRDefault="004A13E3" w:rsidP="00D86226">
      <w:pPr>
        <w:pStyle w:val="FootnoteText"/>
      </w:pPr>
      <w:r>
        <w:rPr>
          <w:rStyle w:val="FootnoteReference"/>
        </w:rPr>
        <w:footnoteRef/>
      </w:r>
      <w:r>
        <w:t xml:space="preserve"> </w:t>
      </w:r>
      <w:r>
        <w:rPr>
          <w:lang w:eastAsia="en-NZ" w:bidi="ar-SA"/>
        </w:rPr>
        <w:t>The rate for Jul</w:t>
      </w:r>
      <w:r>
        <w:rPr>
          <w:rFonts w:ascii="Calibri" w:hAnsi="Calibri"/>
          <w:lang w:eastAsia="en-NZ" w:bidi="ar-SA"/>
        </w:rPr>
        <w:t>–</w:t>
      </w:r>
      <w:r>
        <w:rPr>
          <w:lang w:eastAsia="en-NZ" w:bidi="ar-SA"/>
        </w:rPr>
        <w:t>Dec 2018 has been recalculated based on the most recent discharge data.</w:t>
      </w:r>
    </w:p>
  </w:footnote>
  <w:footnote w:id="3">
    <w:p w:rsidR="004A13E3" w:rsidRDefault="004A13E3" w:rsidP="00D86226">
      <w:pPr>
        <w:pStyle w:val="FootnoteText"/>
        <w:rPr>
          <w:lang w:val="en-US"/>
        </w:rPr>
      </w:pPr>
      <w:r>
        <w:rPr>
          <w:rStyle w:val="FootnoteReference"/>
        </w:rPr>
        <w:footnoteRef/>
      </w:r>
      <w:r>
        <w:t xml:space="preserve"> </w:t>
      </w:r>
      <w:r>
        <w:rPr>
          <w:lang w:val="en-US"/>
        </w:rPr>
        <w:t>Please note that some complaints will involve more than one DHB, and therefore the total number of complaints received for each DHB will be larger than the number of complaints received about care provided by DHBs.</w:t>
      </w:r>
    </w:p>
  </w:footnote>
  <w:footnote w:id="4">
    <w:p w:rsidR="004A13E3" w:rsidRDefault="004A13E3" w:rsidP="00D86226">
      <w:pPr>
        <w:pStyle w:val="FootnoteText"/>
        <w:spacing w:after="240"/>
      </w:pPr>
      <w:r>
        <w:rPr>
          <w:rStyle w:val="FootnoteReference"/>
        </w:rPr>
        <w:footnoteRef/>
      </w:r>
      <w:r>
        <w:t xml:space="preserve"> Note that complaints may be received in one six-month period and closed in another six-month period </w:t>
      </w:r>
      <w:r>
        <w:rPr>
          <w:rFonts w:ascii="Calibri" w:hAnsi="Calibri"/>
        </w:rPr>
        <w:t>—</w:t>
      </w:r>
      <w:r>
        <w:t xml:space="preserve">   therefore, the number of complaints received will not correlate with the number of complaints closed. </w:t>
      </w:r>
    </w:p>
  </w:footnote>
  <w:footnote w:id="5">
    <w:p w:rsidR="004A13E3" w:rsidRDefault="004A13E3" w:rsidP="00D86226">
      <w:pPr>
        <w:pStyle w:val="FootnoteText"/>
      </w:pPr>
      <w:r>
        <w:rPr>
          <w:rStyle w:val="FootnoteReference"/>
        </w:rPr>
        <w:footnoteRef/>
      </w:r>
      <w:r>
        <w:t xml:space="preserve"> Note that outcomes are displayed in descending order. If there is more than one outcome for a DHB upon resolution of a complaint, then only the outcome that is listed highest in the table is included.</w:t>
      </w:r>
    </w:p>
  </w:footnote>
  <w:footnote w:id="6">
    <w:p w:rsidR="004A13E3" w:rsidRDefault="004A13E3" w:rsidP="00CF2B9C">
      <w:pPr>
        <w:pStyle w:val="FootnoteText"/>
        <w:rPr>
          <w:lang w:val="en-US"/>
        </w:rPr>
      </w:pPr>
      <w:r>
        <w:rPr>
          <w:rStyle w:val="FootnoteReference"/>
        </w:rPr>
        <w:footnoteRef/>
      </w:r>
      <w:r>
        <w:t xml:space="preserve"> </w:t>
      </w:r>
      <w:r>
        <w:rPr>
          <w:lang w:val="en-US"/>
        </w:rPr>
        <w:t xml:space="preserve">The Commissioner has a wide discretion to take no further action on a complaint. For example, the Commissioner may take no further action because careful assessment indicates that a provider’s actions were reasonable in the circumstances, or that the matters that are the subject of the complaint have been, or are being, or will be, appropriately addressed by other means. This may happen, for example, where a DHB has carefully reviewed the case itself and no further value would be added by HDC investigating, or where another agency is reviewing, or has carefully reviewed the matter (for example, the Coroner, the Director-General of Health, or a District Inspector). Assessment of a complaint prior to a decision to take no further action will usually involve obtaining and reviewing a response from the provider, </w:t>
      </w:r>
      <w:r w:rsidRPr="00900CC1">
        <w:rPr>
          <w:szCs w:val="22"/>
        </w:rPr>
        <w:t xml:space="preserve">seeking </w:t>
      </w:r>
      <w:r>
        <w:rPr>
          <w:szCs w:val="22"/>
        </w:rPr>
        <w:t xml:space="preserve">clinical </w:t>
      </w:r>
      <w:r w:rsidRPr="00900CC1">
        <w:rPr>
          <w:szCs w:val="22"/>
        </w:rPr>
        <w:t>advice</w:t>
      </w:r>
      <w:r>
        <w:rPr>
          <w:szCs w:val="22"/>
        </w:rPr>
        <w:t>,</w:t>
      </w:r>
      <w:r w:rsidRPr="00900CC1">
        <w:rPr>
          <w:szCs w:val="22"/>
        </w:rPr>
        <w:t xml:space="preserve"> and asking for input/information from the consumer or other </w:t>
      </w:r>
      <w:r>
        <w:rPr>
          <w:szCs w:val="22"/>
        </w:rPr>
        <w:t>people.</w:t>
      </w:r>
    </w:p>
  </w:footnote>
  <w:footnote w:id="7">
    <w:p w:rsidR="004A13E3" w:rsidRDefault="004A13E3" w:rsidP="00D86226">
      <w:pPr>
        <w:pStyle w:val="FootnoteText"/>
        <w:rPr>
          <w:lang w:val="en-US"/>
        </w:rPr>
      </w:pPr>
      <w:r>
        <w:rPr>
          <w:rStyle w:val="FootnoteReference"/>
        </w:rPr>
        <w:footnoteRef/>
      </w:r>
      <w:r>
        <w:t xml:space="preserve"> </w:t>
      </w:r>
      <w:r>
        <w:rPr>
          <w:lang w:val="en-US"/>
        </w:rPr>
        <w:t>In line with their responsibilities under the Code, DHBs have developed systems to address complaints in a timely and appropriate way. It is often appropriate for HDC to refer a complaint to the DHB to resolve, with a requirement that the DHB report back to HDC on the outcome of its handling of the complaint.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E9" w:rsidRDefault="00FC2F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E9" w:rsidRDefault="00FC2F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E9" w:rsidRDefault="00FC2F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E3" w:rsidRDefault="004A13E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E3" w:rsidRDefault="004A13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115D"/>
    <w:multiLevelType w:val="hybridMultilevel"/>
    <w:tmpl w:val="AB206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93C7A37"/>
    <w:multiLevelType w:val="hybridMultilevel"/>
    <w:tmpl w:val="36086216"/>
    <w:lvl w:ilvl="0" w:tplc="899A5DE0">
      <w:start w:val="1"/>
      <w:numFmt w:val="lowerLetter"/>
      <w:lvlText w:val="%1)"/>
      <w:lvlJc w:val="left"/>
      <w:pPr>
        <w:ind w:left="720" w:hanging="360"/>
      </w:pPr>
      <w:rPr>
        <w:rFonts w:hint="default"/>
        <w:b w:val="0"/>
        <w:i w:val="0"/>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D703F70"/>
    <w:multiLevelType w:val="hybridMultilevel"/>
    <w:tmpl w:val="E34467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D873577"/>
    <w:multiLevelType w:val="hybridMultilevel"/>
    <w:tmpl w:val="8DF43D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DD42518"/>
    <w:multiLevelType w:val="hybridMultilevel"/>
    <w:tmpl w:val="A24472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F1B2BBB"/>
    <w:multiLevelType w:val="hybridMultilevel"/>
    <w:tmpl w:val="93105F68"/>
    <w:lvl w:ilvl="0" w:tplc="BDE4577E">
      <w:start w:val="1"/>
      <w:numFmt w:val="decimal"/>
      <w:lvlText w:val="%1."/>
      <w:lvlJc w:val="left"/>
      <w:pPr>
        <w:ind w:left="2629" w:hanging="360"/>
      </w:pPr>
      <w:rPr>
        <w:sz w:val="16"/>
        <w:szCs w:val="16"/>
      </w:rPr>
    </w:lvl>
    <w:lvl w:ilvl="1" w:tplc="14090019">
      <w:start w:val="1"/>
      <w:numFmt w:val="lowerLetter"/>
      <w:lvlText w:val="%2."/>
      <w:lvlJc w:val="left"/>
      <w:pPr>
        <w:ind w:left="1080" w:hanging="360"/>
      </w:pPr>
    </w:lvl>
    <w:lvl w:ilvl="2" w:tplc="A75CF28C">
      <w:start w:val="1"/>
      <w:numFmt w:val="lowerLetter"/>
      <w:lvlText w:val="%3)"/>
      <w:lvlJc w:val="left"/>
      <w:pPr>
        <w:ind w:left="1980" w:hanging="360"/>
      </w:pPr>
      <w:rPr>
        <w:rFonts w:hint="default"/>
      </w:r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0FC80E2E"/>
    <w:multiLevelType w:val="hybridMultilevel"/>
    <w:tmpl w:val="3AA8BD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4E12B8A"/>
    <w:multiLevelType w:val="hybridMultilevel"/>
    <w:tmpl w:val="2640DA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7747656"/>
    <w:multiLevelType w:val="hybridMultilevel"/>
    <w:tmpl w:val="3382528C"/>
    <w:lvl w:ilvl="0" w:tplc="14090017">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8743FC0"/>
    <w:multiLevelType w:val="hybridMultilevel"/>
    <w:tmpl w:val="B3508260"/>
    <w:lvl w:ilvl="0" w:tplc="14090017">
      <w:start w:val="1"/>
      <w:numFmt w:val="lowerLetter"/>
      <w:lvlText w:val="%1)"/>
      <w:lvlJc w:val="left"/>
      <w:pPr>
        <w:ind w:left="1572" w:hanging="360"/>
      </w:pPr>
      <w:rPr>
        <w:rFonts w:hint="default"/>
      </w:rPr>
    </w:lvl>
    <w:lvl w:ilvl="1" w:tplc="14090019" w:tentative="1">
      <w:start w:val="1"/>
      <w:numFmt w:val="lowerLetter"/>
      <w:lvlText w:val="%2."/>
      <w:lvlJc w:val="left"/>
      <w:pPr>
        <w:ind w:left="2292" w:hanging="360"/>
      </w:pPr>
    </w:lvl>
    <w:lvl w:ilvl="2" w:tplc="1409001B" w:tentative="1">
      <w:start w:val="1"/>
      <w:numFmt w:val="lowerRoman"/>
      <w:lvlText w:val="%3."/>
      <w:lvlJc w:val="right"/>
      <w:pPr>
        <w:ind w:left="3012" w:hanging="180"/>
      </w:pPr>
    </w:lvl>
    <w:lvl w:ilvl="3" w:tplc="1409000F" w:tentative="1">
      <w:start w:val="1"/>
      <w:numFmt w:val="decimal"/>
      <w:lvlText w:val="%4."/>
      <w:lvlJc w:val="left"/>
      <w:pPr>
        <w:ind w:left="3732" w:hanging="360"/>
      </w:pPr>
    </w:lvl>
    <w:lvl w:ilvl="4" w:tplc="14090019" w:tentative="1">
      <w:start w:val="1"/>
      <w:numFmt w:val="lowerLetter"/>
      <w:lvlText w:val="%5."/>
      <w:lvlJc w:val="left"/>
      <w:pPr>
        <w:ind w:left="4452" w:hanging="360"/>
      </w:pPr>
    </w:lvl>
    <w:lvl w:ilvl="5" w:tplc="1409001B" w:tentative="1">
      <w:start w:val="1"/>
      <w:numFmt w:val="lowerRoman"/>
      <w:lvlText w:val="%6."/>
      <w:lvlJc w:val="right"/>
      <w:pPr>
        <w:ind w:left="5172" w:hanging="180"/>
      </w:pPr>
    </w:lvl>
    <w:lvl w:ilvl="6" w:tplc="1409000F" w:tentative="1">
      <w:start w:val="1"/>
      <w:numFmt w:val="decimal"/>
      <w:lvlText w:val="%7."/>
      <w:lvlJc w:val="left"/>
      <w:pPr>
        <w:ind w:left="5892" w:hanging="360"/>
      </w:pPr>
    </w:lvl>
    <w:lvl w:ilvl="7" w:tplc="14090019" w:tentative="1">
      <w:start w:val="1"/>
      <w:numFmt w:val="lowerLetter"/>
      <w:lvlText w:val="%8."/>
      <w:lvlJc w:val="left"/>
      <w:pPr>
        <w:ind w:left="6612" w:hanging="360"/>
      </w:pPr>
    </w:lvl>
    <w:lvl w:ilvl="8" w:tplc="1409001B" w:tentative="1">
      <w:start w:val="1"/>
      <w:numFmt w:val="lowerRoman"/>
      <w:lvlText w:val="%9."/>
      <w:lvlJc w:val="right"/>
      <w:pPr>
        <w:ind w:left="7332" w:hanging="180"/>
      </w:pPr>
    </w:lvl>
  </w:abstractNum>
  <w:abstractNum w:abstractNumId="10">
    <w:nsid w:val="1AF736A6"/>
    <w:multiLevelType w:val="hybridMultilevel"/>
    <w:tmpl w:val="87B46C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08F52A0"/>
    <w:multiLevelType w:val="hybridMultilevel"/>
    <w:tmpl w:val="F7867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166038E"/>
    <w:multiLevelType w:val="hybridMultilevel"/>
    <w:tmpl w:val="2714AE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81E3783"/>
    <w:multiLevelType w:val="hybridMultilevel"/>
    <w:tmpl w:val="91B097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C113463"/>
    <w:multiLevelType w:val="hybridMultilevel"/>
    <w:tmpl w:val="E2406486"/>
    <w:lvl w:ilvl="0" w:tplc="19BEF294">
      <w:start w:val="7"/>
      <w:numFmt w:val="bullet"/>
      <w:lvlText w:val="-"/>
      <w:lvlJc w:val="left"/>
      <w:pPr>
        <w:ind w:left="405" w:hanging="360"/>
      </w:pPr>
      <w:rPr>
        <w:rFonts w:ascii="Calibri" w:eastAsia="Times New Roman" w:hAnsi="Calibri" w:cs="Times New Roman"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15">
    <w:nsid w:val="2FE81E14"/>
    <w:multiLevelType w:val="hybridMultilevel"/>
    <w:tmpl w:val="F8742488"/>
    <w:lvl w:ilvl="0" w:tplc="14090001">
      <w:start w:val="1"/>
      <w:numFmt w:val="bullet"/>
      <w:pStyle w:val="abclis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16">
    <w:nsid w:val="310F4724"/>
    <w:multiLevelType w:val="hybridMultilevel"/>
    <w:tmpl w:val="01486556"/>
    <w:lvl w:ilvl="0" w:tplc="33FE280E">
      <w:start w:val="1"/>
      <w:numFmt w:val="lowerLetter"/>
      <w:pStyle w:val="Recommendationfinalpoint"/>
      <w:lvlText w:val="%1)"/>
      <w:lvlJc w:val="left"/>
      <w:pPr>
        <w:tabs>
          <w:tab w:val="num" w:pos="360"/>
        </w:tabs>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5146BF6"/>
    <w:multiLevelType w:val="hybridMultilevel"/>
    <w:tmpl w:val="54001490"/>
    <w:lvl w:ilvl="0" w:tplc="14984EAC">
      <w:start w:val="1"/>
      <w:numFmt w:val="decimal"/>
      <w:lvlText w:val="%1."/>
      <w:lvlJc w:val="left"/>
      <w:pPr>
        <w:ind w:left="720" w:hanging="360"/>
      </w:pPr>
      <w:rPr>
        <w:rFonts w:asciiTheme="minorHAnsi" w:hAnsiTheme="minorHAnsi" w:hint="default"/>
        <w:b w:val="0"/>
        <w:i w:val="0"/>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7A57D80"/>
    <w:multiLevelType w:val="hybridMultilevel"/>
    <w:tmpl w:val="E7A08158"/>
    <w:lvl w:ilvl="0" w:tplc="14090017">
      <w:start w:val="1"/>
      <w:numFmt w:val="lowerLetter"/>
      <w:lvlText w:val="%1)"/>
      <w:lvlJc w:val="left"/>
      <w:pPr>
        <w:ind w:left="720" w:hanging="360"/>
      </w:pPr>
      <w:rPr>
        <w:rFonts w:hint="default"/>
        <w:b w:val="0"/>
        <w:i w:val="0"/>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B625675"/>
    <w:multiLevelType w:val="hybridMultilevel"/>
    <w:tmpl w:val="FE9A05CE"/>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3C2E6E56"/>
    <w:multiLevelType w:val="hybridMultilevel"/>
    <w:tmpl w:val="6862E3AA"/>
    <w:lvl w:ilvl="0" w:tplc="98BE5478">
      <w:start w:val="1"/>
      <w:numFmt w:val="decimal"/>
      <w:lvlText w:val="%1."/>
      <w:lvlJc w:val="left"/>
      <w:pPr>
        <w:ind w:left="360" w:hanging="360"/>
      </w:pPr>
      <w:rPr>
        <w:sz w:val="16"/>
        <w:szCs w:val="16"/>
      </w:rPr>
    </w:lvl>
    <w:lvl w:ilvl="1" w:tplc="14090017">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nsid w:val="3F2C306B"/>
    <w:multiLevelType w:val="hybridMultilevel"/>
    <w:tmpl w:val="12F0E210"/>
    <w:lvl w:ilvl="0" w:tplc="2B7208C8">
      <w:start w:val="1"/>
      <w:numFmt w:val="bullet"/>
      <w:pStyle w:val="Bulletitalfinal"/>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21B5975"/>
    <w:multiLevelType w:val="hybridMultilevel"/>
    <w:tmpl w:val="6BFE6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2AA4248"/>
    <w:multiLevelType w:val="hybridMultilevel"/>
    <w:tmpl w:val="EAFA25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3CD4EB5"/>
    <w:multiLevelType w:val="hybridMultilevel"/>
    <w:tmpl w:val="55A06B38"/>
    <w:lvl w:ilvl="0" w:tplc="7DA219B0">
      <w:start w:val="1"/>
      <w:numFmt w:val="decimal"/>
      <w:lvlText w:val="%1."/>
      <w:lvlJc w:val="left"/>
      <w:pPr>
        <w:ind w:left="360" w:hanging="360"/>
      </w:pPr>
      <w:rPr>
        <w:sz w:val="16"/>
        <w:szCs w:val="16"/>
      </w:rPr>
    </w:lvl>
    <w:lvl w:ilvl="1" w:tplc="14090017">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nsid w:val="45B569C9"/>
    <w:multiLevelType w:val="hybridMultilevel"/>
    <w:tmpl w:val="0CA0A5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4A834397"/>
    <w:multiLevelType w:val="hybridMultilevel"/>
    <w:tmpl w:val="5DECBF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4C330817"/>
    <w:multiLevelType w:val="hybridMultilevel"/>
    <w:tmpl w:val="49D4D23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4D0869EF"/>
    <w:multiLevelType w:val="hybridMultilevel"/>
    <w:tmpl w:val="85D00CCA"/>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9">
    <w:nsid w:val="4EAA0638"/>
    <w:multiLevelType w:val="hybridMultilevel"/>
    <w:tmpl w:val="9FE8F6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4FF00348"/>
    <w:multiLevelType w:val="hybridMultilevel"/>
    <w:tmpl w:val="0A001062"/>
    <w:lvl w:ilvl="0" w:tplc="1409000F">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3302A99"/>
    <w:multiLevelType w:val="hybridMultilevel"/>
    <w:tmpl w:val="7122A0D8"/>
    <w:lvl w:ilvl="0" w:tplc="14090001">
      <w:start w:val="1"/>
      <w:numFmt w:val="bullet"/>
      <w:lvlText w:val=""/>
      <w:lvlJc w:val="left"/>
      <w:pPr>
        <w:ind w:left="405"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54464542"/>
    <w:multiLevelType w:val="hybridMultilevel"/>
    <w:tmpl w:val="8084B9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54632A5B"/>
    <w:multiLevelType w:val="hybridMultilevel"/>
    <w:tmpl w:val="4550652A"/>
    <w:lvl w:ilvl="0" w:tplc="14090017">
      <w:start w:val="1"/>
      <w:numFmt w:val="lowerLetter"/>
      <w:lvlText w:val="%1)"/>
      <w:lvlJc w:val="left"/>
      <w:pPr>
        <w:tabs>
          <w:tab w:val="num" w:pos="360"/>
        </w:tabs>
        <w:ind w:left="360" w:hanging="360"/>
      </w:pPr>
      <w:rPr>
        <w:rFonts w:hint="default"/>
      </w:rPr>
    </w:lvl>
    <w:lvl w:ilvl="1" w:tplc="04090003">
      <w:start w:val="1"/>
      <w:numFmt w:val="decimal"/>
      <w:lvlText w:val="%2."/>
      <w:lvlJc w:val="left"/>
      <w:pPr>
        <w:tabs>
          <w:tab w:val="num" w:pos="1069"/>
        </w:tabs>
        <w:ind w:left="1069" w:hanging="360"/>
      </w:pPr>
    </w:lvl>
    <w:lvl w:ilvl="2" w:tplc="04090005">
      <w:start w:val="1"/>
      <w:numFmt w:val="decimal"/>
      <w:lvlText w:val="%3."/>
      <w:lvlJc w:val="left"/>
      <w:pPr>
        <w:tabs>
          <w:tab w:val="num" w:pos="644"/>
        </w:tabs>
        <w:ind w:left="644"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6606EC2"/>
    <w:multiLevelType w:val="hybridMultilevel"/>
    <w:tmpl w:val="9ED03B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5C01536D"/>
    <w:multiLevelType w:val="hybridMultilevel"/>
    <w:tmpl w:val="BEBCC2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5E6E79F6"/>
    <w:multiLevelType w:val="hybridMultilevel"/>
    <w:tmpl w:val="38824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62C901F3"/>
    <w:multiLevelType w:val="hybridMultilevel"/>
    <w:tmpl w:val="0D168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6B21279A"/>
    <w:multiLevelType w:val="hybridMultilevel"/>
    <w:tmpl w:val="E7A64C2A"/>
    <w:lvl w:ilvl="0" w:tplc="14090003">
      <w:start w:val="1"/>
      <w:numFmt w:val="bullet"/>
      <w:lvlText w:val="o"/>
      <w:lvlJc w:val="left"/>
      <w:pPr>
        <w:ind w:left="1429" w:hanging="360"/>
      </w:pPr>
      <w:rPr>
        <w:rFonts w:ascii="Courier New" w:hAnsi="Courier New" w:cs="Courier New"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39">
    <w:nsid w:val="6D6928E8"/>
    <w:multiLevelType w:val="hybridMultilevel"/>
    <w:tmpl w:val="0DC823D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0">
    <w:nsid w:val="71534D0D"/>
    <w:multiLevelType w:val="hybridMultilevel"/>
    <w:tmpl w:val="3EB06A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73EE45F9"/>
    <w:multiLevelType w:val="hybridMultilevel"/>
    <w:tmpl w:val="E79E1568"/>
    <w:lvl w:ilvl="0" w:tplc="A656DF28">
      <w:start w:val="1"/>
      <w:numFmt w:val="decimal"/>
      <w:pStyle w:val="Paranumbered"/>
      <w:lvlText w:val="%1."/>
      <w:lvlJc w:val="left"/>
      <w:pPr>
        <w:ind w:left="360" w:hanging="360"/>
      </w:pPr>
      <w:rPr>
        <w:i w:val="0"/>
        <w:sz w:val="16"/>
        <w:szCs w:val="16"/>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nsid w:val="74C041E7"/>
    <w:multiLevelType w:val="hybridMultilevel"/>
    <w:tmpl w:val="0D04B1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7805341D"/>
    <w:multiLevelType w:val="hybridMultilevel"/>
    <w:tmpl w:val="11DED5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79701E04"/>
    <w:multiLevelType w:val="hybridMultilevel"/>
    <w:tmpl w:val="4EFEFC6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5">
    <w:nsid w:val="7D1265AD"/>
    <w:multiLevelType w:val="hybridMultilevel"/>
    <w:tmpl w:val="D402F8EC"/>
    <w:lvl w:ilvl="0" w:tplc="14090003">
      <w:start w:val="1"/>
      <w:numFmt w:val="bullet"/>
      <w:lvlText w:val="o"/>
      <w:lvlJc w:val="left"/>
      <w:pPr>
        <w:ind w:left="1865" w:hanging="360"/>
      </w:pPr>
      <w:rPr>
        <w:rFonts w:ascii="Courier New" w:hAnsi="Courier New" w:cs="Courier New" w:hint="default"/>
      </w:rPr>
    </w:lvl>
    <w:lvl w:ilvl="1" w:tplc="14090003" w:tentative="1">
      <w:start w:val="1"/>
      <w:numFmt w:val="bullet"/>
      <w:lvlText w:val="o"/>
      <w:lvlJc w:val="left"/>
      <w:pPr>
        <w:ind w:left="2585" w:hanging="360"/>
      </w:pPr>
      <w:rPr>
        <w:rFonts w:ascii="Courier New" w:hAnsi="Courier New" w:cs="Courier New" w:hint="default"/>
      </w:rPr>
    </w:lvl>
    <w:lvl w:ilvl="2" w:tplc="14090005" w:tentative="1">
      <w:start w:val="1"/>
      <w:numFmt w:val="bullet"/>
      <w:lvlText w:val=""/>
      <w:lvlJc w:val="left"/>
      <w:pPr>
        <w:ind w:left="3305" w:hanging="360"/>
      </w:pPr>
      <w:rPr>
        <w:rFonts w:ascii="Wingdings" w:hAnsi="Wingdings" w:hint="default"/>
      </w:rPr>
    </w:lvl>
    <w:lvl w:ilvl="3" w:tplc="14090001" w:tentative="1">
      <w:start w:val="1"/>
      <w:numFmt w:val="bullet"/>
      <w:lvlText w:val=""/>
      <w:lvlJc w:val="left"/>
      <w:pPr>
        <w:ind w:left="4025" w:hanging="360"/>
      </w:pPr>
      <w:rPr>
        <w:rFonts w:ascii="Symbol" w:hAnsi="Symbol" w:hint="default"/>
      </w:rPr>
    </w:lvl>
    <w:lvl w:ilvl="4" w:tplc="14090003" w:tentative="1">
      <w:start w:val="1"/>
      <w:numFmt w:val="bullet"/>
      <w:lvlText w:val="o"/>
      <w:lvlJc w:val="left"/>
      <w:pPr>
        <w:ind w:left="4745" w:hanging="360"/>
      </w:pPr>
      <w:rPr>
        <w:rFonts w:ascii="Courier New" w:hAnsi="Courier New" w:cs="Courier New" w:hint="default"/>
      </w:rPr>
    </w:lvl>
    <w:lvl w:ilvl="5" w:tplc="14090005" w:tentative="1">
      <w:start w:val="1"/>
      <w:numFmt w:val="bullet"/>
      <w:lvlText w:val=""/>
      <w:lvlJc w:val="left"/>
      <w:pPr>
        <w:ind w:left="5465" w:hanging="360"/>
      </w:pPr>
      <w:rPr>
        <w:rFonts w:ascii="Wingdings" w:hAnsi="Wingdings" w:hint="default"/>
      </w:rPr>
    </w:lvl>
    <w:lvl w:ilvl="6" w:tplc="14090001" w:tentative="1">
      <w:start w:val="1"/>
      <w:numFmt w:val="bullet"/>
      <w:lvlText w:val=""/>
      <w:lvlJc w:val="left"/>
      <w:pPr>
        <w:ind w:left="6185" w:hanging="360"/>
      </w:pPr>
      <w:rPr>
        <w:rFonts w:ascii="Symbol" w:hAnsi="Symbol" w:hint="default"/>
      </w:rPr>
    </w:lvl>
    <w:lvl w:ilvl="7" w:tplc="14090003" w:tentative="1">
      <w:start w:val="1"/>
      <w:numFmt w:val="bullet"/>
      <w:lvlText w:val="o"/>
      <w:lvlJc w:val="left"/>
      <w:pPr>
        <w:ind w:left="6905" w:hanging="360"/>
      </w:pPr>
      <w:rPr>
        <w:rFonts w:ascii="Courier New" w:hAnsi="Courier New" w:cs="Courier New" w:hint="default"/>
      </w:rPr>
    </w:lvl>
    <w:lvl w:ilvl="8" w:tplc="14090005" w:tentative="1">
      <w:start w:val="1"/>
      <w:numFmt w:val="bullet"/>
      <w:lvlText w:val=""/>
      <w:lvlJc w:val="left"/>
      <w:pPr>
        <w:ind w:left="7625" w:hanging="360"/>
      </w:pPr>
      <w:rPr>
        <w:rFonts w:ascii="Wingdings" w:hAnsi="Wingdings" w:hint="default"/>
      </w:rPr>
    </w:lvl>
  </w:abstractNum>
  <w:abstractNum w:abstractNumId="46">
    <w:nsid w:val="7EF30784"/>
    <w:multiLevelType w:val="hybridMultilevel"/>
    <w:tmpl w:val="E0A836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nsid w:val="7F66433D"/>
    <w:multiLevelType w:val="hybridMultilevel"/>
    <w:tmpl w:val="5FA472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5"/>
  </w:num>
  <w:num w:numId="2">
    <w:abstractNumId w:val="45"/>
  </w:num>
  <w:num w:numId="3">
    <w:abstractNumId w:val="29"/>
  </w:num>
  <w:num w:numId="4">
    <w:abstractNumId w:val="38"/>
  </w:num>
  <w:num w:numId="5">
    <w:abstractNumId w:val="10"/>
  </w:num>
  <w:num w:numId="6">
    <w:abstractNumId w:val="36"/>
  </w:num>
  <w:num w:numId="7">
    <w:abstractNumId w:val="5"/>
  </w:num>
  <w:num w:numId="8">
    <w:abstractNumId w:val="19"/>
  </w:num>
  <w:num w:numId="9">
    <w:abstractNumId w:val="28"/>
  </w:num>
  <w:num w:numId="10">
    <w:abstractNumId w:val="27"/>
  </w:num>
  <w:num w:numId="11">
    <w:abstractNumId w:val="41"/>
  </w:num>
  <w:num w:numId="12">
    <w:abstractNumId w:val="16"/>
  </w:num>
  <w:num w:numId="13">
    <w:abstractNumId w:val="4"/>
  </w:num>
  <w:num w:numId="14">
    <w:abstractNumId w:val="33"/>
  </w:num>
  <w:num w:numId="15">
    <w:abstractNumId w:val="44"/>
  </w:num>
  <w:num w:numId="16">
    <w:abstractNumId w:val="43"/>
  </w:num>
  <w:num w:numId="17">
    <w:abstractNumId w:val="14"/>
  </w:num>
  <w:num w:numId="18">
    <w:abstractNumId w:val="31"/>
  </w:num>
  <w:num w:numId="19">
    <w:abstractNumId w:val="7"/>
  </w:num>
  <w:num w:numId="20">
    <w:abstractNumId w:val="35"/>
  </w:num>
  <w:num w:numId="21">
    <w:abstractNumId w:val="37"/>
  </w:num>
  <w:num w:numId="22">
    <w:abstractNumId w:val="32"/>
  </w:num>
  <w:num w:numId="23">
    <w:abstractNumId w:val="20"/>
  </w:num>
  <w:num w:numId="24">
    <w:abstractNumId w:val="24"/>
  </w:num>
  <w:num w:numId="25">
    <w:abstractNumId w:val="2"/>
  </w:num>
  <w:num w:numId="26">
    <w:abstractNumId w:val="11"/>
  </w:num>
  <w:num w:numId="27">
    <w:abstractNumId w:val="8"/>
  </w:num>
  <w:num w:numId="28">
    <w:abstractNumId w:val="25"/>
  </w:num>
  <w:num w:numId="29">
    <w:abstractNumId w:val="46"/>
  </w:num>
  <w:num w:numId="30">
    <w:abstractNumId w:val="21"/>
  </w:num>
  <w:num w:numId="31">
    <w:abstractNumId w:val="30"/>
  </w:num>
  <w:num w:numId="32">
    <w:abstractNumId w:val="34"/>
  </w:num>
  <w:num w:numId="33">
    <w:abstractNumId w:val="40"/>
  </w:num>
  <w:num w:numId="34">
    <w:abstractNumId w:val="9"/>
  </w:num>
  <w:num w:numId="35">
    <w:abstractNumId w:val="39"/>
  </w:num>
  <w:num w:numId="36">
    <w:abstractNumId w:val="6"/>
  </w:num>
  <w:num w:numId="37">
    <w:abstractNumId w:val="42"/>
  </w:num>
  <w:num w:numId="38">
    <w:abstractNumId w:val="12"/>
  </w:num>
  <w:num w:numId="39">
    <w:abstractNumId w:val="17"/>
  </w:num>
  <w:num w:numId="40">
    <w:abstractNumId w:val="13"/>
  </w:num>
  <w:num w:numId="41">
    <w:abstractNumId w:val="23"/>
  </w:num>
  <w:num w:numId="42">
    <w:abstractNumId w:val="1"/>
  </w:num>
  <w:num w:numId="43">
    <w:abstractNumId w:val="18"/>
  </w:num>
  <w:num w:numId="44">
    <w:abstractNumId w:val="26"/>
  </w:num>
  <w:num w:numId="45">
    <w:abstractNumId w:val="3"/>
  </w:num>
  <w:num w:numId="46">
    <w:abstractNumId w:val="0"/>
  </w:num>
  <w:num w:numId="47">
    <w:abstractNumId w:val="47"/>
  </w:num>
  <w:num w:numId="4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5D"/>
    <w:rsid w:val="000001DB"/>
    <w:rsid w:val="00000A82"/>
    <w:rsid w:val="00001003"/>
    <w:rsid w:val="00001A40"/>
    <w:rsid w:val="00001B1B"/>
    <w:rsid w:val="000021BC"/>
    <w:rsid w:val="000028E8"/>
    <w:rsid w:val="00002A84"/>
    <w:rsid w:val="00002CEE"/>
    <w:rsid w:val="00002E9F"/>
    <w:rsid w:val="00003B75"/>
    <w:rsid w:val="00003C5A"/>
    <w:rsid w:val="0000444B"/>
    <w:rsid w:val="000046C5"/>
    <w:rsid w:val="00004B3B"/>
    <w:rsid w:val="00004E0F"/>
    <w:rsid w:val="000051A4"/>
    <w:rsid w:val="0000669A"/>
    <w:rsid w:val="000067BD"/>
    <w:rsid w:val="00006FCF"/>
    <w:rsid w:val="0000705D"/>
    <w:rsid w:val="000076F1"/>
    <w:rsid w:val="00007766"/>
    <w:rsid w:val="00007796"/>
    <w:rsid w:val="00010801"/>
    <w:rsid w:val="000109CA"/>
    <w:rsid w:val="00010FC7"/>
    <w:rsid w:val="00011224"/>
    <w:rsid w:val="00011494"/>
    <w:rsid w:val="000115BC"/>
    <w:rsid w:val="00011652"/>
    <w:rsid w:val="00011D83"/>
    <w:rsid w:val="00012017"/>
    <w:rsid w:val="000123F2"/>
    <w:rsid w:val="0001264B"/>
    <w:rsid w:val="00012B15"/>
    <w:rsid w:val="00012D8B"/>
    <w:rsid w:val="000141AA"/>
    <w:rsid w:val="00014AD9"/>
    <w:rsid w:val="00015355"/>
    <w:rsid w:val="00015BA0"/>
    <w:rsid w:val="00015EBA"/>
    <w:rsid w:val="0001684E"/>
    <w:rsid w:val="000169F6"/>
    <w:rsid w:val="00016ACF"/>
    <w:rsid w:val="00016B1A"/>
    <w:rsid w:val="0001744A"/>
    <w:rsid w:val="00017A8D"/>
    <w:rsid w:val="0002017E"/>
    <w:rsid w:val="000207F4"/>
    <w:rsid w:val="00021738"/>
    <w:rsid w:val="00021856"/>
    <w:rsid w:val="00022358"/>
    <w:rsid w:val="00022E0E"/>
    <w:rsid w:val="0002311E"/>
    <w:rsid w:val="0002317B"/>
    <w:rsid w:val="000235FB"/>
    <w:rsid w:val="000238FD"/>
    <w:rsid w:val="00023A56"/>
    <w:rsid w:val="000246A5"/>
    <w:rsid w:val="0002498E"/>
    <w:rsid w:val="000249EA"/>
    <w:rsid w:val="000249F1"/>
    <w:rsid w:val="00024F66"/>
    <w:rsid w:val="00025272"/>
    <w:rsid w:val="000256EA"/>
    <w:rsid w:val="00025BCA"/>
    <w:rsid w:val="00025D53"/>
    <w:rsid w:val="0002616B"/>
    <w:rsid w:val="0002626E"/>
    <w:rsid w:val="000265B8"/>
    <w:rsid w:val="00026948"/>
    <w:rsid w:val="00026AD1"/>
    <w:rsid w:val="0002765C"/>
    <w:rsid w:val="00027A68"/>
    <w:rsid w:val="00027AC7"/>
    <w:rsid w:val="000301DE"/>
    <w:rsid w:val="00030722"/>
    <w:rsid w:val="000308B4"/>
    <w:rsid w:val="00030C45"/>
    <w:rsid w:val="0003102D"/>
    <w:rsid w:val="000310AA"/>
    <w:rsid w:val="000311DA"/>
    <w:rsid w:val="0003129A"/>
    <w:rsid w:val="00031901"/>
    <w:rsid w:val="00031D61"/>
    <w:rsid w:val="00031DE0"/>
    <w:rsid w:val="000321D8"/>
    <w:rsid w:val="00032776"/>
    <w:rsid w:val="000337C0"/>
    <w:rsid w:val="00034D18"/>
    <w:rsid w:val="0003538F"/>
    <w:rsid w:val="000353B9"/>
    <w:rsid w:val="00035822"/>
    <w:rsid w:val="0003645A"/>
    <w:rsid w:val="00036627"/>
    <w:rsid w:val="000367C1"/>
    <w:rsid w:val="00036995"/>
    <w:rsid w:val="00036C5B"/>
    <w:rsid w:val="00036CB3"/>
    <w:rsid w:val="00036E3A"/>
    <w:rsid w:val="0003725E"/>
    <w:rsid w:val="000373A9"/>
    <w:rsid w:val="0004080E"/>
    <w:rsid w:val="00040C12"/>
    <w:rsid w:val="00040FD3"/>
    <w:rsid w:val="00041359"/>
    <w:rsid w:val="00041773"/>
    <w:rsid w:val="0004197F"/>
    <w:rsid w:val="00041FFF"/>
    <w:rsid w:val="00042551"/>
    <w:rsid w:val="00042B9A"/>
    <w:rsid w:val="000431EE"/>
    <w:rsid w:val="0004505B"/>
    <w:rsid w:val="000461DE"/>
    <w:rsid w:val="000462E4"/>
    <w:rsid w:val="0004631F"/>
    <w:rsid w:val="00046900"/>
    <w:rsid w:val="00046972"/>
    <w:rsid w:val="00046B42"/>
    <w:rsid w:val="00046D31"/>
    <w:rsid w:val="00046FD4"/>
    <w:rsid w:val="000472EB"/>
    <w:rsid w:val="00047495"/>
    <w:rsid w:val="00047E9D"/>
    <w:rsid w:val="0005026E"/>
    <w:rsid w:val="000503B2"/>
    <w:rsid w:val="00050671"/>
    <w:rsid w:val="000506C1"/>
    <w:rsid w:val="00050A60"/>
    <w:rsid w:val="00050B16"/>
    <w:rsid w:val="0005117B"/>
    <w:rsid w:val="000518B0"/>
    <w:rsid w:val="000518C2"/>
    <w:rsid w:val="00051E67"/>
    <w:rsid w:val="0005212B"/>
    <w:rsid w:val="0005266C"/>
    <w:rsid w:val="0005291C"/>
    <w:rsid w:val="0005294D"/>
    <w:rsid w:val="000536A0"/>
    <w:rsid w:val="000537D7"/>
    <w:rsid w:val="000539C6"/>
    <w:rsid w:val="00053DC7"/>
    <w:rsid w:val="00053DD6"/>
    <w:rsid w:val="00053F6F"/>
    <w:rsid w:val="00054615"/>
    <w:rsid w:val="00055731"/>
    <w:rsid w:val="0005589D"/>
    <w:rsid w:val="00055EB0"/>
    <w:rsid w:val="00056044"/>
    <w:rsid w:val="000568F3"/>
    <w:rsid w:val="00056E5B"/>
    <w:rsid w:val="00057430"/>
    <w:rsid w:val="0006032A"/>
    <w:rsid w:val="00060755"/>
    <w:rsid w:val="0006162E"/>
    <w:rsid w:val="0006183D"/>
    <w:rsid w:val="00061C1A"/>
    <w:rsid w:val="0006295C"/>
    <w:rsid w:val="00062ED8"/>
    <w:rsid w:val="00062F28"/>
    <w:rsid w:val="00062F34"/>
    <w:rsid w:val="00063248"/>
    <w:rsid w:val="0006349C"/>
    <w:rsid w:val="0006353B"/>
    <w:rsid w:val="000635A1"/>
    <w:rsid w:val="00064B53"/>
    <w:rsid w:val="0006531A"/>
    <w:rsid w:val="0006553E"/>
    <w:rsid w:val="0006633F"/>
    <w:rsid w:val="0006648E"/>
    <w:rsid w:val="000668B9"/>
    <w:rsid w:val="00066B64"/>
    <w:rsid w:val="000677CD"/>
    <w:rsid w:val="00067BB8"/>
    <w:rsid w:val="0007040F"/>
    <w:rsid w:val="00070776"/>
    <w:rsid w:val="00071171"/>
    <w:rsid w:val="000713E8"/>
    <w:rsid w:val="00071EC7"/>
    <w:rsid w:val="00072A8C"/>
    <w:rsid w:val="000730B6"/>
    <w:rsid w:val="000730EA"/>
    <w:rsid w:val="0007322F"/>
    <w:rsid w:val="00073557"/>
    <w:rsid w:val="00073660"/>
    <w:rsid w:val="00073996"/>
    <w:rsid w:val="0007467F"/>
    <w:rsid w:val="00074772"/>
    <w:rsid w:val="00074D9E"/>
    <w:rsid w:val="00075AEB"/>
    <w:rsid w:val="00075D76"/>
    <w:rsid w:val="000760A3"/>
    <w:rsid w:val="00076965"/>
    <w:rsid w:val="00076994"/>
    <w:rsid w:val="00076CD6"/>
    <w:rsid w:val="0007714A"/>
    <w:rsid w:val="00077FA0"/>
    <w:rsid w:val="00080564"/>
    <w:rsid w:val="0008104A"/>
    <w:rsid w:val="0008260F"/>
    <w:rsid w:val="00082689"/>
    <w:rsid w:val="00082D18"/>
    <w:rsid w:val="00082F8E"/>
    <w:rsid w:val="0008411C"/>
    <w:rsid w:val="00084421"/>
    <w:rsid w:val="00084889"/>
    <w:rsid w:val="00084F39"/>
    <w:rsid w:val="000854AE"/>
    <w:rsid w:val="000855C3"/>
    <w:rsid w:val="00085D73"/>
    <w:rsid w:val="00086010"/>
    <w:rsid w:val="00086744"/>
    <w:rsid w:val="00086FE8"/>
    <w:rsid w:val="000872CE"/>
    <w:rsid w:val="0009063E"/>
    <w:rsid w:val="00090868"/>
    <w:rsid w:val="00090A30"/>
    <w:rsid w:val="00091C97"/>
    <w:rsid w:val="00092313"/>
    <w:rsid w:val="0009255E"/>
    <w:rsid w:val="0009284C"/>
    <w:rsid w:val="0009467F"/>
    <w:rsid w:val="00095164"/>
    <w:rsid w:val="0009557D"/>
    <w:rsid w:val="0009576A"/>
    <w:rsid w:val="00095820"/>
    <w:rsid w:val="00095BEA"/>
    <w:rsid w:val="000965D1"/>
    <w:rsid w:val="00096A15"/>
    <w:rsid w:val="00096A29"/>
    <w:rsid w:val="00096C3C"/>
    <w:rsid w:val="000972DA"/>
    <w:rsid w:val="00097461"/>
    <w:rsid w:val="00097866"/>
    <w:rsid w:val="00097989"/>
    <w:rsid w:val="00097A0C"/>
    <w:rsid w:val="000A0DE1"/>
    <w:rsid w:val="000A1034"/>
    <w:rsid w:val="000A12CF"/>
    <w:rsid w:val="000A1A8B"/>
    <w:rsid w:val="000A1BEC"/>
    <w:rsid w:val="000A2018"/>
    <w:rsid w:val="000A29A6"/>
    <w:rsid w:val="000A2BD7"/>
    <w:rsid w:val="000A31ED"/>
    <w:rsid w:val="000A4738"/>
    <w:rsid w:val="000A56F4"/>
    <w:rsid w:val="000A585E"/>
    <w:rsid w:val="000A5B4C"/>
    <w:rsid w:val="000A5D7C"/>
    <w:rsid w:val="000A5D8F"/>
    <w:rsid w:val="000A6159"/>
    <w:rsid w:val="000A6275"/>
    <w:rsid w:val="000A67C1"/>
    <w:rsid w:val="000A718B"/>
    <w:rsid w:val="000A72CC"/>
    <w:rsid w:val="000B0789"/>
    <w:rsid w:val="000B07E5"/>
    <w:rsid w:val="000B081D"/>
    <w:rsid w:val="000B0A4D"/>
    <w:rsid w:val="000B0B46"/>
    <w:rsid w:val="000B158B"/>
    <w:rsid w:val="000B1B80"/>
    <w:rsid w:val="000B2764"/>
    <w:rsid w:val="000B34CD"/>
    <w:rsid w:val="000B3A1D"/>
    <w:rsid w:val="000B44DD"/>
    <w:rsid w:val="000B485A"/>
    <w:rsid w:val="000B4863"/>
    <w:rsid w:val="000B49EA"/>
    <w:rsid w:val="000B4C79"/>
    <w:rsid w:val="000B52C6"/>
    <w:rsid w:val="000B5334"/>
    <w:rsid w:val="000B58E0"/>
    <w:rsid w:val="000B5936"/>
    <w:rsid w:val="000B5DF5"/>
    <w:rsid w:val="000B5E01"/>
    <w:rsid w:val="000B676C"/>
    <w:rsid w:val="000B6877"/>
    <w:rsid w:val="000B6EB6"/>
    <w:rsid w:val="000B7183"/>
    <w:rsid w:val="000B74C7"/>
    <w:rsid w:val="000B7877"/>
    <w:rsid w:val="000B791B"/>
    <w:rsid w:val="000B7C93"/>
    <w:rsid w:val="000C006A"/>
    <w:rsid w:val="000C0577"/>
    <w:rsid w:val="000C126F"/>
    <w:rsid w:val="000C1486"/>
    <w:rsid w:val="000C178F"/>
    <w:rsid w:val="000C1E4F"/>
    <w:rsid w:val="000C2361"/>
    <w:rsid w:val="000C26FB"/>
    <w:rsid w:val="000C277A"/>
    <w:rsid w:val="000C278C"/>
    <w:rsid w:val="000C3003"/>
    <w:rsid w:val="000C39A4"/>
    <w:rsid w:val="000C39BF"/>
    <w:rsid w:val="000C3A03"/>
    <w:rsid w:val="000C3CAA"/>
    <w:rsid w:val="000C3DFD"/>
    <w:rsid w:val="000C4397"/>
    <w:rsid w:val="000C491C"/>
    <w:rsid w:val="000C4D0A"/>
    <w:rsid w:val="000C4FB8"/>
    <w:rsid w:val="000C52E4"/>
    <w:rsid w:val="000C5545"/>
    <w:rsid w:val="000C5760"/>
    <w:rsid w:val="000C5962"/>
    <w:rsid w:val="000C5B56"/>
    <w:rsid w:val="000C6337"/>
    <w:rsid w:val="000C640E"/>
    <w:rsid w:val="000C7B78"/>
    <w:rsid w:val="000D00F4"/>
    <w:rsid w:val="000D01D7"/>
    <w:rsid w:val="000D092E"/>
    <w:rsid w:val="000D0D19"/>
    <w:rsid w:val="000D1C50"/>
    <w:rsid w:val="000D1E68"/>
    <w:rsid w:val="000D21AD"/>
    <w:rsid w:val="000D2451"/>
    <w:rsid w:val="000D256D"/>
    <w:rsid w:val="000D29B8"/>
    <w:rsid w:val="000D2D59"/>
    <w:rsid w:val="000D30A8"/>
    <w:rsid w:val="000D336E"/>
    <w:rsid w:val="000D35F2"/>
    <w:rsid w:val="000D3A98"/>
    <w:rsid w:val="000D488E"/>
    <w:rsid w:val="000D49F9"/>
    <w:rsid w:val="000D4DFF"/>
    <w:rsid w:val="000D52E0"/>
    <w:rsid w:val="000D5354"/>
    <w:rsid w:val="000D5D72"/>
    <w:rsid w:val="000D6434"/>
    <w:rsid w:val="000D6FC7"/>
    <w:rsid w:val="000D751E"/>
    <w:rsid w:val="000D77DE"/>
    <w:rsid w:val="000D7F2F"/>
    <w:rsid w:val="000E07E3"/>
    <w:rsid w:val="000E13C5"/>
    <w:rsid w:val="000E1F92"/>
    <w:rsid w:val="000E1FC0"/>
    <w:rsid w:val="000E25C2"/>
    <w:rsid w:val="000E2832"/>
    <w:rsid w:val="000E2BBD"/>
    <w:rsid w:val="000E319C"/>
    <w:rsid w:val="000E38CB"/>
    <w:rsid w:val="000E38F2"/>
    <w:rsid w:val="000E3D10"/>
    <w:rsid w:val="000E3DE3"/>
    <w:rsid w:val="000E433B"/>
    <w:rsid w:val="000E4659"/>
    <w:rsid w:val="000E4662"/>
    <w:rsid w:val="000E4BBA"/>
    <w:rsid w:val="000E4C6B"/>
    <w:rsid w:val="000E51B5"/>
    <w:rsid w:val="000E555C"/>
    <w:rsid w:val="000E5C41"/>
    <w:rsid w:val="000E5FCB"/>
    <w:rsid w:val="000E6BA4"/>
    <w:rsid w:val="000E6E3A"/>
    <w:rsid w:val="000E7ACB"/>
    <w:rsid w:val="000F01E3"/>
    <w:rsid w:val="000F05AC"/>
    <w:rsid w:val="000F076B"/>
    <w:rsid w:val="000F0D2E"/>
    <w:rsid w:val="000F0D46"/>
    <w:rsid w:val="000F0EB0"/>
    <w:rsid w:val="000F0FB6"/>
    <w:rsid w:val="000F12AB"/>
    <w:rsid w:val="000F17F7"/>
    <w:rsid w:val="000F19F8"/>
    <w:rsid w:val="000F1BFB"/>
    <w:rsid w:val="000F1DD9"/>
    <w:rsid w:val="000F2AC5"/>
    <w:rsid w:val="000F2DE2"/>
    <w:rsid w:val="000F3150"/>
    <w:rsid w:val="000F3414"/>
    <w:rsid w:val="000F3AAA"/>
    <w:rsid w:val="000F40AD"/>
    <w:rsid w:val="000F4210"/>
    <w:rsid w:val="000F42C7"/>
    <w:rsid w:val="000F4A11"/>
    <w:rsid w:val="000F4CF4"/>
    <w:rsid w:val="000F54BC"/>
    <w:rsid w:val="000F5704"/>
    <w:rsid w:val="000F6025"/>
    <w:rsid w:val="000F7F2F"/>
    <w:rsid w:val="001005F1"/>
    <w:rsid w:val="00100F66"/>
    <w:rsid w:val="001011A9"/>
    <w:rsid w:val="001015C7"/>
    <w:rsid w:val="001015EE"/>
    <w:rsid w:val="0010168B"/>
    <w:rsid w:val="00101CE2"/>
    <w:rsid w:val="001023CB"/>
    <w:rsid w:val="0010356A"/>
    <w:rsid w:val="001037C9"/>
    <w:rsid w:val="001040AD"/>
    <w:rsid w:val="00104415"/>
    <w:rsid w:val="001044AB"/>
    <w:rsid w:val="00104696"/>
    <w:rsid w:val="00104F8F"/>
    <w:rsid w:val="00104FD6"/>
    <w:rsid w:val="00106047"/>
    <w:rsid w:val="00106141"/>
    <w:rsid w:val="001064F1"/>
    <w:rsid w:val="00106795"/>
    <w:rsid w:val="00106E60"/>
    <w:rsid w:val="0010744D"/>
    <w:rsid w:val="00107938"/>
    <w:rsid w:val="00110041"/>
    <w:rsid w:val="001101F1"/>
    <w:rsid w:val="0011091A"/>
    <w:rsid w:val="00110D91"/>
    <w:rsid w:val="00111166"/>
    <w:rsid w:val="001111A9"/>
    <w:rsid w:val="001116D9"/>
    <w:rsid w:val="001117AA"/>
    <w:rsid w:val="0011193B"/>
    <w:rsid w:val="00111996"/>
    <w:rsid w:val="00111ACC"/>
    <w:rsid w:val="00111B37"/>
    <w:rsid w:val="00111BFC"/>
    <w:rsid w:val="00112820"/>
    <w:rsid w:val="001130B0"/>
    <w:rsid w:val="00113E29"/>
    <w:rsid w:val="0011440E"/>
    <w:rsid w:val="0011470E"/>
    <w:rsid w:val="0011476C"/>
    <w:rsid w:val="00114785"/>
    <w:rsid w:val="00114786"/>
    <w:rsid w:val="00114B9F"/>
    <w:rsid w:val="00114D38"/>
    <w:rsid w:val="00114FD6"/>
    <w:rsid w:val="00116458"/>
    <w:rsid w:val="0011685F"/>
    <w:rsid w:val="00117074"/>
    <w:rsid w:val="00117499"/>
    <w:rsid w:val="00117B37"/>
    <w:rsid w:val="001200E4"/>
    <w:rsid w:val="001206F6"/>
    <w:rsid w:val="00120701"/>
    <w:rsid w:val="00120DA7"/>
    <w:rsid w:val="00120FE6"/>
    <w:rsid w:val="00121484"/>
    <w:rsid w:val="00121BB7"/>
    <w:rsid w:val="0012206A"/>
    <w:rsid w:val="00122DED"/>
    <w:rsid w:val="0012311E"/>
    <w:rsid w:val="00123208"/>
    <w:rsid w:val="00123813"/>
    <w:rsid w:val="00125235"/>
    <w:rsid w:val="001255A9"/>
    <w:rsid w:val="00125F07"/>
    <w:rsid w:val="001263AF"/>
    <w:rsid w:val="001263C5"/>
    <w:rsid w:val="001267F0"/>
    <w:rsid w:val="00126B97"/>
    <w:rsid w:val="001271FC"/>
    <w:rsid w:val="001275E9"/>
    <w:rsid w:val="001276D8"/>
    <w:rsid w:val="00127F7C"/>
    <w:rsid w:val="00130084"/>
    <w:rsid w:val="001304B4"/>
    <w:rsid w:val="00130520"/>
    <w:rsid w:val="00130FFF"/>
    <w:rsid w:val="00131166"/>
    <w:rsid w:val="00132210"/>
    <w:rsid w:val="0013224F"/>
    <w:rsid w:val="00132310"/>
    <w:rsid w:val="00132687"/>
    <w:rsid w:val="00132771"/>
    <w:rsid w:val="00132C42"/>
    <w:rsid w:val="00132C99"/>
    <w:rsid w:val="00132CF1"/>
    <w:rsid w:val="0013333B"/>
    <w:rsid w:val="001334BB"/>
    <w:rsid w:val="0013353F"/>
    <w:rsid w:val="001336A6"/>
    <w:rsid w:val="00134012"/>
    <w:rsid w:val="00134696"/>
    <w:rsid w:val="0013471D"/>
    <w:rsid w:val="00134D86"/>
    <w:rsid w:val="0013507B"/>
    <w:rsid w:val="0013534C"/>
    <w:rsid w:val="001357E0"/>
    <w:rsid w:val="00135E36"/>
    <w:rsid w:val="00135FB5"/>
    <w:rsid w:val="0013645D"/>
    <w:rsid w:val="00136A1E"/>
    <w:rsid w:val="00136A29"/>
    <w:rsid w:val="00137337"/>
    <w:rsid w:val="00140097"/>
    <w:rsid w:val="00140227"/>
    <w:rsid w:val="00140552"/>
    <w:rsid w:val="001406B2"/>
    <w:rsid w:val="00140C5F"/>
    <w:rsid w:val="00141A3E"/>
    <w:rsid w:val="001420CF"/>
    <w:rsid w:val="0014219E"/>
    <w:rsid w:val="001427CA"/>
    <w:rsid w:val="00142B87"/>
    <w:rsid w:val="001433EF"/>
    <w:rsid w:val="00143519"/>
    <w:rsid w:val="00143995"/>
    <w:rsid w:val="001449F2"/>
    <w:rsid w:val="00144A82"/>
    <w:rsid w:val="00144BD4"/>
    <w:rsid w:val="00145602"/>
    <w:rsid w:val="00145A13"/>
    <w:rsid w:val="001461A5"/>
    <w:rsid w:val="001465FB"/>
    <w:rsid w:val="00146EC2"/>
    <w:rsid w:val="00146EDF"/>
    <w:rsid w:val="00147055"/>
    <w:rsid w:val="001474C0"/>
    <w:rsid w:val="00147682"/>
    <w:rsid w:val="00147838"/>
    <w:rsid w:val="001479C5"/>
    <w:rsid w:val="001502A6"/>
    <w:rsid w:val="0015035E"/>
    <w:rsid w:val="00150BCE"/>
    <w:rsid w:val="00150C50"/>
    <w:rsid w:val="00150C83"/>
    <w:rsid w:val="00150F0E"/>
    <w:rsid w:val="0015145C"/>
    <w:rsid w:val="001517F7"/>
    <w:rsid w:val="00152132"/>
    <w:rsid w:val="00152208"/>
    <w:rsid w:val="001523AD"/>
    <w:rsid w:val="00152E5B"/>
    <w:rsid w:val="00153061"/>
    <w:rsid w:val="001538B0"/>
    <w:rsid w:val="001538C2"/>
    <w:rsid w:val="0015418F"/>
    <w:rsid w:val="001547B0"/>
    <w:rsid w:val="0015491B"/>
    <w:rsid w:val="00154AF7"/>
    <w:rsid w:val="00154E0A"/>
    <w:rsid w:val="001553DD"/>
    <w:rsid w:val="00156266"/>
    <w:rsid w:val="00156A3C"/>
    <w:rsid w:val="001570D7"/>
    <w:rsid w:val="0015767A"/>
    <w:rsid w:val="001578C6"/>
    <w:rsid w:val="00157E84"/>
    <w:rsid w:val="00157EAC"/>
    <w:rsid w:val="001600CC"/>
    <w:rsid w:val="001605FB"/>
    <w:rsid w:val="00160606"/>
    <w:rsid w:val="0016089A"/>
    <w:rsid w:val="00160CC3"/>
    <w:rsid w:val="00160D46"/>
    <w:rsid w:val="001610B0"/>
    <w:rsid w:val="00161213"/>
    <w:rsid w:val="0016151F"/>
    <w:rsid w:val="00161927"/>
    <w:rsid w:val="00161D5F"/>
    <w:rsid w:val="00161F79"/>
    <w:rsid w:val="0016204F"/>
    <w:rsid w:val="001622C1"/>
    <w:rsid w:val="00162500"/>
    <w:rsid w:val="001628D7"/>
    <w:rsid w:val="00163036"/>
    <w:rsid w:val="001637F3"/>
    <w:rsid w:val="001638AA"/>
    <w:rsid w:val="00163E95"/>
    <w:rsid w:val="00164739"/>
    <w:rsid w:val="00164814"/>
    <w:rsid w:val="00164949"/>
    <w:rsid w:val="00164E82"/>
    <w:rsid w:val="00164F39"/>
    <w:rsid w:val="00164FF5"/>
    <w:rsid w:val="00165248"/>
    <w:rsid w:val="001655EC"/>
    <w:rsid w:val="001661DE"/>
    <w:rsid w:val="001666B1"/>
    <w:rsid w:val="0016695D"/>
    <w:rsid w:val="00166960"/>
    <w:rsid w:val="00166DD6"/>
    <w:rsid w:val="001670A5"/>
    <w:rsid w:val="00167438"/>
    <w:rsid w:val="00167457"/>
    <w:rsid w:val="00167F01"/>
    <w:rsid w:val="00170136"/>
    <w:rsid w:val="0017014C"/>
    <w:rsid w:val="00170892"/>
    <w:rsid w:val="001710C2"/>
    <w:rsid w:val="001711B9"/>
    <w:rsid w:val="001714F4"/>
    <w:rsid w:val="00171583"/>
    <w:rsid w:val="0017181E"/>
    <w:rsid w:val="0017197E"/>
    <w:rsid w:val="00171A81"/>
    <w:rsid w:val="00171AF8"/>
    <w:rsid w:val="00171E9D"/>
    <w:rsid w:val="00171FAE"/>
    <w:rsid w:val="001726F0"/>
    <w:rsid w:val="0017286B"/>
    <w:rsid w:val="00172BF4"/>
    <w:rsid w:val="001730BD"/>
    <w:rsid w:val="00173610"/>
    <w:rsid w:val="00173629"/>
    <w:rsid w:val="0017369A"/>
    <w:rsid w:val="00173977"/>
    <w:rsid w:val="001745A6"/>
    <w:rsid w:val="00174824"/>
    <w:rsid w:val="00174C99"/>
    <w:rsid w:val="001750A1"/>
    <w:rsid w:val="0017517F"/>
    <w:rsid w:val="00175995"/>
    <w:rsid w:val="00175C72"/>
    <w:rsid w:val="00175F97"/>
    <w:rsid w:val="001760F5"/>
    <w:rsid w:val="00176A05"/>
    <w:rsid w:val="00177169"/>
    <w:rsid w:val="0017720A"/>
    <w:rsid w:val="0017731F"/>
    <w:rsid w:val="001777A8"/>
    <w:rsid w:val="00177F79"/>
    <w:rsid w:val="00180329"/>
    <w:rsid w:val="00180D7A"/>
    <w:rsid w:val="0018108A"/>
    <w:rsid w:val="00181714"/>
    <w:rsid w:val="00181890"/>
    <w:rsid w:val="001818F9"/>
    <w:rsid w:val="001819A2"/>
    <w:rsid w:val="0018206C"/>
    <w:rsid w:val="00182513"/>
    <w:rsid w:val="001830D3"/>
    <w:rsid w:val="001831B5"/>
    <w:rsid w:val="001832B1"/>
    <w:rsid w:val="0018338B"/>
    <w:rsid w:val="001835BB"/>
    <w:rsid w:val="001839F0"/>
    <w:rsid w:val="001841FE"/>
    <w:rsid w:val="00184C29"/>
    <w:rsid w:val="00184D78"/>
    <w:rsid w:val="001850DD"/>
    <w:rsid w:val="00185152"/>
    <w:rsid w:val="0018518A"/>
    <w:rsid w:val="0018518D"/>
    <w:rsid w:val="001856C9"/>
    <w:rsid w:val="001858CB"/>
    <w:rsid w:val="0018598D"/>
    <w:rsid w:val="001859E0"/>
    <w:rsid w:val="00185F65"/>
    <w:rsid w:val="001860D6"/>
    <w:rsid w:val="00186D73"/>
    <w:rsid w:val="00187B74"/>
    <w:rsid w:val="00187BD6"/>
    <w:rsid w:val="00190977"/>
    <w:rsid w:val="00190DD5"/>
    <w:rsid w:val="001918F2"/>
    <w:rsid w:val="00191F5B"/>
    <w:rsid w:val="001921A4"/>
    <w:rsid w:val="00192449"/>
    <w:rsid w:val="001934BD"/>
    <w:rsid w:val="00193DAA"/>
    <w:rsid w:val="00195032"/>
    <w:rsid w:val="001950A1"/>
    <w:rsid w:val="0019665B"/>
    <w:rsid w:val="00196699"/>
    <w:rsid w:val="001966A0"/>
    <w:rsid w:val="00197534"/>
    <w:rsid w:val="00197757"/>
    <w:rsid w:val="00197C11"/>
    <w:rsid w:val="001A028F"/>
    <w:rsid w:val="001A0625"/>
    <w:rsid w:val="001A1478"/>
    <w:rsid w:val="001A1EE7"/>
    <w:rsid w:val="001A2938"/>
    <w:rsid w:val="001A2BB2"/>
    <w:rsid w:val="001A2EA9"/>
    <w:rsid w:val="001A3101"/>
    <w:rsid w:val="001A32AF"/>
    <w:rsid w:val="001A3BBE"/>
    <w:rsid w:val="001A3E65"/>
    <w:rsid w:val="001A3F75"/>
    <w:rsid w:val="001A3FC8"/>
    <w:rsid w:val="001A45B3"/>
    <w:rsid w:val="001A4DC3"/>
    <w:rsid w:val="001A51BF"/>
    <w:rsid w:val="001A5238"/>
    <w:rsid w:val="001A5807"/>
    <w:rsid w:val="001A5C58"/>
    <w:rsid w:val="001A5DDE"/>
    <w:rsid w:val="001A5EB3"/>
    <w:rsid w:val="001A64E6"/>
    <w:rsid w:val="001A6932"/>
    <w:rsid w:val="001A6B49"/>
    <w:rsid w:val="001A6D56"/>
    <w:rsid w:val="001A7030"/>
    <w:rsid w:val="001A77EC"/>
    <w:rsid w:val="001A78CB"/>
    <w:rsid w:val="001A7D05"/>
    <w:rsid w:val="001B0024"/>
    <w:rsid w:val="001B0A9C"/>
    <w:rsid w:val="001B0D91"/>
    <w:rsid w:val="001B0FE7"/>
    <w:rsid w:val="001B1744"/>
    <w:rsid w:val="001B1DEF"/>
    <w:rsid w:val="001B1ED5"/>
    <w:rsid w:val="001B240F"/>
    <w:rsid w:val="001B2936"/>
    <w:rsid w:val="001B365E"/>
    <w:rsid w:val="001B3ED3"/>
    <w:rsid w:val="001B3FE9"/>
    <w:rsid w:val="001B40BF"/>
    <w:rsid w:val="001B4135"/>
    <w:rsid w:val="001B418F"/>
    <w:rsid w:val="001B4366"/>
    <w:rsid w:val="001B475A"/>
    <w:rsid w:val="001B5424"/>
    <w:rsid w:val="001B5440"/>
    <w:rsid w:val="001B5D57"/>
    <w:rsid w:val="001B61CA"/>
    <w:rsid w:val="001B633C"/>
    <w:rsid w:val="001B66F5"/>
    <w:rsid w:val="001B6B71"/>
    <w:rsid w:val="001B6B74"/>
    <w:rsid w:val="001B7AA3"/>
    <w:rsid w:val="001B7D57"/>
    <w:rsid w:val="001C05E0"/>
    <w:rsid w:val="001C094D"/>
    <w:rsid w:val="001C0ABF"/>
    <w:rsid w:val="001C0CA6"/>
    <w:rsid w:val="001C1317"/>
    <w:rsid w:val="001C1976"/>
    <w:rsid w:val="001C1C1E"/>
    <w:rsid w:val="001C1C3A"/>
    <w:rsid w:val="001C1DFA"/>
    <w:rsid w:val="001C211F"/>
    <w:rsid w:val="001C2397"/>
    <w:rsid w:val="001C2515"/>
    <w:rsid w:val="001C2660"/>
    <w:rsid w:val="001C2686"/>
    <w:rsid w:val="001C2AB2"/>
    <w:rsid w:val="001C2DE8"/>
    <w:rsid w:val="001C2F5F"/>
    <w:rsid w:val="001C3395"/>
    <w:rsid w:val="001C3637"/>
    <w:rsid w:val="001C380D"/>
    <w:rsid w:val="001C3D12"/>
    <w:rsid w:val="001C3ECE"/>
    <w:rsid w:val="001C3EE6"/>
    <w:rsid w:val="001C42AA"/>
    <w:rsid w:val="001C4482"/>
    <w:rsid w:val="001C4DE1"/>
    <w:rsid w:val="001C4FEF"/>
    <w:rsid w:val="001C57C2"/>
    <w:rsid w:val="001C5A07"/>
    <w:rsid w:val="001C5B3D"/>
    <w:rsid w:val="001C6012"/>
    <w:rsid w:val="001C6444"/>
    <w:rsid w:val="001C6D27"/>
    <w:rsid w:val="001C6D30"/>
    <w:rsid w:val="001C73CD"/>
    <w:rsid w:val="001C7B56"/>
    <w:rsid w:val="001C7BDC"/>
    <w:rsid w:val="001D018D"/>
    <w:rsid w:val="001D1591"/>
    <w:rsid w:val="001D32FD"/>
    <w:rsid w:val="001D36E4"/>
    <w:rsid w:val="001D40BF"/>
    <w:rsid w:val="001D5334"/>
    <w:rsid w:val="001D5CB6"/>
    <w:rsid w:val="001D63BB"/>
    <w:rsid w:val="001D683E"/>
    <w:rsid w:val="001D6DCB"/>
    <w:rsid w:val="001D6E8A"/>
    <w:rsid w:val="001D70DF"/>
    <w:rsid w:val="001D7735"/>
    <w:rsid w:val="001D7BE0"/>
    <w:rsid w:val="001D7BED"/>
    <w:rsid w:val="001D7E02"/>
    <w:rsid w:val="001E0020"/>
    <w:rsid w:val="001E012B"/>
    <w:rsid w:val="001E0373"/>
    <w:rsid w:val="001E0CA7"/>
    <w:rsid w:val="001E0F97"/>
    <w:rsid w:val="001E119E"/>
    <w:rsid w:val="001E2282"/>
    <w:rsid w:val="001E25D7"/>
    <w:rsid w:val="001E26F5"/>
    <w:rsid w:val="001E2E5B"/>
    <w:rsid w:val="001E30A9"/>
    <w:rsid w:val="001E30D7"/>
    <w:rsid w:val="001E33AC"/>
    <w:rsid w:val="001E3879"/>
    <w:rsid w:val="001E3AF4"/>
    <w:rsid w:val="001E4092"/>
    <w:rsid w:val="001E4465"/>
    <w:rsid w:val="001E4BFC"/>
    <w:rsid w:val="001E5667"/>
    <w:rsid w:val="001E5E29"/>
    <w:rsid w:val="001E6314"/>
    <w:rsid w:val="001E6451"/>
    <w:rsid w:val="001E68C7"/>
    <w:rsid w:val="001E6D32"/>
    <w:rsid w:val="001E73B5"/>
    <w:rsid w:val="001F039F"/>
    <w:rsid w:val="001F0402"/>
    <w:rsid w:val="001F1078"/>
    <w:rsid w:val="001F1188"/>
    <w:rsid w:val="001F1475"/>
    <w:rsid w:val="001F1515"/>
    <w:rsid w:val="001F16A6"/>
    <w:rsid w:val="001F18F2"/>
    <w:rsid w:val="001F1B21"/>
    <w:rsid w:val="001F1BBC"/>
    <w:rsid w:val="001F1EBE"/>
    <w:rsid w:val="001F1EF3"/>
    <w:rsid w:val="001F20A9"/>
    <w:rsid w:val="001F21D3"/>
    <w:rsid w:val="001F2505"/>
    <w:rsid w:val="001F2638"/>
    <w:rsid w:val="001F2AEC"/>
    <w:rsid w:val="001F2BE7"/>
    <w:rsid w:val="001F2CF7"/>
    <w:rsid w:val="001F30EF"/>
    <w:rsid w:val="001F36A2"/>
    <w:rsid w:val="001F44C1"/>
    <w:rsid w:val="001F4B5F"/>
    <w:rsid w:val="001F52CE"/>
    <w:rsid w:val="001F656E"/>
    <w:rsid w:val="001F6E39"/>
    <w:rsid w:val="001F6EB5"/>
    <w:rsid w:val="001F771A"/>
    <w:rsid w:val="001F7765"/>
    <w:rsid w:val="00200817"/>
    <w:rsid w:val="00200C04"/>
    <w:rsid w:val="002018EA"/>
    <w:rsid w:val="00202B2D"/>
    <w:rsid w:val="00203196"/>
    <w:rsid w:val="002037BC"/>
    <w:rsid w:val="002038A8"/>
    <w:rsid w:val="00203F98"/>
    <w:rsid w:val="00203FDA"/>
    <w:rsid w:val="002040F9"/>
    <w:rsid w:val="00204301"/>
    <w:rsid w:val="002044FF"/>
    <w:rsid w:val="00204CFE"/>
    <w:rsid w:val="00204E71"/>
    <w:rsid w:val="0020507A"/>
    <w:rsid w:val="002051A2"/>
    <w:rsid w:val="00205879"/>
    <w:rsid w:val="00205DED"/>
    <w:rsid w:val="0020626C"/>
    <w:rsid w:val="002064F0"/>
    <w:rsid w:val="002066FF"/>
    <w:rsid w:val="00206D8C"/>
    <w:rsid w:val="002073F2"/>
    <w:rsid w:val="00207899"/>
    <w:rsid w:val="00207D55"/>
    <w:rsid w:val="00210491"/>
    <w:rsid w:val="00210AF8"/>
    <w:rsid w:val="00211039"/>
    <w:rsid w:val="00211CF1"/>
    <w:rsid w:val="0021273D"/>
    <w:rsid w:val="002131B7"/>
    <w:rsid w:val="0021391D"/>
    <w:rsid w:val="00213B10"/>
    <w:rsid w:val="00213DD2"/>
    <w:rsid w:val="002146BD"/>
    <w:rsid w:val="002148E5"/>
    <w:rsid w:val="00214AB1"/>
    <w:rsid w:val="00214D30"/>
    <w:rsid w:val="00214D5F"/>
    <w:rsid w:val="0021517C"/>
    <w:rsid w:val="00215346"/>
    <w:rsid w:val="0021575E"/>
    <w:rsid w:val="002158C4"/>
    <w:rsid w:val="00215C7E"/>
    <w:rsid w:val="00215CB9"/>
    <w:rsid w:val="00216317"/>
    <w:rsid w:val="0021635B"/>
    <w:rsid w:val="002169E1"/>
    <w:rsid w:val="00216B81"/>
    <w:rsid w:val="00216EA3"/>
    <w:rsid w:val="002172C4"/>
    <w:rsid w:val="00217458"/>
    <w:rsid w:val="002200ED"/>
    <w:rsid w:val="00220531"/>
    <w:rsid w:val="0022096F"/>
    <w:rsid w:val="00220A92"/>
    <w:rsid w:val="00220C79"/>
    <w:rsid w:val="0022181A"/>
    <w:rsid w:val="00222084"/>
    <w:rsid w:val="00222148"/>
    <w:rsid w:val="00222215"/>
    <w:rsid w:val="00222389"/>
    <w:rsid w:val="002228A6"/>
    <w:rsid w:val="00222CC1"/>
    <w:rsid w:val="00222F69"/>
    <w:rsid w:val="002239B3"/>
    <w:rsid w:val="00223CFA"/>
    <w:rsid w:val="0022421D"/>
    <w:rsid w:val="00224375"/>
    <w:rsid w:val="00224EA3"/>
    <w:rsid w:val="0022673F"/>
    <w:rsid w:val="00226E4E"/>
    <w:rsid w:val="00226FCE"/>
    <w:rsid w:val="00227144"/>
    <w:rsid w:val="00227376"/>
    <w:rsid w:val="00227446"/>
    <w:rsid w:val="002275E1"/>
    <w:rsid w:val="00227EBB"/>
    <w:rsid w:val="00230064"/>
    <w:rsid w:val="00230769"/>
    <w:rsid w:val="0023189A"/>
    <w:rsid w:val="00231A6A"/>
    <w:rsid w:val="00231A8C"/>
    <w:rsid w:val="00231CEE"/>
    <w:rsid w:val="00232144"/>
    <w:rsid w:val="002325FA"/>
    <w:rsid w:val="002329D2"/>
    <w:rsid w:val="00232DCF"/>
    <w:rsid w:val="00232EAF"/>
    <w:rsid w:val="0023342F"/>
    <w:rsid w:val="0023365E"/>
    <w:rsid w:val="00233C66"/>
    <w:rsid w:val="00234148"/>
    <w:rsid w:val="002341DC"/>
    <w:rsid w:val="00234497"/>
    <w:rsid w:val="002344B3"/>
    <w:rsid w:val="002356FA"/>
    <w:rsid w:val="002358C2"/>
    <w:rsid w:val="00235945"/>
    <w:rsid w:val="00235BCA"/>
    <w:rsid w:val="00235C87"/>
    <w:rsid w:val="00236A48"/>
    <w:rsid w:val="00236E6A"/>
    <w:rsid w:val="00236E86"/>
    <w:rsid w:val="00236F57"/>
    <w:rsid w:val="00237582"/>
    <w:rsid w:val="00240086"/>
    <w:rsid w:val="0024039E"/>
    <w:rsid w:val="00241170"/>
    <w:rsid w:val="00241608"/>
    <w:rsid w:val="002416C7"/>
    <w:rsid w:val="00241765"/>
    <w:rsid w:val="0024178D"/>
    <w:rsid w:val="0024188B"/>
    <w:rsid w:val="00241CC6"/>
    <w:rsid w:val="00242A42"/>
    <w:rsid w:val="00242F2E"/>
    <w:rsid w:val="00243045"/>
    <w:rsid w:val="0024331D"/>
    <w:rsid w:val="00243913"/>
    <w:rsid w:val="00243E82"/>
    <w:rsid w:val="0024406B"/>
    <w:rsid w:val="002449F1"/>
    <w:rsid w:val="00244A07"/>
    <w:rsid w:val="00244EF5"/>
    <w:rsid w:val="00245666"/>
    <w:rsid w:val="00245F2E"/>
    <w:rsid w:val="0024615D"/>
    <w:rsid w:val="002463DC"/>
    <w:rsid w:val="00246839"/>
    <w:rsid w:val="002468FC"/>
    <w:rsid w:val="00246B48"/>
    <w:rsid w:val="00246F1D"/>
    <w:rsid w:val="002472C4"/>
    <w:rsid w:val="002476FD"/>
    <w:rsid w:val="0024788E"/>
    <w:rsid w:val="00247BCF"/>
    <w:rsid w:val="00250331"/>
    <w:rsid w:val="00250E5D"/>
    <w:rsid w:val="0025151D"/>
    <w:rsid w:val="0025161C"/>
    <w:rsid w:val="002516A6"/>
    <w:rsid w:val="002517E7"/>
    <w:rsid w:val="00251F28"/>
    <w:rsid w:val="00252669"/>
    <w:rsid w:val="00252CB2"/>
    <w:rsid w:val="00252DC4"/>
    <w:rsid w:val="00252FEC"/>
    <w:rsid w:val="00253711"/>
    <w:rsid w:val="00254201"/>
    <w:rsid w:val="00254246"/>
    <w:rsid w:val="002547B4"/>
    <w:rsid w:val="0025497D"/>
    <w:rsid w:val="002549A0"/>
    <w:rsid w:val="00254A28"/>
    <w:rsid w:val="00254D47"/>
    <w:rsid w:val="002551D5"/>
    <w:rsid w:val="00255572"/>
    <w:rsid w:val="00255573"/>
    <w:rsid w:val="002560F1"/>
    <w:rsid w:val="0025679A"/>
    <w:rsid w:val="002567AC"/>
    <w:rsid w:val="00256E32"/>
    <w:rsid w:val="00256E5E"/>
    <w:rsid w:val="0025734B"/>
    <w:rsid w:val="00257784"/>
    <w:rsid w:val="00257C76"/>
    <w:rsid w:val="00260208"/>
    <w:rsid w:val="002602FF"/>
    <w:rsid w:val="00260D4B"/>
    <w:rsid w:val="00260DF3"/>
    <w:rsid w:val="00261F1E"/>
    <w:rsid w:val="002625DE"/>
    <w:rsid w:val="00262D3D"/>
    <w:rsid w:val="00263293"/>
    <w:rsid w:val="00263E42"/>
    <w:rsid w:val="00264074"/>
    <w:rsid w:val="00264935"/>
    <w:rsid w:val="002656A1"/>
    <w:rsid w:val="00265817"/>
    <w:rsid w:val="00265E4F"/>
    <w:rsid w:val="00270091"/>
    <w:rsid w:val="002700C1"/>
    <w:rsid w:val="00270174"/>
    <w:rsid w:val="002707BF"/>
    <w:rsid w:val="0027097B"/>
    <w:rsid w:val="00271C4E"/>
    <w:rsid w:val="00272376"/>
    <w:rsid w:val="002724D1"/>
    <w:rsid w:val="002727CA"/>
    <w:rsid w:val="00272A35"/>
    <w:rsid w:val="002734BC"/>
    <w:rsid w:val="0027370D"/>
    <w:rsid w:val="00273ADE"/>
    <w:rsid w:val="00273C1B"/>
    <w:rsid w:val="00273E23"/>
    <w:rsid w:val="00274433"/>
    <w:rsid w:val="00274560"/>
    <w:rsid w:val="00274764"/>
    <w:rsid w:val="00275CCB"/>
    <w:rsid w:val="002760BD"/>
    <w:rsid w:val="00276649"/>
    <w:rsid w:val="00276CBB"/>
    <w:rsid w:val="00276DA4"/>
    <w:rsid w:val="002772BE"/>
    <w:rsid w:val="00280058"/>
    <w:rsid w:val="00280087"/>
    <w:rsid w:val="002804EE"/>
    <w:rsid w:val="00280DB1"/>
    <w:rsid w:val="00280F32"/>
    <w:rsid w:val="00281594"/>
    <w:rsid w:val="0028192D"/>
    <w:rsid w:val="0028236D"/>
    <w:rsid w:val="0028270D"/>
    <w:rsid w:val="00282B19"/>
    <w:rsid w:val="00282D28"/>
    <w:rsid w:val="00283086"/>
    <w:rsid w:val="0028358E"/>
    <w:rsid w:val="00283F13"/>
    <w:rsid w:val="00284185"/>
    <w:rsid w:val="00284E60"/>
    <w:rsid w:val="00285278"/>
    <w:rsid w:val="00285B45"/>
    <w:rsid w:val="00286175"/>
    <w:rsid w:val="002861AC"/>
    <w:rsid w:val="002866C3"/>
    <w:rsid w:val="00286AC2"/>
    <w:rsid w:val="00286B68"/>
    <w:rsid w:val="00287727"/>
    <w:rsid w:val="00290B10"/>
    <w:rsid w:val="00290BC4"/>
    <w:rsid w:val="00290F96"/>
    <w:rsid w:val="002927C9"/>
    <w:rsid w:val="00293330"/>
    <w:rsid w:val="00293473"/>
    <w:rsid w:val="002934D2"/>
    <w:rsid w:val="00293C05"/>
    <w:rsid w:val="00293CBE"/>
    <w:rsid w:val="00294609"/>
    <w:rsid w:val="00294A32"/>
    <w:rsid w:val="00294B19"/>
    <w:rsid w:val="00295503"/>
    <w:rsid w:val="00295BDD"/>
    <w:rsid w:val="00295DFB"/>
    <w:rsid w:val="00295F19"/>
    <w:rsid w:val="00296A57"/>
    <w:rsid w:val="002973DB"/>
    <w:rsid w:val="0029749A"/>
    <w:rsid w:val="0029751F"/>
    <w:rsid w:val="002A0644"/>
    <w:rsid w:val="002A11BC"/>
    <w:rsid w:val="002A13DD"/>
    <w:rsid w:val="002A14F9"/>
    <w:rsid w:val="002A196E"/>
    <w:rsid w:val="002A1B07"/>
    <w:rsid w:val="002A20B1"/>
    <w:rsid w:val="002A23AF"/>
    <w:rsid w:val="002A2D82"/>
    <w:rsid w:val="002A36A5"/>
    <w:rsid w:val="002A3A0E"/>
    <w:rsid w:val="002A3F0F"/>
    <w:rsid w:val="002A3F6C"/>
    <w:rsid w:val="002A42E2"/>
    <w:rsid w:val="002A471B"/>
    <w:rsid w:val="002A48A7"/>
    <w:rsid w:val="002A49BC"/>
    <w:rsid w:val="002A4BAF"/>
    <w:rsid w:val="002A4FF1"/>
    <w:rsid w:val="002A50E7"/>
    <w:rsid w:val="002A5A11"/>
    <w:rsid w:val="002A5B65"/>
    <w:rsid w:val="002A5C1E"/>
    <w:rsid w:val="002A5D94"/>
    <w:rsid w:val="002A5E14"/>
    <w:rsid w:val="002A6063"/>
    <w:rsid w:val="002A6816"/>
    <w:rsid w:val="002A6BBE"/>
    <w:rsid w:val="002A6CEA"/>
    <w:rsid w:val="002A6E55"/>
    <w:rsid w:val="002A70B4"/>
    <w:rsid w:val="002B0018"/>
    <w:rsid w:val="002B0A90"/>
    <w:rsid w:val="002B1034"/>
    <w:rsid w:val="002B2105"/>
    <w:rsid w:val="002B2822"/>
    <w:rsid w:val="002B2ADC"/>
    <w:rsid w:val="002B2B90"/>
    <w:rsid w:val="002B2EF2"/>
    <w:rsid w:val="002B2F40"/>
    <w:rsid w:val="002B3832"/>
    <w:rsid w:val="002B39AE"/>
    <w:rsid w:val="002B4124"/>
    <w:rsid w:val="002B4966"/>
    <w:rsid w:val="002B4D86"/>
    <w:rsid w:val="002B4E1D"/>
    <w:rsid w:val="002B5222"/>
    <w:rsid w:val="002B5540"/>
    <w:rsid w:val="002B55C6"/>
    <w:rsid w:val="002B5C14"/>
    <w:rsid w:val="002B5CF1"/>
    <w:rsid w:val="002B5F20"/>
    <w:rsid w:val="002B6450"/>
    <w:rsid w:val="002B646C"/>
    <w:rsid w:val="002B6478"/>
    <w:rsid w:val="002B6F1A"/>
    <w:rsid w:val="002B750B"/>
    <w:rsid w:val="002C0575"/>
    <w:rsid w:val="002C0826"/>
    <w:rsid w:val="002C1B40"/>
    <w:rsid w:val="002C1EE4"/>
    <w:rsid w:val="002C1F16"/>
    <w:rsid w:val="002C2B01"/>
    <w:rsid w:val="002C36E2"/>
    <w:rsid w:val="002C4037"/>
    <w:rsid w:val="002C421E"/>
    <w:rsid w:val="002C42D2"/>
    <w:rsid w:val="002C487D"/>
    <w:rsid w:val="002C4AD7"/>
    <w:rsid w:val="002C50BB"/>
    <w:rsid w:val="002C58E1"/>
    <w:rsid w:val="002C5AB2"/>
    <w:rsid w:val="002C5BDB"/>
    <w:rsid w:val="002C649E"/>
    <w:rsid w:val="002C7170"/>
    <w:rsid w:val="002C768A"/>
    <w:rsid w:val="002C7A50"/>
    <w:rsid w:val="002C7DAF"/>
    <w:rsid w:val="002C7EAC"/>
    <w:rsid w:val="002D0000"/>
    <w:rsid w:val="002D0312"/>
    <w:rsid w:val="002D03BC"/>
    <w:rsid w:val="002D0430"/>
    <w:rsid w:val="002D117B"/>
    <w:rsid w:val="002D13A8"/>
    <w:rsid w:val="002D1BB5"/>
    <w:rsid w:val="002D1D38"/>
    <w:rsid w:val="002D294D"/>
    <w:rsid w:val="002D29EB"/>
    <w:rsid w:val="002D2E7F"/>
    <w:rsid w:val="002D32A2"/>
    <w:rsid w:val="002D3B76"/>
    <w:rsid w:val="002D3E69"/>
    <w:rsid w:val="002D41B1"/>
    <w:rsid w:val="002D42A1"/>
    <w:rsid w:val="002D496D"/>
    <w:rsid w:val="002D4E4F"/>
    <w:rsid w:val="002D5507"/>
    <w:rsid w:val="002D5621"/>
    <w:rsid w:val="002D5729"/>
    <w:rsid w:val="002D57AD"/>
    <w:rsid w:val="002D6C5A"/>
    <w:rsid w:val="002D6F63"/>
    <w:rsid w:val="002D7113"/>
    <w:rsid w:val="002D75EA"/>
    <w:rsid w:val="002D78B8"/>
    <w:rsid w:val="002E07E4"/>
    <w:rsid w:val="002E0913"/>
    <w:rsid w:val="002E0D6A"/>
    <w:rsid w:val="002E2073"/>
    <w:rsid w:val="002E2153"/>
    <w:rsid w:val="002E26C9"/>
    <w:rsid w:val="002E2B6D"/>
    <w:rsid w:val="002E2C0A"/>
    <w:rsid w:val="002E3137"/>
    <w:rsid w:val="002E3D2C"/>
    <w:rsid w:val="002E3D3E"/>
    <w:rsid w:val="002E3E73"/>
    <w:rsid w:val="002E51A2"/>
    <w:rsid w:val="002E5252"/>
    <w:rsid w:val="002E5437"/>
    <w:rsid w:val="002E594D"/>
    <w:rsid w:val="002E59FE"/>
    <w:rsid w:val="002E5D15"/>
    <w:rsid w:val="002E60DD"/>
    <w:rsid w:val="002E658C"/>
    <w:rsid w:val="002E6CEC"/>
    <w:rsid w:val="002E6DD0"/>
    <w:rsid w:val="002F01EA"/>
    <w:rsid w:val="002F06B6"/>
    <w:rsid w:val="002F0780"/>
    <w:rsid w:val="002F082D"/>
    <w:rsid w:val="002F1602"/>
    <w:rsid w:val="002F1E79"/>
    <w:rsid w:val="002F2658"/>
    <w:rsid w:val="002F26E5"/>
    <w:rsid w:val="002F2751"/>
    <w:rsid w:val="002F2A7E"/>
    <w:rsid w:val="002F2C4E"/>
    <w:rsid w:val="002F2C95"/>
    <w:rsid w:val="002F30C9"/>
    <w:rsid w:val="002F320A"/>
    <w:rsid w:val="002F32A7"/>
    <w:rsid w:val="002F3702"/>
    <w:rsid w:val="002F37FA"/>
    <w:rsid w:val="002F3863"/>
    <w:rsid w:val="002F3FD5"/>
    <w:rsid w:val="002F4277"/>
    <w:rsid w:val="002F4781"/>
    <w:rsid w:val="002F55D6"/>
    <w:rsid w:val="002F5AAD"/>
    <w:rsid w:val="002F5AD2"/>
    <w:rsid w:val="002F6379"/>
    <w:rsid w:val="002F6CE6"/>
    <w:rsid w:val="002F703C"/>
    <w:rsid w:val="002F704E"/>
    <w:rsid w:val="002F7318"/>
    <w:rsid w:val="002F7CF8"/>
    <w:rsid w:val="002F7F51"/>
    <w:rsid w:val="003003B3"/>
    <w:rsid w:val="00300ACA"/>
    <w:rsid w:val="00300D00"/>
    <w:rsid w:val="00300DF9"/>
    <w:rsid w:val="00300F7E"/>
    <w:rsid w:val="00301049"/>
    <w:rsid w:val="00301402"/>
    <w:rsid w:val="0030196B"/>
    <w:rsid w:val="00301F19"/>
    <w:rsid w:val="00302652"/>
    <w:rsid w:val="003028CA"/>
    <w:rsid w:val="00302EA9"/>
    <w:rsid w:val="003031BE"/>
    <w:rsid w:val="003033A8"/>
    <w:rsid w:val="00303D35"/>
    <w:rsid w:val="00303DDD"/>
    <w:rsid w:val="00303FA0"/>
    <w:rsid w:val="00304FE4"/>
    <w:rsid w:val="00305007"/>
    <w:rsid w:val="003051E2"/>
    <w:rsid w:val="0030586D"/>
    <w:rsid w:val="00305C5C"/>
    <w:rsid w:val="00306333"/>
    <w:rsid w:val="003064E1"/>
    <w:rsid w:val="003064FD"/>
    <w:rsid w:val="003066E5"/>
    <w:rsid w:val="00306823"/>
    <w:rsid w:val="00306C7B"/>
    <w:rsid w:val="00307304"/>
    <w:rsid w:val="00307A78"/>
    <w:rsid w:val="00310000"/>
    <w:rsid w:val="0031044E"/>
    <w:rsid w:val="00310CBA"/>
    <w:rsid w:val="003118ED"/>
    <w:rsid w:val="00311FE3"/>
    <w:rsid w:val="00312169"/>
    <w:rsid w:val="00312A60"/>
    <w:rsid w:val="00312F29"/>
    <w:rsid w:val="00313449"/>
    <w:rsid w:val="0031366F"/>
    <w:rsid w:val="0031389B"/>
    <w:rsid w:val="00313D46"/>
    <w:rsid w:val="00313FE9"/>
    <w:rsid w:val="003146A7"/>
    <w:rsid w:val="003150BA"/>
    <w:rsid w:val="00315127"/>
    <w:rsid w:val="0031592B"/>
    <w:rsid w:val="00315AB6"/>
    <w:rsid w:val="00316068"/>
    <w:rsid w:val="00316CDF"/>
    <w:rsid w:val="00317B3B"/>
    <w:rsid w:val="00321303"/>
    <w:rsid w:val="0032174D"/>
    <w:rsid w:val="003217C1"/>
    <w:rsid w:val="003218E2"/>
    <w:rsid w:val="00321B9E"/>
    <w:rsid w:val="00321D16"/>
    <w:rsid w:val="00321E89"/>
    <w:rsid w:val="003221FA"/>
    <w:rsid w:val="0032223F"/>
    <w:rsid w:val="003223F6"/>
    <w:rsid w:val="003227DD"/>
    <w:rsid w:val="00322836"/>
    <w:rsid w:val="00322A65"/>
    <w:rsid w:val="00322AAE"/>
    <w:rsid w:val="00322AB8"/>
    <w:rsid w:val="00322DF3"/>
    <w:rsid w:val="003230CD"/>
    <w:rsid w:val="00323DB3"/>
    <w:rsid w:val="00324194"/>
    <w:rsid w:val="0032451D"/>
    <w:rsid w:val="0032456C"/>
    <w:rsid w:val="00324821"/>
    <w:rsid w:val="00324889"/>
    <w:rsid w:val="00324913"/>
    <w:rsid w:val="00324EFE"/>
    <w:rsid w:val="00325806"/>
    <w:rsid w:val="00326464"/>
    <w:rsid w:val="00326589"/>
    <w:rsid w:val="00326590"/>
    <w:rsid w:val="003265BC"/>
    <w:rsid w:val="00326A06"/>
    <w:rsid w:val="00326AF2"/>
    <w:rsid w:val="00326D37"/>
    <w:rsid w:val="00326E25"/>
    <w:rsid w:val="00326FE0"/>
    <w:rsid w:val="00327907"/>
    <w:rsid w:val="00327F72"/>
    <w:rsid w:val="00330102"/>
    <w:rsid w:val="00330332"/>
    <w:rsid w:val="00330F70"/>
    <w:rsid w:val="0033193A"/>
    <w:rsid w:val="00332A80"/>
    <w:rsid w:val="0033302C"/>
    <w:rsid w:val="0033377D"/>
    <w:rsid w:val="00333962"/>
    <w:rsid w:val="00334269"/>
    <w:rsid w:val="0033498F"/>
    <w:rsid w:val="00334B7E"/>
    <w:rsid w:val="00334E00"/>
    <w:rsid w:val="00334E25"/>
    <w:rsid w:val="003352E7"/>
    <w:rsid w:val="003357BA"/>
    <w:rsid w:val="00335A29"/>
    <w:rsid w:val="00335A39"/>
    <w:rsid w:val="00335A47"/>
    <w:rsid w:val="00335F75"/>
    <w:rsid w:val="00337132"/>
    <w:rsid w:val="00337367"/>
    <w:rsid w:val="00340412"/>
    <w:rsid w:val="0034107C"/>
    <w:rsid w:val="00341EDF"/>
    <w:rsid w:val="003421B4"/>
    <w:rsid w:val="00342FEC"/>
    <w:rsid w:val="003439AE"/>
    <w:rsid w:val="00343AD5"/>
    <w:rsid w:val="00343D55"/>
    <w:rsid w:val="003441EC"/>
    <w:rsid w:val="00344459"/>
    <w:rsid w:val="003445D3"/>
    <w:rsid w:val="003452CB"/>
    <w:rsid w:val="00345870"/>
    <w:rsid w:val="00345963"/>
    <w:rsid w:val="0034602A"/>
    <w:rsid w:val="003460A6"/>
    <w:rsid w:val="003465BE"/>
    <w:rsid w:val="00346C00"/>
    <w:rsid w:val="00346D18"/>
    <w:rsid w:val="00347770"/>
    <w:rsid w:val="00347825"/>
    <w:rsid w:val="003479AA"/>
    <w:rsid w:val="00347D33"/>
    <w:rsid w:val="0035089F"/>
    <w:rsid w:val="003509C9"/>
    <w:rsid w:val="00350FFD"/>
    <w:rsid w:val="00351234"/>
    <w:rsid w:val="00351447"/>
    <w:rsid w:val="003514F5"/>
    <w:rsid w:val="0035192E"/>
    <w:rsid w:val="00354164"/>
    <w:rsid w:val="00354541"/>
    <w:rsid w:val="003545EF"/>
    <w:rsid w:val="00354676"/>
    <w:rsid w:val="00354AFE"/>
    <w:rsid w:val="00355A15"/>
    <w:rsid w:val="003563A7"/>
    <w:rsid w:val="0035650C"/>
    <w:rsid w:val="00356585"/>
    <w:rsid w:val="00356670"/>
    <w:rsid w:val="00356E93"/>
    <w:rsid w:val="0035706D"/>
    <w:rsid w:val="00357338"/>
    <w:rsid w:val="00360228"/>
    <w:rsid w:val="003607E1"/>
    <w:rsid w:val="00360D70"/>
    <w:rsid w:val="00360EF9"/>
    <w:rsid w:val="00361040"/>
    <w:rsid w:val="00361869"/>
    <w:rsid w:val="00362199"/>
    <w:rsid w:val="00362E9D"/>
    <w:rsid w:val="003630FB"/>
    <w:rsid w:val="00363C64"/>
    <w:rsid w:val="003642E3"/>
    <w:rsid w:val="00364CAE"/>
    <w:rsid w:val="00364CC4"/>
    <w:rsid w:val="003651FD"/>
    <w:rsid w:val="0036544D"/>
    <w:rsid w:val="00365457"/>
    <w:rsid w:val="0036569E"/>
    <w:rsid w:val="0036581A"/>
    <w:rsid w:val="00365ACE"/>
    <w:rsid w:val="00365BCD"/>
    <w:rsid w:val="00365E96"/>
    <w:rsid w:val="003662A5"/>
    <w:rsid w:val="00366EDE"/>
    <w:rsid w:val="00366F8E"/>
    <w:rsid w:val="003670F8"/>
    <w:rsid w:val="0036711F"/>
    <w:rsid w:val="00367568"/>
    <w:rsid w:val="00367BCA"/>
    <w:rsid w:val="00367E8C"/>
    <w:rsid w:val="003701FE"/>
    <w:rsid w:val="00370559"/>
    <w:rsid w:val="00370B4A"/>
    <w:rsid w:val="00371556"/>
    <w:rsid w:val="00371BD5"/>
    <w:rsid w:val="0037211A"/>
    <w:rsid w:val="00372477"/>
    <w:rsid w:val="0037260B"/>
    <w:rsid w:val="0037260D"/>
    <w:rsid w:val="00372745"/>
    <w:rsid w:val="00372F57"/>
    <w:rsid w:val="00372F8E"/>
    <w:rsid w:val="00372F9E"/>
    <w:rsid w:val="003730A4"/>
    <w:rsid w:val="00373157"/>
    <w:rsid w:val="00374062"/>
    <w:rsid w:val="00374084"/>
    <w:rsid w:val="0037416A"/>
    <w:rsid w:val="003744BB"/>
    <w:rsid w:val="00374626"/>
    <w:rsid w:val="00374EE5"/>
    <w:rsid w:val="00375715"/>
    <w:rsid w:val="00375AEC"/>
    <w:rsid w:val="00375FEA"/>
    <w:rsid w:val="003760B6"/>
    <w:rsid w:val="003760F4"/>
    <w:rsid w:val="00376F06"/>
    <w:rsid w:val="00377893"/>
    <w:rsid w:val="00377989"/>
    <w:rsid w:val="003779F4"/>
    <w:rsid w:val="00377D5E"/>
    <w:rsid w:val="00377FEE"/>
    <w:rsid w:val="0038072E"/>
    <w:rsid w:val="00380B83"/>
    <w:rsid w:val="00381AFB"/>
    <w:rsid w:val="00381B73"/>
    <w:rsid w:val="00381E85"/>
    <w:rsid w:val="00382257"/>
    <w:rsid w:val="003822A6"/>
    <w:rsid w:val="00382C0E"/>
    <w:rsid w:val="00383B33"/>
    <w:rsid w:val="00383D94"/>
    <w:rsid w:val="00383E7E"/>
    <w:rsid w:val="003842B9"/>
    <w:rsid w:val="00384FA4"/>
    <w:rsid w:val="003850C9"/>
    <w:rsid w:val="00385156"/>
    <w:rsid w:val="003855D0"/>
    <w:rsid w:val="003856A9"/>
    <w:rsid w:val="003868CB"/>
    <w:rsid w:val="00386A1C"/>
    <w:rsid w:val="00386C91"/>
    <w:rsid w:val="003870D5"/>
    <w:rsid w:val="003873A2"/>
    <w:rsid w:val="0039052B"/>
    <w:rsid w:val="00390572"/>
    <w:rsid w:val="003907C1"/>
    <w:rsid w:val="00390835"/>
    <w:rsid w:val="0039085F"/>
    <w:rsid w:val="0039086F"/>
    <w:rsid w:val="00391821"/>
    <w:rsid w:val="00391A1C"/>
    <w:rsid w:val="00391CD6"/>
    <w:rsid w:val="003924AA"/>
    <w:rsid w:val="003926FB"/>
    <w:rsid w:val="00392B70"/>
    <w:rsid w:val="00392FEB"/>
    <w:rsid w:val="0039300E"/>
    <w:rsid w:val="00393148"/>
    <w:rsid w:val="003932C6"/>
    <w:rsid w:val="0039342E"/>
    <w:rsid w:val="00393F4D"/>
    <w:rsid w:val="00394375"/>
    <w:rsid w:val="0039454F"/>
    <w:rsid w:val="00394821"/>
    <w:rsid w:val="00394C0B"/>
    <w:rsid w:val="00395CFE"/>
    <w:rsid w:val="00396071"/>
    <w:rsid w:val="00396205"/>
    <w:rsid w:val="003963A6"/>
    <w:rsid w:val="00396C28"/>
    <w:rsid w:val="00396D9F"/>
    <w:rsid w:val="00396E00"/>
    <w:rsid w:val="00396E50"/>
    <w:rsid w:val="003972B2"/>
    <w:rsid w:val="00397D02"/>
    <w:rsid w:val="003A0587"/>
    <w:rsid w:val="003A0FB8"/>
    <w:rsid w:val="003A1207"/>
    <w:rsid w:val="003A18D0"/>
    <w:rsid w:val="003A1CF2"/>
    <w:rsid w:val="003A1ED5"/>
    <w:rsid w:val="003A266F"/>
    <w:rsid w:val="003A3250"/>
    <w:rsid w:val="003A34A8"/>
    <w:rsid w:val="003A3A01"/>
    <w:rsid w:val="003A3DB2"/>
    <w:rsid w:val="003A401E"/>
    <w:rsid w:val="003A4D9B"/>
    <w:rsid w:val="003A4E32"/>
    <w:rsid w:val="003A56C3"/>
    <w:rsid w:val="003A5BB9"/>
    <w:rsid w:val="003A62E8"/>
    <w:rsid w:val="003A6328"/>
    <w:rsid w:val="003A66DC"/>
    <w:rsid w:val="003A6E2F"/>
    <w:rsid w:val="003A6E41"/>
    <w:rsid w:val="003A748B"/>
    <w:rsid w:val="003A74B8"/>
    <w:rsid w:val="003A775D"/>
    <w:rsid w:val="003A79DC"/>
    <w:rsid w:val="003A7C6C"/>
    <w:rsid w:val="003B0391"/>
    <w:rsid w:val="003B0777"/>
    <w:rsid w:val="003B0876"/>
    <w:rsid w:val="003B0A3A"/>
    <w:rsid w:val="003B0C3E"/>
    <w:rsid w:val="003B0F93"/>
    <w:rsid w:val="003B129E"/>
    <w:rsid w:val="003B12F4"/>
    <w:rsid w:val="003B1642"/>
    <w:rsid w:val="003B2341"/>
    <w:rsid w:val="003B262E"/>
    <w:rsid w:val="003B279D"/>
    <w:rsid w:val="003B27D8"/>
    <w:rsid w:val="003B2E28"/>
    <w:rsid w:val="003B36C0"/>
    <w:rsid w:val="003B3976"/>
    <w:rsid w:val="003B4127"/>
    <w:rsid w:val="003B41E5"/>
    <w:rsid w:val="003B456D"/>
    <w:rsid w:val="003B463E"/>
    <w:rsid w:val="003B4B1D"/>
    <w:rsid w:val="003B4B6D"/>
    <w:rsid w:val="003B4BB8"/>
    <w:rsid w:val="003B4D67"/>
    <w:rsid w:val="003B51B1"/>
    <w:rsid w:val="003B51B2"/>
    <w:rsid w:val="003B5BC0"/>
    <w:rsid w:val="003B666B"/>
    <w:rsid w:val="003B70B0"/>
    <w:rsid w:val="003B79B6"/>
    <w:rsid w:val="003C00B9"/>
    <w:rsid w:val="003C011C"/>
    <w:rsid w:val="003C025A"/>
    <w:rsid w:val="003C0B43"/>
    <w:rsid w:val="003C131F"/>
    <w:rsid w:val="003C1BB2"/>
    <w:rsid w:val="003C1CFF"/>
    <w:rsid w:val="003C222B"/>
    <w:rsid w:val="003C2274"/>
    <w:rsid w:val="003C2990"/>
    <w:rsid w:val="003C2E09"/>
    <w:rsid w:val="003C300A"/>
    <w:rsid w:val="003C323C"/>
    <w:rsid w:val="003C32B6"/>
    <w:rsid w:val="003C3A5A"/>
    <w:rsid w:val="003C3DDF"/>
    <w:rsid w:val="003C3E56"/>
    <w:rsid w:val="003C3EC9"/>
    <w:rsid w:val="003C401A"/>
    <w:rsid w:val="003C4296"/>
    <w:rsid w:val="003C476E"/>
    <w:rsid w:val="003C5554"/>
    <w:rsid w:val="003C55FE"/>
    <w:rsid w:val="003C610F"/>
    <w:rsid w:val="003C6D38"/>
    <w:rsid w:val="003C6DA9"/>
    <w:rsid w:val="003C6F18"/>
    <w:rsid w:val="003C743E"/>
    <w:rsid w:val="003C748C"/>
    <w:rsid w:val="003C75F5"/>
    <w:rsid w:val="003C798E"/>
    <w:rsid w:val="003C7A96"/>
    <w:rsid w:val="003D011D"/>
    <w:rsid w:val="003D045B"/>
    <w:rsid w:val="003D0749"/>
    <w:rsid w:val="003D0F44"/>
    <w:rsid w:val="003D138F"/>
    <w:rsid w:val="003D17D6"/>
    <w:rsid w:val="003D18C5"/>
    <w:rsid w:val="003D19BE"/>
    <w:rsid w:val="003D1C3E"/>
    <w:rsid w:val="003D1DF4"/>
    <w:rsid w:val="003D1E8B"/>
    <w:rsid w:val="003D2514"/>
    <w:rsid w:val="003D2A90"/>
    <w:rsid w:val="003D321C"/>
    <w:rsid w:val="003D3580"/>
    <w:rsid w:val="003D37B2"/>
    <w:rsid w:val="003D3BFD"/>
    <w:rsid w:val="003D47FB"/>
    <w:rsid w:val="003D4A5B"/>
    <w:rsid w:val="003D4C7E"/>
    <w:rsid w:val="003D5226"/>
    <w:rsid w:val="003D5461"/>
    <w:rsid w:val="003D5627"/>
    <w:rsid w:val="003D5A8B"/>
    <w:rsid w:val="003D5F3D"/>
    <w:rsid w:val="003D6458"/>
    <w:rsid w:val="003D6704"/>
    <w:rsid w:val="003D701C"/>
    <w:rsid w:val="003D7058"/>
    <w:rsid w:val="003D7B04"/>
    <w:rsid w:val="003D7E13"/>
    <w:rsid w:val="003D7EA3"/>
    <w:rsid w:val="003E0C53"/>
    <w:rsid w:val="003E11BB"/>
    <w:rsid w:val="003E11C8"/>
    <w:rsid w:val="003E288F"/>
    <w:rsid w:val="003E3265"/>
    <w:rsid w:val="003E3963"/>
    <w:rsid w:val="003E43B1"/>
    <w:rsid w:val="003E4A4D"/>
    <w:rsid w:val="003E4E15"/>
    <w:rsid w:val="003E5019"/>
    <w:rsid w:val="003E5263"/>
    <w:rsid w:val="003E5875"/>
    <w:rsid w:val="003E5D6C"/>
    <w:rsid w:val="003E6353"/>
    <w:rsid w:val="003E63B8"/>
    <w:rsid w:val="003E645C"/>
    <w:rsid w:val="003E6890"/>
    <w:rsid w:val="003E6C93"/>
    <w:rsid w:val="003E6EF4"/>
    <w:rsid w:val="003E7877"/>
    <w:rsid w:val="003F0415"/>
    <w:rsid w:val="003F045A"/>
    <w:rsid w:val="003F07FB"/>
    <w:rsid w:val="003F0FB4"/>
    <w:rsid w:val="003F11F2"/>
    <w:rsid w:val="003F1949"/>
    <w:rsid w:val="003F249E"/>
    <w:rsid w:val="003F25C7"/>
    <w:rsid w:val="003F2B5B"/>
    <w:rsid w:val="003F3D87"/>
    <w:rsid w:val="003F3F33"/>
    <w:rsid w:val="003F3F56"/>
    <w:rsid w:val="003F40EE"/>
    <w:rsid w:val="003F4D49"/>
    <w:rsid w:val="003F50F9"/>
    <w:rsid w:val="003F5745"/>
    <w:rsid w:val="003F5828"/>
    <w:rsid w:val="003F5A51"/>
    <w:rsid w:val="003F61A3"/>
    <w:rsid w:val="003F65C9"/>
    <w:rsid w:val="003F671E"/>
    <w:rsid w:val="003F70A2"/>
    <w:rsid w:val="003F7A33"/>
    <w:rsid w:val="003F7D93"/>
    <w:rsid w:val="004000EA"/>
    <w:rsid w:val="004004DF"/>
    <w:rsid w:val="0040164C"/>
    <w:rsid w:val="00401A9D"/>
    <w:rsid w:val="00401DD6"/>
    <w:rsid w:val="00401EAB"/>
    <w:rsid w:val="00402109"/>
    <w:rsid w:val="00402AF5"/>
    <w:rsid w:val="00402C64"/>
    <w:rsid w:val="00403271"/>
    <w:rsid w:val="00403378"/>
    <w:rsid w:val="00403883"/>
    <w:rsid w:val="004046E2"/>
    <w:rsid w:val="00404714"/>
    <w:rsid w:val="00404856"/>
    <w:rsid w:val="00404C31"/>
    <w:rsid w:val="00404EFC"/>
    <w:rsid w:val="00404FA4"/>
    <w:rsid w:val="00406247"/>
    <w:rsid w:val="004064DF"/>
    <w:rsid w:val="004064F9"/>
    <w:rsid w:val="004072BB"/>
    <w:rsid w:val="004072EC"/>
    <w:rsid w:val="00407D75"/>
    <w:rsid w:val="00410C3A"/>
    <w:rsid w:val="00410FC6"/>
    <w:rsid w:val="00410FE9"/>
    <w:rsid w:val="004110EC"/>
    <w:rsid w:val="0041114D"/>
    <w:rsid w:val="00411808"/>
    <w:rsid w:val="00411DA0"/>
    <w:rsid w:val="00412332"/>
    <w:rsid w:val="004124A3"/>
    <w:rsid w:val="00412B62"/>
    <w:rsid w:val="00412B74"/>
    <w:rsid w:val="00412EE0"/>
    <w:rsid w:val="004130D2"/>
    <w:rsid w:val="004131ED"/>
    <w:rsid w:val="00413A99"/>
    <w:rsid w:val="00413B38"/>
    <w:rsid w:val="00413C5E"/>
    <w:rsid w:val="00413CDE"/>
    <w:rsid w:val="004143D6"/>
    <w:rsid w:val="00414465"/>
    <w:rsid w:val="004148BB"/>
    <w:rsid w:val="00414956"/>
    <w:rsid w:val="00414CB1"/>
    <w:rsid w:val="00414D82"/>
    <w:rsid w:val="0041599B"/>
    <w:rsid w:val="00415B9E"/>
    <w:rsid w:val="00415EA5"/>
    <w:rsid w:val="004160F7"/>
    <w:rsid w:val="004162EE"/>
    <w:rsid w:val="00417C8A"/>
    <w:rsid w:val="00417F83"/>
    <w:rsid w:val="004207BE"/>
    <w:rsid w:val="00420A3A"/>
    <w:rsid w:val="00420D27"/>
    <w:rsid w:val="00420D50"/>
    <w:rsid w:val="00421D5E"/>
    <w:rsid w:val="00421F41"/>
    <w:rsid w:val="0042220C"/>
    <w:rsid w:val="00422532"/>
    <w:rsid w:val="00422B36"/>
    <w:rsid w:val="00422F85"/>
    <w:rsid w:val="00423D91"/>
    <w:rsid w:val="00424392"/>
    <w:rsid w:val="00424505"/>
    <w:rsid w:val="004245F3"/>
    <w:rsid w:val="00424A55"/>
    <w:rsid w:val="00424A68"/>
    <w:rsid w:val="00424B94"/>
    <w:rsid w:val="004251E1"/>
    <w:rsid w:val="00425A64"/>
    <w:rsid w:val="00425E4A"/>
    <w:rsid w:val="00426ED9"/>
    <w:rsid w:val="00427035"/>
    <w:rsid w:val="00427077"/>
    <w:rsid w:val="004274D1"/>
    <w:rsid w:val="00427ACA"/>
    <w:rsid w:val="00430055"/>
    <w:rsid w:val="0043062F"/>
    <w:rsid w:val="00430CDF"/>
    <w:rsid w:val="00430ED1"/>
    <w:rsid w:val="00431442"/>
    <w:rsid w:val="004317F9"/>
    <w:rsid w:val="00431852"/>
    <w:rsid w:val="00431E0F"/>
    <w:rsid w:val="004323F0"/>
    <w:rsid w:val="00433020"/>
    <w:rsid w:val="0043308E"/>
    <w:rsid w:val="00433210"/>
    <w:rsid w:val="00433284"/>
    <w:rsid w:val="0043341A"/>
    <w:rsid w:val="0043356D"/>
    <w:rsid w:val="004336AF"/>
    <w:rsid w:val="004336B3"/>
    <w:rsid w:val="00433AAB"/>
    <w:rsid w:val="00433B14"/>
    <w:rsid w:val="00433D43"/>
    <w:rsid w:val="00434838"/>
    <w:rsid w:val="00434FC2"/>
    <w:rsid w:val="00435326"/>
    <w:rsid w:val="004357D2"/>
    <w:rsid w:val="0043661D"/>
    <w:rsid w:val="004402AC"/>
    <w:rsid w:val="00440561"/>
    <w:rsid w:val="00440739"/>
    <w:rsid w:val="00440D50"/>
    <w:rsid w:val="004417E6"/>
    <w:rsid w:val="00441C62"/>
    <w:rsid w:val="00442628"/>
    <w:rsid w:val="00442A50"/>
    <w:rsid w:val="00442B8C"/>
    <w:rsid w:val="0044303D"/>
    <w:rsid w:val="00443CE0"/>
    <w:rsid w:val="00444428"/>
    <w:rsid w:val="00444A5D"/>
    <w:rsid w:val="00444DD4"/>
    <w:rsid w:val="00444DE2"/>
    <w:rsid w:val="00445187"/>
    <w:rsid w:val="00446161"/>
    <w:rsid w:val="00446B49"/>
    <w:rsid w:val="00446C19"/>
    <w:rsid w:val="00447647"/>
    <w:rsid w:val="004477ED"/>
    <w:rsid w:val="004477F6"/>
    <w:rsid w:val="004502F7"/>
    <w:rsid w:val="00450394"/>
    <w:rsid w:val="00450611"/>
    <w:rsid w:val="00450B93"/>
    <w:rsid w:val="00451035"/>
    <w:rsid w:val="004510A7"/>
    <w:rsid w:val="004510F1"/>
    <w:rsid w:val="004511DD"/>
    <w:rsid w:val="004515B2"/>
    <w:rsid w:val="00451F4D"/>
    <w:rsid w:val="00452621"/>
    <w:rsid w:val="00452A4B"/>
    <w:rsid w:val="00452FED"/>
    <w:rsid w:val="004532F1"/>
    <w:rsid w:val="00453D6E"/>
    <w:rsid w:val="00454A4D"/>
    <w:rsid w:val="00455201"/>
    <w:rsid w:val="004554CE"/>
    <w:rsid w:val="00455619"/>
    <w:rsid w:val="00455A1D"/>
    <w:rsid w:val="00455B2A"/>
    <w:rsid w:val="004561B7"/>
    <w:rsid w:val="004566C1"/>
    <w:rsid w:val="00456864"/>
    <w:rsid w:val="00456B79"/>
    <w:rsid w:val="00456F09"/>
    <w:rsid w:val="00457639"/>
    <w:rsid w:val="004577D7"/>
    <w:rsid w:val="004578F6"/>
    <w:rsid w:val="00457AEB"/>
    <w:rsid w:val="00457D5D"/>
    <w:rsid w:val="0046012A"/>
    <w:rsid w:val="00460548"/>
    <w:rsid w:val="004614CE"/>
    <w:rsid w:val="00461C98"/>
    <w:rsid w:val="004626BC"/>
    <w:rsid w:val="00463231"/>
    <w:rsid w:val="004637AF"/>
    <w:rsid w:val="00463A0E"/>
    <w:rsid w:val="004642E9"/>
    <w:rsid w:val="0046448C"/>
    <w:rsid w:val="0046474C"/>
    <w:rsid w:val="00464811"/>
    <w:rsid w:val="004648B2"/>
    <w:rsid w:val="004649A4"/>
    <w:rsid w:val="004649FF"/>
    <w:rsid w:val="00464CD2"/>
    <w:rsid w:val="004652BD"/>
    <w:rsid w:val="00465321"/>
    <w:rsid w:val="004653CE"/>
    <w:rsid w:val="0046569C"/>
    <w:rsid w:val="00465CA9"/>
    <w:rsid w:val="004662DE"/>
    <w:rsid w:val="00466345"/>
    <w:rsid w:val="00466759"/>
    <w:rsid w:val="004668E4"/>
    <w:rsid w:val="00467232"/>
    <w:rsid w:val="0046723B"/>
    <w:rsid w:val="004674F6"/>
    <w:rsid w:val="00467F85"/>
    <w:rsid w:val="0047063C"/>
    <w:rsid w:val="00470817"/>
    <w:rsid w:val="0047082D"/>
    <w:rsid w:val="00470998"/>
    <w:rsid w:val="004711CF"/>
    <w:rsid w:val="004713CD"/>
    <w:rsid w:val="00471F6C"/>
    <w:rsid w:val="00472718"/>
    <w:rsid w:val="00472A8B"/>
    <w:rsid w:val="00472C52"/>
    <w:rsid w:val="00472D6F"/>
    <w:rsid w:val="00472EBB"/>
    <w:rsid w:val="004733B2"/>
    <w:rsid w:val="00473DC5"/>
    <w:rsid w:val="00473F8A"/>
    <w:rsid w:val="00474596"/>
    <w:rsid w:val="00474A26"/>
    <w:rsid w:val="00474AF3"/>
    <w:rsid w:val="00475336"/>
    <w:rsid w:val="004754D2"/>
    <w:rsid w:val="0047560C"/>
    <w:rsid w:val="00475B5D"/>
    <w:rsid w:val="00476252"/>
    <w:rsid w:val="00476895"/>
    <w:rsid w:val="00476BC4"/>
    <w:rsid w:val="00476F6E"/>
    <w:rsid w:val="004773DD"/>
    <w:rsid w:val="0047799D"/>
    <w:rsid w:val="0048003E"/>
    <w:rsid w:val="00480171"/>
    <w:rsid w:val="00480760"/>
    <w:rsid w:val="00480766"/>
    <w:rsid w:val="00481316"/>
    <w:rsid w:val="00481561"/>
    <w:rsid w:val="004815DD"/>
    <w:rsid w:val="00481972"/>
    <w:rsid w:val="00481EEA"/>
    <w:rsid w:val="00482389"/>
    <w:rsid w:val="004826E0"/>
    <w:rsid w:val="00482932"/>
    <w:rsid w:val="0048331B"/>
    <w:rsid w:val="004835BB"/>
    <w:rsid w:val="00483737"/>
    <w:rsid w:val="004838AB"/>
    <w:rsid w:val="00483C27"/>
    <w:rsid w:val="00483FB9"/>
    <w:rsid w:val="00484451"/>
    <w:rsid w:val="004844B1"/>
    <w:rsid w:val="00484708"/>
    <w:rsid w:val="00484960"/>
    <w:rsid w:val="00485112"/>
    <w:rsid w:val="0048531B"/>
    <w:rsid w:val="00485512"/>
    <w:rsid w:val="004855C4"/>
    <w:rsid w:val="00486046"/>
    <w:rsid w:val="00486203"/>
    <w:rsid w:val="0048626D"/>
    <w:rsid w:val="0048650F"/>
    <w:rsid w:val="004866AB"/>
    <w:rsid w:val="00486E34"/>
    <w:rsid w:val="004874A9"/>
    <w:rsid w:val="004902D5"/>
    <w:rsid w:val="00490CD7"/>
    <w:rsid w:val="004915DA"/>
    <w:rsid w:val="00491603"/>
    <w:rsid w:val="00491780"/>
    <w:rsid w:val="00491B90"/>
    <w:rsid w:val="00491BBF"/>
    <w:rsid w:val="004920D3"/>
    <w:rsid w:val="00492930"/>
    <w:rsid w:val="00492B84"/>
    <w:rsid w:val="00493117"/>
    <w:rsid w:val="004934D5"/>
    <w:rsid w:val="0049359D"/>
    <w:rsid w:val="0049360B"/>
    <w:rsid w:val="00493942"/>
    <w:rsid w:val="00494706"/>
    <w:rsid w:val="00494C68"/>
    <w:rsid w:val="00495745"/>
    <w:rsid w:val="004959E1"/>
    <w:rsid w:val="00495A64"/>
    <w:rsid w:val="00495F59"/>
    <w:rsid w:val="00496765"/>
    <w:rsid w:val="00496B49"/>
    <w:rsid w:val="00496CAA"/>
    <w:rsid w:val="00496FC7"/>
    <w:rsid w:val="004977F9"/>
    <w:rsid w:val="004A03DD"/>
    <w:rsid w:val="004A05FA"/>
    <w:rsid w:val="004A07C6"/>
    <w:rsid w:val="004A07F8"/>
    <w:rsid w:val="004A0D18"/>
    <w:rsid w:val="004A1270"/>
    <w:rsid w:val="004A13E3"/>
    <w:rsid w:val="004A1535"/>
    <w:rsid w:val="004A1537"/>
    <w:rsid w:val="004A1801"/>
    <w:rsid w:val="004A18CF"/>
    <w:rsid w:val="004A1A42"/>
    <w:rsid w:val="004A20C8"/>
    <w:rsid w:val="004A2387"/>
    <w:rsid w:val="004A23AF"/>
    <w:rsid w:val="004A24EE"/>
    <w:rsid w:val="004A2682"/>
    <w:rsid w:val="004A280B"/>
    <w:rsid w:val="004A2CD6"/>
    <w:rsid w:val="004A2E34"/>
    <w:rsid w:val="004A30F5"/>
    <w:rsid w:val="004A4AB4"/>
    <w:rsid w:val="004A4D5E"/>
    <w:rsid w:val="004A5036"/>
    <w:rsid w:val="004A5A08"/>
    <w:rsid w:val="004A5A4F"/>
    <w:rsid w:val="004A5BB5"/>
    <w:rsid w:val="004A5EAA"/>
    <w:rsid w:val="004A5F9C"/>
    <w:rsid w:val="004A62B1"/>
    <w:rsid w:val="004A63FD"/>
    <w:rsid w:val="004A689C"/>
    <w:rsid w:val="004A6A44"/>
    <w:rsid w:val="004A6AA5"/>
    <w:rsid w:val="004A6C41"/>
    <w:rsid w:val="004A6EC5"/>
    <w:rsid w:val="004A7AD3"/>
    <w:rsid w:val="004A7F74"/>
    <w:rsid w:val="004B03C9"/>
    <w:rsid w:val="004B0439"/>
    <w:rsid w:val="004B113A"/>
    <w:rsid w:val="004B1C77"/>
    <w:rsid w:val="004B1EB7"/>
    <w:rsid w:val="004B2549"/>
    <w:rsid w:val="004B2E17"/>
    <w:rsid w:val="004B2F04"/>
    <w:rsid w:val="004B3B08"/>
    <w:rsid w:val="004B4269"/>
    <w:rsid w:val="004B486D"/>
    <w:rsid w:val="004B48E3"/>
    <w:rsid w:val="004B536A"/>
    <w:rsid w:val="004B5407"/>
    <w:rsid w:val="004B59F4"/>
    <w:rsid w:val="004B5C4D"/>
    <w:rsid w:val="004B60CB"/>
    <w:rsid w:val="004B6979"/>
    <w:rsid w:val="004B6A7A"/>
    <w:rsid w:val="004B6AF2"/>
    <w:rsid w:val="004B6F8C"/>
    <w:rsid w:val="004B73D6"/>
    <w:rsid w:val="004B76C0"/>
    <w:rsid w:val="004B7AB7"/>
    <w:rsid w:val="004B7C5C"/>
    <w:rsid w:val="004C0366"/>
    <w:rsid w:val="004C0695"/>
    <w:rsid w:val="004C0B41"/>
    <w:rsid w:val="004C0C71"/>
    <w:rsid w:val="004C0CD6"/>
    <w:rsid w:val="004C0D40"/>
    <w:rsid w:val="004C18D6"/>
    <w:rsid w:val="004C2154"/>
    <w:rsid w:val="004C28A5"/>
    <w:rsid w:val="004C2AE1"/>
    <w:rsid w:val="004C44A4"/>
    <w:rsid w:val="004C4633"/>
    <w:rsid w:val="004C4F0F"/>
    <w:rsid w:val="004C5442"/>
    <w:rsid w:val="004C59E0"/>
    <w:rsid w:val="004C6164"/>
    <w:rsid w:val="004C6B21"/>
    <w:rsid w:val="004C745A"/>
    <w:rsid w:val="004C74AC"/>
    <w:rsid w:val="004C74E4"/>
    <w:rsid w:val="004C755B"/>
    <w:rsid w:val="004C77BE"/>
    <w:rsid w:val="004C7C79"/>
    <w:rsid w:val="004C7CCD"/>
    <w:rsid w:val="004D0136"/>
    <w:rsid w:val="004D026C"/>
    <w:rsid w:val="004D036B"/>
    <w:rsid w:val="004D0609"/>
    <w:rsid w:val="004D1A5E"/>
    <w:rsid w:val="004D1CD1"/>
    <w:rsid w:val="004D20A4"/>
    <w:rsid w:val="004D315F"/>
    <w:rsid w:val="004D3179"/>
    <w:rsid w:val="004D3640"/>
    <w:rsid w:val="004D3A38"/>
    <w:rsid w:val="004D3BF8"/>
    <w:rsid w:val="004D4693"/>
    <w:rsid w:val="004D51E0"/>
    <w:rsid w:val="004D5215"/>
    <w:rsid w:val="004D5852"/>
    <w:rsid w:val="004D5895"/>
    <w:rsid w:val="004D5A3A"/>
    <w:rsid w:val="004D6266"/>
    <w:rsid w:val="004D62A7"/>
    <w:rsid w:val="004D6456"/>
    <w:rsid w:val="004D6774"/>
    <w:rsid w:val="004D6DC1"/>
    <w:rsid w:val="004D6E16"/>
    <w:rsid w:val="004D7C33"/>
    <w:rsid w:val="004E014F"/>
    <w:rsid w:val="004E0791"/>
    <w:rsid w:val="004E0E21"/>
    <w:rsid w:val="004E0FA0"/>
    <w:rsid w:val="004E12AA"/>
    <w:rsid w:val="004E1F2B"/>
    <w:rsid w:val="004E220B"/>
    <w:rsid w:val="004E3384"/>
    <w:rsid w:val="004E3628"/>
    <w:rsid w:val="004E3BB5"/>
    <w:rsid w:val="004E3E46"/>
    <w:rsid w:val="004E3EE8"/>
    <w:rsid w:val="004E43B0"/>
    <w:rsid w:val="004E4457"/>
    <w:rsid w:val="004E4B3D"/>
    <w:rsid w:val="004E4C2C"/>
    <w:rsid w:val="004E4E15"/>
    <w:rsid w:val="004E4F96"/>
    <w:rsid w:val="004E5EDE"/>
    <w:rsid w:val="004E691F"/>
    <w:rsid w:val="004E7331"/>
    <w:rsid w:val="004E7A6E"/>
    <w:rsid w:val="004E7CDC"/>
    <w:rsid w:val="004E7DC1"/>
    <w:rsid w:val="004E7EB3"/>
    <w:rsid w:val="004F00AB"/>
    <w:rsid w:val="004F01E4"/>
    <w:rsid w:val="004F05F9"/>
    <w:rsid w:val="004F0834"/>
    <w:rsid w:val="004F0A72"/>
    <w:rsid w:val="004F1231"/>
    <w:rsid w:val="004F1916"/>
    <w:rsid w:val="004F2623"/>
    <w:rsid w:val="004F2654"/>
    <w:rsid w:val="004F3138"/>
    <w:rsid w:val="004F337C"/>
    <w:rsid w:val="004F3846"/>
    <w:rsid w:val="004F3CEE"/>
    <w:rsid w:val="004F401E"/>
    <w:rsid w:val="004F41CB"/>
    <w:rsid w:val="004F462E"/>
    <w:rsid w:val="004F49B5"/>
    <w:rsid w:val="004F5A1E"/>
    <w:rsid w:val="004F6510"/>
    <w:rsid w:val="004F7198"/>
    <w:rsid w:val="004F75DF"/>
    <w:rsid w:val="0050015A"/>
    <w:rsid w:val="00500349"/>
    <w:rsid w:val="00500C30"/>
    <w:rsid w:val="00500C83"/>
    <w:rsid w:val="00501163"/>
    <w:rsid w:val="00501866"/>
    <w:rsid w:val="00501896"/>
    <w:rsid w:val="00501D29"/>
    <w:rsid w:val="00502249"/>
    <w:rsid w:val="00502792"/>
    <w:rsid w:val="00502D3A"/>
    <w:rsid w:val="005035E6"/>
    <w:rsid w:val="005039C0"/>
    <w:rsid w:val="00503C42"/>
    <w:rsid w:val="00504002"/>
    <w:rsid w:val="00504796"/>
    <w:rsid w:val="00504C35"/>
    <w:rsid w:val="0050559C"/>
    <w:rsid w:val="00506722"/>
    <w:rsid w:val="00506D5E"/>
    <w:rsid w:val="00506D99"/>
    <w:rsid w:val="00506DCC"/>
    <w:rsid w:val="005076ED"/>
    <w:rsid w:val="005078BC"/>
    <w:rsid w:val="0050797F"/>
    <w:rsid w:val="00510CA1"/>
    <w:rsid w:val="00511458"/>
    <w:rsid w:val="005119A4"/>
    <w:rsid w:val="00511F98"/>
    <w:rsid w:val="00512175"/>
    <w:rsid w:val="005121CD"/>
    <w:rsid w:val="00512604"/>
    <w:rsid w:val="00512CF2"/>
    <w:rsid w:val="00512DAB"/>
    <w:rsid w:val="00513515"/>
    <w:rsid w:val="00513B20"/>
    <w:rsid w:val="0051474A"/>
    <w:rsid w:val="00514779"/>
    <w:rsid w:val="00515399"/>
    <w:rsid w:val="0051546E"/>
    <w:rsid w:val="00515722"/>
    <w:rsid w:val="0051595D"/>
    <w:rsid w:val="00515AC8"/>
    <w:rsid w:val="00515F64"/>
    <w:rsid w:val="00516235"/>
    <w:rsid w:val="0051684F"/>
    <w:rsid w:val="00516ABB"/>
    <w:rsid w:val="00516D74"/>
    <w:rsid w:val="00517069"/>
    <w:rsid w:val="00517766"/>
    <w:rsid w:val="00520001"/>
    <w:rsid w:val="0052012A"/>
    <w:rsid w:val="00520483"/>
    <w:rsid w:val="005209E2"/>
    <w:rsid w:val="00520D65"/>
    <w:rsid w:val="00520E95"/>
    <w:rsid w:val="005219E1"/>
    <w:rsid w:val="00521B2D"/>
    <w:rsid w:val="00521B5D"/>
    <w:rsid w:val="00521C7A"/>
    <w:rsid w:val="0052247B"/>
    <w:rsid w:val="00522597"/>
    <w:rsid w:val="00522B46"/>
    <w:rsid w:val="00522F1C"/>
    <w:rsid w:val="00523EA3"/>
    <w:rsid w:val="005243F7"/>
    <w:rsid w:val="005247F0"/>
    <w:rsid w:val="00525485"/>
    <w:rsid w:val="00525673"/>
    <w:rsid w:val="00526113"/>
    <w:rsid w:val="00526F50"/>
    <w:rsid w:val="005270CD"/>
    <w:rsid w:val="00527164"/>
    <w:rsid w:val="005279B6"/>
    <w:rsid w:val="00527A2C"/>
    <w:rsid w:val="005300AF"/>
    <w:rsid w:val="005304FE"/>
    <w:rsid w:val="005307AF"/>
    <w:rsid w:val="00530C89"/>
    <w:rsid w:val="0053143C"/>
    <w:rsid w:val="0053165E"/>
    <w:rsid w:val="0053198F"/>
    <w:rsid w:val="00531A48"/>
    <w:rsid w:val="00531E6D"/>
    <w:rsid w:val="00532A79"/>
    <w:rsid w:val="00533311"/>
    <w:rsid w:val="005335AA"/>
    <w:rsid w:val="005338A2"/>
    <w:rsid w:val="005338D4"/>
    <w:rsid w:val="00534400"/>
    <w:rsid w:val="0053448C"/>
    <w:rsid w:val="005345BE"/>
    <w:rsid w:val="005349A0"/>
    <w:rsid w:val="005356A3"/>
    <w:rsid w:val="00535730"/>
    <w:rsid w:val="00535923"/>
    <w:rsid w:val="00536134"/>
    <w:rsid w:val="005364F0"/>
    <w:rsid w:val="00536AE6"/>
    <w:rsid w:val="00537AC7"/>
    <w:rsid w:val="00537CA0"/>
    <w:rsid w:val="00540069"/>
    <w:rsid w:val="00540526"/>
    <w:rsid w:val="005408DB"/>
    <w:rsid w:val="00540962"/>
    <w:rsid w:val="00540BC4"/>
    <w:rsid w:val="00540DD5"/>
    <w:rsid w:val="00540FA4"/>
    <w:rsid w:val="0054101B"/>
    <w:rsid w:val="0054112C"/>
    <w:rsid w:val="005412FA"/>
    <w:rsid w:val="005418CB"/>
    <w:rsid w:val="00541A24"/>
    <w:rsid w:val="00542487"/>
    <w:rsid w:val="00542638"/>
    <w:rsid w:val="005426BC"/>
    <w:rsid w:val="0054289C"/>
    <w:rsid w:val="005428C4"/>
    <w:rsid w:val="00542C42"/>
    <w:rsid w:val="00543055"/>
    <w:rsid w:val="005431F3"/>
    <w:rsid w:val="00543A8E"/>
    <w:rsid w:val="0054484A"/>
    <w:rsid w:val="00544A64"/>
    <w:rsid w:val="00544E36"/>
    <w:rsid w:val="00545429"/>
    <w:rsid w:val="005454D4"/>
    <w:rsid w:val="00545BB8"/>
    <w:rsid w:val="005467DD"/>
    <w:rsid w:val="0054689B"/>
    <w:rsid w:val="00546DA7"/>
    <w:rsid w:val="00546F2A"/>
    <w:rsid w:val="00547573"/>
    <w:rsid w:val="00547775"/>
    <w:rsid w:val="00547E58"/>
    <w:rsid w:val="00550866"/>
    <w:rsid w:val="00550ABA"/>
    <w:rsid w:val="005511EB"/>
    <w:rsid w:val="00551A66"/>
    <w:rsid w:val="00551EC4"/>
    <w:rsid w:val="00552287"/>
    <w:rsid w:val="0055251C"/>
    <w:rsid w:val="00553D1B"/>
    <w:rsid w:val="005540A0"/>
    <w:rsid w:val="00554D79"/>
    <w:rsid w:val="0055527E"/>
    <w:rsid w:val="00555B00"/>
    <w:rsid w:val="00555F10"/>
    <w:rsid w:val="00556167"/>
    <w:rsid w:val="0055651F"/>
    <w:rsid w:val="0055665E"/>
    <w:rsid w:val="00556F8F"/>
    <w:rsid w:val="0055744C"/>
    <w:rsid w:val="00557526"/>
    <w:rsid w:val="00557768"/>
    <w:rsid w:val="00557BF7"/>
    <w:rsid w:val="0056023D"/>
    <w:rsid w:val="0056057C"/>
    <w:rsid w:val="00561838"/>
    <w:rsid w:val="00561D2C"/>
    <w:rsid w:val="00561F4A"/>
    <w:rsid w:val="00562341"/>
    <w:rsid w:val="00563256"/>
    <w:rsid w:val="00563472"/>
    <w:rsid w:val="005638B7"/>
    <w:rsid w:val="00563EFA"/>
    <w:rsid w:val="0056403A"/>
    <w:rsid w:val="0056434E"/>
    <w:rsid w:val="00564D63"/>
    <w:rsid w:val="00565951"/>
    <w:rsid w:val="00565E8A"/>
    <w:rsid w:val="005661D6"/>
    <w:rsid w:val="005662A1"/>
    <w:rsid w:val="00566736"/>
    <w:rsid w:val="00566FA7"/>
    <w:rsid w:val="005674D6"/>
    <w:rsid w:val="0056757D"/>
    <w:rsid w:val="00567796"/>
    <w:rsid w:val="00567B33"/>
    <w:rsid w:val="005701A1"/>
    <w:rsid w:val="005704AF"/>
    <w:rsid w:val="005705D1"/>
    <w:rsid w:val="00570B0C"/>
    <w:rsid w:val="005715F9"/>
    <w:rsid w:val="00572502"/>
    <w:rsid w:val="00572DAB"/>
    <w:rsid w:val="00572F5B"/>
    <w:rsid w:val="0057387C"/>
    <w:rsid w:val="00573FDE"/>
    <w:rsid w:val="0057407A"/>
    <w:rsid w:val="005741BB"/>
    <w:rsid w:val="00574765"/>
    <w:rsid w:val="00575578"/>
    <w:rsid w:val="0057571D"/>
    <w:rsid w:val="00575A17"/>
    <w:rsid w:val="00575A21"/>
    <w:rsid w:val="00576DE4"/>
    <w:rsid w:val="00577791"/>
    <w:rsid w:val="005777A1"/>
    <w:rsid w:val="00577922"/>
    <w:rsid w:val="005802C4"/>
    <w:rsid w:val="00581F5D"/>
    <w:rsid w:val="00583A4C"/>
    <w:rsid w:val="00583F43"/>
    <w:rsid w:val="00584432"/>
    <w:rsid w:val="00584721"/>
    <w:rsid w:val="00585F71"/>
    <w:rsid w:val="0058694D"/>
    <w:rsid w:val="00586961"/>
    <w:rsid w:val="00586C08"/>
    <w:rsid w:val="00587018"/>
    <w:rsid w:val="00587090"/>
    <w:rsid w:val="005871AB"/>
    <w:rsid w:val="00587950"/>
    <w:rsid w:val="00587ABE"/>
    <w:rsid w:val="00587DF6"/>
    <w:rsid w:val="005907FF"/>
    <w:rsid w:val="00590AA9"/>
    <w:rsid w:val="00590F25"/>
    <w:rsid w:val="00591352"/>
    <w:rsid w:val="005913FE"/>
    <w:rsid w:val="00591E9F"/>
    <w:rsid w:val="005923F3"/>
    <w:rsid w:val="005925C2"/>
    <w:rsid w:val="005929B9"/>
    <w:rsid w:val="005929EB"/>
    <w:rsid w:val="00592C59"/>
    <w:rsid w:val="0059324A"/>
    <w:rsid w:val="005934A2"/>
    <w:rsid w:val="0059384F"/>
    <w:rsid w:val="00593B20"/>
    <w:rsid w:val="00593DC3"/>
    <w:rsid w:val="00593E66"/>
    <w:rsid w:val="005946F5"/>
    <w:rsid w:val="00594BB2"/>
    <w:rsid w:val="00594CD9"/>
    <w:rsid w:val="00594E01"/>
    <w:rsid w:val="005953CE"/>
    <w:rsid w:val="00595610"/>
    <w:rsid w:val="00595847"/>
    <w:rsid w:val="00595B60"/>
    <w:rsid w:val="00595CFF"/>
    <w:rsid w:val="00595FC5"/>
    <w:rsid w:val="00597514"/>
    <w:rsid w:val="0059766C"/>
    <w:rsid w:val="00597B4F"/>
    <w:rsid w:val="00597D52"/>
    <w:rsid w:val="00597F65"/>
    <w:rsid w:val="00597F66"/>
    <w:rsid w:val="005A031B"/>
    <w:rsid w:val="005A07DE"/>
    <w:rsid w:val="005A1000"/>
    <w:rsid w:val="005A203B"/>
    <w:rsid w:val="005A20C9"/>
    <w:rsid w:val="005A22DC"/>
    <w:rsid w:val="005A29ED"/>
    <w:rsid w:val="005A2FBB"/>
    <w:rsid w:val="005A307E"/>
    <w:rsid w:val="005A3457"/>
    <w:rsid w:val="005A397A"/>
    <w:rsid w:val="005A39C2"/>
    <w:rsid w:val="005A41D3"/>
    <w:rsid w:val="005A4C7F"/>
    <w:rsid w:val="005A4DDE"/>
    <w:rsid w:val="005A51D2"/>
    <w:rsid w:val="005A55A6"/>
    <w:rsid w:val="005A567D"/>
    <w:rsid w:val="005A59CF"/>
    <w:rsid w:val="005A5A50"/>
    <w:rsid w:val="005A5BAF"/>
    <w:rsid w:val="005A6063"/>
    <w:rsid w:val="005A644B"/>
    <w:rsid w:val="005A66DA"/>
    <w:rsid w:val="005A6B8F"/>
    <w:rsid w:val="005A6D65"/>
    <w:rsid w:val="005A7155"/>
    <w:rsid w:val="005A7709"/>
    <w:rsid w:val="005A77C3"/>
    <w:rsid w:val="005B0466"/>
    <w:rsid w:val="005B087E"/>
    <w:rsid w:val="005B0C9A"/>
    <w:rsid w:val="005B0E6B"/>
    <w:rsid w:val="005B1164"/>
    <w:rsid w:val="005B11CB"/>
    <w:rsid w:val="005B11D6"/>
    <w:rsid w:val="005B1802"/>
    <w:rsid w:val="005B29D0"/>
    <w:rsid w:val="005B3218"/>
    <w:rsid w:val="005B353F"/>
    <w:rsid w:val="005B3C2D"/>
    <w:rsid w:val="005B3F59"/>
    <w:rsid w:val="005B4C6B"/>
    <w:rsid w:val="005B4D90"/>
    <w:rsid w:val="005B55B9"/>
    <w:rsid w:val="005B55EE"/>
    <w:rsid w:val="005B5D02"/>
    <w:rsid w:val="005B6A87"/>
    <w:rsid w:val="005B7185"/>
    <w:rsid w:val="005B74D3"/>
    <w:rsid w:val="005B7B3B"/>
    <w:rsid w:val="005C0133"/>
    <w:rsid w:val="005C0451"/>
    <w:rsid w:val="005C046F"/>
    <w:rsid w:val="005C078A"/>
    <w:rsid w:val="005C0B8D"/>
    <w:rsid w:val="005C1230"/>
    <w:rsid w:val="005C1837"/>
    <w:rsid w:val="005C1C6F"/>
    <w:rsid w:val="005C25D4"/>
    <w:rsid w:val="005C2F16"/>
    <w:rsid w:val="005C33FF"/>
    <w:rsid w:val="005C398B"/>
    <w:rsid w:val="005C3EAB"/>
    <w:rsid w:val="005C4066"/>
    <w:rsid w:val="005C40B3"/>
    <w:rsid w:val="005C40D7"/>
    <w:rsid w:val="005C46B2"/>
    <w:rsid w:val="005C47E5"/>
    <w:rsid w:val="005C48EA"/>
    <w:rsid w:val="005C545E"/>
    <w:rsid w:val="005C54F0"/>
    <w:rsid w:val="005C5CCA"/>
    <w:rsid w:val="005C5FC6"/>
    <w:rsid w:val="005C6380"/>
    <w:rsid w:val="005C64FD"/>
    <w:rsid w:val="005C6611"/>
    <w:rsid w:val="005C6B36"/>
    <w:rsid w:val="005C6DA1"/>
    <w:rsid w:val="005C709A"/>
    <w:rsid w:val="005C7963"/>
    <w:rsid w:val="005D0474"/>
    <w:rsid w:val="005D0532"/>
    <w:rsid w:val="005D07D4"/>
    <w:rsid w:val="005D0822"/>
    <w:rsid w:val="005D0C31"/>
    <w:rsid w:val="005D14ED"/>
    <w:rsid w:val="005D16F6"/>
    <w:rsid w:val="005D1B71"/>
    <w:rsid w:val="005D23FE"/>
    <w:rsid w:val="005D3117"/>
    <w:rsid w:val="005D371E"/>
    <w:rsid w:val="005D3BC9"/>
    <w:rsid w:val="005D4268"/>
    <w:rsid w:val="005D491B"/>
    <w:rsid w:val="005D586E"/>
    <w:rsid w:val="005D5939"/>
    <w:rsid w:val="005D5F4D"/>
    <w:rsid w:val="005D5FE0"/>
    <w:rsid w:val="005D6810"/>
    <w:rsid w:val="005D6F95"/>
    <w:rsid w:val="005D7222"/>
    <w:rsid w:val="005D786D"/>
    <w:rsid w:val="005D7AB0"/>
    <w:rsid w:val="005D7F6B"/>
    <w:rsid w:val="005E01F6"/>
    <w:rsid w:val="005E07FC"/>
    <w:rsid w:val="005E0A42"/>
    <w:rsid w:val="005E14C1"/>
    <w:rsid w:val="005E157E"/>
    <w:rsid w:val="005E19DD"/>
    <w:rsid w:val="005E1EBC"/>
    <w:rsid w:val="005E265F"/>
    <w:rsid w:val="005E27B3"/>
    <w:rsid w:val="005E2A82"/>
    <w:rsid w:val="005E2DB7"/>
    <w:rsid w:val="005E3282"/>
    <w:rsid w:val="005E3374"/>
    <w:rsid w:val="005E3814"/>
    <w:rsid w:val="005E38BE"/>
    <w:rsid w:val="005E4616"/>
    <w:rsid w:val="005E4C45"/>
    <w:rsid w:val="005E4E34"/>
    <w:rsid w:val="005E4F50"/>
    <w:rsid w:val="005E5AF9"/>
    <w:rsid w:val="005E6082"/>
    <w:rsid w:val="005E6463"/>
    <w:rsid w:val="005E6ECA"/>
    <w:rsid w:val="005E7181"/>
    <w:rsid w:val="005E7374"/>
    <w:rsid w:val="005E7BC5"/>
    <w:rsid w:val="005F01B9"/>
    <w:rsid w:val="005F096B"/>
    <w:rsid w:val="005F0C23"/>
    <w:rsid w:val="005F0CD7"/>
    <w:rsid w:val="005F0F0F"/>
    <w:rsid w:val="005F0F18"/>
    <w:rsid w:val="005F128C"/>
    <w:rsid w:val="005F173B"/>
    <w:rsid w:val="005F17F8"/>
    <w:rsid w:val="005F1CBE"/>
    <w:rsid w:val="005F277D"/>
    <w:rsid w:val="005F2C64"/>
    <w:rsid w:val="005F2CFA"/>
    <w:rsid w:val="005F2D8A"/>
    <w:rsid w:val="005F3CF4"/>
    <w:rsid w:val="005F42DA"/>
    <w:rsid w:val="005F459C"/>
    <w:rsid w:val="005F5073"/>
    <w:rsid w:val="005F530F"/>
    <w:rsid w:val="005F638B"/>
    <w:rsid w:val="005F697F"/>
    <w:rsid w:val="005F6AF2"/>
    <w:rsid w:val="005F6D50"/>
    <w:rsid w:val="005F7178"/>
    <w:rsid w:val="005F7562"/>
    <w:rsid w:val="00600314"/>
    <w:rsid w:val="00600520"/>
    <w:rsid w:val="00601214"/>
    <w:rsid w:val="006013E1"/>
    <w:rsid w:val="00601461"/>
    <w:rsid w:val="006015B0"/>
    <w:rsid w:val="00601FC3"/>
    <w:rsid w:val="00602876"/>
    <w:rsid w:val="00602E21"/>
    <w:rsid w:val="006033A2"/>
    <w:rsid w:val="006035AF"/>
    <w:rsid w:val="006037C4"/>
    <w:rsid w:val="00604147"/>
    <w:rsid w:val="0060488E"/>
    <w:rsid w:val="0060490E"/>
    <w:rsid w:val="00604B7A"/>
    <w:rsid w:val="00604CDE"/>
    <w:rsid w:val="00605080"/>
    <w:rsid w:val="0060571F"/>
    <w:rsid w:val="0060588D"/>
    <w:rsid w:val="00605A52"/>
    <w:rsid w:val="00605C4B"/>
    <w:rsid w:val="0060608D"/>
    <w:rsid w:val="006065B5"/>
    <w:rsid w:val="00606A14"/>
    <w:rsid w:val="00606D0E"/>
    <w:rsid w:val="006076EB"/>
    <w:rsid w:val="00610126"/>
    <w:rsid w:val="00610330"/>
    <w:rsid w:val="0061039C"/>
    <w:rsid w:val="006104D9"/>
    <w:rsid w:val="00610788"/>
    <w:rsid w:val="00610E83"/>
    <w:rsid w:val="0061105A"/>
    <w:rsid w:val="0061174C"/>
    <w:rsid w:val="00611B2E"/>
    <w:rsid w:val="00611C4E"/>
    <w:rsid w:val="00611EC4"/>
    <w:rsid w:val="00612086"/>
    <w:rsid w:val="0061219A"/>
    <w:rsid w:val="00612832"/>
    <w:rsid w:val="006128C1"/>
    <w:rsid w:val="00612B65"/>
    <w:rsid w:val="00612D7E"/>
    <w:rsid w:val="006130C0"/>
    <w:rsid w:val="006131A6"/>
    <w:rsid w:val="00613313"/>
    <w:rsid w:val="006135EB"/>
    <w:rsid w:val="00613AFB"/>
    <w:rsid w:val="00613B7A"/>
    <w:rsid w:val="00613F5D"/>
    <w:rsid w:val="00614149"/>
    <w:rsid w:val="00614D23"/>
    <w:rsid w:val="00614D29"/>
    <w:rsid w:val="00614D6E"/>
    <w:rsid w:val="00614DA8"/>
    <w:rsid w:val="00614FCE"/>
    <w:rsid w:val="006153BC"/>
    <w:rsid w:val="006155DE"/>
    <w:rsid w:val="006165DA"/>
    <w:rsid w:val="00616D2A"/>
    <w:rsid w:val="00616EDA"/>
    <w:rsid w:val="0061719B"/>
    <w:rsid w:val="00617ED4"/>
    <w:rsid w:val="00617F15"/>
    <w:rsid w:val="00617F71"/>
    <w:rsid w:val="006204B7"/>
    <w:rsid w:val="0062071D"/>
    <w:rsid w:val="00621151"/>
    <w:rsid w:val="00621717"/>
    <w:rsid w:val="00621E9B"/>
    <w:rsid w:val="00621F6F"/>
    <w:rsid w:val="00621FFF"/>
    <w:rsid w:val="00622070"/>
    <w:rsid w:val="0062233E"/>
    <w:rsid w:val="00622A3B"/>
    <w:rsid w:val="00622AB0"/>
    <w:rsid w:val="00622B79"/>
    <w:rsid w:val="00623CA1"/>
    <w:rsid w:val="00623E79"/>
    <w:rsid w:val="00623EC4"/>
    <w:rsid w:val="006242A4"/>
    <w:rsid w:val="006242FD"/>
    <w:rsid w:val="00624985"/>
    <w:rsid w:val="0062531C"/>
    <w:rsid w:val="00625BB9"/>
    <w:rsid w:val="00625BE4"/>
    <w:rsid w:val="00626369"/>
    <w:rsid w:val="00626E76"/>
    <w:rsid w:val="006270A6"/>
    <w:rsid w:val="006272CF"/>
    <w:rsid w:val="006272D2"/>
    <w:rsid w:val="0062748A"/>
    <w:rsid w:val="00627A9C"/>
    <w:rsid w:val="00627C3B"/>
    <w:rsid w:val="00627E36"/>
    <w:rsid w:val="00627E48"/>
    <w:rsid w:val="0063004F"/>
    <w:rsid w:val="00630357"/>
    <w:rsid w:val="00630392"/>
    <w:rsid w:val="00630937"/>
    <w:rsid w:val="00630D43"/>
    <w:rsid w:val="00630D52"/>
    <w:rsid w:val="00631139"/>
    <w:rsid w:val="006314B4"/>
    <w:rsid w:val="006315AC"/>
    <w:rsid w:val="00631EFD"/>
    <w:rsid w:val="0063238F"/>
    <w:rsid w:val="00633130"/>
    <w:rsid w:val="00633423"/>
    <w:rsid w:val="00634168"/>
    <w:rsid w:val="0063439D"/>
    <w:rsid w:val="006345CA"/>
    <w:rsid w:val="006348B6"/>
    <w:rsid w:val="00634BFD"/>
    <w:rsid w:val="00634C05"/>
    <w:rsid w:val="00634D29"/>
    <w:rsid w:val="00634DC6"/>
    <w:rsid w:val="0063516B"/>
    <w:rsid w:val="00635635"/>
    <w:rsid w:val="0063590D"/>
    <w:rsid w:val="00635B8F"/>
    <w:rsid w:val="00635F65"/>
    <w:rsid w:val="00636502"/>
    <w:rsid w:val="00636611"/>
    <w:rsid w:val="00636965"/>
    <w:rsid w:val="00636A02"/>
    <w:rsid w:val="00636CED"/>
    <w:rsid w:val="00637202"/>
    <w:rsid w:val="006374F4"/>
    <w:rsid w:val="006375E2"/>
    <w:rsid w:val="00637A29"/>
    <w:rsid w:val="006406E2"/>
    <w:rsid w:val="00641231"/>
    <w:rsid w:val="006412D4"/>
    <w:rsid w:val="00641544"/>
    <w:rsid w:val="00641583"/>
    <w:rsid w:val="00641829"/>
    <w:rsid w:val="00641BD1"/>
    <w:rsid w:val="0064215D"/>
    <w:rsid w:val="006423A9"/>
    <w:rsid w:val="006427DF"/>
    <w:rsid w:val="0064286C"/>
    <w:rsid w:val="00642AC4"/>
    <w:rsid w:val="0064349D"/>
    <w:rsid w:val="00643A3E"/>
    <w:rsid w:val="00643C46"/>
    <w:rsid w:val="0064445D"/>
    <w:rsid w:val="00644676"/>
    <w:rsid w:val="006448C2"/>
    <w:rsid w:val="00644BB8"/>
    <w:rsid w:val="00645A2C"/>
    <w:rsid w:val="0064678C"/>
    <w:rsid w:val="00646998"/>
    <w:rsid w:val="006469D6"/>
    <w:rsid w:val="00646AB2"/>
    <w:rsid w:val="00646B46"/>
    <w:rsid w:val="00647281"/>
    <w:rsid w:val="00647427"/>
    <w:rsid w:val="006478B5"/>
    <w:rsid w:val="00647E2A"/>
    <w:rsid w:val="00650CF7"/>
    <w:rsid w:val="006511D0"/>
    <w:rsid w:val="0065169E"/>
    <w:rsid w:val="0065183A"/>
    <w:rsid w:val="00651899"/>
    <w:rsid w:val="00651D48"/>
    <w:rsid w:val="00651D7A"/>
    <w:rsid w:val="006527A4"/>
    <w:rsid w:val="00652847"/>
    <w:rsid w:val="00652959"/>
    <w:rsid w:val="006530B6"/>
    <w:rsid w:val="00653399"/>
    <w:rsid w:val="00653817"/>
    <w:rsid w:val="00653C97"/>
    <w:rsid w:val="00653DE8"/>
    <w:rsid w:val="00654586"/>
    <w:rsid w:val="00654D31"/>
    <w:rsid w:val="00654ECA"/>
    <w:rsid w:val="00655324"/>
    <w:rsid w:val="00655929"/>
    <w:rsid w:val="00655D37"/>
    <w:rsid w:val="00656A6D"/>
    <w:rsid w:val="00657250"/>
    <w:rsid w:val="00657278"/>
    <w:rsid w:val="0065777C"/>
    <w:rsid w:val="006577FE"/>
    <w:rsid w:val="00657CA6"/>
    <w:rsid w:val="0066013F"/>
    <w:rsid w:val="00660483"/>
    <w:rsid w:val="00660CD0"/>
    <w:rsid w:val="006619DD"/>
    <w:rsid w:val="00661D1E"/>
    <w:rsid w:val="00662979"/>
    <w:rsid w:val="006629B0"/>
    <w:rsid w:val="00662A09"/>
    <w:rsid w:val="006633D5"/>
    <w:rsid w:val="006638CE"/>
    <w:rsid w:val="00663EC6"/>
    <w:rsid w:val="00664196"/>
    <w:rsid w:val="006642E4"/>
    <w:rsid w:val="00664B50"/>
    <w:rsid w:val="00664BA8"/>
    <w:rsid w:val="00664DE5"/>
    <w:rsid w:val="00664EB6"/>
    <w:rsid w:val="0066501D"/>
    <w:rsid w:val="00665686"/>
    <w:rsid w:val="00665A3F"/>
    <w:rsid w:val="00665C41"/>
    <w:rsid w:val="00665E13"/>
    <w:rsid w:val="00666905"/>
    <w:rsid w:val="00666C92"/>
    <w:rsid w:val="006670D2"/>
    <w:rsid w:val="006678F6"/>
    <w:rsid w:val="0067082E"/>
    <w:rsid w:val="00670A5A"/>
    <w:rsid w:val="00670B0E"/>
    <w:rsid w:val="0067125B"/>
    <w:rsid w:val="006713A7"/>
    <w:rsid w:val="00671E40"/>
    <w:rsid w:val="00671F10"/>
    <w:rsid w:val="006721F6"/>
    <w:rsid w:val="00672520"/>
    <w:rsid w:val="00673668"/>
    <w:rsid w:val="006738C3"/>
    <w:rsid w:val="00673D32"/>
    <w:rsid w:val="006740CA"/>
    <w:rsid w:val="0067466F"/>
    <w:rsid w:val="006749C0"/>
    <w:rsid w:val="00674ACB"/>
    <w:rsid w:val="006750AF"/>
    <w:rsid w:val="0067573D"/>
    <w:rsid w:val="00675B14"/>
    <w:rsid w:val="00675BC2"/>
    <w:rsid w:val="00675DB4"/>
    <w:rsid w:val="006764A0"/>
    <w:rsid w:val="006764B6"/>
    <w:rsid w:val="00676801"/>
    <w:rsid w:val="0067687C"/>
    <w:rsid w:val="00677356"/>
    <w:rsid w:val="00677495"/>
    <w:rsid w:val="00677A93"/>
    <w:rsid w:val="00680191"/>
    <w:rsid w:val="006808EE"/>
    <w:rsid w:val="00680C02"/>
    <w:rsid w:val="006815B1"/>
    <w:rsid w:val="00681691"/>
    <w:rsid w:val="006817A8"/>
    <w:rsid w:val="0068323A"/>
    <w:rsid w:val="0068347C"/>
    <w:rsid w:val="00683492"/>
    <w:rsid w:val="006834CE"/>
    <w:rsid w:val="00683B6C"/>
    <w:rsid w:val="0068422B"/>
    <w:rsid w:val="00684455"/>
    <w:rsid w:val="0068453F"/>
    <w:rsid w:val="00684EBF"/>
    <w:rsid w:val="0068554A"/>
    <w:rsid w:val="00685657"/>
    <w:rsid w:val="00687F9F"/>
    <w:rsid w:val="00690553"/>
    <w:rsid w:val="0069060C"/>
    <w:rsid w:val="00690A2E"/>
    <w:rsid w:val="00690ADF"/>
    <w:rsid w:val="00690B19"/>
    <w:rsid w:val="00690B51"/>
    <w:rsid w:val="006911F5"/>
    <w:rsid w:val="00691EAE"/>
    <w:rsid w:val="00691F30"/>
    <w:rsid w:val="00692165"/>
    <w:rsid w:val="0069268A"/>
    <w:rsid w:val="0069365D"/>
    <w:rsid w:val="00693BD7"/>
    <w:rsid w:val="00693C1D"/>
    <w:rsid w:val="006944A6"/>
    <w:rsid w:val="0069492F"/>
    <w:rsid w:val="00694D5F"/>
    <w:rsid w:val="0069569F"/>
    <w:rsid w:val="006957AC"/>
    <w:rsid w:val="00695872"/>
    <w:rsid w:val="006959C1"/>
    <w:rsid w:val="00695FBC"/>
    <w:rsid w:val="0069619D"/>
    <w:rsid w:val="00696576"/>
    <w:rsid w:val="00696A44"/>
    <w:rsid w:val="00696E96"/>
    <w:rsid w:val="006971E5"/>
    <w:rsid w:val="006A0559"/>
    <w:rsid w:val="006A0811"/>
    <w:rsid w:val="006A084E"/>
    <w:rsid w:val="006A0974"/>
    <w:rsid w:val="006A14A8"/>
    <w:rsid w:val="006A1956"/>
    <w:rsid w:val="006A1EC0"/>
    <w:rsid w:val="006A1F40"/>
    <w:rsid w:val="006A24F1"/>
    <w:rsid w:val="006A2668"/>
    <w:rsid w:val="006A27F0"/>
    <w:rsid w:val="006A300B"/>
    <w:rsid w:val="006A3159"/>
    <w:rsid w:val="006A3B36"/>
    <w:rsid w:val="006A3B66"/>
    <w:rsid w:val="006A3C0A"/>
    <w:rsid w:val="006A3C5F"/>
    <w:rsid w:val="006A3D68"/>
    <w:rsid w:val="006A40F7"/>
    <w:rsid w:val="006A4501"/>
    <w:rsid w:val="006A55F7"/>
    <w:rsid w:val="006A65F3"/>
    <w:rsid w:val="006A687B"/>
    <w:rsid w:val="006A6965"/>
    <w:rsid w:val="006A6998"/>
    <w:rsid w:val="006A6BA7"/>
    <w:rsid w:val="006A6DE1"/>
    <w:rsid w:val="006A6ED3"/>
    <w:rsid w:val="006A6EED"/>
    <w:rsid w:val="006A6F49"/>
    <w:rsid w:val="006A738F"/>
    <w:rsid w:val="006A7EA6"/>
    <w:rsid w:val="006B0546"/>
    <w:rsid w:val="006B0558"/>
    <w:rsid w:val="006B084C"/>
    <w:rsid w:val="006B0DE4"/>
    <w:rsid w:val="006B0F44"/>
    <w:rsid w:val="006B19E7"/>
    <w:rsid w:val="006B1BD6"/>
    <w:rsid w:val="006B1D45"/>
    <w:rsid w:val="006B1F38"/>
    <w:rsid w:val="006B2702"/>
    <w:rsid w:val="006B2753"/>
    <w:rsid w:val="006B3263"/>
    <w:rsid w:val="006B3A57"/>
    <w:rsid w:val="006B3CF5"/>
    <w:rsid w:val="006B3D53"/>
    <w:rsid w:val="006B3D90"/>
    <w:rsid w:val="006B3DDF"/>
    <w:rsid w:val="006B4228"/>
    <w:rsid w:val="006B4450"/>
    <w:rsid w:val="006B44F8"/>
    <w:rsid w:val="006B4783"/>
    <w:rsid w:val="006B5B97"/>
    <w:rsid w:val="006B600A"/>
    <w:rsid w:val="006B652C"/>
    <w:rsid w:val="006B668A"/>
    <w:rsid w:val="006B6CE5"/>
    <w:rsid w:val="006B7AAA"/>
    <w:rsid w:val="006B7BFA"/>
    <w:rsid w:val="006B7C21"/>
    <w:rsid w:val="006B7F78"/>
    <w:rsid w:val="006C00E7"/>
    <w:rsid w:val="006C016B"/>
    <w:rsid w:val="006C01A8"/>
    <w:rsid w:val="006C03BE"/>
    <w:rsid w:val="006C0892"/>
    <w:rsid w:val="006C177C"/>
    <w:rsid w:val="006C20EE"/>
    <w:rsid w:val="006C212C"/>
    <w:rsid w:val="006C21BD"/>
    <w:rsid w:val="006C2F26"/>
    <w:rsid w:val="006C3699"/>
    <w:rsid w:val="006C3760"/>
    <w:rsid w:val="006C39F6"/>
    <w:rsid w:val="006C4034"/>
    <w:rsid w:val="006C4794"/>
    <w:rsid w:val="006C53CB"/>
    <w:rsid w:val="006C559E"/>
    <w:rsid w:val="006C59E8"/>
    <w:rsid w:val="006C5C96"/>
    <w:rsid w:val="006C60DE"/>
    <w:rsid w:val="006C696C"/>
    <w:rsid w:val="006C6BDE"/>
    <w:rsid w:val="006C6EB4"/>
    <w:rsid w:val="006C6ED0"/>
    <w:rsid w:val="006C72BE"/>
    <w:rsid w:val="006C7C41"/>
    <w:rsid w:val="006C7D61"/>
    <w:rsid w:val="006D0140"/>
    <w:rsid w:val="006D070B"/>
    <w:rsid w:val="006D0724"/>
    <w:rsid w:val="006D099B"/>
    <w:rsid w:val="006D0D84"/>
    <w:rsid w:val="006D129D"/>
    <w:rsid w:val="006D1457"/>
    <w:rsid w:val="006D1753"/>
    <w:rsid w:val="006D1ADC"/>
    <w:rsid w:val="006D1C0E"/>
    <w:rsid w:val="006D1E46"/>
    <w:rsid w:val="006D2232"/>
    <w:rsid w:val="006D29ED"/>
    <w:rsid w:val="006D2AAA"/>
    <w:rsid w:val="006D33C4"/>
    <w:rsid w:val="006D352B"/>
    <w:rsid w:val="006D3A49"/>
    <w:rsid w:val="006D3AB4"/>
    <w:rsid w:val="006D3F5B"/>
    <w:rsid w:val="006D40BE"/>
    <w:rsid w:val="006D4184"/>
    <w:rsid w:val="006D4358"/>
    <w:rsid w:val="006D450A"/>
    <w:rsid w:val="006D4871"/>
    <w:rsid w:val="006D4EDB"/>
    <w:rsid w:val="006D4FAA"/>
    <w:rsid w:val="006D55F6"/>
    <w:rsid w:val="006D590C"/>
    <w:rsid w:val="006D59BD"/>
    <w:rsid w:val="006D603F"/>
    <w:rsid w:val="006D6955"/>
    <w:rsid w:val="006D73BA"/>
    <w:rsid w:val="006D7424"/>
    <w:rsid w:val="006D7582"/>
    <w:rsid w:val="006D75A5"/>
    <w:rsid w:val="006E0889"/>
    <w:rsid w:val="006E09DE"/>
    <w:rsid w:val="006E0C11"/>
    <w:rsid w:val="006E0EA0"/>
    <w:rsid w:val="006E17CF"/>
    <w:rsid w:val="006E1BD1"/>
    <w:rsid w:val="006E1CA7"/>
    <w:rsid w:val="006E1F4D"/>
    <w:rsid w:val="006E22D9"/>
    <w:rsid w:val="006E2B7B"/>
    <w:rsid w:val="006E2DEE"/>
    <w:rsid w:val="006E315A"/>
    <w:rsid w:val="006E37B7"/>
    <w:rsid w:val="006E39D2"/>
    <w:rsid w:val="006E3A45"/>
    <w:rsid w:val="006E433B"/>
    <w:rsid w:val="006E4427"/>
    <w:rsid w:val="006E4C11"/>
    <w:rsid w:val="006E4D31"/>
    <w:rsid w:val="006E5107"/>
    <w:rsid w:val="006E52D4"/>
    <w:rsid w:val="006E5A43"/>
    <w:rsid w:val="006E5BE1"/>
    <w:rsid w:val="006E6111"/>
    <w:rsid w:val="006E6147"/>
    <w:rsid w:val="006E6D09"/>
    <w:rsid w:val="006E7049"/>
    <w:rsid w:val="006E7328"/>
    <w:rsid w:val="006E78B8"/>
    <w:rsid w:val="006E7CF2"/>
    <w:rsid w:val="006F0002"/>
    <w:rsid w:val="006F26CE"/>
    <w:rsid w:val="006F28AF"/>
    <w:rsid w:val="006F29EB"/>
    <w:rsid w:val="006F302A"/>
    <w:rsid w:val="006F31C4"/>
    <w:rsid w:val="006F325A"/>
    <w:rsid w:val="006F3C38"/>
    <w:rsid w:val="006F4886"/>
    <w:rsid w:val="006F48BF"/>
    <w:rsid w:val="006F5063"/>
    <w:rsid w:val="006F514E"/>
    <w:rsid w:val="006F520D"/>
    <w:rsid w:val="006F5739"/>
    <w:rsid w:val="006F79F4"/>
    <w:rsid w:val="006F7FA0"/>
    <w:rsid w:val="0070047C"/>
    <w:rsid w:val="007004DC"/>
    <w:rsid w:val="00700DC3"/>
    <w:rsid w:val="00701295"/>
    <w:rsid w:val="0070135E"/>
    <w:rsid w:val="00701427"/>
    <w:rsid w:val="007016CF"/>
    <w:rsid w:val="00701A95"/>
    <w:rsid w:val="00702112"/>
    <w:rsid w:val="0070212A"/>
    <w:rsid w:val="00703498"/>
    <w:rsid w:val="00703499"/>
    <w:rsid w:val="00703587"/>
    <w:rsid w:val="0070378F"/>
    <w:rsid w:val="00703F99"/>
    <w:rsid w:val="00704179"/>
    <w:rsid w:val="00704294"/>
    <w:rsid w:val="0070513B"/>
    <w:rsid w:val="007057C4"/>
    <w:rsid w:val="00705900"/>
    <w:rsid w:val="0070627C"/>
    <w:rsid w:val="00706A34"/>
    <w:rsid w:val="0070735A"/>
    <w:rsid w:val="00707521"/>
    <w:rsid w:val="0070752B"/>
    <w:rsid w:val="00707578"/>
    <w:rsid w:val="00707CEE"/>
    <w:rsid w:val="00707D6A"/>
    <w:rsid w:val="00711BD8"/>
    <w:rsid w:val="00711CB7"/>
    <w:rsid w:val="00711DF8"/>
    <w:rsid w:val="007120D2"/>
    <w:rsid w:val="0071217A"/>
    <w:rsid w:val="00712ABF"/>
    <w:rsid w:val="00712B86"/>
    <w:rsid w:val="00712BAF"/>
    <w:rsid w:val="007132CE"/>
    <w:rsid w:val="0071333E"/>
    <w:rsid w:val="00713444"/>
    <w:rsid w:val="0071369D"/>
    <w:rsid w:val="00713900"/>
    <w:rsid w:val="00714B9C"/>
    <w:rsid w:val="00714E1E"/>
    <w:rsid w:val="00714F7E"/>
    <w:rsid w:val="0071545A"/>
    <w:rsid w:val="00715B17"/>
    <w:rsid w:val="00716E86"/>
    <w:rsid w:val="00716EAE"/>
    <w:rsid w:val="00716FF8"/>
    <w:rsid w:val="007171F7"/>
    <w:rsid w:val="00717996"/>
    <w:rsid w:val="00717CD2"/>
    <w:rsid w:val="00717DF6"/>
    <w:rsid w:val="00717FD5"/>
    <w:rsid w:val="00720D99"/>
    <w:rsid w:val="00720F31"/>
    <w:rsid w:val="007211C3"/>
    <w:rsid w:val="007214F6"/>
    <w:rsid w:val="007219E1"/>
    <w:rsid w:val="00721AE1"/>
    <w:rsid w:val="00721B33"/>
    <w:rsid w:val="00721DF6"/>
    <w:rsid w:val="007224AF"/>
    <w:rsid w:val="007226C2"/>
    <w:rsid w:val="0072270E"/>
    <w:rsid w:val="00722D68"/>
    <w:rsid w:val="007232E7"/>
    <w:rsid w:val="007232FE"/>
    <w:rsid w:val="007234DE"/>
    <w:rsid w:val="00724018"/>
    <w:rsid w:val="007246FF"/>
    <w:rsid w:val="00724A86"/>
    <w:rsid w:val="00724F10"/>
    <w:rsid w:val="0072575C"/>
    <w:rsid w:val="0072580C"/>
    <w:rsid w:val="00725813"/>
    <w:rsid w:val="007259EE"/>
    <w:rsid w:val="007268D5"/>
    <w:rsid w:val="007271B6"/>
    <w:rsid w:val="00727374"/>
    <w:rsid w:val="0072739F"/>
    <w:rsid w:val="00727AC2"/>
    <w:rsid w:val="00727BE7"/>
    <w:rsid w:val="00727EF2"/>
    <w:rsid w:val="00731ED0"/>
    <w:rsid w:val="00732243"/>
    <w:rsid w:val="00732577"/>
    <w:rsid w:val="007329A1"/>
    <w:rsid w:val="00732A6E"/>
    <w:rsid w:val="0073317F"/>
    <w:rsid w:val="007338AA"/>
    <w:rsid w:val="007339A8"/>
    <w:rsid w:val="00734309"/>
    <w:rsid w:val="007343BC"/>
    <w:rsid w:val="00734DF1"/>
    <w:rsid w:val="007350C0"/>
    <w:rsid w:val="007351AA"/>
    <w:rsid w:val="0073539D"/>
    <w:rsid w:val="00735BE9"/>
    <w:rsid w:val="00735DAD"/>
    <w:rsid w:val="007362E5"/>
    <w:rsid w:val="00736435"/>
    <w:rsid w:val="007366ED"/>
    <w:rsid w:val="0073690F"/>
    <w:rsid w:val="00736C87"/>
    <w:rsid w:val="00736E6F"/>
    <w:rsid w:val="00736FAC"/>
    <w:rsid w:val="00737174"/>
    <w:rsid w:val="007376ED"/>
    <w:rsid w:val="00737724"/>
    <w:rsid w:val="00737A47"/>
    <w:rsid w:val="00737DDB"/>
    <w:rsid w:val="00737F69"/>
    <w:rsid w:val="00740072"/>
    <w:rsid w:val="007410C1"/>
    <w:rsid w:val="00741414"/>
    <w:rsid w:val="00741B6C"/>
    <w:rsid w:val="00741C33"/>
    <w:rsid w:val="00741D44"/>
    <w:rsid w:val="00742086"/>
    <w:rsid w:val="00742CBD"/>
    <w:rsid w:val="00742E2E"/>
    <w:rsid w:val="00742E42"/>
    <w:rsid w:val="00743030"/>
    <w:rsid w:val="00743B33"/>
    <w:rsid w:val="00743BAE"/>
    <w:rsid w:val="007442DF"/>
    <w:rsid w:val="00744CA5"/>
    <w:rsid w:val="007452AB"/>
    <w:rsid w:val="007453A2"/>
    <w:rsid w:val="00745A0C"/>
    <w:rsid w:val="00745BAE"/>
    <w:rsid w:val="00746159"/>
    <w:rsid w:val="00746287"/>
    <w:rsid w:val="007464C6"/>
    <w:rsid w:val="007469B3"/>
    <w:rsid w:val="0074713B"/>
    <w:rsid w:val="00747161"/>
    <w:rsid w:val="00747647"/>
    <w:rsid w:val="0074780A"/>
    <w:rsid w:val="007478FB"/>
    <w:rsid w:val="007479AD"/>
    <w:rsid w:val="00747A73"/>
    <w:rsid w:val="00747CE9"/>
    <w:rsid w:val="00747EF4"/>
    <w:rsid w:val="00750DB2"/>
    <w:rsid w:val="00750F4B"/>
    <w:rsid w:val="00750F80"/>
    <w:rsid w:val="00751672"/>
    <w:rsid w:val="00751B1D"/>
    <w:rsid w:val="00752258"/>
    <w:rsid w:val="00753106"/>
    <w:rsid w:val="00753238"/>
    <w:rsid w:val="00753611"/>
    <w:rsid w:val="0075373D"/>
    <w:rsid w:val="00753BB7"/>
    <w:rsid w:val="00753CA0"/>
    <w:rsid w:val="00753EEE"/>
    <w:rsid w:val="00754234"/>
    <w:rsid w:val="0075462A"/>
    <w:rsid w:val="00754CA6"/>
    <w:rsid w:val="00755144"/>
    <w:rsid w:val="00755F32"/>
    <w:rsid w:val="007561DC"/>
    <w:rsid w:val="007565CE"/>
    <w:rsid w:val="00756A8F"/>
    <w:rsid w:val="00756AA6"/>
    <w:rsid w:val="0075760C"/>
    <w:rsid w:val="00757A97"/>
    <w:rsid w:val="007601FE"/>
    <w:rsid w:val="00760394"/>
    <w:rsid w:val="0076073A"/>
    <w:rsid w:val="0076099E"/>
    <w:rsid w:val="007609DA"/>
    <w:rsid w:val="00760DE6"/>
    <w:rsid w:val="00761032"/>
    <w:rsid w:val="007610F3"/>
    <w:rsid w:val="00761133"/>
    <w:rsid w:val="00761560"/>
    <w:rsid w:val="0076163E"/>
    <w:rsid w:val="0076187B"/>
    <w:rsid w:val="00762287"/>
    <w:rsid w:val="00762CBC"/>
    <w:rsid w:val="00764221"/>
    <w:rsid w:val="00764274"/>
    <w:rsid w:val="0076460F"/>
    <w:rsid w:val="00764F5B"/>
    <w:rsid w:val="007652B8"/>
    <w:rsid w:val="00765331"/>
    <w:rsid w:val="00765CC9"/>
    <w:rsid w:val="0076672D"/>
    <w:rsid w:val="00767260"/>
    <w:rsid w:val="00767F1E"/>
    <w:rsid w:val="007700C1"/>
    <w:rsid w:val="0077036C"/>
    <w:rsid w:val="007706C3"/>
    <w:rsid w:val="00770D40"/>
    <w:rsid w:val="00770D90"/>
    <w:rsid w:val="0077177C"/>
    <w:rsid w:val="00771D3E"/>
    <w:rsid w:val="007724AD"/>
    <w:rsid w:val="00772567"/>
    <w:rsid w:val="007725A8"/>
    <w:rsid w:val="007729D1"/>
    <w:rsid w:val="00772E21"/>
    <w:rsid w:val="00773AE6"/>
    <w:rsid w:val="00773E14"/>
    <w:rsid w:val="00774236"/>
    <w:rsid w:val="00774712"/>
    <w:rsid w:val="007747CD"/>
    <w:rsid w:val="00774DBC"/>
    <w:rsid w:val="00775AD7"/>
    <w:rsid w:val="00775BDB"/>
    <w:rsid w:val="00775FDF"/>
    <w:rsid w:val="007761EA"/>
    <w:rsid w:val="0077644F"/>
    <w:rsid w:val="007765F6"/>
    <w:rsid w:val="00776ADA"/>
    <w:rsid w:val="00776BF0"/>
    <w:rsid w:val="00777397"/>
    <w:rsid w:val="00777606"/>
    <w:rsid w:val="00777970"/>
    <w:rsid w:val="007779F7"/>
    <w:rsid w:val="007802E5"/>
    <w:rsid w:val="007810A3"/>
    <w:rsid w:val="0078146A"/>
    <w:rsid w:val="00781521"/>
    <w:rsid w:val="0078165C"/>
    <w:rsid w:val="007819A9"/>
    <w:rsid w:val="00781A5F"/>
    <w:rsid w:val="0078237B"/>
    <w:rsid w:val="007825CE"/>
    <w:rsid w:val="007825F7"/>
    <w:rsid w:val="00782927"/>
    <w:rsid w:val="00782A09"/>
    <w:rsid w:val="007834F6"/>
    <w:rsid w:val="007838FB"/>
    <w:rsid w:val="0078438B"/>
    <w:rsid w:val="00784486"/>
    <w:rsid w:val="007849A6"/>
    <w:rsid w:val="00784E4F"/>
    <w:rsid w:val="007858C2"/>
    <w:rsid w:val="00785901"/>
    <w:rsid w:val="00785C94"/>
    <w:rsid w:val="00785C9F"/>
    <w:rsid w:val="007862BF"/>
    <w:rsid w:val="00786469"/>
    <w:rsid w:val="0078658D"/>
    <w:rsid w:val="0078667F"/>
    <w:rsid w:val="007867AC"/>
    <w:rsid w:val="007871C6"/>
    <w:rsid w:val="00787D5B"/>
    <w:rsid w:val="007904A8"/>
    <w:rsid w:val="00790BCC"/>
    <w:rsid w:val="00791076"/>
    <w:rsid w:val="0079123A"/>
    <w:rsid w:val="0079162D"/>
    <w:rsid w:val="00792672"/>
    <w:rsid w:val="00792792"/>
    <w:rsid w:val="0079294B"/>
    <w:rsid w:val="00792DF2"/>
    <w:rsid w:val="00793359"/>
    <w:rsid w:val="0079429C"/>
    <w:rsid w:val="0079532A"/>
    <w:rsid w:val="00795BA3"/>
    <w:rsid w:val="00795DE4"/>
    <w:rsid w:val="00795ED5"/>
    <w:rsid w:val="00796773"/>
    <w:rsid w:val="00796CD2"/>
    <w:rsid w:val="0079708D"/>
    <w:rsid w:val="0079790F"/>
    <w:rsid w:val="00797F0C"/>
    <w:rsid w:val="007A0068"/>
    <w:rsid w:val="007A097D"/>
    <w:rsid w:val="007A1548"/>
    <w:rsid w:val="007A1842"/>
    <w:rsid w:val="007A193F"/>
    <w:rsid w:val="007A1BE8"/>
    <w:rsid w:val="007A1EE2"/>
    <w:rsid w:val="007A255B"/>
    <w:rsid w:val="007A2590"/>
    <w:rsid w:val="007A28CE"/>
    <w:rsid w:val="007A2E1C"/>
    <w:rsid w:val="007A30B2"/>
    <w:rsid w:val="007A371B"/>
    <w:rsid w:val="007A4223"/>
    <w:rsid w:val="007A4231"/>
    <w:rsid w:val="007A599C"/>
    <w:rsid w:val="007A61DD"/>
    <w:rsid w:val="007A64CB"/>
    <w:rsid w:val="007A6952"/>
    <w:rsid w:val="007A6E21"/>
    <w:rsid w:val="007A702A"/>
    <w:rsid w:val="007A7859"/>
    <w:rsid w:val="007B073E"/>
    <w:rsid w:val="007B08E8"/>
    <w:rsid w:val="007B0AB8"/>
    <w:rsid w:val="007B0B96"/>
    <w:rsid w:val="007B1226"/>
    <w:rsid w:val="007B138D"/>
    <w:rsid w:val="007B165C"/>
    <w:rsid w:val="007B1F15"/>
    <w:rsid w:val="007B2783"/>
    <w:rsid w:val="007B2B80"/>
    <w:rsid w:val="007B2F4D"/>
    <w:rsid w:val="007B3132"/>
    <w:rsid w:val="007B31CC"/>
    <w:rsid w:val="007B3CED"/>
    <w:rsid w:val="007B44A7"/>
    <w:rsid w:val="007B4B28"/>
    <w:rsid w:val="007B4C59"/>
    <w:rsid w:val="007B4D5D"/>
    <w:rsid w:val="007B54C9"/>
    <w:rsid w:val="007B5ACB"/>
    <w:rsid w:val="007B6D73"/>
    <w:rsid w:val="007B7D9F"/>
    <w:rsid w:val="007C0414"/>
    <w:rsid w:val="007C0914"/>
    <w:rsid w:val="007C0AE8"/>
    <w:rsid w:val="007C0B6B"/>
    <w:rsid w:val="007C0E94"/>
    <w:rsid w:val="007C1391"/>
    <w:rsid w:val="007C15FC"/>
    <w:rsid w:val="007C185D"/>
    <w:rsid w:val="007C1880"/>
    <w:rsid w:val="007C19D6"/>
    <w:rsid w:val="007C1D68"/>
    <w:rsid w:val="007C1DA1"/>
    <w:rsid w:val="007C1E1D"/>
    <w:rsid w:val="007C248D"/>
    <w:rsid w:val="007C26DD"/>
    <w:rsid w:val="007C276C"/>
    <w:rsid w:val="007C278F"/>
    <w:rsid w:val="007C292D"/>
    <w:rsid w:val="007C2C76"/>
    <w:rsid w:val="007C2ED9"/>
    <w:rsid w:val="007C331C"/>
    <w:rsid w:val="007C3576"/>
    <w:rsid w:val="007C4231"/>
    <w:rsid w:val="007C44FC"/>
    <w:rsid w:val="007C45C3"/>
    <w:rsid w:val="007C491B"/>
    <w:rsid w:val="007C4EC8"/>
    <w:rsid w:val="007C51CF"/>
    <w:rsid w:val="007C5357"/>
    <w:rsid w:val="007C5A02"/>
    <w:rsid w:val="007C5A3D"/>
    <w:rsid w:val="007C6289"/>
    <w:rsid w:val="007C6707"/>
    <w:rsid w:val="007C73B6"/>
    <w:rsid w:val="007C7EA9"/>
    <w:rsid w:val="007C7FCE"/>
    <w:rsid w:val="007D00B9"/>
    <w:rsid w:val="007D074D"/>
    <w:rsid w:val="007D0D64"/>
    <w:rsid w:val="007D1F1E"/>
    <w:rsid w:val="007D398D"/>
    <w:rsid w:val="007D3EB4"/>
    <w:rsid w:val="007D3EBA"/>
    <w:rsid w:val="007D425A"/>
    <w:rsid w:val="007D4366"/>
    <w:rsid w:val="007D4E4E"/>
    <w:rsid w:val="007D5DC7"/>
    <w:rsid w:val="007D64CC"/>
    <w:rsid w:val="007D67AD"/>
    <w:rsid w:val="007D72C3"/>
    <w:rsid w:val="007D751F"/>
    <w:rsid w:val="007D75F2"/>
    <w:rsid w:val="007D79CC"/>
    <w:rsid w:val="007D7BF9"/>
    <w:rsid w:val="007E0B77"/>
    <w:rsid w:val="007E0B90"/>
    <w:rsid w:val="007E0EA4"/>
    <w:rsid w:val="007E0EE7"/>
    <w:rsid w:val="007E145F"/>
    <w:rsid w:val="007E26B5"/>
    <w:rsid w:val="007E2E68"/>
    <w:rsid w:val="007E3A61"/>
    <w:rsid w:val="007E438A"/>
    <w:rsid w:val="007E4537"/>
    <w:rsid w:val="007E4D65"/>
    <w:rsid w:val="007E4FC2"/>
    <w:rsid w:val="007E5049"/>
    <w:rsid w:val="007E507E"/>
    <w:rsid w:val="007E53CA"/>
    <w:rsid w:val="007E5847"/>
    <w:rsid w:val="007E5B34"/>
    <w:rsid w:val="007E5C9B"/>
    <w:rsid w:val="007E62D6"/>
    <w:rsid w:val="007E6D23"/>
    <w:rsid w:val="007E6EB7"/>
    <w:rsid w:val="007E7409"/>
    <w:rsid w:val="007E76F3"/>
    <w:rsid w:val="007E7855"/>
    <w:rsid w:val="007F06DF"/>
    <w:rsid w:val="007F0703"/>
    <w:rsid w:val="007F08A9"/>
    <w:rsid w:val="007F1840"/>
    <w:rsid w:val="007F1AEC"/>
    <w:rsid w:val="007F254C"/>
    <w:rsid w:val="007F2B9E"/>
    <w:rsid w:val="007F37B0"/>
    <w:rsid w:val="007F414E"/>
    <w:rsid w:val="007F44C0"/>
    <w:rsid w:val="007F482C"/>
    <w:rsid w:val="007F48A3"/>
    <w:rsid w:val="007F4AFE"/>
    <w:rsid w:val="007F4BA4"/>
    <w:rsid w:val="007F4F3B"/>
    <w:rsid w:val="007F52C5"/>
    <w:rsid w:val="007F5EA8"/>
    <w:rsid w:val="007F60FC"/>
    <w:rsid w:val="007F63D8"/>
    <w:rsid w:val="007F6FE0"/>
    <w:rsid w:val="007F7163"/>
    <w:rsid w:val="007F761B"/>
    <w:rsid w:val="007F7944"/>
    <w:rsid w:val="007F7C2C"/>
    <w:rsid w:val="007F7E71"/>
    <w:rsid w:val="00800135"/>
    <w:rsid w:val="008001A6"/>
    <w:rsid w:val="0080045A"/>
    <w:rsid w:val="00800959"/>
    <w:rsid w:val="00800F05"/>
    <w:rsid w:val="00800F8C"/>
    <w:rsid w:val="00801049"/>
    <w:rsid w:val="008015E1"/>
    <w:rsid w:val="008019CF"/>
    <w:rsid w:val="00801B8A"/>
    <w:rsid w:val="00801FA3"/>
    <w:rsid w:val="008028DF"/>
    <w:rsid w:val="00802D34"/>
    <w:rsid w:val="00802F9A"/>
    <w:rsid w:val="00804202"/>
    <w:rsid w:val="008051A6"/>
    <w:rsid w:val="00805434"/>
    <w:rsid w:val="00805452"/>
    <w:rsid w:val="008057A1"/>
    <w:rsid w:val="00805AD4"/>
    <w:rsid w:val="00805CEB"/>
    <w:rsid w:val="00805D4E"/>
    <w:rsid w:val="008060F2"/>
    <w:rsid w:val="008072A8"/>
    <w:rsid w:val="00807A9C"/>
    <w:rsid w:val="00807BA4"/>
    <w:rsid w:val="00807FF4"/>
    <w:rsid w:val="00810F3C"/>
    <w:rsid w:val="0081101B"/>
    <w:rsid w:val="0081149D"/>
    <w:rsid w:val="00812767"/>
    <w:rsid w:val="00812836"/>
    <w:rsid w:val="00812B4C"/>
    <w:rsid w:val="00812BD7"/>
    <w:rsid w:val="00813072"/>
    <w:rsid w:val="00814783"/>
    <w:rsid w:val="00814DBB"/>
    <w:rsid w:val="00815413"/>
    <w:rsid w:val="008154C3"/>
    <w:rsid w:val="00815687"/>
    <w:rsid w:val="00815EB1"/>
    <w:rsid w:val="00815FCA"/>
    <w:rsid w:val="008160FB"/>
    <w:rsid w:val="0081661A"/>
    <w:rsid w:val="008166E2"/>
    <w:rsid w:val="008167C9"/>
    <w:rsid w:val="008168D9"/>
    <w:rsid w:val="0081754C"/>
    <w:rsid w:val="00817890"/>
    <w:rsid w:val="00817A8A"/>
    <w:rsid w:val="00817CA8"/>
    <w:rsid w:val="00820220"/>
    <w:rsid w:val="0082064E"/>
    <w:rsid w:val="00820BEF"/>
    <w:rsid w:val="0082172C"/>
    <w:rsid w:val="00821E08"/>
    <w:rsid w:val="0082266F"/>
    <w:rsid w:val="008229E2"/>
    <w:rsid w:val="00822A31"/>
    <w:rsid w:val="00823783"/>
    <w:rsid w:val="00823A9D"/>
    <w:rsid w:val="00823EDF"/>
    <w:rsid w:val="0082447D"/>
    <w:rsid w:val="0082453C"/>
    <w:rsid w:val="00824604"/>
    <w:rsid w:val="00824704"/>
    <w:rsid w:val="0082547D"/>
    <w:rsid w:val="00825490"/>
    <w:rsid w:val="008255E9"/>
    <w:rsid w:val="00825752"/>
    <w:rsid w:val="0082764B"/>
    <w:rsid w:val="00830556"/>
    <w:rsid w:val="00830590"/>
    <w:rsid w:val="00830B9F"/>
    <w:rsid w:val="00830F8E"/>
    <w:rsid w:val="008312B0"/>
    <w:rsid w:val="0083134A"/>
    <w:rsid w:val="00831456"/>
    <w:rsid w:val="00832025"/>
    <w:rsid w:val="008322F1"/>
    <w:rsid w:val="008329CC"/>
    <w:rsid w:val="00832AB4"/>
    <w:rsid w:val="00832FC0"/>
    <w:rsid w:val="00833357"/>
    <w:rsid w:val="00833449"/>
    <w:rsid w:val="008338EC"/>
    <w:rsid w:val="00833907"/>
    <w:rsid w:val="00833A8E"/>
    <w:rsid w:val="00834446"/>
    <w:rsid w:val="0083473E"/>
    <w:rsid w:val="00835069"/>
    <w:rsid w:val="00835145"/>
    <w:rsid w:val="00835179"/>
    <w:rsid w:val="0083550C"/>
    <w:rsid w:val="00835BA1"/>
    <w:rsid w:val="008361B2"/>
    <w:rsid w:val="00836260"/>
    <w:rsid w:val="00836399"/>
    <w:rsid w:val="00836457"/>
    <w:rsid w:val="0083681D"/>
    <w:rsid w:val="008368BB"/>
    <w:rsid w:val="0083779B"/>
    <w:rsid w:val="00837AB6"/>
    <w:rsid w:val="00837BDE"/>
    <w:rsid w:val="00837CCB"/>
    <w:rsid w:val="0084032E"/>
    <w:rsid w:val="00840A7C"/>
    <w:rsid w:val="00840A95"/>
    <w:rsid w:val="00841054"/>
    <w:rsid w:val="0084258C"/>
    <w:rsid w:val="00842715"/>
    <w:rsid w:val="008427E2"/>
    <w:rsid w:val="00842BEE"/>
    <w:rsid w:val="00842E05"/>
    <w:rsid w:val="00842E21"/>
    <w:rsid w:val="00843230"/>
    <w:rsid w:val="0084346F"/>
    <w:rsid w:val="00843B82"/>
    <w:rsid w:val="00843C69"/>
    <w:rsid w:val="0084421B"/>
    <w:rsid w:val="00844569"/>
    <w:rsid w:val="00844E81"/>
    <w:rsid w:val="0084501E"/>
    <w:rsid w:val="00845169"/>
    <w:rsid w:val="00845245"/>
    <w:rsid w:val="008455A6"/>
    <w:rsid w:val="008455FF"/>
    <w:rsid w:val="00845A8B"/>
    <w:rsid w:val="00845B0E"/>
    <w:rsid w:val="00846A55"/>
    <w:rsid w:val="0084702D"/>
    <w:rsid w:val="008471C1"/>
    <w:rsid w:val="00850933"/>
    <w:rsid w:val="00850C97"/>
    <w:rsid w:val="008513A9"/>
    <w:rsid w:val="00851E58"/>
    <w:rsid w:val="00853237"/>
    <w:rsid w:val="00853EAA"/>
    <w:rsid w:val="00854221"/>
    <w:rsid w:val="00854CEB"/>
    <w:rsid w:val="00854FF1"/>
    <w:rsid w:val="00855C31"/>
    <w:rsid w:val="008565BF"/>
    <w:rsid w:val="008565E0"/>
    <w:rsid w:val="00856D3C"/>
    <w:rsid w:val="00856EC5"/>
    <w:rsid w:val="00857392"/>
    <w:rsid w:val="00857E4A"/>
    <w:rsid w:val="00857F8F"/>
    <w:rsid w:val="008601EC"/>
    <w:rsid w:val="00860288"/>
    <w:rsid w:val="00860358"/>
    <w:rsid w:val="00861165"/>
    <w:rsid w:val="008612F7"/>
    <w:rsid w:val="008613D0"/>
    <w:rsid w:val="008616EB"/>
    <w:rsid w:val="00861997"/>
    <w:rsid w:val="0086275F"/>
    <w:rsid w:val="008627CD"/>
    <w:rsid w:val="00862B84"/>
    <w:rsid w:val="00862BF6"/>
    <w:rsid w:val="00863376"/>
    <w:rsid w:val="008633AE"/>
    <w:rsid w:val="008636BB"/>
    <w:rsid w:val="00863790"/>
    <w:rsid w:val="008639F4"/>
    <w:rsid w:val="00863AEC"/>
    <w:rsid w:val="00863C9C"/>
    <w:rsid w:val="00864785"/>
    <w:rsid w:val="008648CD"/>
    <w:rsid w:val="0086531E"/>
    <w:rsid w:val="0086557B"/>
    <w:rsid w:val="008657C0"/>
    <w:rsid w:val="008657EA"/>
    <w:rsid w:val="008659FF"/>
    <w:rsid w:val="00865A6D"/>
    <w:rsid w:val="00865C3B"/>
    <w:rsid w:val="00865D97"/>
    <w:rsid w:val="00866484"/>
    <w:rsid w:val="00867188"/>
    <w:rsid w:val="00867435"/>
    <w:rsid w:val="00867723"/>
    <w:rsid w:val="00867971"/>
    <w:rsid w:val="008700C9"/>
    <w:rsid w:val="00870291"/>
    <w:rsid w:val="00870EB9"/>
    <w:rsid w:val="00870F5A"/>
    <w:rsid w:val="0087129C"/>
    <w:rsid w:val="008712FA"/>
    <w:rsid w:val="00871399"/>
    <w:rsid w:val="00871BEB"/>
    <w:rsid w:val="00871C13"/>
    <w:rsid w:val="00872156"/>
    <w:rsid w:val="00872D37"/>
    <w:rsid w:val="00872EB6"/>
    <w:rsid w:val="00873001"/>
    <w:rsid w:val="00873568"/>
    <w:rsid w:val="00873C2E"/>
    <w:rsid w:val="008746C5"/>
    <w:rsid w:val="00874A3E"/>
    <w:rsid w:val="008752FB"/>
    <w:rsid w:val="008753AA"/>
    <w:rsid w:val="00875C65"/>
    <w:rsid w:val="00875F39"/>
    <w:rsid w:val="00875F52"/>
    <w:rsid w:val="008760E9"/>
    <w:rsid w:val="008762A4"/>
    <w:rsid w:val="008765B0"/>
    <w:rsid w:val="008765D1"/>
    <w:rsid w:val="00876D3B"/>
    <w:rsid w:val="00876EC4"/>
    <w:rsid w:val="008777F4"/>
    <w:rsid w:val="00877BFE"/>
    <w:rsid w:val="00880153"/>
    <w:rsid w:val="008804CE"/>
    <w:rsid w:val="00880932"/>
    <w:rsid w:val="008819B1"/>
    <w:rsid w:val="00881B9E"/>
    <w:rsid w:val="00882768"/>
    <w:rsid w:val="00883008"/>
    <w:rsid w:val="0088300E"/>
    <w:rsid w:val="0088318D"/>
    <w:rsid w:val="008837F5"/>
    <w:rsid w:val="00883815"/>
    <w:rsid w:val="00883A8A"/>
    <w:rsid w:val="00883D46"/>
    <w:rsid w:val="00883D7F"/>
    <w:rsid w:val="00883ECE"/>
    <w:rsid w:val="00884068"/>
    <w:rsid w:val="0088499F"/>
    <w:rsid w:val="00884E99"/>
    <w:rsid w:val="00886F11"/>
    <w:rsid w:val="00886F35"/>
    <w:rsid w:val="0088713B"/>
    <w:rsid w:val="00887406"/>
    <w:rsid w:val="00887458"/>
    <w:rsid w:val="00887C49"/>
    <w:rsid w:val="00887D87"/>
    <w:rsid w:val="0089079B"/>
    <w:rsid w:val="00890A4C"/>
    <w:rsid w:val="00890F29"/>
    <w:rsid w:val="00891550"/>
    <w:rsid w:val="00891835"/>
    <w:rsid w:val="00891D45"/>
    <w:rsid w:val="00891E2F"/>
    <w:rsid w:val="008923C7"/>
    <w:rsid w:val="00892452"/>
    <w:rsid w:val="008927CC"/>
    <w:rsid w:val="00892944"/>
    <w:rsid w:val="008929C6"/>
    <w:rsid w:val="00892C22"/>
    <w:rsid w:val="00893180"/>
    <w:rsid w:val="00893573"/>
    <w:rsid w:val="008935EB"/>
    <w:rsid w:val="00893E7A"/>
    <w:rsid w:val="00894029"/>
    <w:rsid w:val="00894CA4"/>
    <w:rsid w:val="0089517E"/>
    <w:rsid w:val="00895A1B"/>
    <w:rsid w:val="00895A9F"/>
    <w:rsid w:val="00896A4F"/>
    <w:rsid w:val="008975C4"/>
    <w:rsid w:val="00897CE0"/>
    <w:rsid w:val="008A0655"/>
    <w:rsid w:val="008A0953"/>
    <w:rsid w:val="008A102D"/>
    <w:rsid w:val="008A283C"/>
    <w:rsid w:val="008A2DD7"/>
    <w:rsid w:val="008A3350"/>
    <w:rsid w:val="008A337E"/>
    <w:rsid w:val="008A3637"/>
    <w:rsid w:val="008A3CD3"/>
    <w:rsid w:val="008A3E4C"/>
    <w:rsid w:val="008A431B"/>
    <w:rsid w:val="008A43E5"/>
    <w:rsid w:val="008A5219"/>
    <w:rsid w:val="008A57DF"/>
    <w:rsid w:val="008A5A78"/>
    <w:rsid w:val="008A65A3"/>
    <w:rsid w:val="008A673B"/>
    <w:rsid w:val="008A67AE"/>
    <w:rsid w:val="008A681C"/>
    <w:rsid w:val="008A6AB6"/>
    <w:rsid w:val="008A6B63"/>
    <w:rsid w:val="008A6E01"/>
    <w:rsid w:val="008A6E77"/>
    <w:rsid w:val="008A6F4C"/>
    <w:rsid w:val="008A704F"/>
    <w:rsid w:val="008A7362"/>
    <w:rsid w:val="008A7B6A"/>
    <w:rsid w:val="008A7CD0"/>
    <w:rsid w:val="008A7E35"/>
    <w:rsid w:val="008B0033"/>
    <w:rsid w:val="008B0581"/>
    <w:rsid w:val="008B088D"/>
    <w:rsid w:val="008B10F0"/>
    <w:rsid w:val="008B1D95"/>
    <w:rsid w:val="008B22C0"/>
    <w:rsid w:val="008B243A"/>
    <w:rsid w:val="008B25B4"/>
    <w:rsid w:val="008B2870"/>
    <w:rsid w:val="008B2ACD"/>
    <w:rsid w:val="008B2F38"/>
    <w:rsid w:val="008B31E4"/>
    <w:rsid w:val="008B354E"/>
    <w:rsid w:val="008B3C2C"/>
    <w:rsid w:val="008B3E27"/>
    <w:rsid w:val="008B43D0"/>
    <w:rsid w:val="008B581B"/>
    <w:rsid w:val="008B5AB9"/>
    <w:rsid w:val="008B6587"/>
    <w:rsid w:val="008B6611"/>
    <w:rsid w:val="008B70AE"/>
    <w:rsid w:val="008B71A7"/>
    <w:rsid w:val="008B747B"/>
    <w:rsid w:val="008B76E4"/>
    <w:rsid w:val="008B7CCF"/>
    <w:rsid w:val="008C063F"/>
    <w:rsid w:val="008C0640"/>
    <w:rsid w:val="008C099E"/>
    <w:rsid w:val="008C1101"/>
    <w:rsid w:val="008C1305"/>
    <w:rsid w:val="008C13B0"/>
    <w:rsid w:val="008C1578"/>
    <w:rsid w:val="008C16B8"/>
    <w:rsid w:val="008C22C1"/>
    <w:rsid w:val="008C23DF"/>
    <w:rsid w:val="008C2902"/>
    <w:rsid w:val="008C31DC"/>
    <w:rsid w:val="008C330E"/>
    <w:rsid w:val="008C3CA0"/>
    <w:rsid w:val="008C3F0C"/>
    <w:rsid w:val="008C4FDC"/>
    <w:rsid w:val="008C5ABB"/>
    <w:rsid w:val="008C5ACF"/>
    <w:rsid w:val="008C6AE2"/>
    <w:rsid w:val="008C703A"/>
    <w:rsid w:val="008C7633"/>
    <w:rsid w:val="008C771F"/>
    <w:rsid w:val="008C77D0"/>
    <w:rsid w:val="008D00FC"/>
    <w:rsid w:val="008D01C7"/>
    <w:rsid w:val="008D0916"/>
    <w:rsid w:val="008D0940"/>
    <w:rsid w:val="008D0C37"/>
    <w:rsid w:val="008D0D4E"/>
    <w:rsid w:val="008D0E4E"/>
    <w:rsid w:val="008D10F4"/>
    <w:rsid w:val="008D17D8"/>
    <w:rsid w:val="008D287C"/>
    <w:rsid w:val="008D2929"/>
    <w:rsid w:val="008D2E5F"/>
    <w:rsid w:val="008D2E7A"/>
    <w:rsid w:val="008D3142"/>
    <w:rsid w:val="008D31D1"/>
    <w:rsid w:val="008D32DF"/>
    <w:rsid w:val="008D341A"/>
    <w:rsid w:val="008D3734"/>
    <w:rsid w:val="008D38D6"/>
    <w:rsid w:val="008D3B4B"/>
    <w:rsid w:val="008D3EB6"/>
    <w:rsid w:val="008D402D"/>
    <w:rsid w:val="008D411D"/>
    <w:rsid w:val="008D4169"/>
    <w:rsid w:val="008D443C"/>
    <w:rsid w:val="008D4E65"/>
    <w:rsid w:val="008D57F3"/>
    <w:rsid w:val="008D6821"/>
    <w:rsid w:val="008D73DA"/>
    <w:rsid w:val="008D7923"/>
    <w:rsid w:val="008E0458"/>
    <w:rsid w:val="008E051D"/>
    <w:rsid w:val="008E07C0"/>
    <w:rsid w:val="008E0842"/>
    <w:rsid w:val="008E159E"/>
    <w:rsid w:val="008E1751"/>
    <w:rsid w:val="008E176E"/>
    <w:rsid w:val="008E1C01"/>
    <w:rsid w:val="008E1DF2"/>
    <w:rsid w:val="008E21EC"/>
    <w:rsid w:val="008E26D7"/>
    <w:rsid w:val="008E2BD8"/>
    <w:rsid w:val="008E340E"/>
    <w:rsid w:val="008E345F"/>
    <w:rsid w:val="008E354C"/>
    <w:rsid w:val="008E35FD"/>
    <w:rsid w:val="008E37B5"/>
    <w:rsid w:val="008E3A10"/>
    <w:rsid w:val="008E3CA1"/>
    <w:rsid w:val="008E3D09"/>
    <w:rsid w:val="008E4896"/>
    <w:rsid w:val="008E536F"/>
    <w:rsid w:val="008E5ABC"/>
    <w:rsid w:val="008E61EC"/>
    <w:rsid w:val="008E65FA"/>
    <w:rsid w:val="008E66EE"/>
    <w:rsid w:val="008E6AB3"/>
    <w:rsid w:val="008E6DA1"/>
    <w:rsid w:val="008E6FF8"/>
    <w:rsid w:val="008E7481"/>
    <w:rsid w:val="008E7820"/>
    <w:rsid w:val="008E7FFB"/>
    <w:rsid w:val="008F127C"/>
    <w:rsid w:val="008F17CF"/>
    <w:rsid w:val="008F1B62"/>
    <w:rsid w:val="008F2105"/>
    <w:rsid w:val="008F25EF"/>
    <w:rsid w:val="008F2A35"/>
    <w:rsid w:val="008F2D62"/>
    <w:rsid w:val="008F3203"/>
    <w:rsid w:val="008F323A"/>
    <w:rsid w:val="008F3AB2"/>
    <w:rsid w:val="008F41C8"/>
    <w:rsid w:val="008F4544"/>
    <w:rsid w:val="008F4743"/>
    <w:rsid w:val="008F47D5"/>
    <w:rsid w:val="008F49C8"/>
    <w:rsid w:val="008F5031"/>
    <w:rsid w:val="008F50D7"/>
    <w:rsid w:val="008F512E"/>
    <w:rsid w:val="008F52B6"/>
    <w:rsid w:val="008F5D77"/>
    <w:rsid w:val="008F6273"/>
    <w:rsid w:val="008F657F"/>
    <w:rsid w:val="008F6A9D"/>
    <w:rsid w:val="008F6AB2"/>
    <w:rsid w:val="008F6D08"/>
    <w:rsid w:val="008F6D4E"/>
    <w:rsid w:val="008F708C"/>
    <w:rsid w:val="008F7254"/>
    <w:rsid w:val="008F7762"/>
    <w:rsid w:val="008F7ABC"/>
    <w:rsid w:val="008F7DDC"/>
    <w:rsid w:val="008F7E31"/>
    <w:rsid w:val="008F7FA8"/>
    <w:rsid w:val="00900E7C"/>
    <w:rsid w:val="0090143B"/>
    <w:rsid w:val="009015FF"/>
    <w:rsid w:val="00901811"/>
    <w:rsid w:val="00901D9C"/>
    <w:rsid w:val="009024BD"/>
    <w:rsid w:val="009033FA"/>
    <w:rsid w:val="009034AC"/>
    <w:rsid w:val="00904104"/>
    <w:rsid w:val="009042AD"/>
    <w:rsid w:val="009044AD"/>
    <w:rsid w:val="00904510"/>
    <w:rsid w:val="009047B4"/>
    <w:rsid w:val="00904A27"/>
    <w:rsid w:val="00904A7E"/>
    <w:rsid w:val="009052D1"/>
    <w:rsid w:val="009059B6"/>
    <w:rsid w:val="00905E4B"/>
    <w:rsid w:val="00906430"/>
    <w:rsid w:val="00906C44"/>
    <w:rsid w:val="00906EAB"/>
    <w:rsid w:val="009071FE"/>
    <w:rsid w:val="00907242"/>
    <w:rsid w:val="00907465"/>
    <w:rsid w:val="009076ED"/>
    <w:rsid w:val="00907C53"/>
    <w:rsid w:val="00907D28"/>
    <w:rsid w:val="00907FC1"/>
    <w:rsid w:val="009100DA"/>
    <w:rsid w:val="009104AC"/>
    <w:rsid w:val="00910689"/>
    <w:rsid w:val="00910A55"/>
    <w:rsid w:val="00910F31"/>
    <w:rsid w:val="009111D5"/>
    <w:rsid w:val="00911675"/>
    <w:rsid w:val="0091181D"/>
    <w:rsid w:val="009119B3"/>
    <w:rsid w:val="00911AC8"/>
    <w:rsid w:val="00911E77"/>
    <w:rsid w:val="0091218F"/>
    <w:rsid w:val="00912CE1"/>
    <w:rsid w:val="00913562"/>
    <w:rsid w:val="00913816"/>
    <w:rsid w:val="00913979"/>
    <w:rsid w:val="009139AF"/>
    <w:rsid w:val="00913A68"/>
    <w:rsid w:val="00913B4E"/>
    <w:rsid w:val="00913CAE"/>
    <w:rsid w:val="00914F33"/>
    <w:rsid w:val="00915204"/>
    <w:rsid w:val="00915248"/>
    <w:rsid w:val="00915323"/>
    <w:rsid w:val="00916FA9"/>
    <w:rsid w:val="00917138"/>
    <w:rsid w:val="00917467"/>
    <w:rsid w:val="0091757E"/>
    <w:rsid w:val="009179EE"/>
    <w:rsid w:val="00917C20"/>
    <w:rsid w:val="009204D2"/>
    <w:rsid w:val="009205A1"/>
    <w:rsid w:val="00920EB3"/>
    <w:rsid w:val="00920F09"/>
    <w:rsid w:val="00921671"/>
    <w:rsid w:val="0092183C"/>
    <w:rsid w:val="00922641"/>
    <w:rsid w:val="009226DD"/>
    <w:rsid w:val="00923500"/>
    <w:rsid w:val="00923C8E"/>
    <w:rsid w:val="00923ED7"/>
    <w:rsid w:val="009240E4"/>
    <w:rsid w:val="009241AD"/>
    <w:rsid w:val="00924545"/>
    <w:rsid w:val="00924B3F"/>
    <w:rsid w:val="009255EE"/>
    <w:rsid w:val="00925C7E"/>
    <w:rsid w:val="009260C7"/>
    <w:rsid w:val="00926548"/>
    <w:rsid w:val="009268EA"/>
    <w:rsid w:val="009278F3"/>
    <w:rsid w:val="00927B2D"/>
    <w:rsid w:val="00930D5A"/>
    <w:rsid w:val="00930FF9"/>
    <w:rsid w:val="00931525"/>
    <w:rsid w:val="009317D4"/>
    <w:rsid w:val="00931836"/>
    <w:rsid w:val="00931DB2"/>
    <w:rsid w:val="00931FE4"/>
    <w:rsid w:val="009321E3"/>
    <w:rsid w:val="0093274D"/>
    <w:rsid w:val="00932901"/>
    <w:rsid w:val="00932A4D"/>
    <w:rsid w:val="00932AEC"/>
    <w:rsid w:val="009332E6"/>
    <w:rsid w:val="009334B3"/>
    <w:rsid w:val="00933B7C"/>
    <w:rsid w:val="00933DEA"/>
    <w:rsid w:val="00933EC2"/>
    <w:rsid w:val="00934124"/>
    <w:rsid w:val="0093417F"/>
    <w:rsid w:val="009343E8"/>
    <w:rsid w:val="009351FC"/>
    <w:rsid w:val="00935A2C"/>
    <w:rsid w:val="00935D02"/>
    <w:rsid w:val="00936181"/>
    <w:rsid w:val="009363E0"/>
    <w:rsid w:val="00936B18"/>
    <w:rsid w:val="009374E9"/>
    <w:rsid w:val="009377EE"/>
    <w:rsid w:val="00937DA1"/>
    <w:rsid w:val="00937EF6"/>
    <w:rsid w:val="00940AD3"/>
    <w:rsid w:val="00941245"/>
    <w:rsid w:val="009416E5"/>
    <w:rsid w:val="00941A21"/>
    <w:rsid w:val="00941F09"/>
    <w:rsid w:val="009422E1"/>
    <w:rsid w:val="009427F5"/>
    <w:rsid w:val="00942D48"/>
    <w:rsid w:val="00942E12"/>
    <w:rsid w:val="00942EC5"/>
    <w:rsid w:val="00944E17"/>
    <w:rsid w:val="009451DF"/>
    <w:rsid w:val="00945253"/>
    <w:rsid w:val="00945529"/>
    <w:rsid w:val="00946409"/>
    <w:rsid w:val="00946624"/>
    <w:rsid w:val="009468B3"/>
    <w:rsid w:val="00946F49"/>
    <w:rsid w:val="00947433"/>
    <w:rsid w:val="009477B2"/>
    <w:rsid w:val="009478AE"/>
    <w:rsid w:val="0095081A"/>
    <w:rsid w:val="00950FAA"/>
    <w:rsid w:val="0095189E"/>
    <w:rsid w:val="00952196"/>
    <w:rsid w:val="009525AC"/>
    <w:rsid w:val="00952F92"/>
    <w:rsid w:val="00953005"/>
    <w:rsid w:val="009531F0"/>
    <w:rsid w:val="00953433"/>
    <w:rsid w:val="00953866"/>
    <w:rsid w:val="00953883"/>
    <w:rsid w:val="009543FF"/>
    <w:rsid w:val="0095445F"/>
    <w:rsid w:val="00954503"/>
    <w:rsid w:val="00954D17"/>
    <w:rsid w:val="00954E7E"/>
    <w:rsid w:val="00955B96"/>
    <w:rsid w:val="00955CFC"/>
    <w:rsid w:val="0095618D"/>
    <w:rsid w:val="00956768"/>
    <w:rsid w:val="00956B12"/>
    <w:rsid w:val="00956DA1"/>
    <w:rsid w:val="00956DA7"/>
    <w:rsid w:val="00957274"/>
    <w:rsid w:val="009577F0"/>
    <w:rsid w:val="00957BA8"/>
    <w:rsid w:val="009602B8"/>
    <w:rsid w:val="0096050D"/>
    <w:rsid w:val="0096103F"/>
    <w:rsid w:val="0096110F"/>
    <w:rsid w:val="009612C9"/>
    <w:rsid w:val="00961D41"/>
    <w:rsid w:val="00961E75"/>
    <w:rsid w:val="00962223"/>
    <w:rsid w:val="009623EF"/>
    <w:rsid w:val="00962484"/>
    <w:rsid w:val="0096250B"/>
    <w:rsid w:val="00962AC2"/>
    <w:rsid w:val="00963798"/>
    <w:rsid w:val="00963CB8"/>
    <w:rsid w:val="00963F69"/>
    <w:rsid w:val="009643B2"/>
    <w:rsid w:val="00964F2F"/>
    <w:rsid w:val="009650CD"/>
    <w:rsid w:val="00965336"/>
    <w:rsid w:val="00965AA5"/>
    <w:rsid w:val="00965C12"/>
    <w:rsid w:val="00965E72"/>
    <w:rsid w:val="00965F60"/>
    <w:rsid w:val="00966224"/>
    <w:rsid w:val="009672F3"/>
    <w:rsid w:val="00967D71"/>
    <w:rsid w:val="009711A6"/>
    <w:rsid w:val="00971562"/>
    <w:rsid w:val="0097169E"/>
    <w:rsid w:val="00971A32"/>
    <w:rsid w:val="00971B01"/>
    <w:rsid w:val="00971B32"/>
    <w:rsid w:val="00972227"/>
    <w:rsid w:val="0097222B"/>
    <w:rsid w:val="0097265F"/>
    <w:rsid w:val="009730E7"/>
    <w:rsid w:val="00973D76"/>
    <w:rsid w:val="009743B4"/>
    <w:rsid w:val="009744B7"/>
    <w:rsid w:val="00974C2D"/>
    <w:rsid w:val="00974CD9"/>
    <w:rsid w:val="00974E2B"/>
    <w:rsid w:val="00975459"/>
    <w:rsid w:val="00975644"/>
    <w:rsid w:val="0097597A"/>
    <w:rsid w:val="009759B6"/>
    <w:rsid w:val="00975CBF"/>
    <w:rsid w:val="00975E54"/>
    <w:rsid w:val="0097634F"/>
    <w:rsid w:val="009768AA"/>
    <w:rsid w:val="00977AA0"/>
    <w:rsid w:val="00980246"/>
    <w:rsid w:val="009804C7"/>
    <w:rsid w:val="00981F58"/>
    <w:rsid w:val="00982527"/>
    <w:rsid w:val="00982C56"/>
    <w:rsid w:val="00984229"/>
    <w:rsid w:val="00984888"/>
    <w:rsid w:val="00984CD8"/>
    <w:rsid w:val="00985C48"/>
    <w:rsid w:val="0098604F"/>
    <w:rsid w:val="00986800"/>
    <w:rsid w:val="00986A3C"/>
    <w:rsid w:val="00986DB7"/>
    <w:rsid w:val="00986E0D"/>
    <w:rsid w:val="00987453"/>
    <w:rsid w:val="00987BF6"/>
    <w:rsid w:val="00987E9F"/>
    <w:rsid w:val="00990065"/>
    <w:rsid w:val="009906AF"/>
    <w:rsid w:val="009920EB"/>
    <w:rsid w:val="00992410"/>
    <w:rsid w:val="00992577"/>
    <w:rsid w:val="0099289C"/>
    <w:rsid w:val="00993307"/>
    <w:rsid w:val="00993789"/>
    <w:rsid w:val="0099399D"/>
    <w:rsid w:val="00993C05"/>
    <w:rsid w:val="00994432"/>
    <w:rsid w:val="00994A42"/>
    <w:rsid w:val="00994C38"/>
    <w:rsid w:val="00994D41"/>
    <w:rsid w:val="00995648"/>
    <w:rsid w:val="009956D5"/>
    <w:rsid w:val="00995EBF"/>
    <w:rsid w:val="00995F44"/>
    <w:rsid w:val="009961D1"/>
    <w:rsid w:val="00996307"/>
    <w:rsid w:val="0099643A"/>
    <w:rsid w:val="00996E57"/>
    <w:rsid w:val="00996F2C"/>
    <w:rsid w:val="00997073"/>
    <w:rsid w:val="0099757D"/>
    <w:rsid w:val="009977A8"/>
    <w:rsid w:val="009A0E2C"/>
    <w:rsid w:val="009A1230"/>
    <w:rsid w:val="009A1336"/>
    <w:rsid w:val="009A160B"/>
    <w:rsid w:val="009A1CE7"/>
    <w:rsid w:val="009A1E02"/>
    <w:rsid w:val="009A24A7"/>
    <w:rsid w:val="009A2F54"/>
    <w:rsid w:val="009A3789"/>
    <w:rsid w:val="009A37CC"/>
    <w:rsid w:val="009A3C70"/>
    <w:rsid w:val="009A3CCB"/>
    <w:rsid w:val="009A3EB2"/>
    <w:rsid w:val="009A479C"/>
    <w:rsid w:val="009A544B"/>
    <w:rsid w:val="009A653E"/>
    <w:rsid w:val="009A6661"/>
    <w:rsid w:val="009A70AC"/>
    <w:rsid w:val="009A7A48"/>
    <w:rsid w:val="009B075F"/>
    <w:rsid w:val="009B0889"/>
    <w:rsid w:val="009B093B"/>
    <w:rsid w:val="009B0E2B"/>
    <w:rsid w:val="009B1607"/>
    <w:rsid w:val="009B1D06"/>
    <w:rsid w:val="009B1DA1"/>
    <w:rsid w:val="009B1F16"/>
    <w:rsid w:val="009B2CD9"/>
    <w:rsid w:val="009B3BFA"/>
    <w:rsid w:val="009B3F96"/>
    <w:rsid w:val="009B41F6"/>
    <w:rsid w:val="009B4A69"/>
    <w:rsid w:val="009B53F8"/>
    <w:rsid w:val="009B5587"/>
    <w:rsid w:val="009B56D6"/>
    <w:rsid w:val="009B594A"/>
    <w:rsid w:val="009B5964"/>
    <w:rsid w:val="009B59D6"/>
    <w:rsid w:val="009B649B"/>
    <w:rsid w:val="009B6522"/>
    <w:rsid w:val="009B6573"/>
    <w:rsid w:val="009B6693"/>
    <w:rsid w:val="009B6B8C"/>
    <w:rsid w:val="009B7D12"/>
    <w:rsid w:val="009B7E39"/>
    <w:rsid w:val="009B7EBF"/>
    <w:rsid w:val="009B7F69"/>
    <w:rsid w:val="009C0617"/>
    <w:rsid w:val="009C091F"/>
    <w:rsid w:val="009C0F2F"/>
    <w:rsid w:val="009C1112"/>
    <w:rsid w:val="009C234E"/>
    <w:rsid w:val="009C2886"/>
    <w:rsid w:val="009C2E8C"/>
    <w:rsid w:val="009C2EEC"/>
    <w:rsid w:val="009C2F64"/>
    <w:rsid w:val="009C3489"/>
    <w:rsid w:val="009C364D"/>
    <w:rsid w:val="009C3BAF"/>
    <w:rsid w:val="009C3E5C"/>
    <w:rsid w:val="009C429A"/>
    <w:rsid w:val="009C469F"/>
    <w:rsid w:val="009C4A58"/>
    <w:rsid w:val="009C4D79"/>
    <w:rsid w:val="009C4DF6"/>
    <w:rsid w:val="009C5310"/>
    <w:rsid w:val="009C568F"/>
    <w:rsid w:val="009C5717"/>
    <w:rsid w:val="009C572B"/>
    <w:rsid w:val="009C6430"/>
    <w:rsid w:val="009C7DB7"/>
    <w:rsid w:val="009D073A"/>
    <w:rsid w:val="009D0E70"/>
    <w:rsid w:val="009D0F51"/>
    <w:rsid w:val="009D11D0"/>
    <w:rsid w:val="009D1382"/>
    <w:rsid w:val="009D163A"/>
    <w:rsid w:val="009D19DF"/>
    <w:rsid w:val="009D1B28"/>
    <w:rsid w:val="009D1DC0"/>
    <w:rsid w:val="009D1F21"/>
    <w:rsid w:val="009D305E"/>
    <w:rsid w:val="009D33C4"/>
    <w:rsid w:val="009D4392"/>
    <w:rsid w:val="009D4784"/>
    <w:rsid w:val="009D4F24"/>
    <w:rsid w:val="009D4F4B"/>
    <w:rsid w:val="009D51DB"/>
    <w:rsid w:val="009D5718"/>
    <w:rsid w:val="009D57C5"/>
    <w:rsid w:val="009D693B"/>
    <w:rsid w:val="009D6C01"/>
    <w:rsid w:val="009D71A9"/>
    <w:rsid w:val="009E0207"/>
    <w:rsid w:val="009E137F"/>
    <w:rsid w:val="009E1717"/>
    <w:rsid w:val="009E1737"/>
    <w:rsid w:val="009E1F38"/>
    <w:rsid w:val="009E22C8"/>
    <w:rsid w:val="009E2537"/>
    <w:rsid w:val="009E26BA"/>
    <w:rsid w:val="009E2E0F"/>
    <w:rsid w:val="009E2E17"/>
    <w:rsid w:val="009E3052"/>
    <w:rsid w:val="009E38E5"/>
    <w:rsid w:val="009E3EDF"/>
    <w:rsid w:val="009E4189"/>
    <w:rsid w:val="009E41C0"/>
    <w:rsid w:val="009E4261"/>
    <w:rsid w:val="009E4561"/>
    <w:rsid w:val="009E492A"/>
    <w:rsid w:val="009E4A46"/>
    <w:rsid w:val="009E5246"/>
    <w:rsid w:val="009E57B6"/>
    <w:rsid w:val="009E605E"/>
    <w:rsid w:val="009E60DC"/>
    <w:rsid w:val="009E62BC"/>
    <w:rsid w:val="009E6B21"/>
    <w:rsid w:val="009E7AA2"/>
    <w:rsid w:val="009E7E3B"/>
    <w:rsid w:val="009E7F6E"/>
    <w:rsid w:val="009F019B"/>
    <w:rsid w:val="009F0336"/>
    <w:rsid w:val="009F0427"/>
    <w:rsid w:val="009F0538"/>
    <w:rsid w:val="009F0770"/>
    <w:rsid w:val="009F08EA"/>
    <w:rsid w:val="009F0F10"/>
    <w:rsid w:val="009F16BE"/>
    <w:rsid w:val="009F1EF6"/>
    <w:rsid w:val="009F21E7"/>
    <w:rsid w:val="009F222B"/>
    <w:rsid w:val="009F2D30"/>
    <w:rsid w:val="009F31F9"/>
    <w:rsid w:val="009F45B3"/>
    <w:rsid w:val="009F4657"/>
    <w:rsid w:val="009F47EE"/>
    <w:rsid w:val="009F511B"/>
    <w:rsid w:val="009F52F8"/>
    <w:rsid w:val="009F5AE6"/>
    <w:rsid w:val="009F63AD"/>
    <w:rsid w:val="009F65AA"/>
    <w:rsid w:val="009F6689"/>
    <w:rsid w:val="009F6CF0"/>
    <w:rsid w:val="009F6E1C"/>
    <w:rsid w:val="009F6F31"/>
    <w:rsid w:val="009F786D"/>
    <w:rsid w:val="009F7911"/>
    <w:rsid w:val="009F7914"/>
    <w:rsid w:val="009F7969"/>
    <w:rsid w:val="009F7975"/>
    <w:rsid w:val="009F7CBA"/>
    <w:rsid w:val="009F7E9D"/>
    <w:rsid w:val="00A000F7"/>
    <w:rsid w:val="00A0019D"/>
    <w:rsid w:val="00A01146"/>
    <w:rsid w:val="00A0186E"/>
    <w:rsid w:val="00A01A83"/>
    <w:rsid w:val="00A03400"/>
    <w:rsid w:val="00A03405"/>
    <w:rsid w:val="00A036B7"/>
    <w:rsid w:val="00A03D88"/>
    <w:rsid w:val="00A03F0B"/>
    <w:rsid w:val="00A04090"/>
    <w:rsid w:val="00A0419E"/>
    <w:rsid w:val="00A04598"/>
    <w:rsid w:val="00A048D3"/>
    <w:rsid w:val="00A04B28"/>
    <w:rsid w:val="00A04F28"/>
    <w:rsid w:val="00A0524F"/>
    <w:rsid w:val="00A05323"/>
    <w:rsid w:val="00A05844"/>
    <w:rsid w:val="00A063BA"/>
    <w:rsid w:val="00A06D84"/>
    <w:rsid w:val="00A074DA"/>
    <w:rsid w:val="00A07827"/>
    <w:rsid w:val="00A100EE"/>
    <w:rsid w:val="00A10853"/>
    <w:rsid w:val="00A10898"/>
    <w:rsid w:val="00A11081"/>
    <w:rsid w:val="00A1120D"/>
    <w:rsid w:val="00A11A79"/>
    <w:rsid w:val="00A11CF3"/>
    <w:rsid w:val="00A11FE5"/>
    <w:rsid w:val="00A1204E"/>
    <w:rsid w:val="00A121B0"/>
    <w:rsid w:val="00A123C0"/>
    <w:rsid w:val="00A1323D"/>
    <w:rsid w:val="00A13B27"/>
    <w:rsid w:val="00A13C50"/>
    <w:rsid w:val="00A1568B"/>
    <w:rsid w:val="00A15FF1"/>
    <w:rsid w:val="00A16714"/>
    <w:rsid w:val="00A16AD0"/>
    <w:rsid w:val="00A17306"/>
    <w:rsid w:val="00A1783B"/>
    <w:rsid w:val="00A2002E"/>
    <w:rsid w:val="00A203DC"/>
    <w:rsid w:val="00A20470"/>
    <w:rsid w:val="00A206FD"/>
    <w:rsid w:val="00A20FD7"/>
    <w:rsid w:val="00A210D9"/>
    <w:rsid w:val="00A214E3"/>
    <w:rsid w:val="00A21829"/>
    <w:rsid w:val="00A21D9A"/>
    <w:rsid w:val="00A22940"/>
    <w:rsid w:val="00A22950"/>
    <w:rsid w:val="00A229C8"/>
    <w:rsid w:val="00A22A2F"/>
    <w:rsid w:val="00A230E3"/>
    <w:rsid w:val="00A2329B"/>
    <w:rsid w:val="00A233E0"/>
    <w:rsid w:val="00A2370B"/>
    <w:rsid w:val="00A2472D"/>
    <w:rsid w:val="00A26534"/>
    <w:rsid w:val="00A2659A"/>
    <w:rsid w:val="00A267C6"/>
    <w:rsid w:val="00A268E3"/>
    <w:rsid w:val="00A26A4F"/>
    <w:rsid w:val="00A26BEB"/>
    <w:rsid w:val="00A270A2"/>
    <w:rsid w:val="00A27391"/>
    <w:rsid w:val="00A27427"/>
    <w:rsid w:val="00A2760D"/>
    <w:rsid w:val="00A2768A"/>
    <w:rsid w:val="00A279AE"/>
    <w:rsid w:val="00A27C79"/>
    <w:rsid w:val="00A27EE9"/>
    <w:rsid w:val="00A307C0"/>
    <w:rsid w:val="00A311B3"/>
    <w:rsid w:val="00A324D6"/>
    <w:rsid w:val="00A32761"/>
    <w:rsid w:val="00A32F0E"/>
    <w:rsid w:val="00A33010"/>
    <w:rsid w:val="00A3321E"/>
    <w:rsid w:val="00A335F2"/>
    <w:rsid w:val="00A336DF"/>
    <w:rsid w:val="00A33A79"/>
    <w:rsid w:val="00A33D55"/>
    <w:rsid w:val="00A33EB4"/>
    <w:rsid w:val="00A344F3"/>
    <w:rsid w:val="00A35A42"/>
    <w:rsid w:val="00A35EA3"/>
    <w:rsid w:val="00A36126"/>
    <w:rsid w:val="00A3682E"/>
    <w:rsid w:val="00A36A24"/>
    <w:rsid w:val="00A36C2B"/>
    <w:rsid w:val="00A3790E"/>
    <w:rsid w:val="00A37D61"/>
    <w:rsid w:val="00A37FA7"/>
    <w:rsid w:val="00A40465"/>
    <w:rsid w:val="00A40718"/>
    <w:rsid w:val="00A40C28"/>
    <w:rsid w:val="00A40FC0"/>
    <w:rsid w:val="00A41195"/>
    <w:rsid w:val="00A41365"/>
    <w:rsid w:val="00A416CA"/>
    <w:rsid w:val="00A419C1"/>
    <w:rsid w:val="00A42BB1"/>
    <w:rsid w:val="00A42F8B"/>
    <w:rsid w:val="00A43B64"/>
    <w:rsid w:val="00A44449"/>
    <w:rsid w:val="00A4450C"/>
    <w:rsid w:val="00A448C2"/>
    <w:rsid w:val="00A44B6B"/>
    <w:rsid w:val="00A454F0"/>
    <w:rsid w:val="00A4563E"/>
    <w:rsid w:val="00A45D8F"/>
    <w:rsid w:val="00A46176"/>
    <w:rsid w:val="00A46521"/>
    <w:rsid w:val="00A467AE"/>
    <w:rsid w:val="00A46E29"/>
    <w:rsid w:val="00A46E5F"/>
    <w:rsid w:val="00A47390"/>
    <w:rsid w:val="00A47766"/>
    <w:rsid w:val="00A47F1C"/>
    <w:rsid w:val="00A50246"/>
    <w:rsid w:val="00A50CDF"/>
    <w:rsid w:val="00A50F1F"/>
    <w:rsid w:val="00A51A11"/>
    <w:rsid w:val="00A51D80"/>
    <w:rsid w:val="00A52266"/>
    <w:rsid w:val="00A53277"/>
    <w:rsid w:val="00A53382"/>
    <w:rsid w:val="00A53813"/>
    <w:rsid w:val="00A53932"/>
    <w:rsid w:val="00A53B77"/>
    <w:rsid w:val="00A542BE"/>
    <w:rsid w:val="00A5456A"/>
    <w:rsid w:val="00A54F9B"/>
    <w:rsid w:val="00A55B5C"/>
    <w:rsid w:val="00A55EA8"/>
    <w:rsid w:val="00A56122"/>
    <w:rsid w:val="00A561AC"/>
    <w:rsid w:val="00A57727"/>
    <w:rsid w:val="00A57842"/>
    <w:rsid w:val="00A57987"/>
    <w:rsid w:val="00A60164"/>
    <w:rsid w:val="00A6036B"/>
    <w:rsid w:val="00A61040"/>
    <w:rsid w:val="00A61A84"/>
    <w:rsid w:val="00A61C60"/>
    <w:rsid w:val="00A61C79"/>
    <w:rsid w:val="00A61CAC"/>
    <w:rsid w:val="00A61CD7"/>
    <w:rsid w:val="00A61E0F"/>
    <w:rsid w:val="00A61EDA"/>
    <w:rsid w:val="00A61F69"/>
    <w:rsid w:val="00A62A7F"/>
    <w:rsid w:val="00A63011"/>
    <w:rsid w:val="00A6307A"/>
    <w:rsid w:val="00A63A8C"/>
    <w:rsid w:val="00A63BEA"/>
    <w:rsid w:val="00A646E0"/>
    <w:rsid w:val="00A65757"/>
    <w:rsid w:val="00A65C40"/>
    <w:rsid w:val="00A660DC"/>
    <w:rsid w:val="00A6633D"/>
    <w:rsid w:val="00A66726"/>
    <w:rsid w:val="00A66BD4"/>
    <w:rsid w:val="00A67BEE"/>
    <w:rsid w:val="00A67C6A"/>
    <w:rsid w:val="00A70830"/>
    <w:rsid w:val="00A709A6"/>
    <w:rsid w:val="00A70E5D"/>
    <w:rsid w:val="00A70FC2"/>
    <w:rsid w:val="00A71339"/>
    <w:rsid w:val="00A71637"/>
    <w:rsid w:val="00A717D4"/>
    <w:rsid w:val="00A72031"/>
    <w:rsid w:val="00A72A13"/>
    <w:rsid w:val="00A73A57"/>
    <w:rsid w:val="00A7465D"/>
    <w:rsid w:val="00A74683"/>
    <w:rsid w:val="00A74E13"/>
    <w:rsid w:val="00A755D8"/>
    <w:rsid w:val="00A75A80"/>
    <w:rsid w:val="00A75DB0"/>
    <w:rsid w:val="00A764F2"/>
    <w:rsid w:val="00A76FEF"/>
    <w:rsid w:val="00A77188"/>
    <w:rsid w:val="00A774FF"/>
    <w:rsid w:val="00A775BE"/>
    <w:rsid w:val="00A778EE"/>
    <w:rsid w:val="00A77994"/>
    <w:rsid w:val="00A779BC"/>
    <w:rsid w:val="00A80267"/>
    <w:rsid w:val="00A804BA"/>
    <w:rsid w:val="00A80DCA"/>
    <w:rsid w:val="00A80EF6"/>
    <w:rsid w:val="00A8159E"/>
    <w:rsid w:val="00A815CD"/>
    <w:rsid w:val="00A8174F"/>
    <w:rsid w:val="00A824A6"/>
    <w:rsid w:val="00A82E9C"/>
    <w:rsid w:val="00A836BF"/>
    <w:rsid w:val="00A83B2E"/>
    <w:rsid w:val="00A83B4A"/>
    <w:rsid w:val="00A844BE"/>
    <w:rsid w:val="00A84518"/>
    <w:rsid w:val="00A848EE"/>
    <w:rsid w:val="00A8497F"/>
    <w:rsid w:val="00A84B87"/>
    <w:rsid w:val="00A85DBC"/>
    <w:rsid w:val="00A8600F"/>
    <w:rsid w:val="00A86065"/>
    <w:rsid w:val="00A86410"/>
    <w:rsid w:val="00A86832"/>
    <w:rsid w:val="00A86D04"/>
    <w:rsid w:val="00A874C7"/>
    <w:rsid w:val="00A87F33"/>
    <w:rsid w:val="00A90291"/>
    <w:rsid w:val="00A90538"/>
    <w:rsid w:val="00A906AC"/>
    <w:rsid w:val="00A908DD"/>
    <w:rsid w:val="00A9097A"/>
    <w:rsid w:val="00A90CDA"/>
    <w:rsid w:val="00A92A5D"/>
    <w:rsid w:val="00A92DDB"/>
    <w:rsid w:val="00A92E42"/>
    <w:rsid w:val="00A92F13"/>
    <w:rsid w:val="00A935C9"/>
    <w:rsid w:val="00A9396B"/>
    <w:rsid w:val="00A93C60"/>
    <w:rsid w:val="00A94317"/>
    <w:rsid w:val="00A9442D"/>
    <w:rsid w:val="00A9454A"/>
    <w:rsid w:val="00A94FC0"/>
    <w:rsid w:val="00A94FFD"/>
    <w:rsid w:val="00A95692"/>
    <w:rsid w:val="00A978E5"/>
    <w:rsid w:val="00A97A51"/>
    <w:rsid w:val="00A97D3F"/>
    <w:rsid w:val="00AA10CF"/>
    <w:rsid w:val="00AA14D2"/>
    <w:rsid w:val="00AA164E"/>
    <w:rsid w:val="00AA181B"/>
    <w:rsid w:val="00AA2144"/>
    <w:rsid w:val="00AA2309"/>
    <w:rsid w:val="00AA23D0"/>
    <w:rsid w:val="00AA24BF"/>
    <w:rsid w:val="00AA2595"/>
    <w:rsid w:val="00AA2F10"/>
    <w:rsid w:val="00AA3777"/>
    <w:rsid w:val="00AA41E3"/>
    <w:rsid w:val="00AA4909"/>
    <w:rsid w:val="00AA4E7D"/>
    <w:rsid w:val="00AA4EA3"/>
    <w:rsid w:val="00AA555F"/>
    <w:rsid w:val="00AA6B6E"/>
    <w:rsid w:val="00AA6D00"/>
    <w:rsid w:val="00AA7280"/>
    <w:rsid w:val="00AA740C"/>
    <w:rsid w:val="00AA7C77"/>
    <w:rsid w:val="00AA7E3D"/>
    <w:rsid w:val="00AB06AB"/>
    <w:rsid w:val="00AB09CC"/>
    <w:rsid w:val="00AB1649"/>
    <w:rsid w:val="00AB2838"/>
    <w:rsid w:val="00AB2893"/>
    <w:rsid w:val="00AB3025"/>
    <w:rsid w:val="00AB4218"/>
    <w:rsid w:val="00AB4CA2"/>
    <w:rsid w:val="00AB4D7C"/>
    <w:rsid w:val="00AB51FF"/>
    <w:rsid w:val="00AB614E"/>
    <w:rsid w:val="00AB6B98"/>
    <w:rsid w:val="00AB739E"/>
    <w:rsid w:val="00AB751A"/>
    <w:rsid w:val="00AB7C55"/>
    <w:rsid w:val="00AB7F89"/>
    <w:rsid w:val="00AC08C7"/>
    <w:rsid w:val="00AC18F6"/>
    <w:rsid w:val="00AC1A00"/>
    <w:rsid w:val="00AC1D67"/>
    <w:rsid w:val="00AC1F3C"/>
    <w:rsid w:val="00AC28D3"/>
    <w:rsid w:val="00AC2B6D"/>
    <w:rsid w:val="00AC30A5"/>
    <w:rsid w:val="00AC315C"/>
    <w:rsid w:val="00AC3373"/>
    <w:rsid w:val="00AC33D1"/>
    <w:rsid w:val="00AC3408"/>
    <w:rsid w:val="00AC3F19"/>
    <w:rsid w:val="00AC437D"/>
    <w:rsid w:val="00AC4640"/>
    <w:rsid w:val="00AC5A9F"/>
    <w:rsid w:val="00AC5D32"/>
    <w:rsid w:val="00AC5E42"/>
    <w:rsid w:val="00AC5F79"/>
    <w:rsid w:val="00AC6139"/>
    <w:rsid w:val="00AC6AD7"/>
    <w:rsid w:val="00AC6AD9"/>
    <w:rsid w:val="00AC6BA5"/>
    <w:rsid w:val="00AC6EF5"/>
    <w:rsid w:val="00AC73A5"/>
    <w:rsid w:val="00AC7778"/>
    <w:rsid w:val="00AC7C8E"/>
    <w:rsid w:val="00AD0355"/>
    <w:rsid w:val="00AD038A"/>
    <w:rsid w:val="00AD0448"/>
    <w:rsid w:val="00AD0D14"/>
    <w:rsid w:val="00AD1426"/>
    <w:rsid w:val="00AD1623"/>
    <w:rsid w:val="00AD1630"/>
    <w:rsid w:val="00AD1B47"/>
    <w:rsid w:val="00AD23DD"/>
    <w:rsid w:val="00AD25A0"/>
    <w:rsid w:val="00AD2DE7"/>
    <w:rsid w:val="00AD2E18"/>
    <w:rsid w:val="00AD31E1"/>
    <w:rsid w:val="00AD3CFE"/>
    <w:rsid w:val="00AD3D8F"/>
    <w:rsid w:val="00AD3E91"/>
    <w:rsid w:val="00AD4148"/>
    <w:rsid w:val="00AD4415"/>
    <w:rsid w:val="00AD489B"/>
    <w:rsid w:val="00AD4B4A"/>
    <w:rsid w:val="00AD4C39"/>
    <w:rsid w:val="00AD5407"/>
    <w:rsid w:val="00AD5676"/>
    <w:rsid w:val="00AD5AFA"/>
    <w:rsid w:val="00AD5CCC"/>
    <w:rsid w:val="00AD6EA1"/>
    <w:rsid w:val="00AD6F97"/>
    <w:rsid w:val="00AD7AAD"/>
    <w:rsid w:val="00AE0176"/>
    <w:rsid w:val="00AE0E06"/>
    <w:rsid w:val="00AE1989"/>
    <w:rsid w:val="00AE1DDE"/>
    <w:rsid w:val="00AE3219"/>
    <w:rsid w:val="00AE3A80"/>
    <w:rsid w:val="00AE3C09"/>
    <w:rsid w:val="00AE409F"/>
    <w:rsid w:val="00AE479D"/>
    <w:rsid w:val="00AE4A18"/>
    <w:rsid w:val="00AE4BCE"/>
    <w:rsid w:val="00AE4D1B"/>
    <w:rsid w:val="00AE4D73"/>
    <w:rsid w:val="00AE59E7"/>
    <w:rsid w:val="00AE659E"/>
    <w:rsid w:val="00AE6DEB"/>
    <w:rsid w:val="00AE6FD8"/>
    <w:rsid w:val="00AE76BA"/>
    <w:rsid w:val="00AE76EA"/>
    <w:rsid w:val="00AF04B2"/>
    <w:rsid w:val="00AF0516"/>
    <w:rsid w:val="00AF1205"/>
    <w:rsid w:val="00AF123C"/>
    <w:rsid w:val="00AF148C"/>
    <w:rsid w:val="00AF14EA"/>
    <w:rsid w:val="00AF1A22"/>
    <w:rsid w:val="00AF1C16"/>
    <w:rsid w:val="00AF2668"/>
    <w:rsid w:val="00AF397A"/>
    <w:rsid w:val="00AF4215"/>
    <w:rsid w:val="00AF42C6"/>
    <w:rsid w:val="00AF42FB"/>
    <w:rsid w:val="00AF4B3C"/>
    <w:rsid w:val="00AF4E6A"/>
    <w:rsid w:val="00AF4FD3"/>
    <w:rsid w:val="00AF55A3"/>
    <w:rsid w:val="00AF5ED1"/>
    <w:rsid w:val="00AF67D0"/>
    <w:rsid w:val="00AF6822"/>
    <w:rsid w:val="00AF6A5D"/>
    <w:rsid w:val="00AF6BE3"/>
    <w:rsid w:val="00AF796E"/>
    <w:rsid w:val="00AF7D64"/>
    <w:rsid w:val="00B000C0"/>
    <w:rsid w:val="00B00493"/>
    <w:rsid w:val="00B00528"/>
    <w:rsid w:val="00B00B0B"/>
    <w:rsid w:val="00B00F58"/>
    <w:rsid w:val="00B010D7"/>
    <w:rsid w:val="00B01176"/>
    <w:rsid w:val="00B01C43"/>
    <w:rsid w:val="00B023E7"/>
    <w:rsid w:val="00B0258D"/>
    <w:rsid w:val="00B025C3"/>
    <w:rsid w:val="00B026C0"/>
    <w:rsid w:val="00B026C4"/>
    <w:rsid w:val="00B02A0B"/>
    <w:rsid w:val="00B0407F"/>
    <w:rsid w:val="00B04590"/>
    <w:rsid w:val="00B048F0"/>
    <w:rsid w:val="00B04D29"/>
    <w:rsid w:val="00B05377"/>
    <w:rsid w:val="00B05677"/>
    <w:rsid w:val="00B057B2"/>
    <w:rsid w:val="00B05A3C"/>
    <w:rsid w:val="00B05F81"/>
    <w:rsid w:val="00B06221"/>
    <w:rsid w:val="00B06323"/>
    <w:rsid w:val="00B065E1"/>
    <w:rsid w:val="00B06735"/>
    <w:rsid w:val="00B06AEF"/>
    <w:rsid w:val="00B06B8B"/>
    <w:rsid w:val="00B070A3"/>
    <w:rsid w:val="00B072A5"/>
    <w:rsid w:val="00B1021D"/>
    <w:rsid w:val="00B106E4"/>
    <w:rsid w:val="00B10D1A"/>
    <w:rsid w:val="00B11123"/>
    <w:rsid w:val="00B1126B"/>
    <w:rsid w:val="00B11C93"/>
    <w:rsid w:val="00B1218A"/>
    <w:rsid w:val="00B122D2"/>
    <w:rsid w:val="00B125EA"/>
    <w:rsid w:val="00B1295D"/>
    <w:rsid w:val="00B129D0"/>
    <w:rsid w:val="00B13099"/>
    <w:rsid w:val="00B136AF"/>
    <w:rsid w:val="00B13987"/>
    <w:rsid w:val="00B140F6"/>
    <w:rsid w:val="00B141EF"/>
    <w:rsid w:val="00B14849"/>
    <w:rsid w:val="00B1484E"/>
    <w:rsid w:val="00B15A9C"/>
    <w:rsid w:val="00B15C8F"/>
    <w:rsid w:val="00B1632B"/>
    <w:rsid w:val="00B16489"/>
    <w:rsid w:val="00B16C7E"/>
    <w:rsid w:val="00B17850"/>
    <w:rsid w:val="00B17E6E"/>
    <w:rsid w:val="00B20315"/>
    <w:rsid w:val="00B20491"/>
    <w:rsid w:val="00B2077F"/>
    <w:rsid w:val="00B207E8"/>
    <w:rsid w:val="00B20BE6"/>
    <w:rsid w:val="00B2166D"/>
    <w:rsid w:val="00B21E44"/>
    <w:rsid w:val="00B22F6A"/>
    <w:rsid w:val="00B233B7"/>
    <w:rsid w:val="00B24AEB"/>
    <w:rsid w:val="00B24BD6"/>
    <w:rsid w:val="00B24CEA"/>
    <w:rsid w:val="00B2545D"/>
    <w:rsid w:val="00B25569"/>
    <w:rsid w:val="00B25947"/>
    <w:rsid w:val="00B25DE2"/>
    <w:rsid w:val="00B26106"/>
    <w:rsid w:val="00B2610F"/>
    <w:rsid w:val="00B2631F"/>
    <w:rsid w:val="00B26794"/>
    <w:rsid w:val="00B271B6"/>
    <w:rsid w:val="00B274B5"/>
    <w:rsid w:val="00B275B9"/>
    <w:rsid w:val="00B2768F"/>
    <w:rsid w:val="00B279BB"/>
    <w:rsid w:val="00B27B97"/>
    <w:rsid w:val="00B27CBA"/>
    <w:rsid w:val="00B303DA"/>
    <w:rsid w:val="00B306CF"/>
    <w:rsid w:val="00B3085B"/>
    <w:rsid w:val="00B30A8D"/>
    <w:rsid w:val="00B30C05"/>
    <w:rsid w:val="00B30C26"/>
    <w:rsid w:val="00B30C8E"/>
    <w:rsid w:val="00B3199F"/>
    <w:rsid w:val="00B31FF7"/>
    <w:rsid w:val="00B32D14"/>
    <w:rsid w:val="00B32F68"/>
    <w:rsid w:val="00B33964"/>
    <w:rsid w:val="00B33C7B"/>
    <w:rsid w:val="00B33D20"/>
    <w:rsid w:val="00B33EBF"/>
    <w:rsid w:val="00B33FBB"/>
    <w:rsid w:val="00B34224"/>
    <w:rsid w:val="00B3434C"/>
    <w:rsid w:val="00B34B95"/>
    <w:rsid w:val="00B34DD4"/>
    <w:rsid w:val="00B3507A"/>
    <w:rsid w:val="00B3531A"/>
    <w:rsid w:val="00B35336"/>
    <w:rsid w:val="00B3626E"/>
    <w:rsid w:val="00B36DCD"/>
    <w:rsid w:val="00B3715B"/>
    <w:rsid w:val="00B37169"/>
    <w:rsid w:val="00B37993"/>
    <w:rsid w:val="00B37CAA"/>
    <w:rsid w:val="00B37E7D"/>
    <w:rsid w:val="00B410BE"/>
    <w:rsid w:val="00B410D5"/>
    <w:rsid w:val="00B41856"/>
    <w:rsid w:val="00B41AA1"/>
    <w:rsid w:val="00B41C40"/>
    <w:rsid w:val="00B42A27"/>
    <w:rsid w:val="00B431D1"/>
    <w:rsid w:val="00B43442"/>
    <w:rsid w:val="00B43AAC"/>
    <w:rsid w:val="00B4468A"/>
    <w:rsid w:val="00B455DD"/>
    <w:rsid w:val="00B46718"/>
    <w:rsid w:val="00B46D60"/>
    <w:rsid w:val="00B46DE6"/>
    <w:rsid w:val="00B47D93"/>
    <w:rsid w:val="00B50026"/>
    <w:rsid w:val="00B505CC"/>
    <w:rsid w:val="00B506D0"/>
    <w:rsid w:val="00B50B9C"/>
    <w:rsid w:val="00B50E42"/>
    <w:rsid w:val="00B514AB"/>
    <w:rsid w:val="00B515F7"/>
    <w:rsid w:val="00B528AE"/>
    <w:rsid w:val="00B53972"/>
    <w:rsid w:val="00B54607"/>
    <w:rsid w:val="00B54862"/>
    <w:rsid w:val="00B54880"/>
    <w:rsid w:val="00B55A82"/>
    <w:rsid w:val="00B55CA9"/>
    <w:rsid w:val="00B55F8D"/>
    <w:rsid w:val="00B56409"/>
    <w:rsid w:val="00B566E7"/>
    <w:rsid w:val="00B577C3"/>
    <w:rsid w:val="00B5785F"/>
    <w:rsid w:val="00B57991"/>
    <w:rsid w:val="00B603FF"/>
    <w:rsid w:val="00B606A8"/>
    <w:rsid w:val="00B6146C"/>
    <w:rsid w:val="00B61757"/>
    <w:rsid w:val="00B61868"/>
    <w:rsid w:val="00B61E88"/>
    <w:rsid w:val="00B6201D"/>
    <w:rsid w:val="00B6233B"/>
    <w:rsid w:val="00B6269D"/>
    <w:rsid w:val="00B626F2"/>
    <w:rsid w:val="00B62B83"/>
    <w:rsid w:val="00B63007"/>
    <w:rsid w:val="00B63A1D"/>
    <w:rsid w:val="00B63C07"/>
    <w:rsid w:val="00B64139"/>
    <w:rsid w:val="00B64A8F"/>
    <w:rsid w:val="00B64C12"/>
    <w:rsid w:val="00B64EFA"/>
    <w:rsid w:val="00B654AD"/>
    <w:rsid w:val="00B658B3"/>
    <w:rsid w:val="00B6594E"/>
    <w:rsid w:val="00B65DA5"/>
    <w:rsid w:val="00B65DF6"/>
    <w:rsid w:val="00B667CA"/>
    <w:rsid w:val="00B66B72"/>
    <w:rsid w:val="00B66B85"/>
    <w:rsid w:val="00B670AC"/>
    <w:rsid w:val="00B67170"/>
    <w:rsid w:val="00B674E9"/>
    <w:rsid w:val="00B676AF"/>
    <w:rsid w:val="00B67832"/>
    <w:rsid w:val="00B679D4"/>
    <w:rsid w:val="00B67D56"/>
    <w:rsid w:val="00B7094E"/>
    <w:rsid w:val="00B70CF2"/>
    <w:rsid w:val="00B70DAF"/>
    <w:rsid w:val="00B71F5D"/>
    <w:rsid w:val="00B72530"/>
    <w:rsid w:val="00B7253A"/>
    <w:rsid w:val="00B72A19"/>
    <w:rsid w:val="00B72D7A"/>
    <w:rsid w:val="00B72DA4"/>
    <w:rsid w:val="00B72E1C"/>
    <w:rsid w:val="00B7306F"/>
    <w:rsid w:val="00B73779"/>
    <w:rsid w:val="00B73FEE"/>
    <w:rsid w:val="00B73FF0"/>
    <w:rsid w:val="00B74D0A"/>
    <w:rsid w:val="00B74DD0"/>
    <w:rsid w:val="00B75425"/>
    <w:rsid w:val="00B755B3"/>
    <w:rsid w:val="00B75D43"/>
    <w:rsid w:val="00B76FA5"/>
    <w:rsid w:val="00B76FEE"/>
    <w:rsid w:val="00B77013"/>
    <w:rsid w:val="00B771AD"/>
    <w:rsid w:val="00B77215"/>
    <w:rsid w:val="00B7765F"/>
    <w:rsid w:val="00B7783F"/>
    <w:rsid w:val="00B807B9"/>
    <w:rsid w:val="00B809FD"/>
    <w:rsid w:val="00B80CCB"/>
    <w:rsid w:val="00B80FCA"/>
    <w:rsid w:val="00B8137F"/>
    <w:rsid w:val="00B81562"/>
    <w:rsid w:val="00B81799"/>
    <w:rsid w:val="00B81889"/>
    <w:rsid w:val="00B81AEA"/>
    <w:rsid w:val="00B81FA3"/>
    <w:rsid w:val="00B8282F"/>
    <w:rsid w:val="00B828F6"/>
    <w:rsid w:val="00B82C47"/>
    <w:rsid w:val="00B8360A"/>
    <w:rsid w:val="00B840B2"/>
    <w:rsid w:val="00B8460A"/>
    <w:rsid w:val="00B84921"/>
    <w:rsid w:val="00B84AB9"/>
    <w:rsid w:val="00B84D06"/>
    <w:rsid w:val="00B850AE"/>
    <w:rsid w:val="00B850DF"/>
    <w:rsid w:val="00B8562B"/>
    <w:rsid w:val="00B85C9B"/>
    <w:rsid w:val="00B8647D"/>
    <w:rsid w:val="00B86F7F"/>
    <w:rsid w:val="00B86FB3"/>
    <w:rsid w:val="00B8711C"/>
    <w:rsid w:val="00B872BE"/>
    <w:rsid w:val="00B87568"/>
    <w:rsid w:val="00B878DD"/>
    <w:rsid w:val="00B879DA"/>
    <w:rsid w:val="00B87B79"/>
    <w:rsid w:val="00B87BC8"/>
    <w:rsid w:val="00B90224"/>
    <w:rsid w:val="00B90337"/>
    <w:rsid w:val="00B90779"/>
    <w:rsid w:val="00B90CC3"/>
    <w:rsid w:val="00B90CD6"/>
    <w:rsid w:val="00B90F4B"/>
    <w:rsid w:val="00B91531"/>
    <w:rsid w:val="00B92049"/>
    <w:rsid w:val="00B934BA"/>
    <w:rsid w:val="00B937F7"/>
    <w:rsid w:val="00B93F30"/>
    <w:rsid w:val="00B943BE"/>
    <w:rsid w:val="00B94621"/>
    <w:rsid w:val="00B950CC"/>
    <w:rsid w:val="00B95830"/>
    <w:rsid w:val="00B9594E"/>
    <w:rsid w:val="00B95F9C"/>
    <w:rsid w:val="00B96082"/>
    <w:rsid w:val="00B9616D"/>
    <w:rsid w:val="00B967A5"/>
    <w:rsid w:val="00B9705C"/>
    <w:rsid w:val="00B971A2"/>
    <w:rsid w:val="00B9744E"/>
    <w:rsid w:val="00B979C3"/>
    <w:rsid w:val="00B979F1"/>
    <w:rsid w:val="00B97D95"/>
    <w:rsid w:val="00BA013F"/>
    <w:rsid w:val="00BA040B"/>
    <w:rsid w:val="00BA0512"/>
    <w:rsid w:val="00BA09B8"/>
    <w:rsid w:val="00BA1B86"/>
    <w:rsid w:val="00BA1E04"/>
    <w:rsid w:val="00BA29FA"/>
    <w:rsid w:val="00BA31B7"/>
    <w:rsid w:val="00BA3F44"/>
    <w:rsid w:val="00BA4839"/>
    <w:rsid w:val="00BA4B5B"/>
    <w:rsid w:val="00BA4CE5"/>
    <w:rsid w:val="00BA4F9E"/>
    <w:rsid w:val="00BA558E"/>
    <w:rsid w:val="00BA5B80"/>
    <w:rsid w:val="00BA5CC5"/>
    <w:rsid w:val="00BA6440"/>
    <w:rsid w:val="00BA6500"/>
    <w:rsid w:val="00BA655B"/>
    <w:rsid w:val="00BA6851"/>
    <w:rsid w:val="00BA7234"/>
    <w:rsid w:val="00BB0A8A"/>
    <w:rsid w:val="00BB0C17"/>
    <w:rsid w:val="00BB15DF"/>
    <w:rsid w:val="00BB17B6"/>
    <w:rsid w:val="00BB1922"/>
    <w:rsid w:val="00BB1F11"/>
    <w:rsid w:val="00BB2762"/>
    <w:rsid w:val="00BB2961"/>
    <w:rsid w:val="00BB296B"/>
    <w:rsid w:val="00BB2AF5"/>
    <w:rsid w:val="00BB3129"/>
    <w:rsid w:val="00BB3850"/>
    <w:rsid w:val="00BB3B2B"/>
    <w:rsid w:val="00BB3C9C"/>
    <w:rsid w:val="00BB3E7C"/>
    <w:rsid w:val="00BB41F3"/>
    <w:rsid w:val="00BB4988"/>
    <w:rsid w:val="00BB55D4"/>
    <w:rsid w:val="00BB5DE6"/>
    <w:rsid w:val="00BB628C"/>
    <w:rsid w:val="00BB660D"/>
    <w:rsid w:val="00BB66D7"/>
    <w:rsid w:val="00BB7133"/>
    <w:rsid w:val="00BB7574"/>
    <w:rsid w:val="00BB76C0"/>
    <w:rsid w:val="00BB78BC"/>
    <w:rsid w:val="00BC0603"/>
    <w:rsid w:val="00BC0662"/>
    <w:rsid w:val="00BC1F5B"/>
    <w:rsid w:val="00BC29D7"/>
    <w:rsid w:val="00BC31C5"/>
    <w:rsid w:val="00BC32A0"/>
    <w:rsid w:val="00BC3345"/>
    <w:rsid w:val="00BC33EB"/>
    <w:rsid w:val="00BC3677"/>
    <w:rsid w:val="00BC3678"/>
    <w:rsid w:val="00BC42EA"/>
    <w:rsid w:val="00BC5145"/>
    <w:rsid w:val="00BC51FC"/>
    <w:rsid w:val="00BC5B89"/>
    <w:rsid w:val="00BC5D63"/>
    <w:rsid w:val="00BC6122"/>
    <w:rsid w:val="00BC6F43"/>
    <w:rsid w:val="00BC7118"/>
    <w:rsid w:val="00BC799A"/>
    <w:rsid w:val="00BC7E61"/>
    <w:rsid w:val="00BD08ED"/>
    <w:rsid w:val="00BD15A1"/>
    <w:rsid w:val="00BD16AD"/>
    <w:rsid w:val="00BD1B91"/>
    <w:rsid w:val="00BD2983"/>
    <w:rsid w:val="00BD2BA7"/>
    <w:rsid w:val="00BD34C8"/>
    <w:rsid w:val="00BD3C46"/>
    <w:rsid w:val="00BD3D05"/>
    <w:rsid w:val="00BD444E"/>
    <w:rsid w:val="00BD48CA"/>
    <w:rsid w:val="00BD4A10"/>
    <w:rsid w:val="00BD4CCC"/>
    <w:rsid w:val="00BD4F24"/>
    <w:rsid w:val="00BD559F"/>
    <w:rsid w:val="00BD59F0"/>
    <w:rsid w:val="00BD5A34"/>
    <w:rsid w:val="00BD5C2C"/>
    <w:rsid w:val="00BD5EC9"/>
    <w:rsid w:val="00BD6307"/>
    <w:rsid w:val="00BD6986"/>
    <w:rsid w:val="00BD69A8"/>
    <w:rsid w:val="00BD6CC2"/>
    <w:rsid w:val="00BD6D71"/>
    <w:rsid w:val="00BD7346"/>
    <w:rsid w:val="00BE02AA"/>
    <w:rsid w:val="00BE04D5"/>
    <w:rsid w:val="00BE07E7"/>
    <w:rsid w:val="00BE0A46"/>
    <w:rsid w:val="00BE0C61"/>
    <w:rsid w:val="00BE1B19"/>
    <w:rsid w:val="00BE2049"/>
    <w:rsid w:val="00BE2374"/>
    <w:rsid w:val="00BE2C33"/>
    <w:rsid w:val="00BE2D14"/>
    <w:rsid w:val="00BE2F7B"/>
    <w:rsid w:val="00BE359F"/>
    <w:rsid w:val="00BE36E8"/>
    <w:rsid w:val="00BE4311"/>
    <w:rsid w:val="00BE43DD"/>
    <w:rsid w:val="00BE4AC0"/>
    <w:rsid w:val="00BE4B82"/>
    <w:rsid w:val="00BE50D5"/>
    <w:rsid w:val="00BE5847"/>
    <w:rsid w:val="00BE6885"/>
    <w:rsid w:val="00BE74A1"/>
    <w:rsid w:val="00BF0498"/>
    <w:rsid w:val="00BF0741"/>
    <w:rsid w:val="00BF0953"/>
    <w:rsid w:val="00BF0AA1"/>
    <w:rsid w:val="00BF0C73"/>
    <w:rsid w:val="00BF0FC4"/>
    <w:rsid w:val="00BF17C6"/>
    <w:rsid w:val="00BF193F"/>
    <w:rsid w:val="00BF2136"/>
    <w:rsid w:val="00BF22AF"/>
    <w:rsid w:val="00BF293D"/>
    <w:rsid w:val="00BF3BEE"/>
    <w:rsid w:val="00BF3DE1"/>
    <w:rsid w:val="00BF43D6"/>
    <w:rsid w:val="00BF4458"/>
    <w:rsid w:val="00BF4610"/>
    <w:rsid w:val="00BF49B6"/>
    <w:rsid w:val="00BF5128"/>
    <w:rsid w:val="00BF5860"/>
    <w:rsid w:val="00BF5C13"/>
    <w:rsid w:val="00BF6ABB"/>
    <w:rsid w:val="00BF7027"/>
    <w:rsid w:val="00BF7C30"/>
    <w:rsid w:val="00BF7D32"/>
    <w:rsid w:val="00C0035D"/>
    <w:rsid w:val="00C00911"/>
    <w:rsid w:val="00C00C29"/>
    <w:rsid w:val="00C00CE5"/>
    <w:rsid w:val="00C011F4"/>
    <w:rsid w:val="00C01582"/>
    <w:rsid w:val="00C01B67"/>
    <w:rsid w:val="00C01D00"/>
    <w:rsid w:val="00C025FA"/>
    <w:rsid w:val="00C026D4"/>
    <w:rsid w:val="00C02EAF"/>
    <w:rsid w:val="00C0348C"/>
    <w:rsid w:val="00C034A6"/>
    <w:rsid w:val="00C03B0A"/>
    <w:rsid w:val="00C03C38"/>
    <w:rsid w:val="00C03C8F"/>
    <w:rsid w:val="00C03C98"/>
    <w:rsid w:val="00C04395"/>
    <w:rsid w:val="00C0491D"/>
    <w:rsid w:val="00C05273"/>
    <w:rsid w:val="00C05F65"/>
    <w:rsid w:val="00C06660"/>
    <w:rsid w:val="00C07289"/>
    <w:rsid w:val="00C0778F"/>
    <w:rsid w:val="00C07EFC"/>
    <w:rsid w:val="00C101BC"/>
    <w:rsid w:val="00C10615"/>
    <w:rsid w:val="00C112E9"/>
    <w:rsid w:val="00C1153D"/>
    <w:rsid w:val="00C123DD"/>
    <w:rsid w:val="00C13279"/>
    <w:rsid w:val="00C134D6"/>
    <w:rsid w:val="00C13551"/>
    <w:rsid w:val="00C137F8"/>
    <w:rsid w:val="00C13E8A"/>
    <w:rsid w:val="00C141BF"/>
    <w:rsid w:val="00C14F31"/>
    <w:rsid w:val="00C16070"/>
    <w:rsid w:val="00C16243"/>
    <w:rsid w:val="00C167A4"/>
    <w:rsid w:val="00C16CD1"/>
    <w:rsid w:val="00C170CA"/>
    <w:rsid w:val="00C17353"/>
    <w:rsid w:val="00C17A19"/>
    <w:rsid w:val="00C2050B"/>
    <w:rsid w:val="00C2051A"/>
    <w:rsid w:val="00C20780"/>
    <w:rsid w:val="00C20832"/>
    <w:rsid w:val="00C2100A"/>
    <w:rsid w:val="00C212B1"/>
    <w:rsid w:val="00C21BD6"/>
    <w:rsid w:val="00C21DA5"/>
    <w:rsid w:val="00C2287B"/>
    <w:rsid w:val="00C230A7"/>
    <w:rsid w:val="00C23229"/>
    <w:rsid w:val="00C23B74"/>
    <w:rsid w:val="00C23B9A"/>
    <w:rsid w:val="00C23C48"/>
    <w:rsid w:val="00C23EC2"/>
    <w:rsid w:val="00C24394"/>
    <w:rsid w:val="00C24812"/>
    <w:rsid w:val="00C2496E"/>
    <w:rsid w:val="00C24E85"/>
    <w:rsid w:val="00C25C36"/>
    <w:rsid w:val="00C25CCA"/>
    <w:rsid w:val="00C25FAF"/>
    <w:rsid w:val="00C266A4"/>
    <w:rsid w:val="00C270D7"/>
    <w:rsid w:val="00C27137"/>
    <w:rsid w:val="00C27564"/>
    <w:rsid w:val="00C301F0"/>
    <w:rsid w:val="00C30C8F"/>
    <w:rsid w:val="00C30D2B"/>
    <w:rsid w:val="00C318CA"/>
    <w:rsid w:val="00C31D8E"/>
    <w:rsid w:val="00C31E6F"/>
    <w:rsid w:val="00C325CB"/>
    <w:rsid w:val="00C328C2"/>
    <w:rsid w:val="00C32A66"/>
    <w:rsid w:val="00C33105"/>
    <w:rsid w:val="00C33CC1"/>
    <w:rsid w:val="00C33E5A"/>
    <w:rsid w:val="00C33FD7"/>
    <w:rsid w:val="00C3426A"/>
    <w:rsid w:val="00C34332"/>
    <w:rsid w:val="00C34689"/>
    <w:rsid w:val="00C3497F"/>
    <w:rsid w:val="00C34A6D"/>
    <w:rsid w:val="00C34C85"/>
    <w:rsid w:val="00C35AE5"/>
    <w:rsid w:val="00C35D78"/>
    <w:rsid w:val="00C3642C"/>
    <w:rsid w:val="00C3697A"/>
    <w:rsid w:val="00C36CAA"/>
    <w:rsid w:val="00C3749E"/>
    <w:rsid w:val="00C3790D"/>
    <w:rsid w:val="00C37B3C"/>
    <w:rsid w:val="00C37BA1"/>
    <w:rsid w:val="00C37F52"/>
    <w:rsid w:val="00C402EF"/>
    <w:rsid w:val="00C404FD"/>
    <w:rsid w:val="00C409D4"/>
    <w:rsid w:val="00C40FF2"/>
    <w:rsid w:val="00C41230"/>
    <w:rsid w:val="00C4147B"/>
    <w:rsid w:val="00C415C8"/>
    <w:rsid w:val="00C41601"/>
    <w:rsid w:val="00C41D22"/>
    <w:rsid w:val="00C428A5"/>
    <w:rsid w:val="00C430E1"/>
    <w:rsid w:val="00C438F5"/>
    <w:rsid w:val="00C43A50"/>
    <w:rsid w:val="00C43DBF"/>
    <w:rsid w:val="00C43FA1"/>
    <w:rsid w:val="00C44144"/>
    <w:rsid w:val="00C4499B"/>
    <w:rsid w:val="00C4499F"/>
    <w:rsid w:val="00C44C9E"/>
    <w:rsid w:val="00C44CC6"/>
    <w:rsid w:val="00C44D28"/>
    <w:rsid w:val="00C455F5"/>
    <w:rsid w:val="00C45BD9"/>
    <w:rsid w:val="00C45C38"/>
    <w:rsid w:val="00C46436"/>
    <w:rsid w:val="00C46C30"/>
    <w:rsid w:val="00C46D5D"/>
    <w:rsid w:val="00C47493"/>
    <w:rsid w:val="00C47623"/>
    <w:rsid w:val="00C47852"/>
    <w:rsid w:val="00C47BB1"/>
    <w:rsid w:val="00C50175"/>
    <w:rsid w:val="00C50339"/>
    <w:rsid w:val="00C50944"/>
    <w:rsid w:val="00C50C67"/>
    <w:rsid w:val="00C51048"/>
    <w:rsid w:val="00C5237C"/>
    <w:rsid w:val="00C531C2"/>
    <w:rsid w:val="00C53D34"/>
    <w:rsid w:val="00C53F2A"/>
    <w:rsid w:val="00C54494"/>
    <w:rsid w:val="00C54A2E"/>
    <w:rsid w:val="00C5524B"/>
    <w:rsid w:val="00C5577C"/>
    <w:rsid w:val="00C55AB5"/>
    <w:rsid w:val="00C55C93"/>
    <w:rsid w:val="00C55FA2"/>
    <w:rsid w:val="00C560CB"/>
    <w:rsid w:val="00C56859"/>
    <w:rsid w:val="00C57958"/>
    <w:rsid w:val="00C60E05"/>
    <w:rsid w:val="00C61251"/>
    <w:rsid w:val="00C61DD9"/>
    <w:rsid w:val="00C626AE"/>
    <w:rsid w:val="00C62859"/>
    <w:rsid w:val="00C62E45"/>
    <w:rsid w:val="00C6322C"/>
    <w:rsid w:val="00C635B7"/>
    <w:rsid w:val="00C635ED"/>
    <w:rsid w:val="00C63B36"/>
    <w:rsid w:val="00C64400"/>
    <w:rsid w:val="00C65190"/>
    <w:rsid w:val="00C6557A"/>
    <w:rsid w:val="00C6564D"/>
    <w:rsid w:val="00C65FBE"/>
    <w:rsid w:val="00C660DD"/>
    <w:rsid w:val="00C665C9"/>
    <w:rsid w:val="00C66780"/>
    <w:rsid w:val="00C66921"/>
    <w:rsid w:val="00C66C7E"/>
    <w:rsid w:val="00C6726A"/>
    <w:rsid w:val="00C67A48"/>
    <w:rsid w:val="00C707D1"/>
    <w:rsid w:val="00C70BDC"/>
    <w:rsid w:val="00C712EF"/>
    <w:rsid w:val="00C71753"/>
    <w:rsid w:val="00C71F6B"/>
    <w:rsid w:val="00C71FAC"/>
    <w:rsid w:val="00C72202"/>
    <w:rsid w:val="00C723B7"/>
    <w:rsid w:val="00C72709"/>
    <w:rsid w:val="00C74319"/>
    <w:rsid w:val="00C7523A"/>
    <w:rsid w:val="00C7537F"/>
    <w:rsid w:val="00C753CB"/>
    <w:rsid w:val="00C75C2B"/>
    <w:rsid w:val="00C75DA2"/>
    <w:rsid w:val="00C770BE"/>
    <w:rsid w:val="00C771F3"/>
    <w:rsid w:val="00C7758B"/>
    <w:rsid w:val="00C776BD"/>
    <w:rsid w:val="00C778B7"/>
    <w:rsid w:val="00C7798E"/>
    <w:rsid w:val="00C77D03"/>
    <w:rsid w:val="00C77E86"/>
    <w:rsid w:val="00C803BE"/>
    <w:rsid w:val="00C803D7"/>
    <w:rsid w:val="00C805E4"/>
    <w:rsid w:val="00C80C05"/>
    <w:rsid w:val="00C80EC2"/>
    <w:rsid w:val="00C81240"/>
    <w:rsid w:val="00C81613"/>
    <w:rsid w:val="00C81FBF"/>
    <w:rsid w:val="00C82109"/>
    <w:rsid w:val="00C827D4"/>
    <w:rsid w:val="00C82C32"/>
    <w:rsid w:val="00C839DE"/>
    <w:rsid w:val="00C83BE6"/>
    <w:rsid w:val="00C83CE5"/>
    <w:rsid w:val="00C83E23"/>
    <w:rsid w:val="00C84335"/>
    <w:rsid w:val="00C84CA1"/>
    <w:rsid w:val="00C84D1F"/>
    <w:rsid w:val="00C858ED"/>
    <w:rsid w:val="00C85A21"/>
    <w:rsid w:val="00C85B41"/>
    <w:rsid w:val="00C85EC7"/>
    <w:rsid w:val="00C86FD6"/>
    <w:rsid w:val="00C87577"/>
    <w:rsid w:val="00C8764E"/>
    <w:rsid w:val="00C87DB4"/>
    <w:rsid w:val="00C87FF3"/>
    <w:rsid w:val="00C90011"/>
    <w:rsid w:val="00C9019A"/>
    <w:rsid w:val="00C904FD"/>
    <w:rsid w:val="00C90AA5"/>
    <w:rsid w:val="00C92251"/>
    <w:rsid w:val="00C929C1"/>
    <w:rsid w:val="00C93076"/>
    <w:rsid w:val="00C9467E"/>
    <w:rsid w:val="00C94BFC"/>
    <w:rsid w:val="00C94FF6"/>
    <w:rsid w:val="00C9508B"/>
    <w:rsid w:val="00C95A55"/>
    <w:rsid w:val="00C95CDE"/>
    <w:rsid w:val="00C968DB"/>
    <w:rsid w:val="00C96FA1"/>
    <w:rsid w:val="00C9715E"/>
    <w:rsid w:val="00C97667"/>
    <w:rsid w:val="00C97809"/>
    <w:rsid w:val="00CA0242"/>
    <w:rsid w:val="00CA0FC3"/>
    <w:rsid w:val="00CA19ED"/>
    <w:rsid w:val="00CA1A00"/>
    <w:rsid w:val="00CA1BF7"/>
    <w:rsid w:val="00CA1C7F"/>
    <w:rsid w:val="00CA2839"/>
    <w:rsid w:val="00CA2B5A"/>
    <w:rsid w:val="00CA30B0"/>
    <w:rsid w:val="00CA31AF"/>
    <w:rsid w:val="00CA3E06"/>
    <w:rsid w:val="00CA43FB"/>
    <w:rsid w:val="00CA4595"/>
    <w:rsid w:val="00CA5D0F"/>
    <w:rsid w:val="00CA65AD"/>
    <w:rsid w:val="00CA686E"/>
    <w:rsid w:val="00CA7100"/>
    <w:rsid w:val="00CA75B8"/>
    <w:rsid w:val="00CA7EB8"/>
    <w:rsid w:val="00CB0316"/>
    <w:rsid w:val="00CB0578"/>
    <w:rsid w:val="00CB1877"/>
    <w:rsid w:val="00CB1B32"/>
    <w:rsid w:val="00CB1EC5"/>
    <w:rsid w:val="00CB253E"/>
    <w:rsid w:val="00CB2DF7"/>
    <w:rsid w:val="00CB2EE5"/>
    <w:rsid w:val="00CB31BD"/>
    <w:rsid w:val="00CB4188"/>
    <w:rsid w:val="00CB43E8"/>
    <w:rsid w:val="00CB4C0D"/>
    <w:rsid w:val="00CB4DB6"/>
    <w:rsid w:val="00CB52B8"/>
    <w:rsid w:val="00CB5381"/>
    <w:rsid w:val="00CB5A0E"/>
    <w:rsid w:val="00CB5FC7"/>
    <w:rsid w:val="00CB6C22"/>
    <w:rsid w:val="00CB6E83"/>
    <w:rsid w:val="00CB76A1"/>
    <w:rsid w:val="00CB76CF"/>
    <w:rsid w:val="00CC03DA"/>
    <w:rsid w:val="00CC05A1"/>
    <w:rsid w:val="00CC0D7B"/>
    <w:rsid w:val="00CC0E27"/>
    <w:rsid w:val="00CC0FB7"/>
    <w:rsid w:val="00CC1EF7"/>
    <w:rsid w:val="00CC21FC"/>
    <w:rsid w:val="00CC2F2D"/>
    <w:rsid w:val="00CC3844"/>
    <w:rsid w:val="00CC3D4A"/>
    <w:rsid w:val="00CC3E33"/>
    <w:rsid w:val="00CC44FE"/>
    <w:rsid w:val="00CC461C"/>
    <w:rsid w:val="00CC4645"/>
    <w:rsid w:val="00CC470A"/>
    <w:rsid w:val="00CC4FF1"/>
    <w:rsid w:val="00CC592E"/>
    <w:rsid w:val="00CC5DD3"/>
    <w:rsid w:val="00CC664D"/>
    <w:rsid w:val="00CC735B"/>
    <w:rsid w:val="00CC7BEC"/>
    <w:rsid w:val="00CC7DA5"/>
    <w:rsid w:val="00CC7EB6"/>
    <w:rsid w:val="00CD0B0F"/>
    <w:rsid w:val="00CD0D27"/>
    <w:rsid w:val="00CD0D4D"/>
    <w:rsid w:val="00CD0E0B"/>
    <w:rsid w:val="00CD0E85"/>
    <w:rsid w:val="00CD181F"/>
    <w:rsid w:val="00CD211A"/>
    <w:rsid w:val="00CD25E6"/>
    <w:rsid w:val="00CD27E8"/>
    <w:rsid w:val="00CD2BF8"/>
    <w:rsid w:val="00CD2CE6"/>
    <w:rsid w:val="00CD2D2A"/>
    <w:rsid w:val="00CD2E8E"/>
    <w:rsid w:val="00CD34E4"/>
    <w:rsid w:val="00CD381B"/>
    <w:rsid w:val="00CD387E"/>
    <w:rsid w:val="00CD3BBC"/>
    <w:rsid w:val="00CD3FA2"/>
    <w:rsid w:val="00CD4AFC"/>
    <w:rsid w:val="00CD4B98"/>
    <w:rsid w:val="00CD4CBC"/>
    <w:rsid w:val="00CD561C"/>
    <w:rsid w:val="00CD5786"/>
    <w:rsid w:val="00CD5BC4"/>
    <w:rsid w:val="00CD5E0C"/>
    <w:rsid w:val="00CD6060"/>
    <w:rsid w:val="00CD60D2"/>
    <w:rsid w:val="00CD63B5"/>
    <w:rsid w:val="00CD6621"/>
    <w:rsid w:val="00CD690A"/>
    <w:rsid w:val="00CD6CA1"/>
    <w:rsid w:val="00CD6D65"/>
    <w:rsid w:val="00CD79E2"/>
    <w:rsid w:val="00CD7B47"/>
    <w:rsid w:val="00CD7CFF"/>
    <w:rsid w:val="00CD7D25"/>
    <w:rsid w:val="00CD7F02"/>
    <w:rsid w:val="00CE048F"/>
    <w:rsid w:val="00CE0666"/>
    <w:rsid w:val="00CE0B5C"/>
    <w:rsid w:val="00CE0C77"/>
    <w:rsid w:val="00CE109D"/>
    <w:rsid w:val="00CE1A2A"/>
    <w:rsid w:val="00CE1B2A"/>
    <w:rsid w:val="00CE3244"/>
    <w:rsid w:val="00CE3FB7"/>
    <w:rsid w:val="00CE4737"/>
    <w:rsid w:val="00CE4885"/>
    <w:rsid w:val="00CE4E51"/>
    <w:rsid w:val="00CE5354"/>
    <w:rsid w:val="00CE67D2"/>
    <w:rsid w:val="00CE68EA"/>
    <w:rsid w:val="00CE6925"/>
    <w:rsid w:val="00CE6AC0"/>
    <w:rsid w:val="00CE6BB8"/>
    <w:rsid w:val="00CE6E78"/>
    <w:rsid w:val="00CE79A9"/>
    <w:rsid w:val="00CE7FD3"/>
    <w:rsid w:val="00CF02A2"/>
    <w:rsid w:val="00CF0A76"/>
    <w:rsid w:val="00CF0C5C"/>
    <w:rsid w:val="00CF0D1A"/>
    <w:rsid w:val="00CF0D59"/>
    <w:rsid w:val="00CF0F60"/>
    <w:rsid w:val="00CF15A4"/>
    <w:rsid w:val="00CF241F"/>
    <w:rsid w:val="00CF2858"/>
    <w:rsid w:val="00CF28BD"/>
    <w:rsid w:val="00CF2B9C"/>
    <w:rsid w:val="00CF2F09"/>
    <w:rsid w:val="00CF318C"/>
    <w:rsid w:val="00CF34DA"/>
    <w:rsid w:val="00CF3562"/>
    <w:rsid w:val="00CF35A0"/>
    <w:rsid w:val="00CF38FD"/>
    <w:rsid w:val="00CF3B98"/>
    <w:rsid w:val="00CF3C9D"/>
    <w:rsid w:val="00CF3E8E"/>
    <w:rsid w:val="00CF3EA6"/>
    <w:rsid w:val="00CF3FF0"/>
    <w:rsid w:val="00CF46D3"/>
    <w:rsid w:val="00CF4929"/>
    <w:rsid w:val="00CF4B77"/>
    <w:rsid w:val="00CF5069"/>
    <w:rsid w:val="00CF5700"/>
    <w:rsid w:val="00CF5A41"/>
    <w:rsid w:val="00CF5EEC"/>
    <w:rsid w:val="00CF6285"/>
    <w:rsid w:val="00CF64A4"/>
    <w:rsid w:val="00CF67E8"/>
    <w:rsid w:val="00CF6822"/>
    <w:rsid w:val="00CF68EE"/>
    <w:rsid w:val="00CF6A87"/>
    <w:rsid w:val="00CF6E69"/>
    <w:rsid w:val="00CF7790"/>
    <w:rsid w:val="00D00334"/>
    <w:rsid w:val="00D003AA"/>
    <w:rsid w:val="00D0106B"/>
    <w:rsid w:val="00D0110D"/>
    <w:rsid w:val="00D01390"/>
    <w:rsid w:val="00D017CC"/>
    <w:rsid w:val="00D01CB6"/>
    <w:rsid w:val="00D02162"/>
    <w:rsid w:val="00D025C9"/>
    <w:rsid w:val="00D028A2"/>
    <w:rsid w:val="00D02BE8"/>
    <w:rsid w:val="00D02C36"/>
    <w:rsid w:val="00D03172"/>
    <w:rsid w:val="00D031C6"/>
    <w:rsid w:val="00D0350A"/>
    <w:rsid w:val="00D039C8"/>
    <w:rsid w:val="00D03B59"/>
    <w:rsid w:val="00D042F1"/>
    <w:rsid w:val="00D04335"/>
    <w:rsid w:val="00D0507B"/>
    <w:rsid w:val="00D0535C"/>
    <w:rsid w:val="00D058AB"/>
    <w:rsid w:val="00D05B3B"/>
    <w:rsid w:val="00D05F5C"/>
    <w:rsid w:val="00D06597"/>
    <w:rsid w:val="00D065A1"/>
    <w:rsid w:val="00D06BBE"/>
    <w:rsid w:val="00D070A1"/>
    <w:rsid w:val="00D07445"/>
    <w:rsid w:val="00D10D58"/>
    <w:rsid w:val="00D1171A"/>
    <w:rsid w:val="00D11D13"/>
    <w:rsid w:val="00D11DBF"/>
    <w:rsid w:val="00D1239F"/>
    <w:rsid w:val="00D1253A"/>
    <w:rsid w:val="00D126C6"/>
    <w:rsid w:val="00D12741"/>
    <w:rsid w:val="00D12A0D"/>
    <w:rsid w:val="00D12BF9"/>
    <w:rsid w:val="00D12ED8"/>
    <w:rsid w:val="00D133AD"/>
    <w:rsid w:val="00D14122"/>
    <w:rsid w:val="00D150D1"/>
    <w:rsid w:val="00D15418"/>
    <w:rsid w:val="00D15657"/>
    <w:rsid w:val="00D15BB5"/>
    <w:rsid w:val="00D1613F"/>
    <w:rsid w:val="00D16C15"/>
    <w:rsid w:val="00D16F0F"/>
    <w:rsid w:val="00D21BEE"/>
    <w:rsid w:val="00D21CF4"/>
    <w:rsid w:val="00D22202"/>
    <w:rsid w:val="00D2240E"/>
    <w:rsid w:val="00D22ADD"/>
    <w:rsid w:val="00D230D9"/>
    <w:rsid w:val="00D23353"/>
    <w:rsid w:val="00D235A7"/>
    <w:rsid w:val="00D238F4"/>
    <w:rsid w:val="00D239E7"/>
    <w:rsid w:val="00D241D9"/>
    <w:rsid w:val="00D247D7"/>
    <w:rsid w:val="00D247DF"/>
    <w:rsid w:val="00D24BED"/>
    <w:rsid w:val="00D2510B"/>
    <w:rsid w:val="00D251E6"/>
    <w:rsid w:val="00D25CFB"/>
    <w:rsid w:val="00D26324"/>
    <w:rsid w:val="00D2667C"/>
    <w:rsid w:val="00D26C48"/>
    <w:rsid w:val="00D26E40"/>
    <w:rsid w:val="00D274B3"/>
    <w:rsid w:val="00D27591"/>
    <w:rsid w:val="00D2785F"/>
    <w:rsid w:val="00D278BC"/>
    <w:rsid w:val="00D300BB"/>
    <w:rsid w:val="00D306D1"/>
    <w:rsid w:val="00D308D6"/>
    <w:rsid w:val="00D30C28"/>
    <w:rsid w:val="00D30E6D"/>
    <w:rsid w:val="00D31421"/>
    <w:rsid w:val="00D317D0"/>
    <w:rsid w:val="00D325C7"/>
    <w:rsid w:val="00D32623"/>
    <w:rsid w:val="00D32873"/>
    <w:rsid w:val="00D32C4E"/>
    <w:rsid w:val="00D33274"/>
    <w:rsid w:val="00D33E04"/>
    <w:rsid w:val="00D33E17"/>
    <w:rsid w:val="00D34301"/>
    <w:rsid w:val="00D34AC1"/>
    <w:rsid w:val="00D34CCF"/>
    <w:rsid w:val="00D352D0"/>
    <w:rsid w:val="00D35614"/>
    <w:rsid w:val="00D3573B"/>
    <w:rsid w:val="00D358D2"/>
    <w:rsid w:val="00D35A29"/>
    <w:rsid w:val="00D35A69"/>
    <w:rsid w:val="00D369B1"/>
    <w:rsid w:val="00D36C79"/>
    <w:rsid w:val="00D36DD6"/>
    <w:rsid w:val="00D36E6F"/>
    <w:rsid w:val="00D36EA1"/>
    <w:rsid w:val="00D37234"/>
    <w:rsid w:val="00D377A2"/>
    <w:rsid w:val="00D37A5A"/>
    <w:rsid w:val="00D400F3"/>
    <w:rsid w:val="00D411C6"/>
    <w:rsid w:val="00D411E4"/>
    <w:rsid w:val="00D412A8"/>
    <w:rsid w:val="00D4197E"/>
    <w:rsid w:val="00D41DFE"/>
    <w:rsid w:val="00D42347"/>
    <w:rsid w:val="00D4295A"/>
    <w:rsid w:val="00D42D96"/>
    <w:rsid w:val="00D43045"/>
    <w:rsid w:val="00D43F37"/>
    <w:rsid w:val="00D45DA6"/>
    <w:rsid w:val="00D46170"/>
    <w:rsid w:val="00D46326"/>
    <w:rsid w:val="00D47AD4"/>
    <w:rsid w:val="00D47BAD"/>
    <w:rsid w:val="00D50607"/>
    <w:rsid w:val="00D506AA"/>
    <w:rsid w:val="00D50900"/>
    <w:rsid w:val="00D5107C"/>
    <w:rsid w:val="00D5274D"/>
    <w:rsid w:val="00D52960"/>
    <w:rsid w:val="00D5297B"/>
    <w:rsid w:val="00D53529"/>
    <w:rsid w:val="00D53880"/>
    <w:rsid w:val="00D53C14"/>
    <w:rsid w:val="00D53E43"/>
    <w:rsid w:val="00D54295"/>
    <w:rsid w:val="00D54507"/>
    <w:rsid w:val="00D55C84"/>
    <w:rsid w:val="00D5611C"/>
    <w:rsid w:val="00D5680B"/>
    <w:rsid w:val="00D56982"/>
    <w:rsid w:val="00D56D92"/>
    <w:rsid w:val="00D56EB2"/>
    <w:rsid w:val="00D57076"/>
    <w:rsid w:val="00D57113"/>
    <w:rsid w:val="00D579AC"/>
    <w:rsid w:val="00D60099"/>
    <w:rsid w:val="00D60A7A"/>
    <w:rsid w:val="00D6136C"/>
    <w:rsid w:val="00D6208A"/>
    <w:rsid w:val="00D62193"/>
    <w:rsid w:val="00D62257"/>
    <w:rsid w:val="00D62442"/>
    <w:rsid w:val="00D62537"/>
    <w:rsid w:val="00D62888"/>
    <w:rsid w:val="00D62AB3"/>
    <w:rsid w:val="00D62ADB"/>
    <w:rsid w:val="00D6300B"/>
    <w:rsid w:val="00D632C9"/>
    <w:rsid w:val="00D634FD"/>
    <w:rsid w:val="00D638E0"/>
    <w:rsid w:val="00D63E73"/>
    <w:rsid w:val="00D6405C"/>
    <w:rsid w:val="00D6435D"/>
    <w:rsid w:val="00D6526A"/>
    <w:rsid w:val="00D655DB"/>
    <w:rsid w:val="00D65C51"/>
    <w:rsid w:val="00D65EE4"/>
    <w:rsid w:val="00D6634D"/>
    <w:rsid w:val="00D663D5"/>
    <w:rsid w:val="00D6691D"/>
    <w:rsid w:val="00D67FA8"/>
    <w:rsid w:val="00D70026"/>
    <w:rsid w:val="00D700E9"/>
    <w:rsid w:val="00D7088B"/>
    <w:rsid w:val="00D714EB"/>
    <w:rsid w:val="00D719D6"/>
    <w:rsid w:val="00D71CC7"/>
    <w:rsid w:val="00D71FB2"/>
    <w:rsid w:val="00D7226D"/>
    <w:rsid w:val="00D725F8"/>
    <w:rsid w:val="00D72603"/>
    <w:rsid w:val="00D7261B"/>
    <w:rsid w:val="00D72D5A"/>
    <w:rsid w:val="00D73AB0"/>
    <w:rsid w:val="00D73B9F"/>
    <w:rsid w:val="00D74391"/>
    <w:rsid w:val="00D74516"/>
    <w:rsid w:val="00D74A7A"/>
    <w:rsid w:val="00D74DE6"/>
    <w:rsid w:val="00D75137"/>
    <w:rsid w:val="00D75154"/>
    <w:rsid w:val="00D751CE"/>
    <w:rsid w:val="00D753E1"/>
    <w:rsid w:val="00D754B0"/>
    <w:rsid w:val="00D76089"/>
    <w:rsid w:val="00D7684C"/>
    <w:rsid w:val="00D76C15"/>
    <w:rsid w:val="00D772EA"/>
    <w:rsid w:val="00D77C2B"/>
    <w:rsid w:val="00D809CF"/>
    <w:rsid w:val="00D80E9E"/>
    <w:rsid w:val="00D81199"/>
    <w:rsid w:val="00D81759"/>
    <w:rsid w:val="00D81D6A"/>
    <w:rsid w:val="00D82213"/>
    <w:rsid w:val="00D82BDA"/>
    <w:rsid w:val="00D83B79"/>
    <w:rsid w:val="00D83C74"/>
    <w:rsid w:val="00D841BA"/>
    <w:rsid w:val="00D8464C"/>
    <w:rsid w:val="00D84A0D"/>
    <w:rsid w:val="00D84D26"/>
    <w:rsid w:val="00D85813"/>
    <w:rsid w:val="00D85FAC"/>
    <w:rsid w:val="00D86226"/>
    <w:rsid w:val="00D86327"/>
    <w:rsid w:val="00D87105"/>
    <w:rsid w:val="00D873FF"/>
    <w:rsid w:val="00D8772F"/>
    <w:rsid w:val="00D877FE"/>
    <w:rsid w:val="00D87909"/>
    <w:rsid w:val="00D87DED"/>
    <w:rsid w:val="00D87E47"/>
    <w:rsid w:val="00D904CB"/>
    <w:rsid w:val="00D904DD"/>
    <w:rsid w:val="00D90C0E"/>
    <w:rsid w:val="00D911CA"/>
    <w:rsid w:val="00D9156B"/>
    <w:rsid w:val="00D91CA0"/>
    <w:rsid w:val="00D91D2E"/>
    <w:rsid w:val="00D91DF6"/>
    <w:rsid w:val="00D92177"/>
    <w:rsid w:val="00D92265"/>
    <w:rsid w:val="00D922BA"/>
    <w:rsid w:val="00D924D7"/>
    <w:rsid w:val="00D9306B"/>
    <w:rsid w:val="00D934A9"/>
    <w:rsid w:val="00D94577"/>
    <w:rsid w:val="00D94725"/>
    <w:rsid w:val="00D948A9"/>
    <w:rsid w:val="00D951DD"/>
    <w:rsid w:val="00D95757"/>
    <w:rsid w:val="00D95B2E"/>
    <w:rsid w:val="00D96237"/>
    <w:rsid w:val="00D96AAE"/>
    <w:rsid w:val="00D96B0F"/>
    <w:rsid w:val="00D96BE8"/>
    <w:rsid w:val="00D96E07"/>
    <w:rsid w:val="00D96F54"/>
    <w:rsid w:val="00D97AC7"/>
    <w:rsid w:val="00DA0206"/>
    <w:rsid w:val="00DA039D"/>
    <w:rsid w:val="00DA03F5"/>
    <w:rsid w:val="00DA1448"/>
    <w:rsid w:val="00DA23A2"/>
    <w:rsid w:val="00DA27D1"/>
    <w:rsid w:val="00DA288A"/>
    <w:rsid w:val="00DA350E"/>
    <w:rsid w:val="00DA3654"/>
    <w:rsid w:val="00DA3747"/>
    <w:rsid w:val="00DA3916"/>
    <w:rsid w:val="00DA3CE3"/>
    <w:rsid w:val="00DA3EDE"/>
    <w:rsid w:val="00DA41E4"/>
    <w:rsid w:val="00DA4725"/>
    <w:rsid w:val="00DA484C"/>
    <w:rsid w:val="00DA4E19"/>
    <w:rsid w:val="00DA5214"/>
    <w:rsid w:val="00DA5396"/>
    <w:rsid w:val="00DA55D7"/>
    <w:rsid w:val="00DA5FD3"/>
    <w:rsid w:val="00DA68D4"/>
    <w:rsid w:val="00DA6CBE"/>
    <w:rsid w:val="00DB0A3A"/>
    <w:rsid w:val="00DB111A"/>
    <w:rsid w:val="00DB1747"/>
    <w:rsid w:val="00DB1C70"/>
    <w:rsid w:val="00DB1C7D"/>
    <w:rsid w:val="00DB1D7F"/>
    <w:rsid w:val="00DB2F02"/>
    <w:rsid w:val="00DB2F0A"/>
    <w:rsid w:val="00DB3046"/>
    <w:rsid w:val="00DB3C29"/>
    <w:rsid w:val="00DB409D"/>
    <w:rsid w:val="00DB414A"/>
    <w:rsid w:val="00DB44AD"/>
    <w:rsid w:val="00DB4B86"/>
    <w:rsid w:val="00DB4D5B"/>
    <w:rsid w:val="00DB5F8D"/>
    <w:rsid w:val="00DB6622"/>
    <w:rsid w:val="00DB676B"/>
    <w:rsid w:val="00DB694B"/>
    <w:rsid w:val="00DB6983"/>
    <w:rsid w:val="00DB7198"/>
    <w:rsid w:val="00DB7286"/>
    <w:rsid w:val="00DB738F"/>
    <w:rsid w:val="00DB7539"/>
    <w:rsid w:val="00DB7628"/>
    <w:rsid w:val="00DB7A5E"/>
    <w:rsid w:val="00DB7CDC"/>
    <w:rsid w:val="00DB7EFC"/>
    <w:rsid w:val="00DB7F26"/>
    <w:rsid w:val="00DC075C"/>
    <w:rsid w:val="00DC0846"/>
    <w:rsid w:val="00DC15A5"/>
    <w:rsid w:val="00DC1798"/>
    <w:rsid w:val="00DC1A65"/>
    <w:rsid w:val="00DC2C88"/>
    <w:rsid w:val="00DC2CF5"/>
    <w:rsid w:val="00DC2FCA"/>
    <w:rsid w:val="00DC3108"/>
    <w:rsid w:val="00DC3561"/>
    <w:rsid w:val="00DC3E59"/>
    <w:rsid w:val="00DC427C"/>
    <w:rsid w:val="00DC4C7A"/>
    <w:rsid w:val="00DC4EB6"/>
    <w:rsid w:val="00DC5EC6"/>
    <w:rsid w:val="00DC62BA"/>
    <w:rsid w:val="00DC6A51"/>
    <w:rsid w:val="00DC6B5B"/>
    <w:rsid w:val="00DC6E43"/>
    <w:rsid w:val="00DC70AB"/>
    <w:rsid w:val="00DC7762"/>
    <w:rsid w:val="00DC7C58"/>
    <w:rsid w:val="00DD0856"/>
    <w:rsid w:val="00DD0F1E"/>
    <w:rsid w:val="00DD1A67"/>
    <w:rsid w:val="00DD24B7"/>
    <w:rsid w:val="00DD2991"/>
    <w:rsid w:val="00DD3AD4"/>
    <w:rsid w:val="00DD42FA"/>
    <w:rsid w:val="00DD4816"/>
    <w:rsid w:val="00DD4B3B"/>
    <w:rsid w:val="00DD4C3D"/>
    <w:rsid w:val="00DD4D76"/>
    <w:rsid w:val="00DD52F3"/>
    <w:rsid w:val="00DD5B20"/>
    <w:rsid w:val="00DD6DB1"/>
    <w:rsid w:val="00DD6EF2"/>
    <w:rsid w:val="00DD70A1"/>
    <w:rsid w:val="00DD70D1"/>
    <w:rsid w:val="00DD7F89"/>
    <w:rsid w:val="00DE0429"/>
    <w:rsid w:val="00DE0AAA"/>
    <w:rsid w:val="00DE0E8D"/>
    <w:rsid w:val="00DE1523"/>
    <w:rsid w:val="00DE15D8"/>
    <w:rsid w:val="00DE1B78"/>
    <w:rsid w:val="00DE1FC0"/>
    <w:rsid w:val="00DE2362"/>
    <w:rsid w:val="00DE28C9"/>
    <w:rsid w:val="00DE2F6D"/>
    <w:rsid w:val="00DE3010"/>
    <w:rsid w:val="00DE36E2"/>
    <w:rsid w:val="00DE3863"/>
    <w:rsid w:val="00DE39BC"/>
    <w:rsid w:val="00DE3FF3"/>
    <w:rsid w:val="00DE4214"/>
    <w:rsid w:val="00DE433B"/>
    <w:rsid w:val="00DE4849"/>
    <w:rsid w:val="00DE4D60"/>
    <w:rsid w:val="00DE5584"/>
    <w:rsid w:val="00DE5753"/>
    <w:rsid w:val="00DE5969"/>
    <w:rsid w:val="00DE5EDD"/>
    <w:rsid w:val="00DE64D3"/>
    <w:rsid w:val="00DE6542"/>
    <w:rsid w:val="00DE6738"/>
    <w:rsid w:val="00DE697D"/>
    <w:rsid w:val="00DE6CFD"/>
    <w:rsid w:val="00DE6EC8"/>
    <w:rsid w:val="00DE6F01"/>
    <w:rsid w:val="00DE740F"/>
    <w:rsid w:val="00DF0553"/>
    <w:rsid w:val="00DF0908"/>
    <w:rsid w:val="00DF0991"/>
    <w:rsid w:val="00DF0D95"/>
    <w:rsid w:val="00DF10C2"/>
    <w:rsid w:val="00DF19A7"/>
    <w:rsid w:val="00DF2CBC"/>
    <w:rsid w:val="00DF2CDE"/>
    <w:rsid w:val="00DF32CA"/>
    <w:rsid w:val="00DF3402"/>
    <w:rsid w:val="00DF3437"/>
    <w:rsid w:val="00DF3C55"/>
    <w:rsid w:val="00DF3EB2"/>
    <w:rsid w:val="00DF470E"/>
    <w:rsid w:val="00DF4FD8"/>
    <w:rsid w:val="00DF50B2"/>
    <w:rsid w:val="00DF5D3C"/>
    <w:rsid w:val="00DF5FAD"/>
    <w:rsid w:val="00DF5FE5"/>
    <w:rsid w:val="00DF6729"/>
    <w:rsid w:val="00DF6754"/>
    <w:rsid w:val="00DF683A"/>
    <w:rsid w:val="00DF7E08"/>
    <w:rsid w:val="00DF7E59"/>
    <w:rsid w:val="00DF7F5B"/>
    <w:rsid w:val="00E0114C"/>
    <w:rsid w:val="00E011B1"/>
    <w:rsid w:val="00E0180A"/>
    <w:rsid w:val="00E018C3"/>
    <w:rsid w:val="00E01C53"/>
    <w:rsid w:val="00E02404"/>
    <w:rsid w:val="00E02A5D"/>
    <w:rsid w:val="00E02AFE"/>
    <w:rsid w:val="00E02B44"/>
    <w:rsid w:val="00E0349F"/>
    <w:rsid w:val="00E0397A"/>
    <w:rsid w:val="00E03C59"/>
    <w:rsid w:val="00E03DB3"/>
    <w:rsid w:val="00E04015"/>
    <w:rsid w:val="00E04CD2"/>
    <w:rsid w:val="00E04DFF"/>
    <w:rsid w:val="00E0514D"/>
    <w:rsid w:val="00E0520E"/>
    <w:rsid w:val="00E053A6"/>
    <w:rsid w:val="00E05865"/>
    <w:rsid w:val="00E0615B"/>
    <w:rsid w:val="00E068DB"/>
    <w:rsid w:val="00E06BC6"/>
    <w:rsid w:val="00E06BDD"/>
    <w:rsid w:val="00E06CC1"/>
    <w:rsid w:val="00E06CFF"/>
    <w:rsid w:val="00E06D81"/>
    <w:rsid w:val="00E0713A"/>
    <w:rsid w:val="00E07540"/>
    <w:rsid w:val="00E078DF"/>
    <w:rsid w:val="00E07980"/>
    <w:rsid w:val="00E07ACA"/>
    <w:rsid w:val="00E07C6B"/>
    <w:rsid w:val="00E10627"/>
    <w:rsid w:val="00E10BE7"/>
    <w:rsid w:val="00E10C5A"/>
    <w:rsid w:val="00E10DCE"/>
    <w:rsid w:val="00E1137E"/>
    <w:rsid w:val="00E113B6"/>
    <w:rsid w:val="00E12536"/>
    <w:rsid w:val="00E128D9"/>
    <w:rsid w:val="00E129ED"/>
    <w:rsid w:val="00E12F28"/>
    <w:rsid w:val="00E13582"/>
    <w:rsid w:val="00E13C6E"/>
    <w:rsid w:val="00E13D12"/>
    <w:rsid w:val="00E14190"/>
    <w:rsid w:val="00E1450F"/>
    <w:rsid w:val="00E1457B"/>
    <w:rsid w:val="00E14592"/>
    <w:rsid w:val="00E1467B"/>
    <w:rsid w:val="00E14705"/>
    <w:rsid w:val="00E1493C"/>
    <w:rsid w:val="00E14D5C"/>
    <w:rsid w:val="00E1511F"/>
    <w:rsid w:val="00E15911"/>
    <w:rsid w:val="00E16521"/>
    <w:rsid w:val="00E1663D"/>
    <w:rsid w:val="00E1670D"/>
    <w:rsid w:val="00E172C0"/>
    <w:rsid w:val="00E1752D"/>
    <w:rsid w:val="00E1796E"/>
    <w:rsid w:val="00E17C26"/>
    <w:rsid w:val="00E202C9"/>
    <w:rsid w:val="00E20417"/>
    <w:rsid w:val="00E20606"/>
    <w:rsid w:val="00E20771"/>
    <w:rsid w:val="00E207AB"/>
    <w:rsid w:val="00E2119A"/>
    <w:rsid w:val="00E218F4"/>
    <w:rsid w:val="00E21BBA"/>
    <w:rsid w:val="00E21F2E"/>
    <w:rsid w:val="00E21FDD"/>
    <w:rsid w:val="00E2296F"/>
    <w:rsid w:val="00E22E6C"/>
    <w:rsid w:val="00E23140"/>
    <w:rsid w:val="00E23618"/>
    <w:rsid w:val="00E23680"/>
    <w:rsid w:val="00E241A4"/>
    <w:rsid w:val="00E24DCE"/>
    <w:rsid w:val="00E25021"/>
    <w:rsid w:val="00E250C2"/>
    <w:rsid w:val="00E252BC"/>
    <w:rsid w:val="00E25D36"/>
    <w:rsid w:val="00E264BC"/>
    <w:rsid w:val="00E26783"/>
    <w:rsid w:val="00E268E5"/>
    <w:rsid w:val="00E27071"/>
    <w:rsid w:val="00E30917"/>
    <w:rsid w:val="00E30D01"/>
    <w:rsid w:val="00E31424"/>
    <w:rsid w:val="00E31CA7"/>
    <w:rsid w:val="00E31D49"/>
    <w:rsid w:val="00E32078"/>
    <w:rsid w:val="00E3258B"/>
    <w:rsid w:val="00E327B0"/>
    <w:rsid w:val="00E328FB"/>
    <w:rsid w:val="00E32AFC"/>
    <w:rsid w:val="00E32B26"/>
    <w:rsid w:val="00E32B74"/>
    <w:rsid w:val="00E33343"/>
    <w:rsid w:val="00E33A73"/>
    <w:rsid w:val="00E33AB0"/>
    <w:rsid w:val="00E33D78"/>
    <w:rsid w:val="00E358D8"/>
    <w:rsid w:val="00E35B80"/>
    <w:rsid w:val="00E3699F"/>
    <w:rsid w:val="00E36CC5"/>
    <w:rsid w:val="00E3723D"/>
    <w:rsid w:val="00E37BBF"/>
    <w:rsid w:val="00E404BD"/>
    <w:rsid w:val="00E40780"/>
    <w:rsid w:val="00E412F6"/>
    <w:rsid w:val="00E4132C"/>
    <w:rsid w:val="00E41B95"/>
    <w:rsid w:val="00E41BEE"/>
    <w:rsid w:val="00E42004"/>
    <w:rsid w:val="00E42221"/>
    <w:rsid w:val="00E4253A"/>
    <w:rsid w:val="00E42D59"/>
    <w:rsid w:val="00E436B8"/>
    <w:rsid w:val="00E43894"/>
    <w:rsid w:val="00E440A1"/>
    <w:rsid w:val="00E44391"/>
    <w:rsid w:val="00E45147"/>
    <w:rsid w:val="00E4544C"/>
    <w:rsid w:val="00E45841"/>
    <w:rsid w:val="00E45C7C"/>
    <w:rsid w:val="00E46187"/>
    <w:rsid w:val="00E46259"/>
    <w:rsid w:val="00E46A65"/>
    <w:rsid w:val="00E47282"/>
    <w:rsid w:val="00E50588"/>
    <w:rsid w:val="00E51AA1"/>
    <w:rsid w:val="00E51D3E"/>
    <w:rsid w:val="00E51E7A"/>
    <w:rsid w:val="00E52029"/>
    <w:rsid w:val="00E522B0"/>
    <w:rsid w:val="00E5241C"/>
    <w:rsid w:val="00E53062"/>
    <w:rsid w:val="00E530AE"/>
    <w:rsid w:val="00E530B6"/>
    <w:rsid w:val="00E53AB5"/>
    <w:rsid w:val="00E54726"/>
    <w:rsid w:val="00E55161"/>
    <w:rsid w:val="00E5558C"/>
    <w:rsid w:val="00E557B1"/>
    <w:rsid w:val="00E55A79"/>
    <w:rsid w:val="00E55C8C"/>
    <w:rsid w:val="00E5609B"/>
    <w:rsid w:val="00E561CF"/>
    <w:rsid w:val="00E562C7"/>
    <w:rsid w:val="00E563B2"/>
    <w:rsid w:val="00E566DE"/>
    <w:rsid w:val="00E56CAF"/>
    <w:rsid w:val="00E56D99"/>
    <w:rsid w:val="00E5744D"/>
    <w:rsid w:val="00E575FE"/>
    <w:rsid w:val="00E57F7D"/>
    <w:rsid w:val="00E60560"/>
    <w:rsid w:val="00E60BFD"/>
    <w:rsid w:val="00E62648"/>
    <w:rsid w:val="00E62B5F"/>
    <w:rsid w:val="00E62D38"/>
    <w:rsid w:val="00E6320F"/>
    <w:rsid w:val="00E6335B"/>
    <w:rsid w:val="00E633B4"/>
    <w:rsid w:val="00E6340F"/>
    <w:rsid w:val="00E63765"/>
    <w:rsid w:val="00E639C5"/>
    <w:rsid w:val="00E64823"/>
    <w:rsid w:val="00E64959"/>
    <w:rsid w:val="00E654CD"/>
    <w:rsid w:val="00E654F3"/>
    <w:rsid w:val="00E660BD"/>
    <w:rsid w:val="00E66620"/>
    <w:rsid w:val="00E66703"/>
    <w:rsid w:val="00E66782"/>
    <w:rsid w:val="00E6718D"/>
    <w:rsid w:val="00E67404"/>
    <w:rsid w:val="00E679F7"/>
    <w:rsid w:val="00E70017"/>
    <w:rsid w:val="00E7036F"/>
    <w:rsid w:val="00E70E55"/>
    <w:rsid w:val="00E71795"/>
    <w:rsid w:val="00E7187A"/>
    <w:rsid w:val="00E71A8A"/>
    <w:rsid w:val="00E72EED"/>
    <w:rsid w:val="00E731FD"/>
    <w:rsid w:val="00E736A1"/>
    <w:rsid w:val="00E73E15"/>
    <w:rsid w:val="00E73EDC"/>
    <w:rsid w:val="00E744A5"/>
    <w:rsid w:val="00E74D58"/>
    <w:rsid w:val="00E74DCF"/>
    <w:rsid w:val="00E74FB8"/>
    <w:rsid w:val="00E7535C"/>
    <w:rsid w:val="00E757C3"/>
    <w:rsid w:val="00E75A6B"/>
    <w:rsid w:val="00E75D4C"/>
    <w:rsid w:val="00E75ED9"/>
    <w:rsid w:val="00E75F72"/>
    <w:rsid w:val="00E76792"/>
    <w:rsid w:val="00E76AE8"/>
    <w:rsid w:val="00E76BE4"/>
    <w:rsid w:val="00E76DA7"/>
    <w:rsid w:val="00E76EC6"/>
    <w:rsid w:val="00E76F62"/>
    <w:rsid w:val="00E77593"/>
    <w:rsid w:val="00E778A8"/>
    <w:rsid w:val="00E779C0"/>
    <w:rsid w:val="00E77BA0"/>
    <w:rsid w:val="00E77EEF"/>
    <w:rsid w:val="00E80855"/>
    <w:rsid w:val="00E80C77"/>
    <w:rsid w:val="00E813F3"/>
    <w:rsid w:val="00E816AD"/>
    <w:rsid w:val="00E82089"/>
    <w:rsid w:val="00E824D6"/>
    <w:rsid w:val="00E824FC"/>
    <w:rsid w:val="00E82765"/>
    <w:rsid w:val="00E82A02"/>
    <w:rsid w:val="00E832CF"/>
    <w:rsid w:val="00E84183"/>
    <w:rsid w:val="00E84916"/>
    <w:rsid w:val="00E85DA6"/>
    <w:rsid w:val="00E85EF7"/>
    <w:rsid w:val="00E86033"/>
    <w:rsid w:val="00E860FB"/>
    <w:rsid w:val="00E86325"/>
    <w:rsid w:val="00E86489"/>
    <w:rsid w:val="00E868E9"/>
    <w:rsid w:val="00E8774F"/>
    <w:rsid w:val="00E87994"/>
    <w:rsid w:val="00E87AF3"/>
    <w:rsid w:val="00E87DF6"/>
    <w:rsid w:val="00E87E06"/>
    <w:rsid w:val="00E90019"/>
    <w:rsid w:val="00E90040"/>
    <w:rsid w:val="00E905EF"/>
    <w:rsid w:val="00E90D55"/>
    <w:rsid w:val="00E917CF"/>
    <w:rsid w:val="00E91D5D"/>
    <w:rsid w:val="00E91DBE"/>
    <w:rsid w:val="00E922B1"/>
    <w:rsid w:val="00E92B91"/>
    <w:rsid w:val="00E92BC1"/>
    <w:rsid w:val="00E93B93"/>
    <w:rsid w:val="00E93D79"/>
    <w:rsid w:val="00E941DA"/>
    <w:rsid w:val="00E94437"/>
    <w:rsid w:val="00E944BF"/>
    <w:rsid w:val="00E948F1"/>
    <w:rsid w:val="00E95042"/>
    <w:rsid w:val="00E953F3"/>
    <w:rsid w:val="00E963D2"/>
    <w:rsid w:val="00E9685D"/>
    <w:rsid w:val="00E97864"/>
    <w:rsid w:val="00E97A84"/>
    <w:rsid w:val="00E97B78"/>
    <w:rsid w:val="00EA03B7"/>
    <w:rsid w:val="00EA059C"/>
    <w:rsid w:val="00EA0B59"/>
    <w:rsid w:val="00EA0D74"/>
    <w:rsid w:val="00EA153E"/>
    <w:rsid w:val="00EA1B16"/>
    <w:rsid w:val="00EA1B32"/>
    <w:rsid w:val="00EA1E30"/>
    <w:rsid w:val="00EA1EC8"/>
    <w:rsid w:val="00EA2290"/>
    <w:rsid w:val="00EA2767"/>
    <w:rsid w:val="00EA2CC1"/>
    <w:rsid w:val="00EA41DE"/>
    <w:rsid w:val="00EA43C2"/>
    <w:rsid w:val="00EA44DD"/>
    <w:rsid w:val="00EA48C7"/>
    <w:rsid w:val="00EA646F"/>
    <w:rsid w:val="00EA69A7"/>
    <w:rsid w:val="00EA6A68"/>
    <w:rsid w:val="00EA75B5"/>
    <w:rsid w:val="00EA7C69"/>
    <w:rsid w:val="00EA7F61"/>
    <w:rsid w:val="00EB040B"/>
    <w:rsid w:val="00EB0A9F"/>
    <w:rsid w:val="00EB0EC6"/>
    <w:rsid w:val="00EB0F13"/>
    <w:rsid w:val="00EB11F7"/>
    <w:rsid w:val="00EB13DD"/>
    <w:rsid w:val="00EB1979"/>
    <w:rsid w:val="00EB1A3F"/>
    <w:rsid w:val="00EB1A5E"/>
    <w:rsid w:val="00EB1DBC"/>
    <w:rsid w:val="00EB2601"/>
    <w:rsid w:val="00EB2DD6"/>
    <w:rsid w:val="00EB343C"/>
    <w:rsid w:val="00EB37EF"/>
    <w:rsid w:val="00EB3C05"/>
    <w:rsid w:val="00EB409E"/>
    <w:rsid w:val="00EB561A"/>
    <w:rsid w:val="00EB5773"/>
    <w:rsid w:val="00EB5EE1"/>
    <w:rsid w:val="00EB61BB"/>
    <w:rsid w:val="00EB6B93"/>
    <w:rsid w:val="00EB721D"/>
    <w:rsid w:val="00EB7361"/>
    <w:rsid w:val="00EB7E9E"/>
    <w:rsid w:val="00EB7F8B"/>
    <w:rsid w:val="00EC0142"/>
    <w:rsid w:val="00EC0252"/>
    <w:rsid w:val="00EC0A67"/>
    <w:rsid w:val="00EC0D03"/>
    <w:rsid w:val="00EC106F"/>
    <w:rsid w:val="00EC1702"/>
    <w:rsid w:val="00EC1937"/>
    <w:rsid w:val="00EC2961"/>
    <w:rsid w:val="00EC2F09"/>
    <w:rsid w:val="00EC33D8"/>
    <w:rsid w:val="00EC363D"/>
    <w:rsid w:val="00EC402C"/>
    <w:rsid w:val="00EC4079"/>
    <w:rsid w:val="00EC43AA"/>
    <w:rsid w:val="00EC4421"/>
    <w:rsid w:val="00EC4A20"/>
    <w:rsid w:val="00EC4D0B"/>
    <w:rsid w:val="00EC4E45"/>
    <w:rsid w:val="00EC4E62"/>
    <w:rsid w:val="00EC585B"/>
    <w:rsid w:val="00EC60C0"/>
    <w:rsid w:val="00EC641B"/>
    <w:rsid w:val="00EC68C1"/>
    <w:rsid w:val="00EC6A5B"/>
    <w:rsid w:val="00EC6EB2"/>
    <w:rsid w:val="00EC6F5C"/>
    <w:rsid w:val="00EC7854"/>
    <w:rsid w:val="00EC78D7"/>
    <w:rsid w:val="00EC7944"/>
    <w:rsid w:val="00EC7B2D"/>
    <w:rsid w:val="00ED0186"/>
    <w:rsid w:val="00ED0A6D"/>
    <w:rsid w:val="00ED0B35"/>
    <w:rsid w:val="00ED0D4A"/>
    <w:rsid w:val="00ED1212"/>
    <w:rsid w:val="00ED169B"/>
    <w:rsid w:val="00ED1D21"/>
    <w:rsid w:val="00ED23AF"/>
    <w:rsid w:val="00ED23D0"/>
    <w:rsid w:val="00ED2B5D"/>
    <w:rsid w:val="00ED3C00"/>
    <w:rsid w:val="00ED47D4"/>
    <w:rsid w:val="00ED49EB"/>
    <w:rsid w:val="00ED4B24"/>
    <w:rsid w:val="00ED4DA5"/>
    <w:rsid w:val="00ED5E5C"/>
    <w:rsid w:val="00ED613E"/>
    <w:rsid w:val="00ED7484"/>
    <w:rsid w:val="00ED748C"/>
    <w:rsid w:val="00ED7955"/>
    <w:rsid w:val="00ED7993"/>
    <w:rsid w:val="00ED7D25"/>
    <w:rsid w:val="00ED7E92"/>
    <w:rsid w:val="00ED7FB9"/>
    <w:rsid w:val="00EE004E"/>
    <w:rsid w:val="00EE07D9"/>
    <w:rsid w:val="00EE0BD5"/>
    <w:rsid w:val="00EE0DE2"/>
    <w:rsid w:val="00EE1369"/>
    <w:rsid w:val="00EE1802"/>
    <w:rsid w:val="00EE1B13"/>
    <w:rsid w:val="00EE1FB9"/>
    <w:rsid w:val="00EE222E"/>
    <w:rsid w:val="00EE243E"/>
    <w:rsid w:val="00EE2A17"/>
    <w:rsid w:val="00EE2C15"/>
    <w:rsid w:val="00EE2E60"/>
    <w:rsid w:val="00EE354D"/>
    <w:rsid w:val="00EE3752"/>
    <w:rsid w:val="00EE37F7"/>
    <w:rsid w:val="00EE3B5C"/>
    <w:rsid w:val="00EE50E2"/>
    <w:rsid w:val="00EE54F4"/>
    <w:rsid w:val="00EE5709"/>
    <w:rsid w:val="00EE5985"/>
    <w:rsid w:val="00EE5AB5"/>
    <w:rsid w:val="00EE5C54"/>
    <w:rsid w:val="00EE6C2D"/>
    <w:rsid w:val="00EE762F"/>
    <w:rsid w:val="00EE79BA"/>
    <w:rsid w:val="00EE7A9A"/>
    <w:rsid w:val="00EF01C4"/>
    <w:rsid w:val="00EF05FF"/>
    <w:rsid w:val="00EF08FF"/>
    <w:rsid w:val="00EF0D21"/>
    <w:rsid w:val="00EF0FF3"/>
    <w:rsid w:val="00EF1143"/>
    <w:rsid w:val="00EF1341"/>
    <w:rsid w:val="00EF1793"/>
    <w:rsid w:val="00EF192C"/>
    <w:rsid w:val="00EF1BAC"/>
    <w:rsid w:val="00EF1D62"/>
    <w:rsid w:val="00EF20D9"/>
    <w:rsid w:val="00EF33C3"/>
    <w:rsid w:val="00EF37A2"/>
    <w:rsid w:val="00EF3C5A"/>
    <w:rsid w:val="00EF3CE4"/>
    <w:rsid w:val="00EF4489"/>
    <w:rsid w:val="00EF455F"/>
    <w:rsid w:val="00EF4676"/>
    <w:rsid w:val="00EF4ABB"/>
    <w:rsid w:val="00EF4CC1"/>
    <w:rsid w:val="00EF4F4B"/>
    <w:rsid w:val="00EF5054"/>
    <w:rsid w:val="00EF55CA"/>
    <w:rsid w:val="00EF6482"/>
    <w:rsid w:val="00EF6666"/>
    <w:rsid w:val="00EF6BB8"/>
    <w:rsid w:val="00EF6CAD"/>
    <w:rsid w:val="00EF76C7"/>
    <w:rsid w:val="00EF7EF1"/>
    <w:rsid w:val="00F0014B"/>
    <w:rsid w:val="00F00448"/>
    <w:rsid w:val="00F00928"/>
    <w:rsid w:val="00F00E7C"/>
    <w:rsid w:val="00F01467"/>
    <w:rsid w:val="00F01D65"/>
    <w:rsid w:val="00F023E8"/>
    <w:rsid w:val="00F0257C"/>
    <w:rsid w:val="00F02632"/>
    <w:rsid w:val="00F028E3"/>
    <w:rsid w:val="00F02B2D"/>
    <w:rsid w:val="00F02D3A"/>
    <w:rsid w:val="00F02E5F"/>
    <w:rsid w:val="00F03F8C"/>
    <w:rsid w:val="00F043F9"/>
    <w:rsid w:val="00F04677"/>
    <w:rsid w:val="00F048E7"/>
    <w:rsid w:val="00F0496B"/>
    <w:rsid w:val="00F04973"/>
    <w:rsid w:val="00F04B3A"/>
    <w:rsid w:val="00F04D0A"/>
    <w:rsid w:val="00F050A0"/>
    <w:rsid w:val="00F051CF"/>
    <w:rsid w:val="00F0533B"/>
    <w:rsid w:val="00F05BA1"/>
    <w:rsid w:val="00F06360"/>
    <w:rsid w:val="00F06B17"/>
    <w:rsid w:val="00F06B41"/>
    <w:rsid w:val="00F07267"/>
    <w:rsid w:val="00F1058C"/>
    <w:rsid w:val="00F10D43"/>
    <w:rsid w:val="00F115B8"/>
    <w:rsid w:val="00F117FC"/>
    <w:rsid w:val="00F11848"/>
    <w:rsid w:val="00F11868"/>
    <w:rsid w:val="00F1248A"/>
    <w:rsid w:val="00F12CB3"/>
    <w:rsid w:val="00F12DCD"/>
    <w:rsid w:val="00F13DD3"/>
    <w:rsid w:val="00F14499"/>
    <w:rsid w:val="00F14597"/>
    <w:rsid w:val="00F147E3"/>
    <w:rsid w:val="00F149EA"/>
    <w:rsid w:val="00F14BDE"/>
    <w:rsid w:val="00F15814"/>
    <w:rsid w:val="00F158E2"/>
    <w:rsid w:val="00F15A30"/>
    <w:rsid w:val="00F16248"/>
    <w:rsid w:val="00F16301"/>
    <w:rsid w:val="00F16BEF"/>
    <w:rsid w:val="00F16C7C"/>
    <w:rsid w:val="00F16F2F"/>
    <w:rsid w:val="00F1743D"/>
    <w:rsid w:val="00F175A6"/>
    <w:rsid w:val="00F17604"/>
    <w:rsid w:val="00F176E7"/>
    <w:rsid w:val="00F17A55"/>
    <w:rsid w:val="00F17F1B"/>
    <w:rsid w:val="00F202C0"/>
    <w:rsid w:val="00F20676"/>
    <w:rsid w:val="00F20F49"/>
    <w:rsid w:val="00F2187F"/>
    <w:rsid w:val="00F2207E"/>
    <w:rsid w:val="00F22A21"/>
    <w:rsid w:val="00F22E3C"/>
    <w:rsid w:val="00F22E5D"/>
    <w:rsid w:val="00F23588"/>
    <w:rsid w:val="00F235C9"/>
    <w:rsid w:val="00F237C2"/>
    <w:rsid w:val="00F23808"/>
    <w:rsid w:val="00F23C1D"/>
    <w:rsid w:val="00F23D7E"/>
    <w:rsid w:val="00F23F31"/>
    <w:rsid w:val="00F247F2"/>
    <w:rsid w:val="00F254EB"/>
    <w:rsid w:val="00F25857"/>
    <w:rsid w:val="00F25C8C"/>
    <w:rsid w:val="00F272E8"/>
    <w:rsid w:val="00F274CF"/>
    <w:rsid w:val="00F27789"/>
    <w:rsid w:val="00F27B3D"/>
    <w:rsid w:val="00F27C7C"/>
    <w:rsid w:val="00F30731"/>
    <w:rsid w:val="00F30997"/>
    <w:rsid w:val="00F30CF4"/>
    <w:rsid w:val="00F3112B"/>
    <w:rsid w:val="00F31157"/>
    <w:rsid w:val="00F31641"/>
    <w:rsid w:val="00F321F5"/>
    <w:rsid w:val="00F32216"/>
    <w:rsid w:val="00F3227A"/>
    <w:rsid w:val="00F32E31"/>
    <w:rsid w:val="00F32E3F"/>
    <w:rsid w:val="00F337FE"/>
    <w:rsid w:val="00F33DE2"/>
    <w:rsid w:val="00F33DEB"/>
    <w:rsid w:val="00F33E60"/>
    <w:rsid w:val="00F3436A"/>
    <w:rsid w:val="00F34403"/>
    <w:rsid w:val="00F3456C"/>
    <w:rsid w:val="00F3461D"/>
    <w:rsid w:val="00F3465C"/>
    <w:rsid w:val="00F346CC"/>
    <w:rsid w:val="00F35391"/>
    <w:rsid w:val="00F35472"/>
    <w:rsid w:val="00F35707"/>
    <w:rsid w:val="00F36114"/>
    <w:rsid w:val="00F3729E"/>
    <w:rsid w:val="00F37AB3"/>
    <w:rsid w:val="00F37EB9"/>
    <w:rsid w:val="00F40088"/>
    <w:rsid w:val="00F40DF7"/>
    <w:rsid w:val="00F40EC5"/>
    <w:rsid w:val="00F410A3"/>
    <w:rsid w:val="00F410E1"/>
    <w:rsid w:val="00F4158C"/>
    <w:rsid w:val="00F416A2"/>
    <w:rsid w:val="00F4187B"/>
    <w:rsid w:val="00F41F2F"/>
    <w:rsid w:val="00F4242E"/>
    <w:rsid w:val="00F42519"/>
    <w:rsid w:val="00F42AA2"/>
    <w:rsid w:val="00F43861"/>
    <w:rsid w:val="00F4386B"/>
    <w:rsid w:val="00F4395C"/>
    <w:rsid w:val="00F43B0B"/>
    <w:rsid w:val="00F43BC7"/>
    <w:rsid w:val="00F44E5F"/>
    <w:rsid w:val="00F44F16"/>
    <w:rsid w:val="00F454CF"/>
    <w:rsid w:val="00F45AC5"/>
    <w:rsid w:val="00F45BFE"/>
    <w:rsid w:val="00F45E54"/>
    <w:rsid w:val="00F4611C"/>
    <w:rsid w:val="00F46705"/>
    <w:rsid w:val="00F46BBA"/>
    <w:rsid w:val="00F47ECC"/>
    <w:rsid w:val="00F50151"/>
    <w:rsid w:val="00F50AE2"/>
    <w:rsid w:val="00F51020"/>
    <w:rsid w:val="00F51378"/>
    <w:rsid w:val="00F51B78"/>
    <w:rsid w:val="00F52111"/>
    <w:rsid w:val="00F52974"/>
    <w:rsid w:val="00F53099"/>
    <w:rsid w:val="00F535C5"/>
    <w:rsid w:val="00F53AAC"/>
    <w:rsid w:val="00F53AD4"/>
    <w:rsid w:val="00F5495D"/>
    <w:rsid w:val="00F54965"/>
    <w:rsid w:val="00F54B1C"/>
    <w:rsid w:val="00F550ED"/>
    <w:rsid w:val="00F5551D"/>
    <w:rsid w:val="00F565B9"/>
    <w:rsid w:val="00F5693E"/>
    <w:rsid w:val="00F56971"/>
    <w:rsid w:val="00F574B6"/>
    <w:rsid w:val="00F57657"/>
    <w:rsid w:val="00F57775"/>
    <w:rsid w:val="00F578E0"/>
    <w:rsid w:val="00F579E6"/>
    <w:rsid w:val="00F57EE7"/>
    <w:rsid w:val="00F60E8B"/>
    <w:rsid w:val="00F6108E"/>
    <w:rsid w:val="00F61472"/>
    <w:rsid w:val="00F61C9F"/>
    <w:rsid w:val="00F61CC9"/>
    <w:rsid w:val="00F61DDC"/>
    <w:rsid w:val="00F622F8"/>
    <w:rsid w:val="00F632A5"/>
    <w:rsid w:val="00F63339"/>
    <w:rsid w:val="00F634F8"/>
    <w:rsid w:val="00F6369B"/>
    <w:rsid w:val="00F637B8"/>
    <w:rsid w:val="00F64843"/>
    <w:rsid w:val="00F649C1"/>
    <w:rsid w:val="00F65353"/>
    <w:rsid w:val="00F65361"/>
    <w:rsid w:val="00F65648"/>
    <w:rsid w:val="00F65900"/>
    <w:rsid w:val="00F65A38"/>
    <w:rsid w:val="00F65AD3"/>
    <w:rsid w:val="00F66115"/>
    <w:rsid w:val="00F664E9"/>
    <w:rsid w:val="00F66B6E"/>
    <w:rsid w:val="00F67172"/>
    <w:rsid w:val="00F6757B"/>
    <w:rsid w:val="00F67D79"/>
    <w:rsid w:val="00F70007"/>
    <w:rsid w:val="00F704F3"/>
    <w:rsid w:val="00F70C04"/>
    <w:rsid w:val="00F70FCE"/>
    <w:rsid w:val="00F71398"/>
    <w:rsid w:val="00F71790"/>
    <w:rsid w:val="00F719D3"/>
    <w:rsid w:val="00F71BE6"/>
    <w:rsid w:val="00F7239B"/>
    <w:rsid w:val="00F724B9"/>
    <w:rsid w:val="00F7298C"/>
    <w:rsid w:val="00F72A7C"/>
    <w:rsid w:val="00F72C4B"/>
    <w:rsid w:val="00F72DC5"/>
    <w:rsid w:val="00F730B4"/>
    <w:rsid w:val="00F730DE"/>
    <w:rsid w:val="00F73C5A"/>
    <w:rsid w:val="00F740DE"/>
    <w:rsid w:val="00F74406"/>
    <w:rsid w:val="00F7474E"/>
    <w:rsid w:val="00F75362"/>
    <w:rsid w:val="00F763BD"/>
    <w:rsid w:val="00F76899"/>
    <w:rsid w:val="00F77939"/>
    <w:rsid w:val="00F77B8F"/>
    <w:rsid w:val="00F802DE"/>
    <w:rsid w:val="00F80380"/>
    <w:rsid w:val="00F80515"/>
    <w:rsid w:val="00F80954"/>
    <w:rsid w:val="00F8215E"/>
    <w:rsid w:val="00F8256E"/>
    <w:rsid w:val="00F828E9"/>
    <w:rsid w:val="00F82A23"/>
    <w:rsid w:val="00F82C51"/>
    <w:rsid w:val="00F82CAE"/>
    <w:rsid w:val="00F82FB3"/>
    <w:rsid w:val="00F83300"/>
    <w:rsid w:val="00F8398F"/>
    <w:rsid w:val="00F83E03"/>
    <w:rsid w:val="00F84058"/>
    <w:rsid w:val="00F8406F"/>
    <w:rsid w:val="00F84542"/>
    <w:rsid w:val="00F84BC1"/>
    <w:rsid w:val="00F851F3"/>
    <w:rsid w:val="00F85311"/>
    <w:rsid w:val="00F8547E"/>
    <w:rsid w:val="00F85510"/>
    <w:rsid w:val="00F85513"/>
    <w:rsid w:val="00F85DCC"/>
    <w:rsid w:val="00F865F8"/>
    <w:rsid w:val="00F866EC"/>
    <w:rsid w:val="00F86820"/>
    <w:rsid w:val="00F86EE3"/>
    <w:rsid w:val="00F87055"/>
    <w:rsid w:val="00F8730A"/>
    <w:rsid w:val="00F9014E"/>
    <w:rsid w:val="00F901D5"/>
    <w:rsid w:val="00F90359"/>
    <w:rsid w:val="00F907B3"/>
    <w:rsid w:val="00F908A2"/>
    <w:rsid w:val="00F9094A"/>
    <w:rsid w:val="00F90BDB"/>
    <w:rsid w:val="00F913AF"/>
    <w:rsid w:val="00F91435"/>
    <w:rsid w:val="00F914BF"/>
    <w:rsid w:val="00F91509"/>
    <w:rsid w:val="00F91634"/>
    <w:rsid w:val="00F91885"/>
    <w:rsid w:val="00F91BDF"/>
    <w:rsid w:val="00F92025"/>
    <w:rsid w:val="00F93CB3"/>
    <w:rsid w:val="00F93D9A"/>
    <w:rsid w:val="00F93FB2"/>
    <w:rsid w:val="00F9418C"/>
    <w:rsid w:val="00F94464"/>
    <w:rsid w:val="00F9447E"/>
    <w:rsid w:val="00F94697"/>
    <w:rsid w:val="00F9490A"/>
    <w:rsid w:val="00F94EBD"/>
    <w:rsid w:val="00F952FE"/>
    <w:rsid w:val="00F95793"/>
    <w:rsid w:val="00F95A5F"/>
    <w:rsid w:val="00F9612D"/>
    <w:rsid w:val="00F966A5"/>
    <w:rsid w:val="00F96849"/>
    <w:rsid w:val="00F969EF"/>
    <w:rsid w:val="00F96E6C"/>
    <w:rsid w:val="00F97097"/>
    <w:rsid w:val="00F974BE"/>
    <w:rsid w:val="00F9750D"/>
    <w:rsid w:val="00F97D72"/>
    <w:rsid w:val="00FA05F8"/>
    <w:rsid w:val="00FA0D72"/>
    <w:rsid w:val="00FA0FFB"/>
    <w:rsid w:val="00FA1521"/>
    <w:rsid w:val="00FA1D1B"/>
    <w:rsid w:val="00FA222C"/>
    <w:rsid w:val="00FA26C7"/>
    <w:rsid w:val="00FA2FAE"/>
    <w:rsid w:val="00FA3198"/>
    <w:rsid w:val="00FA35BE"/>
    <w:rsid w:val="00FA36EF"/>
    <w:rsid w:val="00FA3BA8"/>
    <w:rsid w:val="00FA3F84"/>
    <w:rsid w:val="00FA4C6E"/>
    <w:rsid w:val="00FA4FFE"/>
    <w:rsid w:val="00FA51EB"/>
    <w:rsid w:val="00FA53A4"/>
    <w:rsid w:val="00FA53DD"/>
    <w:rsid w:val="00FA550B"/>
    <w:rsid w:val="00FA5928"/>
    <w:rsid w:val="00FA623F"/>
    <w:rsid w:val="00FA6B28"/>
    <w:rsid w:val="00FA714C"/>
    <w:rsid w:val="00FA71B2"/>
    <w:rsid w:val="00FA79CE"/>
    <w:rsid w:val="00FA7B46"/>
    <w:rsid w:val="00FA7D7C"/>
    <w:rsid w:val="00FB02CC"/>
    <w:rsid w:val="00FB20D3"/>
    <w:rsid w:val="00FB22E5"/>
    <w:rsid w:val="00FB3006"/>
    <w:rsid w:val="00FB3A46"/>
    <w:rsid w:val="00FB3AC4"/>
    <w:rsid w:val="00FB3CDB"/>
    <w:rsid w:val="00FB3D45"/>
    <w:rsid w:val="00FB4279"/>
    <w:rsid w:val="00FB4330"/>
    <w:rsid w:val="00FB443F"/>
    <w:rsid w:val="00FB4496"/>
    <w:rsid w:val="00FB45C5"/>
    <w:rsid w:val="00FB48E4"/>
    <w:rsid w:val="00FB4F38"/>
    <w:rsid w:val="00FB5381"/>
    <w:rsid w:val="00FB5391"/>
    <w:rsid w:val="00FB552D"/>
    <w:rsid w:val="00FB6A7D"/>
    <w:rsid w:val="00FB776E"/>
    <w:rsid w:val="00FB791D"/>
    <w:rsid w:val="00FB7CDD"/>
    <w:rsid w:val="00FC0159"/>
    <w:rsid w:val="00FC03C5"/>
    <w:rsid w:val="00FC078B"/>
    <w:rsid w:val="00FC0A77"/>
    <w:rsid w:val="00FC0FC1"/>
    <w:rsid w:val="00FC101B"/>
    <w:rsid w:val="00FC18D0"/>
    <w:rsid w:val="00FC2324"/>
    <w:rsid w:val="00FC2461"/>
    <w:rsid w:val="00FC2B8E"/>
    <w:rsid w:val="00FC2C06"/>
    <w:rsid w:val="00FC2FE9"/>
    <w:rsid w:val="00FC346F"/>
    <w:rsid w:val="00FC3779"/>
    <w:rsid w:val="00FC384C"/>
    <w:rsid w:val="00FC3A77"/>
    <w:rsid w:val="00FC3C23"/>
    <w:rsid w:val="00FC42C9"/>
    <w:rsid w:val="00FC4550"/>
    <w:rsid w:val="00FC4EEF"/>
    <w:rsid w:val="00FC4F80"/>
    <w:rsid w:val="00FC5125"/>
    <w:rsid w:val="00FC51FF"/>
    <w:rsid w:val="00FC5E52"/>
    <w:rsid w:val="00FC5FB4"/>
    <w:rsid w:val="00FC6544"/>
    <w:rsid w:val="00FC67F8"/>
    <w:rsid w:val="00FC6EB7"/>
    <w:rsid w:val="00FC742E"/>
    <w:rsid w:val="00FC7D61"/>
    <w:rsid w:val="00FC7E74"/>
    <w:rsid w:val="00FD0264"/>
    <w:rsid w:val="00FD0D02"/>
    <w:rsid w:val="00FD0D84"/>
    <w:rsid w:val="00FD109E"/>
    <w:rsid w:val="00FD1524"/>
    <w:rsid w:val="00FD2443"/>
    <w:rsid w:val="00FD356B"/>
    <w:rsid w:val="00FD3B6B"/>
    <w:rsid w:val="00FD44DB"/>
    <w:rsid w:val="00FD479E"/>
    <w:rsid w:val="00FD47D1"/>
    <w:rsid w:val="00FD49C9"/>
    <w:rsid w:val="00FD4D08"/>
    <w:rsid w:val="00FD57F3"/>
    <w:rsid w:val="00FD5ADC"/>
    <w:rsid w:val="00FD5FB3"/>
    <w:rsid w:val="00FD6582"/>
    <w:rsid w:val="00FD6C1A"/>
    <w:rsid w:val="00FD6C60"/>
    <w:rsid w:val="00FD6CE3"/>
    <w:rsid w:val="00FD7820"/>
    <w:rsid w:val="00FD79E2"/>
    <w:rsid w:val="00FD7A43"/>
    <w:rsid w:val="00FD7DDA"/>
    <w:rsid w:val="00FE01BF"/>
    <w:rsid w:val="00FE0E36"/>
    <w:rsid w:val="00FE11D2"/>
    <w:rsid w:val="00FE19E1"/>
    <w:rsid w:val="00FE1E9F"/>
    <w:rsid w:val="00FE2D2A"/>
    <w:rsid w:val="00FE3134"/>
    <w:rsid w:val="00FE40AE"/>
    <w:rsid w:val="00FE4594"/>
    <w:rsid w:val="00FE45A3"/>
    <w:rsid w:val="00FE55E8"/>
    <w:rsid w:val="00FE5BC9"/>
    <w:rsid w:val="00FE6D74"/>
    <w:rsid w:val="00FE790F"/>
    <w:rsid w:val="00FE7C09"/>
    <w:rsid w:val="00FE7D99"/>
    <w:rsid w:val="00FF0833"/>
    <w:rsid w:val="00FF0CE8"/>
    <w:rsid w:val="00FF129C"/>
    <w:rsid w:val="00FF1EC8"/>
    <w:rsid w:val="00FF23F0"/>
    <w:rsid w:val="00FF2BA2"/>
    <w:rsid w:val="00FF2C74"/>
    <w:rsid w:val="00FF2F27"/>
    <w:rsid w:val="00FF2FA1"/>
    <w:rsid w:val="00FF38F4"/>
    <w:rsid w:val="00FF48BE"/>
    <w:rsid w:val="00FF50AE"/>
    <w:rsid w:val="00FF50CA"/>
    <w:rsid w:val="00FF51DF"/>
    <w:rsid w:val="00FF5BA3"/>
    <w:rsid w:val="00FF5E97"/>
    <w:rsid w:val="00FF61B0"/>
    <w:rsid w:val="00FF61FF"/>
    <w:rsid w:val="00FF6E79"/>
    <w:rsid w:val="00FF6F65"/>
    <w:rsid w:val="00FF720E"/>
    <w:rsid w:val="00FF7552"/>
    <w:rsid w:val="00FF767E"/>
    <w:rsid w:val="00FF7804"/>
    <w:rsid w:val="00FF7BC8"/>
  </w:rsids>
  <m:mathPr>
    <m:mathFont m:val="Cambria Math"/>
    <m:brkBin m:val="before"/>
    <m:brkBinSub m:val="--"/>
    <m:smallFrac/>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6B"/>
    <w:rPr>
      <w:rFonts w:asciiTheme="minorHAnsi" w:hAnsiTheme="minorHAnsi"/>
      <w:sz w:val="22"/>
      <w:szCs w:val="24"/>
      <w:lang w:eastAsia="en-US" w:bidi="he-IL"/>
    </w:rPr>
  </w:style>
  <w:style w:type="paragraph" w:styleId="Heading1">
    <w:name w:val="heading 1"/>
    <w:basedOn w:val="Normal"/>
    <w:next w:val="Normal"/>
    <w:link w:val="Heading1Char"/>
    <w:qFormat/>
    <w:rsid w:val="00660CD0"/>
    <w:pPr>
      <w:keepNext/>
      <w:spacing w:before="360" w:after="480"/>
      <w:jc w:val="center"/>
      <w:outlineLvl w:val="0"/>
    </w:pPr>
    <w:rPr>
      <w:b/>
      <w:bCs/>
      <w:sz w:val="32"/>
      <w:lang w:val="en-AU" w:bidi="ar-SA"/>
    </w:rPr>
  </w:style>
  <w:style w:type="paragraph" w:styleId="Heading2">
    <w:name w:val="heading 2"/>
    <w:basedOn w:val="Normal"/>
    <w:next w:val="Normal"/>
    <w:link w:val="Heading2Char"/>
    <w:qFormat/>
    <w:rsid w:val="00B755B3"/>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D6435D"/>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CE7FD3"/>
    <w:pPr>
      <w:shd w:val="clear" w:color="auto" w:fill="000080"/>
    </w:pPr>
    <w:rPr>
      <w:rFonts w:ascii="Tahoma" w:hAnsi="Tahoma" w:cs="Tahoma"/>
    </w:rPr>
  </w:style>
  <w:style w:type="paragraph" w:styleId="BalloonText">
    <w:name w:val="Balloon Text"/>
    <w:basedOn w:val="Normal"/>
    <w:link w:val="BalloonTextChar"/>
    <w:uiPriority w:val="99"/>
    <w:semiHidden/>
    <w:rsid w:val="00CE7FD3"/>
    <w:rPr>
      <w:rFonts w:ascii="Tahoma" w:hAnsi="Tahoma" w:cs="Tahoma"/>
      <w:sz w:val="16"/>
      <w:szCs w:val="16"/>
    </w:rPr>
  </w:style>
  <w:style w:type="paragraph" w:styleId="Header">
    <w:name w:val="header"/>
    <w:basedOn w:val="Normal"/>
    <w:link w:val="HeaderChar"/>
    <w:uiPriority w:val="99"/>
    <w:rsid w:val="00765CC9"/>
    <w:pPr>
      <w:tabs>
        <w:tab w:val="center" w:pos="4153"/>
        <w:tab w:val="right" w:pos="8306"/>
      </w:tabs>
    </w:pPr>
  </w:style>
  <w:style w:type="paragraph" w:styleId="Footer">
    <w:name w:val="footer"/>
    <w:basedOn w:val="Normal"/>
    <w:link w:val="FooterChar"/>
    <w:uiPriority w:val="99"/>
    <w:rsid w:val="003E645C"/>
    <w:pPr>
      <w:tabs>
        <w:tab w:val="center" w:pos="4153"/>
        <w:tab w:val="right" w:pos="8306"/>
      </w:tabs>
      <w:jc w:val="right"/>
    </w:pPr>
  </w:style>
  <w:style w:type="paragraph" w:styleId="FootnoteText">
    <w:name w:val="footnote text"/>
    <w:basedOn w:val="Normal"/>
    <w:link w:val="FootnoteTextChar"/>
    <w:uiPriority w:val="99"/>
    <w:semiHidden/>
    <w:rsid w:val="004E1F2B"/>
    <w:rPr>
      <w:sz w:val="20"/>
      <w:szCs w:val="20"/>
    </w:rPr>
  </w:style>
  <w:style w:type="character" w:styleId="FootnoteReference">
    <w:name w:val="footnote reference"/>
    <w:basedOn w:val="DefaultParagraphFont"/>
    <w:uiPriority w:val="99"/>
    <w:semiHidden/>
    <w:rsid w:val="004E1F2B"/>
    <w:rPr>
      <w:vertAlign w:val="superscript"/>
    </w:rPr>
  </w:style>
  <w:style w:type="character" w:styleId="EndnoteReference">
    <w:name w:val="endnote reference"/>
    <w:basedOn w:val="DefaultParagraphFont"/>
    <w:semiHidden/>
    <w:rsid w:val="00197C11"/>
    <w:rPr>
      <w:vertAlign w:val="superscript"/>
    </w:rPr>
  </w:style>
  <w:style w:type="character" w:styleId="CommentReference">
    <w:name w:val="annotation reference"/>
    <w:basedOn w:val="DefaultParagraphFont"/>
    <w:uiPriority w:val="99"/>
    <w:semiHidden/>
    <w:rsid w:val="00CF3EA6"/>
    <w:rPr>
      <w:sz w:val="16"/>
      <w:szCs w:val="16"/>
    </w:rPr>
  </w:style>
  <w:style w:type="paragraph" w:styleId="CommentText">
    <w:name w:val="annotation text"/>
    <w:basedOn w:val="Normal"/>
    <w:link w:val="CommentTextChar"/>
    <w:uiPriority w:val="99"/>
    <w:semiHidden/>
    <w:rsid w:val="00CF3EA6"/>
    <w:rPr>
      <w:sz w:val="20"/>
      <w:szCs w:val="20"/>
    </w:rPr>
  </w:style>
  <w:style w:type="paragraph" w:styleId="CommentSubject">
    <w:name w:val="annotation subject"/>
    <w:basedOn w:val="CommentText"/>
    <w:next w:val="CommentText"/>
    <w:link w:val="CommentSubjectChar"/>
    <w:uiPriority w:val="99"/>
    <w:semiHidden/>
    <w:rsid w:val="00CF3EA6"/>
    <w:rPr>
      <w:b/>
      <w:bCs/>
    </w:rPr>
  </w:style>
  <w:style w:type="character" w:styleId="Hyperlink">
    <w:name w:val="Hyperlink"/>
    <w:basedOn w:val="DefaultParagraphFont"/>
    <w:uiPriority w:val="99"/>
    <w:rsid w:val="00244EF5"/>
    <w:rPr>
      <w:color w:val="0000FF"/>
      <w:u w:val="single"/>
    </w:rPr>
  </w:style>
  <w:style w:type="character" w:styleId="PageNumber">
    <w:name w:val="page number"/>
    <w:basedOn w:val="DefaultParagraphFont"/>
    <w:rsid w:val="00865D97"/>
  </w:style>
  <w:style w:type="paragraph" w:customStyle="1" w:styleId="Default">
    <w:name w:val="Default"/>
    <w:uiPriority w:val="99"/>
    <w:rsid w:val="0011685F"/>
    <w:pPr>
      <w:autoSpaceDE w:val="0"/>
      <w:autoSpaceDN w:val="0"/>
      <w:adjustRightInd w:val="0"/>
    </w:pPr>
    <w:rPr>
      <w:color w:val="000000"/>
      <w:sz w:val="24"/>
      <w:szCs w:val="24"/>
    </w:rPr>
  </w:style>
  <w:style w:type="paragraph" w:customStyle="1" w:styleId="Bulletindent">
    <w:name w:val="Bullet indent"/>
    <w:basedOn w:val="Normal"/>
    <w:rsid w:val="00375FEA"/>
    <w:pPr>
      <w:tabs>
        <w:tab w:val="left" w:pos="1134"/>
      </w:tabs>
      <w:ind w:left="340" w:hanging="340"/>
    </w:pPr>
    <w:rPr>
      <w:lang w:bidi="ar-SA"/>
    </w:rPr>
  </w:style>
  <w:style w:type="paragraph" w:customStyle="1" w:styleId="Paragraph">
    <w:name w:val="Paragraph"/>
    <w:uiPriority w:val="99"/>
    <w:rsid w:val="009E5246"/>
    <w:pPr>
      <w:spacing w:after="200"/>
    </w:pPr>
    <w:rPr>
      <w:sz w:val="24"/>
      <w:szCs w:val="24"/>
      <w:lang w:val="en-GB" w:eastAsia="en-US"/>
    </w:rPr>
  </w:style>
  <w:style w:type="paragraph" w:styleId="BodyText">
    <w:name w:val="Body Text"/>
    <w:basedOn w:val="Normal"/>
    <w:link w:val="BodyTextChar"/>
    <w:uiPriority w:val="99"/>
    <w:rsid w:val="005E4616"/>
    <w:rPr>
      <w:szCs w:val="20"/>
      <w:lang w:val="en-US" w:bidi="ar-SA"/>
    </w:rPr>
  </w:style>
  <w:style w:type="character" w:customStyle="1" w:styleId="BodyTextChar">
    <w:name w:val="Body Text Char"/>
    <w:basedOn w:val="DefaultParagraphFont"/>
    <w:link w:val="BodyText"/>
    <w:uiPriority w:val="99"/>
    <w:rsid w:val="005E4616"/>
    <w:rPr>
      <w:sz w:val="24"/>
      <w:lang w:val="en-US" w:eastAsia="en-US"/>
    </w:rPr>
  </w:style>
  <w:style w:type="paragraph" w:styleId="ListParagraph">
    <w:name w:val="List Paragraph"/>
    <w:basedOn w:val="Normal"/>
    <w:link w:val="ListParagraphChar"/>
    <w:uiPriority w:val="34"/>
    <w:qFormat/>
    <w:rsid w:val="008A337E"/>
    <w:pPr>
      <w:ind w:left="720"/>
    </w:pPr>
  </w:style>
  <w:style w:type="character" w:customStyle="1" w:styleId="FooterChar">
    <w:name w:val="Footer Char"/>
    <w:basedOn w:val="DefaultParagraphFont"/>
    <w:link w:val="Footer"/>
    <w:uiPriority w:val="99"/>
    <w:rsid w:val="003E645C"/>
    <w:rPr>
      <w:sz w:val="24"/>
      <w:szCs w:val="24"/>
      <w:lang w:eastAsia="en-US" w:bidi="he-IL"/>
    </w:rPr>
  </w:style>
  <w:style w:type="paragraph" w:styleId="Revision">
    <w:name w:val="Revision"/>
    <w:hidden/>
    <w:uiPriority w:val="99"/>
    <w:semiHidden/>
    <w:rsid w:val="00662A09"/>
    <w:rPr>
      <w:sz w:val="24"/>
      <w:szCs w:val="24"/>
      <w:lang w:eastAsia="en-US" w:bidi="he-IL"/>
    </w:rPr>
  </w:style>
  <w:style w:type="paragraph" w:styleId="NoSpacing">
    <w:name w:val="No Spacing"/>
    <w:link w:val="NoSpacingChar"/>
    <w:uiPriority w:val="1"/>
    <w:qFormat/>
    <w:rsid w:val="004667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6759"/>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D12BF9"/>
    <w:pPr>
      <w:tabs>
        <w:tab w:val="left" w:pos="1440"/>
        <w:tab w:val="decimal" w:pos="4320"/>
      </w:tabs>
      <w:outlineLvl w:val="0"/>
    </w:pPr>
    <w:rPr>
      <w:rFonts w:ascii="Calibri" w:hAnsi="Calibri"/>
      <w:b/>
      <w:szCs w:val="22"/>
      <w:lang w:eastAsia="en-NZ" w:bidi="ar-SA"/>
    </w:rPr>
  </w:style>
  <w:style w:type="character" w:customStyle="1" w:styleId="Heading1Char">
    <w:name w:val="Heading 1 Char"/>
    <w:basedOn w:val="DefaultParagraphFont"/>
    <w:link w:val="Heading1"/>
    <w:rsid w:val="00660CD0"/>
    <w:rPr>
      <w:rFonts w:asciiTheme="minorHAnsi" w:hAnsiTheme="minorHAnsi"/>
      <w:b/>
      <w:bCs/>
      <w:sz w:val="32"/>
      <w:szCs w:val="24"/>
      <w:lang w:val="en-AU" w:eastAsia="en-US"/>
    </w:rPr>
  </w:style>
  <w:style w:type="character" w:customStyle="1" w:styleId="Heading3Char">
    <w:name w:val="Heading 3 Char"/>
    <w:basedOn w:val="DefaultParagraphFont"/>
    <w:link w:val="Heading3"/>
    <w:rsid w:val="00D6435D"/>
    <w:rPr>
      <w:rFonts w:asciiTheme="minorHAnsi" w:hAnsiTheme="minorHAnsi" w:cs="Arial"/>
      <w:bCs/>
      <w:i/>
      <w:sz w:val="22"/>
      <w:szCs w:val="26"/>
      <w:lang w:eastAsia="en-US" w:bidi="he-IL"/>
    </w:rPr>
  </w:style>
  <w:style w:type="paragraph" w:styleId="NormalWeb">
    <w:name w:val="Normal (Web)"/>
    <w:basedOn w:val="Normal"/>
    <w:uiPriority w:val="99"/>
    <w:semiHidden/>
    <w:unhideWhenUsed/>
    <w:rsid w:val="00B4468A"/>
    <w:pPr>
      <w:spacing w:before="100" w:beforeAutospacing="1" w:after="100" w:afterAutospacing="1"/>
      <w:jc w:val="left"/>
    </w:pPr>
    <w:rPr>
      <w:lang w:eastAsia="en-NZ" w:bidi="ar-SA"/>
    </w:rPr>
  </w:style>
  <w:style w:type="character" w:customStyle="1" w:styleId="CommentTextChar">
    <w:name w:val="Comment Text Char"/>
    <w:basedOn w:val="DefaultParagraphFont"/>
    <w:link w:val="CommentText"/>
    <w:uiPriority w:val="99"/>
    <w:semiHidden/>
    <w:rsid w:val="00FC5E52"/>
    <w:rPr>
      <w:lang w:eastAsia="en-US" w:bidi="he-IL"/>
    </w:rPr>
  </w:style>
  <w:style w:type="character" w:customStyle="1" w:styleId="Heading2Char">
    <w:name w:val="Heading 2 Char"/>
    <w:basedOn w:val="DefaultParagraphFont"/>
    <w:link w:val="Heading2"/>
    <w:rsid w:val="00B755B3"/>
    <w:rPr>
      <w:rFonts w:asciiTheme="minorHAnsi" w:hAnsiTheme="minorHAnsi"/>
      <w:b/>
      <w:iCs/>
      <w:sz w:val="24"/>
      <w:szCs w:val="24"/>
      <w:lang w:val="en-AU" w:eastAsia="en-US"/>
    </w:rPr>
  </w:style>
  <w:style w:type="character" w:customStyle="1" w:styleId="DocumentMapChar">
    <w:name w:val="Document Map Char"/>
    <w:basedOn w:val="DefaultParagraphFont"/>
    <w:link w:val="DocumentMap"/>
    <w:uiPriority w:val="99"/>
    <w:semiHidden/>
    <w:rsid w:val="00980246"/>
    <w:rPr>
      <w:rFonts w:ascii="Tahoma" w:hAnsi="Tahoma" w:cs="Tahoma"/>
      <w:sz w:val="24"/>
      <w:szCs w:val="24"/>
      <w:shd w:val="clear" w:color="auto" w:fill="000080"/>
      <w:lang w:eastAsia="en-US" w:bidi="he-IL"/>
    </w:rPr>
  </w:style>
  <w:style w:type="character" w:customStyle="1" w:styleId="BalloonTextChar">
    <w:name w:val="Balloon Text Char"/>
    <w:basedOn w:val="DefaultParagraphFont"/>
    <w:link w:val="BalloonText"/>
    <w:uiPriority w:val="99"/>
    <w:semiHidden/>
    <w:rsid w:val="00980246"/>
    <w:rPr>
      <w:rFonts w:ascii="Tahoma" w:hAnsi="Tahoma" w:cs="Tahoma"/>
      <w:sz w:val="16"/>
      <w:szCs w:val="16"/>
      <w:lang w:eastAsia="en-US" w:bidi="he-IL"/>
    </w:rPr>
  </w:style>
  <w:style w:type="character" w:customStyle="1" w:styleId="HeaderChar">
    <w:name w:val="Header Char"/>
    <w:basedOn w:val="DefaultParagraphFont"/>
    <w:link w:val="Header"/>
    <w:uiPriority w:val="99"/>
    <w:rsid w:val="00980246"/>
    <w:rPr>
      <w:sz w:val="24"/>
      <w:szCs w:val="24"/>
      <w:lang w:eastAsia="en-US" w:bidi="he-IL"/>
    </w:rPr>
  </w:style>
  <w:style w:type="character" w:customStyle="1" w:styleId="FootnoteTextChar">
    <w:name w:val="Footnote Text Char"/>
    <w:basedOn w:val="DefaultParagraphFont"/>
    <w:link w:val="FootnoteText"/>
    <w:uiPriority w:val="99"/>
    <w:semiHidden/>
    <w:rsid w:val="00980246"/>
    <w:rPr>
      <w:lang w:eastAsia="en-US" w:bidi="he-IL"/>
    </w:rPr>
  </w:style>
  <w:style w:type="character" w:customStyle="1" w:styleId="CommentSubjectChar">
    <w:name w:val="Comment Subject Char"/>
    <w:basedOn w:val="CommentTextChar"/>
    <w:link w:val="CommentSubject"/>
    <w:uiPriority w:val="99"/>
    <w:semiHidden/>
    <w:rsid w:val="00980246"/>
    <w:rPr>
      <w:b/>
      <w:bCs/>
      <w:lang w:eastAsia="en-US" w:bidi="he-IL"/>
    </w:rPr>
  </w:style>
  <w:style w:type="character" w:customStyle="1" w:styleId="st1">
    <w:name w:val="st1"/>
    <w:basedOn w:val="DefaultParagraphFont"/>
    <w:rsid w:val="000F0EB0"/>
  </w:style>
  <w:style w:type="paragraph" w:styleId="TOCHeading">
    <w:name w:val="TOC Heading"/>
    <w:basedOn w:val="Heading1"/>
    <w:next w:val="Normal"/>
    <w:uiPriority w:val="39"/>
    <w:unhideWhenUsed/>
    <w:qFormat/>
    <w:rsid w:val="00EB2DD6"/>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EB2DD6"/>
    <w:pPr>
      <w:spacing w:before="120"/>
      <w:jc w:val="left"/>
    </w:pPr>
    <w:rPr>
      <w:b/>
      <w:sz w:val="24"/>
    </w:rPr>
  </w:style>
  <w:style w:type="paragraph" w:styleId="TOC2">
    <w:name w:val="toc 2"/>
    <w:basedOn w:val="Normal"/>
    <w:next w:val="Normal"/>
    <w:autoRedefine/>
    <w:uiPriority w:val="39"/>
    <w:unhideWhenUsed/>
    <w:rsid w:val="00EB2DD6"/>
    <w:pPr>
      <w:ind w:left="220"/>
      <w:jc w:val="left"/>
    </w:pPr>
    <w:rPr>
      <w:b/>
      <w:szCs w:val="22"/>
    </w:rPr>
  </w:style>
  <w:style w:type="paragraph" w:styleId="TOC3">
    <w:name w:val="toc 3"/>
    <w:basedOn w:val="Normal"/>
    <w:next w:val="Normal"/>
    <w:autoRedefine/>
    <w:uiPriority w:val="39"/>
    <w:unhideWhenUsed/>
    <w:rsid w:val="00EB2DD6"/>
    <w:pPr>
      <w:ind w:left="440"/>
      <w:jc w:val="left"/>
    </w:pPr>
    <w:rPr>
      <w:szCs w:val="22"/>
    </w:rPr>
  </w:style>
  <w:style w:type="paragraph" w:styleId="TOC4">
    <w:name w:val="toc 4"/>
    <w:basedOn w:val="Normal"/>
    <w:next w:val="Normal"/>
    <w:autoRedefine/>
    <w:uiPriority w:val="39"/>
    <w:unhideWhenUsed/>
    <w:rsid w:val="00EB2DD6"/>
    <w:pPr>
      <w:ind w:left="660"/>
      <w:jc w:val="left"/>
    </w:pPr>
    <w:rPr>
      <w:sz w:val="20"/>
      <w:szCs w:val="20"/>
    </w:rPr>
  </w:style>
  <w:style w:type="paragraph" w:styleId="TOC5">
    <w:name w:val="toc 5"/>
    <w:basedOn w:val="Normal"/>
    <w:next w:val="Normal"/>
    <w:autoRedefine/>
    <w:uiPriority w:val="39"/>
    <w:unhideWhenUsed/>
    <w:rsid w:val="00EB2DD6"/>
    <w:pPr>
      <w:ind w:left="880"/>
      <w:jc w:val="left"/>
    </w:pPr>
    <w:rPr>
      <w:sz w:val="20"/>
      <w:szCs w:val="20"/>
    </w:rPr>
  </w:style>
  <w:style w:type="paragraph" w:styleId="TOC6">
    <w:name w:val="toc 6"/>
    <w:basedOn w:val="Normal"/>
    <w:next w:val="Normal"/>
    <w:autoRedefine/>
    <w:uiPriority w:val="39"/>
    <w:unhideWhenUsed/>
    <w:rsid w:val="00EB2DD6"/>
    <w:pPr>
      <w:ind w:left="1100"/>
      <w:jc w:val="left"/>
    </w:pPr>
    <w:rPr>
      <w:sz w:val="20"/>
      <w:szCs w:val="20"/>
    </w:rPr>
  </w:style>
  <w:style w:type="paragraph" w:styleId="TOC7">
    <w:name w:val="toc 7"/>
    <w:basedOn w:val="Normal"/>
    <w:next w:val="Normal"/>
    <w:autoRedefine/>
    <w:uiPriority w:val="39"/>
    <w:unhideWhenUsed/>
    <w:rsid w:val="00EB2DD6"/>
    <w:pPr>
      <w:ind w:left="1320"/>
      <w:jc w:val="left"/>
    </w:pPr>
    <w:rPr>
      <w:sz w:val="20"/>
      <w:szCs w:val="20"/>
    </w:rPr>
  </w:style>
  <w:style w:type="paragraph" w:styleId="TOC8">
    <w:name w:val="toc 8"/>
    <w:basedOn w:val="Normal"/>
    <w:next w:val="Normal"/>
    <w:autoRedefine/>
    <w:uiPriority w:val="39"/>
    <w:unhideWhenUsed/>
    <w:rsid w:val="00EB2DD6"/>
    <w:pPr>
      <w:ind w:left="1540"/>
      <w:jc w:val="left"/>
    </w:pPr>
    <w:rPr>
      <w:sz w:val="20"/>
      <w:szCs w:val="20"/>
    </w:rPr>
  </w:style>
  <w:style w:type="paragraph" w:styleId="TOC9">
    <w:name w:val="toc 9"/>
    <w:basedOn w:val="Normal"/>
    <w:next w:val="Normal"/>
    <w:autoRedefine/>
    <w:uiPriority w:val="39"/>
    <w:unhideWhenUsed/>
    <w:rsid w:val="00EB2DD6"/>
    <w:pPr>
      <w:ind w:left="1760"/>
      <w:jc w:val="left"/>
    </w:pPr>
    <w:rPr>
      <w:sz w:val="20"/>
      <w:szCs w:val="20"/>
    </w:rPr>
  </w:style>
  <w:style w:type="character" w:styleId="FollowedHyperlink">
    <w:name w:val="FollowedHyperlink"/>
    <w:basedOn w:val="DefaultParagraphFont"/>
    <w:uiPriority w:val="99"/>
    <w:semiHidden/>
    <w:unhideWhenUsed/>
    <w:rsid w:val="00040FD3"/>
    <w:rPr>
      <w:color w:val="800080" w:themeColor="followedHyperlink"/>
      <w:u w:val="single"/>
    </w:rPr>
  </w:style>
  <w:style w:type="character" w:styleId="Strong">
    <w:name w:val="Strong"/>
    <w:basedOn w:val="DefaultParagraphFont"/>
    <w:uiPriority w:val="22"/>
    <w:qFormat/>
    <w:rsid w:val="00B91531"/>
    <w:rPr>
      <w:b/>
      <w:bCs/>
    </w:rPr>
  </w:style>
  <w:style w:type="paragraph" w:styleId="Quote">
    <w:name w:val="Quote"/>
    <w:basedOn w:val="Normal"/>
    <w:link w:val="QuoteChar"/>
    <w:qFormat/>
    <w:rsid w:val="004046E2"/>
    <w:pPr>
      <w:tabs>
        <w:tab w:val="left" w:pos="1134"/>
        <w:tab w:val="left" w:pos="3686"/>
      </w:tabs>
      <w:spacing w:after="240"/>
      <w:ind w:left="340"/>
    </w:pPr>
    <w:rPr>
      <w:rFonts w:ascii="Times New Roman" w:hAnsi="Times New Roman"/>
      <w:sz w:val="24"/>
      <w:lang w:bidi="ar-SA"/>
    </w:rPr>
  </w:style>
  <w:style w:type="character" w:customStyle="1" w:styleId="QuoteChar">
    <w:name w:val="Quote Char"/>
    <w:basedOn w:val="DefaultParagraphFont"/>
    <w:link w:val="Quote"/>
    <w:rsid w:val="004046E2"/>
    <w:rPr>
      <w:sz w:val="24"/>
      <w:szCs w:val="24"/>
      <w:lang w:eastAsia="en-US"/>
    </w:rPr>
  </w:style>
  <w:style w:type="character" w:customStyle="1" w:styleId="ListParagraphChar">
    <w:name w:val="List Paragraph Char"/>
    <w:basedOn w:val="DefaultParagraphFont"/>
    <w:link w:val="ListParagraph"/>
    <w:uiPriority w:val="34"/>
    <w:rsid w:val="00F72DC5"/>
    <w:rPr>
      <w:rFonts w:asciiTheme="minorHAnsi" w:hAnsiTheme="minorHAnsi"/>
      <w:sz w:val="22"/>
      <w:szCs w:val="24"/>
      <w:lang w:eastAsia="en-US" w:bidi="he-IL"/>
    </w:rPr>
  </w:style>
  <w:style w:type="paragraph" w:customStyle="1" w:styleId="abclist">
    <w:name w:val="abc list"/>
    <w:basedOn w:val="ListParagraph"/>
    <w:link w:val="abclistChar"/>
    <w:qFormat/>
    <w:rsid w:val="00F72DC5"/>
    <w:pPr>
      <w:numPr>
        <w:numId w:val="1"/>
      </w:numPr>
      <w:tabs>
        <w:tab w:val="left" w:pos="284"/>
      </w:tabs>
      <w:spacing w:after="240"/>
    </w:pPr>
    <w:rPr>
      <w:rFonts w:eastAsiaTheme="minorHAnsi" w:cstheme="minorBidi"/>
      <w:sz w:val="24"/>
      <w:szCs w:val="22"/>
    </w:rPr>
  </w:style>
  <w:style w:type="paragraph" w:customStyle="1" w:styleId="abclist2">
    <w:name w:val="abc list2"/>
    <w:basedOn w:val="abclist"/>
    <w:link w:val="abclist2Char"/>
    <w:qFormat/>
    <w:rsid w:val="00F72DC5"/>
    <w:pPr>
      <w:numPr>
        <w:numId w:val="0"/>
      </w:numPr>
      <w:tabs>
        <w:tab w:val="clear" w:pos="284"/>
        <w:tab w:val="left" w:pos="426"/>
      </w:tabs>
      <w:ind w:left="426" w:hanging="426"/>
    </w:pPr>
  </w:style>
  <w:style w:type="character" w:customStyle="1" w:styleId="abclistChar">
    <w:name w:val="abc list Char"/>
    <w:basedOn w:val="ListParagraphChar"/>
    <w:link w:val="abclist"/>
    <w:rsid w:val="00F72DC5"/>
    <w:rPr>
      <w:rFonts w:asciiTheme="minorHAnsi" w:eastAsiaTheme="minorHAnsi" w:hAnsiTheme="minorHAnsi" w:cstheme="minorBidi"/>
      <w:sz w:val="24"/>
      <w:szCs w:val="22"/>
      <w:lang w:eastAsia="en-US" w:bidi="he-IL"/>
    </w:rPr>
  </w:style>
  <w:style w:type="character" w:customStyle="1" w:styleId="abclist2Char">
    <w:name w:val="abc list2 Char"/>
    <w:basedOn w:val="abclistChar"/>
    <w:link w:val="abclist2"/>
    <w:rsid w:val="00F72DC5"/>
    <w:rPr>
      <w:rFonts w:asciiTheme="minorHAnsi" w:eastAsiaTheme="minorHAnsi" w:hAnsiTheme="minorHAnsi" w:cstheme="minorBidi"/>
      <w:sz w:val="24"/>
      <w:szCs w:val="22"/>
      <w:lang w:eastAsia="en-US" w:bidi="he-IL"/>
    </w:rPr>
  </w:style>
  <w:style w:type="paragraph" w:customStyle="1" w:styleId="Paranumbered">
    <w:name w:val="Para numbered"/>
    <w:basedOn w:val="Normal"/>
    <w:rsid w:val="00232DCF"/>
    <w:pPr>
      <w:numPr>
        <w:numId w:val="11"/>
      </w:numPr>
      <w:spacing w:after="240"/>
    </w:pPr>
    <w:rPr>
      <w:rFonts w:ascii="Times New Roman" w:hAnsi="Times New Roman"/>
      <w:sz w:val="24"/>
      <w:lang w:bidi="ar-SA"/>
    </w:rPr>
  </w:style>
  <w:style w:type="paragraph" w:customStyle="1" w:styleId="Recommendationfinalpoint">
    <w:name w:val="Recommendation final point"/>
    <w:basedOn w:val="Bulletindent"/>
    <w:next w:val="Paranumbered"/>
    <w:qFormat/>
    <w:rsid w:val="00232DCF"/>
    <w:pPr>
      <w:numPr>
        <w:numId w:val="12"/>
      </w:numPr>
      <w:tabs>
        <w:tab w:val="left" w:pos="425"/>
      </w:tabs>
      <w:spacing w:after="240"/>
      <w:ind w:left="357" w:hanging="357"/>
    </w:pPr>
    <w:rPr>
      <w:rFonts w:ascii="Times New Roman" w:hAnsi="Times New Roman"/>
      <w:sz w:val="24"/>
    </w:rPr>
  </w:style>
  <w:style w:type="paragraph" w:customStyle="1" w:styleId="Bulletitalfinal">
    <w:name w:val="Bullet ital final"/>
    <w:basedOn w:val="Normal"/>
    <w:next w:val="Paranumbered"/>
    <w:qFormat/>
    <w:rsid w:val="00994C38"/>
    <w:pPr>
      <w:numPr>
        <w:numId w:val="30"/>
      </w:numPr>
      <w:tabs>
        <w:tab w:val="left" w:pos="1134"/>
      </w:tabs>
      <w:spacing w:after="240"/>
      <w:ind w:left="357" w:hanging="357"/>
    </w:pPr>
    <w:rPr>
      <w:rFonts w:ascii="Times New Roman" w:hAnsi="Times New Roman"/>
      <w:i/>
      <w:iCs/>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6B"/>
    <w:rPr>
      <w:rFonts w:asciiTheme="minorHAnsi" w:hAnsiTheme="minorHAnsi"/>
      <w:sz w:val="22"/>
      <w:szCs w:val="24"/>
      <w:lang w:eastAsia="en-US" w:bidi="he-IL"/>
    </w:rPr>
  </w:style>
  <w:style w:type="paragraph" w:styleId="Heading1">
    <w:name w:val="heading 1"/>
    <w:basedOn w:val="Normal"/>
    <w:next w:val="Normal"/>
    <w:link w:val="Heading1Char"/>
    <w:qFormat/>
    <w:rsid w:val="00660CD0"/>
    <w:pPr>
      <w:keepNext/>
      <w:spacing w:before="360" w:after="480"/>
      <w:jc w:val="center"/>
      <w:outlineLvl w:val="0"/>
    </w:pPr>
    <w:rPr>
      <w:b/>
      <w:bCs/>
      <w:sz w:val="32"/>
      <w:lang w:val="en-AU" w:bidi="ar-SA"/>
    </w:rPr>
  </w:style>
  <w:style w:type="paragraph" w:styleId="Heading2">
    <w:name w:val="heading 2"/>
    <w:basedOn w:val="Normal"/>
    <w:next w:val="Normal"/>
    <w:link w:val="Heading2Char"/>
    <w:qFormat/>
    <w:rsid w:val="00B755B3"/>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D6435D"/>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CE7FD3"/>
    <w:pPr>
      <w:shd w:val="clear" w:color="auto" w:fill="000080"/>
    </w:pPr>
    <w:rPr>
      <w:rFonts w:ascii="Tahoma" w:hAnsi="Tahoma" w:cs="Tahoma"/>
    </w:rPr>
  </w:style>
  <w:style w:type="paragraph" w:styleId="BalloonText">
    <w:name w:val="Balloon Text"/>
    <w:basedOn w:val="Normal"/>
    <w:link w:val="BalloonTextChar"/>
    <w:uiPriority w:val="99"/>
    <w:semiHidden/>
    <w:rsid w:val="00CE7FD3"/>
    <w:rPr>
      <w:rFonts w:ascii="Tahoma" w:hAnsi="Tahoma" w:cs="Tahoma"/>
      <w:sz w:val="16"/>
      <w:szCs w:val="16"/>
    </w:rPr>
  </w:style>
  <w:style w:type="paragraph" w:styleId="Header">
    <w:name w:val="header"/>
    <w:basedOn w:val="Normal"/>
    <w:link w:val="HeaderChar"/>
    <w:uiPriority w:val="99"/>
    <w:rsid w:val="00765CC9"/>
    <w:pPr>
      <w:tabs>
        <w:tab w:val="center" w:pos="4153"/>
        <w:tab w:val="right" w:pos="8306"/>
      </w:tabs>
    </w:pPr>
  </w:style>
  <w:style w:type="paragraph" w:styleId="Footer">
    <w:name w:val="footer"/>
    <w:basedOn w:val="Normal"/>
    <w:link w:val="FooterChar"/>
    <w:uiPriority w:val="99"/>
    <w:rsid w:val="003E645C"/>
    <w:pPr>
      <w:tabs>
        <w:tab w:val="center" w:pos="4153"/>
        <w:tab w:val="right" w:pos="8306"/>
      </w:tabs>
      <w:jc w:val="right"/>
    </w:pPr>
  </w:style>
  <w:style w:type="paragraph" w:styleId="FootnoteText">
    <w:name w:val="footnote text"/>
    <w:basedOn w:val="Normal"/>
    <w:link w:val="FootnoteTextChar"/>
    <w:uiPriority w:val="99"/>
    <w:semiHidden/>
    <w:rsid w:val="004E1F2B"/>
    <w:rPr>
      <w:sz w:val="20"/>
      <w:szCs w:val="20"/>
    </w:rPr>
  </w:style>
  <w:style w:type="character" w:styleId="FootnoteReference">
    <w:name w:val="footnote reference"/>
    <w:basedOn w:val="DefaultParagraphFont"/>
    <w:uiPriority w:val="99"/>
    <w:semiHidden/>
    <w:rsid w:val="004E1F2B"/>
    <w:rPr>
      <w:vertAlign w:val="superscript"/>
    </w:rPr>
  </w:style>
  <w:style w:type="character" w:styleId="EndnoteReference">
    <w:name w:val="endnote reference"/>
    <w:basedOn w:val="DefaultParagraphFont"/>
    <w:semiHidden/>
    <w:rsid w:val="00197C11"/>
    <w:rPr>
      <w:vertAlign w:val="superscript"/>
    </w:rPr>
  </w:style>
  <w:style w:type="character" w:styleId="CommentReference">
    <w:name w:val="annotation reference"/>
    <w:basedOn w:val="DefaultParagraphFont"/>
    <w:uiPriority w:val="99"/>
    <w:semiHidden/>
    <w:rsid w:val="00CF3EA6"/>
    <w:rPr>
      <w:sz w:val="16"/>
      <w:szCs w:val="16"/>
    </w:rPr>
  </w:style>
  <w:style w:type="paragraph" w:styleId="CommentText">
    <w:name w:val="annotation text"/>
    <w:basedOn w:val="Normal"/>
    <w:link w:val="CommentTextChar"/>
    <w:uiPriority w:val="99"/>
    <w:semiHidden/>
    <w:rsid w:val="00CF3EA6"/>
    <w:rPr>
      <w:sz w:val="20"/>
      <w:szCs w:val="20"/>
    </w:rPr>
  </w:style>
  <w:style w:type="paragraph" w:styleId="CommentSubject">
    <w:name w:val="annotation subject"/>
    <w:basedOn w:val="CommentText"/>
    <w:next w:val="CommentText"/>
    <w:link w:val="CommentSubjectChar"/>
    <w:uiPriority w:val="99"/>
    <w:semiHidden/>
    <w:rsid w:val="00CF3EA6"/>
    <w:rPr>
      <w:b/>
      <w:bCs/>
    </w:rPr>
  </w:style>
  <w:style w:type="character" w:styleId="Hyperlink">
    <w:name w:val="Hyperlink"/>
    <w:basedOn w:val="DefaultParagraphFont"/>
    <w:uiPriority w:val="99"/>
    <w:rsid w:val="00244EF5"/>
    <w:rPr>
      <w:color w:val="0000FF"/>
      <w:u w:val="single"/>
    </w:rPr>
  </w:style>
  <w:style w:type="character" w:styleId="PageNumber">
    <w:name w:val="page number"/>
    <w:basedOn w:val="DefaultParagraphFont"/>
    <w:rsid w:val="00865D97"/>
  </w:style>
  <w:style w:type="paragraph" w:customStyle="1" w:styleId="Default">
    <w:name w:val="Default"/>
    <w:uiPriority w:val="99"/>
    <w:rsid w:val="0011685F"/>
    <w:pPr>
      <w:autoSpaceDE w:val="0"/>
      <w:autoSpaceDN w:val="0"/>
      <w:adjustRightInd w:val="0"/>
    </w:pPr>
    <w:rPr>
      <w:color w:val="000000"/>
      <w:sz w:val="24"/>
      <w:szCs w:val="24"/>
    </w:rPr>
  </w:style>
  <w:style w:type="paragraph" w:customStyle="1" w:styleId="Bulletindent">
    <w:name w:val="Bullet indent"/>
    <w:basedOn w:val="Normal"/>
    <w:rsid w:val="00375FEA"/>
    <w:pPr>
      <w:tabs>
        <w:tab w:val="left" w:pos="1134"/>
      </w:tabs>
      <w:ind w:left="340" w:hanging="340"/>
    </w:pPr>
    <w:rPr>
      <w:lang w:bidi="ar-SA"/>
    </w:rPr>
  </w:style>
  <w:style w:type="paragraph" w:customStyle="1" w:styleId="Paragraph">
    <w:name w:val="Paragraph"/>
    <w:uiPriority w:val="99"/>
    <w:rsid w:val="009E5246"/>
    <w:pPr>
      <w:spacing w:after="200"/>
    </w:pPr>
    <w:rPr>
      <w:sz w:val="24"/>
      <w:szCs w:val="24"/>
      <w:lang w:val="en-GB" w:eastAsia="en-US"/>
    </w:rPr>
  </w:style>
  <w:style w:type="paragraph" w:styleId="BodyText">
    <w:name w:val="Body Text"/>
    <w:basedOn w:val="Normal"/>
    <w:link w:val="BodyTextChar"/>
    <w:uiPriority w:val="99"/>
    <w:rsid w:val="005E4616"/>
    <w:rPr>
      <w:szCs w:val="20"/>
      <w:lang w:val="en-US" w:bidi="ar-SA"/>
    </w:rPr>
  </w:style>
  <w:style w:type="character" w:customStyle="1" w:styleId="BodyTextChar">
    <w:name w:val="Body Text Char"/>
    <w:basedOn w:val="DefaultParagraphFont"/>
    <w:link w:val="BodyText"/>
    <w:uiPriority w:val="99"/>
    <w:rsid w:val="005E4616"/>
    <w:rPr>
      <w:sz w:val="24"/>
      <w:lang w:val="en-US" w:eastAsia="en-US"/>
    </w:rPr>
  </w:style>
  <w:style w:type="paragraph" w:styleId="ListParagraph">
    <w:name w:val="List Paragraph"/>
    <w:basedOn w:val="Normal"/>
    <w:link w:val="ListParagraphChar"/>
    <w:uiPriority w:val="34"/>
    <w:qFormat/>
    <w:rsid w:val="008A337E"/>
    <w:pPr>
      <w:ind w:left="720"/>
    </w:pPr>
  </w:style>
  <w:style w:type="character" w:customStyle="1" w:styleId="FooterChar">
    <w:name w:val="Footer Char"/>
    <w:basedOn w:val="DefaultParagraphFont"/>
    <w:link w:val="Footer"/>
    <w:uiPriority w:val="99"/>
    <w:rsid w:val="003E645C"/>
    <w:rPr>
      <w:sz w:val="24"/>
      <w:szCs w:val="24"/>
      <w:lang w:eastAsia="en-US" w:bidi="he-IL"/>
    </w:rPr>
  </w:style>
  <w:style w:type="paragraph" w:styleId="Revision">
    <w:name w:val="Revision"/>
    <w:hidden/>
    <w:uiPriority w:val="99"/>
    <w:semiHidden/>
    <w:rsid w:val="00662A09"/>
    <w:rPr>
      <w:sz w:val="24"/>
      <w:szCs w:val="24"/>
      <w:lang w:eastAsia="en-US" w:bidi="he-IL"/>
    </w:rPr>
  </w:style>
  <w:style w:type="paragraph" w:styleId="NoSpacing">
    <w:name w:val="No Spacing"/>
    <w:link w:val="NoSpacingChar"/>
    <w:uiPriority w:val="1"/>
    <w:qFormat/>
    <w:rsid w:val="004667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6759"/>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D12BF9"/>
    <w:pPr>
      <w:tabs>
        <w:tab w:val="left" w:pos="1440"/>
        <w:tab w:val="decimal" w:pos="4320"/>
      </w:tabs>
      <w:outlineLvl w:val="0"/>
    </w:pPr>
    <w:rPr>
      <w:rFonts w:ascii="Calibri" w:hAnsi="Calibri"/>
      <w:b/>
      <w:szCs w:val="22"/>
      <w:lang w:eastAsia="en-NZ" w:bidi="ar-SA"/>
    </w:rPr>
  </w:style>
  <w:style w:type="character" w:customStyle="1" w:styleId="Heading1Char">
    <w:name w:val="Heading 1 Char"/>
    <w:basedOn w:val="DefaultParagraphFont"/>
    <w:link w:val="Heading1"/>
    <w:rsid w:val="00660CD0"/>
    <w:rPr>
      <w:rFonts w:asciiTheme="minorHAnsi" w:hAnsiTheme="minorHAnsi"/>
      <w:b/>
      <w:bCs/>
      <w:sz w:val="32"/>
      <w:szCs w:val="24"/>
      <w:lang w:val="en-AU" w:eastAsia="en-US"/>
    </w:rPr>
  </w:style>
  <w:style w:type="character" w:customStyle="1" w:styleId="Heading3Char">
    <w:name w:val="Heading 3 Char"/>
    <w:basedOn w:val="DefaultParagraphFont"/>
    <w:link w:val="Heading3"/>
    <w:rsid w:val="00D6435D"/>
    <w:rPr>
      <w:rFonts w:asciiTheme="minorHAnsi" w:hAnsiTheme="minorHAnsi" w:cs="Arial"/>
      <w:bCs/>
      <w:i/>
      <w:sz w:val="22"/>
      <w:szCs w:val="26"/>
      <w:lang w:eastAsia="en-US" w:bidi="he-IL"/>
    </w:rPr>
  </w:style>
  <w:style w:type="paragraph" w:styleId="NormalWeb">
    <w:name w:val="Normal (Web)"/>
    <w:basedOn w:val="Normal"/>
    <w:uiPriority w:val="99"/>
    <w:semiHidden/>
    <w:unhideWhenUsed/>
    <w:rsid w:val="00B4468A"/>
    <w:pPr>
      <w:spacing w:before="100" w:beforeAutospacing="1" w:after="100" w:afterAutospacing="1"/>
      <w:jc w:val="left"/>
    </w:pPr>
    <w:rPr>
      <w:lang w:eastAsia="en-NZ" w:bidi="ar-SA"/>
    </w:rPr>
  </w:style>
  <w:style w:type="character" w:customStyle="1" w:styleId="CommentTextChar">
    <w:name w:val="Comment Text Char"/>
    <w:basedOn w:val="DefaultParagraphFont"/>
    <w:link w:val="CommentText"/>
    <w:uiPriority w:val="99"/>
    <w:semiHidden/>
    <w:rsid w:val="00FC5E52"/>
    <w:rPr>
      <w:lang w:eastAsia="en-US" w:bidi="he-IL"/>
    </w:rPr>
  </w:style>
  <w:style w:type="character" w:customStyle="1" w:styleId="Heading2Char">
    <w:name w:val="Heading 2 Char"/>
    <w:basedOn w:val="DefaultParagraphFont"/>
    <w:link w:val="Heading2"/>
    <w:rsid w:val="00B755B3"/>
    <w:rPr>
      <w:rFonts w:asciiTheme="minorHAnsi" w:hAnsiTheme="minorHAnsi"/>
      <w:b/>
      <w:iCs/>
      <w:sz w:val="24"/>
      <w:szCs w:val="24"/>
      <w:lang w:val="en-AU" w:eastAsia="en-US"/>
    </w:rPr>
  </w:style>
  <w:style w:type="character" w:customStyle="1" w:styleId="DocumentMapChar">
    <w:name w:val="Document Map Char"/>
    <w:basedOn w:val="DefaultParagraphFont"/>
    <w:link w:val="DocumentMap"/>
    <w:uiPriority w:val="99"/>
    <w:semiHidden/>
    <w:rsid w:val="00980246"/>
    <w:rPr>
      <w:rFonts w:ascii="Tahoma" w:hAnsi="Tahoma" w:cs="Tahoma"/>
      <w:sz w:val="24"/>
      <w:szCs w:val="24"/>
      <w:shd w:val="clear" w:color="auto" w:fill="000080"/>
      <w:lang w:eastAsia="en-US" w:bidi="he-IL"/>
    </w:rPr>
  </w:style>
  <w:style w:type="character" w:customStyle="1" w:styleId="BalloonTextChar">
    <w:name w:val="Balloon Text Char"/>
    <w:basedOn w:val="DefaultParagraphFont"/>
    <w:link w:val="BalloonText"/>
    <w:uiPriority w:val="99"/>
    <w:semiHidden/>
    <w:rsid w:val="00980246"/>
    <w:rPr>
      <w:rFonts w:ascii="Tahoma" w:hAnsi="Tahoma" w:cs="Tahoma"/>
      <w:sz w:val="16"/>
      <w:szCs w:val="16"/>
      <w:lang w:eastAsia="en-US" w:bidi="he-IL"/>
    </w:rPr>
  </w:style>
  <w:style w:type="character" w:customStyle="1" w:styleId="HeaderChar">
    <w:name w:val="Header Char"/>
    <w:basedOn w:val="DefaultParagraphFont"/>
    <w:link w:val="Header"/>
    <w:uiPriority w:val="99"/>
    <w:rsid w:val="00980246"/>
    <w:rPr>
      <w:sz w:val="24"/>
      <w:szCs w:val="24"/>
      <w:lang w:eastAsia="en-US" w:bidi="he-IL"/>
    </w:rPr>
  </w:style>
  <w:style w:type="character" w:customStyle="1" w:styleId="FootnoteTextChar">
    <w:name w:val="Footnote Text Char"/>
    <w:basedOn w:val="DefaultParagraphFont"/>
    <w:link w:val="FootnoteText"/>
    <w:uiPriority w:val="99"/>
    <w:semiHidden/>
    <w:rsid w:val="00980246"/>
    <w:rPr>
      <w:lang w:eastAsia="en-US" w:bidi="he-IL"/>
    </w:rPr>
  </w:style>
  <w:style w:type="character" w:customStyle="1" w:styleId="CommentSubjectChar">
    <w:name w:val="Comment Subject Char"/>
    <w:basedOn w:val="CommentTextChar"/>
    <w:link w:val="CommentSubject"/>
    <w:uiPriority w:val="99"/>
    <w:semiHidden/>
    <w:rsid w:val="00980246"/>
    <w:rPr>
      <w:b/>
      <w:bCs/>
      <w:lang w:eastAsia="en-US" w:bidi="he-IL"/>
    </w:rPr>
  </w:style>
  <w:style w:type="character" w:customStyle="1" w:styleId="st1">
    <w:name w:val="st1"/>
    <w:basedOn w:val="DefaultParagraphFont"/>
    <w:rsid w:val="000F0EB0"/>
  </w:style>
  <w:style w:type="paragraph" w:styleId="TOCHeading">
    <w:name w:val="TOC Heading"/>
    <w:basedOn w:val="Heading1"/>
    <w:next w:val="Normal"/>
    <w:uiPriority w:val="39"/>
    <w:unhideWhenUsed/>
    <w:qFormat/>
    <w:rsid w:val="00EB2DD6"/>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EB2DD6"/>
    <w:pPr>
      <w:spacing w:before="120"/>
      <w:jc w:val="left"/>
    </w:pPr>
    <w:rPr>
      <w:b/>
      <w:sz w:val="24"/>
    </w:rPr>
  </w:style>
  <w:style w:type="paragraph" w:styleId="TOC2">
    <w:name w:val="toc 2"/>
    <w:basedOn w:val="Normal"/>
    <w:next w:val="Normal"/>
    <w:autoRedefine/>
    <w:uiPriority w:val="39"/>
    <w:unhideWhenUsed/>
    <w:rsid w:val="00EB2DD6"/>
    <w:pPr>
      <w:ind w:left="220"/>
      <w:jc w:val="left"/>
    </w:pPr>
    <w:rPr>
      <w:b/>
      <w:szCs w:val="22"/>
    </w:rPr>
  </w:style>
  <w:style w:type="paragraph" w:styleId="TOC3">
    <w:name w:val="toc 3"/>
    <w:basedOn w:val="Normal"/>
    <w:next w:val="Normal"/>
    <w:autoRedefine/>
    <w:uiPriority w:val="39"/>
    <w:unhideWhenUsed/>
    <w:rsid w:val="00EB2DD6"/>
    <w:pPr>
      <w:ind w:left="440"/>
      <w:jc w:val="left"/>
    </w:pPr>
    <w:rPr>
      <w:szCs w:val="22"/>
    </w:rPr>
  </w:style>
  <w:style w:type="paragraph" w:styleId="TOC4">
    <w:name w:val="toc 4"/>
    <w:basedOn w:val="Normal"/>
    <w:next w:val="Normal"/>
    <w:autoRedefine/>
    <w:uiPriority w:val="39"/>
    <w:unhideWhenUsed/>
    <w:rsid w:val="00EB2DD6"/>
    <w:pPr>
      <w:ind w:left="660"/>
      <w:jc w:val="left"/>
    </w:pPr>
    <w:rPr>
      <w:sz w:val="20"/>
      <w:szCs w:val="20"/>
    </w:rPr>
  </w:style>
  <w:style w:type="paragraph" w:styleId="TOC5">
    <w:name w:val="toc 5"/>
    <w:basedOn w:val="Normal"/>
    <w:next w:val="Normal"/>
    <w:autoRedefine/>
    <w:uiPriority w:val="39"/>
    <w:unhideWhenUsed/>
    <w:rsid w:val="00EB2DD6"/>
    <w:pPr>
      <w:ind w:left="880"/>
      <w:jc w:val="left"/>
    </w:pPr>
    <w:rPr>
      <w:sz w:val="20"/>
      <w:szCs w:val="20"/>
    </w:rPr>
  </w:style>
  <w:style w:type="paragraph" w:styleId="TOC6">
    <w:name w:val="toc 6"/>
    <w:basedOn w:val="Normal"/>
    <w:next w:val="Normal"/>
    <w:autoRedefine/>
    <w:uiPriority w:val="39"/>
    <w:unhideWhenUsed/>
    <w:rsid w:val="00EB2DD6"/>
    <w:pPr>
      <w:ind w:left="1100"/>
      <w:jc w:val="left"/>
    </w:pPr>
    <w:rPr>
      <w:sz w:val="20"/>
      <w:szCs w:val="20"/>
    </w:rPr>
  </w:style>
  <w:style w:type="paragraph" w:styleId="TOC7">
    <w:name w:val="toc 7"/>
    <w:basedOn w:val="Normal"/>
    <w:next w:val="Normal"/>
    <w:autoRedefine/>
    <w:uiPriority w:val="39"/>
    <w:unhideWhenUsed/>
    <w:rsid w:val="00EB2DD6"/>
    <w:pPr>
      <w:ind w:left="1320"/>
      <w:jc w:val="left"/>
    </w:pPr>
    <w:rPr>
      <w:sz w:val="20"/>
      <w:szCs w:val="20"/>
    </w:rPr>
  </w:style>
  <w:style w:type="paragraph" w:styleId="TOC8">
    <w:name w:val="toc 8"/>
    <w:basedOn w:val="Normal"/>
    <w:next w:val="Normal"/>
    <w:autoRedefine/>
    <w:uiPriority w:val="39"/>
    <w:unhideWhenUsed/>
    <w:rsid w:val="00EB2DD6"/>
    <w:pPr>
      <w:ind w:left="1540"/>
      <w:jc w:val="left"/>
    </w:pPr>
    <w:rPr>
      <w:sz w:val="20"/>
      <w:szCs w:val="20"/>
    </w:rPr>
  </w:style>
  <w:style w:type="paragraph" w:styleId="TOC9">
    <w:name w:val="toc 9"/>
    <w:basedOn w:val="Normal"/>
    <w:next w:val="Normal"/>
    <w:autoRedefine/>
    <w:uiPriority w:val="39"/>
    <w:unhideWhenUsed/>
    <w:rsid w:val="00EB2DD6"/>
    <w:pPr>
      <w:ind w:left="1760"/>
      <w:jc w:val="left"/>
    </w:pPr>
    <w:rPr>
      <w:sz w:val="20"/>
      <w:szCs w:val="20"/>
    </w:rPr>
  </w:style>
  <w:style w:type="character" w:styleId="FollowedHyperlink">
    <w:name w:val="FollowedHyperlink"/>
    <w:basedOn w:val="DefaultParagraphFont"/>
    <w:uiPriority w:val="99"/>
    <w:semiHidden/>
    <w:unhideWhenUsed/>
    <w:rsid w:val="00040FD3"/>
    <w:rPr>
      <w:color w:val="800080" w:themeColor="followedHyperlink"/>
      <w:u w:val="single"/>
    </w:rPr>
  </w:style>
  <w:style w:type="character" w:styleId="Strong">
    <w:name w:val="Strong"/>
    <w:basedOn w:val="DefaultParagraphFont"/>
    <w:uiPriority w:val="22"/>
    <w:qFormat/>
    <w:rsid w:val="00B91531"/>
    <w:rPr>
      <w:b/>
      <w:bCs/>
    </w:rPr>
  </w:style>
  <w:style w:type="paragraph" w:styleId="Quote">
    <w:name w:val="Quote"/>
    <w:basedOn w:val="Normal"/>
    <w:link w:val="QuoteChar"/>
    <w:qFormat/>
    <w:rsid w:val="004046E2"/>
    <w:pPr>
      <w:tabs>
        <w:tab w:val="left" w:pos="1134"/>
        <w:tab w:val="left" w:pos="3686"/>
      </w:tabs>
      <w:spacing w:after="240"/>
      <w:ind w:left="340"/>
    </w:pPr>
    <w:rPr>
      <w:rFonts w:ascii="Times New Roman" w:hAnsi="Times New Roman"/>
      <w:sz w:val="24"/>
      <w:lang w:bidi="ar-SA"/>
    </w:rPr>
  </w:style>
  <w:style w:type="character" w:customStyle="1" w:styleId="QuoteChar">
    <w:name w:val="Quote Char"/>
    <w:basedOn w:val="DefaultParagraphFont"/>
    <w:link w:val="Quote"/>
    <w:rsid w:val="004046E2"/>
    <w:rPr>
      <w:sz w:val="24"/>
      <w:szCs w:val="24"/>
      <w:lang w:eastAsia="en-US"/>
    </w:rPr>
  </w:style>
  <w:style w:type="character" w:customStyle="1" w:styleId="ListParagraphChar">
    <w:name w:val="List Paragraph Char"/>
    <w:basedOn w:val="DefaultParagraphFont"/>
    <w:link w:val="ListParagraph"/>
    <w:uiPriority w:val="34"/>
    <w:rsid w:val="00F72DC5"/>
    <w:rPr>
      <w:rFonts w:asciiTheme="minorHAnsi" w:hAnsiTheme="minorHAnsi"/>
      <w:sz w:val="22"/>
      <w:szCs w:val="24"/>
      <w:lang w:eastAsia="en-US" w:bidi="he-IL"/>
    </w:rPr>
  </w:style>
  <w:style w:type="paragraph" w:customStyle="1" w:styleId="abclist">
    <w:name w:val="abc list"/>
    <w:basedOn w:val="ListParagraph"/>
    <w:link w:val="abclistChar"/>
    <w:qFormat/>
    <w:rsid w:val="00F72DC5"/>
    <w:pPr>
      <w:numPr>
        <w:numId w:val="1"/>
      </w:numPr>
      <w:tabs>
        <w:tab w:val="left" w:pos="284"/>
      </w:tabs>
      <w:spacing w:after="240"/>
    </w:pPr>
    <w:rPr>
      <w:rFonts w:eastAsiaTheme="minorHAnsi" w:cstheme="minorBidi"/>
      <w:sz w:val="24"/>
      <w:szCs w:val="22"/>
    </w:rPr>
  </w:style>
  <w:style w:type="paragraph" w:customStyle="1" w:styleId="abclist2">
    <w:name w:val="abc list2"/>
    <w:basedOn w:val="abclist"/>
    <w:link w:val="abclist2Char"/>
    <w:qFormat/>
    <w:rsid w:val="00F72DC5"/>
    <w:pPr>
      <w:numPr>
        <w:numId w:val="0"/>
      </w:numPr>
      <w:tabs>
        <w:tab w:val="clear" w:pos="284"/>
        <w:tab w:val="left" w:pos="426"/>
      </w:tabs>
      <w:ind w:left="426" w:hanging="426"/>
    </w:pPr>
  </w:style>
  <w:style w:type="character" w:customStyle="1" w:styleId="abclistChar">
    <w:name w:val="abc list Char"/>
    <w:basedOn w:val="ListParagraphChar"/>
    <w:link w:val="abclist"/>
    <w:rsid w:val="00F72DC5"/>
    <w:rPr>
      <w:rFonts w:asciiTheme="minorHAnsi" w:eastAsiaTheme="minorHAnsi" w:hAnsiTheme="minorHAnsi" w:cstheme="minorBidi"/>
      <w:sz w:val="24"/>
      <w:szCs w:val="22"/>
      <w:lang w:eastAsia="en-US" w:bidi="he-IL"/>
    </w:rPr>
  </w:style>
  <w:style w:type="character" w:customStyle="1" w:styleId="abclist2Char">
    <w:name w:val="abc list2 Char"/>
    <w:basedOn w:val="abclistChar"/>
    <w:link w:val="abclist2"/>
    <w:rsid w:val="00F72DC5"/>
    <w:rPr>
      <w:rFonts w:asciiTheme="minorHAnsi" w:eastAsiaTheme="minorHAnsi" w:hAnsiTheme="minorHAnsi" w:cstheme="minorBidi"/>
      <w:sz w:val="24"/>
      <w:szCs w:val="22"/>
      <w:lang w:eastAsia="en-US" w:bidi="he-IL"/>
    </w:rPr>
  </w:style>
  <w:style w:type="paragraph" w:customStyle="1" w:styleId="Paranumbered">
    <w:name w:val="Para numbered"/>
    <w:basedOn w:val="Normal"/>
    <w:rsid w:val="00232DCF"/>
    <w:pPr>
      <w:numPr>
        <w:numId w:val="11"/>
      </w:numPr>
      <w:spacing w:after="240"/>
    </w:pPr>
    <w:rPr>
      <w:rFonts w:ascii="Times New Roman" w:hAnsi="Times New Roman"/>
      <w:sz w:val="24"/>
      <w:lang w:bidi="ar-SA"/>
    </w:rPr>
  </w:style>
  <w:style w:type="paragraph" w:customStyle="1" w:styleId="Recommendationfinalpoint">
    <w:name w:val="Recommendation final point"/>
    <w:basedOn w:val="Bulletindent"/>
    <w:next w:val="Paranumbered"/>
    <w:qFormat/>
    <w:rsid w:val="00232DCF"/>
    <w:pPr>
      <w:numPr>
        <w:numId w:val="12"/>
      </w:numPr>
      <w:tabs>
        <w:tab w:val="left" w:pos="425"/>
      </w:tabs>
      <w:spacing w:after="240"/>
      <w:ind w:left="357" w:hanging="357"/>
    </w:pPr>
    <w:rPr>
      <w:rFonts w:ascii="Times New Roman" w:hAnsi="Times New Roman"/>
      <w:sz w:val="24"/>
    </w:rPr>
  </w:style>
  <w:style w:type="paragraph" w:customStyle="1" w:styleId="Bulletitalfinal">
    <w:name w:val="Bullet ital final"/>
    <w:basedOn w:val="Normal"/>
    <w:next w:val="Paranumbered"/>
    <w:qFormat/>
    <w:rsid w:val="00994C38"/>
    <w:pPr>
      <w:numPr>
        <w:numId w:val="30"/>
      </w:numPr>
      <w:tabs>
        <w:tab w:val="left" w:pos="1134"/>
      </w:tabs>
      <w:spacing w:after="240"/>
      <w:ind w:left="357" w:hanging="357"/>
    </w:pPr>
    <w:rPr>
      <w:rFonts w:ascii="Times New Roman" w:hAnsi="Times New Roman"/>
      <w:i/>
      <w:iCs/>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928">
      <w:bodyDiv w:val="1"/>
      <w:marLeft w:val="0"/>
      <w:marRight w:val="0"/>
      <w:marTop w:val="0"/>
      <w:marBottom w:val="0"/>
      <w:divBdr>
        <w:top w:val="none" w:sz="0" w:space="0" w:color="auto"/>
        <w:left w:val="none" w:sz="0" w:space="0" w:color="auto"/>
        <w:bottom w:val="none" w:sz="0" w:space="0" w:color="auto"/>
        <w:right w:val="none" w:sz="0" w:space="0" w:color="auto"/>
      </w:divBdr>
    </w:div>
    <w:div w:id="19481019">
      <w:bodyDiv w:val="1"/>
      <w:marLeft w:val="0"/>
      <w:marRight w:val="0"/>
      <w:marTop w:val="0"/>
      <w:marBottom w:val="0"/>
      <w:divBdr>
        <w:top w:val="none" w:sz="0" w:space="0" w:color="auto"/>
        <w:left w:val="none" w:sz="0" w:space="0" w:color="auto"/>
        <w:bottom w:val="none" w:sz="0" w:space="0" w:color="auto"/>
        <w:right w:val="none" w:sz="0" w:space="0" w:color="auto"/>
      </w:divBdr>
    </w:div>
    <w:div w:id="28603180">
      <w:bodyDiv w:val="1"/>
      <w:marLeft w:val="0"/>
      <w:marRight w:val="0"/>
      <w:marTop w:val="0"/>
      <w:marBottom w:val="0"/>
      <w:divBdr>
        <w:top w:val="none" w:sz="0" w:space="0" w:color="auto"/>
        <w:left w:val="none" w:sz="0" w:space="0" w:color="auto"/>
        <w:bottom w:val="none" w:sz="0" w:space="0" w:color="auto"/>
        <w:right w:val="none" w:sz="0" w:space="0" w:color="auto"/>
      </w:divBdr>
    </w:div>
    <w:div w:id="38747662">
      <w:bodyDiv w:val="1"/>
      <w:marLeft w:val="0"/>
      <w:marRight w:val="0"/>
      <w:marTop w:val="0"/>
      <w:marBottom w:val="0"/>
      <w:divBdr>
        <w:top w:val="none" w:sz="0" w:space="0" w:color="auto"/>
        <w:left w:val="none" w:sz="0" w:space="0" w:color="auto"/>
        <w:bottom w:val="none" w:sz="0" w:space="0" w:color="auto"/>
        <w:right w:val="none" w:sz="0" w:space="0" w:color="auto"/>
      </w:divBdr>
    </w:div>
    <w:div w:id="76247826">
      <w:bodyDiv w:val="1"/>
      <w:marLeft w:val="0"/>
      <w:marRight w:val="0"/>
      <w:marTop w:val="0"/>
      <w:marBottom w:val="0"/>
      <w:divBdr>
        <w:top w:val="none" w:sz="0" w:space="0" w:color="auto"/>
        <w:left w:val="none" w:sz="0" w:space="0" w:color="auto"/>
        <w:bottom w:val="none" w:sz="0" w:space="0" w:color="auto"/>
        <w:right w:val="none" w:sz="0" w:space="0" w:color="auto"/>
      </w:divBdr>
    </w:div>
    <w:div w:id="84424373">
      <w:bodyDiv w:val="1"/>
      <w:marLeft w:val="0"/>
      <w:marRight w:val="0"/>
      <w:marTop w:val="0"/>
      <w:marBottom w:val="0"/>
      <w:divBdr>
        <w:top w:val="none" w:sz="0" w:space="0" w:color="auto"/>
        <w:left w:val="none" w:sz="0" w:space="0" w:color="auto"/>
        <w:bottom w:val="none" w:sz="0" w:space="0" w:color="auto"/>
        <w:right w:val="none" w:sz="0" w:space="0" w:color="auto"/>
      </w:divBdr>
    </w:div>
    <w:div w:id="85268222">
      <w:bodyDiv w:val="1"/>
      <w:marLeft w:val="0"/>
      <w:marRight w:val="0"/>
      <w:marTop w:val="0"/>
      <w:marBottom w:val="0"/>
      <w:divBdr>
        <w:top w:val="none" w:sz="0" w:space="0" w:color="auto"/>
        <w:left w:val="none" w:sz="0" w:space="0" w:color="auto"/>
        <w:bottom w:val="none" w:sz="0" w:space="0" w:color="auto"/>
        <w:right w:val="none" w:sz="0" w:space="0" w:color="auto"/>
      </w:divBdr>
    </w:div>
    <w:div w:id="102263798">
      <w:bodyDiv w:val="1"/>
      <w:marLeft w:val="0"/>
      <w:marRight w:val="0"/>
      <w:marTop w:val="0"/>
      <w:marBottom w:val="0"/>
      <w:divBdr>
        <w:top w:val="none" w:sz="0" w:space="0" w:color="auto"/>
        <w:left w:val="none" w:sz="0" w:space="0" w:color="auto"/>
        <w:bottom w:val="none" w:sz="0" w:space="0" w:color="auto"/>
        <w:right w:val="none" w:sz="0" w:space="0" w:color="auto"/>
      </w:divBdr>
    </w:div>
    <w:div w:id="102530597">
      <w:bodyDiv w:val="1"/>
      <w:marLeft w:val="0"/>
      <w:marRight w:val="0"/>
      <w:marTop w:val="0"/>
      <w:marBottom w:val="0"/>
      <w:divBdr>
        <w:top w:val="none" w:sz="0" w:space="0" w:color="auto"/>
        <w:left w:val="none" w:sz="0" w:space="0" w:color="auto"/>
        <w:bottom w:val="none" w:sz="0" w:space="0" w:color="auto"/>
        <w:right w:val="none" w:sz="0" w:space="0" w:color="auto"/>
      </w:divBdr>
    </w:div>
    <w:div w:id="126162975">
      <w:bodyDiv w:val="1"/>
      <w:marLeft w:val="0"/>
      <w:marRight w:val="0"/>
      <w:marTop w:val="0"/>
      <w:marBottom w:val="0"/>
      <w:divBdr>
        <w:top w:val="none" w:sz="0" w:space="0" w:color="auto"/>
        <w:left w:val="none" w:sz="0" w:space="0" w:color="auto"/>
        <w:bottom w:val="none" w:sz="0" w:space="0" w:color="auto"/>
        <w:right w:val="none" w:sz="0" w:space="0" w:color="auto"/>
      </w:divBdr>
    </w:div>
    <w:div w:id="159154042">
      <w:bodyDiv w:val="1"/>
      <w:marLeft w:val="0"/>
      <w:marRight w:val="0"/>
      <w:marTop w:val="0"/>
      <w:marBottom w:val="0"/>
      <w:divBdr>
        <w:top w:val="none" w:sz="0" w:space="0" w:color="auto"/>
        <w:left w:val="none" w:sz="0" w:space="0" w:color="auto"/>
        <w:bottom w:val="none" w:sz="0" w:space="0" w:color="auto"/>
        <w:right w:val="none" w:sz="0" w:space="0" w:color="auto"/>
      </w:divBdr>
    </w:div>
    <w:div w:id="161507933">
      <w:bodyDiv w:val="1"/>
      <w:marLeft w:val="0"/>
      <w:marRight w:val="0"/>
      <w:marTop w:val="0"/>
      <w:marBottom w:val="0"/>
      <w:divBdr>
        <w:top w:val="none" w:sz="0" w:space="0" w:color="auto"/>
        <w:left w:val="none" w:sz="0" w:space="0" w:color="auto"/>
        <w:bottom w:val="none" w:sz="0" w:space="0" w:color="auto"/>
        <w:right w:val="none" w:sz="0" w:space="0" w:color="auto"/>
      </w:divBdr>
    </w:div>
    <w:div w:id="179466554">
      <w:bodyDiv w:val="1"/>
      <w:marLeft w:val="0"/>
      <w:marRight w:val="0"/>
      <w:marTop w:val="0"/>
      <w:marBottom w:val="0"/>
      <w:divBdr>
        <w:top w:val="none" w:sz="0" w:space="0" w:color="auto"/>
        <w:left w:val="none" w:sz="0" w:space="0" w:color="auto"/>
        <w:bottom w:val="none" w:sz="0" w:space="0" w:color="auto"/>
        <w:right w:val="none" w:sz="0" w:space="0" w:color="auto"/>
      </w:divBdr>
    </w:div>
    <w:div w:id="185949696">
      <w:bodyDiv w:val="1"/>
      <w:marLeft w:val="0"/>
      <w:marRight w:val="0"/>
      <w:marTop w:val="0"/>
      <w:marBottom w:val="0"/>
      <w:divBdr>
        <w:top w:val="none" w:sz="0" w:space="0" w:color="auto"/>
        <w:left w:val="none" w:sz="0" w:space="0" w:color="auto"/>
        <w:bottom w:val="none" w:sz="0" w:space="0" w:color="auto"/>
        <w:right w:val="none" w:sz="0" w:space="0" w:color="auto"/>
      </w:divBdr>
    </w:div>
    <w:div w:id="192309079">
      <w:bodyDiv w:val="1"/>
      <w:marLeft w:val="0"/>
      <w:marRight w:val="0"/>
      <w:marTop w:val="0"/>
      <w:marBottom w:val="0"/>
      <w:divBdr>
        <w:top w:val="none" w:sz="0" w:space="0" w:color="auto"/>
        <w:left w:val="none" w:sz="0" w:space="0" w:color="auto"/>
        <w:bottom w:val="none" w:sz="0" w:space="0" w:color="auto"/>
        <w:right w:val="none" w:sz="0" w:space="0" w:color="auto"/>
      </w:divBdr>
    </w:div>
    <w:div w:id="202524155">
      <w:bodyDiv w:val="1"/>
      <w:marLeft w:val="0"/>
      <w:marRight w:val="0"/>
      <w:marTop w:val="0"/>
      <w:marBottom w:val="0"/>
      <w:divBdr>
        <w:top w:val="none" w:sz="0" w:space="0" w:color="auto"/>
        <w:left w:val="none" w:sz="0" w:space="0" w:color="auto"/>
        <w:bottom w:val="none" w:sz="0" w:space="0" w:color="auto"/>
        <w:right w:val="none" w:sz="0" w:space="0" w:color="auto"/>
      </w:divBdr>
    </w:div>
    <w:div w:id="222373975">
      <w:bodyDiv w:val="1"/>
      <w:marLeft w:val="0"/>
      <w:marRight w:val="0"/>
      <w:marTop w:val="0"/>
      <w:marBottom w:val="0"/>
      <w:divBdr>
        <w:top w:val="none" w:sz="0" w:space="0" w:color="auto"/>
        <w:left w:val="none" w:sz="0" w:space="0" w:color="auto"/>
        <w:bottom w:val="none" w:sz="0" w:space="0" w:color="auto"/>
        <w:right w:val="none" w:sz="0" w:space="0" w:color="auto"/>
      </w:divBdr>
    </w:div>
    <w:div w:id="223108598">
      <w:bodyDiv w:val="1"/>
      <w:marLeft w:val="0"/>
      <w:marRight w:val="0"/>
      <w:marTop w:val="0"/>
      <w:marBottom w:val="0"/>
      <w:divBdr>
        <w:top w:val="none" w:sz="0" w:space="0" w:color="auto"/>
        <w:left w:val="none" w:sz="0" w:space="0" w:color="auto"/>
        <w:bottom w:val="none" w:sz="0" w:space="0" w:color="auto"/>
        <w:right w:val="none" w:sz="0" w:space="0" w:color="auto"/>
      </w:divBdr>
    </w:div>
    <w:div w:id="272791492">
      <w:bodyDiv w:val="1"/>
      <w:marLeft w:val="0"/>
      <w:marRight w:val="0"/>
      <w:marTop w:val="0"/>
      <w:marBottom w:val="0"/>
      <w:divBdr>
        <w:top w:val="none" w:sz="0" w:space="0" w:color="auto"/>
        <w:left w:val="none" w:sz="0" w:space="0" w:color="auto"/>
        <w:bottom w:val="none" w:sz="0" w:space="0" w:color="auto"/>
        <w:right w:val="none" w:sz="0" w:space="0" w:color="auto"/>
      </w:divBdr>
    </w:div>
    <w:div w:id="284509061">
      <w:bodyDiv w:val="1"/>
      <w:marLeft w:val="0"/>
      <w:marRight w:val="0"/>
      <w:marTop w:val="0"/>
      <w:marBottom w:val="0"/>
      <w:divBdr>
        <w:top w:val="none" w:sz="0" w:space="0" w:color="auto"/>
        <w:left w:val="none" w:sz="0" w:space="0" w:color="auto"/>
        <w:bottom w:val="none" w:sz="0" w:space="0" w:color="auto"/>
        <w:right w:val="none" w:sz="0" w:space="0" w:color="auto"/>
      </w:divBdr>
    </w:div>
    <w:div w:id="335575133">
      <w:bodyDiv w:val="1"/>
      <w:marLeft w:val="0"/>
      <w:marRight w:val="0"/>
      <w:marTop w:val="0"/>
      <w:marBottom w:val="0"/>
      <w:divBdr>
        <w:top w:val="none" w:sz="0" w:space="0" w:color="auto"/>
        <w:left w:val="none" w:sz="0" w:space="0" w:color="auto"/>
        <w:bottom w:val="none" w:sz="0" w:space="0" w:color="auto"/>
        <w:right w:val="none" w:sz="0" w:space="0" w:color="auto"/>
      </w:divBdr>
    </w:div>
    <w:div w:id="344863395">
      <w:bodyDiv w:val="1"/>
      <w:marLeft w:val="0"/>
      <w:marRight w:val="0"/>
      <w:marTop w:val="0"/>
      <w:marBottom w:val="0"/>
      <w:divBdr>
        <w:top w:val="none" w:sz="0" w:space="0" w:color="auto"/>
        <w:left w:val="none" w:sz="0" w:space="0" w:color="auto"/>
        <w:bottom w:val="none" w:sz="0" w:space="0" w:color="auto"/>
        <w:right w:val="none" w:sz="0" w:space="0" w:color="auto"/>
      </w:divBdr>
    </w:div>
    <w:div w:id="371273000">
      <w:bodyDiv w:val="1"/>
      <w:marLeft w:val="0"/>
      <w:marRight w:val="0"/>
      <w:marTop w:val="0"/>
      <w:marBottom w:val="0"/>
      <w:divBdr>
        <w:top w:val="none" w:sz="0" w:space="0" w:color="auto"/>
        <w:left w:val="none" w:sz="0" w:space="0" w:color="auto"/>
        <w:bottom w:val="none" w:sz="0" w:space="0" w:color="auto"/>
        <w:right w:val="none" w:sz="0" w:space="0" w:color="auto"/>
      </w:divBdr>
    </w:div>
    <w:div w:id="376468472">
      <w:bodyDiv w:val="1"/>
      <w:marLeft w:val="0"/>
      <w:marRight w:val="0"/>
      <w:marTop w:val="0"/>
      <w:marBottom w:val="0"/>
      <w:divBdr>
        <w:top w:val="none" w:sz="0" w:space="0" w:color="auto"/>
        <w:left w:val="none" w:sz="0" w:space="0" w:color="auto"/>
        <w:bottom w:val="none" w:sz="0" w:space="0" w:color="auto"/>
        <w:right w:val="none" w:sz="0" w:space="0" w:color="auto"/>
      </w:divBdr>
    </w:div>
    <w:div w:id="392124773">
      <w:bodyDiv w:val="1"/>
      <w:marLeft w:val="0"/>
      <w:marRight w:val="0"/>
      <w:marTop w:val="0"/>
      <w:marBottom w:val="0"/>
      <w:divBdr>
        <w:top w:val="none" w:sz="0" w:space="0" w:color="auto"/>
        <w:left w:val="none" w:sz="0" w:space="0" w:color="auto"/>
        <w:bottom w:val="none" w:sz="0" w:space="0" w:color="auto"/>
        <w:right w:val="none" w:sz="0" w:space="0" w:color="auto"/>
      </w:divBdr>
    </w:div>
    <w:div w:id="392968925">
      <w:bodyDiv w:val="1"/>
      <w:marLeft w:val="0"/>
      <w:marRight w:val="0"/>
      <w:marTop w:val="0"/>
      <w:marBottom w:val="0"/>
      <w:divBdr>
        <w:top w:val="none" w:sz="0" w:space="0" w:color="auto"/>
        <w:left w:val="none" w:sz="0" w:space="0" w:color="auto"/>
        <w:bottom w:val="none" w:sz="0" w:space="0" w:color="auto"/>
        <w:right w:val="none" w:sz="0" w:space="0" w:color="auto"/>
      </w:divBdr>
    </w:div>
    <w:div w:id="427428151">
      <w:bodyDiv w:val="1"/>
      <w:marLeft w:val="0"/>
      <w:marRight w:val="0"/>
      <w:marTop w:val="0"/>
      <w:marBottom w:val="0"/>
      <w:divBdr>
        <w:top w:val="none" w:sz="0" w:space="0" w:color="auto"/>
        <w:left w:val="none" w:sz="0" w:space="0" w:color="auto"/>
        <w:bottom w:val="none" w:sz="0" w:space="0" w:color="auto"/>
        <w:right w:val="none" w:sz="0" w:space="0" w:color="auto"/>
      </w:divBdr>
    </w:div>
    <w:div w:id="435903242">
      <w:bodyDiv w:val="1"/>
      <w:marLeft w:val="0"/>
      <w:marRight w:val="0"/>
      <w:marTop w:val="0"/>
      <w:marBottom w:val="0"/>
      <w:divBdr>
        <w:top w:val="none" w:sz="0" w:space="0" w:color="auto"/>
        <w:left w:val="none" w:sz="0" w:space="0" w:color="auto"/>
        <w:bottom w:val="none" w:sz="0" w:space="0" w:color="auto"/>
        <w:right w:val="none" w:sz="0" w:space="0" w:color="auto"/>
      </w:divBdr>
    </w:div>
    <w:div w:id="470173145">
      <w:bodyDiv w:val="1"/>
      <w:marLeft w:val="0"/>
      <w:marRight w:val="0"/>
      <w:marTop w:val="0"/>
      <w:marBottom w:val="0"/>
      <w:divBdr>
        <w:top w:val="none" w:sz="0" w:space="0" w:color="auto"/>
        <w:left w:val="none" w:sz="0" w:space="0" w:color="auto"/>
        <w:bottom w:val="none" w:sz="0" w:space="0" w:color="auto"/>
        <w:right w:val="none" w:sz="0" w:space="0" w:color="auto"/>
      </w:divBdr>
    </w:div>
    <w:div w:id="485169874">
      <w:bodyDiv w:val="1"/>
      <w:marLeft w:val="0"/>
      <w:marRight w:val="0"/>
      <w:marTop w:val="0"/>
      <w:marBottom w:val="0"/>
      <w:divBdr>
        <w:top w:val="none" w:sz="0" w:space="0" w:color="auto"/>
        <w:left w:val="none" w:sz="0" w:space="0" w:color="auto"/>
        <w:bottom w:val="none" w:sz="0" w:space="0" w:color="auto"/>
        <w:right w:val="none" w:sz="0" w:space="0" w:color="auto"/>
      </w:divBdr>
    </w:div>
    <w:div w:id="489440742">
      <w:bodyDiv w:val="1"/>
      <w:marLeft w:val="0"/>
      <w:marRight w:val="0"/>
      <w:marTop w:val="0"/>
      <w:marBottom w:val="0"/>
      <w:divBdr>
        <w:top w:val="none" w:sz="0" w:space="0" w:color="auto"/>
        <w:left w:val="none" w:sz="0" w:space="0" w:color="auto"/>
        <w:bottom w:val="none" w:sz="0" w:space="0" w:color="auto"/>
        <w:right w:val="none" w:sz="0" w:space="0" w:color="auto"/>
      </w:divBdr>
    </w:div>
    <w:div w:id="495536934">
      <w:bodyDiv w:val="1"/>
      <w:marLeft w:val="0"/>
      <w:marRight w:val="0"/>
      <w:marTop w:val="0"/>
      <w:marBottom w:val="0"/>
      <w:divBdr>
        <w:top w:val="none" w:sz="0" w:space="0" w:color="auto"/>
        <w:left w:val="none" w:sz="0" w:space="0" w:color="auto"/>
        <w:bottom w:val="none" w:sz="0" w:space="0" w:color="auto"/>
        <w:right w:val="none" w:sz="0" w:space="0" w:color="auto"/>
      </w:divBdr>
    </w:div>
    <w:div w:id="536046593">
      <w:bodyDiv w:val="1"/>
      <w:marLeft w:val="0"/>
      <w:marRight w:val="0"/>
      <w:marTop w:val="0"/>
      <w:marBottom w:val="0"/>
      <w:divBdr>
        <w:top w:val="none" w:sz="0" w:space="0" w:color="auto"/>
        <w:left w:val="none" w:sz="0" w:space="0" w:color="auto"/>
        <w:bottom w:val="none" w:sz="0" w:space="0" w:color="auto"/>
        <w:right w:val="none" w:sz="0" w:space="0" w:color="auto"/>
      </w:divBdr>
    </w:div>
    <w:div w:id="540477751">
      <w:bodyDiv w:val="1"/>
      <w:marLeft w:val="0"/>
      <w:marRight w:val="0"/>
      <w:marTop w:val="0"/>
      <w:marBottom w:val="0"/>
      <w:divBdr>
        <w:top w:val="none" w:sz="0" w:space="0" w:color="auto"/>
        <w:left w:val="none" w:sz="0" w:space="0" w:color="auto"/>
        <w:bottom w:val="none" w:sz="0" w:space="0" w:color="auto"/>
        <w:right w:val="none" w:sz="0" w:space="0" w:color="auto"/>
      </w:divBdr>
    </w:div>
    <w:div w:id="551766636">
      <w:bodyDiv w:val="1"/>
      <w:marLeft w:val="0"/>
      <w:marRight w:val="0"/>
      <w:marTop w:val="0"/>
      <w:marBottom w:val="0"/>
      <w:divBdr>
        <w:top w:val="none" w:sz="0" w:space="0" w:color="auto"/>
        <w:left w:val="none" w:sz="0" w:space="0" w:color="auto"/>
        <w:bottom w:val="none" w:sz="0" w:space="0" w:color="auto"/>
        <w:right w:val="none" w:sz="0" w:space="0" w:color="auto"/>
      </w:divBdr>
    </w:div>
    <w:div w:id="564297079">
      <w:bodyDiv w:val="1"/>
      <w:marLeft w:val="0"/>
      <w:marRight w:val="0"/>
      <w:marTop w:val="0"/>
      <w:marBottom w:val="0"/>
      <w:divBdr>
        <w:top w:val="none" w:sz="0" w:space="0" w:color="auto"/>
        <w:left w:val="none" w:sz="0" w:space="0" w:color="auto"/>
        <w:bottom w:val="none" w:sz="0" w:space="0" w:color="auto"/>
        <w:right w:val="none" w:sz="0" w:space="0" w:color="auto"/>
      </w:divBdr>
    </w:div>
    <w:div w:id="583807671">
      <w:bodyDiv w:val="1"/>
      <w:marLeft w:val="0"/>
      <w:marRight w:val="0"/>
      <w:marTop w:val="0"/>
      <w:marBottom w:val="0"/>
      <w:divBdr>
        <w:top w:val="none" w:sz="0" w:space="0" w:color="auto"/>
        <w:left w:val="none" w:sz="0" w:space="0" w:color="auto"/>
        <w:bottom w:val="none" w:sz="0" w:space="0" w:color="auto"/>
        <w:right w:val="none" w:sz="0" w:space="0" w:color="auto"/>
      </w:divBdr>
    </w:div>
    <w:div w:id="594364621">
      <w:bodyDiv w:val="1"/>
      <w:marLeft w:val="0"/>
      <w:marRight w:val="0"/>
      <w:marTop w:val="0"/>
      <w:marBottom w:val="0"/>
      <w:divBdr>
        <w:top w:val="none" w:sz="0" w:space="0" w:color="auto"/>
        <w:left w:val="none" w:sz="0" w:space="0" w:color="auto"/>
        <w:bottom w:val="none" w:sz="0" w:space="0" w:color="auto"/>
        <w:right w:val="none" w:sz="0" w:space="0" w:color="auto"/>
      </w:divBdr>
    </w:div>
    <w:div w:id="606347335">
      <w:bodyDiv w:val="1"/>
      <w:marLeft w:val="0"/>
      <w:marRight w:val="0"/>
      <w:marTop w:val="0"/>
      <w:marBottom w:val="0"/>
      <w:divBdr>
        <w:top w:val="none" w:sz="0" w:space="0" w:color="auto"/>
        <w:left w:val="none" w:sz="0" w:space="0" w:color="auto"/>
        <w:bottom w:val="none" w:sz="0" w:space="0" w:color="auto"/>
        <w:right w:val="none" w:sz="0" w:space="0" w:color="auto"/>
      </w:divBdr>
    </w:div>
    <w:div w:id="607784361">
      <w:bodyDiv w:val="1"/>
      <w:marLeft w:val="0"/>
      <w:marRight w:val="0"/>
      <w:marTop w:val="0"/>
      <w:marBottom w:val="0"/>
      <w:divBdr>
        <w:top w:val="none" w:sz="0" w:space="0" w:color="auto"/>
        <w:left w:val="none" w:sz="0" w:space="0" w:color="auto"/>
        <w:bottom w:val="none" w:sz="0" w:space="0" w:color="auto"/>
        <w:right w:val="none" w:sz="0" w:space="0" w:color="auto"/>
      </w:divBdr>
    </w:div>
    <w:div w:id="616957520">
      <w:bodyDiv w:val="1"/>
      <w:marLeft w:val="0"/>
      <w:marRight w:val="0"/>
      <w:marTop w:val="0"/>
      <w:marBottom w:val="0"/>
      <w:divBdr>
        <w:top w:val="none" w:sz="0" w:space="0" w:color="auto"/>
        <w:left w:val="none" w:sz="0" w:space="0" w:color="auto"/>
        <w:bottom w:val="none" w:sz="0" w:space="0" w:color="auto"/>
        <w:right w:val="none" w:sz="0" w:space="0" w:color="auto"/>
      </w:divBdr>
    </w:div>
    <w:div w:id="617300200">
      <w:bodyDiv w:val="1"/>
      <w:marLeft w:val="0"/>
      <w:marRight w:val="0"/>
      <w:marTop w:val="0"/>
      <w:marBottom w:val="0"/>
      <w:divBdr>
        <w:top w:val="none" w:sz="0" w:space="0" w:color="auto"/>
        <w:left w:val="none" w:sz="0" w:space="0" w:color="auto"/>
        <w:bottom w:val="none" w:sz="0" w:space="0" w:color="auto"/>
        <w:right w:val="none" w:sz="0" w:space="0" w:color="auto"/>
      </w:divBdr>
    </w:div>
    <w:div w:id="622423575">
      <w:bodyDiv w:val="1"/>
      <w:marLeft w:val="0"/>
      <w:marRight w:val="0"/>
      <w:marTop w:val="0"/>
      <w:marBottom w:val="0"/>
      <w:divBdr>
        <w:top w:val="none" w:sz="0" w:space="0" w:color="auto"/>
        <w:left w:val="none" w:sz="0" w:space="0" w:color="auto"/>
        <w:bottom w:val="none" w:sz="0" w:space="0" w:color="auto"/>
        <w:right w:val="none" w:sz="0" w:space="0" w:color="auto"/>
      </w:divBdr>
    </w:div>
    <w:div w:id="625041465">
      <w:bodyDiv w:val="1"/>
      <w:marLeft w:val="0"/>
      <w:marRight w:val="0"/>
      <w:marTop w:val="0"/>
      <w:marBottom w:val="0"/>
      <w:divBdr>
        <w:top w:val="none" w:sz="0" w:space="0" w:color="auto"/>
        <w:left w:val="none" w:sz="0" w:space="0" w:color="auto"/>
        <w:bottom w:val="none" w:sz="0" w:space="0" w:color="auto"/>
        <w:right w:val="none" w:sz="0" w:space="0" w:color="auto"/>
      </w:divBdr>
    </w:div>
    <w:div w:id="639649485">
      <w:bodyDiv w:val="1"/>
      <w:marLeft w:val="0"/>
      <w:marRight w:val="0"/>
      <w:marTop w:val="0"/>
      <w:marBottom w:val="0"/>
      <w:divBdr>
        <w:top w:val="none" w:sz="0" w:space="0" w:color="auto"/>
        <w:left w:val="none" w:sz="0" w:space="0" w:color="auto"/>
        <w:bottom w:val="none" w:sz="0" w:space="0" w:color="auto"/>
        <w:right w:val="none" w:sz="0" w:space="0" w:color="auto"/>
      </w:divBdr>
    </w:div>
    <w:div w:id="678778954">
      <w:bodyDiv w:val="1"/>
      <w:marLeft w:val="0"/>
      <w:marRight w:val="0"/>
      <w:marTop w:val="0"/>
      <w:marBottom w:val="0"/>
      <w:divBdr>
        <w:top w:val="none" w:sz="0" w:space="0" w:color="auto"/>
        <w:left w:val="none" w:sz="0" w:space="0" w:color="auto"/>
        <w:bottom w:val="none" w:sz="0" w:space="0" w:color="auto"/>
        <w:right w:val="none" w:sz="0" w:space="0" w:color="auto"/>
      </w:divBdr>
    </w:div>
    <w:div w:id="680666851">
      <w:bodyDiv w:val="1"/>
      <w:marLeft w:val="0"/>
      <w:marRight w:val="0"/>
      <w:marTop w:val="0"/>
      <w:marBottom w:val="0"/>
      <w:divBdr>
        <w:top w:val="none" w:sz="0" w:space="0" w:color="auto"/>
        <w:left w:val="none" w:sz="0" w:space="0" w:color="auto"/>
        <w:bottom w:val="none" w:sz="0" w:space="0" w:color="auto"/>
        <w:right w:val="none" w:sz="0" w:space="0" w:color="auto"/>
      </w:divBdr>
    </w:div>
    <w:div w:id="684209710">
      <w:bodyDiv w:val="1"/>
      <w:marLeft w:val="0"/>
      <w:marRight w:val="0"/>
      <w:marTop w:val="0"/>
      <w:marBottom w:val="0"/>
      <w:divBdr>
        <w:top w:val="none" w:sz="0" w:space="0" w:color="auto"/>
        <w:left w:val="none" w:sz="0" w:space="0" w:color="auto"/>
        <w:bottom w:val="none" w:sz="0" w:space="0" w:color="auto"/>
        <w:right w:val="none" w:sz="0" w:space="0" w:color="auto"/>
      </w:divBdr>
    </w:div>
    <w:div w:id="740568434">
      <w:bodyDiv w:val="1"/>
      <w:marLeft w:val="0"/>
      <w:marRight w:val="0"/>
      <w:marTop w:val="0"/>
      <w:marBottom w:val="0"/>
      <w:divBdr>
        <w:top w:val="none" w:sz="0" w:space="0" w:color="auto"/>
        <w:left w:val="none" w:sz="0" w:space="0" w:color="auto"/>
        <w:bottom w:val="none" w:sz="0" w:space="0" w:color="auto"/>
        <w:right w:val="none" w:sz="0" w:space="0" w:color="auto"/>
      </w:divBdr>
    </w:div>
    <w:div w:id="741683391">
      <w:bodyDiv w:val="1"/>
      <w:marLeft w:val="0"/>
      <w:marRight w:val="0"/>
      <w:marTop w:val="0"/>
      <w:marBottom w:val="0"/>
      <w:divBdr>
        <w:top w:val="none" w:sz="0" w:space="0" w:color="auto"/>
        <w:left w:val="none" w:sz="0" w:space="0" w:color="auto"/>
        <w:bottom w:val="none" w:sz="0" w:space="0" w:color="auto"/>
        <w:right w:val="none" w:sz="0" w:space="0" w:color="auto"/>
      </w:divBdr>
    </w:div>
    <w:div w:id="748892588">
      <w:bodyDiv w:val="1"/>
      <w:marLeft w:val="0"/>
      <w:marRight w:val="0"/>
      <w:marTop w:val="0"/>
      <w:marBottom w:val="0"/>
      <w:divBdr>
        <w:top w:val="none" w:sz="0" w:space="0" w:color="auto"/>
        <w:left w:val="none" w:sz="0" w:space="0" w:color="auto"/>
        <w:bottom w:val="none" w:sz="0" w:space="0" w:color="auto"/>
        <w:right w:val="none" w:sz="0" w:space="0" w:color="auto"/>
      </w:divBdr>
    </w:div>
    <w:div w:id="750977737">
      <w:bodyDiv w:val="1"/>
      <w:marLeft w:val="0"/>
      <w:marRight w:val="0"/>
      <w:marTop w:val="0"/>
      <w:marBottom w:val="0"/>
      <w:divBdr>
        <w:top w:val="none" w:sz="0" w:space="0" w:color="auto"/>
        <w:left w:val="none" w:sz="0" w:space="0" w:color="auto"/>
        <w:bottom w:val="none" w:sz="0" w:space="0" w:color="auto"/>
        <w:right w:val="none" w:sz="0" w:space="0" w:color="auto"/>
      </w:divBdr>
    </w:div>
    <w:div w:id="785735159">
      <w:bodyDiv w:val="1"/>
      <w:marLeft w:val="0"/>
      <w:marRight w:val="0"/>
      <w:marTop w:val="0"/>
      <w:marBottom w:val="0"/>
      <w:divBdr>
        <w:top w:val="none" w:sz="0" w:space="0" w:color="auto"/>
        <w:left w:val="none" w:sz="0" w:space="0" w:color="auto"/>
        <w:bottom w:val="none" w:sz="0" w:space="0" w:color="auto"/>
        <w:right w:val="none" w:sz="0" w:space="0" w:color="auto"/>
      </w:divBdr>
    </w:div>
    <w:div w:id="786702691">
      <w:bodyDiv w:val="1"/>
      <w:marLeft w:val="0"/>
      <w:marRight w:val="0"/>
      <w:marTop w:val="0"/>
      <w:marBottom w:val="0"/>
      <w:divBdr>
        <w:top w:val="none" w:sz="0" w:space="0" w:color="auto"/>
        <w:left w:val="none" w:sz="0" w:space="0" w:color="auto"/>
        <w:bottom w:val="none" w:sz="0" w:space="0" w:color="auto"/>
        <w:right w:val="none" w:sz="0" w:space="0" w:color="auto"/>
      </w:divBdr>
    </w:div>
    <w:div w:id="835153733">
      <w:bodyDiv w:val="1"/>
      <w:marLeft w:val="0"/>
      <w:marRight w:val="0"/>
      <w:marTop w:val="0"/>
      <w:marBottom w:val="0"/>
      <w:divBdr>
        <w:top w:val="none" w:sz="0" w:space="0" w:color="auto"/>
        <w:left w:val="none" w:sz="0" w:space="0" w:color="auto"/>
        <w:bottom w:val="none" w:sz="0" w:space="0" w:color="auto"/>
        <w:right w:val="none" w:sz="0" w:space="0" w:color="auto"/>
      </w:divBdr>
    </w:div>
    <w:div w:id="846872152">
      <w:bodyDiv w:val="1"/>
      <w:marLeft w:val="0"/>
      <w:marRight w:val="0"/>
      <w:marTop w:val="0"/>
      <w:marBottom w:val="0"/>
      <w:divBdr>
        <w:top w:val="none" w:sz="0" w:space="0" w:color="auto"/>
        <w:left w:val="none" w:sz="0" w:space="0" w:color="auto"/>
        <w:bottom w:val="none" w:sz="0" w:space="0" w:color="auto"/>
        <w:right w:val="none" w:sz="0" w:space="0" w:color="auto"/>
      </w:divBdr>
    </w:div>
    <w:div w:id="853803625">
      <w:bodyDiv w:val="1"/>
      <w:marLeft w:val="0"/>
      <w:marRight w:val="0"/>
      <w:marTop w:val="0"/>
      <w:marBottom w:val="0"/>
      <w:divBdr>
        <w:top w:val="none" w:sz="0" w:space="0" w:color="auto"/>
        <w:left w:val="none" w:sz="0" w:space="0" w:color="auto"/>
        <w:bottom w:val="none" w:sz="0" w:space="0" w:color="auto"/>
        <w:right w:val="none" w:sz="0" w:space="0" w:color="auto"/>
      </w:divBdr>
    </w:div>
    <w:div w:id="866210767">
      <w:bodyDiv w:val="1"/>
      <w:marLeft w:val="0"/>
      <w:marRight w:val="0"/>
      <w:marTop w:val="0"/>
      <w:marBottom w:val="0"/>
      <w:divBdr>
        <w:top w:val="none" w:sz="0" w:space="0" w:color="auto"/>
        <w:left w:val="none" w:sz="0" w:space="0" w:color="auto"/>
        <w:bottom w:val="none" w:sz="0" w:space="0" w:color="auto"/>
        <w:right w:val="none" w:sz="0" w:space="0" w:color="auto"/>
      </w:divBdr>
    </w:div>
    <w:div w:id="870340511">
      <w:bodyDiv w:val="1"/>
      <w:marLeft w:val="0"/>
      <w:marRight w:val="0"/>
      <w:marTop w:val="0"/>
      <w:marBottom w:val="0"/>
      <w:divBdr>
        <w:top w:val="none" w:sz="0" w:space="0" w:color="auto"/>
        <w:left w:val="none" w:sz="0" w:space="0" w:color="auto"/>
        <w:bottom w:val="none" w:sz="0" w:space="0" w:color="auto"/>
        <w:right w:val="none" w:sz="0" w:space="0" w:color="auto"/>
      </w:divBdr>
    </w:div>
    <w:div w:id="882207444">
      <w:bodyDiv w:val="1"/>
      <w:marLeft w:val="0"/>
      <w:marRight w:val="0"/>
      <w:marTop w:val="0"/>
      <w:marBottom w:val="0"/>
      <w:divBdr>
        <w:top w:val="none" w:sz="0" w:space="0" w:color="auto"/>
        <w:left w:val="none" w:sz="0" w:space="0" w:color="auto"/>
        <w:bottom w:val="none" w:sz="0" w:space="0" w:color="auto"/>
        <w:right w:val="none" w:sz="0" w:space="0" w:color="auto"/>
      </w:divBdr>
    </w:div>
    <w:div w:id="883174431">
      <w:bodyDiv w:val="1"/>
      <w:marLeft w:val="0"/>
      <w:marRight w:val="0"/>
      <w:marTop w:val="0"/>
      <w:marBottom w:val="0"/>
      <w:divBdr>
        <w:top w:val="none" w:sz="0" w:space="0" w:color="auto"/>
        <w:left w:val="none" w:sz="0" w:space="0" w:color="auto"/>
        <w:bottom w:val="none" w:sz="0" w:space="0" w:color="auto"/>
        <w:right w:val="none" w:sz="0" w:space="0" w:color="auto"/>
      </w:divBdr>
    </w:div>
    <w:div w:id="885525327">
      <w:bodyDiv w:val="1"/>
      <w:marLeft w:val="0"/>
      <w:marRight w:val="0"/>
      <w:marTop w:val="0"/>
      <w:marBottom w:val="0"/>
      <w:divBdr>
        <w:top w:val="none" w:sz="0" w:space="0" w:color="auto"/>
        <w:left w:val="none" w:sz="0" w:space="0" w:color="auto"/>
        <w:bottom w:val="none" w:sz="0" w:space="0" w:color="auto"/>
        <w:right w:val="none" w:sz="0" w:space="0" w:color="auto"/>
      </w:divBdr>
    </w:div>
    <w:div w:id="900865114">
      <w:bodyDiv w:val="1"/>
      <w:marLeft w:val="0"/>
      <w:marRight w:val="0"/>
      <w:marTop w:val="0"/>
      <w:marBottom w:val="0"/>
      <w:divBdr>
        <w:top w:val="none" w:sz="0" w:space="0" w:color="auto"/>
        <w:left w:val="none" w:sz="0" w:space="0" w:color="auto"/>
        <w:bottom w:val="none" w:sz="0" w:space="0" w:color="auto"/>
        <w:right w:val="none" w:sz="0" w:space="0" w:color="auto"/>
      </w:divBdr>
    </w:div>
    <w:div w:id="906958943">
      <w:bodyDiv w:val="1"/>
      <w:marLeft w:val="0"/>
      <w:marRight w:val="0"/>
      <w:marTop w:val="0"/>
      <w:marBottom w:val="0"/>
      <w:divBdr>
        <w:top w:val="none" w:sz="0" w:space="0" w:color="auto"/>
        <w:left w:val="none" w:sz="0" w:space="0" w:color="auto"/>
        <w:bottom w:val="none" w:sz="0" w:space="0" w:color="auto"/>
        <w:right w:val="none" w:sz="0" w:space="0" w:color="auto"/>
      </w:divBdr>
    </w:div>
    <w:div w:id="939877521">
      <w:bodyDiv w:val="1"/>
      <w:marLeft w:val="0"/>
      <w:marRight w:val="0"/>
      <w:marTop w:val="0"/>
      <w:marBottom w:val="0"/>
      <w:divBdr>
        <w:top w:val="none" w:sz="0" w:space="0" w:color="auto"/>
        <w:left w:val="none" w:sz="0" w:space="0" w:color="auto"/>
        <w:bottom w:val="none" w:sz="0" w:space="0" w:color="auto"/>
        <w:right w:val="none" w:sz="0" w:space="0" w:color="auto"/>
      </w:divBdr>
    </w:div>
    <w:div w:id="955404821">
      <w:bodyDiv w:val="1"/>
      <w:marLeft w:val="0"/>
      <w:marRight w:val="0"/>
      <w:marTop w:val="0"/>
      <w:marBottom w:val="0"/>
      <w:divBdr>
        <w:top w:val="none" w:sz="0" w:space="0" w:color="auto"/>
        <w:left w:val="none" w:sz="0" w:space="0" w:color="auto"/>
        <w:bottom w:val="none" w:sz="0" w:space="0" w:color="auto"/>
        <w:right w:val="none" w:sz="0" w:space="0" w:color="auto"/>
      </w:divBdr>
    </w:div>
    <w:div w:id="956255367">
      <w:bodyDiv w:val="1"/>
      <w:marLeft w:val="0"/>
      <w:marRight w:val="0"/>
      <w:marTop w:val="0"/>
      <w:marBottom w:val="0"/>
      <w:divBdr>
        <w:top w:val="none" w:sz="0" w:space="0" w:color="auto"/>
        <w:left w:val="none" w:sz="0" w:space="0" w:color="auto"/>
        <w:bottom w:val="none" w:sz="0" w:space="0" w:color="auto"/>
        <w:right w:val="none" w:sz="0" w:space="0" w:color="auto"/>
      </w:divBdr>
    </w:div>
    <w:div w:id="962731312">
      <w:bodyDiv w:val="1"/>
      <w:marLeft w:val="0"/>
      <w:marRight w:val="0"/>
      <w:marTop w:val="0"/>
      <w:marBottom w:val="0"/>
      <w:divBdr>
        <w:top w:val="none" w:sz="0" w:space="0" w:color="auto"/>
        <w:left w:val="none" w:sz="0" w:space="0" w:color="auto"/>
        <w:bottom w:val="none" w:sz="0" w:space="0" w:color="auto"/>
        <w:right w:val="none" w:sz="0" w:space="0" w:color="auto"/>
      </w:divBdr>
    </w:div>
    <w:div w:id="964429473">
      <w:bodyDiv w:val="1"/>
      <w:marLeft w:val="0"/>
      <w:marRight w:val="0"/>
      <w:marTop w:val="0"/>
      <w:marBottom w:val="0"/>
      <w:divBdr>
        <w:top w:val="none" w:sz="0" w:space="0" w:color="auto"/>
        <w:left w:val="none" w:sz="0" w:space="0" w:color="auto"/>
        <w:bottom w:val="none" w:sz="0" w:space="0" w:color="auto"/>
        <w:right w:val="none" w:sz="0" w:space="0" w:color="auto"/>
      </w:divBdr>
    </w:div>
    <w:div w:id="972561551">
      <w:bodyDiv w:val="1"/>
      <w:marLeft w:val="0"/>
      <w:marRight w:val="0"/>
      <w:marTop w:val="0"/>
      <w:marBottom w:val="0"/>
      <w:divBdr>
        <w:top w:val="none" w:sz="0" w:space="0" w:color="auto"/>
        <w:left w:val="none" w:sz="0" w:space="0" w:color="auto"/>
        <w:bottom w:val="none" w:sz="0" w:space="0" w:color="auto"/>
        <w:right w:val="none" w:sz="0" w:space="0" w:color="auto"/>
      </w:divBdr>
    </w:div>
    <w:div w:id="979459647">
      <w:bodyDiv w:val="1"/>
      <w:marLeft w:val="0"/>
      <w:marRight w:val="0"/>
      <w:marTop w:val="0"/>
      <w:marBottom w:val="0"/>
      <w:divBdr>
        <w:top w:val="none" w:sz="0" w:space="0" w:color="auto"/>
        <w:left w:val="none" w:sz="0" w:space="0" w:color="auto"/>
        <w:bottom w:val="none" w:sz="0" w:space="0" w:color="auto"/>
        <w:right w:val="none" w:sz="0" w:space="0" w:color="auto"/>
      </w:divBdr>
    </w:div>
    <w:div w:id="988751847">
      <w:bodyDiv w:val="1"/>
      <w:marLeft w:val="0"/>
      <w:marRight w:val="0"/>
      <w:marTop w:val="0"/>
      <w:marBottom w:val="0"/>
      <w:divBdr>
        <w:top w:val="none" w:sz="0" w:space="0" w:color="auto"/>
        <w:left w:val="none" w:sz="0" w:space="0" w:color="auto"/>
        <w:bottom w:val="none" w:sz="0" w:space="0" w:color="auto"/>
        <w:right w:val="none" w:sz="0" w:space="0" w:color="auto"/>
      </w:divBdr>
    </w:div>
    <w:div w:id="994457040">
      <w:bodyDiv w:val="1"/>
      <w:marLeft w:val="0"/>
      <w:marRight w:val="0"/>
      <w:marTop w:val="0"/>
      <w:marBottom w:val="0"/>
      <w:divBdr>
        <w:top w:val="none" w:sz="0" w:space="0" w:color="auto"/>
        <w:left w:val="none" w:sz="0" w:space="0" w:color="auto"/>
        <w:bottom w:val="none" w:sz="0" w:space="0" w:color="auto"/>
        <w:right w:val="none" w:sz="0" w:space="0" w:color="auto"/>
      </w:divBdr>
    </w:div>
    <w:div w:id="1036733613">
      <w:bodyDiv w:val="1"/>
      <w:marLeft w:val="0"/>
      <w:marRight w:val="0"/>
      <w:marTop w:val="0"/>
      <w:marBottom w:val="0"/>
      <w:divBdr>
        <w:top w:val="none" w:sz="0" w:space="0" w:color="auto"/>
        <w:left w:val="none" w:sz="0" w:space="0" w:color="auto"/>
        <w:bottom w:val="none" w:sz="0" w:space="0" w:color="auto"/>
        <w:right w:val="none" w:sz="0" w:space="0" w:color="auto"/>
      </w:divBdr>
    </w:div>
    <w:div w:id="1075905500">
      <w:bodyDiv w:val="1"/>
      <w:marLeft w:val="0"/>
      <w:marRight w:val="0"/>
      <w:marTop w:val="0"/>
      <w:marBottom w:val="0"/>
      <w:divBdr>
        <w:top w:val="none" w:sz="0" w:space="0" w:color="auto"/>
        <w:left w:val="none" w:sz="0" w:space="0" w:color="auto"/>
        <w:bottom w:val="none" w:sz="0" w:space="0" w:color="auto"/>
        <w:right w:val="none" w:sz="0" w:space="0" w:color="auto"/>
      </w:divBdr>
    </w:div>
    <w:div w:id="1081484683">
      <w:bodyDiv w:val="1"/>
      <w:marLeft w:val="0"/>
      <w:marRight w:val="0"/>
      <w:marTop w:val="0"/>
      <w:marBottom w:val="0"/>
      <w:divBdr>
        <w:top w:val="none" w:sz="0" w:space="0" w:color="auto"/>
        <w:left w:val="none" w:sz="0" w:space="0" w:color="auto"/>
        <w:bottom w:val="none" w:sz="0" w:space="0" w:color="auto"/>
        <w:right w:val="none" w:sz="0" w:space="0" w:color="auto"/>
      </w:divBdr>
    </w:div>
    <w:div w:id="1085687701">
      <w:bodyDiv w:val="1"/>
      <w:marLeft w:val="0"/>
      <w:marRight w:val="0"/>
      <w:marTop w:val="0"/>
      <w:marBottom w:val="0"/>
      <w:divBdr>
        <w:top w:val="none" w:sz="0" w:space="0" w:color="auto"/>
        <w:left w:val="none" w:sz="0" w:space="0" w:color="auto"/>
        <w:bottom w:val="none" w:sz="0" w:space="0" w:color="auto"/>
        <w:right w:val="none" w:sz="0" w:space="0" w:color="auto"/>
      </w:divBdr>
    </w:div>
    <w:div w:id="1093430065">
      <w:bodyDiv w:val="1"/>
      <w:marLeft w:val="0"/>
      <w:marRight w:val="0"/>
      <w:marTop w:val="0"/>
      <w:marBottom w:val="0"/>
      <w:divBdr>
        <w:top w:val="none" w:sz="0" w:space="0" w:color="auto"/>
        <w:left w:val="none" w:sz="0" w:space="0" w:color="auto"/>
        <w:bottom w:val="none" w:sz="0" w:space="0" w:color="auto"/>
        <w:right w:val="none" w:sz="0" w:space="0" w:color="auto"/>
      </w:divBdr>
    </w:div>
    <w:div w:id="1100025168">
      <w:bodyDiv w:val="1"/>
      <w:marLeft w:val="0"/>
      <w:marRight w:val="0"/>
      <w:marTop w:val="0"/>
      <w:marBottom w:val="0"/>
      <w:divBdr>
        <w:top w:val="none" w:sz="0" w:space="0" w:color="auto"/>
        <w:left w:val="none" w:sz="0" w:space="0" w:color="auto"/>
        <w:bottom w:val="none" w:sz="0" w:space="0" w:color="auto"/>
        <w:right w:val="none" w:sz="0" w:space="0" w:color="auto"/>
      </w:divBdr>
    </w:div>
    <w:div w:id="1113329861">
      <w:bodyDiv w:val="1"/>
      <w:marLeft w:val="0"/>
      <w:marRight w:val="0"/>
      <w:marTop w:val="0"/>
      <w:marBottom w:val="0"/>
      <w:divBdr>
        <w:top w:val="none" w:sz="0" w:space="0" w:color="auto"/>
        <w:left w:val="none" w:sz="0" w:space="0" w:color="auto"/>
        <w:bottom w:val="none" w:sz="0" w:space="0" w:color="auto"/>
        <w:right w:val="none" w:sz="0" w:space="0" w:color="auto"/>
      </w:divBdr>
    </w:div>
    <w:div w:id="1139416818">
      <w:bodyDiv w:val="1"/>
      <w:marLeft w:val="0"/>
      <w:marRight w:val="0"/>
      <w:marTop w:val="0"/>
      <w:marBottom w:val="0"/>
      <w:divBdr>
        <w:top w:val="none" w:sz="0" w:space="0" w:color="auto"/>
        <w:left w:val="none" w:sz="0" w:space="0" w:color="auto"/>
        <w:bottom w:val="none" w:sz="0" w:space="0" w:color="auto"/>
        <w:right w:val="none" w:sz="0" w:space="0" w:color="auto"/>
      </w:divBdr>
    </w:div>
    <w:div w:id="1140883424">
      <w:bodyDiv w:val="1"/>
      <w:marLeft w:val="0"/>
      <w:marRight w:val="0"/>
      <w:marTop w:val="0"/>
      <w:marBottom w:val="0"/>
      <w:divBdr>
        <w:top w:val="none" w:sz="0" w:space="0" w:color="auto"/>
        <w:left w:val="none" w:sz="0" w:space="0" w:color="auto"/>
        <w:bottom w:val="none" w:sz="0" w:space="0" w:color="auto"/>
        <w:right w:val="none" w:sz="0" w:space="0" w:color="auto"/>
      </w:divBdr>
    </w:div>
    <w:div w:id="1146362878">
      <w:bodyDiv w:val="1"/>
      <w:marLeft w:val="0"/>
      <w:marRight w:val="0"/>
      <w:marTop w:val="0"/>
      <w:marBottom w:val="0"/>
      <w:divBdr>
        <w:top w:val="none" w:sz="0" w:space="0" w:color="auto"/>
        <w:left w:val="none" w:sz="0" w:space="0" w:color="auto"/>
        <w:bottom w:val="none" w:sz="0" w:space="0" w:color="auto"/>
        <w:right w:val="none" w:sz="0" w:space="0" w:color="auto"/>
      </w:divBdr>
    </w:div>
    <w:div w:id="1182085370">
      <w:bodyDiv w:val="1"/>
      <w:marLeft w:val="0"/>
      <w:marRight w:val="0"/>
      <w:marTop w:val="0"/>
      <w:marBottom w:val="0"/>
      <w:divBdr>
        <w:top w:val="none" w:sz="0" w:space="0" w:color="auto"/>
        <w:left w:val="none" w:sz="0" w:space="0" w:color="auto"/>
        <w:bottom w:val="none" w:sz="0" w:space="0" w:color="auto"/>
        <w:right w:val="none" w:sz="0" w:space="0" w:color="auto"/>
      </w:divBdr>
    </w:div>
    <w:div w:id="1184437852">
      <w:bodyDiv w:val="1"/>
      <w:marLeft w:val="0"/>
      <w:marRight w:val="0"/>
      <w:marTop w:val="0"/>
      <w:marBottom w:val="0"/>
      <w:divBdr>
        <w:top w:val="none" w:sz="0" w:space="0" w:color="auto"/>
        <w:left w:val="none" w:sz="0" w:space="0" w:color="auto"/>
        <w:bottom w:val="none" w:sz="0" w:space="0" w:color="auto"/>
        <w:right w:val="none" w:sz="0" w:space="0" w:color="auto"/>
      </w:divBdr>
    </w:div>
    <w:div w:id="1184437999">
      <w:bodyDiv w:val="1"/>
      <w:marLeft w:val="0"/>
      <w:marRight w:val="0"/>
      <w:marTop w:val="0"/>
      <w:marBottom w:val="0"/>
      <w:divBdr>
        <w:top w:val="none" w:sz="0" w:space="0" w:color="auto"/>
        <w:left w:val="none" w:sz="0" w:space="0" w:color="auto"/>
        <w:bottom w:val="none" w:sz="0" w:space="0" w:color="auto"/>
        <w:right w:val="none" w:sz="0" w:space="0" w:color="auto"/>
      </w:divBdr>
    </w:div>
    <w:div w:id="1266155613">
      <w:bodyDiv w:val="1"/>
      <w:marLeft w:val="0"/>
      <w:marRight w:val="0"/>
      <w:marTop w:val="0"/>
      <w:marBottom w:val="0"/>
      <w:divBdr>
        <w:top w:val="none" w:sz="0" w:space="0" w:color="auto"/>
        <w:left w:val="none" w:sz="0" w:space="0" w:color="auto"/>
        <w:bottom w:val="none" w:sz="0" w:space="0" w:color="auto"/>
        <w:right w:val="none" w:sz="0" w:space="0" w:color="auto"/>
      </w:divBdr>
    </w:div>
    <w:div w:id="1278678403">
      <w:bodyDiv w:val="1"/>
      <w:marLeft w:val="0"/>
      <w:marRight w:val="0"/>
      <w:marTop w:val="0"/>
      <w:marBottom w:val="0"/>
      <w:divBdr>
        <w:top w:val="none" w:sz="0" w:space="0" w:color="auto"/>
        <w:left w:val="none" w:sz="0" w:space="0" w:color="auto"/>
        <w:bottom w:val="none" w:sz="0" w:space="0" w:color="auto"/>
        <w:right w:val="none" w:sz="0" w:space="0" w:color="auto"/>
      </w:divBdr>
    </w:div>
    <w:div w:id="1294822561">
      <w:bodyDiv w:val="1"/>
      <w:marLeft w:val="0"/>
      <w:marRight w:val="0"/>
      <w:marTop w:val="0"/>
      <w:marBottom w:val="0"/>
      <w:divBdr>
        <w:top w:val="none" w:sz="0" w:space="0" w:color="auto"/>
        <w:left w:val="none" w:sz="0" w:space="0" w:color="auto"/>
        <w:bottom w:val="none" w:sz="0" w:space="0" w:color="auto"/>
        <w:right w:val="none" w:sz="0" w:space="0" w:color="auto"/>
      </w:divBdr>
    </w:div>
    <w:div w:id="1299804626">
      <w:bodyDiv w:val="1"/>
      <w:marLeft w:val="0"/>
      <w:marRight w:val="0"/>
      <w:marTop w:val="0"/>
      <w:marBottom w:val="0"/>
      <w:divBdr>
        <w:top w:val="none" w:sz="0" w:space="0" w:color="auto"/>
        <w:left w:val="none" w:sz="0" w:space="0" w:color="auto"/>
        <w:bottom w:val="none" w:sz="0" w:space="0" w:color="auto"/>
        <w:right w:val="none" w:sz="0" w:space="0" w:color="auto"/>
      </w:divBdr>
    </w:div>
    <w:div w:id="1300300477">
      <w:bodyDiv w:val="1"/>
      <w:marLeft w:val="0"/>
      <w:marRight w:val="0"/>
      <w:marTop w:val="0"/>
      <w:marBottom w:val="0"/>
      <w:divBdr>
        <w:top w:val="none" w:sz="0" w:space="0" w:color="auto"/>
        <w:left w:val="none" w:sz="0" w:space="0" w:color="auto"/>
        <w:bottom w:val="none" w:sz="0" w:space="0" w:color="auto"/>
        <w:right w:val="none" w:sz="0" w:space="0" w:color="auto"/>
      </w:divBdr>
    </w:div>
    <w:div w:id="1302540611">
      <w:bodyDiv w:val="1"/>
      <w:marLeft w:val="0"/>
      <w:marRight w:val="0"/>
      <w:marTop w:val="0"/>
      <w:marBottom w:val="0"/>
      <w:divBdr>
        <w:top w:val="none" w:sz="0" w:space="0" w:color="auto"/>
        <w:left w:val="none" w:sz="0" w:space="0" w:color="auto"/>
        <w:bottom w:val="none" w:sz="0" w:space="0" w:color="auto"/>
        <w:right w:val="none" w:sz="0" w:space="0" w:color="auto"/>
      </w:divBdr>
    </w:div>
    <w:div w:id="1311326996">
      <w:bodyDiv w:val="1"/>
      <w:marLeft w:val="0"/>
      <w:marRight w:val="0"/>
      <w:marTop w:val="0"/>
      <w:marBottom w:val="0"/>
      <w:divBdr>
        <w:top w:val="none" w:sz="0" w:space="0" w:color="auto"/>
        <w:left w:val="none" w:sz="0" w:space="0" w:color="auto"/>
        <w:bottom w:val="none" w:sz="0" w:space="0" w:color="auto"/>
        <w:right w:val="none" w:sz="0" w:space="0" w:color="auto"/>
      </w:divBdr>
    </w:div>
    <w:div w:id="1332828821">
      <w:bodyDiv w:val="1"/>
      <w:marLeft w:val="0"/>
      <w:marRight w:val="0"/>
      <w:marTop w:val="0"/>
      <w:marBottom w:val="0"/>
      <w:divBdr>
        <w:top w:val="none" w:sz="0" w:space="0" w:color="auto"/>
        <w:left w:val="none" w:sz="0" w:space="0" w:color="auto"/>
        <w:bottom w:val="none" w:sz="0" w:space="0" w:color="auto"/>
        <w:right w:val="none" w:sz="0" w:space="0" w:color="auto"/>
      </w:divBdr>
    </w:div>
    <w:div w:id="1342702205">
      <w:bodyDiv w:val="1"/>
      <w:marLeft w:val="0"/>
      <w:marRight w:val="0"/>
      <w:marTop w:val="0"/>
      <w:marBottom w:val="0"/>
      <w:divBdr>
        <w:top w:val="none" w:sz="0" w:space="0" w:color="auto"/>
        <w:left w:val="none" w:sz="0" w:space="0" w:color="auto"/>
        <w:bottom w:val="none" w:sz="0" w:space="0" w:color="auto"/>
        <w:right w:val="none" w:sz="0" w:space="0" w:color="auto"/>
      </w:divBdr>
    </w:div>
    <w:div w:id="1349480669">
      <w:bodyDiv w:val="1"/>
      <w:marLeft w:val="0"/>
      <w:marRight w:val="0"/>
      <w:marTop w:val="0"/>
      <w:marBottom w:val="0"/>
      <w:divBdr>
        <w:top w:val="none" w:sz="0" w:space="0" w:color="auto"/>
        <w:left w:val="none" w:sz="0" w:space="0" w:color="auto"/>
        <w:bottom w:val="none" w:sz="0" w:space="0" w:color="auto"/>
        <w:right w:val="none" w:sz="0" w:space="0" w:color="auto"/>
      </w:divBdr>
    </w:div>
    <w:div w:id="1357270645">
      <w:bodyDiv w:val="1"/>
      <w:marLeft w:val="0"/>
      <w:marRight w:val="0"/>
      <w:marTop w:val="0"/>
      <w:marBottom w:val="0"/>
      <w:divBdr>
        <w:top w:val="none" w:sz="0" w:space="0" w:color="auto"/>
        <w:left w:val="none" w:sz="0" w:space="0" w:color="auto"/>
        <w:bottom w:val="none" w:sz="0" w:space="0" w:color="auto"/>
        <w:right w:val="none" w:sz="0" w:space="0" w:color="auto"/>
      </w:divBdr>
    </w:div>
    <w:div w:id="1378819000">
      <w:bodyDiv w:val="1"/>
      <w:marLeft w:val="0"/>
      <w:marRight w:val="0"/>
      <w:marTop w:val="0"/>
      <w:marBottom w:val="0"/>
      <w:divBdr>
        <w:top w:val="none" w:sz="0" w:space="0" w:color="auto"/>
        <w:left w:val="none" w:sz="0" w:space="0" w:color="auto"/>
        <w:bottom w:val="none" w:sz="0" w:space="0" w:color="auto"/>
        <w:right w:val="none" w:sz="0" w:space="0" w:color="auto"/>
      </w:divBdr>
    </w:div>
    <w:div w:id="1395548741">
      <w:bodyDiv w:val="1"/>
      <w:marLeft w:val="0"/>
      <w:marRight w:val="0"/>
      <w:marTop w:val="0"/>
      <w:marBottom w:val="0"/>
      <w:divBdr>
        <w:top w:val="none" w:sz="0" w:space="0" w:color="auto"/>
        <w:left w:val="none" w:sz="0" w:space="0" w:color="auto"/>
        <w:bottom w:val="none" w:sz="0" w:space="0" w:color="auto"/>
        <w:right w:val="none" w:sz="0" w:space="0" w:color="auto"/>
      </w:divBdr>
    </w:div>
    <w:div w:id="1411464162">
      <w:bodyDiv w:val="1"/>
      <w:marLeft w:val="0"/>
      <w:marRight w:val="0"/>
      <w:marTop w:val="0"/>
      <w:marBottom w:val="0"/>
      <w:divBdr>
        <w:top w:val="none" w:sz="0" w:space="0" w:color="auto"/>
        <w:left w:val="none" w:sz="0" w:space="0" w:color="auto"/>
        <w:bottom w:val="none" w:sz="0" w:space="0" w:color="auto"/>
        <w:right w:val="none" w:sz="0" w:space="0" w:color="auto"/>
      </w:divBdr>
    </w:div>
    <w:div w:id="1415472560">
      <w:bodyDiv w:val="1"/>
      <w:marLeft w:val="0"/>
      <w:marRight w:val="0"/>
      <w:marTop w:val="0"/>
      <w:marBottom w:val="0"/>
      <w:divBdr>
        <w:top w:val="none" w:sz="0" w:space="0" w:color="auto"/>
        <w:left w:val="none" w:sz="0" w:space="0" w:color="auto"/>
        <w:bottom w:val="none" w:sz="0" w:space="0" w:color="auto"/>
        <w:right w:val="none" w:sz="0" w:space="0" w:color="auto"/>
      </w:divBdr>
    </w:div>
    <w:div w:id="1439595611">
      <w:bodyDiv w:val="1"/>
      <w:marLeft w:val="0"/>
      <w:marRight w:val="0"/>
      <w:marTop w:val="0"/>
      <w:marBottom w:val="0"/>
      <w:divBdr>
        <w:top w:val="none" w:sz="0" w:space="0" w:color="auto"/>
        <w:left w:val="none" w:sz="0" w:space="0" w:color="auto"/>
        <w:bottom w:val="none" w:sz="0" w:space="0" w:color="auto"/>
        <w:right w:val="none" w:sz="0" w:space="0" w:color="auto"/>
      </w:divBdr>
    </w:div>
    <w:div w:id="1442143029">
      <w:bodyDiv w:val="1"/>
      <w:marLeft w:val="0"/>
      <w:marRight w:val="0"/>
      <w:marTop w:val="0"/>
      <w:marBottom w:val="0"/>
      <w:divBdr>
        <w:top w:val="none" w:sz="0" w:space="0" w:color="auto"/>
        <w:left w:val="none" w:sz="0" w:space="0" w:color="auto"/>
        <w:bottom w:val="none" w:sz="0" w:space="0" w:color="auto"/>
        <w:right w:val="none" w:sz="0" w:space="0" w:color="auto"/>
      </w:divBdr>
    </w:div>
    <w:div w:id="1467314771">
      <w:bodyDiv w:val="1"/>
      <w:marLeft w:val="0"/>
      <w:marRight w:val="0"/>
      <w:marTop w:val="0"/>
      <w:marBottom w:val="0"/>
      <w:divBdr>
        <w:top w:val="none" w:sz="0" w:space="0" w:color="auto"/>
        <w:left w:val="none" w:sz="0" w:space="0" w:color="auto"/>
        <w:bottom w:val="none" w:sz="0" w:space="0" w:color="auto"/>
        <w:right w:val="none" w:sz="0" w:space="0" w:color="auto"/>
      </w:divBdr>
    </w:div>
    <w:div w:id="1478453545">
      <w:bodyDiv w:val="1"/>
      <w:marLeft w:val="0"/>
      <w:marRight w:val="0"/>
      <w:marTop w:val="0"/>
      <w:marBottom w:val="0"/>
      <w:divBdr>
        <w:top w:val="none" w:sz="0" w:space="0" w:color="auto"/>
        <w:left w:val="none" w:sz="0" w:space="0" w:color="auto"/>
        <w:bottom w:val="none" w:sz="0" w:space="0" w:color="auto"/>
        <w:right w:val="none" w:sz="0" w:space="0" w:color="auto"/>
      </w:divBdr>
    </w:div>
    <w:div w:id="1490099563">
      <w:bodyDiv w:val="1"/>
      <w:marLeft w:val="0"/>
      <w:marRight w:val="0"/>
      <w:marTop w:val="0"/>
      <w:marBottom w:val="0"/>
      <w:divBdr>
        <w:top w:val="none" w:sz="0" w:space="0" w:color="auto"/>
        <w:left w:val="none" w:sz="0" w:space="0" w:color="auto"/>
        <w:bottom w:val="none" w:sz="0" w:space="0" w:color="auto"/>
        <w:right w:val="none" w:sz="0" w:space="0" w:color="auto"/>
      </w:divBdr>
    </w:div>
    <w:div w:id="1550605764">
      <w:bodyDiv w:val="1"/>
      <w:marLeft w:val="0"/>
      <w:marRight w:val="0"/>
      <w:marTop w:val="0"/>
      <w:marBottom w:val="0"/>
      <w:divBdr>
        <w:top w:val="none" w:sz="0" w:space="0" w:color="auto"/>
        <w:left w:val="none" w:sz="0" w:space="0" w:color="auto"/>
        <w:bottom w:val="none" w:sz="0" w:space="0" w:color="auto"/>
        <w:right w:val="none" w:sz="0" w:space="0" w:color="auto"/>
      </w:divBdr>
    </w:div>
    <w:div w:id="1555509133">
      <w:bodyDiv w:val="1"/>
      <w:marLeft w:val="0"/>
      <w:marRight w:val="0"/>
      <w:marTop w:val="0"/>
      <w:marBottom w:val="0"/>
      <w:divBdr>
        <w:top w:val="none" w:sz="0" w:space="0" w:color="auto"/>
        <w:left w:val="none" w:sz="0" w:space="0" w:color="auto"/>
        <w:bottom w:val="none" w:sz="0" w:space="0" w:color="auto"/>
        <w:right w:val="none" w:sz="0" w:space="0" w:color="auto"/>
      </w:divBdr>
    </w:div>
    <w:div w:id="1563708210">
      <w:bodyDiv w:val="1"/>
      <w:marLeft w:val="0"/>
      <w:marRight w:val="0"/>
      <w:marTop w:val="0"/>
      <w:marBottom w:val="0"/>
      <w:divBdr>
        <w:top w:val="none" w:sz="0" w:space="0" w:color="auto"/>
        <w:left w:val="none" w:sz="0" w:space="0" w:color="auto"/>
        <w:bottom w:val="none" w:sz="0" w:space="0" w:color="auto"/>
        <w:right w:val="none" w:sz="0" w:space="0" w:color="auto"/>
      </w:divBdr>
    </w:div>
    <w:div w:id="1579634814">
      <w:bodyDiv w:val="1"/>
      <w:marLeft w:val="0"/>
      <w:marRight w:val="0"/>
      <w:marTop w:val="0"/>
      <w:marBottom w:val="0"/>
      <w:divBdr>
        <w:top w:val="none" w:sz="0" w:space="0" w:color="auto"/>
        <w:left w:val="none" w:sz="0" w:space="0" w:color="auto"/>
        <w:bottom w:val="none" w:sz="0" w:space="0" w:color="auto"/>
        <w:right w:val="none" w:sz="0" w:space="0" w:color="auto"/>
      </w:divBdr>
    </w:div>
    <w:div w:id="1587569561">
      <w:bodyDiv w:val="1"/>
      <w:marLeft w:val="0"/>
      <w:marRight w:val="0"/>
      <w:marTop w:val="0"/>
      <w:marBottom w:val="0"/>
      <w:divBdr>
        <w:top w:val="none" w:sz="0" w:space="0" w:color="auto"/>
        <w:left w:val="none" w:sz="0" w:space="0" w:color="auto"/>
        <w:bottom w:val="none" w:sz="0" w:space="0" w:color="auto"/>
        <w:right w:val="none" w:sz="0" w:space="0" w:color="auto"/>
      </w:divBdr>
    </w:div>
    <w:div w:id="1595162060">
      <w:bodyDiv w:val="1"/>
      <w:marLeft w:val="0"/>
      <w:marRight w:val="0"/>
      <w:marTop w:val="0"/>
      <w:marBottom w:val="0"/>
      <w:divBdr>
        <w:top w:val="none" w:sz="0" w:space="0" w:color="auto"/>
        <w:left w:val="none" w:sz="0" w:space="0" w:color="auto"/>
        <w:bottom w:val="none" w:sz="0" w:space="0" w:color="auto"/>
        <w:right w:val="none" w:sz="0" w:space="0" w:color="auto"/>
      </w:divBdr>
    </w:div>
    <w:div w:id="1615476711">
      <w:bodyDiv w:val="1"/>
      <w:marLeft w:val="0"/>
      <w:marRight w:val="0"/>
      <w:marTop w:val="0"/>
      <w:marBottom w:val="0"/>
      <w:divBdr>
        <w:top w:val="none" w:sz="0" w:space="0" w:color="auto"/>
        <w:left w:val="none" w:sz="0" w:space="0" w:color="auto"/>
        <w:bottom w:val="none" w:sz="0" w:space="0" w:color="auto"/>
        <w:right w:val="none" w:sz="0" w:space="0" w:color="auto"/>
      </w:divBdr>
    </w:div>
    <w:div w:id="1619986508">
      <w:bodyDiv w:val="1"/>
      <w:marLeft w:val="0"/>
      <w:marRight w:val="0"/>
      <w:marTop w:val="0"/>
      <w:marBottom w:val="0"/>
      <w:divBdr>
        <w:top w:val="none" w:sz="0" w:space="0" w:color="auto"/>
        <w:left w:val="none" w:sz="0" w:space="0" w:color="auto"/>
        <w:bottom w:val="none" w:sz="0" w:space="0" w:color="auto"/>
        <w:right w:val="none" w:sz="0" w:space="0" w:color="auto"/>
      </w:divBdr>
    </w:div>
    <w:div w:id="1630360095">
      <w:bodyDiv w:val="1"/>
      <w:marLeft w:val="0"/>
      <w:marRight w:val="0"/>
      <w:marTop w:val="0"/>
      <w:marBottom w:val="0"/>
      <w:divBdr>
        <w:top w:val="none" w:sz="0" w:space="0" w:color="auto"/>
        <w:left w:val="none" w:sz="0" w:space="0" w:color="auto"/>
        <w:bottom w:val="none" w:sz="0" w:space="0" w:color="auto"/>
        <w:right w:val="none" w:sz="0" w:space="0" w:color="auto"/>
      </w:divBdr>
    </w:div>
    <w:div w:id="1634941528">
      <w:bodyDiv w:val="1"/>
      <w:marLeft w:val="0"/>
      <w:marRight w:val="0"/>
      <w:marTop w:val="0"/>
      <w:marBottom w:val="0"/>
      <w:divBdr>
        <w:top w:val="none" w:sz="0" w:space="0" w:color="auto"/>
        <w:left w:val="none" w:sz="0" w:space="0" w:color="auto"/>
        <w:bottom w:val="none" w:sz="0" w:space="0" w:color="auto"/>
        <w:right w:val="none" w:sz="0" w:space="0" w:color="auto"/>
      </w:divBdr>
    </w:div>
    <w:div w:id="1650859809">
      <w:bodyDiv w:val="1"/>
      <w:marLeft w:val="0"/>
      <w:marRight w:val="0"/>
      <w:marTop w:val="0"/>
      <w:marBottom w:val="0"/>
      <w:divBdr>
        <w:top w:val="none" w:sz="0" w:space="0" w:color="auto"/>
        <w:left w:val="none" w:sz="0" w:space="0" w:color="auto"/>
        <w:bottom w:val="none" w:sz="0" w:space="0" w:color="auto"/>
        <w:right w:val="none" w:sz="0" w:space="0" w:color="auto"/>
      </w:divBdr>
    </w:div>
    <w:div w:id="1661039906">
      <w:bodyDiv w:val="1"/>
      <w:marLeft w:val="0"/>
      <w:marRight w:val="0"/>
      <w:marTop w:val="0"/>
      <w:marBottom w:val="0"/>
      <w:divBdr>
        <w:top w:val="none" w:sz="0" w:space="0" w:color="auto"/>
        <w:left w:val="none" w:sz="0" w:space="0" w:color="auto"/>
        <w:bottom w:val="none" w:sz="0" w:space="0" w:color="auto"/>
        <w:right w:val="none" w:sz="0" w:space="0" w:color="auto"/>
      </w:divBdr>
    </w:div>
    <w:div w:id="1667703009">
      <w:bodyDiv w:val="1"/>
      <w:marLeft w:val="0"/>
      <w:marRight w:val="0"/>
      <w:marTop w:val="0"/>
      <w:marBottom w:val="0"/>
      <w:divBdr>
        <w:top w:val="none" w:sz="0" w:space="0" w:color="auto"/>
        <w:left w:val="none" w:sz="0" w:space="0" w:color="auto"/>
        <w:bottom w:val="none" w:sz="0" w:space="0" w:color="auto"/>
        <w:right w:val="none" w:sz="0" w:space="0" w:color="auto"/>
      </w:divBdr>
    </w:div>
    <w:div w:id="1713766473">
      <w:bodyDiv w:val="1"/>
      <w:marLeft w:val="0"/>
      <w:marRight w:val="0"/>
      <w:marTop w:val="0"/>
      <w:marBottom w:val="0"/>
      <w:divBdr>
        <w:top w:val="none" w:sz="0" w:space="0" w:color="auto"/>
        <w:left w:val="none" w:sz="0" w:space="0" w:color="auto"/>
        <w:bottom w:val="none" w:sz="0" w:space="0" w:color="auto"/>
        <w:right w:val="none" w:sz="0" w:space="0" w:color="auto"/>
      </w:divBdr>
    </w:div>
    <w:div w:id="1726755817">
      <w:bodyDiv w:val="1"/>
      <w:marLeft w:val="0"/>
      <w:marRight w:val="0"/>
      <w:marTop w:val="0"/>
      <w:marBottom w:val="0"/>
      <w:divBdr>
        <w:top w:val="none" w:sz="0" w:space="0" w:color="auto"/>
        <w:left w:val="none" w:sz="0" w:space="0" w:color="auto"/>
        <w:bottom w:val="none" w:sz="0" w:space="0" w:color="auto"/>
        <w:right w:val="none" w:sz="0" w:space="0" w:color="auto"/>
      </w:divBdr>
    </w:div>
    <w:div w:id="1733309772">
      <w:bodyDiv w:val="1"/>
      <w:marLeft w:val="0"/>
      <w:marRight w:val="0"/>
      <w:marTop w:val="0"/>
      <w:marBottom w:val="0"/>
      <w:divBdr>
        <w:top w:val="none" w:sz="0" w:space="0" w:color="auto"/>
        <w:left w:val="none" w:sz="0" w:space="0" w:color="auto"/>
        <w:bottom w:val="none" w:sz="0" w:space="0" w:color="auto"/>
        <w:right w:val="none" w:sz="0" w:space="0" w:color="auto"/>
      </w:divBdr>
    </w:div>
    <w:div w:id="1742023894">
      <w:bodyDiv w:val="1"/>
      <w:marLeft w:val="0"/>
      <w:marRight w:val="0"/>
      <w:marTop w:val="0"/>
      <w:marBottom w:val="0"/>
      <w:divBdr>
        <w:top w:val="none" w:sz="0" w:space="0" w:color="auto"/>
        <w:left w:val="none" w:sz="0" w:space="0" w:color="auto"/>
        <w:bottom w:val="none" w:sz="0" w:space="0" w:color="auto"/>
        <w:right w:val="none" w:sz="0" w:space="0" w:color="auto"/>
      </w:divBdr>
    </w:div>
    <w:div w:id="1752392454">
      <w:bodyDiv w:val="1"/>
      <w:marLeft w:val="0"/>
      <w:marRight w:val="0"/>
      <w:marTop w:val="0"/>
      <w:marBottom w:val="0"/>
      <w:divBdr>
        <w:top w:val="none" w:sz="0" w:space="0" w:color="auto"/>
        <w:left w:val="none" w:sz="0" w:space="0" w:color="auto"/>
        <w:bottom w:val="none" w:sz="0" w:space="0" w:color="auto"/>
        <w:right w:val="none" w:sz="0" w:space="0" w:color="auto"/>
      </w:divBdr>
    </w:div>
    <w:div w:id="1800031624">
      <w:bodyDiv w:val="1"/>
      <w:marLeft w:val="0"/>
      <w:marRight w:val="0"/>
      <w:marTop w:val="0"/>
      <w:marBottom w:val="0"/>
      <w:divBdr>
        <w:top w:val="none" w:sz="0" w:space="0" w:color="auto"/>
        <w:left w:val="none" w:sz="0" w:space="0" w:color="auto"/>
        <w:bottom w:val="none" w:sz="0" w:space="0" w:color="auto"/>
        <w:right w:val="none" w:sz="0" w:space="0" w:color="auto"/>
      </w:divBdr>
    </w:div>
    <w:div w:id="1805615083">
      <w:bodyDiv w:val="1"/>
      <w:marLeft w:val="0"/>
      <w:marRight w:val="0"/>
      <w:marTop w:val="0"/>
      <w:marBottom w:val="0"/>
      <w:divBdr>
        <w:top w:val="none" w:sz="0" w:space="0" w:color="auto"/>
        <w:left w:val="none" w:sz="0" w:space="0" w:color="auto"/>
        <w:bottom w:val="none" w:sz="0" w:space="0" w:color="auto"/>
        <w:right w:val="none" w:sz="0" w:space="0" w:color="auto"/>
      </w:divBdr>
    </w:div>
    <w:div w:id="1813908798">
      <w:bodyDiv w:val="1"/>
      <w:marLeft w:val="0"/>
      <w:marRight w:val="0"/>
      <w:marTop w:val="0"/>
      <w:marBottom w:val="0"/>
      <w:divBdr>
        <w:top w:val="none" w:sz="0" w:space="0" w:color="auto"/>
        <w:left w:val="none" w:sz="0" w:space="0" w:color="auto"/>
        <w:bottom w:val="none" w:sz="0" w:space="0" w:color="auto"/>
        <w:right w:val="none" w:sz="0" w:space="0" w:color="auto"/>
      </w:divBdr>
    </w:div>
    <w:div w:id="1830439838">
      <w:bodyDiv w:val="1"/>
      <w:marLeft w:val="0"/>
      <w:marRight w:val="0"/>
      <w:marTop w:val="0"/>
      <w:marBottom w:val="0"/>
      <w:divBdr>
        <w:top w:val="none" w:sz="0" w:space="0" w:color="auto"/>
        <w:left w:val="none" w:sz="0" w:space="0" w:color="auto"/>
        <w:bottom w:val="none" w:sz="0" w:space="0" w:color="auto"/>
        <w:right w:val="none" w:sz="0" w:space="0" w:color="auto"/>
      </w:divBdr>
    </w:div>
    <w:div w:id="1838426006">
      <w:bodyDiv w:val="1"/>
      <w:marLeft w:val="0"/>
      <w:marRight w:val="0"/>
      <w:marTop w:val="0"/>
      <w:marBottom w:val="0"/>
      <w:divBdr>
        <w:top w:val="none" w:sz="0" w:space="0" w:color="auto"/>
        <w:left w:val="none" w:sz="0" w:space="0" w:color="auto"/>
        <w:bottom w:val="none" w:sz="0" w:space="0" w:color="auto"/>
        <w:right w:val="none" w:sz="0" w:space="0" w:color="auto"/>
      </w:divBdr>
    </w:div>
    <w:div w:id="1841502028">
      <w:bodyDiv w:val="1"/>
      <w:marLeft w:val="0"/>
      <w:marRight w:val="0"/>
      <w:marTop w:val="0"/>
      <w:marBottom w:val="0"/>
      <w:divBdr>
        <w:top w:val="none" w:sz="0" w:space="0" w:color="auto"/>
        <w:left w:val="none" w:sz="0" w:space="0" w:color="auto"/>
        <w:bottom w:val="none" w:sz="0" w:space="0" w:color="auto"/>
        <w:right w:val="none" w:sz="0" w:space="0" w:color="auto"/>
      </w:divBdr>
    </w:div>
    <w:div w:id="1852714890">
      <w:bodyDiv w:val="1"/>
      <w:marLeft w:val="0"/>
      <w:marRight w:val="0"/>
      <w:marTop w:val="0"/>
      <w:marBottom w:val="0"/>
      <w:divBdr>
        <w:top w:val="none" w:sz="0" w:space="0" w:color="auto"/>
        <w:left w:val="none" w:sz="0" w:space="0" w:color="auto"/>
        <w:bottom w:val="none" w:sz="0" w:space="0" w:color="auto"/>
        <w:right w:val="none" w:sz="0" w:space="0" w:color="auto"/>
      </w:divBdr>
    </w:div>
    <w:div w:id="1864519063">
      <w:bodyDiv w:val="1"/>
      <w:marLeft w:val="0"/>
      <w:marRight w:val="0"/>
      <w:marTop w:val="0"/>
      <w:marBottom w:val="0"/>
      <w:divBdr>
        <w:top w:val="none" w:sz="0" w:space="0" w:color="auto"/>
        <w:left w:val="none" w:sz="0" w:space="0" w:color="auto"/>
        <w:bottom w:val="none" w:sz="0" w:space="0" w:color="auto"/>
        <w:right w:val="none" w:sz="0" w:space="0" w:color="auto"/>
      </w:divBdr>
    </w:div>
    <w:div w:id="1882591346">
      <w:bodyDiv w:val="1"/>
      <w:marLeft w:val="0"/>
      <w:marRight w:val="0"/>
      <w:marTop w:val="0"/>
      <w:marBottom w:val="0"/>
      <w:divBdr>
        <w:top w:val="none" w:sz="0" w:space="0" w:color="auto"/>
        <w:left w:val="none" w:sz="0" w:space="0" w:color="auto"/>
        <w:bottom w:val="none" w:sz="0" w:space="0" w:color="auto"/>
        <w:right w:val="none" w:sz="0" w:space="0" w:color="auto"/>
      </w:divBdr>
    </w:div>
    <w:div w:id="1890847081">
      <w:bodyDiv w:val="1"/>
      <w:marLeft w:val="0"/>
      <w:marRight w:val="0"/>
      <w:marTop w:val="0"/>
      <w:marBottom w:val="0"/>
      <w:divBdr>
        <w:top w:val="none" w:sz="0" w:space="0" w:color="auto"/>
        <w:left w:val="none" w:sz="0" w:space="0" w:color="auto"/>
        <w:bottom w:val="none" w:sz="0" w:space="0" w:color="auto"/>
        <w:right w:val="none" w:sz="0" w:space="0" w:color="auto"/>
      </w:divBdr>
    </w:div>
    <w:div w:id="1913077357">
      <w:bodyDiv w:val="1"/>
      <w:marLeft w:val="0"/>
      <w:marRight w:val="0"/>
      <w:marTop w:val="0"/>
      <w:marBottom w:val="0"/>
      <w:divBdr>
        <w:top w:val="none" w:sz="0" w:space="0" w:color="auto"/>
        <w:left w:val="none" w:sz="0" w:space="0" w:color="auto"/>
        <w:bottom w:val="none" w:sz="0" w:space="0" w:color="auto"/>
        <w:right w:val="none" w:sz="0" w:space="0" w:color="auto"/>
      </w:divBdr>
    </w:div>
    <w:div w:id="1915554724">
      <w:bodyDiv w:val="1"/>
      <w:marLeft w:val="0"/>
      <w:marRight w:val="0"/>
      <w:marTop w:val="0"/>
      <w:marBottom w:val="0"/>
      <w:divBdr>
        <w:top w:val="none" w:sz="0" w:space="0" w:color="auto"/>
        <w:left w:val="none" w:sz="0" w:space="0" w:color="auto"/>
        <w:bottom w:val="none" w:sz="0" w:space="0" w:color="auto"/>
        <w:right w:val="none" w:sz="0" w:space="0" w:color="auto"/>
      </w:divBdr>
    </w:div>
    <w:div w:id="1917013778">
      <w:bodyDiv w:val="1"/>
      <w:marLeft w:val="0"/>
      <w:marRight w:val="0"/>
      <w:marTop w:val="0"/>
      <w:marBottom w:val="0"/>
      <w:divBdr>
        <w:top w:val="none" w:sz="0" w:space="0" w:color="auto"/>
        <w:left w:val="none" w:sz="0" w:space="0" w:color="auto"/>
        <w:bottom w:val="none" w:sz="0" w:space="0" w:color="auto"/>
        <w:right w:val="none" w:sz="0" w:space="0" w:color="auto"/>
      </w:divBdr>
    </w:div>
    <w:div w:id="1951740847">
      <w:bodyDiv w:val="1"/>
      <w:marLeft w:val="0"/>
      <w:marRight w:val="0"/>
      <w:marTop w:val="0"/>
      <w:marBottom w:val="0"/>
      <w:divBdr>
        <w:top w:val="none" w:sz="0" w:space="0" w:color="auto"/>
        <w:left w:val="none" w:sz="0" w:space="0" w:color="auto"/>
        <w:bottom w:val="none" w:sz="0" w:space="0" w:color="auto"/>
        <w:right w:val="none" w:sz="0" w:space="0" w:color="auto"/>
      </w:divBdr>
    </w:div>
    <w:div w:id="1969898073">
      <w:bodyDiv w:val="1"/>
      <w:marLeft w:val="0"/>
      <w:marRight w:val="0"/>
      <w:marTop w:val="0"/>
      <w:marBottom w:val="0"/>
      <w:divBdr>
        <w:top w:val="none" w:sz="0" w:space="0" w:color="auto"/>
        <w:left w:val="none" w:sz="0" w:space="0" w:color="auto"/>
        <w:bottom w:val="none" w:sz="0" w:space="0" w:color="auto"/>
        <w:right w:val="none" w:sz="0" w:space="0" w:color="auto"/>
      </w:divBdr>
    </w:div>
    <w:div w:id="1983776791">
      <w:bodyDiv w:val="1"/>
      <w:marLeft w:val="0"/>
      <w:marRight w:val="0"/>
      <w:marTop w:val="0"/>
      <w:marBottom w:val="0"/>
      <w:divBdr>
        <w:top w:val="none" w:sz="0" w:space="0" w:color="auto"/>
        <w:left w:val="none" w:sz="0" w:space="0" w:color="auto"/>
        <w:bottom w:val="none" w:sz="0" w:space="0" w:color="auto"/>
        <w:right w:val="none" w:sz="0" w:space="0" w:color="auto"/>
      </w:divBdr>
    </w:div>
    <w:div w:id="2026595443">
      <w:bodyDiv w:val="1"/>
      <w:marLeft w:val="0"/>
      <w:marRight w:val="0"/>
      <w:marTop w:val="0"/>
      <w:marBottom w:val="0"/>
      <w:divBdr>
        <w:top w:val="none" w:sz="0" w:space="0" w:color="auto"/>
        <w:left w:val="none" w:sz="0" w:space="0" w:color="auto"/>
        <w:bottom w:val="none" w:sz="0" w:space="0" w:color="auto"/>
        <w:right w:val="none" w:sz="0" w:space="0" w:color="auto"/>
      </w:divBdr>
    </w:div>
    <w:div w:id="2032762500">
      <w:bodyDiv w:val="1"/>
      <w:marLeft w:val="0"/>
      <w:marRight w:val="0"/>
      <w:marTop w:val="0"/>
      <w:marBottom w:val="0"/>
      <w:divBdr>
        <w:top w:val="none" w:sz="0" w:space="0" w:color="auto"/>
        <w:left w:val="none" w:sz="0" w:space="0" w:color="auto"/>
        <w:bottom w:val="none" w:sz="0" w:space="0" w:color="auto"/>
        <w:right w:val="none" w:sz="0" w:space="0" w:color="auto"/>
      </w:divBdr>
    </w:div>
    <w:div w:id="2064057176">
      <w:bodyDiv w:val="1"/>
      <w:marLeft w:val="0"/>
      <w:marRight w:val="0"/>
      <w:marTop w:val="0"/>
      <w:marBottom w:val="0"/>
      <w:divBdr>
        <w:top w:val="none" w:sz="0" w:space="0" w:color="auto"/>
        <w:left w:val="none" w:sz="0" w:space="0" w:color="auto"/>
        <w:bottom w:val="none" w:sz="0" w:space="0" w:color="auto"/>
        <w:right w:val="none" w:sz="0" w:space="0" w:color="auto"/>
      </w:divBdr>
    </w:div>
    <w:div w:id="2099790504">
      <w:bodyDiv w:val="1"/>
      <w:marLeft w:val="0"/>
      <w:marRight w:val="0"/>
      <w:marTop w:val="0"/>
      <w:marBottom w:val="0"/>
      <w:divBdr>
        <w:top w:val="none" w:sz="0" w:space="0" w:color="auto"/>
        <w:left w:val="none" w:sz="0" w:space="0" w:color="auto"/>
        <w:bottom w:val="none" w:sz="0" w:space="0" w:color="auto"/>
        <w:right w:val="none" w:sz="0" w:space="0" w:color="auto"/>
      </w:divBdr>
    </w:div>
    <w:div w:id="21130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7.xml"/></Relationships>
</file>

<file path=word/charts/_rels/chart1.xml.rels><?xml version="1.0" encoding="UTF-8" standalone="yes"?>
<Relationships xmlns="http://schemas.openxmlformats.org/package/2006/relationships"><Relationship Id="rId1" Type="http://schemas.openxmlformats.org/officeDocument/2006/relationships/oleObject" Target="file:///\\hdc-fps01\data$\Education%20(Current)\DHB%20Reports\2019%20Jan%20to%20Jun\Analysis\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spPr>
            <a:ln>
              <a:solidFill>
                <a:srgbClr val="C00000"/>
              </a:solidFill>
            </a:ln>
          </c:spPr>
          <c:marker>
            <c:spPr>
              <a:solidFill>
                <a:srgbClr val="C00000"/>
              </a:solidFill>
              <a:ln>
                <a:solidFill>
                  <a:srgbClr val="C00000"/>
                </a:solidFill>
              </a:ln>
            </c:spPr>
          </c:marker>
          <c:cat>
            <c:strRef>
              <c:f>'Number over time'!$A$1:$J$1</c:f>
              <c:strCache>
                <c:ptCount val="10"/>
                <c:pt idx="0">
                  <c:v>Jul–Dec 14</c:v>
                </c:pt>
                <c:pt idx="1">
                  <c:v>Jan–Jun 15</c:v>
                </c:pt>
                <c:pt idx="2">
                  <c:v>Jul–Dec 15</c:v>
                </c:pt>
                <c:pt idx="3">
                  <c:v>Jan–Jun 16</c:v>
                </c:pt>
                <c:pt idx="4">
                  <c:v>Jul–Dec 16</c:v>
                </c:pt>
                <c:pt idx="5">
                  <c:v>Jan–Jun 17</c:v>
                </c:pt>
                <c:pt idx="6">
                  <c:v>Jul–Dec 17</c:v>
                </c:pt>
                <c:pt idx="7">
                  <c:v>Jan–Jun 18</c:v>
                </c:pt>
                <c:pt idx="8">
                  <c:v>Jul–Dec 18</c:v>
                </c:pt>
                <c:pt idx="9">
                  <c:v>Jan–Jun 19</c:v>
                </c:pt>
              </c:strCache>
            </c:strRef>
          </c:cat>
          <c:val>
            <c:numRef>
              <c:f>'Number over time'!$A$3:$J$3</c:f>
              <c:numCache>
                <c:formatCode>General</c:formatCode>
                <c:ptCount val="10"/>
                <c:pt idx="0">
                  <c:v>368</c:v>
                </c:pt>
                <c:pt idx="1">
                  <c:v>389</c:v>
                </c:pt>
                <c:pt idx="2">
                  <c:v>422</c:v>
                </c:pt>
                <c:pt idx="3">
                  <c:v>383</c:v>
                </c:pt>
                <c:pt idx="4">
                  <c:v>386</c:v>
                </c:pt>
                <c:pt idx="5">
                  <c:v>477</c:v>
                </c:pt>
                <c:pt idx="6">
                  <c:v>439</c:v>
                </c:pt>
                <c:pt idx="7">
                  <c:v>450</c:v>
                </c:pt>
                <c:pt idx="8">
                  <c:v>442</c:v>
                </c:pt>
                <c:pt idx="9">
                  <c:v>427</c:v>
                </c:pt>
              </c:numCache>
            </c:numRef>
          </c:val>
          <c:smooth val="0"/>
        </c:ser>
        <c:dLbls>
          <c:showLegendKey val="0"/>
          <c:showVal val="0"/>
          <c:showCatName val="0"/>
          <c:showSerName val="0"/>
          <c:showPercent val="0"/>
          <c:showBubbleSize val="0"/>
        </c:dLbls>
        <c:marker val="1"/>
        <c:smooth val="0"/>
        <c:axId val="33680000"/>
        <c:axId val="84747776"/>
      </c:lineChart>
      <c:catAx>
        <c:axId val="33680000"/>
        <c:scaling>
          <c:orientation val="minMax"/>
        </c:scaling>
        <c:delete val="0"/>
        <c:axPos val="b"/>
        <c:majorTickMark val="out"/>
        <c:minorTickMark val="none"/>
        <c:tickLblPos val="nextTo"/>
        <c:crossAx val="84747776"/>
        <c:crosses val="autoZero"/>
        <c:auto val="1"/>
        <c:lblAlgn val="ctr"/>
        <c:lblOffset val="100"/>
        <c:noMultiLvlLbl val="0"/>
      </c:catAx>
      <c:valAx>
        <c:axId val="84747776"/>
        <c:scaling>
          <c:orientation val="minMax"/>
        </c:scaling>
        <c:delete val="0"/>
        <c:axPos val="l"/>
        <c:majorGridlines/>
        <c:numFmt formatCode="General" sourceLinked="1"/>
        <c:majorTickMark val="out"/>
        <c:minorTickMark val="none"/>
        <c:tickLblPos val="nextTo"/>
        <c:crossAx val="336800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A84A1-6D6C-4FC1-973D-9EE70B9A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B6054A8A</Template>
  <TotalTime>0</TotalTime>
  <Pages>27</Pages>
  <Words>7085</Words>
  <Characters>40387</Characters>
  <Application>Microsoft Office Word</Application>
  <DocSecurity>0</DocSecurity>
  <Lines>336</Lines>
  <Paragraphs>94</Paragraphs>
  <ScaleCrop>false</ScaleCrop>
  <LinksUpToDate>false</LinksUpToDate>
  <CharactersWithSpaces>47378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2019-11-03T19:06:00Z</dcterms:created>
  <dcterms:modified xsi:type="dcterms:W3CDTF">2019-11-03T19:07:00Z</dcterms:modified>
</cp:coreProperties>
</file>