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CC887" w14:textId="77777777" w:rsidR="008157AC" w:rsidRDefault="008157AC" w:rsidP="006F31C4">
      <w:pPr>
        <w:rPr>
          <w:b/>
          <w:color w:val="C00000"/>
          <w:sz w:val="32"/>
          <w:szCs w:val="32"/>
        </w:rPr>
      </w:pPr>
      <w:bookmarkStart w:id="0" w:name="_GoBack"/>
      <w:bookmarkEnd w:id="0"/>
    </w:p>
    <w:p w14:paraId="571DE12C" w14:textId="77777777" w:rsidR="00E92344" w:rsidRPr="008157AC" w:rsidRDefault="00E92344" w:rsidP="006F31C4"/>
    <w:p w14:paraId="7715B9E2" w14:textId="77777777" w:rsidR="006F31C4" w:rsidRPr="008157AC" w:rsidRDefault="006F31C4" w:rsidP="006F31C4"/>
    <w:p w14:paraId="178900F3" w14:textId="77777777" w:rsidR="006F31C4" w:rsidRPr="008157AC" w:rsidRDefault="006F31C4" w:rsidP="006F31C4"/>
    <w:p w14:paraId="7DF628D7" w14:textId="77777777" w:rsidR="006F31C4" w:rsidRPr="008157AC" w:rsidRDefault="006F31C4" w:rsidP="006F31C4"/>
    <w:p w14:paraId="6789B3A5" w14:textId="77777777" w:rsidR="006F31C4" w:rsidRPr="008157AC" w:rsidRDefault="006F31C4" w:rsidP="006F31C4"/>
    <w:p w14:paraId="28BD9E61" w14:textId="77777777" w:rsidR="006F31C4" w:rsidRPr="008157AC" w:rsidRDefault="006F31C4" w:rsidP="006F31C4"/>
    <w:p w14:paraId="0D71B620" w14:textId="77777777" w:rsidR="006F31C4" w:rsidRPr="008157AC" w:rsidRDefault="006F31C4" w:rsidP="006F31C4"/>
    <w:p w14:paraId="5E6496A8" w14:textId="77777777" w:rsidR="006F31C4" w:rsidRPr="008157AC" w:rsidRDefault="006F31C4" w:rsidP="006F31C4"/>
    <w:p w14:paraId="53F48B3D" w14:textId="77777777" w:rsidR="006F31C4" w:rsidRPr="008157AC" w:rsidRDefault="006F31C4" w:rsidP="006F31C4"/>
    <w:p w14:paraId="678E85B0" w14:textId="77777777" w:rsidR="006F31C4" w:rsidRPr="008157AC" w:rsidRDefault="006F31C4" w:rsidP="006F31C4"/>
    <w:p w14:paraId="61ABABAB" w14:textId="77777777" w:rsidR="006F31C4" w:rsidRPr="008157AC" w:rsidRDefault="006F31C4" w:rsidP="006F31C4"/>
    <w:p w14:paraId="11E5AD32" w14:textId="77777777" w:rsidR="006F31C4" w:rsidRPr="008157AC" w:rsidRDefault="006F31C4" w:rsidP="006F31C4"/>
    <w:p w14:paraId="3332041F" w14:textId="77777777" w:rsidR="006F31C4" w:rsidRPr="008157AC" w:rsidRDefault="006F31C4" w:rsidP="006F31C4"/>
    <w:p w14:paraId="20D4F281" w14:textId="77777777" w:rsidR="006F31C4" w:rsidRPr="008157AC" w:rsidRDefault="006F31C4" w:rsidP="006F31C4"/>
    <w:p w14:paraId="2467FF27" w14:textId="77777777" w:rsidR="006F31C4" w:rsidRPr="008157AC" w:rsidRDefault="006F31C4" w:rsidP="006F31C4"/>
    <w:p w14:paraId="44B44F2A" w14:textId="77777777" w:rsidR="00FD47E1" w:rsidRDefault="00057134" w:rsidP="00057134">
      <w:pPr>
        <w:pStyle w:val="NoSpacing"/>
        <w:jc w:val="center"/>
        <w:rPr>
          <w:rFonts w:eastAsiaTheme="majorEastAsia" w:cstheme="majorBidi"/>
          <w:b/>
          <w:sz w:val="48"/>
          <w:szCs w:val="48"/>
          <w:lang w:val="en-NZ"/>
        </w:rPr>
      </w:pPr>
      <w:r w:rsidRPr="008157AC">
        <w:rPr>
          <w:rFonts w:eastAsiaTheme="majorEastAsia" w:cstheme="majorBidi"/>
          <w:b/>
          <w:sz w:val="48"/>
          <w:szCs w:val="48"/>
          <w:lang w:val="en-NZ"/>
        </w:rPr>
        <w:t xml:space="preserve">Complaints to the </w:t>
      </w:r>
    </w:p>
    <w:p w14:paraId="544DC97C" w14:textId="77777777" w:rsidR="00FD47E1" w:rsidRDefault="00057134" w:rsidP="00057134">
      <w:pPr>
        <w:pStyle w:val="NoSpacing"/>
        <w:jc w:val="center"/>
        <w:rPr>
          <w:rFonts w:eastAsiaTheme="majorEastAsia" w:cstheme="majorBidi"/>
          <w:b/>
          <w:sz w:val="48"/>
          <w:szCs w:val="48"/>
          <w:lang w:val="en-NZ"/>
        </w:rPr>
      </w:pPr>
      <w:r w:rsidRPr="008157AC">
        <w:rPr>
          <w:rFonts w:eastAsiaTheme="majorEastAsia" w:cstheme="majorBidi"/>
          <w:b/>
          <w:sz w:val="48"/>
          <w:szCs w:val="48"/>
          <w:lang w:val="en-NZ"/>
        </w:rPr>
        <w:t xml:space="preserve">Health and Disability Commissioner </w:t>
      </w:r>
    </w:p>
    <w:p w14:paraId="378204D3" w14:textId="10868130" w:rsidR="00057134" w:rsidRPr="008157AC" w:rsidRDefault="00057134" w:rsidP="00FD47E1">
      <w:pPr>
        <w:pStyle w:val="NoSpacing"/>
        <w:jc w:val="center"/>
        <w:rPr>
          <w:rFonts w:eastAsiaTheme="majorEastAsia" w:cstheme="majorBidi"/>
          <w:b/>
          <w:sz w:val="48"/>
          <w:szCs w:val="48"/>
          <w:lang w:val="en-NZ"/>
        </w:rPr>
      </w:pPr>
      <w:r w:rsidRPr="008157AC">
        <w:rPr>
          <w:rFonts w:eastAsiaTheme="majorEastAsia" w:cstheme="majorBidi"/>
          <w:b/>
          <w:sz w:val="48"/>
          <w:szCs w:val="48"/>
          <w:lang w:val="en-NZ"/>
        </w:rPr>
        <w:t xml:space="preserve">involving </w:t>
      </w:r>
      <w:r w:rsidR="00D34C13" w:rsidRPr="008157AC">
        <w:rPr>
          <w:rFonts w:eastAsiaTheme="majorEastAsia" w:cstheme="majorBidi"/>
          <w:b/>
          <w:sz w:val="48"/>
          <w:szCs w:val="48"/>
          <w:lang w:val="en-NZ"/>
        </w:rPr>
        <w:t>Doctors</w:t>
      </w:r>
    </w:p>
    <w:p w14:paraId="11FFE48D" w14:textId="77777777" w:rsidR="00E129ED" w:rsidRPr="008157AC" w:rsidRDefault="00E129ED" w:rsidP="00E129ED">
      <w:pPr>
        <w:pStyle w:val="NoSpacing"/>
        <w:jc w:val="center"/>
        <w:rPr>
          <w:rFonts w:eastAsiaTheme="majorEastAsia" w:cstheme="majorBidi"/>
          <w:b/>
          <w:sz w:val="36"/>
          <w:szCs w:val="36"/>
          <w:lang w:val="en-NZ"/>
        </w:rPr>
      </w:pPr>
    </w:p>
    <w:p w14:paraId="775BA55E" w14:textId="77777777" w:rsidR="00813DB4" w:rsidRDefault="00E129ED" w:rsidP="00E129ED">
      <w:pPr>
        <w:pStyle w:val="NoSpacing"/>
        <w:jc w:val="center"/>
        <w:rPr>
          <w:rFonts w:eastAsiaTheme="majorEastAsia" w:cstheme="majorBidi"/>
          <w:b/>
          <w:sz w:val="32"/>
          <w:szCs w:val="32"/>
          <w:lang w:val="en-NZ"/>
        </w:rPr>
      </w:pPr>
      <w:r w:rsidRPr="008157AC">
        <w:rPr>
          <w:rFonts w:eastAsiaTheme="majorEastAsia" w:cstheme="majorBidi"/>
          <w:b/>
          <w:sz w:val="32"/>
          <w:szCs w:val="32"/>
          <w:lang w:val="en-NZ"/>
        </w:rPr>
        <w:t>Report a</w:t>
      </w:r>
      <w:r w:rsidR="00664BA8" w:rsidRPr="008157AC">
        <w:rPr>
          <w:rFonts w:eastAsiaTheme="majorEastAsia" w:cstheme="majorBidi"/>
          <w:b/>
          <w:sz w:val="32"/>
          <w:szCs w:val="32"/>
          <w:lang w:val="en-NZ"/>
        </w:rPr>
        <w:t xml:space="preserve">nd Analysis for </w:t>
      </w:r>
    </w:p>
    <w:p w14:paraId="20EFBD28" w14:textId="11E40A5A" w:rsidR="00E129ED" w:rsidRPr="008157AC" w:rsidRDefault="00664BA8" w:rsidP="00E129ED">
      <w:pPr>
        <w:pStyle w:val="NoSpacing"/>
        <w:jc w:val="center"/>
        <w:rPr>
          <w:rFonts w:eastAsiaTheme="majorEastAsia" w:cstheme="majorBidi"/>
          <w:b/>
          <w:sz w:val="32"/>
          <w:szCs w:val="32"/>
          <w:lang w:val="en-NZ"/>
        </w:rPr>
      </w:pPr>
      <w:r w:rsidRPr="008157AC">
        <w:rPr>
          <w:rFonts w:eastAsiaTheme="majorEastAsia" w:cstheme="majorBidi"/>
          <w:b/>
          <w:sz w:val="32"/>
          <w:szCs w:val="32"/>
          <w:lang w:val="en-NZ"/>
        </w:rPr>
        <w:t>1 J</w:t>
      </w:r>
      <w:r w:rsidR="00D34C13" w:rsidRPr="008157AC">
        <w:rPr>
          <w:rFonts w:eastAsiaTheme="majorEastAsia" w:cstheme="majorBidi"/>
          <w:b/>
          <w:sz w:val="32"/>
          <w:szCs w:val="32"/>
          <w:lang w:val="en-NZ"/>
        </w:rPr>
        <w:t>anuary 2009 to 31</w:t>
      </w:r>
      <w:r w:rsidR="005270CD" w:rsidRPr="008157AC">
        <w:rPr>
          <w:rFonts w:eastAsiaTheme="majorEastAsia" w:cstheme="majorBidi"/>
          <w:b/>
          <w:sz w:val="32"/>
          <w:szCs w:val="32"/>
          <w:lang w:val="en-NZ"/>
        </w:rPr>
        <w:t xml:space="preserve"> </w:t>
      </w:r>
      <w:r w:rsidR="00D34C13" w:rsidRPr="008157AC">
        <w:rPr>
          <w:rFonts w:eastAsiaTheme="majorEastAsia" w:cstheme="majorBidi"/>
          <w:b/>
          <w:sz w:val="32"/>
          <w:szCs w:val="32"/>
          <w:lang w:val="en-NZ"/>
        </w:rPr>
        <w:t>December</w:t>
      </w:r>
      <w:r w:rsidR="00E129ED" w:rsidRPr="008157AC">
        <w:rPr>
          <w:rFonts w:eastAsiaTheme="majorEastAsia" w:cstheme="majorBidi"/>
          <w:b/>
          <w:sz w:val="32"/>
          <w:szCs w:val="32"/>
          <w:lang w:val="en-NZ"/>
        </w:rPr>
        <w:t xml:space="preserve"> 201</w:t>
      </w:r>
      <w:r w:rsidRPr="008157AC">
        <w:rPr>
          <w:rFonts w:eastAsiaTheme="majorEastAsia" w:cstheme="majorBidi"/>
          <w:b/>
          <w:sz w:val="32"/>
          <w:szCs w:val="32"/>
          <w:lang w:val="en-NZ"/>
        </w:rPr>
        <w:t>5</w:t>
      </w:r>
    </w:p>
    <w:p w14:paraId="28386965" w14:textId="77777777" w:rsidR="00E129ED" w:rsidRPr="008157AC" w:rsidRDefault="00E129ED" w:rsidP="00E129ED">
      <w:pPr>
        <w:pStyle w:val="NoSpacing"/>
        <w:jc w:val="center"/>
        <w:rPr>
          <w:rFonts w:eastAsiaTheme="majorEastAsia" w:cstheme="majorBidi"/>
          <w:b/>
          <w:sz w:val="32"/>
          <w:szCs w:val="32"/>
          <w:lang w:val="en-NZ"/>
        </w:rPr>
      </w:pPr>
    </w:p>
    <w:p w14:paraId="17301492" w14:textId="77777777" w:rsidR="00E129ED" w:rsidRPr="008157AC" w:rsidRDefault="00E129ED" w:rsidP="00E129ED">
      <w:pPr>
        <w:pStyle w:val="NoSpacing"/>
        <w:jc w:val="center"/>
        <w:rPr>
          <w:rFonts w:eastAsiaTheme="majorEastAsia" w:cstheme="majorBidi"/>
          <w:b/>
          <w:sz w:val="32"/>
          <w:szCs w:val="32"/>
          <w:lang w:val="en-NZ"/>
        </w:rPr>
      </w:pPr>
    </w:p>
    <w:p w14:paraId="2A91E674" w14:textId="77777777" w:rsidR="00E129ED" w:rsidRPr="008157AC" w:rsidRDefault="00E129ED" w:rsidP="00E129ED">
      <w:pPr>
        <w:pStyle w:val="NoSpacing"/>
        <w:jc w:val="center"/>
        <w:rPr>
          <w:rFonts w:eastAsiaTheme="majorEastAsia" w:cstheme="majorBidi"/>
          <w:b/>
          <w:sz w:val="32"/>
          <w:szCs w:val="32"/>
          <w:lang w:val="en-NZ"/>
        </w:rPr>
      </w:pPr>
    </w:p>
    <w:p w14:paraId="3A42B992" w14:textId="77777777" w:rsidR="00E129ED" w:rsidRPr="008157AC" w:rsidRDefault="00E129ED" w:rsidP="00E129ED">
      <w:pPr>
        <w:pStyle w:val="NoSpacing"/>
        <w:jc w:val="center"/>
        <w:rPr>
          <w:rFonts w:eastAsiaTheme="majorEastAsia" w:cstheme="majorBidi"/>
          <w:b/>
          <w:sz w:val="32"/>
          <w:szCs w:val="32"/>
          <w:lang w:val="en-NZ"/>
        </w:rPr>
      </w:pPr>
    </w:p>
    <w:p w14:paraId="2CD5F02E" w14:textId="77777777" w:rsidR="00E129ED" w:rsidRPr="008157AC" w:rsidRDefault="00E129ED" w:rsidP="00E129ED">
      <w:pPr>
        <w:pStyle w:val="NoSpacing"/>
        <w:jc w:val="center"/>
        <w:rPr>
          <w:rFonts w:eastAsiaTheme="majorEastAsia" w:cstheme="majorBidi"/>
          <w:b/>
          <w:sz w:val="32"/>
          <w:szCs w:val="32"/>
          <w:lang w:val="en-NZ"/>
        </w:rPr>
      </w:pPr>
    </w:p>
    <w:p w14:paraId="266BDBE5" w14:textId="77777777" w:rsidR="00E129ED" w:rsidRPr="008157AC" w:rsidRDefault="00E129ED" w:rsidP="00E129ED">
      <w:pPr>
        <w:pStyle w:val="NoSpacing"/>
        <w:jc w:val="center"/>
        <w:rPr>
          <w:rFonts w:eastAsiaTheme="majorEastAsia" w:cstheme="majorBidi"/>
          <w:b/>
          <w:sz w:val="32"/>
          <w:szCs w:val="32"/>
          <w:lang w:val="en-NZ"/>
        </w:rPr>
      </w:pPr>
    </w:p>
    <w:p w14:paraId="12DFA91A" w14:textId="77777777" w:rsidR="00E129ED" w:rsidRPr="008157AC" w:rsidRDefault="00E129ED" w:rsidP="00E129ED">
      <w:pPr>
        <w:pStyle w:val="NoSpacing"/>
        <w:jc w:val="center"/>
        <w:rPr>
          <w:rFonts w:eastAsiaTheme="majorEastAsia" w:cstheme="majorBidi"/>
          <w:b/>
          <w:sz w:val="32"/>
          <w:szCs w:val="32"/>
          <w:lang w:val="en-NZ"/>
        </w:rPr>
      </w:pPr>
    </w:p>
    <w:p w14:paraId="2966F3CF" w14:textId="77777777" w:rsidR="00E129ED" w:rsidRPr="008157AC" w:rsidRDefault="00E129ED" w:rsidP="00E129ED">
      <w:pPr>
        <w:pStyle w:val="NoSpacing"/>
        <w:jc w:val="center"/>
        <w:rPr>
          <w:rFonts w:eastAsiaTheme="majorEastAsia" w:cstheme="majorBidi"/>
          <w:b/>
          <w:sz w:val="32"/>
          <w:szCs w:val="32"/>
          <w:lang w:val="en-NZ"/>
        </w:rPr>
      </w:pPr>
    </w:p>
    <w:p w14:paraId="6DA409DD" w14:textId="77777777" w:rsidR="00E129ED" w:rsidRPr="008157AC" w:rsidRDefault="00E129ED" w:rsidP="00E129ED">
      <w:pPr>
        <w:pStyle w:val="NoSpacing"/>
        <w:jc w:val="center"/>
        <w:rPr>
          <w:rFonts w:eastAsiaTheme="majorEastAsia" w:cstheme="majorBidi"/>
          <w:b/>
          <w:sz w:val="32"/>
          <w:szCs w:val="32"/>
          <w:lang w:val="en-NZ"/>
        </w:rPr>
      </w:pPr>
    </w:p>
    <w:p w14:paraId="491B4FEE" w14:textId="77777777" w:rsidR="00E129ED" w:rsidRPr="008157AC" w:rsidRDefault="00E129ED" w:rsidP="00E129ED">
      <w:pPr>
        <w:pStyle w:val="NoSpacing"/>
        <w:jc w:val="center"/>
        <w:rPr>
          <w:rFonts w:eastAsiaTheme="majorEastAsia" w:cstheme="majorBidi"/>
          <w:b/>
          <w:sz w:val="32"/>
          <w:szCs w:val="32"/>
          <w:lang w:val="en-NZ"/>
        </w:rPr>
      </w:pPr>
    </w:p>
    <w:p w14:paraId="37D645FD" w14:textId="77777777" w:rsidR="00E129ED" w:rsidRPr="008157AC" w:rsidRDefault="00E129ED" w:rsidP="00E129ED">
      <w:pPr>
        <w:pStyle w:val="NoSpacing"/>
        <w:jc w:val="center"/>
        <w:rPr>
          <w:rFonts w:eastAsiaTheme="majorEastAsia" w:cstheme="majorBidi"/>
          <w:b/>
          <w:sz w:val="32"/>
          <w:szCs w:val="32"/>
          <w:lang w:val="en-NZ"/>
        </w:rPr>
      </w:pPr>
    </w:p>
    <w:p w14:paraId="3247BD4C" w14:textId="77777777" w:rsidR="00E129ED" w:rsidRPr="008157AC" w:rsidRDefault="00E129ED" w:rsidP="00E129ED">
      <w:pPr>
        <w:pStyle w:val="NoSpacing"/>
        <w:jc w:val="center"/>
        <w:rPr>
          <w:rFonts w:eastAsiaTheme="majorEastAsia" w:cstheme="majorBidi"/>
          <w:b/>
          <w:sz w:val="32"/>
          <w:szCs w:val="32"/>
          <w:lang w:val="en-NZ"/>
        </w:rPr>
      </w:pPr>
    </w:p>
    <w:p w14:paraId="0535E3E8" w14:textId="77777777" w:rsidR="00E129ED" w:rsidRPr="008157AC" w:rsidRDefault="00E129ED" w:rsidP="00E129ED">
      <w:pPr>
        <w:pStyle w:val="NoSpacing"/>
        <w:jc w:val="center"/>
        <w:rPr>
          <w:rFonts w:eastAsiaTheme="majorEastAsia" w:cstheme="majorBidi"/>
          <w:b/>
          <w:sz w:val="32"/>
          <w:szCs w:val="32"/>
          <w:lang w:val="en-NZ"/>
        </w:rPr>
      </w:pPr>
      <w:r w:rsidRPr="008157AC">
        <w:rPr>
          <w:rFonts w:eastAsiaTheme="majorEastAsia" w:cstheme="majorBidi"/>
          <w:b/>
          <w:noProof/>
          <w:sz w:val="32"/>
          <w:szCs w:val="32"/>
          <w:lang w:val="en-NZ" w:eastAsia="en-NZ"/>
        </w:rPr>
        <w:drawing>
          <wp:anchor distT="0" distB="0" distL="114300" distR="114300" simplePos="0" relativeHeight="251659264" behindDoc="0" locked="0" layoutInCell="1" allowOverlap="1" wp14:anchorId="7365239E" wp14:editId="19184B43">
            <wp:simplePos x="0" y="0"/>
            <wp:positionH relativeFrom="page">
              <wp:align>center</wp:align>
            </wp:positionH>
            <wp:positionV relativeFrom="margin">
              <wp:align>bottom</wp:align>
            </wp:positionV>
            <wp:extent cx="1016000" cy="551815"/>
            <wp:effectExtent l="0" t="0" r="0" b="6985"/>
            <wp:wrapNone/>
            <wp:docPr id="3"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9" cstate="print"/>
                    <a:stretch>
                      <a:fillRect/>
                    </a:stretch>
                  </pic:blipFill>
                  <pic:spPr>
                    <a:xfrm>
                      <a:off x="0" y="0"/>
                      <a:ext cx="1016000" cy="551815"/>
                    </a:xfrm>
                    <a:prstGeom prst="rect">
                      <a:avLst/>
                    </a:prstGeom>
                  </pic:spPr>
                </pic:pic>
              </a:graphicData>
            </a:graphic>
          </wp:anchor>
        </w:drawing>
      </w:r>
    </w:p>
    <w:p w14:paraId="7F74DFD8" w14:textId="77777777" w:rsidR="00E129ED" w:rsidRPr="008157AC" w:rsidRDefault="00E129ED" w:rsidP="00E129ED">
      <w:pPr>
        <w:jc w:val="center"/>
        <w:sectPr w:rsidR="00E129ED" w:rsidRPr="008157AC" w:rsidSect="00A9442D">
          <w:footerReference w:type="even" r:id="rId10"/>
          <w:footerReference w:type="first" r:id="rId11"/>
          <w:pgSz w:w="11906" w:h="16838" w:code="9"/>
          <w:pgMar w:top="1140" w:right="1412" w:bottom="851" w:left="1412" w:header="720" w:footer="590" w:gutter="0"/>
          <w:cols w:space="720"/>
          <w:titlePg/>
          <w:docGrid w:linePitch="360"/>
        </w:sectPr>
      </w:pPr>
    </w:p>
    <w:p w14:paraId="41BC53E2" w14:textId="77777777" w:rsidR="003D7EDA" w:rsidRPr="008157AC" w:rsidRDefault="003D7EDA" w:rsidP="003D7EDA">
      <w:pPr>
        <w:rPr>
          <w:b/>
          <w:szCs w:val="22"/>
        </w:rPr>
      </w:pPr>
    </w:p>
    <w:p w14:paraId="70EAED06" w14:textId="77777777" w:rsidR="003D7EDA" w:rsidRPr="008157AC" w:rsidRDefault="003D7EDA" w:rsidP="003D7EDA">
      <w:pPr>
        <w:rPr>
          <w:b/>
          <w:szCs w:val="22"/>
        </w:rPr>
      </w:pPr>
    </w:p>
    <w:p w14:paraId="7F93FCE8" w14:textId="77777777" w:rsidR="003D7EDA" w:rsidRPr="008157AC" w:rsidRDefault="003D7EDA" w:rsidP="003D7EDA">
      <w:pPr>
        <w:rPr>
          <w:b/>
          <w:szCs w:val="22"/>
        </w:rPr>
      </w:pPr>
    </w:p>
    <w:p w14:paraId="6B5A48B0" w14:textId="77777777" w:rsidR="003D7EDA" w:rsidRPr="008157AC" w:rsidRDefault="003D7EDA" w:rsidP="003D7EDA">
      <w:pPr>
        <w:rPr>
          <w:b/>
          <w:szCs w:val="22"/>
        </w:rPr>
      </w:pPr>
    </w:p>
    <w:p w14:paraId="01A3843F" w14:textId="77777777" w:rsidR="003D7EDA" w:rsidRPr="008157AC" w:rsidRDefault="003D7EDA" w:rsidP="003D7EDA">
      <w:pPr>
        <w:rPr>
          <w:b/>
          <w:szCs w:val="22"/>
        </w:rPr>
      </w:pPr>
    </w:p>
    <w:p w14:paraId="7915258C" w14:textId="77777777" w:rsidR="003D7EDA" w:rsidRPr="008157AC" w:rsidRDefault="003D7EDA" w:rsidP="003D7EDA">
      <w:pPr>
        <w:rPr>
          <w:b/>
          <w:szCs w:val="22"/>
        </w:rPr>
      </w:pPr>
    </w:p>
    <w:p w14:paraId="3B4E62B3" w14:textId="77777777" w:rsidR="003D7EDA" w:rsidRPr="008157AC" w:rsidRDefault="003D7EDA" w:rsidP="003D7EDA">
      <w:pPr>
        <w:rPr>
          <w:b/>
          <w:szCs w:val="22"/>
        </w:rPr>
      </w:pPr>
    </w:p>
    <w:p w14:paraId="492D2F30" w14:textId="77777777" w:rsidR="003D7EDA" w:rsidRPr="008157AC" w:rsidRDefault="003D7EDA" w:rsidP="003D7EDA">
      <w:pPr>
        <w:rPr>
          <w:b/>
          <w:szCs w:val="22"/>
        </w:rPr>
      </w:pPr>
    </w:p>
    <w:p w14:paraId="65782D2F" w14:textId="77777777" w:rsidR="003D7EDA" w:rsidRPr="008157AC" w:rsidRDefault="003D7EDA" w:rsidP="003D7EDA">
      <w:pPr>
        <w:rPr>
          <w:b/>
          <w:szCs w:val="22"/>
        </w:rPr>
      </w:pPr>
    </w:p>
    <w:p w14:paraId="4E6A61BA" w14:textId="77777777" w:rsidR="003D7EDA" w:rsidRPr="008157AC" w:rsidRDefault="003D7EDA" w:rsidP="003D7EDA">
      <w:pPr>
        <w:rPr>
          <w:b/>
          <w:szCs w:val="22"/>
        </w:rPr>
      </w:pPr>
    </w:p>
    <w:p w14:paraId="62340DDC" w14:textId="77777777" w:rsidR="003D7EDA" w:rsidRPr="008157AC" w:rsidRDefault="003D7EDA" w:rsidP="003D7EDA">
      <w:pPr>
        <w:rPr>
          <w:b/>
          <w:szCs w:val="22"/>
        </w:rPr>
      </w:pPr>
    </w:p>
    <w:p w14:paraId="0204A357" w14:textId="77777777" w:rsidR="003D7EDA" w:rsidRPr="008157AC" w:rsidRDefault="003D7EDA" w:rsidP="003D7EDA">
      <w:pPr>
        <w:rPr>
          <w:b/>
          <w:szCs w:val="22"/>
        </w:rPr>
      </w:pPr>
    </w:p>
    <w:p w14:paraId="06FB0219" w14:textId="77777777" w:rsidR="003D7EDA" w:rsidRPr="008157AC" w:rsidRDefault="003D7EDA" w:rsidP="003D7EDA">
      <w:pPr>
        <w:rPr>
          <w:b/>
          <w:szCs w:val="22"/>
        </w:rPr>
      </w:pPr>
    </w:p>
    <w:p w14:paraId="668C231E" w14:textId="77777777" w:rsidR="003D7EDA" w:rsidRPr="008157AC" w:rsidRDefault="003D7EDA" w:rsidP="003D7EDA">
      <w:pPr>
        <w:rPr>
          <w:b/>
          <w:szCs w:val="22"/>
        </w:rPr>
      </w:pPr>
    </w:p>
    <w:p w14:paraId="292C22E9" w14:textId="77777777" w:rsidR="003D7EDA" w:rsidRPr="008157AC" w:rsidRDefault="003D7EDA" w:rsidP="003D7EDA">
      <w:pPr>
        <w:rPr>
          <w:b/>
          <w:szCs w:val="22"/>
        </w:rPr>
      </w:pPr>
    </w:p>
    <w:p w14:paraId="1D441A37" w14:textId="77777777" w:rsidR="003D7EDA" w:rsidRPr="008157AC" w:rsidRDefault="003D7EDA" w:rsidP="003D7EDA">
      <w:pPr>
        <w:rPr>
          <w:b/>
          <w:szCs w:val="22"/>
        </w:rPr>
      </w:pPr>
    </w:p>
    <w:p w14:paraId="58AE7417" w14:textId="77777777" w:rsidR="003D7EDA" w:rsidRPr="008157AC" w:rsidRDefault="003D7EDA" w:rsidP="003D7EDA">
      <w:pPr>
        <w:rPr>
          <w:b/>
          <w:szCs w:val="22"/>
        </w:rPr>
      </w:pPr>
    </w:p>
    <w:p w14:paraId="37A87477" w14:textId="77777777" w:rsidR="003D7EDA" w:rsidRPr="008157AC" w:rsidRDefault="003D7EDA" w:rsidP="003D7EDA">
      <w:pPr>
        <w:rPr>
          <w:b/>
          <w:szCs w:val="22"/>
        </w:rPr>
      </w:pPr>
    </w:p>
    <w:p w14:paraId="5488D877" w14:textId="77777777" w:rsidR="003D7EDA" w:rsidRPr="008157AC" w:rsidRDefault="003D7EDA" w:rsidP="003D7EDA">
      <w:pPr>
        <w:rPr>
          <w:b/>
          <w:szCs w:val="22"/>
        </w:rPr>
      </w:pPr>
    </w:p>
    <w:p w14:paraId="20E521E7" w14:textId="77777777" w:rsidR="003D7EDA" w:rsidRPr="008157AC" w:rsidRDefault="003D7EDA" w:rsidP="003D7EDA">
      <w:pPr>
        <w:rPr>
          <w:b/>
          <w:szCs w:val="22"/>
        </w:rPr>
      </w:pPr>
    </w:p>
    <w:p w14:paraId="11525823" w14:textId="77777777" w:rsidR="003D7EDA" w:rsidRPr="008157AC" w:rsidRDefault="003D7EDA" w:rsidP="003D7EDA">
      <w:pPr>
        <w:rPr>
          <w:b/>
          <w:szCs w:val="22"/>
        </w:rPr>
      </w:pPr>
    </w:p>
    <w:p w14:paraId="1F0BF98E" w14:textId="77777777" w:rsidR="003D7EDA" w:rsidRPr="008157AC" w:rsidRDefault="003D7EDA" w:rsidP="003D7EDA">
      <w:pPr>
        <w:rPr>
          <w:b/>
          <w:szCs w:val="22"/>
        </w:rPr>
      </w:pPr>
    </w:p>
    <w:p w14:paraId="297170F6" w14:textId="77777777" w:rsidR="003D7EDA" w:rsidRPr="008157AC" w:rsidRDefault="003D7EDA" w:rsidP="003D7EDA">
      <w:pPr>
        <w:rPr>
          <w:b/>
          <w:szCs w:val="22"/>
        </w:rPr>
      </w:pPr>
    </w:p>
    <w:p w14:paraId="000765F0" w14:textId="77777777" w:rsidR="003D7EDA" w:rsidRPr="008157AC" w:rsidRDefault="003D7EDA" w:rsidP="003D7EDA">
      <w:pPr>
        <w:rPr>
          <w:b/>
          <w:szCs w:val="22"/>
        </w:rPr>
      </w:pPr>
    </w:p>
    <w:p w14:paraId="36DE5020" w14:textId="77777777" w:rsidR="003D7EDA" w:rsidRPr="008157AC" w:rsidRDefault="003D7EDA" w:rsidP="003D7EDA">
      <w:pPr>
        <w:rPr>
          <w:b/>
          <w:szCs w:val="22"/>
        </w:rPr>
      </w:pPr>
    </w:p>
    <w:p w14:paraId="09B4AE5A" w14:textId="77777777" w:rsidR="003D7EDA" w:rsidRPr="008157AC" w:rsidRDefault="003D7EDA" w:rsidP="003D7EDA">
      <w:pPr>
        <w:rPr>
          <w:b/>
          <w:szCs w:val="22"/>
        </w:rPr>
      </w:pPr>
    </w:p>
    <w:p w14:paraId="739161D3" w14:textId="77777777" w:rsidR="003D7EDA" w:rsidRPr="008157AC" w:rsidRDefault="003D7EDA" w:rsidP="003D7EDA">
      <w:pPr>
        <w:rPr>
          <w:b/>
          <w:szCs w:val="22"/>
        </w:rPr>
      </w:pPr>
    </w:p>
    <w:p w14:paraId="2B62BF29" w14:textId="77777777" w:rsidR="003D7EDA" w:rsidRPr="008157AC" w:rsidRDefault="003D7EDA" w:rsidP="003D7EDA">
      <w:pPr>
        <w:rPr>
          <w:b/>
          <w:szCs w:val="22"/>
        </w:rPr>
      </w:pPr>
    </w:p>
    <w:p w14:paraId="064C43C4" w14:textId="77777777" w:rsidR="003D7EDA" w:rsidRPr="008157AC" w:rsidRDefault="003D7EDA" w:rsidP="003D7EDA">
      <w:pPr>
        <w:rPr>
          <w:b/>
          <w:szCs w:val="22"/>
        </w:rPr>
      </w:pPr>
    </w:p>
    <w:p w14:paraId="36D06EB3" w14:textId="77777777" w:rsidR="003D7EDA" w:rsidRPr="008157AC" w:rsidRDefault="003D7EDA" w:rsidP="003D7EDA">
      <w:pPr>
        <w:rPr>
          <w:b/>
          <w:szCs w:val="22"/>
        </w:rPr>
      </w:pPr>
    </w:p>
    <w:p w14:paraId="7533A137" w14:textId="77777777" w:rsidR="003D7EDA" w:rsidRPr="008157AC" w:rsidRDefault="003D7EDA" w:rsidP="003D7EDA">
      <w:pPr>
        <w:rPr>
          <w:b/>
          <w:szCs w:val="22"/>
        </w:rPr>
      </w:pPr>
    </w:p>
    <w:p w14:paraId="58BCB32A" w14:textId="77777777" w:rsidR="003D7EDA" w:rsidRPr="008157AC" w:rsidRDefault="003D7EDA" w:rsidP="003D7EDA">
      <w:pPr>
        <w:rPr>
          <w:b/>
          <w:szCs w:val="22"/>
        </w:rPr>
      </w:pPr>
    </w:p>
    <w:p w14:paraId="5A323995" w14:textId="77777777" w:rsidR="003D7EDA" w:rsidRPr="008157AC" w:rsidRDefault="003D7EDA" w:rsidP="003D7EDA">
      <w:pPr>
        <w:rPr>
          <w:b/>
          <w:szCs w:val="22"/>
        </w:rPr>
      </w:pPr>
    </w:p>
    <w:p w14:paraId="53D7F579" w14:textId="77777777" w:rsidR="003D7EDA" w:rsidRPr="008157AC" w:rsidRDefault="003D7EDA" w:rsidP="003D7EDA">
      <w:pPr>
        <w:rPr>
          <w:b/>
          <w:szCs w:val="22"/>
        </w:rPr>
      </w:pPr>
    </w:p>
    <w:p w14:paraId="21DF0497" w14:textId="77777777" w:rsidR="003D7EDA" w:rsidRPr="008157AC" w:rsidRDefault="003D7EDA" w:rsidP="003D7EDA">
      <w:pPr>
        <w:rPr>
          <w:b/>
          <w:szCs w:val="22"/>
        </w:rPr>
      </w:pPr>
    </w:p>
    <w:p w14:paraId="03BFCC88" w14:textId="77777777" w:rsidR="003D7EDA" w:rsidRPr="008157AC" w:rsidRDefault="003D7EDA" w:rsidP="003D7EDA">
      <w:pPr>
        <w:rPr>
          <w:b/>
          <w:szCs w:val="22"/>
        </w:rPr>
      </w:pPr>
    </w:p>
    <w:p w14:paraId="70162F4E" w14:textId="77777777" w:rsidR="003D7EDA" w:rsidRPr="00834533" w:rsidRDefault="003D7EDA" w:rsidP="003D7EDA">
      <w:pPr>
        <w:rPr>
          <w:b/>
          <w:sz w:val="20"/>
          <w:szCs w:val="20"/>
        </w:rPr>
      </w:pPr>
      <w:r w:rsidRPr="00834533">
        <w:rPr>
          <w:b/>
          <w:sz w:val="20"/>
          <w:szCs w:val="20"/>
        </w:rPr>
        <w:t>Feedback</w:t>
      </w:r>
    </w:p>
    <w:p w14:paraId="1E21C27E" w14:textId="77777777" w:rsidR="003D7EDA" w:rsidRPr="00834533" w:rsidRDefault="003D7EDA" w:rsidP="003D7EDA">
      <w:pPr>
        <w:jc w:val="left"/>
        <w:rPr>
          <w:sz w:val="20"/>
          <w:szCs w:val="20"/>
        </w:rPr>
      </w:pPr>
      <w:r w:rsidRPr="00834533">
        <w:rPr>
          <w:sz w:val="20"/>
          <w:szCs w:val="20"/>
        </w:rPr>
        <w:t>We welcome your feedback on this report. Please contact Natasha Davidson at hdc@hdc.org.nz</w:t>
      </w:r>
    </w:p>
    <w:p w14:paraId="102F18B2" w14:textId="77777777" w:rsidR="003D7EDA" w:rsidRPr="00834533" w:rsidRDefault="003D7EDA" w:rsidP="003D7EDA">
      <w:pPr>
        <w:jc w:val="left"/>
        <w:rPr>
          <w:sz w:val="20"/>
          <w:szCs w:val="20"/>
        </w:rPr>
      </w:pPr>
    </w:p>
    <w:p w14:paraId="79D30BA0" w14:textId="77777777" w:rsidR="003D7EDA" w:rsidRPr="00834533" w:rsidRDefault="003D7EDA" w:rsidP="003D7EDA">
      <w:pPr>
        <w:jc w:val="left"/>
        <w:rPr>
          <w:b/>
          <w:sz w:val="20"/>
          <w:szCs w:val="20"/>
        </w:rPr>
      </w:pPr>
      <w:r w:rsidRPr="00834533">
        <w:rPr>
          <w:b/>
          <w:sz w:val="20"/>
          <w:szCs w:val="20"/>
        </w:rPr>
        <w:t>Authors</w:t>
      </w:r>
    </w:p>
    <w:p w14:paraId="3071E459" w14:textId="6C2553A6" w:rsidR="003D7EDA" w:rsidRPr="00834533" w:rsidRDefault="003D7EDA" w:rsidP="003D7EDA">
      <w:pPr>
        <w:jc w:val="left"/>
        <w:rPr>
          <w:sz w:val="20"/>
          <w:szCs w:val="20"/>
        </w:rPr>
      </w:pPr>
      <w:r w:rsidRPr="00834533">
        <w:rPr>
          <w:sz w:val="20"/>
          <w:szCs w:val="20"/>
        </w:rPr>
        <w:t>This report was prepared by Natasha Davidson (</w:t>
      </w:r>
      <w:r w:rsidR="0027540A" w:rsidRPr="00834533">
        <w:rPr>
          <w:sz w:val="20"/>
          <w:szCs w:val="20"/>
        </w:rPr>
        <w:t>Senior Advisor</w:t>
      </w:r>
      <w:r w:rsidRPr="00834533">
        <w:rPr>
          <w:sz w:val="20"/>
          <w:szCs w:val="20"/>
        </w:rPr>
        <w:t xml:space="preserve"> </w:t>
      </w:r>
      <w:r w:rsidR="003912A8" w:rsidRPr="00834533">
        <w:rPr>
          <w:rFonts w:ascii="Calibri" w:hAnsi="Calibri"/>
          <w:sz w:val="20"/>
          <w:szCs w:val="20"/>
        </w:rPr>
        <w:t>—</w:t>
      </w:r>
      <w:r w:rsidR="00C15C7A" w:rsidRPr="00834533">
        <w:rPr>
          <w:sz w:val="20"/>
          <w:szCs w:val="20"/>
        </w:rPr>
        <w:t xml:space="preserve"> Research and Education) with assistance from</w:t>
      </w:r>
      <w:r w:rsidRPr="00834533">
        <w:rPr>
          <w:sz w:val="20"/>
          <w:szCs w:val="20"/>
        </w:rPr>
        <w:t xml:space="preserve"> Dr Katie Elkin (Associate Commissioner </w:t>
      </w:r>
      <w:r w:rsidR="003912A8" w:rsidRPr="00834533">
        <w:rPr>
          <w:rFonts w:ascii="Calibri" w:hAnsi="Calibri"/>
          <w:sz w:val="20"/>
          <w:szCs w:val="20"/>
        </w:rPr>
        <w:t>—</w:t>
      </w:r>
      <w:r w:rsidRPr="00834533">
        <w:rPr>
          <w:sz w:val="20"/>
          <w:szCs w:val="20"/>
        </w:rPr>
        <w:t xml:space="preserve"> Legal and Strategic Relations).</w:t>
      </w:r>
    </w:p>
    <w:p w14:paraId="1C52017A" w14:textId="77777777" w:rsidR="003D7EDA" w:rsidRPr="00834533" w:rsidRDefault="003D7EDA" w:rsidP="003D7EDA">
      <w:pPr>
        <w:jc w:val="left"/>
        <w:rPr>
          <w:sz w:val="20"/>
          <w:szCs w:val="20"/>
        </w:rPr>
      </w:pPr>
    </w:p>
    <w:p w14:paraId="110F6251" w14:textId="6F07076E" w:rsidR="003D7EDA" w:rsidRPr="00834533" w:rsidRDefault="003D7EDA" w:rsidP="003D7EDA">
      <w:pPr>
        <w:jc w:val="left"/>
        <w:rPr>
          <w:i/>
          <w:sz w:val="20"/>
          <w:szCs w:val="20"/>
        </w:rPr>
      </w:pPr>
      <w:r w:rsidRPr="00834533">
        <w:rPr>
          <w:sz w:val="20"/>
          <w:szCs w:val="20"/>
        </w:rPr>
        <w:t xml:space="preserve">Citation: The Health and Disability Commissioner. 2016. </w:t>
      </w:r>
      <w:r w:rsidRPr="00834533">
        <w:rPr>
          <w:i/>
          <w:sz w:val="20"/>
          <w:szCs w:val="20"/>
        </w:rPr>
        <w:t>Complaints to the Health and Disability Commiss</w:t>
      </w:r>
      <w:r w:rsidR="0026313A" w:rsidRPr="00834533">
        <w:rPr>
          <w:i/>
          <w:sz w:val="20"/>
          <w:szCs w:val="20"/>
        </w:rPr>
        <w:t>ioner involving Doctors</w:t>
      </w:r>
      <w:r w:rsidRPr="00834533">
        <w:rPr>
          <w:i/>
          <w:sz w:val="20"/>
          <w:szCs w:val="20"/>
        </w:rPr>
        <w:t xml:space="preserve">: Analysis and Report </w:t>
      </w:r>
      <w:r w:rsidR="0026313A" w:rsidRPr="00834533">
        <w:rPr>
          <w:i/>
          <w:sz w:val="20"/>
          <w:szCs w:val="20"/>
        </w:rPr>
        <w:t>2009</w:t>
      </w:r>
      <w:r w:rsidR="003912A8" w:rsidRPr="00834533">
        <w:rPr>
          <w:rFonts w:ascii="Calibri" w:hAnsi="Calibri"/>
          <w:i/>
          <w:sz w:val="20"/>
          <w:szCs w:val="20"/>
        </w:rPr>
        <w:t>–</w:t>
      </w:r>
      <w:r w:rsidR="0026313A" w:rsidRPr="00834533">
        <w:rPr>
          <w:i/>
          <w:sz w:val="20"/>
          <w:szCs w:val="20"/>
        </w:rPr>
        <w:t>2015</w:t>
      </w:r>
      <w:r w:rsidRPr="00834533">
        <w:rPr>
          <w:i/>
          <w:sz w:val="20"/>
          <w:szCs w:val="20"/>
        </w:rPr>
        <w:t>.</w:t>
      </w:r>
    </w:p>
    <w:p w14:paraId="163B6B5C" w14:textId="77777777" w:rsidR="003D7EDA" w:rsidRPr="00834533" w:rsidRDefault="003D7EDA" w:rsidP="003D7EDA">
      <w:pPr>
        <w:jc w:val="left"/>
        <w:rPr>
          <w:sz w:val="20"/>
          <w:szCs w:val="20"/>
        </w:rPr>
      </w:pPr>
    </w:p>
    <w:p w14:paraId="0092692A" w14:textId="7E1DDE40" w:rsidR="003D7EDA" w:rsidRPr="00834533" w:rsidRDefault="003D7EDA" w:rsidP="003D7EDA">
      <w:pPr>
        <w:jc w:val="left"/>
        <w:rPr>
          <w:sz w:val="20"/>
          <w:szCs w:val="20"/>
        </w:rPr>
      </w:pPr>
      <w:r w:rsidRPr="00834533">
        <w:rPr>
          <w:sz w:val="20"/>
          <w:szCs w:val="20"/>
        </w:rPr>
        <w:t xml:space="preserve">Published in </w:t>
      </w:r>
      <w:r w:rsidR="008157AC" w:rsidRPr="00834533">
        <w:rPr>
          <w:sz w:val="20"/>
          <w:szCs w:val="20"/>
        </w:rPr>
        <w:t>December</w:t>
      </w:r>
      <w:r w:rsidRPr="00834533">
        <w:rPr>
          <w:sz w:val="20"/>
          <w:szCs w:val="20"/>
        </w:rPr>
        <w:t xml:space="preserve"> 2016</w:t>
      </w:r>
      <w:r w:rsidR="00244E50">
        <w:rPr>
          <w:sz w:val="20"/>
          <w:szCs w:val="20"/>
        </w:rPr>
        <w:t xml:space="preserve"> (Updated in January 2017)</w:t>
      </w:r>
    </w:p>
    <w:p w14:paraId="0BD92157" w14:textId="77777777" w:rsidR="003D7EDA" w:rsidRPr="00834533" w:rsidRDefault="003D7EDA" w:rsidP="003D7EDA">
      <w:pPr>
        <w:jc w:val="left"/>
        <w:rPr>
          <w:sz w:val="20"/>
          <w:szCs w:val="20"/>
        </w:rPr>
      </w:pPr>
      <w:r w:rsidRPr="00834533">
        <w:rPr>
          <w:sz w:val="20"/>
          <w:szCs w:val="20"/>
        </w:rPr>
        <w:t>by the Health and Disability Commissioner</w:t>
      </w:r>
    </w:p>
    <w:p w14:paraId="23E0B91C" w14:textId="77777777" w:rsidR="003D7EDA" w:rsidRPr="00834533" w:rsidRDefault="003D7EDA" w:rsidP="003D7EDA">
      <w:pPr>
        <w:jc w:val="left"/>
        <w:rPr>
          <w:sz w:val="20"/>
          <w:szCs w:val="20"/>
        </w:rPr>
      </w:pPr>
      <w:r w:rsidRPr="00834533">
        <w:rPr>
          <w:sz w:val="20"/>
          <w:szCs w:val="20"/>
        </w:rPr>
        <w:t>PO Box 1791, Auckland 1140</w:t>
      </w:r>
    </w:p>
    <w:p w14:paraId="7F2A367B" w14:textId="77777777" w:rsidR="003D7EDA" w:rsidRPr="00834533" w:rsidRDefault="003D7EDA" w:rsidP="003D7EDA">
      <w:pPr>
        <w:jc w:val="left"/>
        <w:rPr>
          <w:b/>
          <w:sz w:val="20"/>
          <w:szCs w:val="20"/>
        </w:rPr>
      </w:pPr>
    </w:p>
    <w:p w14:paraId="117903EF" w14:textId="77777777" w:rsidR="003D7EDA" w:rsidRPr="00834533" w:rsidRDefault="00541F06" w:rsidP="003D7EDA">
      <w:pPr>
        <w:jc w:val="left"/>
        <w:rPr>
          <w:sz w:val="20"/>
          <w:szCs w:val="20"/>
        </w:rPr>
      </w:pPr>
      <w:r w:rsidRPr="00834533">
        <w:rPr>
          <w:sz w:val="20"/>
          <w:szCs w:val="20"/>
        </w:rPr>
        <w:t>©2016</w:t>
      </w:r>
      <w:r w:rsidR="003D7EDA" w:rsidRPr="00834533">
        <w:rPr>
          <w:sz w:val="20"/>
          <w:szCs w:val="20"/>
        </w:rPr>
        <w:t xml:space="preserve"> The Health and Disability Commissioner</w:t>
      </w:r>
    </w:p>
    <w:p w14:paraId="6A98B1A0" w14:textId="77777777" w:rsidR="003D7EDA" w:rsidRPr="00834533" w:rsidRDefault="003D7EDA" w:rsidP="003D7EDA">
      <w:pPr>
        <w:jc w:val="left"/>
        <w:rPr>
          <w:b/>
          <w:sz w:val="20"/>
          <w:szCs w:val="20"/>
        </w:rPr>
      </w:pPr>
    </w:p>
    <w:p w14:paraId="7EE3441A" w14:textId="77777777" w:rsidR="003D7EDA" w:rsidRPr="008157AC" w:rsidRDefault="003D7EDA" w:rsidP="003D7EDA">
      <w:pPr>
        <w:jc w:val="left"/>
        <w:rPr>
          <w:b/>
          <w:szCs w:val="22"/>
        </w:rPr>
        <w:sectPr w:rsidR="003D7EDA" w:rsidRPr="008157AC" w:rsidSect="003D7EDA">
          <w:pgSz w:w="11906" w:h="16838" w:code="9"/>
          <w:pgMar w:top="1140" w:right="1412" w:bottom="851" w:left="1412" w:header="720" w:footer="590" w:gutter="0"/>
          <w:pgNumType w:start="0"/>
          <w:cols w:space="720"/>
          <w:titlePg/>
          <w:docGrid w:linePitch="360"/>
        </w:sectPr>
      </w:pPr>
      <w:r w:rsidRPr="00834533">
        <w:rPr>
          <w:sz w:val="20"/>
          <w:szCs w:val="20"/>
        </w:rPr>
        <w:t>This report is available on our website at www.hdc.org.nz</w:t>
      </w:r>
    </w:p>
    <w:p w14:paraId="2111CD87" w14:textId="52BBD45A" w:rsidR="008043D0" w:rsidRDefault="00CD057E">
      <w:pPr>
        <w:pStyle w:val="TOC1"/>
      </w:pPr>
      <w:r w:rsidRPr="008157AC">
        <w:lastRenderedPageBreak/>
        <w:br w:type="textWrapping" w:clear="all"/>
      </w:r>
      <w:bookmarkStart w:id="1" w:name="_Toc457905457"/>
      <w:r w:rsidRPr="00834533">
        <w:t>CONTENTS</w:t>
      </w:r>
      <w:bookmarkEnd w:id="1"/>
    </w:p>
    <w:p w14:paraId="5015C1AA" w14:textId="77777777" w:rsidR="00990582" w:rsidRDefault="00CD057E">
      <w:pPr>
        <w:pStyle w:val="TOC1"/>
        <w:rPr>
          <w:rFonts w:eastAsiaTheme="minorEastAsia" w:cstheme="minorBidi"/>
          <w:b w:val="0"/>
          <w:bCs w:val="0"/>
          <w:caps w:val="0"/>
          <w:noProof/>
          <w:sz w:val="22"/>
          <w:szCs w:val="22"/>
          <w:lang w:eastAsia="en-NZ" w:bidi="ar-SA"/>
        </w:rPr>
      </w:pPr>
      <w:r w:rsidRPr="008157AC">
        <w:rPr>
          <w:color w:val="C0504D" w:themeColor="accent2"/>
          <w:sz w:val="36"/>
          <w:szCs w:val="36"/>
          <w:lang w:val="en-AU" w:bidi="ar-SA"/>
        </w:rPr>
        <w:fldChar w:fldCharType="begin"/>
      </w:r>
      <w:r w:rsidRPr="00834533">
        <w:rPr>
          <w:color w:val="C0504D" w:themeColor="accent2"/>
          <w:sz w:val="36"/>
          <w:szCs w:val="36"/>
        </w:rPr>
        <w:instrText xml:space="preserve"> TOC \o "2-3" \h \z \t "Heading 1,1" </w:instrText>
      </w:r>
      <w:r w:rsidRPr="008157AC">
        <w:rPr>
          <w:color w:val="C0504D" w:themeColor="accent2"/>
          <w:sz w:val="36"/>
          <w:szCs w:val="36"/>
          <w:lang w:val="en-AU" w:bidi="ar-SA"/>
        </w:rPr>
        <w:fldChar w:fldCharType="separate"/>
      </w:r>
      <w:hyperlink w:anchor="_Toc469495812" w:history="1">
        <w:r w:rsidR="00990582" w:rsidRPr="00A84495">
          <w:rPr>
            <w:rStyle w:val="Hyperlink"/>
            <w:noProof/>
          </w:rPr>
          <w:t>COMMISSIONER’S FOREWORD</w:t>
        </w:r>
        <w:r w:rsidR="00990582">
          <w:rPr>
            <w:noProof/>
            <w:webHidden/>
          </w:rPr>
          <w:tab/>
        </w:r>
        <w:r w:rsidR="00990582">
          <w:rPr>
            <w:noProof/>
            <w:webHidden/>
          </w:rPr>
          <w:fldChar w:fldCharType="begin"/>
        </w:r>
        <w:r w:rsidR="00990582">
          <w:rPr>
            <w:noProof/>
            <w:webHidden/>
          </w:rPr>
          <w:instrText xml:space="preserve"> PAGEREF _Toc469495812 \h </w:instrText>
        </w:r>
        <w:r w:rsidR="00990582">
          <w:rPr>
            <w:noProof/>
            <w:webHidden/>
          </w:rPr>
        </w:r>
        <w:r w:rsidR="00990582">
          <w:rPr>
            <w:noProof/>
            <w:webHidden/>
          </w:rPr>
          <w:fldChar w:fldCharType="separate"/>
        </w:r>
        <w:r w:rsidR="00244E50">
          <w:rPr>
            <w:noProof/>
            <w:webHidden/>
          </w:rPr>
          <w:t>i</w:t>
        </w:r>
        <w:r w:rsidR="00990582">
          <w:rPr>
            <w:noProof/>
            <w:webHidden/>
          </w:rPr>
          <w:fldChar w:fldCharType="end"/>
        </w:r>
      </w:hyperlink>
    </w:p>
    <w:p w14:paraId="6DB38187" w14:textId="77777777" w:rsidR="00990582" w:rsidRDefault="0016414B">
      <w:pPr>
        <w:pStyle w:val="TOC1"/>
        <w:rPr>
          <w:rFonts w:eastAsiaTheme="minorEastAsia" w:cstheme="minorBidi"/>
          <w:b w:val="0"/>
          <w:bCs w:val="0"/>
          <w:caps w:val="0"/>
          <w:noProof/>
          <w:sz w:val="22"/>
          <w:szCs w:val="22"/>
          <w:lang w:eastAsia="en-NZ" w:bidi="ar-SA"/>
        </w:rPr>
      </w:pPr>
      <w:hyperlink w:anchor="_Toc469495813" w:history="1">
        <w:r w:rsidR="00990582" w:rsidRPr="00A84495">
          <w:rPr>
            <w:rStyle w:val="Hyperlink"/>
            <w:noProof/>
          </w:rPr>
          <w:t>EXECUTIVE SUMMARY</w:t>
        </w:r>
        <w:r w:rsidR="00990582">
          <w:rPr>
            <w:noProof/>
            <w:webHidden/>
          </w:rPr>
          <w:tab/>
        </w:r>
        <w:r w:rsidR="00990582">
          <w:rPr>
            <w:noProof/>
            <w:webHidden/>
          </w:rPr>
          <w:fldChar w:fldCharType="begin"/>
        </w:r>
        <w:r w:rsidR="00990582">
          <w:rPr>
            <w:noProof/>
            <w:webHidden/>
          </w:rPr>
          <w:instrText xml:space="preserve"> PAGEREF _Toc469495813 \h </w:instrText>
        </w:r>
        <w:r w:rsidR="00990582">
          <w:rPr>
            <w:noProof/>
            <w:webHidden/>
          </w:rPr>
        </w:r>
        <w:r w:rsidR="00990582">
          <w:rPr>
            <w:noProof/>
            <w:webHidden/>
          </w:rPr>
          <w:fldChar w:fldCharType="separate"/>
        </w:r>
        <w:r w:rsidR="00244E50">
          <w:rPr>
            <w:noProof/>
            <w:webHidden/>
          </w:rPr>
          <w:t>ii</w:t>
        </w:r>
        <w:r w:rsidR="00990582">
          <w:rPr>
            <w:noProof/>
            <w:webHidden/>
          </w:rPr>
          <w:fldChar w:fldCharType="end"/>
        </w:r>
      </w:hyperlink>
    </w:p>
    <w:p w14:paraId="1A7D1207" w14:textId="77777777" w:rsidR="00990582" w:rsidRDefault="0016414B">
      <w:pPr>
        <w:pStyle w:val="TOC1"/>
        <w:rPr>
          <w:rFonts w:eastAsiaTheme="minorEastAsia" w:cstheme="minorBidi"/>
          <w:b w:val="0"/>
          <w:bCs w:val="0"/>
          <w:caps w:val="0"/>
          <w:noProof/>
          <w:sz w:val="22"/>
          <w:szCs w:val="22"/>
          <w:lang w:eastAsia="en-NZ" w:bidi="ar-SA"/>
        </w:rPr>
      </w:pPr>
      <w:hyperlink w:anchor="_Toc469495814" w:history="1">
        <w:r w:rsidR="00990582" w:rsidRPr="00A84495">
          <w:rPr>
            <w:rStyle w:val="Hyperlink"/>
            <w:noProof/>
          </w:rPr>
          <w:t>BACKGROUND</w:t>
        </w:r>
        <w:r w:rsidR="00990582">
          <w:rPr>
            <w:noProof/>
            <w:webHidden/>
          </w:rPr>
          <w:tab/>
        </w:r>
        <w:r w:rsidR="00990582">
          <w:rPr>
            <w:noProof/>
            <w:webHidden/>
          </w:rPr>
          <w:fldChar w:fldCharType="begin"/>
        </w:r>
        <w:r w:rsidR="00990582">
          <w:rPr>
            <w:noProof/>
            <w:webHidden/>
          </w:rPr>
          <w:instrText xml:space="preserve"> PAGEREF _Toc469495814 \h </w:instrText>
        </w:r>
        <w:r w:rsidR="00990582">
          <w:rPr>
            <w:noProof/>
            <w:webHidden/>
          </w:rPr>
        </w:r>
        <w:r w:rsidR="00990582">
          <w:rPr>
            <w:noProof/>
            <w:webHidden/>
          </w:rPr>
          <w:fldChar w:fldCharType="separate"/>
        </w:r>
        <w:r w:rsidR="00244E50">
          <w:rPr>
            <w:noProof/>
            <w:webHidden/>
          </w:rPr>
          <w:t>1</w:t>
        </w:r>
        <w:r w:rsidR="00990582">
          <w:rPr>
            <w:noProof/>
            <w:webHidden/>
          </w:rPr>
          <w:fldChar w:fldCharType="end"/>
        </w:r>
      </w:hyperlink>
    </w:p>
    <w:p w14:paraId="4B29654B" w14:textId="77777777" w:rsidR="00990582" w:rsidRDefault="0016414B">
      <w:pPr>
        <w:pStyle w:val="TOC2"/>
        <w:rPr>
          <w:rFonts w:eastAsiaTheme="minorEastAsia" w:cstheme="minorBidi"/>
          <w:b w:val="0"/>
          <w:noProof/>
          <w:sz w:val="22"/>
          <w:lang w:eastAsia="en-NZ" w:bidi="ar-SA"/>
        </w:rPr>
      </w:pPr>
      <w:hyperlink w:anchor="_Toc469495815" w:history="1">
        <w:r w:rsidR="00990582" w:rsidRPr="00A84495">
          <w:rPr>
            <w:rStyle w:val="Hyperlink"/>
            <w:noProof/>
          </w:rPr>
          <w:t>1.</w:t>
        </w:r>
        <w:r w:rsidR="00990582">
          <w:rPr>
            <w:rFonts w:eastAsiaTheme="minorEastAsia" w:cstheme="minorBidi"/>
            <w:b w:val="0"/>
            <w:noProof/>
            <w:sz w:val="22"/>
            <w:lang w:eastAsia="en-NZ" w:bidi="ar-SA"/>
          </w:rPr>
          <w:tab/>
        </w:r>
        <w:r w:rsidR="00990582" w:rsidRPr="00A84495">
          <w:rPr>
            <w:rStyle w:val="Hyperlink"/>
            <w:noProof/>
          </w:rPr>
          <w:t>The Health and Disability Commissioner</w:t>
        </w:r>
        <w:r w:rsidR="00990582">
          <w:rPr>
            <w:noProof/>
            <w:webHidden/>
          </w:rPr>
          <w:tab/>
        </w:r>
        <w:r w:rsidR="00990582">
          <w:rPr>
            <w:noProof/>
            <w:webHidden/>
          </w:rPr>
          <w:fldChar w:fldCharType="begin"/>
        </w:r>
        <w:r w:rsidR="00990582">
          <w:rPr>
            <w:noProof/>
            <w:webHidden/>
          </w:rPr>
          <w:instrText xml:space="preserve"> PAGEREF _Toc469495815 \h </w:instrText>
        </w:r>
        <w:r w:rsidR="00990582">
          <w:rPr>
            <w:noProof/>
            <w:webHidden/>
          </w:rPr>
        </w:r>
        <w:r w:rsidR="00990582">
          <w:rPr>
            <w:noProof/>
            <w:webHidden/>
          </w:rPr>
          <w:fldChar w:fldCharType="separate"/>
        </w:r>
        <w:r w:rsidR="00244E50">
          <w:rPr>
            <w:noProof/>
            <w:webHidden/>
          </w:rPr>
          <w:t>1</w:t>
        </w:r>
        <w:r w:rsidR="00990582">
          <w:rPr>
            <w:noProof/>
            <w:webHidden/>
          </w:rPr>
          <w:fldChar w:fldCharType="end"/>
        </w:r>
      </w:hyperlink>
    </w:p>
    <w:p w14:paraId="0E1FC46B" w14:textId="77777777" w:rsidR="00990582" w:rsidRDefault="0016414B">
      <w:pPr>
        <w:pStyle w:val="TOC2"/>
        <w:rPr>
          <w:rFonts w:eastAsiaTheme="minorEastAsia" w:cstheme="minorBidi"/>
          <w:b w:val="0"/>
          <w:noProof/>
          <w:sz w:val="22"/>
          <w:lang w:eastAsia="en-NZ" w:bidi="ar-SA"/>
        </w:rPr>
      </w:pPr>
      <w:hyperlink w:anchor="_Toc469495816" w:history="1">
        <w:r w:rsidR="00990582" w:rsidRPr="00A84495">
          <w:rPr>
            <w:rStyle w:val="Hyperlink"/>
            <w:noProof/>
          </w:rPr>
          <w:t>2.</w:t>
        </w:r>
        <w:r w:rsidR="00990582">
          <w:rPr>
            <w:rFonts w:eastAsiaTheme="minorEastAsia" w:cstheme="minorBidi"/>
            <w:b w:val="0"/>
            <w:noProof/>
            <w:sz w:val="22"/>
            <w:lang w:eastAsia="en-NZ" w:bidi="ar-SA"/>
          </w:rPr>
          <w:tab/>
        </w:r>
        <w:r w:rsidR="00990582" w:rsidRPr="00A84495">
          <w:rPr>
            <w:rStyle w:val="Hyperlink"/>
            <w:noProof/>
          </w:rPr>
          <w:t>International research on complaints about doctors</w:t>
        </w:r>
        <w:r w:rsidR="00990582">
          <w:rPr>
            <w:noProof/>
            <w:webHidden/>
          </w:rPr>
          <w:tab/>
        </w:r>
        <w:r w:rsidR="00990582">
          <w:rPr>
            <w:noProof/>
            <w:webHidden/>
          </w:rPr>
          <w:fldChar w:fldCharType="begin"/>
        </w:r>
        <w:r w:rsidR="00990582">
          <w:rPr>
            <w:noProof/>
            <w:webHidden/>
          </w:rPr>
          <w:instrText xml:space="preserve"> PAGEREF _Toc469495816 \h </w:instrText>
        </w:r>
        <w:r w:rsidR="00990582">
          <w:rPr>
            <w:noProof/>
            <w:webHidden/>
          </w:rPr>
        </w:r>
        <w:r w:rsidR="00990582">
          <w:rPr>
            <w:noProof/>
            <w:webHidden/>
          </w:rPr>
          <w:fldChar w:fldCharType="separate"/>
        </w:r>
        <w:r w:rsidR="00244E50">
          <w:rPr>
            <w:noProof/>
            <w:webHidden/>
          </w:rPr>
          <w:t>2</w:t>
        </w:r>
        <w:r w:rsidR="00990582">
          <w:rPr>
            <w:noProof/>
            <w:webHidden/>
          </w:rPr>
          <w:fldChar w:fldCharType="end"/>
        </w:r>
      </w:hyperlink>
    </w:p>
    <w:p w14:paraId="73BEEC00" w14:textId="77777777" w:rsidR="00990582" w:rsidRDefault="0016414B">
      <w:pPr>
        <w:pStyle w:val="TOC2"/>
        <w:rPr>
          <w:rFonts w:eastAsiaTheme="minorEastAsia" w:cstheme="minorBidi"/>
          <w:b w:val="0"/>
          <w:noProof/>
          <w:sz w:val="22"/>
          <w:lang w:eastAsia="en-NZ" w:bidi="ar-SA"/>
        </w:rPr>
      </w:pPr>
      <w:hyperlink w:anchor="_Toc469495817" w:history="1">
        <w:r w:rsidR="00990582" w:rsidRPr="00A84495">
          <w:rPr>
            <w:rStyle w:val="Hyperlink"/>
            <w:noProof/>
          </w:rPr>
          <w:t>3.</w:t>
        </w:r>
        <w:r w:rsidR="00990582">
          <w:rPr>
            <w:rFonts w:eastAsiaTheme="minorEastAsia" w:cstheme="minorBidi"/>
            <w:b w:val="0"/>
            <w:noProof/>
            <w:sz w:val="22"/>
            <w:lang w:eastAsia="en-NZ" w:bidi="ar-SA"/>
          </w:rPr>
          <w:tab/>
        </w:r>
        <w:r w:rsidR="00990582" w:rsidRPr="00A84495">
          <w:rPr>
            <w:rStyle w:val="Hyperlink"/>
            <w:noProof/>
          </w:rPr>
          <w:t>This report</w:t>
        </w:r>
        <w:r w:rsidR="00990582">
          <w:rPr>
            <w:noProof/>
            <w:webHidden/>
          </w:rPr>
          <w:tab/>
        </w:r>
        <w:r w:rsidR="00990582">
          <w:rPr>
            <w:noProof/>
            <w:webHidden/>
          </w:rPr>
          <w:fldChar w:fldCharType="begin"/>
        </w:r>
        <w:r w:rsidR="00990582">
          <w:rPr>
            <w:noProof/>
            <w:webHidden/>
          </w:rPr>
          <w:instrText xml:space="preserve"> PAGEREF _Toc469495817 \h </w:instrText>
        </w:r>
        <w:r w:rsidR="00990582">
          <w:rPr>
            <w:noProof/>
            <w:webHidden/>
          </w:rPr>
        </w:r>
        <w:r w:rsidR="00990582">
          <w:rPr>
            <w:noProof/>
            <w:webHidden/>
          </w:rPr>
          <w:fldChar w:fldCharType="separate"/>
        </w:r>
        <w:r w:rsidR="00244E50">
          <w:rPr>
            <w:noProof/>
            <w:webHidden/>
          </w:rPr>
          <w:t>3</w:t>
        </w:r>
        <w:r w:rsidR="00990582">
          <w:rPr>
            <w:noProof/>
            <w:webHidden/>
          </w:rPr>
          <w:fldChar w:fldCharType="end"/>
        </w:r>
      </w:hyperlink>
    </w:p>
    <w:p w14:paraId="7E709F80" w14:textId="77777777" w:rsidR="00990582" w:rsidRDefault="0016414B">
      <w:pPr>
        <w:pStyle w:val="TOC1"/>
        <w:rPr>
          <w:rFonts w:eastAsiaTheme="minorEastAsia" w:cstheme="minorBidi"/>
          <w:b w:val="0"/>
          <w:bCs w:val="0"/>
          <w:caps w:val="0"/>
          <w:noProof/>
          <w:sz w:val="22"/>
          <w:szCs w:val="22"/>
          <w:lang w:eastAsia="en-NZ" w:bidi="ar-SA"/>
        </w:rPr>
      </w:pPr>
      <w:hyperlink w:anchor="_Toc469495818" w:history="1">
        <w:r w:rsidR="00990582" w:rsidRPr="00A84495">
          <w:rPr>
            <w:rStyle w:val="Hyperlink"/>
            <w:noProof/>
          </w:rPr>
          <w:t>Doctors Complained About</w:t>
        </w:r>
        <w:r w:rsidR="00990582">
          <w:rPr>
            <w:noProof/>
            <w:webHidden/>
          </w:rPr>
          <w:tab/>
        </w:r>
        <w:r w:rsidR="00990582">
          <w:rPr>
            <w:noProof/>
            <w:webHidden/>
          </w:rPr>
          <w:fldChar w:fldCharType="begin"/>
        </w:r>
        <w:r w:rsidR="00990582">
          <w:rPr>
            <w:noProof/>
            <w:webHidden/>
          </w:rPr>
          <w:instrText xml:space="preserve"> PAGEREF _Toc469495818 \h </w:instrText>
        </w:r>
        <w:r w:rsidR="00990582">
          <w:rPr>
            <w:noProof/>
            <w:webHidden/>
          </w:rPr>
        </w:r>
        <w:r w:rsidR="00990582">
          <w:rPr>
            <w:noProof/>
            <w:webHidden/>
          </w:rPr>
          <w:fldChar w:fldCharType="separate"/>
        </w:r>
        <w:r w:rsidR="00244E50">
          <w:rPr>
            <w:noProof/>
            <w:webHidden/>
          </w:rPr>
          <w:t>4</w:t>
        </w:r>
        <w:r w:rsidR="00990582">
          <w:rPr>
            <w:noProof/>
            <w:webHidden/>
          </w:rPr>
          <w:fldChar w:fldCharType="end"/>
        </w:r>
      </w:hyperlink>
    </w:p>
    <w:p w14:paraId="41A3FA18" w14:textId="77777777" w:rsidR="00990582" w:rsidRDefault="0016414B">
      <w:pPr>
        <w:pStyle w:val="TOC2"/>
        <w:rPr>
          <w:rFonts w:eastAsiaTheme="minorEastAsia" w:cstheme="minorBidi"/>
          <w:b w:val="0"/>
          <w:noProof/>
          <w:sz w:val="22"/>
          <w:lang w:eastAsia="en-NZ" w:bidi="ar-SA"/>
        </w:rPr>
      </w:pPr>
      <w:hyperlink w:anchor="_Toc469495819" w:history="1">
        <w:r w:rsidR="00990582" w:rsidRPr="00A84495">
          <w:rPr>
            <w:rStyle w:val="Hyperlink"/>
            <w:noProof/>
          </w:rPr>
          <w:t>1.</w:t>
        </w:r>
        <w:r w:rsidR="00990582">
          <w:rPr>
            <w:rFonts w:eastAsiaTheme="minorEastAsia" w:cstheme="minorBidi"/>
            <w:b w:val="0"/>
            <w:noProof/>
            <w:sz w:val="22"/>
            <w:lang w:eastAsia="en-NZ" w:bidi="ar-SA"/>
          </w:rPr>
          <w:tab/>
        </w:r>
        <w:r w:rsidR="00990582" w:rsidRPr="00A84495">
          <w:rPr>
            <w:rStyle w:val="Hyperlink"/>
            <w:noProof/>
          </w:rPr>
          <w:t>How many doctors were complained about?</w:t>
        </w:r>
        <w:r w:rsidR="00990582">
          <w:rPr>
            <w:noProof/>
            <w:webHidden/>
          </w:rPr>
          <w:tab/>
        </w:r>
        <w:r w:rsidR="00990582">
          <w:rPr>
            <w:noProof/>
            <w:webHidden/>
          </w:rPr>
          <w:fldChar w:fldCharType="begin"/>
        </w:r>
        <w:r w:rsidR="00990582">
          <w:rPr>
            <w:noProof/>
            <w:webHidden/>
          </w:rPr>
          <w:instrText xml:space="preserve"> PAGEREF _Toc469495819 \h </w:instrText>
        </w:r>
        <w:r w:rsidR="00990582">
          <w:rPr>
            <w:noProof/>
            <w:webHidden/>
          </w:rPr>
        </w:r>
        <w:r w:rsidR="00990582">
          <w:rPr>
            <w:noProof/>
            <w:webHidden/>
          </w:rPr>
          <w:fldChar w:fldCharType="separate"/>
        </w:r>
        <w:r w:rsidR="00244E50">
          <w:rPr>
            <w:noProof/>
            <w:webHidden/>
          </w:rPr>
          <w:t>4</w:t>
        </w:r>
        <w:r w:rsidR="00990582">
          <w:rPr>
            <w:noProof/>
            <w:webHidden/>
          </w:rPr>
          <w:fldChar w:fldCharType="end"/>
        </w:r>
      </w:hyperlink>
    </w:p>
    <w:p w14:paraId="4ABE49A7" w14:textId="77777777" w:rsidR="00990582" w:rsidRDefault="0016414B">
      <w:pPr>
        <w:pStyle w:val="TOC3"/>
        <w:rPr>
          <w:rFonts w:eastAsiaTheme="minorEastAsia" w:cstheme="minorBidi"/>
          <w:noProof/>
          <w:sz w:val="22"/>
          <w:lang w:eastAsia="en-NZ" w:bidi="ar-SA"/>
        </w:rPr>
      </w:pPr>
      <w:hyperlink w:anchor="_Toc469495820" w:history="1">
        <w:r w:rsidR="00990582" w:rsidRPr="00A84495">
          <w:rPr>
            <w:rStyle w:val="Hyperlink"/>
            <w:b/>
            <w:noProof/>
          </w:rPr>
          <w:t>1.1</w:t>
        </w:r>
        <w:r w:rsidR="00990582">
          <w:rPr>
            <w:rFonts w:eastAsiaTheme="minorEastAsia" w:cstheme="minorBidi"/>
            <w:noProof/>
            <w:sz w:val="22"/>
            <w:lang w:eastAsia="en-NZ" w:bidi="ar-SA"/>
          </w:rPr>
          <w:tab/>
        </w:r>
        <w:r w:rsidR="00990582" w:rsidRPr="00A84495">
          <w:rPr>
            <w:rStyle w:val="Hyperlink"/>
            <w:b/>
            <w:noProof/>
          </w:rPr>
          <w:t>Number of Doctor Complaints</w:t>
        </w:r>
        <w:r w:rsidR="00990582">
          <w:rPr>
            <w:noProof/>
            <w:webHidden/>
          </w:rPr>
          <w:tab/>
        </w:r>
        <w:r w:rsidR="00990582">
          <w:rPr>
            <w:noProof/>
            <w:webHidden/>
          </w:rPr>
          <w:fldChar w:fldCharType="begin"/>
        </w:r>
        <w:r w:rsidR="00990582">
          <w:rPr>
            <w:noProof/>
            <w:webHidden/>
          </w:rPr>
          <w:instrText xml:space="preserve"> PAGEREF _Toc469495820 \h </w:instrText>
        </w:r>
        <w:r w:rsidR="00990582">
          <w:rPr>
            <w:noProof/>
            <w:webHidden/>
          </w:rPr>
        </w:r>
        <w:r w:rsidR="00990582">
          <w:rPr>
            <w:noProof/>
            <w:webHidden/>
          </w:rPr>
          <w:fldChar w:fldCharType="separate"/>
        </w:r>
        <w:r w:rsidR="00244E50">
          <w:rPr>
            <w:noProof/>
            <w:webHidden/>
          </w:rPr>
          <w:t>4</w:t>
        </w:r>
        <w:r w:rsidR="00990582">
          <w:rPr>
            <w:noProof/>
            <w:webHidden/>
          </w:rPr>
          <w:fldChar w:fldCharType="end"/>
        </w:r>
      </w:hyperlink>
    </w:p>
    <w:p w14:paraId="011C6AD5" w14:textId="77777777" w:rsidR="00990582" w:rsidRDefault="0016414B">
      <w:pPr>
        <w:pStyle w:val="TOC3"/>
        <w:rPr>
          <w:rFonts w:eastAsiaTheme="minorEastAsia" w:cstheme="minorBidi"/>
          <w:noProof/>
          <w:sz w:val="22"/>
          <w:lang w:eastAsia="en-NZ" w:bidi="ar-SA"/>
        </w:rPr>
      </w:pPr>
      <w:hyperlink w:anchor="_Toc469495821" w:history="1">
        <w:r w:rsidR="00990582" w:rsidRPr="00A84495">
          <w:rPr>
            <w:rStyle w:val="Hyperlink"/>
            <w:b/>
            <w:noProof/>
          </w:rPr>
          <w:t>1.2</w:t>
        </w:r>
        <w:r w:rsidR="00990582">
          <w:rPr>
            <w:rFonts w:eastAsiaTheme="minorEastAsia" w:cstheme="minorBidi"/>
            <w:noProof/>
            <w:sz w:val="22"/>
            <w:lang w:eastAsia="en-NZ" w:bidi="ar-SA"/>
          </w:rPr>
          <w:tab/>
        </w:r>
        <w:r w:rsidR="00990582" w:rsidRPr="00A84495">
          <w:rPr>
            <w:rStyle w:val="Hyperlink"/>
            <w:b/>
            <w:noProof/>
          </w:rPr>
          <w:t xml:space="preserve"> Number of complaints received</w:t>
        </w:r>
        <w:r w:rsidR="00990582">
          <w:rPr>
            <w:noProof/>
            <w:webHidden/>
          </w:rPr>
          <w:tab/>
        </w:r>
        <w:r w:rsidR="00990582">
          <w:rPr>
            <w:noProof/>
            <w:webHidden/>
          </w:rPr>
          <w:fldChar w:fldCharType="begin"/>
        </w:r>
        <w:r w:rsidR="00990582">
          <w:rPr>
            <w:noProof/>
            <w:webHidden/>
          </w:rPr>
          <w:instrText xml:space="preserve"> PAGEREF _Toc469495821 \h </w:instrText>
        </w:r>
        <w:r w:rsidR="00990582">
          <w:rPr>
            <w:noProof/>
            <w:webHidden/>
          </w:rPr>
        </w:r>
        <w:r w:rsidR="00990582">
          <w:rPr>
            <w:noProof/>
            <w:webHidden/>
          </w:rPr>
          <w:fldChar w:fldCharType="separate"/>
        </w:r>
        <w:r w:rsidR="00244E50">
          <w:rPr>
            <w:noProof/>
            <w:webHidden/>
          </w:rPr>
          <w:t>5</w:t>
        </w:r>
        <w:r w:rsidR="00990582">
          <w:rPr>
            <w:noProof/>
            <w:webHidden/>
          </w:rPr>
          <w:fldChar w:fldCharType="end"/>
        </w:r>
      </w:hyperlink>
    </w:p>
    <w:p w14:paraId="3A3B14B8" w14:textId="77777777" w:rsidR="00990582" w:rsidRDefault="0016414B">
      <w:pPr>
        <w:pStyle w:val="TOC2"/>
        <w:rPr>
          <w:rFonts w:eastAsiaTheme="minorEastAsia" w:cstheme="minorBidi"/>
          <w:b w:val="0"/>
          <w:noProof/>
          <w:sz w:val="22"/>
          <w:lang w:eastAsia="en-NZ" w:bidi="ar-SA"/>
        </w:rPr>
      </w:pPr>
      <w:hyperlink w:anchor="_Toc469495822" w:history="1">
        <w:r w:rsidR="00990582" w:rsidRPr="00A84495">
          <w:rPr>
            <w:rStyle w:val="Hyperlink"/>
            <w:noProof/>
          </w:rPr>
          <w:t>2.</w:t>
        </w:r>
        <w:r w:rsidR="00990582">
          <w:rPr>
            <w:rFonts w:eastAsiaTheme="minorEastAsia" w:cstheme="minorBidi"/>
            <w:b w:val="0"/>
            <w:noProof/>
            <w:sz w:val="22"/>
            <w:lang w:eastAsia="en-NZ" w:bidi="ar-SA"/>
          </w:rPr>
          <w:tab/>
        </w:r>
        <w:r w:rsidR="00990582" w:rsidRPr="00A84495">
          <w:rPr>
            <w:rStyle w:val="Hyperlink"/>
            <w:noProof/>
          </w:rPr>
          <w:t>Doctor demographics</w:t>
        </w:r>
        <w:r w:rsidR="00990582">
          <w:rPr>
            <w:noProof/>
            <w:webHidden/>
          </w:rPr>
          <w:tab/>
        </w:r>
        <w:r w:rsidR="00990582">
          <w:rPr>
            <w:noProof/>
            <w:webHidden/>
          </w:rPr>
          <w:fldChar w:fldCharType="begin"/>
        </w:r>
        <w:r w:rsidR="00990582">
          <w:rPr>
            <w:noProof/>
            <w:webHidden/>
          </w:rPr>
          <w:instrText xml:space="preserve"> PAGEREF _Toc469495822 \h </w:instrText>
        </w:r>
        <w:r w:rsidR="00990582">
          <w:rPr>
            <w:noProof/>
            <w:webHidden/>
          </w:rPr>
        </w:r>
        <w:r w:rsidR="00990582">
          <w:rPr>
            <w:noProof/>
            <w:webHidden/>
          </w:rPr>
          <w:fldChar w:fldCharType="separate"/>
        </w:r>
        <w:r w:rsidR="00244E50">
          <w:rPr>
            <w:noProof/>
            <w:webHidden/>
          </w:rPr>
          <w:t>7</w:t>
        </w:r>
        <w:r w:rsidR="00990582">
          <w:rPr>
            <w:noProof/>
            <w:webHidden/>
          </w:rPr>
          <w:fldChar w:fldCharType="end"/>
        </w:r>
      </w:hyperlink>
    </w:p>
    <w:p w14:paraId="07969830" w14:textId="77777777" w:rsidR="00990582" w:rsidRDefault="0016414B">
      <w:pPr>
        <w:pStyle w:val="TOC3"/>
        <w:rPr>
          <w:rFonts w:eastAsiaTheme="minorEastAsia" w:cstheme="minorBidi"/>
          <w:noProof/>
          <w:sz w:val="22"/>
          <w:lang w:eastAsia="en-NZ" w:bidi="ar-SA"/>
        </w:rPr>
      </w:pPr>
      <w:hyperlink w:anchor="_Toc469495823" w:history="1">
        <w:r w:rsidR="00990582" w:rsidRPr="00A84495">
          <w:rPr>
            <w:rStyle w:val="Hyperlink"/>
            <w:b/>
            <w:noProof/>
          </w:rPr>
          <w:t>2.1</w:t>
        </w:r>
        <w:r w:rsidR="00990582">
          <w:rPr>
            <w:rFonts w:eastAsiaTheme="minorEastAsia" w:cstheme="minorBidi"/>
            <w:noProof/>
            <w:sz w:val="22"/>
            <w:lang w:eastAsia="en-NZ" w:bidi="ar-SA"/>
          </w:rPr>
          <w:tab/>
        </w:r>
        <w:r w:rsidR="00990582" w:rsidRPr="00A84495">
          <w:rPr>
            <w:rStyle w:val="Hyperlink"/>
            <w:b/>
            <w:noProof/>
          </w:rPr>
          <w:t>Specialty</w:t>
        </w:r>
        <w:r w:rsidR="00990582">
          <w:rPr>
            <w:noProof/>
            <w:webHidden/>
          </w:rPr>
          <w:tab/>
        </w:r>
        <w:r w:rsidR="00990582">
          <w:rPr>
            <w:noProof/>
            <w:webHidden/>
          </w:rPr>
          <w:fldChar w:fldCharType="begin"/>
        </w:r>
        <w:r w:rsidR="00990582">
          <w:rPr>
            <w:noProof/>
            <w:webHidden/>
          </w:rPr>
          <w:instrText xml:space="preserve"> PAGEREF _Toc469495823 \h </w:instrText>
        </w:r>
        <w:r w:rsidR="00990582">
          <w:rPr>
            <w:noProof/>
            <w:webHidden/>
          </w:rPr>
        </w:r>
        <w:r w:rsidR="00990582">
          <w:rPr>
            <w:noProof/>
            <w:webHidden/>
          </w:rPr>
          <w:fldChar w:fldCharType="separate"/>
        </w:r>
        <w:r w:rsidR="00244E50">
          <w:rPr>
            <w:noProof/>
            <w:webHidden/>
          </w:rPr>
          <w:t>7</w:t>
        </w:r>
        <w:r w:rsidR="00990582">
          <w:rPr>
            <w:noProof/>
            <w:webHidden/>
          </w:rPr>
          <w:fldChar w:fldCharType="end"/>
        </w:r>
      </w:hyperlink>
    </w:p>
    <w:p w14:paraId="37591100" w14:textId="77777777" w:rsidR="00990582" w:rsidRDefault="0016414B">
      <w:pPr>
        <w:pStyle w:val="TOC3"/>
        <w:rPr>
          <w:rFonts w:eastAsiaTheme="minorEastAsia" w:cstheme="minorBidi"/>
          <w:noProof/>
          <w:sz w:val="22"/>
          <w:lang w:eastAsia="en-NZ" w:bidi="ar-SA"/>
        </w:rPr>
      </w:pPr>
      <w:hyperlink w:anchor="_Toc469495824" w:history="1">
        <w:r w:rsidR="00990582" w:rsidRPr="00A84495">
          <w:rPr>
            <w:rStyle w:val="Hyperlink"/>
            <w:b/>
            <w:noProof/>
          </w:rPr>
          <w:t>2.2</w:t>
        </w:r>
        <w:r w:rsidR="00990582">
          <w:rPr>
            <w:rFonts w:eastAsiaTheme="minorEastAsia" w:cstheme="minorBidi"/>
            <w:noProof/>
            <w:sz w:val="22"/>
            <w:lang w:eastAsia="en-NZ" w:bidi="ar-SA"/>
          </w:rPr>
          <w:tab/>
        </w:r>
        <w:r w:rsidR="00990582" w:rsidRPr="00A84495">
          <w:rPr>
            <w:rStyle w:val="Hyperlink"/>
            <w:b/>
            <w:noProof/>
          </w:rPr>
          <w:t xml:space="preserve"> Gender</w:t>
        </w:r>
        <w:r w:rsidR="00990582">
          <w:rPr>
            <w:noProof/>
            <w:webHidden/>
          </w:rPr>
          <w:tab/>
        </w:r>
        <w:r w:rsidR="00990582">
          <w:rPr>
            <w:noProof/>
            <w:webHidden/>
          </w:rPr>
          <w:fldChar w:fldCharType="begin"/>
        </w:r>
        <w:r w:rsidR="00990582">
          <w:rPr>
            <w:noProof/>
            <w:webHidden/>
          </w:rPr>
          <w:instrText xml:space="preserve"> PAGEREF _Toc469495824 \h </w:instrText>
        </w:r>
        <w:r w:rsidR="00990582">
          <w:rPr>
            <w:noProof/>
            <w:webHidden/>
          </w:rPr>
        </w:r>
        <w:r w:rsidR="00990582">
          <w:rPr>
            <w:noProof/>
            <w:webHidden/>
          </w:rPr>
          <w:fldChar w:fldCharType="separate"/>
        </w:r>
        <w:r w:rsidR="00244E50">
          <w:rPr>
            <w:noProof/>
            <w:webHidden/>
          </w:rPr>
          <w:t>10</w:t>
        </w:r>
        <w:r w:rsidR="00990582">
          <w:rPr>
            <w:noProof/>
            <w:webHidden/>
          </w:rPr>
          <w:fldChar w:fldCharType="end"/>
        </w:r>
      </w:hyperlink>
    </w:p>
    <w:p w14:paraId="6EEE033D" w14:textId="77777777" w:rsidR="00990582" w:rsidRDefault="0016414B">
      <w:pPr>
        <w:pStyle w:val="TOC3"/>
        <w:rPr>
          <w:rFonts w:eastAsiaTheme="minorEastAsia" w:cstheme="minorBidi"/>
          <w:noProof/>
          <w:sz w:val="22"/>
          <w:lang w:eastAsia="en-NZ" w:bidi="ar-SA"/>
        </w:rPr>
      </w:pPr>
      <w:hyperlink w:anchor="_Toc469495825" w:history="1">
        <w:r w:rsidR="00990582" w:rsidRPr="00A84495">
          <w:rPr>
            <w:rStyle w:val="Hyperlink"/>
            <w:b/>
            <w:noProof/>
          </w:rPr>
          <w:t>2.3</w:t>
        </w:r>
        <w:r w:rsidR="00990582">
          <w:rPr>
            <w:rFonts w:eastAsiaTheme="minorEastAsia" w:cstheme="minorBidi"/>
            <w:noProof/>
            <w:sz w:val="22"/>
            <w:lang w:eastAsia="en-NZ" w:bidi="ar-SA"/>
          </w:rPr>
          <w:tab/>
        </w:r>
        <w:r w:rsidR="00990582" w:rsidRPr="00A84495">
          <w:rPr>
            <w:rStyle w:val="Hyperlink"/>
            <w:b/>
            <w:noProof/>
          </w:rPr>
          <w:t xml:space="preserve"> Scopes of practice</w:t>
        </w:r>
        <w:r w:rsidR="00990582">
          <w:rPr>
            <w:noProof/>
            <w:webHidden/>
          </w:rPr>
          <w:tab/>
        </w:r>
        <w:r w:rsidR="00990582">
          <w:rPr>
            <w:noProof/>
            <w:webHidden/>
          </w:rPr>
          <w:fldChar w:fldCharType="begin"/>
        </w:r>
        <w:r w:rsidR="00990582">
          <w:rPr>
            <w:noProof/>
            <w:webHidden/>
          </w:rPr>
          <w:instrText xml:space="preserve"> PAGEREF _Toc469495825 \h </w:instrText>
        </w:r>
        <w:r w:rsidR="00990582">
          <w:rPr>
            <w:noProof/>
            <w:webHidden/>
          </w:rPr>
        </w:r>
        <w:r w:rsidR="00990582">
          <w:rPr>
            <w:noProof/>
            <w:webHidden/>
          </w:rPr>
          <w:fldChar w:fldCharType="separate"/>
        </w:r>
        <w:r w:rsidR="00244E50">
          <w:rPr>
            <w:noProof/>
            <w:webHidden/>
          </w:rPr>
          <w:t>11</w:t>
        </w:r>
        <w:r w:rsidR="00990582">
          <w:rPr>
            <w:noProof/>
            <w:webHidden/>
          </w:rPr>
          <w:fldChar w:fldCharType="end"/>
        </w:r>
      </w:hyperlink>
    </w:p>
    <w:p w14:paraId="3BFF3DFC" w14:textId="77777777" w:rsidR="00990582" w:rsidRDefault="0016414B">
      <w:pPr>
        <w:pStyle w:val="TOC3"/>
        <w:rPr>
          <w:rFonts w:eastAsiaTheme="minorEastAsia" w:cstheme="minorBidi"/>
          <w:noProof/>
          <w:sz w:val="22"/>
          <w:lang w:eastAsia="en-NZ" w:bidi="ar-SA"/>
        </w:rPr>
      </w:pPr>
      <w:hyperlink w:anchor="_Toc469495826" w:history="1">
        <w:r w:rsidR="00990582" w:rsidRPr="00A84495">
          <w:rPr>
            <w:rStyle w:val="Hyperlink"/>
            <w:b/>
            <w:noProof/>
          </w:rPr>
          <w:t>2.4</w:t>
        </w:r>
        <w:r w:rsidR="00990582">
          <w:rPr>
            <w:rFonts w:eastAsiaTheme="minorEastAsia" w:cstheme="minorBidi"/>
            <w:noProof/>
            <w:sz w:val="22"/>
            <w:lang w:eastAsia="en-NZ" w:bidi="ar-SA"/>
          </w:rPr>
          <w:tab/>
        </w:r>
        <w:r w:rsidR="00990582" w:rsidRPr="00A84495">
          <w:rPr>
            <w:rStyle w:val="Hyperlink"/>
            <w:b/>
            <w:noProof/>
          </w:rPr>
          <w:t xml:space="preserve"> Years in practice</w:t>
        </w:r>
        <w:r w:rsidR="00990582">
          <w:rPr>
            <w:noProof/>
            <w:webHidden/>
          </w:rPr>
          <w:tab/>
        </w:r>
        <w:r w:rsidR="00990582">
          <w:rPr>
            <w:noProof/>
            <w:webHidden/>
          </w:rPr>
          <w:fldChar w:fldCharType="begin"/>
        </w:r>
        <w:r w:rsidR="00990582">
          <w:rPr>
            <w:noProof/>
            <w:webHidden/>
          </w:rPr>
          <w:instrText xml:space="preserve"> PAGEREF _Toc469495826 \h </w:instrText>
        </w:r>
        <w:r w:rsidR="00990582">
          <w:rPr>
            <w:noProof/>
            <w:webHidden/>
          </w:rPr>
        </w:r>
        <w:r w:rsidR="00990582">
          <w:rPr>
            <w:noProof/>
            <w:webHidden/>
          </w:rPr>
          <w:fldChar w:fldCharType="separate"/>
        </w:r>
        <w:r w:rsidR="00244E50">
          <w:rPr>
            <w:noProof/>
            <w:webHidden/>
          </w:rPr>
          <w:t>12</w:t>
        </w:r>
        <w:r w:rsidR="00990582">
          <w:rPr>
            <w:noProof/>
            <w:webHidden/>
          </w:rPr>
          <w:fldChar w:fldCharType="end"/>
        </w:r>
      </w:hyperlink>
    </w:p>
    <w:p w14:paraId="49F9CBEE" w14:textId="77777777" w:rsidR="00990582" w:rsidRDefault="0016414B">
      <w:pPr>
        <w:pStyle w:val="TOC3"/>
        <w:rPr>
          <w:rFonts w:eastAsiaTheme="minorEastAsia" w:cstheme="minorBidi"/>
          <w:noProof/>
          <w:sz w:val="22"/>
          <w:lang w:eastAsia="en-NZ" w:bidi="ar-SA"/>
        </w:rPr>
      </w:pPr>
      <w:hyperlink w:anchor="_Toc469495827" w:history="1">
        <w:r w:rsidR="00990582" w:rsidRPr="00A84495">
          <w:rPr>
            <w:rStyle w:val="Hyperlink"/>
            <w:b/>
            <w:noProof/>
          </w:rPr>
          <w:t>2.5</w:t>
        </w:r>
        <w:r w:rsidR="00990582">
          <w:rPr>
            <w:rFonts w:eastAsiaTheme="minorEastAsia" w:cstheme="minorBidi"/>
            <w:noProof/>
            <w:sz w:val="22"/>
            <w:lang w:eastAsia="en-NZ" w:bidi="ar-SA"/>
          </w:rPr>
          <w:tab/>
        </w:r>
        <w:r w:rsidR="00990582" w:rsidRPr="00A84495">
          <w:rPr>
            <w:rStyle w:val="Hyperlink"/>
            <w:b/>
            <w:noProof/>
          </w:rPr>
          <w:t xml:space="preserve"> International Medical Graduates</w:t>
        </w:r>
        <w:r w:rsidR="00990582">
          <w:rPr>
            <w:noProof/>
            <w:webHidden/>
          </w:rPr>
          <w:tab/>
        </w:r>
        <w:r w:rsidR="00990582">
          <w:rPr>
            <w:noProof/>
            <w:webHidden/>
          </w:rPr>
          <w:fldChar w:fldCharType="begin"/>
        </w:r>
        <w:r w:rsidR="00990582">
          <w:rPr>
            <w:noProof/>
            <w:webHidden/>
          </w:rPr>
          <w:instrText xml:space="preserve"> PAGEREF _Toc469495827 \h </w:instrText>
        </w:r>
        <w:r w:rsidR="00990582">
          <w:rPr>
            <w:noProof/>
            <w:webHidden/>
          </w:rPr>
        </w:r>
        <w:r w:rsidR="00990582">
          <w:rPr>
            <w:noProof/>
            <w:webHidden/>
          </w:rPr>
          <w:fldChar w:fldCharType="separate"/>
        </w:r>
        <w:r w:rsidR="00244E50">
          <w:rPr>
            <w:noProof/>
            <w:webHidden/>
          </w:rPr>
          <w:t>13</w:t>
        </w:r>
        <w:r w:rsidR="00990582">
          <w:rPr>
            <w:noProof/>
            <w:webHidden/>
          </w:rPr>
          <w:fldChar w:fldCharType="end"/>
        </w:r>
      </w:hyperlink>
    </w:p>
    <w:p w14:paraId="0F114C12" w14:textId="77777777" w:rsidR="00990582" w:rsidRDefault="0016414B">
      <w:pPr>
        <w:pStyle w:val="TOC2"/>
        <w:rPr>
          <w:rFonts w:eastAsiaTheme="minorEastAsia" w:cstheme="minorBidi"/>
          <w:b w:val="0"/>
          <w:noProof/>
          <w:sz w:val="22"/>
          <w:lang w:eastAsia="en-NZ" w:bidi="ar-SA"/>
        </w:rPr>
      </w:pPr>
      <w:hyperlink w:anchor="_Toc469495828" w:history="1">
        <w:r w:rsidR="00990582" w:rsidRPr="00A84495">
          <w:rPr>
            <w:rStyle w:val="Hyperlink"/>
            <w:noProof/>
          </w:rPr>
          <w:t>3.</w:t>
        </w:r>
        <w:r w:rsidR="00990582">
          <w:rPr>
            <w:rFonts w:eastAsiaTheme="minorEastAsia" w:cstheme="minorBidi"/>
            <w:b w:val="0"/>
            <w:noProof/>
            <w:sz w:val="22"/>
            <w:lang w:eastAsia="en-NZ" w:bidi="ar-SA"/>
          </w:rPr>
          <w:tab/>
        </w:r>
        <w:r w:rsidR="00990582" w:rsidRPr="00A84495">
          <w:rPr>
            <w:rStyle w:val="Hyperlink"/>
            <w:noProof/>
          </w:rPr>
          <w:t>Complaint history</w:t>
        </w:r>
        <w:r w:rsidR="00990582">
          <w:rPr>
            <w:noProof/>
            <w:webHidden/>
          </w:rPr>
          <w:tab/>
        </w:r>
        <w:r w:rsidR="00990582">
          <w:rPr>
            <w:noProof/>
            <w:webHidden/>
          </w:rPr>
          <w:fldChar w:fldCharType="begin"/>
        </w:r>
        <w:r w:rsidR="00990582">
          <w:rPr>
            <w:noProof/>
            <w:webHidden/>
          </w:rPr>
          <w:instrText xml:space="preserve"> PAGEREF _Toc469495828 \h </w:instrText>
        </w:r>
        <w:r w:rsidR="00990582">
          <w:rPr>
            <w:noProof/>
            <w:webHidden/>
          </w:rPr>
        </w:r>
        <w:r w:rsidR="00990582">
          <w:rPr>
            <w:noProof/>
            <w:webHidden/>
          </w:rPr>
          <w:fldChar w:fldCharType="separate"/>
        </w:r>
        <w:r w:rsidR="00244E50">
          <w:rPr>
            <w:noProof/>
            <w:webHidden/>
          </w:rPr>
          <w:t>16</w:t>
        </w:r>
        <w:r w:rsidR="00990582">
          <w:rPr>
            <w:noProof/>
            <w:webHidden/>
          </w:rPr>
          <w:fldChar w:fldCharType="end"/>
        </w:r>
      </w:hyperlink>
    </w:p>
    <w:p w14:paraId="25A00384" w14:textId="77777777" w:rsidR="00990582" w:rsidRDefault="0016414B">
      <w:pPr>
        <w:pStyle w:val="TOC2"/>
        <w:rPr>
          <w:rFonts w:eastAsiaTheme="minorEastAsia" w:cstheme="minorBidi"/>
          <w:b w:val="0"/>
          <w:noProof/>
          <w:sz w:val="22"/>
          <w:lang w:eastAsia="en-NZ" w:bidi="ar-SA"/>
        </w:rPr>
      </w:pPr>
      <w:hyperlink w:anchor="_Toc469495829" w:history="1">
        <w:r w:rsidR="00990582" w:rsidRPr="00A84495">
          <w:rPr>
            <w:rStyle w:val="Hyperlink"/>
            <w:noProof/>
          </w:rPr>
          <w:t>4.</w:t>
        </w:r>
        <w:r w:rsidR="00990582">
          <w:rPr>
            <w:rFonts w:eastAsiaTheme="minorEastAsia" w:cstheme="minorBidi"/>
            <w:b w:val="0"/>
            <w:noProof/>
            <w:sz w:val="22"/>
            <w:lang w:eastAsia="en-NZ" w:bidi="ar-SA"/>
          </w:rPr>
          <w:tab/>
        </w:r>
        <w:r w:rsidR="00990582" w:rsidRPr="00A84495">
          <w:rPr>
            <w:rStyle w:val="Hyperlink"/>
            <w:noProof/>
          </w:rPr>
          <w:t>Service</w:t>
        </w:r>
        <w:r w:rsidR="00990582">
          <w:rPr>
            <w:noProof/>
            <w:webHidden/>
          </w:rPr>
          <w:tab/>
        </w:r>
        <w:r w:rsidR="00990582">
          <w:rPr>
            <w:noProof/>
            <w:webHidden/>
          </w:rPr>
          <w:fldChar w:fldCharType="begin"/>
        </w:r>
        <w:r w:rsidR="00990582">
          <w:rPr>
            <w:noProof/>
            <w:webHidden/>
          </w:rPr>
          <w:instrText xml:space="preserve"> PAGEREF _Toc469495829 \h </w:instrText>
        </w:r>
        <w:r w:rsidR="00990582">
          <w:rPr>
            <w:noProof/>
            <w:webHidden/>
          </w:rPr>
        </w:r>
        <w:r w:rsidR="00990582">
          <w:rPr>
            <w:noProof/>
            <w:webHidden/>
          </w:rPr>
          <w:fldChar w:fldCharType="separate"/>
        </w:r>
        <w:r w:rsidR="00244E50">
          <w:rPr>
            <w:noProof/>
            <w:webHidden/>
          </w:rPr>
          <w:t>17</w:t>
        </w:r>
        <w:r w:rsidR="00990582">
          <w:rPr>
            <w:noProof/>
            <w:webHidden/>
          </w:rPr>
          <w:fldChar w:fldCharType="end"/>
        </w:r>
      </w:hyperlink>
    </w:p>
    <w:p w14:paraId="06B3A28B" w14:textId="77777777" w:rsidR="00990582" w:rsidRDefault="0016414B">
      <w:pPr>
        <w:pStyle w:val="TOC3"/>
        <w:rPr>
          <w:rFonts w:eastAsiaTheme="minorEastAsia" w:cstheme="minorBidi"/>
          <w:noProof/>
          <w:sz w:val="22"/>
          <w:lang w:eastAsia="en-NZ" w:bidi="ar-SA"/>
        </w:rPr>
      </w:pPr>
      <w:hyperlink w:anchor="_Toc469495830" w:history="1">
        <w:r w:rsidR="00990582" w:rsidRPr="00A84495">
          <w:rPr>
            <w:rStyle w:val="Hyperlink"/>
            <w:b/>
            <w:noProof/>
          </w:rPr>
          <w:t>4.1</w:t>
        </w:r>
        <w:r w:rsidR="00990582">
          <w:rPr>
            <w:rFonts w:eastAsiaTheme="minorEastAsia" w:cstheme="minorBidi"/>
            <w:noProof/>
            <w:sz w:val="22"/>
            <w:lang w:eastAsia="en-NZ" w:bidi="ar-SA"/>
          </w:rPr>
          <w:tab/>
        </w:r>
        <w:r w:rsidR="00990582" w:rsidRPr="00A84495">
          <w:rPr>
            <w:rStyle w:val="Hyperlink"/>
            <w:b/>
            <w:noProof/>
          </w:rPr>
          <w:t>Service type</w:t>
        </w:r>
        <w:r w:rsidR="00990582">
          <w:rPr>
            <w:noProof/>
            <w:webHidden/>
          </w:rPr>
          <w:tab/>
        </w:r>
        <w:r w:rsidR="00990582">
          <w:rPr>
            <w:noProof/>
            <w:webHidden/>
          </w:rPr>
          <w:fldChar w:fldCharType="begin"/>
        </w:r>
        <w:r w:rsidR="00990582">
          <w:rPr>
            <w:noProof/>
            <w:webHidden/>
          </w:rPr>
          <w:instrText xml:space="preserve"> PAGEREF _Toc469495830 \h </w:instrText>
        </w:r>
        <w:r w:rsidR="00990582">
          <w:rPr>
            <w:noProof/>
            <w:webHidden/>
          </w:rPr>
        </w:r>
        <w:r w:rsidR="00990582">
          <w:rPr>
            <w:noProof/>
            <w:webHidden/>
          </w:rPr>
          <w:fldChar w:fldCharType="separate"/>
        </w:r>
        <w:r w:rsidR="00244E50">
          <w:rPr>
            <w:noProof/>
            <w:webHidden/>
          </w:rPr>
          <w:t>17</w:t>
        </w:r>
        <w:r w:rsidR="00990582">
          <w:rPr>
            <w:noProof/>
            <w:webHidden/>
          </w:rPr>
          <w:fldChar w:fldCharType="end"/>
        </w:r>
      </w:hyperlink>
    </w:p>
    <w:p w14:paraId="346F5BD4" w14:textId="77777777" w:rsidR="00990582" w:rsidRDefault="0016414B">
      <w:pPr>
        <w:pStyle w:val="TOC3"/>
        <w:rPr>
          <w:rFonts w:eastAsiaTheme="minorEastAsia" w:cstheme="minorBidi"/>
          <w:noProof/>
          <w:sz w:val="22"/>
          <w:lang w:eastAsia="en-NZ" w:bidi="ar-SA"/>
        </w:rPr>
      </w:pPr>
      <w:hyperlink w:anchor="_Toc469495831" w:history="1">
        <w:r w:rsidR="00990582" w:rsidRPr="00A84495">
          <w:rPr>
            <w:rStyle w:val="Hyperlink"/>
            <w:b/>
            <w:noProof/>
          </w:rPr>
          <w:t>4.2</w:t>
        </w:r>
        <w:r w:rsidR="00990582">
          <w:rPr>
            <w:rFonts w:eastAsiaTheme="minorEastAsia" w:cstheme="minorBidi"/>
            <w:noProof/>
            <w:sz w:val="22"/>
            <w:lang w:eastAsia="en-NZ" w:bidi="ar-SA"/>
          </w:rPr>
          <w:tab/>
        </w:r>
        <w:r w:rsidR="00990582" w:rsidRPr="00A84495">
          <w:rPr>
            <w:rStyle w:val="Hyperlink"/>
            <w:b/>
            <w:noProof/>
          </w:rPr>
          <w:t>Service location</w:t>
        </w:r>
        <w:r w:rsidR="00990582">
          <w:rPr>
            <w:noProof/>
            <w:webHidden/>
          </w:rPr>
          <w:tab/>
        </w:r>
        <w:r w:rsidR="00990582">
          <w:rPr>
            <w:noProof/>
            <w:webHidden/>
          </w:rPr>
          <w:fldChar w:fldCharType="begin"/>
        </w:r>
        <w:r w:rsidR="00990582">
          <w:rPr>
            <w:noProof/>
            <w:webHidden/>
          </w:rPr>
          <w:instrText xml:space="preserve"> PAGEREF _Toc469495831 \h </w:instrText>
        </w:r>
        <w:r w:rsidR="00990582">
          <w:rPr>
            <w:noProof/>
            <w:webHidden/>
          </w:rPr>
        </w:r>
        <w:r w:rsidR="00990582">
          <w:rPr>
            <w:noProof/>
            <w:webHidden/>
          </w:rPr>
          <w:fldChar w:fldCharType="separate"/>
        </w:r>
        <w:r w:rsidR="00244E50">
          <w:rPr>
            <w:noProof/>
            <w:webHidden/>
          </w:rPr>
          <w:t>19</w:t>
        </w:r>
        <w:r w:rsidR="00990582">
          <w:rPr>
            <w:noProof/>
            <w:webHidden/>
          </w:rPr>
          <w:fldChar w:fldCharType="end"/>
        </w:r>
      </w:hyperlink>
    </w:p>
    <w:p w14:paraId="2F22A9BC" w14:textId="77777777" w:rsidR="00990582" w:rsidRDefault="0016414B">
      <w:pPr>
        <w:pStyle w:val="TOC2"/>
        <w:rPr>
          <w:rFonts w:eastAsiaTheme="minorEastAsia" w:cstheme="minorBidi"/>
          <w:b w:val="0"/>
          <w:noProof/>
          <w:sz w:val="22"/>
          <w:lang w:eastAsia="en-NZ" w:bidi="ar-SA"/>
        </w:rPr>
      </w:pPr>
      <w:hyperlink w:anchor="_Toc469495832" w:history="1">
        <w:r w:rsidR="00990582" w:rsidRPr="00A84495">
          <w:rPr>
            <w:rStyle w:val="Hyperlink"/>
            <w:noProof/>
          </w:rPr>
          <w:t>5.</w:t>
        </w:r>
        <w:r w:rsidR="00990582">
          <w:rPr>
            <w:rFonts w:eastAsiaTheme="minorEastAsia" w:cstheme="minorBidi"/>
            <w:b w:val="0"/>
            <w:noProof/>
            <w:sz w:val="22"/>
            <w:lang w:eastAsia="en-NZ" w:bidi="ar-SA"/>
          </w:rPr>
          <w:tab/>
        </w:r>
        <w:r w:rsidR="00990582" w:rsidRPr="00A84495">
          <w:rPr>
            <w:rStyle w:val="Hyperlink"/>
            <w:noProof/>
          </w:rPr>
          <w:t>What was complained about?</w:t>
        </w:r>
        <w:r w:rsidR="00990582">
          <w:rPr>
            <w:noProof/>
            <w:webHidden/>
          </w:rPr>
          <w:tab/>
        </w:r>
        <w:r w:rsidR="00990582">
          <w:rPr>
            <w:noProof/>
            <w:webHidden/>
          </w:rPr>
          <w:fldChar w:fldCharType="begin"/>
        </w:r>
        <w:r w:rsidR="00990582">
          <w:rPr>
            <w:noProof/>
            <w:webHidden/>
          </w:rPr>
          <w:instrText xml:space="preserve"> PAGEREF _Toc469495832 \h </w:instrText>
        </w:r>
        <w:r w:rsidR="00990582">
          <w:rPr>
            <w:noProof/>
            <w:webHidden/>
          </w:rPr>
        </w:r>
        <w:r w:rsidR="00990582">
          <w:rPr>
            <w:noProof/>
            <w:webHidden/>
          </w:rPr>
          <w:fldChar w:fldCharType="separate"/>
        </w:r>
        <w:r w:rsidR="00244E50">
          <w:rPr>
            <w:noProof/>
            <w:webHidden/>
          </w:rPr>
          <w:t>20</w:t>
        </w:r>
        <w:r w:rsidR="00990582">
          <w:rPr>
            <w:noProof/>
            <w:webHidden/>
          </w:rPr>
          <w:fldChar w:fldCharType="end"/>
        </w:r>
      </w:hyperlink>
    </w:p>
    <w:p w14:paraId="5FD66357" w14:textId="77777777" w:rsidR="00990582" w:rsidRDefault="0016414B">
      <w:pPr>
        <w:pStyle w:val="TOC3"/>
        <w:rPr>
          <w:rFonts w:eastAsiaTheme="minorEastAsia" w:cstheme="minorBidi"/>
          <w:noProof/>
          <w:sz w:val="22"/>
          <w:lang w:eastAsia="en-NZ" w:bidi="ar-SA"/>
        </w:rPr>
      </w:pPr>
      <w:hyperlink w:anchor="_Toc469495833" w:history="1">
        <w:r w:rsidR="00990582" w:rsidRPr="00A84495">
          <w:rPr>
            <w:rStyle w:val="Hyperlink"/>
            <w:b/>
            <w:noProof/>
          </w:rPr>
          <w:t>5.1</w:t>
        </w:r>
        <w:r w:rsidR="00990582">
          <w:rPr>
            <w:rFonts w:eastAsiaTheme="minorEastAsia" w:cstheme="minorBidi"/>
            <w:noProof/>
            <w:sz w:val="22"/>
            <w:lang w:eastAsia="en-NZ" w:bidi="ar-SA"/>
          </w:rPr>
          <w:tab/>
        </w:r>
        <w:r w:rsidR="00990582" w:rsidRPr="00A84495">
          <w:rPr>
            <w:rStyle w:val="Hyperlink"/>
            <w:b/>
            <w:noProof/>
          </w:rPr>
          <w:t>Issues identified in complaints</w:t>
        </w:r>
        <w:r w:rsidR="00990582">
          <w:rPr>
            <w:noProof/>
            <w:webHidden/>
          </w:rPr>
          <w:tab/>
        </w:r>
        <w:r w:rsidR="00990582">
          <w:rPr>
            <w:noProof/>
            <w:webHidden/>
          </w:rPr>
          <w:fldChar w:fldCharType="begin"/>
        </w:r>
        <w:r w:rsidR="00990582">
          <w:rPr>
            <w:noProof/>
            <w:webHidden/>
          </w:rPr>
          <w:instrText xml:space="preserve"> PAGEREF _Toc469495833 \h </w:instrText>
        </w:r>
        <w:r w:rsidR="00990582">
          <w:rPr>
            <w:noProof/>
            <w:webHidden/>
          </w:rPr>
        </w:r>
        <w:r w:rsidR="00990582">
          <w:rPr>
            <w:noProof/>
            <w:webHidden/>
          </w:rPr>
          <w:fldChar w:fldCharType="separate"/>
        </w:r>
        <w:r w:rsidR="00244E50">
          <w:rPr>
            <w:noProof/>
            <w:webHidden/>
          </w:rPr>
          <w:t>20</w:t>
        </w:r>
        <w:r w:rsidR="00990582">
          <w:rPr>
            <w:noProof/>
            <w:webHidden/>
          </w:rPr>
          <w:fldChar w:fldCharType="end"/>
        </w:r>
      </w:hyperlink>
    </w:p>
    <w:p w14:paraId="3EADFCD6" w14:textId="77777777" w:rsidR="00990582" w:rsidRDefault="0016414B">
      <w:pPr>
        <w:pStyle w:val="TOC3"/>
        <w:rPr>
          <w:rFonts w:eastAsiaTheme="minorEastAsia" w:cstheme="minorBidi"/>
          <w:noProof/>
          <w:sz w:val="22"/>
          <w:lang w:eastAsia="en-NZ" w:bidi="ar-SA"/>
        </w:rPr>
      </w:pPr>
      <w:hyperlink w:anchor="_Toc469495834" w:history="1">
        <w:r w:rsidR="00990582" w:rsidRPr="00A84495">
          <w:rPr>
            <w:rStyle w:val="Hyperlink"/>
            <w:b/>
            <w:noProof/>
          </w:rPr>
          <w:t>5.2</w:t>
        </w:r>
        <w:r w:rsidR="00990582">
          <w:rPr>
            <w:rFonts w:eastAsiaTheme="minorEastAsia" w:cstheme="minorBidi"/>
            <w:noProof/>
            <w:sz w:val="22"/>
            <w:lang w:eastAsia="en-NZ" w:bidi="ar-SA"/>
          </w:rPr>
          <w:tab/>
        </w:r>
        <w:r w:rsidR="00990582" w:rsidRPr="00A84495">
          <w:rPr>
            <w:rStyle w:val="Hyperlink"/>
            <w:b/>
            <w:noProof/>
          </w:rPr>
          <w:t>Complaint issues by specialty</w:t>
        </w:r>
        <w:r w:rsidR="00990582">
          <w:rPr>
            <w:noProof/>
            <w:webHidden/>
          </w:rPr>
          <w:tab/>
        </w:r>
        <w:r w:rsidR="00990582">
          <w:rPr>
            <w:noProof/>
            <w:webHidden/>
          </w:rPr>
          <w:fldChar w:fldCharType="begin"/>
        </w:r>
        <w:r w:rsidR="00990582">
          <w:rPr>
            <w:noProof/>
            <w:webHidden/>
          </w:rPr>
          <w:instrText xml:space="preserve"> PAGEREF _Toc469495834 \h </w:instrText>
        </w:r>
        <w:r w:rsidR="00990582">
          <w:rPr>
            <w:noProof/>
            <w:webHidden/>
          </w:rPr>
        </w:r>
        <w:r w:rsidR="00990582">
          <w:rPr>
            <w:noProof/>
            <w:webHidden/>
          </w:rPr>
          <w:fldChar w:fldCharType="separate"/>
        </w:r>
        <w:r w:rsidR="00244E50">
          <w:rPr>
            <w:noProof/>
            <w:webHidden/>
          </w:rPr>
          <w:t>29</w:t>
        </w:r>
        <w:r w:rsidR="00990582">
          <w:rPr>
            <w:noProof/>
            <w:webHidden/>
          </w:rPr>
          <w:fldChar w:fldCharType="end"/>
        </w:r>
      </w:hyperlink>
    </w:p>
    <w:p w14:paraId="33C97DBA" w14:textId="77777777" w:rsidR="00990582" w:rsidRDefault="0016414B">
      <w:pPr>
        <w:pStyle w:val="TOC3"/>
        <w:rPr>
          <w:rFonts w:eastAsiaTheme="minorEastAsia" w:cstheme="minorBidi"/>
          <w:noProof/>
          <w:sz w:val="22"/>
          <w:lang w:eastAsia="en-NZ" w:bidi="ar-SA"/>
        </w:rPr>
      </w:pPr>
      <w:hyperlink w:anchor="_Toc469495835" w:history="1">
        <w:r w:rsidR="00990582" w:rsidRPr="00A84495">
          <w:rPr>
            <w:rStyle w:val="Hyperlink"/>
            <w:b/>
            <w:noProof/>
          </w:rPr>
          <w:t>5.3</w:t>
        </w:r>
        <w:r w:rsidR="00990582">
          <w:rPr>
            <w:rFonts w:eastAsiaTheme="minorEastAsia" w:cstheme="minorBidi"/>
            <w:noProof/>
            <w:sz w:val="22"/>
            <w:lang w:eastAsia="en-NZ" w:bidi="ar-SA"/>
          </w:rPr>
          <w:tab/>
        </w:r>
        <w:r w:rsidR="00990582" w:rsidRPr="00A84495">
          <w:rPr>
            <w:rStyle w:val="Hyperlink"/>
            <w:b/>
            <w:noProof/>
          </w:rPr>
          <w:t>Complaint issues by service type</w:t>
        </w:r>
        <w:r w:rsidR="00990582">
          <w:rPr>
            <w:noProof/>
            <w:webHidden/>
          </w:rPr>
          <w:tab/>
        </w:r>
        <w:r w:rsidR="00990582">
          <w:rPr>
            <w:noProof/>
            <w:webHidden/>
          </w:rPr>
          <w:fldChar w:fldCharType="begin"/>
        </w:r>
        <w:r w:rsidR="00990582">
          <w:rPr>
            <w:noProof/>
            <w:webHidden/>
          </w:rPr>
          <w:instrText xml:space="preserve"> PAGEREF _Toc469495835 \h </w:instrText>
        </w:r>
        <w:r w:rsidR="00990582">
          <w:rPr>
            <w:noProof/>
            <w:webHidden/>
          </w:rPr>
        </w:r>
        <w:r w:rsidR="00990582">
          <w:rPr>
            <w:noProof/>
            <w:webHidden/>
          </w:rPr>
          <w:fldChar w:fldCharType="separate"/>
        </w:r>
        <w:r w:rsidR="00244E50">
          <w:rPr>
            <w:noProof/>
            <w:webHidden/>
          </w:rPr>
          <w:t>32</w:t>
        </w:r>
        <w:r w:rsidR="00990582">
          <w:rPr>
            <w:noProof/>
            <w:webHidden/>
          </w:rPr>
          <w:fldChar w:fldCharType="end"/>
        </w:r>
      </w:hyperlink>
    </w:p>
    <w:p w14:paraId="53E91632" w14:textId="77777777" w:rsidR="00990582" w:rsidRDefault="0016414B">
      <w:pPr>
        <w:pStyle w:val="TOC1"/>
        <w:rPr>
          <w:rFonts w:eastAsiaTheme="minorEastAsia" w:cstheme="minorBidi"/>
          <w:b w:val="0"/>
          <w:bCs w:val="0"/>
          <w:caps w:val="0"/>
          <w:noProof/>
          <w:sz w:val="22"/>
          <w:szCs w:val="22"/>
          <w:lang w:eastAsia="en-NZ" w:bidi="ar-SA"/>
        </w:rPr>
      </w:pPr>
      <w:hyperlink w:anchor="_Toc469495836" w:history="1">
        <w:r w:rsidR="00990582" w:rsidRPr="00A84495">
          <w:rPr>
            <w:rStyle w:val="Hyperlink"/>
            <w:noProof/>
          </w:rPr>
          <w:t>Complaints Closed</w:t>
        </w:r>
        <w:r w:rsidR="00990582">
          <w:rPr>
            <w:noProof/>
            <w:webHidden/>
          </w:rPr>
          <w:tab/>
        </w:r>
        <w:r w:rsidR="00990582">
          <w:rPr>
            <w:noProof/>
            <w:webHidden/>
          </w:rPr>
          <w:fldChar w:fldCharType="begin"/>
        </w:r>
        <w:r w:rsidR="00990582">
          <w:rPr>
            <w:noProof/>
            <w:webHidden/>
          </w:rPr>
          <w:instrText xml:space="preserve"> PAGEREF _Toc469495836 \h </w:instrText>
        </w:r>
        <w:r w:rsidR="00990582">
          <w:rPr>
            <w:noProof/>
            <w:webHidden/>
          </w:rPr>
        </w:r>
        <w:r w:rsidR="00990582">
          <w:rPr>
            <w:noProof/>
            <w:webHidden/>
          </w:rPr>
          <w:fldChar w:fldCharType="separate"/>
        </w:r>
        <w:r w:rsidR="00244E50">
          <w:rPr>
            <w:noProof/>
            <w:webHidden/>
          </w:rPr>
          <w:t>35</w:t>
        </w:r>
        <w:r w:rsidR="00990582">
          <w:rPr>
            <w:noProof/>
            <w:webHidden/>
          </w:rPr>
          <w:fldChar w:fldCharType="end"/>
        </w:r>
      </w:hyperlink>
    </w:p>
    <w:p w14:paraId="30055CE6" w14:textId="77777777" w:rsidR="00990582" w:rsidRDefault="0016414B">
      <w:pPr>
        <w:pStyle w:val="TOC2"/>
        <w:rPr>
          <w:rFonts w:eastAsiaTheme="minorEastAsia" w:cstheme="minorBidi"/>
          <w:b w:val="0"/>
          <w:noProof/>
          <w:sz w:val="22"/>
          <w:lang w:eastAsia="en-NZ" w:bidi="ar-SA"/>
        </w:rPr>
      </w:pPr>
      <w:hyperlink w:anchor="_Toc469495837" w:history="1">
        <w:r w:rsidR="00990582" w:rsidRPr="00A84495">
          <w:rPr>
            <w:rStyle w:val="Hyperlink"/>
            <w:noProof/>
          </w:rPr>
          <w:t>1.</w:t>
        </w:r>
        <w:r w:rsidR="00990582">
          <w:rPr>
            <w:rFonts w:eastAsiaTheme="minorEastAsia" w:cstheme="minorBidi"/>
            <w:b w:val="0"/>
            <w:noProof/>
            <w:sz w:val="22"/>
            <w:lang w:eastAsia="en-NZ" w:bidi="ar-SA"/>
          </w:rPr>
          <w:tab/>
        </w:r>
        <w:r w:rsidR="00990582" w:rsidRPr="00A84495">
          <w:rPr>
            <w:rStyle w:val="Hyperlink"/>
            <w:noProof/>
          </w:rPr>
          <w:t>How many complaints were closed?</w:t>
        </w:r>
        <w:r w:rsidR="00990582">
          <w:rPr>
            <w:noProof/>
            <w:webHidden/>
          </w:rPr>
          <w:tab/>
        </w:r>
        <w:r w:rsidR="00990582">
          <w:rPr>
            <w:noProof/>
            <w:webHidden/>
          </w:rPr>
          <w:fldChar w:fldCharType="begin"/>
        </w:r>
        <w:r w:rsidR="00990582">
          <w:rPr>
            <w:noProof/>
            <w:webHidden/>
          </w:rPr>
          <w:instrText xml:space="preserve"> PAGEREF _Toc469495837 \h </w:instrText>
        </w:r>
        <w:r w:rsidR="00990582">
          <w:rPr>
            <w:noProof/>
            <w:webHidden/>
          </w:rPr>
        </w:r>
        <w:r w:rsidR="00990582">
          <w:rPr>
            <w:noProof/>
            <w:webHidden/>
          </w:rPr>
          <w:fldChar w:fldCharType="separate"/>
        </w:r>
        <w:r w:rsidR="00244E50">
          <w:rPr>
            <w:noProof/>
            <w:webHidden/>
          </w:rPr>
          <w:t>35</w:t>
        </w:r>
        <w:r w:rsidR="00990582">
          <w:rPr>
            <w:noProof/>
            <w:webHidden/>
          </w:rPr>
          <w:fldChar w:fldCharType="end"/>
        </w:r>
      </w:hyperlink>
    </w:p>
    <w:p w14:paraId="58C9AA23" w14:textId="77777777" w:rsidR="00990582" w:rsidRDefault="0016414B">
      <w:pPr>
        <w:pStyle w:val="TOC2"/>
        <w:rPr>
          <w:rFonts w:eastAsiaTheme="minorEastAsia" w:cstheme="minorBidi"/>
          <w:b w:val="0"/>
          <w:noProof/>
          <w:sz w:val="22"/>
          <w:lang w:eastAsia="en-NZ" w:bidi="ar-SA"/>
        </w:rPr>
      </w:pPr>
      <w:hyperlink w:anchor="_Toc469495838" w:history="1">
        <w:r w:rsidR="00990582" w:rsidRPr="00A84495">
          <w:rPr>
            <w:rStyle w:val="Hyperlink"/>
            <w:noProof/>
          </w:rPr>
          <w:t>2. What were the outcomes of the complaints closed?</w:t>
        </w:r>
        <w:r w:rsidR="00990582">
          <w:rPr>
            <w:noProof/>
            <w:webHidden/>
          </w:rPr>
          <w:tab/>
        </w:r>
        <w:r w:rsidR="00990582">
          <w:rPr>
            <w:noProof/>
            <w:webHidden/>
          </w:rPr>
          <w:fldChar w:fldCharType="begin"/>
        </w:r>
        <w:r w:rsidR="00990582">
          <w:rPr>
            <w:noProof/>
            <w:webHidden/>
          </w:rPr>
          <w:instrText xml:space="preserve"> PAGEREF _Toc469495838 \h </w:instrText>
        </w:r>
        <w:r w:rsidR="00990582">
          <w:rPr>
            <w:noProof/>
            <w:webHidden/>
          </w:rPr>
        </w:r>
        <w:r w:rsidR="00990582">
          <w:rPr>
            <w:noProof/>
            <w:webHidden/>
          </w:rPr>
          <w:fldChar w:fldCharType="separate"/>
        </w:r>
        <w:r w:rsidR="00244E50">
          <w:rPr>
            <w:noProof/>
            <w:webHidden/>
          </w:rPr>
          <w:t>36</w:t>
        </w:r>
        <w:r w:rsidR="00990582">
          <w:rPr>
            <w:noProof/>
            <w:webHidden/>
          </w:rPr>
          <w:fldChar w:fldCharType="end"/>
        </w:r>
      </w:hyperlink>
    </w:p>
    <w:p w14:paraId="4B90DE9A" w14:textId="77777777" w:rsidR="00990582" w:rsidRDefault="0016414B">
      <w:pPr>
        <w:pStyle w:val="TOC3"/>
        <w:rPr>
          <w:rFonts w:eastAsiaTheme="minorEastAsia" w:cstheme="minorBidi"/>
          <w:noProof/>
          <w:sz w:val="22"/>
          <w:lang w:eastAsia="en-NZ" w:bidi="ar-SA"/>
        </w:rPr>
      </w:pPr>
      <w:hyperlink w:anchor="_Toc469495839" w:history="1">
        <w:r w:rsidR="00990582" w:rsidRPr="00A84495">
          <w:rPr>
            <w:rStyle w:val="Hyperlink"/>
            <w:b/>
            <w:noProof/>
            <w:lang w:val="en-AU"/>
          </w:rPr>
          <w:t xml:space="preserve">2.1 </w:t>
        </w:r>
        <w:r w:rsidR="00990582">
          <w:rPr>
            <w:rFonts w:eastAsiaTheme="minorEastAsia" w:cstheme="minorBidi"/>
            <w:noProof/>
            <w:sz w:val="22"/>
            <w:lang w:eastAsia="en-NZ" w:bidi="ar-SA"/>
          </w:rPr>
          <w:tab/>
        </w:r>
        <w:r w:rsidR="00990582" w:rsidRPr="00A84495">
          <w:rPr>
            <w:rStyle w:val="Hyperlink"/>
            <w:b/>
            <w:noProof/>
            <w:lang w:val="en-AU"/>
          </w:rPr>
          <w:t>Available resolution options</w:t>
        </w:r>
        <w:r w:rsidR="00990582">
          <w:rPr>
            <w:noProof/>
            <w:webHidden/>
          </w:rPr>
          <w:tab/>
        </w:r>
        <w:r w:rsidR="00990582">
          <w:rPr>
            <w:noProof/>
            <w:webHidden/>
          </w:rPr>
          <w:fldChar w:fldCharType="begin"/>
        </w:r>
        <w:r w:rsidR="00990582">
          <w:rPr>
            <w:noProof/>
            <w:webHidden/>
          </w:rPr>
          <w:instrText xml:space="preserve"> PAGEREF _Toc469495839 \h </w:instrText>
        </w:r>
        <w:r w:rsidR="00990582">
          <w:rPr>
            <w:noProof/>
            <w:webHidden/>
          </w:rPr>
        </w:r>
        <w:r w:rsidR="00990582">
          <w:rPr>
            <w:noProof/>
            <w:webHidden/>
          </w:rPr>
          <w:fldChar w:fldCharType="separate"/>
        </w:r>
        <w:r w:rsidR="00244E50">
          <w:rPr>
            <w:noProof/>
            <w:webHidden/>
          </w:rPr>
          <w:t>36</w:t>
        </w:r>
        <w:r w:rsidR="00990582">
          <w:rPr>
            <w:noProof/>
            <w:webHidden/>
          </w:rPr>
          <w:fldChar w:fldCharType="end"/>
        </w:r>
      </w:hyperlink>
    </w:p>
    <w:p w14:paraId="0FB88447" w14:textId="77777777" w:rsidR="00990582" w:rsidRDefault="0016414B">
      <w:pPr>
        <w:pStyle w:val="TOC3"/>
        <w:rPr>
          <w:rFonts w:eastAsiaTheme="minorEastAsia" w:cstheme="minorBidi"/>
          <w:noProof/>
          <w:sz w:val="22"/>
          <w:lang w:eastAsia="en-NZ" w:bidi="ar-SA"/>
        </w:rPr>
      </w:pPr>
      <w:hyperlink w:anchor="_Toc469495840" w:history="1">
        <w:r w:rsidR="00990582" w:rsidRPr="00A84495">
          <w:rPr>
            <w:rStyle w:val="Hyperlink"/>
            <w:b/>
            <w:noProof/>
            <w:lang w:eastAsia="en-NZ"/>
          </w:rPr>
          <w:t>2.2</w:t>
        </w:r>
        <w:r w:rsidR="00990582">
          <w:rPr>
            <w:rFonts w:eastAsiaTheme="minorEastAsia" w:cstheme="minorBidi"/>
            <w:noProof/>
            <w:sz w:val="22"/>
            <w:lang w:eastAsia="en-NZ" w:bidi="ar-SA"/>
          </w:rPr>
          <w:tab/>
        </w:r>
        <w:r w:rsidR="00990582" w:rsidRPr="00A84495">
          <w:rPr>
            <w:rStyle w:val="Hyperlink"/>
            <w:b/>
            <w:noProof/>
            <w:lang w:eastAsia="en-NZ"/>
          </w:rPr>
          <w:t>Manner of resolution of Doctor Complaints</w:t>
        </w:r>
        <w:r w:rsidR="00990582">
          <w:rPr>
            <w:noProof/>
            <w:webHidden/>
          </w:rPr>
          <w:tab/>
        </w:r>
        <w:r w:rsidR="00990582">
          <w:rPr>
            <w:noProof/>
            <w:webHidden/>
          </w:rPr>
          <w:fldChar w:fldCharType="begin"/>
        </w:r>
        <w:r w:rsidR="00990582">
          <w:rPr>
            <w:noProof/>
            <w:webHidden/>
          </w:rPr>
          <w:instrText xml:space="preserve"> PAGEREF _Toc469495840 \h </w:instrText>
        </w:r>
        <w:r w:rsidR="00990582">
          <w:rPr>
            <w:noProof/>
            <w:webHidden/>
          </w:rPr>
        </w:r>
        <w:r w:rsidR="00990582">
          <w:rPr>
            <w:noProof/>
            <w:webHidden/>
          </w:rPr>
          <w:fldChar w:fldCharType="separate"/>
        </w:r>
        <w:r w:rsidR="00244E50">
          <w:rPr>
            <w:noProof/>
            <w:webHidden/>
          </w:rPr>
          <w:t>39</w:t>
        </w:r>
        <w:r w:rsidR="00990582">
          <w:rPr>
            <w:noProof/>
            <w:webHidden/>
          </w:rPr>
          <w:fldChar w:fldCharType="end"/>
        </w:r>
      </w:hyperlink>
    </w:p>
    <w:p w14:paraId="34B75276" w14:textId="77777777" w:rsidR="00990582" w:rsidRDefault="0016414B">
      <w:pPr>
        <w:pStyle w:val="TOC1"/>
        <w:rPr>
          <w:rFonts w:eastAsiaTheme="minorEastAsia" w:cstheme="minorBidi"/>
          <w:b w:val="0"/>
          <w:bCs w:val="0"/>
          <w:caps w:val="0"/>
          <w:noProof/>
          <w:sz w:val="22"/>
          <w:szCs w:val="22"/>
          <w:lang w:eastAsia="en-NZ" w:bidi="ar-SA"/>
        </w:rPr>
      </w:pPr>
      <w:hyperlink w:anchor="_Toc469495841" w:history="1">
        <w:r w:rsidR="00990582" w:rsidRPr="00A84495">
          <w:rPr>
            <w:rStyle w:val="Hyperlink"/>
            <w:noProof/>
          </w:rPr>
          <w:t>References</w:t>
        </w:r>
        <w:r w:rsidR="00990582">
          <w:rPr>
            <w:noProof/>
            <w:webHidden/>
          </w:rPr>
          <w:tab/>
        </w:r>
        <w:r w:rsidR="00990582">
          <w:rPr>
            <w:noProof/>
            <w:webHidden/>
          </w:rPr>
          <w:fldChar w:fldCharType="begin"/>
        </w:r>
        <w:r w:rsidR="00990582">
          <w:rPr>
            <w:noProof/>
            <w:webHidden/>
          </w:rPr>
          <w:instrText xml:space="preserve"> PAGEREF _Toc469495841 \h </w:instrText>
        </w:r>
        <w:r w:rsidR="00990582">
          <w:rPr>
            <w:noProof/>
            <w:webHidden/>
          </w:rPr>
        </w:r>
        <w:r w:rsidR="00990582">
          <w:rPr>
            <w:noProof/>
            <w:webHidden/>
          </w:rPr>
          <w:fldChar w:fldCharType="separate"/>
        </w:r>
        <w:r w:rsidR="00244E50">
          <w:rPr>
            <w:noProof/>
            <w:webHidden/>
          </w:rPr>
          <w:t>42</w:t>
        </w:r>
        <w:r w:rsidR="00990582">
          <w:rPr>
            <w:noProof/>
            <w:webHidden/>
          </w:rPr>
          <w:fldChar w:fldCharType="end"/>
        </w:r>
      </w:hyperlink>
    </w:p>
    <w:p w14:paraId="77E35B52" w14:textId="77777777" w:rsidR="00990582" w:rsidRDefault="0016414B">
      <w:pPr>
        <w:pStyle w:val="TOC1"/>
        <w:rPr>
          <w:rFonts w:eastAsiaTheme="minorEastAsia" w:cstheme="minorBidi"/>
          <w:b w:val="0"/>
          <w:bCs w:val="0"/>
          <w:caps w:val="0"/>
          <w:noProof/>
          <w:sz w:val="22"/>
          <w:szCs w:val="22"/>
          <w:lang w:eastAsia="en-NZ" w:bidi="ar-SA"/>
        </w:rPr>
      </w:pPr>
      <w:hyperlink w:anchor="_Toc469495842" w:history="1">
        <w:r w:rsidR="00990582" w:rsidRPr="00A84495">
          <w:rPr>
            <w:rStyle w:val="Hyperlink"/>
            <w:noProof/>
          </w:rPr>
          <w:t>Appendix A: Complaint issues</w:t>
        </w:r>
        <w:r w:rsidR="00990582">
          <w:rPr>
            <w:noProof/>
            <w:webHidden/>
          </w:rPr>
          <w:tab/>
        </w:r>
        <w:r w:rsidR="00990582">
          <w:rPr>
            <w:noProof/>
            <w:webHidden/>
          </w:rPr>
          <w:fldChar w:fldCharType="begin"/>
        </w:r>
        <w:r w:rsidR="00990582">
          <w:rPr>
            <w:noProof/>
            <w:webHidden/>
          </w:rPr>
          <w:instrText xml:space="preserve"> PAGEREF _Toc469495842 \h </w:instrText>
        </w:r>
        <w:r w:rsidR="00990582">
          <w:rPr>
            <w:noProof/>
            <w:webHidden/>
          </w:rPr>
        </w:r>
        <w:r w:rsidR="00990582">
          <w:rPr>
            <w:noProof/>
            <w:webHidden/>
          </w:rPr>
          <w:fldChar w:fldCharType="separate"/>
        </w:r>
        <w:r w:rsidR="00244E50">
          <w:rPr>
            <w:noProof/>
            <w:webHidden/>
          </w:rPr>
          <w:t>43</w:t>
        </w:r>
        <w:r w:rsidR="00990582">
          <w:rPr>
            <w:noProof/>
            <w:webHidden/>
          </w:rPr>
          <w:fldChar w:fldCharType="end"/>
        </w:r>
      </w:hyperlink>
    </w:p>
    <w:p w14:paraId="64D2A442" w14:textId="77777777" w:rsidR="00E129ED" w:rsidRPr="008157AC" w:rsidRDefault="00CD057E" w:rsidP="00CD057E">
      <w:pPr>
        <w:sectPr w:rsidR="00E129ED" w:rsidRPr="008157AC" w:rsidSect="00635635">
          <w:pgSz w:w="11906" w:h="16838" w:code="9"/>
          <w:pgMar w:top="1140" w:right="1412" w:bottom="851" w:left="1412" w:header="720" w:footer="590" w:gutter="0"/>
          <w:pgNumType w:start="0"/>
          <w:cols w:space="720"/>
          <w:titlePg/>
          <w:docGrid w:linePitch="360"/>
        </w:sectPr>
      </w:pPr>
      <w:r w:rsidRPr="008157AC">
        <w:rPr>
          <w:b/>
          <w:color w:val="000000" w:themeColor="text1"/>
          <w:sz w:val="32"/>
          <w:szCs w:val="32"/>
        </w:rPr>
        <w:fldChar w:fldCharType="end"/>
      </w:r>
    </w:p>
    <w:p w14:paraId="7FF47780" w14:textId="77777777" w:rsidR="00E129ED" w:rsidRPr="008157AC" w:rsidRDefault="00E129ED" w:rsidP="00E129ED">
      <w:pPr>
        <w:jc w:val="left"/>
        <w:rPr>
          <w:b/>
          <w:color w:val="000000" w:themeColor="text1"/>
          <w:sz w:val="32"/>
          <w:szCs w:val="32"/>
        </w:rPr>
      </w:pPr>
    </w:p>
    <w:p w14:paraId="60996F8C" w14:textId="77777777" w:rsidR="00CD057E" w:rsidRPr="000753C1" w:rsidRDefault="00CD057E">
      <w:pPr>
        <w:pStyle w:val="Heading1"/>
      </w:pPr>
      <w:bookmarkStart w:id="2" w:name="_Toc469495812"/>
      <w:r w:rsidRPr="000753C1">
        <w:t>COMMISSIONER’S FOREWORD</w:t>
      </w:r>
      <w:bookmarkEnd w:id="2"/>
    </w:p>
    <w:p w14:paraId="7959260C" w14:textId="77777777" w:rsidR="00CD057E" w:rsidRPr="008157AC" w:rsidRDefault="00CD057E" w:rsidP="00CD057E">
      <w:pPr>
        <w:rPr>
          <w:lang w:bidi="ar-SA"/>
        </w:rPr>
      </w:pPr>
      <w:r w:rsidRPr="008157AC">
        <w:rPr>
          <w:lang w:bidi="ar-SA"/>
        </w:rPr>
        <w:t xml:space="preserve">I am pleased to present </w:t>
      </w:r>
      <w:r w:rsidR="00C15C7A" w:rsidRPr="008157AC">
        <w:rPr>
          <w:lang w:bidi="ar-SA"/>
        </w:rPr>
        <w:t>this</w:t>
      </w:r>
      <w:r w:rsidRPr="008157AC">
        <w:rPr>
          <w:lang w:bidi="ar-SA"/>
        </w:rPr>
        <w:t xml:space="preserve"> analysis of all complaints HDC has received about doctors over the past seven years.</w:t>
      </w:r>
    </w:p>
    <w:p w14:paraId="6C15928B" w14:textId="77777777" w:rsidR="00CD057E" w:rsidRPr="008157AC" w:rsidRDefault="00CD057E" w:rsidP="00CD057E">
      <w:pPr>
        <w:rPr>
          <w:lang w:bidi="ar-SA"/>
        </w:rPr>
      </w:pPr>
    </w:p>
    <w:p w14:paraId="12A3C5D3" w14:textId="6EE9BE18" w:rsidR="00CD057E" w:rsidRPr="008157AC" w:rsidRDefault="00CD057E" w:rsidP="00CD057E">
      <w:pPr>
        <w:rPr>
          <w:lang w:bidi="ar-SA"/>
        </w:rPr>
      </w:pPr>
      <w:r w:rsidRPr="008157AC">
        <w:rPr>
          <w:lang w:bidi="ar-SA"/>
        </w:rPr>
        <w:t>The consumer’s voice for bringing change is a powerful one. Complaints have an ability to shine a light on areas where improvements can be made.</w:t>
      </w:r>
      <w:r w:rsidR="00C15C7A" w:rsidRPr="008157AC">
        <w:rPr>
          <w:lang w:bidi="ar-SA"/>
        </w:rPr>
        <w:t xml:space="preserve"> As you will see, 22% of practis</w:t>
      </w:r>
      <w:r w:rsidRPr="008157AC">
        <w:rPr>
          <w:lang w:bidi="ar-SA"/>
        </w:rPr>
        <w:t>ing doctors in New Zealand will receive a complaint with HDC in a seven</w:t>
      </w:r>
      <w:r w:rsidR="00987E96">
        <w:rPr>
          <w:lang w:bidi="ar-SA"/>
        </w:rPr>
        <w:t>-</w:t>
      </w:r>
      <w:r w:rsidRPr="008157AC">
        <w:rPr>
          <w:lang w:bidi="ar-SA"/>
        </w:rPr>
        <w:t xml:space="preserve">year period. Complaints are inevitable and complaints matter. They can change things. Handled well, they enable providers to restore trust with their patients and enhance these relationships.   </w:t>
      </w:r>
    </w:p>
    <w:p w14:paraId="2FE8F5B6" w14:textId="77777777" w:rsidR="00CD057E" w:rsidRPr="008157AC" w:rsidRDefault="00CD057E" w:rsidP="00CD057E">
      <w:pPr>
        <w:rPr>
          <w:lang w:bidi="ar-SA"/>
        </w:rPr>
      </w:pPr>
      <w:r w:rsidRPr="008157AC">
        <w:rPr>
          <w:lang w:bidi="ar-SA"/>
        </w:rPr>
        <w:t xml:space="preserve"> </w:t>
      </w:r>
    </w:p>
    <w:p w14:paraId="17271A97" w14:textId="15848A9C" w:rsidR="00CD057E" w:rsidRPr="008157AC" w:rsidRDefault="00CD057E" w:rsidP="00CD057E">
      <w:pPr>
        <w:rPr>
          <w:lang w:bidi="ar-SA"/>
        </w:rPr>
      </w:pPr>
      <w:r w:rsidRPr="008157AC">
        <w:rPr>
          <w:lang w:bidi="ar-SA"/>
        </w:rPr>
        <w:t xml:space="preserve">While those providers </w:t>
      </w:r>
      <w:r w:rsidR="00987E96">
        <w:rPr>
          <w:lang w:bidi="ar-SA"/>
        </w:rPr>
        <w:t>who</w:t>
      </w:r>
      <w:r w:rsidR="00987E96" w:rsidRPr="008157AC">
        <w:rPr>
          <w:lang w:bidi="ar-SA"/>
        </w:rPr>
        <w:t xml:space="preserve"> </w:t>
      </w:r>
      <w:r w:rsidRPr="008157AC">
        <w:rPr>
          <w:lang w:bidi="ar-SA"/>
        </w:rPr>
        <w:t>are the subject of such complaints learn and change in response to the issues raised, it is also important that these learnings are shared among the</w:t>
      </w:r>
      <w:r w:rsidR="00C15C7A" w:rsidRPr="008157AC">
        <w:rPr>
          <w:lang w:bidi="ar-SA"/>
        </w:rPr>
        <w:t xml:space="preserve"> wider sector. Publication of my</w:t>
      </w:r>
      <w:r w:rsidRPr="008157AC">
        <w:rPr>
          <w:lang w:bidi="ar-SA"/>
        </w:rPr>
        <w:t xml:space="preserve"> investigation opinions allow those providers who </w:t>
      </w:r>
      <w:r w:rsidR="00987E96">
        <w:rPr>
          <w:lang w:bidi="ar-SA"/>
        </w:rPr>
        <w:t>offer</w:t>
      </w:r>
      <w:r w:rsidR="00987E96" w:rsidRPr="008157AC">
        <w:rPr>
          <w:lang w:bidi="ar-SA"/>
        </w:rPr>
        <w:t xml:space="preserve"> </w:t>
      </w:r>
      <w:r w:rsidRPr="008157AC">
        <w:rPr>
          <w:lang w:bidi="ar-SA"/>
        </w:rPr>
        <w:t xml:space="preserve">similar services to reflect on aspects of </w:t>
      </w:r>
      <w:r w:rsidR="00990582">
        <w:rPr>
          <w:lang w:bidi="ar-SA"/>
        </w:rPr>
        <w:t>the care they provide</w:t>
      </w:r>
      <w:r w:rsidR="00987E96">
        <w:rPr>
          <w:lang w:bidi="ar-SA"/>
        </w:rPr>
        <w:t>.</w:t>
      </w:r>
      <w:r w:rsidRPr="008157AC">
        <w:rPr>
          <w:lang w:bidi="ar-SA"/>
        </w:rPr>
        <w:t xml:space="preserve"> </w:t>
      </w:r>
      <w:r w:rsidR="00987E96">
        <w:rPr>
          <w:lang w:bidi="ar-SA"/>
        </w:rPr>
        <w:t>H</w:t>
      </w:r>
      <w:r w:rsidR="00987E96" w:rsidRPr="008157AC">
        <w:rPr>
          <w:lang w:bidi="ar-SA"/>
        </w:rPr>
        <w:t>owever</w:t>
      </w:r>
      <w:r w:rsidR="00987E96">
        <w:rPr>
          <w:lang w:bidi="ar-SA"/>
        </w:rPr>
        <w:t>,</w:t>
      </w:r>
      <w:r w:rsidR="00987E96" w:rsidRPr="008157AC">
        <w:rPr>
          <w:lang w:bidi="ar-SA"/>
        </w:rPr>
        <w:t xml:space="preserve"> </w:t>
      </w:r>
      <w:r w:rsidRPr="008157AC">
        <w:rPr>
          <w:lang w:bidi="ar-SA"/>
        </w:rPr>
        <w:t xml:space="preserve">there is also much to be learned from the trends and patterns that emerge from the analysis of complaint data. We, at HDC, are committed to ensuring that these learnings are not lost, but are reported back to the sector and to consumers in a way that supports quality improvement. That is </w:t>
      </w:r>
      <w:r w:rsidR="00C15C7A" w:rsidRPr="008157AC">
        <w:rPr>
          <w:lang w:bidi="ar-SA"/>
        </w:rPr>
        <w:t>the aim of this report.</w:t>
      </w:r>
    </w:p>
    <w:p w14:paraId="5233D3AB" w14:textId="77777777" w:rsidR="00CD057E" w:rsidRPr="008157AC" w:rsidRDefault="00CD057E" w:rsidP="00CD057E">
      <w:pPr>
        <w:rPr>
          <w:lang w:bidi="ar-SA"/>
        </w:rPr>
      </w:pPr>
    </w:p>
    <w:p w14:paraId="294C2588" w14:textId="518AEC0E" w:rsidR="00CD057E" w:rsidRPr="008157AC" w:rsidRDefault="00CD057E" w:rsidP="00CD057E">
      <w:pPr>
        <w:rPr>
          <w:lang w:bidi="ar-SA"/>
        </w:rPr>
      </w:pPr>
      <w:r w:rsidRPr="008157AC">
        <w:rPr>
          <w:lang w:bidi="ar-SA"/>
        </w:rPr>
        <w:t>New Zealand’s health and disability sector has an impressive workforce that delivers services with exceptional skill and passion. The vast majority of the time</w:t>
      </w:r>
      <w:r w:rsidR="0027540A" w:rsidRPr="008157AC">
        <w:rPr>
          <w:lang w:bidi="ar-SA"/>
        </w:rPr>
        <w:t>,</w:t>
      </w:r>
      <w:r w:rsidRPr="008157AC">
        <w:rPr>
          <w:lang w:bidi="ar-SA"/>
        </w:rPr>
        <w:t xml:space="preserve"> the care provided by doctors is outstanding, and </w:t>
      </w:r>
      <w:r w:rsidR="00830084" w:rsidRPr="008157AC">
        <w:rPr>
          <w:lang w:bidi="ar-SA"/>
        </w:rPr>
        <w:t xml:space="preserve">I am </w:t>
      </w:r>
      <w:r w:rsidR="00987E96" w:rsidRPr="008157AC">
        <w:rPr>
          <w:lang w:bidi="ar-SA"/>
        </w:rPr>
        <w:t xml:space="preserve">frequently </w:t>
      </w:r>
      <w:r w:rsidRPr="008157AC">
        <w:rPr>
          <w:lang w:bidi="ar-SA"/>
        </w:rPr>
        <w:t xml:space="preserve">impressed by their dedication to the provision of quality care. However, as with any workforce, there is always room for improvement. The 3844 complaints that are the subject of this report range from the comparatively minor to the profoundly tragic. Although these complaints represent a fraction of the performance of the system as a whole, they </w:t>
      </w:r>
      <w:r w:rsidR="00C15C7A" w:rsidRPr="008157AC">
        <w:rPr>
          <w:lang w:bidi="ar-SA"/>
        </w:rPr>
        <w:t>can have vast significance</w:t>
      </w:r>
      <w:r w:rsidRPr="008157AC">
        <w:rPr>
          <w:lang w:bidi="ar-SA"/>
        </w:rPr>
        <w:t xml:space="preserve"> for those whose lives are affected.</w:t>
      </w:r>
    </w:p>
    <w:p w14:paraId="6948A726" w14:textId="77777777" w:rsidR="00CD057E" w:rsidRPr="008157AC" w:rsidRDefault="00CD057E" w:rsidP="00CD057E">
      <w:pPr>
        <w:rPr>
          <w:lang w:bidi="ar-SA"/>
        </w:rPr>
      </w:pPr>
    </w:p>
    <w:p w14:paraId="2341475B" w14:textId="16D7F76B" w:rsidR="00CD057E" w:rsidRPr="008157AC" w:rsidRDefault="00CD057E" w:rsidP="00CD057E">
      <w:pPr>
        <w:rPr>
          <w:lang w:bidi="ar-SA"/>
        </w:rPr>
      </w:pPr>
      <w:r w:rsidRPr="008157AC">
        <w:rPr>
          <w:lang w:bidi="ar-SA"/>
        </w:rPr>
        <w:t>The trends reported throughout this report, such as the importance of communication, coordination of care</w:t>
      </w:r>
      <w:r w:rsidR="0027540A" w:rsidRPr="008157AC">
        <w:rPr>
          <w:lang w:bidi="ar-SA"/>
        </w:rPr>
        <w:t>,</w:t>
      </w:r>
      <w:r w:rsidRPr="008157AC">
        <w:rPr>
          <w:lang w:bidi="ar-SA"/>
        </w:rPr>
        <w:t xml:space="preserve"> and the provision of information to the </w:t>
      </w:r>
      <w:r w:rsidR="0027540A" w:rsidRPr="008157AC">
        <w:rPr>
          <w:lang w:bidi="ar-SA"/>
        </w:rPr>
        <w:t>consumer</w:t>
      </w:r>
      <w:r w:rsidRPr="008157AC">
        <w:rPr>
          <w:lang w:bidi="ar-SA"/>
        </w:rPr>
        <w:t>, reflect the importance of putting consumers at the</w:t>
      </w:r>
      <w:r w:rsidR="0027540A" w:rsidRPr="008157AC">
        <w:rPr>
          <w:lang w:bidi="ar-SA"/>
        </w:rPr>
        <w:t xml:space="preserve"> centre of services. A consumer-</w:t>
      </w:r>
      <w:r w:rsidRPr="008157AC">
        <w:rPr>
          <w:lang w:bidi="ar-SA"/>
        </w:rPr>
        <w:t>centred system means engagement, seamless service, transparency</w:t>
      </w:r>
      <w:r w:rsidR="00987E96">
        <w:rPr>
          <w:lang w:bidi="ar-SA"/>
        </w:rPr>
        <w:t>,</w:t>
      </w:r>
      <w:r w:rsidRPr="008157AC">
        <w:rPr>
          <w:lang w:bidi="ar-SA"/>
        </w:rPr>
        <w:t xml:space="preserve"> and a culture that focuses on the consumer. It is about doing the basics well. Read the notes, ask the questions, talk with the consumer. </w:t>
      </w:r>
    </w:p>
    <w:p w14:paraId="1A5B2CC7" w14:textId="77777777" w:rsidR="00CD057E" w:rsidRPr="008157AC" w:rsidRDefault="00CD057E" w:rsidP="00CD057E">
      <w:pPr>
        <w:rPr>
          <w:lang w:bidi="ar-SA"/>
        </w:rPr>
      </w:pPr>
    </w:p>
    <w:p w14:paraId="36D1830B" w14:textId="77777777" w:rsidR="00CD057E" w:rsidRPr="008157AC" w:rsidRDefault="00CD057E" w:rsidP="00CD057E">
      <w:pPr>
        <w:rPr>
          <w:lang w:bidi="ar-SA"/>
        </w:rPr>
      </w:pPr>
      <w:r w:rsidRPr="008157AC">
        <w:rPr>
          <w:lang w:bidi="ar-SA"/>
        </w:rPr>
        <w:t xml:space="preserve">I trust you will find this report of interest. To </w:t>
      </w:r>
      <w:r w:rsidR="001F5DE0" w:rsidRPr="008157AC">
        <w:rPr>
          <w:lang w:bidi="ar-SA"/>
        </w:rPr>
        <w:t xml:space="preserve">those of </w:t>
      </w:r>
      <w:r w:rsidRPr="008157AC">
        <w:rPr>
          <w:lang w:bidi="ar-SA"/>
        </w:rPr>
        <w:t xml:space="preserve">you who provide care around this country every day, and </w:t>
      </w:r>
      <w:r w:rsidR="001F5DE0" w:rsidRPr="008157AC">
        <w:rPr>
          <w:lang w:bidi="ar-SA"/>
        </w:rPr>
        <w:t>to all</w:t>
      </w:r>
      <w:r w:rsidRPr="008157AC">
        <w:rPr>
          <w:lang w:bidi="ar-SA"/>
        </w:rPr>
        <w:t xml:space="preserve"> of</w:t>
      </w:r>
      <w:r w:rsidR="001F5DE0" w:rsidRPr="008157AC">
        <w:rPr>
          <w:lang w:bidi="ar-SA"/>
        </w:rPr>
        <w:t xml:space="preserve"> the</w:t>
      </w:r>
      <w:r w:rsidRPr="008157AC">
        <w:rPr>
          <w:lang w:bidi="ar-SA"/>
        </w:rPr>
        <w:t xml:space="preserve"> consumers who have share</w:t>
      </w:r>
      <w:r w:rsidR="001F5DE0" w:rsidRPr="008157AC">
        <w:rPr>
          <w:lang w:bidi="ar-SA"/>
        </w:rPr>
        <w:t>d</w:t>
      </w:r>
      <w:r w:rsidRPr="008157AC">
        <w:rPr>
          <w:lang w:bidi="ar-SA"/>
        </w:rPr>
        <w:t xml:space="preserve"> your stories with us, I thank you </w:t>
      </w:r>
      <w:r w:rsidR="00C15C7A" w:rsidRPr="008157AC">
        <w:rPr>
          <w:lang w:bidi="ar-SA"/>
        </w:rPr>
        <w:t xml:space="preserve">for </w:t>
      </w:r>
      <w:r w:rsidRPr="008157AC">
        <w:rPr>
          <w:lang w:bidi="ar-SA"/>
        </w:rPr>
        <w:t>making the learning contained within this report possible.</w:t>
      </w:r>
    </w:p>
    <w:p w14:paraId="1E9D120B" w14:textId="77777777" w:rsidR="00CD057E" w:rsidRPr="008157AC" w:rsidRDefault="00CD057E" w:rsidP="00CD057E">
      <w:pPr>
        <w:rPr>
          <w:lang w:bidi="ar-SA"/>
        </w:rPr>
      </w:pPr>
    </w:p>
    <w:p w14:paraId="0AC9E9B2" w14:textId="77777777" w:rsidR="00CD057E" w:rsidRPr="008157AC" w:rsidRDefault="00CD057E" w:rsidP="00CD057E">
      <w:pPr>
        <w:rPr>
          <w:lang w:bidi="ar-SA"/>
        </w:rPr>
      </w:pPr>
    </w:p>
    <w:p w14:paraId="7F16FFE4" w14:textId="77777777" w:rsidR="00CD057E" w:rsidRPr="008157AC" w:rsidRDefault="00CD057E" w:rsidP="00CD057E"/>
    <w:p w14:paraId="3063D0CE" w14:textId="77777777" w:rsidR="00CD057E" w:rsidRPr="008157AC" w:rsidRDefault="00CD057E" w:rsidP="00CD057E"/>
    <w:p w14:paraId="004E35CC" w14:textId="77777777" w:rsidR="00CD057E" w:rsidRPr="008157AC" w:rsidRDefault="00CD057E" w:rsidP="00CD057E">
      <w:pPr>
        <w:rPr>
          <w:lang w:bidi="ar-SA"/>
        </w:rPr>
      </w:pPr>
      <w:r w:rsidRPr="008157AC">
        <w:rPr>
          <w:lang w:bidi="ar-SA"/>
        </w:rPr>
        <w:t>Anthony Hill</w:t>
      </w:r>
    </w:p>
    <w:p w14:paraId="5372871C" w14:textId="77777777" w:rsidR="00E129ED" w:rsidRPr="008157AC" w:rsidRDefault="00CD057E" w:rsidP="00CD057E">
      <w:pPr>
        <w:jc w:val="left"/>
        <w:rPr>
          <w:b/>
          <w:lang w:bidi="ar-SA"/>
        </w:rPr>
        <w:sectPr w:rsidR="00E129ED" w:rsidRPr="008157AC" w:rsidSect="00540962">
          <w:headerReference w:type="default" r:id="rId12"/>
          <w:footerReference w:type="default" r:id="rId13"/>
          <w:headerReference w:type="first" r:id="rId14"/>
          <w:footerReference w:type="first" r:id="rId15"/>
          <w:pgSz w:w="11906" w:h="16838" w:code="9"/>
          <w:pgMar w:top="1140" w:right="1412" w:bottom="851" w:left="1412" w:header="720" w:footer="590" w:gutter="0"/>
          <w:pgNumType w:fmt="lowerRoman" w:start="1"/>
          <w:cols w:space="720"/>
          <w:titlePg/>
          <w:docGrid w:linePitch="360"/>
        </w:sectPr>
      </w:pPr>
      <w:r w:rsidRPr="008157AC">
        <w:rPr>
          <w:b/>
          <w:lang w:bidi="ar-SA"/>
        </w:rPr>
        <w:t>Health and Disability Commissioner</w:t>
      </w:r>
    </w:p>
    <w:p w14:paraId="6BB61942" w14:textId="77777777" w:rsidR="007268D5" w:rsidRPr="008157AC" w:rsidRDefault="007268D5" w:rsidP="00BC1F5B"/>
    <w:p w14:paraId="43F3EA45" w14:textId="77777777" w:rsidR="00CD057E" w:rsidRPr="000753C1" w:rsidRDefault="00CD057E">
      <w:pPr>
        <w:pStyle w:val="Heading1"/>
      </w:pPr>
      <w:bookmarkStart w:id="3" w:name="_Toc469495813"/>
      <w:r w:rsidRPr="000753C1">
        <w:t>EXECUTIVE SUMMARY</w:t>
      </w:r>
      <w:bookmarkEnd w:id="3"/>
    </w:p>
    <w:p w14:paraId="7F6F251D" w14:textId="70720C06" w:rsidR="00CD057E" w:rsidRPr="008157AC" w:rsidRDefault="0027540A" w:rsidP="00CD057E">
      <w:r w:rsidRPr="008157AC">
        <w:t>Between</w:t>
      </w:r>
      <w:r w:rsidR="00CD057E" w:rsidRPr="008157AC">
        <w:t xml:space="preserve"> 2009 and 2015</w:t>
      </w:r>
      <w:r w:rsidR="00E72A87" w:rsidRPr="008157AC">
        <w:t>,</w:t>
      </w:r>
      <w:r w:rsidR="00CD057E" w:rsidRPr="008157AC">
        <w:t xml:space="preserve"> </w:t>
      </w:r>
      <w:r w:rsidR="00C15C7A" w:rsidRPr="008157AC">
        <w:t>3047</w:t>
      </w:r>
      <w:r w:rsidR="00CD057E" w:rsidRPr="008157AC">
        <w:t xml:space="preserve"> </w:t>
      </w:r>
      <w:r w:rsidR="00C15C7A" w:rsidRPr="008157AC">
        <w:t>individual doctors were complained about. As some doctors were complained about multiple times, t</w:t>
      </w:r>
      <w:r w:rsidR="00E72A87" w:rsidRPr="008157AC">
        <w:t>his equated to a total of 4565 Doctor C</w:t>
      </w:r>
      <w:r w:rsidR="00C15C7A" w:rsidRPr="008157AC">
        <w:t xml:space="preserve">omplaints. </w:t>
      </w:r>
      <w:r w:rsidR="00CD057E" w:rsidRPr="008157AC">
        <w:t>The number</w:t>
      </w:r>
      <w:r w:rsidR="00E72A87" w:rsidRPr="008157AC">
        <w:t xml:space="preserve"> </w:t>
      </w:r>
      <w:r w:rsidR="005D6097">
        <w:t xml:space="preserve">of </w:t>
      </w:r>
      <w:r w:rsidR="00E72A87" w:rsidRPr="008157AC">
        <w:t>complaints received about</w:t>
      </w:r>
      <w:r w:rsidR="00CD057E" w:rsidRPr="008157AC">
        <w:t xml:space="preserve"> doctors has incr</w:t>
      </w:r>
      <w:r w:rsidR="00E72A87" w:rsidRPr="008157AC">
        <w:t xml:space="preserve">eased over the last seven years, </w:t>
      </w:r>
      <w:r w:rsidR="00990582" w:rsidRPr="008157AC">
        <w:t>in line with the overall increase in complaints received by HDC over this time period</w:t>
      </w:r>
      <w:r w:rsidR="00E72A87" w:rsidRPr="008157AC">
        <w:t>.</w:t>
      </w:r>
    </w:p>
    <w:p w14:paraId="65EFD7BF" w14:textId="77777777" w:rsidR="00CD057E" w:rsidRPr="008157AC" w:rsidRDefault="00CD057E" w:rsidP="00CD057E"/>
    <w:p w14:paraId="56B95CE9" w14:textId="0531EAA7" w:rsidR="00990582" w:rsidRDefault="00CD057E" w:rsidP="00CD057E">
      <w:r w:rsidRPr="008157AC">
        <w:t>Complaints about doctors</w:t>
      </w:r>
      <w:r w:rsidR="00990582">
        <w:t xml:space="preserve"> to HDC</w:t>
      </w:r>
      <w:r w:rsidRPr="008157AC">
        <w:t xml:space="preserve"> tend to cluster around a set of identifiable demographics. </w:t>
      </w:r>
      <w:r w:rsidR="00E72A87" w:rsidRPr="008157AC">
        <w:t>Male</w:t>
      </w:r>
      <w:r w:rsidRPr="008157AC">
        <w:t>, vocationally register</w:t>
      </w:r>
      <w:r w:rsidR="003B3633" w:rsidRPr="008157AC">
        <w:t xml:space="preserve">ed doctors who </w:t>
      </w:r>
      <w:r w:rsidR="00F65BC4">
        <w:t xml:space="preserve">had </w:t>
      </w:r>
      <w:r w:rsidR="003B3633" w:rsidRPr="008157AC">
        <w:t>been practis</w:t>
      </w:r>
      <w:r w:rsidRPr="008157AC">
        <w:t>ing f</w:t>
      </w:r>
      <w:r w:rsidR="00E72A87" w:rsidRPr="008157AC">
        <w:t>or between 20 and 40 years are</w:t>
      </w:r>
      <w:r w:rsidRPr="008157AC">
        <w:t xml:space="preserve"> the most likely to receive compl</w:t>
      </w:r>
      <w:r w:rsidR="00E72A87" w:rsidRPr="008157AC">
        <w:t xml:space="preserve">aints. </w:t>
      </w:r>
      <w:r w:rsidR="00990582">
        <w:t>This is consistent with what has been found in international research.</w:t>
      </w:r>
    </w:p>
    <w:p w14:paraId="2748F3BF" w14:textId="77777777" w:rsidR="00990582" w:rsidRDefault="00990582" w:rsidP="00CD057E"/>
    <w:p w14:paraId="3D34B14C" w14:textId="61A05B5B" w:rsidR="00CD057E" w:rsidRPr="008157AC" w:rsidRDefault="00E72A87" w:rsidP="00CD057E">
      <w:r w:rsidRPr="008157AC">
        <w:t>General practitioners are</w:t>
      </w:r>
      <w:r w:rsidR="00CD057E" w:rsidRPr="008157AC">
        <w:t xml:space="preserve"> the most commonly complained about specialty, </w:t>
      </w:r>
      <w:r w:rsidR="003B3633" w:rsidRPr="008157AC">
        <w:t>accounting for</w:t>
      </w:r>
      <w:r w:rsidR="00CD057E" w:rsidRPr="008157AC">
        <w:t xml:space="preserve"> half of all </w:t>
      </w:r>
      <w:r w:rsidRPr="008157AC">
        <w:t>Doctor Complaints.</w:t>
      </w:r>
      <w:r w:rsidR="00CD057E" w:rsidRPr="008157AC">
        <w:t xml:space="preserve"> </w:t>
      </w:r>
      <w:r w:rsidR="00990582" w:rsidRPr="002C2D62">
        <w:t>This is consistent with international research, and may be a function of the fact that GPs have the most interactions with patients. Other commonly complained about specialties include: psychiatrists, orthop</w:t>
      </w:r>
      <w:r w:rsidR="00990582">
        <w:t>a</w:t>
      </w:r>
      <w:r w:rsidR="00990582" w:rsidRPr="002C2D62">
        <w:t>edic surgeons, general surgeons, internal medicine specialists and obstetrician/gynaecologists</w:t>
      </w:r>
      <w:r w:rsidR="00B37A26">
        <w:t>.</w:t>
      </w:r>
    </w:p>
    <w:p w14:paraId="29829491" w14:textId="77777777" w:rsidR="00CD057E" w:rsidRPr="008157AC" w:rsidRDefault="00CD057E" w:rsidP="00CD057E"/>
    <w:p w14:paraId="118A3DFE" w14:textId="6A8B6CC3" w:rsidR="00CD057E" w:rsidRPr="008157AC" w:rsidRDefault="0024057B" w:rsidP="00CD057E">
      <w:r>
        <w:t>Twenty-two per cent</w:t>
      </w:r>
      <w:r w:rsidR="00CD057E" w:rsidRPr="008157AC">
        <w:t xml:space="preserve"> of</w:t>
      </w:r>
      <w:r w:rsidR="00E72A87" w:rsidRPr="008157AC">
        <w:t xml:space="preserve"> all</w:t>
      </w:r>
      <w:r w:rsidR="00CD057E" w:rsidRPr="008157AC">
        <w:t xml:space="preserve"> doctors pract</w:t>
      </w:r>
      <w:r w:rsidR="00E72A87" w:rsidRPr="008157AC">
        <w:t>is</w:t>
      </w:r>
      <w:r w:rsidR="00CD057E" w:rsidRPr="008157AC">
        <w:t>ing in New Zealand received a complaint within this seven</w:t>
      </w:r>
      <w:r>
        <w:t>-</w:t>
      </w:r>
      <w:r w:rsidR="00CD057E" w:rsidRPr="008157AC">
        <w:t xml:space="preserve">year period. </w:t>
      </w:r>
      <w:r w:rsidR="00990582">
        <w:t>Of those doctors complained</w:t>
      </w:r>
      <w:r w:rsidR="00F109D5">
        <w:t xml:space="preserve"> about</w:t>
      </w:r>
      <w:r w:rsidR="00990582">
        <w:t>, the majority only received one complaint within this time-frame</w:t>
      </w:r>
      <w:r w:rsidR="00B0414E">
        <w:t>.</w:t>
      </w:r>
      <w:r w:rsidR="00CD057E" w:rsidRPr="008157AC">
        <w:t xml:space="preserve"> </w:t>
      </w:r>
    </w:p>
    <w:p w14:paraId="584D2E79" w14:textId="77777777" w:rsidR="00CD057E" w:rsidRPr="008157AC" w:rsidRDefault="00CD057E" w:rsidP="00CD057E">
      <w:r w:rsidRPr="008157AC">
        <w:t xml:space="preserve">  </w:t>
      </w:r>
    </w:p>
    <w:p w14:paraId="23FCBDB6" w14:textId="4690381C" w:rsidR="00CD057E" w:rsidRPr="00990582" w:rsidRDefault="00CD057E" w:rsidP="00CD057E">
      <w:r w:rsidRPr="008157AC">
        <w:t xml:space="preserve">Missed, incorrect or delayed diagnosis was the primary issue of concern raised by the complainant </w:t>
      </w:r>
      <w:r w:rsidR="00E72A87" w:rsidRPr="008157AC">
        <w:t>in 24% of Doctor Complaints</w:t>
      </w:r>
      <w:r w:rsidRPr="008157AC">
        <w:t xml:space="preserve">. When all issues raised in </w:t>
      </w:r>
      <w:r w:rsidR="00E72A87" w:rsidRPr="008157AC">
        <w:t>Doctor Complaints</w:t>
      </w:r>
      <w:r w:rsidRPr="008157AC">
        <w:t xml:space="preserve"> were considered, concerns about inadequ</w:t>
      </w:r>
      <w:r w:rsidR="00E72A87" w:rsidRPr="008157AC">
        <w:t>ate/inappropriate treatment emerged as</w:t>
      </w:r>
      <w:r w:rsidRPr="008157AC">
        <w:t xml:space="preserve"> the most prevalent</w:t>
      </w:r>
      <w:r w:rsidR="00E72A87" w:rsidRPr="008157AC">
        <w:t xml:space="preserve"> issue</w:t>
      </w:r>
      <w:r w:rsidRPr="008157AC">
        <w:t xml:space="preserve">, followed by a </w:t>
      </w:r>
      <w:r w:rsidRPr="008157AC">
        <w:rPr>
          <w:szCs w:val="22"/>
        </w:rPr>
        <w:t>missed, in</w:t>
      </w:r>
      <w:r w:rsidR="00E72A87" w:rsidRPr="008157AC">
        <w:rPr>
          <w:szCs w:val="22"/>
        </w:rPr>
        <w:t>correct or delayed diagnosis,</w:t>
      </w:r>
      <w:r w:rsidRPr="008157AC">
        <w:rPr>
          <w:szCs w:val="22"/>
        </w:rPr>
        <w:t xml:space="preserve"> inadequate or inappropriate examination/assessment</w:t>
      </w:r>
      <w:r w:rsidR="007342F3">
        <w:rPr>
          <w:szCs w:val="22"/>
        </w:rPr>
        <w:t>,</w:t>
      </w:r>
      <w:r w:rsidRPr="008157AC">
        <w:rPr>
          <w:szCs w:val="22"/>
        </w:rPr>
        <w:t xml:space="preserve"> and a disrespectful manner/attitude.</w:t>
      </w:r>
      <w:r w:rsidR="00990582">
        <w:rPr>
          <w:szCs w:val="22"/>
        </w:rPr>
        <w:t xml:space="preserve"> </w:t>
      </w:r>
      <w:r w:rsidR="00990582" w:rsidRPr="002C2D62">
        <w:t xml:space="preserve">It </w:t>
      </w:r>
      <w:r w:rsidR="00990582">
        <w:t xml:space="preserve">should </w:t>
      </w:r>
      <w:r w:rsidR="00990582" w:rsidRPr="002C2D62">
        <w:t>be noted that the</w:t>
      </w:r>
      <w:r w:rsidR="00990582">
        <w:t>se complaint issues are what was</w:t>
      </w:r>
      <w:r w:rsidR="00990582" w:rsidRPr="002C2D62">
        <w:t xml:space="preserve"> articulated by the complainant to HDC.  While not all issues raised </w:t>
      </w:r>
      <w:r w:rsidR="00990582">
        <w:t>are</w:t>
      </w:r>
      <w:r w:rsidR="00990582" w:rsidRPr="002C2D62">
        <w:t xml:space="preserve"> subsequently factually and/or clinically substantiated, those issues provide a valuable insight into the consumer’s experience of the services provided and the issues they care most about.  </w:t>
      </w:r>
    </w:p>
    <w:p w14:paraId="3206BC38" w14:textId="77777777" w:rsidR="00CD057E" w:rsidRPr="008157AC" w:rsidRDefault="00CD057E" w:rsidP="00CD057E">
      <w:pPr>
        <w:rPr>
          <w:szCs w:val="22"/>
        </w:rPr>
      </w:pPr>
    </w:p>
    <w:p w14:paraId="476F86A9" w14:textId="4C6EAA54" w:rsidR="00CD057E" w:rsidRPr="008157AC" w:rsidRDefault="00CD057E" w:rsidP="00CD057E">
      <w:r w:rsidRPr="008157AC">
        <w:t>The issues raised in</w:t>
      </w:r>
      <w:r w:rsidR="00E72A87" w:rsidRPr="008157AC">
        <w:t xml:space="preserve"> Doctor</w:t>
      </w:r>
      <w:r w:rsidRPr="008157AC">
        <w:t xml:space="preserve"> </w:t>
      </w:r>
      <w:r w:rsidR="00E72A87" w:rsidRPr="008157AC">
        <w:t>C</w:t>
      </w:r>
      <w:r w:rsidRPr="008157AC">
        <w:t>omplaints varied by the specialty of the doctor being complained about.</w:t>
      </w:r>
      <w:r w:rsidR="00F109D5">
        <w:t xml:space="preserve"> For example, s</w:t>
      </w:r>
      <w:r w:rsidRPr="008157AC">
        <w:t xml:space="preserve">pecialties with high diagnostic workloads, such as internal medicine specialists and general practitioners, commonly received more complaints regarding missed, incorrect or delayed diagnoses. </w:t>
      </w:r>
    </w:p>
    <w:p w14:paraId="1C8DE4D4" w14:textId="77777777" w:rsidR="00CD057E" w:rsidRPr="008157AC" w:rsidRDefault="00CD057E" w:rsidP="00E72A87"/>
    <w:p w14:paraId="0A904DEB" w14:textId="47CC5370" w:rsidR="004626BC" w:rsidRDefault="00CD057E" w:rsidP="000F156C">
      <w:pPr>
        <w:rPr>
          <w:lang w:eastAsia="en-NZ" w:bidi="ar-SA"/>
        </w:rPr>
      </w:pPr>
      <w:r w:rsidRPr="008157AC">
        <w:t xml:space="preserve">The </w:t>
      </w:r>
      <w:r w:rsidR="00E72A87" w:rsidRPr="008157AC">
        <w:t xml:space="preserve">annual </w:t>
      </w:r>
      <w:r w:rsidRPr="008157AC">
        <w:t xml:space="preserve">number of complaints closed about doctors has generally increased over the last five years, consistent with an overall increase in the number of complaints closed by HDC over </w:t>
      </w:r>
      <w:r w:rsidR="00E72A87" w:rsidRPr="008157AC">
        <w:t>that time</w:t>
      </w:r>
      <w:r w:rsidRPr="008157AC">
        <w:t>.</w:t>
      </w:r>
      <w:r w:rsidR="00C43C4C">
        <w:t xml:space="preserve"> </w:t>
      </w:r>
      <w:r w:rsidR="00C43C4C">
        <w:rPr>
          <w:lang w:eastAsia="en-NZ" w:bidi="ar-SA"/>
        </w:rPr>
        <w:t>Each complaint that is received by HDC is subject to careful assessment, and HDC has a number of resolution options available to it following this assessment.</w:t>
      </w:r>
      <w:r w:rsidR="00FB5D91">
        <w:rPr>
          <w:lang w:eastAsia="en-NZ" w:bidi="ar-SA"/>
        </w:rPr>
        <w:t xml:space="preserve"> </w:t>
      </w:r>
      <w:r w:rsidR="00FB5D91" w:rsidRPr="008157AC">
        <w:t>HDC recommended some kind of follow-up action or made educational comments designed to</w:t>
      </w:r>
      <w:r w:rsidR="00F109D5">
        <w:t xml:space="preserve"> facilitate improvement in</w:t>
      </w:r>
      <w:r w:rsidR="00FB5D91" w:rsidRPr="008157AC">
        <w:t xml:space="preserve"> services in relation to around 20% of Doctor Complaints.</w:t>
      </w:r>
      <w:r w:rsidR="00FB5D91" w:rsidRPr="008157AC">
        <w:rPr>
          <w:lang w:eastAsia="en-NZ" w:bidi="ar-SA"/>
        </w:rPr>
        <w:t xml:space="preserve"> </w:t>
      </w:r>
      <w:r w:rsidR="00C43C4C">
        <w:rPr>
          <w:lang w:eastAsia="en-NZ" w:bidi="ar-SA"/>
        </w:rPr>
        <w:t xml:space="preserve">   </w:t>
      </w:r>
      <w:r w:rsidRPr="008157AC">
        <w:rPr>
          <w:lang w:eastAsia="en-NZ" w:bidi="ar-SA"/>
        </w:rPr>
        <w:t>Around 6% of doctors complained about each year a</w:t>
      </w:r>
      <w:r w:rsidR="00DB79AA" w:rsidRPr="008157AC">
        <w:rPr>
          <w:lang w:eastAsia="en-NZ" w:bidi="ar-SA"/>
        </w:rPr>
        <w:t>re</w:t>
      </w:r>
      <w:r w:rsidR="00C43C4C">
        <w:rPr>
          <w:lang w:eastAsia="en-NZ" w:bidi="ar-SA"/>
        </w:rPr>
        <w:t xml:space="preserve"> </w:t>
      </w:r>
      <w:r w:rsidR="00DB79AA" w:rsidRPr="008157AC">
        <w:rPr>
          <w:lang w:eastAsia="en-NZ" w:bidi="ar-SA"/>
        </w:rPr>
        <w:t xml:space="preserve">investigated, with around 3% </w:t>
      </w:r>
      <w:r w:rsidRPr="008157AC">
        <w:rPr>
          <w:lang w:eastAsia="en-NZ" w:bidi="ar-SA"/>
        </w:rPr>
        <w:t>bei</w:t>
      </w:r>
      <w:r w:rsidR="00DB79AA" w:rsidRPr="008157AC">
        <w:rPr>
          <w:lang w:eastAsia="en-NZ" w:bidi="ar-SA"/>
        </w:rPr>
        <w:t>ng found in breach of the Code</w:t>
      </w:r>
      <w:r w:rsidR="007342F3">
        <w:rPr>
          <w:lang w:eastAsia="en-NZ" w:bidi="ar-SA"/>
        </w:rPr>
        <w:t>.</w:t>
      </w:r>
      <w:r w:rsidR="00C43C4C">
        <w:rPr>
          <w:lang w:eastAsia="en-NZ" w:bidi="ar-SA"/>
        </w:rPr>
        <w:t xml:space="preserve"> </w:t>
      </w:r>
    </w:p>
    <w:p w14:paraId="3B2DCE2C" w14:textId="77777777" w:rsidR="007342F3" w:rsidRPr="008157AC" w:rsidRDefault="007342F3" w:rsidP="00834533">
      <w:pPr>
        <w:rPr>
          <w:lang w:eastAsia="en-NZ" w:bidi="ar-SA"/>
        </w:rPr>
        <w:sectPr w:rsidR="007342F3" w:rsidRPr="008157AC" w:rsidSect="006D0724">
          <w:headerReference w:type="default" r:id="rId16"/>
          <w:footerReference w:type="default" r:id="rId17"/>
          <w:pgSz w:w="11906" w:h="16838" w:code="9"/>
          <w:pgMar w:top="1140" w:right="1412" w:bottom="851" w:left="1412" w:header="720" w:footer="590" w:gutter="0"/>
          <w:pgNumType w:fmt="lowerRoman"/>
          <w:cols w:space="720"/>
          <w:docGrid w:linePitch="360"/>
        </w:sectPr>
      </w:pPr>
    </w:p>
    <w:p w14:paraId="5D09ECFD" w14:textId="77777777" w:rsidR="00455A1D" w:rsidRPr="008157AC" w:rsidRDefault="00455A1D" w:rsidP="00455A1D"/>
    <w:p w14:paraId="60D57DB9" w14:textId="77777777" w:rsidR="00B918CA" w:rsidRPr="000753C1" w:rsidRDefault="00B918CA">
      <w:pPr>
        <w:pStyle w:val="Heading1"/>
      </w:pPr>
      <w:bookmarkStart w:id="4" w:name="_Toc469495814"/>
      <w:r w:rsidRPr="000753C1">
        <w:t>BACKGROUND</w:t>
      </w:r>
      <w:bookmarkEnd w:id="4"/>
    </w:p>
    <w:p w14:paraId="79451DE9" w14:textId="77777777" w:rsidR="00B918CA" w:rsidRPr="008157AC" w:rsidRDefault="00B918CA" w:rsidP="00B918CA">
      <w:pPr>
        <w:pStyle w:val="Heading2"/>
        <w:spacing w:before="360" w:after="240"/>
        <w:rPr>
          <w:sz w:val="36"/>
          <w:szCs w:val="36"/>
        </w:rPr>
      </w:pPr>
      <w:bookmarkStart w:id="5" w:name="_Toc404344421"/>
      <w:bookmarkStart w:id="6" w:name="_Toc469495815"/>
      <w:r w:rsidRPr="008157AC">
        <w:rPr>
          <w:sz w:val="36"/>
          <w:szCs w:val="36"/>
        </w:rPr>
        <w:t>1.</w:t>
      </w:r>
      <w:r w:rsidRPr="008157AC">
        <w:rPr>
          <w:sz w:val="36"/>
          <w:szCs w:val="36"/>
        </w:rPr>
        <w:tab/>
        <w:t>The Health and Disability Commissioner</w:t>
      </w:r>
      <w:bookmarkEnd w:id="5"/>
      <w:bookmarkEnd w:id="6"/>
    </w:p>
    <w:p w14:paraId="6B996F93" w14:textId="71CF81F6" w:rsidR="00B918CA" w:rsidRPr="008157AC" w:rsidRDefault="002A193E" w:rsidP="00B918CA">
      <w:pPr>
        <w:rPr>
          <w:lang w:val="en-AU" w:bidi="ar-SA"/>
        </w:rPr>
      </w:pPr>
      <w:r>
        <w:rPr>
          <w:lang w:val="en-AU" w:bidi="ar-SA"/>
        </w:rPr>
        <w:t>The Health and Disability Commissioner (</w:t>
      </w:r>
      <w:r w:rsidR="00B918CA" w:rsidRPr="008157AC">
        <w:rPr>
          <w:lang w:val="en-AU" w:bidi="ar-SA"/>
        </w:rPr>
        <w:t>HDC</w:t>
      </w:r>
      <w:r>
        <w:rPr>
          <w:lang w:val="en-AU" w:bidi="ar-SA"/>
        </w:rPr>
        <w:t>)</w:t>
      </w:r>
      <w:r w:rsidR="00B918CA" w:rsidRPr="008157AC">
        <w:rPr>
          <w:lang w:val="en-AU" w:bidi="ar-SA"/>
        </w:rPr>
        <w:t xml:space="preserve"> is an independent crown entity established under the Health and Disability Commissioner Act 1994 to promote and protect the rights of health and disability services consumers.  The rights of consumers are set out in the Code of Health and Disability Services Consumers’ Rights (the Code).  The Code places corresponding obligations on all providers of health and disability services, including individual providers and organisational providers such as district health boards.</w:t>
      </w:r>
    </w:p>
    <w:p w14:paraId="785A4506" w14:textId="77777777" w:rsidR="00B918CA" w:rsidRPr="008157AC" w:rsidRDefault="00B918CA" w:rsidP="00B918CA">
      <w:pPr>
        <w:rPr>
          <w:lang w:val="en-AU" w:bidi="ar-SA"/>
        </w:rPr>
      </w:pPr>
    </w:p>
    <w:p w14:paraId="3A16E34D" w14:textId="77777777" w:rsidR="00B918CA" w:rsidRPr="008157AC" w:rsidRDefault="00B918CA" w:rsidP="00834533">
      <w:pPr>
        <w:spacing w:after="120"/>
        <w:rPr>
          <w:lang w:val="en-AU" w:bidi="ar-SA"/>
        </w:rPr>
      </w:pPr>
      <w:r w:rsidRPr="008157AC">
        <w:rPr>
          <w:lang w:val="en-AU" w:bidi="ar-SA"/>
        </w:rPr>
        <w:t>HDC promotes and protects the rights of consumers of health and disability services by:</w:t>
      </w:r>
    </w:p>
    <w:p w14:paraId="1B1ADF03" w14:textId="77777777" w:rsidR="00B918CA" w:rsidRPr="008157AC" w:rsidRDefault="00B918CA" w:rsidP="002670ED">
      <w:pPr>
        <w:pStyle w:val="ListParagraph"/>
        <w:numPr>
          <w:ilvl w:val="0"/>
          <w:numId w:val="2"/>
        </w:numPr>
        <w:ind w:left="284" w:hanging="284"/>
        <w:rPr>
          <w:lang w:val="en-AU" w:bidi="ar-SA"/>
        </w:rPr>
      </w:pPr>
      <w:r w:rsidRPr="008157AC">
        <w:rPr>
          <w:lang w:val="en-AU" w:bidi="ar-SA"/>
        </w:rPr>
        <w:t>resolving complaints;</w:t>
      </w:r>
    </w:p>
    <w:p w14:paraId="70EA27FD" w14:textId="77777777" w:rsidR="00B918CA" w:rsidRPr="008157AC" w:rsidRDefault="00B918CA" w:rsidP="002670ED">
      <w:pPr>
        <w:pStyle w:val="ListParagraph"/>
        <w:numPr>
          <w:ilvl w:val="0"/>
          <w:numId w:val="2"/>
        </w:numPr>
        <w:ind w:left="284" w:hanging="284"/>
        <w:rPr>
          <w:lang w:val="en-AU" w:bidi="ar-SA"/>
        </w:rPr>
      </w:pPr>
      <w:r w:rsidRPr="008157AC">
        <w:rPr>
          <w:lang w:val="en-AU" w:bidi="ar-SA"/>
        </w:rPr>
        <w:t>improving quality and safety within the sector; and</w:t>
      </w:r>
    </w:p>
    <w:p w14:paraId="620D1410" w14:textId="77777777" w:rsidR="00B918CA" w:rsidRPr="008157AC" w:rsidRDefault="00B918CA" w:rsidP="002670ED">
      <w:pPr>
        <w:pStyle w:val="ListParagraph"/>
        <w:numPr>
          <w:ilvl w:val="0"/>
          <w:numId w:val="2"/>
        </w:numPr>
        <w:ind w:left="284" w:hanging="284"/>
        <w:rPr>
          <w:lang w:val="en-AU" w:bidi="ar-SA"/>
        </w:rPr>
      </w:pPr>
      <w:r w:rsidRPr="008157AC">
        <w:rPr>
          <w:lang w:val="en-AU" w:bidi="ar-SA"/>
        </w:rPr>
        <w:t>appropriately holding providers to account.</w:t>
      </w:r>
    </w:p>
    <w:p w14:paraId="2AC78D18" w14:textId="77777777" w:rsidR="00B918CA" w:rsidRPr="008157AC" w:rsidRDefault="00B918CA" w:rsidP="00B918CA">
      <w:pPr>
        <w:rPr>
          <w:lang w:val="en-AU" w:bidi="ar-SA"/>
        </w:rPr>
      </w:pPr>
    </w:p>
    <w:p w14:paraId="447C9F0B" w14:textId="77777777" w:rsidR="00B918CA" w:rsidRPr="008157AC" w:rsidRDefault="00B918CA" w:rsidP="00B918CA">
      <w:pPr>
        <w:rPr>
          <w:lang w:val="en-AU" w:bidi="ar-SA"/>
        </w:rPr>
      </w:pPr>
      <w:r w:rsidRPr="008157AC">
        <w:rPr>
          <w:lang w:val="en-AU" w:bidi="ar-SA"/>
        </w:rPr>
        <w:t>As such, HDC fulfils the critical role of independent watchdog for consumer rights within the sector.</w:t>
      </w:r>
    </w:p>
    <w:p w14:paraId="7BEE5437" w14:textId="77777777" w:rsidR="00B918CA" w:rsidRPr="008157AC" w:rsidRDefault="00B918CA" w:rsidP="00B918CA">
      <w:pPr>
        <w:rPr>
          <w:lang w:val="en-AU" w:bidi="ar-SA"/>
        </w:rPr>
      </w:pPr>
    </w:p>
    <w:tbl>
      <w:tblPr>
        <w:tblStyle w:val="TableGrid"/>
        <w:tblW w:w="0" w:type="auto"/>
        <w:jc w:val="center"/>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6912"/>
      </w:tblGrid>
      <w:tr w:rsidR="00B918CA" w:rsidRPr="008157AC" w14:paraId="060FD679" w14:textId="77777777" w:rsidTr="00B918CA">
        <w:trPr>
          <w:jc w:val="center"/>
        </w:trPr>
        <w:tc>
          <w:tcPr>
            <w:tcW w:w="6912" w:type="dxa"/>
          </w:tcPr>
          <w:p w14:paraId="0121BF6A" w14:textId="77777777" w:rsidR="00B918CA" w:rsidRPr="008157AC" w:rsidRDefault="00B918CA" w:rsidP="00B918CA">
            <w:pPr>
              <w:tabs>
                <w:tab w:val="left" w:pos="1440"/>
                <w:tab w:val="left" w:pos="2610"/>
              </w:tabs>
              <w:jc w:val="center"/>
              <w:outlineLvl w:val="0"/>
              <w:rPr>
                <w:b/>
                <w:sz w:val="28"/>
                <w:szCs w:val="28"/>
              </w:rPr>
            </w:pPr>
          </w:p>
          <w:p w14:paraId="06B8FBAF" w14:textId="77777777" w:rsidR="00B918CA" w:rsidRPr="008157AC" w:rsidRDefault="00B918CA" w:rsidP="00834533">
            <w:pPr>
              <w:tabs>
                <w:tab w:val="left" w:pos="1440"/>
                <w:tab w:val="left" w:pos="2610"/>
              </w:tabs>
              <w:spacing w:after="120"/>
              <w:jc w:val="center"/>
              <w:outlineLvl w:val="0"/>
              <w:rPr>
                <w:b/>
                <w:sz w:val="28"/>
                <w:szCs w:val="28"/>
              </w:rPr>
            </w:pPr>
            <w:r w:rsidRPr="008157AC">
              <w:rPr>
                <w:b/>
                <w:sz w:val="28"/>
                <w:szCs w:val="28"/>
              </w:rPr>
              <w:t>Rights under the Code</w:t>
            </w:r>
          </w:p>
          <w:p w14:paraId="019C2891" w14:textId="77777777" w:rsidR="00B918CA" w:rsidRPr="008157AC" w:rsidRDefault="00B918CA" w:rsidP="00830084">
            <w:pPr>
              <w:numPr>
                <w:ilvl w:val="0"/>
                <w:numId w:val="3"/>
              </w:numPr>
              <w:spacing w:after="120"/>
              <w:contextualSpacing/>
              <w:jc w:val="left"/>
              <w:rPr>
                <w:rFonts w:eastAsia="SimSun"/>
                <w:szCs w:val="22"/>
                <w:lang w:eastAsia="zh-CN" w:bidi="ar-SA"/>
              </w:rPr>
            </w:pPr>
            <w:r w:rsidRPr="008157AC">
              <w:rPr>
                <w:rFonts w:eastAsia="SimSun"/>
                <w:szCs w:val="22"/>
                <w:lang w:eastAsia="zh-CN" w:bidi="ar-SA"/>
              </w:rPr>
              <w:t>The right to be treated with respect.</w:t>
            </w:r>
          </w:p>
          <w:p w14:paraId="5ECD064C" w14:textId="77777777" w:rsidR="00B918CA" w:rsidRPr="008157AC" w:rsidRDefault="00B918CA" w:rsidP="005D6097">
            <w:pPr>
              <w:numPr>
                <w:ilvl w:val="0"/>
                <w:numId w:val="3"/>
              </w:numPr>
              <w:spacing w:after="120"/>
              <w:contextualSpacing/>
              <w:jc w:val="left"/>
              <w:rPr>
                <w:rFonts w:eastAsia="SimSun"/>
                <w:szCs w:val="22"/>
                <w:lang w:eastAsia="zh-CN" w:bidi="ar-SA"/>
              </w:rPr>
            </w:pPr>
            <w:r w:rsidRPr="008157AC">
              <w:rPr>
                <w:rFonts w:eastAsia="SimSun"/>
                <w:szCs w:val="22"/>
                <w:lang w:eastAsia="zh-CN" w:bidi="ar-SA"/>
              </w:rPr>
              <w:t>The right to freedom from discrimination, coercion, harassment and exploitation.</w:t>
            </w:r>
          </w:p>
          <w:p w14:paraId="7A777BF8" w14:textId="77777777" w:rsidR="00B918CA" w:rsidRPr="008157AC" w:rsidRDefault="00B918CA" w:rsidP="000F156C">
            <w:pPr>
              <w:numPr>
                <w:ilvl w:val="0"/>
                <w:numId w:val="3"/>
              </w:numPr>
              <w:spacing w:after="120"/>
              <w:contextualSpacing/>
              <w:jc w:val="left"/>
              <w:rPr>
                <w:rFonts w:eastAsia="SimSun"/>
                <w:szCs w:val="22"/>
                <w:lang w:eastAsia="zh-CN" w:bidi="ar-SA"/>
              </w:rPr>
            </w:pPr>
            <w:r w:rsidRPr="008157AC">
              <w:rPr>
                <w:rFonts w:eastAsia="SimSun"/>
                <w:szCs w:val="22"/>
                <w:lang w:eastAsia="zh-CN" w:bidi="ar-SA"/>
              </w:rPr>
              <w:t>The right to dignity and independence.</w:t>
            </w:r>
          </w:p>
          <w:p w14:paraId="54DBCB6F" w14:textId="77777777" w:rsidR="00B918CA" w:rsidRPr="008157AC" w:rsidRDefault="00B918CA" w:rsidP="00834533">
            <w:pPr>
              <w:numPr>
                <w:ilvl w:val="0"/>
                <w:numId w:val="3"/>
              </w:numPr>
              <w:spacing w:after="120"/>
              <w:contextualSpacing/>
              <w:jc w:val="left"/>
              <w:rPr>
                <w:rFonts w:eastAsia="SimSun"/>
                <w:szCs w:val="22"/>
                <w:lang w:eastAsia="zh-CN" w:bidi="ar-SA"/>
              </w:rPr>
            </w:pPr>
            <w:r w:rsidRPr="008157AC">
              <w:rPr>
                <w:rFonts w:eastAsia="SimSun"/>
                <w:szCs w:val="22"/>
                <w:lang w:eastAsia="zh-CN" w:bidi="ar-SA"/>
              </w:rPr>
              <w:t>The right to services of an appropriate standard.</w:t>
            </w:r>
          </w:p>
          <w:p w14:paraId="0F18425C" w14:textId="77777777" w:rsidR="00B918CA" w:rsidRPr="008157AC" w:rsidRDefault="00B918CA" w:rsidP="00834533">
            <w:pPr>
              <w:numPr>
                <w:ilvl w:val="0"/>
                <w:numId w:val="3"/>
              </w:numPr>
              <w:spacing w:after="120"/>
              <w:contextualSpacing/>
              <w:jc w:val="left"/>
              <w:rPr>
                <w:rFonts w:eastAsia="SimSun"/>
                <w:szCs w:val="22"/>
                <w:lang w:eastAsia="zh-CN" w:bidi="ar-SA"/>
              </w:rPr>
            </w:pPr>
            <w:r w:rsidRPr="008157AC">
              <w:rPr>
                <w:rFonts w:eastAsia="SimSun"/>
                <w:szCs w:val="22"/>
                <w:lang w:eastAsia="zh-CN" w:bidi="ar-SA"/>
              </w:rPr>
              <w:t>The right to effective communication.</w:t>
            </w:r>
          </w:p>
          <w:p w14:paraId="30B67F84" w14:textId="77777777" w:rsidR="00B918CA" w:rsidRPr="008157AC" w:rsidRDefault="00B918CA" w:rsidP="00834533">
            <w:pPr>
              <w:numPr>
                <w:ilvl w:val="0"/>
                <w:numId w:val="3"/>
              </w:numPr>
              <w:spacing w:after="120"/>
              <w:contextualSpacing/>
              <w:jc w:val="left"/>
              <w:rPr>
                <w:rFonts w:eastAsia="SimSun"/>
                <w:szCs w:val="22"/>
                <w:lang w:eastAsia="zh-CN" w:bidi="ar-SA"/>
              </w:rPr>
            </w:pPr>
            <w:r w:rsidRPr="008157AC">
              <w:rPr>
                <w:rFonts w:eastAsia="SimSun"/>
                <w:szCs w:val="22"/>
                <w:lang w:eastAsia="zh-CN" w:bidi="ar-SA"/>
              </w:rPr>
              <w:t>The right to be fully informed.</w:t>
            </w:r>
          </w:p>
          <w:p w14:paraId="6446B85A" w14:textId="77777777" w:rsidR="00B918CA" w:rsidRPr="008157AC" w:rsidRDefault="00B918CA" w:rsidP="00834533">
            <w:pPr>
              <w:numPr>
                <w:ilvl w:val="0"/>
                <w:numId w:val="3"/>
              </w:numPr>
              <w:spacing w:after="120"/>
              <w:contextualSpacing/>
              <w:jc w:val="left"/>
              <w:rPr>
                <w:rFonts w:eastAsia="SimSun"/>
                <w:szCs w:val="22"/>
                <w:lang w:eastAsia="zh-CN" w:bidi="ar-SA"/>
              </w:rPr>
            </w:pPr>
            <w:r w:rsidRPr="008157AC">
              <w:rPr>
                <w:rFonts w:eastAsia="SimSun"/>
                <w:szCs w:val="22"/>
                <w:lang w:eastAsia="zh-CN" w:bidi="ar-SA"/>
              </w:rPr>
              <w:t>The right to make an informed choice and give informed consent.</w:t>
            </w:r>
          </w:p>
          <w:p w14:paraId="081B46E4" w14:textId="77777777" w:rsidR="00B918CA" w:rsidRPr="008157AC" w:rsidRDefault="00B918CA" w:rsidP="00834533">
            <w:pPr>
              <w:numPr>
                <w:ilvl w:val="0"/>
                <w:numId w:val="3"/>
              </w:numPr>
              <w:spacing w:after="120"/>
              <w:contextualSpacing/>
              <w:jc w:val="left"/>
              <w:rPr>
                <w:rFonts w:eastAsia="SimSun"/>
                <w:szCs w:val="22"/>
                <w:lang w:eastAsia="zh-CN" w:bidi="ar-SA"/>
              </w:rPr>
            </w:pPr>
            <w:r w:rsidRPr="008157AC">
              <w:rPr>
                <w:rFonts w:eastAsia="SimSun"/>
                <w:szCs w:val="22"/>
                <w:lang w:eastAsia="zh-CN" w:bidi="ar-SA"/>
              </w:rPr>
              <w:t>The right to support.</w:t>
            </w:r>
          </w:p>
          <w:p w14:paraId="197B456A" w14:textId="77777777" w:rsidR="00B918CA" w:rsidRPr="008157AC" w:rsidRDefault="00B918CA" w:rsidP="00834533">
            <w:pPr>
              <w:numPr>
                <w:ilvl w:val="0"/>
                <w:numId w:val="3"/>
              </w:numPr>
              <w:spacing w:after="120"/>
              <w:contextualSpacing/>
              <w:jc w:val="left"/>
              <w:rPr>
                <w:rFonts w:eastAsia="SimSun"/>
                <w:szCs w:val="22"/>
                <w:lang w:eastAsia="zh-CN" w:bidi="ar-SA"/>
              </w:rPr>
            </w:pPr>
            <w:r w:rsidRPr="008157AC">
              <w:rPr>
                <w:rFonts w:eastAsia="SimSun"/>
                <w:szCs w:val="22"/>
                <w:lang w:eastAsia="zh-CN" w:bidi="ar-SA"/>
              </w:rPr>
              <w:t>Rights in respect of teaching or research.</w:t>
            </w:r>
          </w:p>
          <w:p w14:paraId="2922A9E8" w14:textId="77777777" w:rsidR="00B918CA" w:rsidRPr="008157AC" w:rsidRDefault="00B918CA" w:rsidP="00834533">
            <w:pPr>
              <w:numPr>
                <w:ilvl w:val="0"/>
                <w:numId w:val="3"/>
              </w:numPr>
              <w:spacing w:after="120"/>
              <w:contextualSpacing/>
              <w:jc w:val="left"/>
              <w:rPr>
                <w:rFonts w:eastAsia="SimSun"/>
                <w:szCs w:val="22"/>
                <w:lang w:eastAsia="zh-CN" w:bidi="ar-SA"/>
              </w:rPr>
            </w:pPr>
            <w:r w:rsidRPr="008157AC">
              <w:rPr>
                <w:rFonts w:eastAsia="SimSun"/>
                <w:szCs w:val="22"/>
                <w:lang w:eastAsia="zh-CN" w:bidi="ar-SA"/>
              </w:rPr>
              <w:t>The right to complain.</w:t>
            </w:r>
          </w:p>
          <w:p w14:paraId="31DCFE2D" w14:textId="77777777" w:rsidR="00B918CA" w:rsidRPr="008157AC" w:rsidRDefault="00B918CA" w:rsidP="00B918CA">
            <w:pPr>
              <w:spacing w:after="120"/>
              <w:ind w:left="720"/>
              <w:contextualSpacing/>
              <w:rPr>
                <w:rFonts w:eastAsia="SimSun"/>
                <w:szCs w:val="22"/>
                <w:lang w:eastAsia="zh-CN" w:bidi="ar-SA"/>
              </w:rPr>
            </w:pPr>
          </w:p>
        </w:tc>
      </w:tr>
    </w:tbl>
    <w:p w14:paraId="28A3966F" w14:textId="77777777" w:rsidR="00B918CA" w:rsidRPr="008157AC" w:rsidRDefault="00B918CA" w:rsidP="00B918CA">
      <w:pPr>
        <w:spacing w:after="120"/>
        <w:contextualSpacing/>
        <w:rPr>
          <w:rFonts w:eastAsia="SimSun"/>
          <w:szCs w:val="22"/>
          <w:lang w:eastAsia="zh-CN" w:bidi="ar-SA"/>
        </w:rPr>
      </w:pPr>
    </w:p>
    <w:p w14:paraId="7CAAD320" w14:textId="77777777" w:rsidR="00A47165" w:rsidRDefault="00A47165" w:rsidP="00B918CA">
      <w:pPr>
        <w:spacing w:after="120"/>
        <w:contextualSpacing/>
        <w:rPr>
          <w:rFonts w:eastAsia="SimSun"/>
          <w:szCs w:val="22"/>
          <w:lang w:eastAsia="zh-CN" w:bidi="ar-SA"/>
        </w:rPr>
      </w:pPr>
    </w:p>
    <w:p w14:paraId="26CED5D3" w14:textId="67A8EEAB" w:rsidR="00B918CA" w:rsidRPr="008157AC" w:rsidRDefault="00B918CA" w:rsidP="00B918CA">
      <w:pPr>
        <w:spacing w:after="120"/>
        <w:contextualSpacing/>
        <w:rPr>
          <w:rFonts w:eastAsia="SimSun"/>
          <w:szCs w:val="22"/>
          <w:lang w:eastAsia="zh-CN" w:bidi="ar-SA"/>
        </w:rPr>
      </w:pPr>
      <w:r w:rsidRPr="008157AC">
        <w:rPr>
          <w:rFonts w:eastAsia="SimSun"/>
          <w:szCs w:val="22"/>
          <w:lang w:eastAsia="zh-CN" w:bidi="ar-SA"/>
        </w:rPr>
        <w:t xml:space="preserve">Anyone </w:t>
      </w:r>
      <w:r w:rsidR="00E422B6">
        <w:rPr>
          <w:rFonts w:eastAsia="SimSun"/>
          <w:szCs w:val="22"/>
          <w:lang w:eastAsia="zh-CN" w:bidi="ar-SA"/>
        </w:rPr>
        <w:t xml:space="preserve">in New Zealand </w:t>
      </w:r>
      <w:r w:rsidRPr="008157AC">
        <w:rPr>
          <w:rFonts w:eastAsia="SimSun"/>
          <w:szCs w:val="22"/>
          <w:lang w:eastAsia="zh-CN" w:bidi="ar-SA"/>
        </w:rPr>
        <w:t xml:space="preserve">may make a complaint to HDC about a health or disability service that has been provided to a consumer. It is not uncommon for HDC to receive complaints from third parties, such as family members, friends, or other providers involved in the consumer’s care. The Commissioner may also commence an investigation at his own initiative, even without having received a complaint, if he considers it appropriate to do so.  </w:t>
      </w:r>
    </w:p>
    <w:p w14:paraId="67EDCDA7" w14:textId="77777777" w:rsidR="00B918CA" w:rsidRPr="008157AC" w:rsidRDefault="00B918CA" w:rsidP="00B918CA">
      <w:pPr>
        <w:spacing w:after="120"/>
        <w:contextualSpacing/>
        <w:rPr>
          <w:rFonts w:eastAsia="SimSun"/>
          <w:szCs w:val="22"/>
          <w:lang w:eastAsia="zh-CN" w:bidi="ar-SA"/>
        </w:rPr>
      </w:pPr>
    </w:p>
    <w:p w14:paraId="28F75CE1" w14:textId="77777777" w:rsidR="00B918CA" w:rsidRPr="008157AC" w:rsidRDefault="00B918CA" w:rsidP="00B918CA">
      <w:pPr>
        <w:spacing w:after="120"/>
        <w:contextualSpacing/>
        <w:rPr>
          <w:rFonts w:eastAsia="SimSun"/>
          <w:szCs w:val="22"/>
          <w:lang w:eastAsia="zh-CN" w:bidi="ar-SA"/>
        </w:rPr>
      </w:pPr>
      <w:r w:rsidRPr="008157AC">
        <w:rPr>
          <w:rFonts w:eastAsia="SimSun"/>
          <w:szCs w:val="22"/>
          <w:lang w:eastAsia="zh-CN" w:bidi="ar-SA"/>
        </w:rPr>
        <w:t>For HDC to have jurisdiction to assess and/or investigate a complaint, there must have been the provision of a health or disability service to a consumer by a provider, and a possible infringement of the consumer’s rights under the Code.</w:t>
      </w:r>
    </w:p>
    <w:p w14:paraId="5FE42CE4" w14:textId="7359F0FC" w:rsidR="00EA0A73" w:rsidRPr="008157AC" w:rsidRDefault="00B918CA" w:rsidP="00834533">
      <w:pPr>
        <w:pStyle w:val="Heading2"/>
        <w:spacing w:before="0" w:after="240"/>
        <w:rPr>
          <w:sz w:val="36"/>
          <w:szCs w:val="36"/>
        </w:rPr>
      </w:pPr>
      <w:bookmarkStart w:id="7" w:name="_Toc404344422"/>
      <w:bookmarkStart w:id="8" w:name="_Toc469495816"/>
      <w:r w:rsidRPr="008157AC">
        <w:rPr>
          <w:sz w:val="36"/>
          <w:szCs w:val="36"/>
        </w:rPr>
        <w:t>2.</w:t>
      </w:r>
      <w:r w:rsidRPr="008157AC">
        <w:rPr>
          <w:sz w:val="36"/>
          <w:szCs w:val="36"/>
        </w:rPr>
        <w:tab/>
      </w:r>
      <w:bookmarkEnd w:id="7"/>
      <w:r w:rsidR="00990582">
        <w:rPr>
          <w:sz w:val="36"/>
          <w:szCs w:val="36"/>
        </w:rPr>
        <w:t>International research on c</w:t>
      </w:r>
      <w:r w:rsidR="00EA0A73" w:rsidRPr="008157AC">
        <w:rPr>
          <w:sz w:val="36"/>
          <w:szCs w:val="36"/>
        </w:rPr>
        <w:t>omplaints about doctors</w:t>
      </w:r>
      <w:bookmarkEnd w:id="8"/>
    </w:p>
    <w:p w14:paraId="4F9B089C" w14:textId="60E9C372" w:rsidR="00BC3414" w:rsidRPr="008157AC" w:rsidRDefault="00BC3414" w:rsidP="00BC3414">
      <w:pPr>
        <w:rPr>
          <w:lang w:val="en-AU" w:bidi="ar-SA"/>
        </w:rPr>
      </w:pPr>
      <w:r w:rsidRPr="008157AC">
        <w:rPr>
          <w:lang w:val="en-AU" w:bidi="ar-SA"/>
        </w:rPr>
        <w:t>International research has found that the distribution of complaints about doctors tend</w:t>
      </w:r>
      <w:r w:rsidR="00F25450">
        <w:rPr>
          <w:lang w:val="en-AU" w:bidi="ar-SA"/>
        </w:rPr>
        <w:t>s</w:t>
      </w:r>
      <w:r w:rsidRPr="008157AC">
        <w:rPr>
          <w:lang w:val="en-AU" w:bidi="ar-SA"/>
        </w:rPr>
        <w:t xml:space="preserve"> to cluster </w:t>
      </w:r>
      <w:r w:rsidR="00397BEC" w:rsidRPr="008157AC">
        <w:rPr>
          <w:lang w:val="en-AU" w:bidi="ar-SA"/>
        </w:rPr>
        <w:t>around a set of identifiable characteristics</w:t>
      </w:r>
      <w:r w:rsidR="00F25450">
        <w:rPr>
          <w:lang w:val="en-AU" w:bidi="ar-SA"/>
        </w:rPr>
        <w:t>, w</w:t>
      </w:r>
      <w:r w:rsidR="00397BEC" w:rsidRPr="008157AC">
        <w:rPr>
          <w:lang w:val="en-AU" w:bidi="ar-SA"/>
        </w:rPr>
        <w:t>ith s</w:t>
      </w:r>
      <w:r w:rsidR="00F657A5" w:rsidRPr="008157AC">
        <w:rPr>
          <w:lang w:val="en-AU" w:bidi="ar-SA"/>
        </w:rPr>
        <w:t>tudies finding that</w:t>
      </w:r>
      <w:r w:rsidR="00397BEC" w:rsidRPr="008157AC">
        <w:rPr>
          <w:lang w:val="en-AU" w:bidi="ar-SA"/>
        </w:rPr>
        <w:t xml:space="preserve"> gender, </w:t>
      </w:r>
      <w:r w:rsidR="00F657A5" w:rsidRPr="008157AC">
        <w:rPr>
          <w:lang w:val="en-AU" w:bidi="ar-SA"/>
        </w:rPr>
        <w:t>specialty</w:t>
      </w:r>
      <w:r w:rsidR="00412841" w:rsidRPr="008157AC">
        <w:rPr>
          <w:lang w:val="en-AU" w:bidi="ar-SA"/>
        </w:rPr>
        <w:t>, years in practice</w:t>
      </w:r>
      <w:r w:rsidR="00F25450">
        <w:rPr>
          <w:lang w:val="en-AU" w:bidi="ar-SA"/>
        </w:rPr>
        <w:t>,</w:t>
      </w:r>
      <w:r w:rsidR="00F657A5" w:rsidRPr="008157AC">
        <w:rPr>
          <w:lang w:val="en-AU" w:bidi="ar-SA"/>
        </w:rPr>
        <w:t xml:space="preserve"> and country of training can all have an impact on a doctor’s risk of receiving a complaint.</w:t>
      </w:r>
      <w:r w:rsidR="00DB79AA" w:rsidRPr="008157AC">
        <w:rPr>
          <w:vertAlign w:val="superscript"/>
          <w:lang w:val="en-AU" w:bidi="ar-SA"/>
        </w:rPr>
        <w:t>1</w:t>
      </w:r>
      <w:r w:rsidR="00DF2B92" w:rsidRPr="008157AC">
        <w:rPr>
          <w:vertAlign w:val="superscript"/>
          <w:lang w:val="en-AU" w:bidi="ar-SA"/>
        </w:rPr>
        <w:t>-</w:t>
      </w:r>
      <w:r w:rsidR="009D1421" w:rsidRPr="008157AC">
        <w:rPr>
          <w:vertAlign w:val="superscript"/>
          <w:lang w:val="en-AU" w:bidi="ar-SA"/>
        </w:rPr>
        <w:t>6</w:t>
      </w:r>
      <w:r w:rsidR="00F657A5" w:rsidRPr="008157AC">
        <w:rPr>
          <w:lang w:val="en-AU" w:bidi="ar-SA"/>
        </w:rPr>
        <w:t xml:space="preserve"> </w:t>
      </w:r>
    </w:p>
    <w:p w14:paraId="09A63B17" w14:textId="77777777" w:rsidR="00F657A5" w:rsidRPr="008157AC" w:rsidRDefault="00F657A5" w:rsidP="00BC3414">
      <w:pPr>
        <w:rPr>
          <w:lang w:val="en-AU" w:bidi="ar-SA"/>
        </w:rPr>
      </w:pPr>
    </w:p>
    <w:p w14:paraId="4935A2D8" w14:textId="33885C5D" w:rsidR="004A7809" w:rsidRPr="008157AC" w:rsidRDefault="00F657A5" w:rsidP="00BC3414">
      <w:pPr>
        <w:rPr>
          <w:lang w:val="en-AU" w:bidi="ar-SA"/>
        </w:rPr>
      </w:pPr>
      <w:r w:rsidRPr="008157AC">
        <w:rPr>
          <w:lang w:val="en-AU" w:bidi="ar-SA"/>
        </w:rPr>
        <w:t>Research from N</w:t>
      </w:r>
      <w:r w:rsidR="00DF2B92" w:rsidRPr="008157AC">
        <w:rPr>
          <w:lang w:val="en-AU" w:bidi="ar-SA"/>
        </w:rPr>
        <w:t>ew Zealand, Australia</w:t>
      </w:r>
      <w:r w:rsidRPr="008157AC">
        <w:rPr>
          <w:lang w:val="en-AU" w:bidi="ar-SA"/>
        </w:rPr>
        <w:t xml:space="preserve"> and the United Kingdom has found that male doctors are at an increased risk of</w:t>
      </w:r>
      <w:r w:rsidR="00EA2BC6" w:rsidRPr="008157AC">
        <w:rPr>
          <w:lang w:val="en-AU" w:bidi="ar-SA"/>
        </w:rPr>
        <w:t xml:space="preserve"> disciplinary action and</w:t>
      </w:r>
      <w:r w:rsidRPr="008157AC">
        <w:rPr>
          <w:lang w:val="en-AU" w:bidi="ar-SA"/>
        </w:rPr>
        <w:t xml:space="preserve"> having a complaint made about them.</w:t>
      </w:r>
      <w:r w:rsidR="00B266CA" w:rsidRPr="008157AC">
        <w:rPr>
          <w:vertAlign w:val="superscript"/>
          <w:lang w:val="en-AU" w:bidi="ar-SA"/>
        </w:rPr>
        <w:t>1,</w:t>
      </w:r>
      <w:r w:rsidR="00EA2BC6" w:rsidRPr="008157AC">
        <w:rPr>
          <w:vertAlign w:val="superscript"/>
          <w:lang w:val="en-AU" w:bidi="ar-SA"/>
        </w:rPr>
        <w:t>2,</w:t>
      </w:r>
      <w:r w:rsidR="00B266CA" w:rsidRPr="008157AC">
        <w:rPr>
          <w:vertAlign w:val="superscript"/>
          <w:lang w:val="en-AU" w:bidi="ar-SA"/>
        </w:rPr>
        <w:t>3</w:t>
      </w:r>
      <w:r w:rsidR="00F25450">
        <w:rPr>
          <w:vertAlign w:val="superscript"/>
          <w:lang w:val="en-AU" w:bidi="ar-SA"/>
        </w:rPr>
        <w:t>,</w:t>
      </w:r>
      <w:r w:rsidR="00EA2BC6" w:rsidRPr="008157AC">
        <w:rPr>
          <w:vertAlign w:val="superscript"/>
          <w:lang w:val="en-AU" w:bidi="ar-SA"/>
        </w:rPr>
        <w:t>4,</w:t>
      </w:r>
      <w:r w:rsidR="00B266CA" w:rsidRPr="008157AC">
        <w:rPr>
          <w:vertAlign w:val="superscript"/>
          <w:lang w:val="en-AU" w:bidi="ar-SA"/>
        </w:rPr>
        <w:t>7</w:t>
      </w:r>
      <w:r w:rsidR="00574A5B" w:rsidRPr="008157AC">
        <w:rPr>
          <w:vertAlign w:val="superscript"/>
          <w:lang w:val="en-AU" w:bidi="ar-SA"/>
        </w:rPr>
        <w:t>,10</w:t>
      </w:r>
      <w:r w:rsidRPr="008157AC">
        <w:rPr>
          <w:lang w:val="en-AU" w:bidi="ar-SA"/>
        </w:rPr>
        <w:t xml:space="preserve"> A recent meta-anal</w:t>
      </w:r>
      <w:r w:rsidR="00312D9A" w:rsidRPr="008157AC">
        <w:rPr>
          <w:lang w:val="en-AU" w:bidi="ar-SA"/>
        </w:rPr>
        <w:t>ysis found that male doctors were nearly two and a half times more</w:t>
      </w:r>
      <w:r w:rsidRPr="008157AC">
        <w:rPr>
          <w:lang w:val="en-AU" w:bidi="ar-SA"/>
        </w:rPr>
        <w:t xml:space="preserve"> likely to be subject to medico-legal action than female doctors.</w:t>
      </w:r>
      <w:r w:rsidR="00EA2BC6" w:rsidRPr="008157AC">
        <w:rPr>
          <w:vertAlign w:val="superscript"/>
          <w:lang w:val="en-AU" w:bidi="ar-SA"/>
        </w:rPr>
        <w:t>6</w:t>
      </w:r>
      <w:r w:rsidRPr="008157AC">
        <w:rPr>
          <w:lang w:val="en-AU" w:bidi="ar-SA"/>
        </w:rPr>
        <w:t xml:space="preserve"> </w:t>
      </w:r>
      <w:r w:rsidR="00623653" w:rsidRPr="008157AC">
        <w:rPr>
          <w:lang w:val="en-AU" w:bidi="ar-SA"/>
        </w:rPr>
        <w:t>Researchers</w:t>
      </w:r>
      <w:r w:rsidR="009D1421" w:rsidRPr="008157AC">
        <w:rPr>
          <w:lang w:val="en-AU" w:bidi="ar-SA"/>
        </w:rPr>
        <w:t xml:space="preserve"> have</w:t>
      </w:r>
      <w:r w:rsidR="00623653" w:rsidRPr="008157AC">
        <w:rPr>
          <w:lang w:val="en-AU" w:bidi="ar-SA"/>
        </w:rPr>
        <w:t xml:space="preserve"> hypothesise</w:t>
      </w:r>
      <w:r w:rsidR="009D1421" w:rsidRPr="008157AC">
        <w:rPr>
          <w:lang w:val="en-AU" w:bidi="ar-SA"/>
        </w:rPr>
        <w:t>d</w:t>
      </w:r>
      <w:r w:rsidR="00623653" w:rsidRPr="008157AC">
        <w:rPr>
          <w:lang w:val="en-AU" w:bidi="ar-SA"/>
        </w:rPr>
        <w:t xml:space="preserve"> that this difference may be due to differences in communica</w:t>
      </w:r>
      <w:r w:rsidR="001F64C7" w:rsidRPr="008157AC">
        <w:rPr>
          <w:lang w:val="en-AU" w:bidi="ar-SA"/>
        </w:rPr>
        <w:t>tion styles between the sexes</w:t>
      </w:r>
      <w:r w:rsidR="009D1421" w:rsidRPr="008157AC">
        <w:rPr>
          <w:lang w:val="en-AU" w:bidi="ar-SA"/>
        </w:rPr>
        <w:t>.</w:t>
      </w:r>
      <w:r w:rsidR="009D1421" w:rsidRPr="008157AC">
        <w:rPr>
          <w:vertAlign w:val="superscript"/>
          <w:lang w:val="en-AU" w:bidi="ar-SA"/>
        </w:rPr>
        <w:t>9</w:t>
      </w:r>
      <w:r w:rsidR="001F64C7" w:rsidRPr="008157AC">
        <w:rPr>
          <w:lang w:val="en-AU" w:bidi="ar-SA"/>
        </w:rPr>
        <w:t xml:space="preserve"> </w:t>
      </w:r>
    </w:p>
    <w:p w14:paraId="29B508DE" w14:textId="77777777" w:rsidR="004A7809" w:rsidRPr="008157AC" w:rsidRDefault="004A7809" w:rsidP="00BC3414">
      <w:pPr>
        <w:rPr>
          <w:lang w:val="en-AU" w:bidi="ar-SA"/>
        </w:rPr>
      </w:pPr>
    </w:p>
    <w:p w14:paraId="212202AB" w14:textId="1264BFDD" w:rsidR="00A874E1" w:rsidRPr="008157AC" w:rsidRDefault="004A7809" w:rsidP="00BC3414">
      <w:pPr>
        <w:rPr>
          <w:lang w:val="en-AU" w:bidi="ar-SA"/>
        </w:rPr>
      </w:pPr>
      <w:r w:rsidRPr="008157AC">
        <w:rPr>
          <w:lang w:val="en-AU" w:bidi="ar-SA"/>
        </w:rPr>
        <w:t xml:space="preserve">General practitioners, surgeons, psychiatrists and obstetrician/gynaecologists are the specialties </w:t>
      </w:r>
      <w:r w:rsidR="00731126">
        <w:rPr>
          <w:lang w:val="en-AU" w:bidi="ar-SA"/>
        </w:rPr>
        <w:t>that</w:t>
      </w:r>
      <w:r w:rsidR="00731126" w:rsidRPr="008157AC">
        <w:rPr>
          <w:lang w:val="en-AU" w:bidi="ar-SA"/>
        </w:rPr>
        <w:t xml:space="preserve"> </w:t>
      </w:r>
      <w:r w:rsidRPr="008157AC">
        <w:rPr>
          <w:lang w:val="en-AU" w:bidi="ar-SA"/>
        </w:rPr>
        <w:t>tend to receive the most complaints,</w:t>
      </w:r>
      <w:r w:rsidR="00B266CA" w:rsidRPr="008157AC">
        <w:rPr>
          <w:vertAlign w:val="superscript"/>
          <w:lang w:val="en-AU" w:bidi="ar-SA"/>
        </w:rPr>
        <w:t>1,3,4,9</w:t>
      </w:r>
      <w:r w:rsidRPr="008157AC">
        <w:rPr>
          <w:lang w:val="en-AU" w:bidi="ar-SA"/>
        </w:rPr>
        <w:t xml:space="preserve"> with general practitioners often being found to receive around half of all </w:t>
      </w:r>
      <w:r w:rsidR="00A2463A" w:rsidRPr="008157AC">
        <w:rPr>
          <w:lang w:val="en-AU" w:bidi="ar-SA"/>
        </w:rPr>
        <w:t xml:space="preserve">doctor </w:t>
      </w:r>
      <w:r w:rsidRPr="008157AC">
        <w:rPr>
          <w:lang w:val="en-AU" w:bidi="ar-SA"/>
        </w:rPr>
        <w:t>complaints.</w:t>
      </w:r>
      <w:r w:rsidR="00B266CA" w:rsidRPr="008157AC">
        <w:rPr>
          <w:vertAlign w:val="superscript"/>
          <w:lang w:val="en-AU" w:bidi="ar-SA"/>
        </w:rPr>
        <w:t>3,4</w:t>
      </w:r>
      <w:r w:rsidR="00574A5B" w:rsidRPr="008157AC">
        <w:rPr>
          <w:vertAlign w:val="superscript"/>
          <w:lang w:val="en-AU" w:bidi="ar-SA"/>
        </w:rPr>
        <w:t>,10</w:t>
      </w:r>
      <w:r w:rsidR="003974C3" w:rsidRPr="008157AC">
        <w:rPr>
          <w:lang w:val="en-AU" w:bidi="ar-SA"/>
        </w:rPr>
        <w:t xml:space="preserve"> This is</w:t>
      </w:r>
      <w:r w:rsidR="00A2463A" w:rsidRPr="008157AC">
        <w:rPr>
          <w:lang w:val="en-AU" w:bidi="ar-SA"/>
        </w:rPr>
        <w:t xml:space="preserve"> generally</w:t>
      </w:r>
      <w:r w:rsidR="00A874E1" w:rsidRPr="008157AC">
        <w:rPr>
          <w:lang w:val="en-AU" w:bidi="ar-SA"/>
        </w:rPr>
        <w:t xml:space="preserve"> attributed to the fact that general practitioners have the most patient contacts, contributing to the argument that a doctor</w:t>
      </w:r>
      <w:r w:rsidR="003974C3" w:rsidRPr="008157AC">
        <w:rPr>
          <w:lang w:val="en-AU" w:bidi="ar-SA"/>
        </w:rPr>
        <w:t>’</w:t>
      </w:r>
      <w:r w:rsidR="00A874E1" w:rsidRPr="008157AC">
        <w:rPr>
          <w:lang w:val="en-AU" w:bidi="ar-SA"/>
        </w:rPr>
        <w:t xml:space="preserve">s risk for </w:t>
      </w:r>
      <w:r w:rsidR="0001206C" w:rsidRPr="008157AC">
        <w:rPr>
          <w:lang w:val="en-AU" w:bidi="ar-SA"/>
        </w:rPr>
        <w:t>complaint</w:t>
      </w:r>
      <w:r w:rsidR="00A874E1" w:rsidRPr="008157AC">
        <w:rPr>
          <w:lang w:val="en-AU" w:bidi="ar-SA"/>
        </w:rPr>
        <w:t xml:space="preserve"> increases with </w:t>
      </w:r>
      <w:r w:rsidR="00834533">
        <w:rPr>
          <w:lang w:val="en-AU" w:bidi="ar-SA"/>
        </w:rPr>
        <w:t>their</w:t>
      </w:r>
      <w:r w:rsidR="00A874E1" w:rsidRPr="008157AC">
        <w:rPr>
          <w:lang w:val="en-AU" w:bidi="ar-SA"/>
        </w:rPr>
        <w:t xml:space="preserve"> number of patient encounters.</w:t>
      </w:r>
      <w:r w:rsidR="008E5B6F" w:rsidRPr="008157AC">
        <w:rPr>
          <w:vertAlign w:val="superscript"/>
          <w:lang w:val="en-AU" w:bidi="ar-SA"/>
        </w:rPr>
        <w:t>7,6</w:t>
      </w:r>
      <w:r w:rsidR="00A874E1" w:rsidRPr="008157AC">
        <w:rPr>
          <w:lang w:val="en-AU" w:bidi="ar-SA"/>
        </w:rPr>
        <w:t xml:space="preserve"> It has also been argued that distinctive aspects of the clinical </w:t>
      </w:r>
      <w:r w:rsidR="0001206C" w:rsidRPr="008157AC">
        <w:rPr>
          <w:lang w:val="en-AU" w:bidi="ar-SA"/>
        </w:rPr>
        <w:t>activities</w:t>
      </w:r>
      <w:r w:rsidR="00A874E1" w:rsidRPr="008157AC">
        <w:rPr>
          <w:lang w:val="en-AU" w:bidi="ar-SA"/>
        </w:rPr>
        <w:t xml:space="preserve"> that specialties perform</w:t>
      </w:r>
      <w:r w:rsidR="00731126">
        <w:rPr>
          <w:lang w:val="en-AU" w:bidi="ar-SA"/>
        </w:rPr>
        <w:t>,</w:t>
      </w:r>
      <w:r w:rsidR="00A874E1" w:rsidRPr="008157AC">
        <w:rPr>
          <w:lang w:val="en-AU" w:bidi="ar-SA"/>
        </w:rPr>
        <w:t xml:space="preserve"> and the patient populations they </w:t>
      </w:r>
      <w:r w:rsidR="0001206C" w:rsidRPr="008157AC">
        <w:rPr>
          <w:lang w:val="en-AU" w:bidi="ar-SA"/>
        </w:rPr>
        <w:t>serve</w:t>
      </w:r>
      <w:r w:rsidR="00731126">
        <w:rPr>
          <w:lang w:val="en-AU" w:bidi="ar-SA"/>
        </w:rPr>
        <w:t>,</w:t>
      </w:r>
      <w:r w:rsidR="00A874E1" w:rsidRPr="008157AC">
        <w:rPr>
          <w:lang w:val="en-AU" w:bidi="ar-SA"/>
        </w:rPr>
        <w:t xml:space="preserve"> can contribute </w:t>
      </w:r>
      <w:r w:rsidR="0001206C" w:rsidRPr="008157AC">
        <w:rPr>
          <w:lang w:val="en-AU" w:bidi="ar-SA"/>
        </w:rPr>
        <w:t>to</w:t>
      </w:r>
      <w:r w:rsidR="00A874E1" w:rsidRPr="008157AC">
        <w:rPr>
          <w:lang w:val="en-AU" w:bidi="ar-SA"/>
        </w:rPr>
        <w:t xml:space="preserve"> their risk of complaint.</w:t>
      </w:r>
      <w:r w:rsidR="008E5B6F" w:rsidRPr="008157AC">
        <w:rPr>
          <w:vertAlign w:val="superscript"/>
          <w:lang w:val="en-AU" w:bidi="ar-SA"/>
        </w:rPr>
        <w:t>1,9</w:t>
      </w:r>
      <w:r w:rsidR="00A874E1" w:rsidRPr="008157AC">
        <w:rPr>
          <w:lang w:val="en-AU" w:bidi="ar-SA"/>
        </w:rPr>
        <w:t xml:space="preserve"> </w:t>
      </w:r>
    </w:p>
    <w:p w14:paraId="30CD21AE" w14:textId="77777777" w:rsidR="00A874E1" w:rsidRPr="008157AC" w:rsidRDefault="00A874E1" w:rsidP="00BC3414">
      <w:pPr>
        <w:rPr>
          <w:lang w:val="en-AU" w:bidi="ar-SA"/>
        </w:rPr>
      </w:pPr>
    </w:p>
    <w:p w14:paraId="4891D598" w14:textId="04F55979" w:rsidR="00412841" w:rsidRPr="008157AC" w:rsidRDefault="00412841" w:rsidP="00BC3414">
      <w:pPr>
        <w:rPr>
          <w:lang w:val="en-AU" w:bidi="ar-SA"/>
        </w:rPr>
      </w:pPr>
      <w:r w:rsidRPr="008157AC">
        <w:rPr>
          <w:lang w:val="en-AU" w:bidi="ar-SA"/>
        </w:rPr>
        <w:t xml:space="preserve">Years in practice has also been found to have an impact on </w:t>
      </w:r>
      <w:r w:rsidR="00255024" w:rsidRPr="008157AC">
        <w:rPr>
          <w:lang w:val="en-AU" w:bidi="ar-SA"/>
        </w:rPr>
        <w:t>a doctor’s risk of complaint.</w:t>
      </w:r>
      <w:r w:rsidR="00574A5B" w:rsidRPr="008157AC">
        <w:rPr>
          <w:vertAlign w:val="superscript"/>
          <w:lang w:val="en-AU" w:bidi="ar-SA"/>
        </w:rPr>
        <w:t>3,10</w:t>
      </w:r>
      <w:r w:rsidR="00255024" w:rsidRPr="008157AC">
        <w:rPr>
          <w:lang w:val="en-AU" w:bidi="ar-SA"/>
        </w:rPr>
        <w:t xml:space="preserve"> An Australian study found that doctors with multiple complaints are more likely to have been in practice for 30 years or more</w:t>
      </w:r>
      <w:r w:rsidRPr="008157AC">
        <w:rPr>
          <w:lang w:val="en-AU" w:bidi="ar-SA"/>
        </w:rPr>
        <w:t>.</w:t>
      </w:r>
      <w:r w:rsidR="008E5B6F" w:rsidRPr="008157AC">
        <w:rPr>
          <w:vertAlign w:val="superscript"/>
          <w:lang w:val="en-AU" w:bidi="ar-SA"/>
        </w:rPr>
        <w:t>3</w:t>
      </w:r>
      <w:r w:rsidRPr="008157AC">
        <w:rPr>
          <w:lang w:val="en-AU" w:bidi="ar-SA"/>
        </w:rPr>
        <w:t xml:space="preserve"> </w:t>
      </w:r>
      <w:r w:rsidR="00255024" w:rsidRPr="008157AC">
        <w:rPr>
          <w:lang w:val="en-AU" w:bidi="ar-SA"/>
        </w:rPr>
        <w:t>Doctors who have been pract</w:t>
      </w:r>
      <w:r w:rsidR="00A2463A" w:rsidRPr="008157AC">
        <w:rPr>
          <w:lang w:val="en-AU" w:bidi="ar-SA"/>
        </w:rPr>
        <w:t>is</w:t>
      </w:r>
      <w:r w:rsidR="00255024" w:rsidRPr="008157AC">
        <w:rPr>
          <w:lang w:val="en-AU" w:bidi="ar-SA"/>
        </w:rPr>
        <w:t>ing for longer may</w:t>
      </w:r>
      <w:r w:rsidRPr="008157AC">
        <w:rPr>
          <w:lang w:val="en-AU" w:bidi="ar-SA"/>
        </w:rPr>
        <w:t xml:space="preserve"> be at </w:t>
      </w:r>
      <w:r w:rsidR="00255024" w:rsidRPr="008157AC">
        <w:rPr>
          <w:lang w:val="en-AU" w:bidi="ar-SA"/>
        </w:rPr>
        <w:t>greater risk of complaint</w:t>
      </w:r>
      <w:r w:rsidR="00951068">
        <w:rPr>
          <w:lang w:val="en-AU" w:bidi="ar-SA"/>
        </w:rPr>
        <w:t>,</w:t>
      </w:r>
      <w:r w:rsidR="00255024" w:rsidRPr="008157AC">
        <w:rPr>
          <w:lang w:val="en-AU" w:bidi="ar-SA"/>
        </w:rPr>
        <w:t xml:space="preserve"> as</w:t>
      </w:r>
      <w:r w:rsidRPr="008157AC">
        <w:rPr>
          <w:lang w:val="en-AU" w:bidi="ar-SA"/>
        </w:rPr>
        <w:t xml:space="preserve"> </w:t>
      </w:r>
      <w:r w:rsidR="00951068">
        <w:rPr>
          <w:lang w:val="en-AU" w:bidi="ar-SA"/>
        </w:rPr>
        <w:t xml:space="preserve">the </w:t>
      </w:r>
      <w:r w:rsidRPr="008157AC">
        <w:rPr>
          <w:lang w:val="en-AU" w:bidi="ar-SA"/>
        </w:rPr>
        <w:t xml:space="preserve">risk of receiving a </w:t>
      </w:r>
      <w:r w:rsidR="008E5B6F" w:rsidRPr="008157AC">
        <w:rPr>
          <w:lang w:val="en-AU" w:bidi="ar-SA"/>
        </w:rPr>
        <w:t>complaint increases with a</w:t>
      </w:r>
      <w:r w:rsidRPr="008157AC">
        <w:rPr>
          <w:lang w:val="en-AU" w:bidi="ar-SA"/>
        </w:rPr>
        <w:t xml:space="preserve"> greater number of patient encounters.</w:t>
      </w:r>
      <w:r w:rsidR="008E5B6F" w:rsidRPr="008157AC">
        <w:rPr>
          <w:vertAlign w:val="superscript"/>
          <w:lang w:val="en-AU" w:bidi="ar-SA"/>
        </w:rPr>
        <w:t>7,6</w:t>
      </w:r>
      <w:r w:rsidRPr="008157AC">
        <w:rPr>
          <w:lang w:val="en-AU" w:bidi="ar-SA"/>
        </w:rPr>
        <w:t xml:space="preserve"> It also may be that more </w:t>
      </w:r>
      <w:r w:rsidR="00255024" w:rsidRPr="008157AC">
        <w:rPr>
          <w:lang w:val="en-AU" w:bidi="ar-SA"/>
        </w:rPr>
        <w:t xml:space="preserve">experienced </w:t>
      </w:r>
      <w:r w:rsidRPr="008157AC">
        <w:rPr>
          <w:lang w:val="en-AU" w:bidi="ar-SA"/>
        </w:rPr>
        <w:t xml:space="preserve">doctors are seen by patients and complaint bodies as responsible for the patient’s care. </w:t>
      </w:r>
    </w:p>
    <w:p w14:paraId="1DBC09B4" w14:textId="77777777" w:rsidR="00412841" w:rsidRPr="008157AC" w:rsidRDefault="00412841" w:rsidP="00BC3414">
      <w:pPr>
        <w:rPr>
          <w:lang w:val="en-AU" w:bidi="ar-SA"/>
        </w:rPr>
      </w:pPr>
    </w:p>
    <w:p w14:paraId="51CCFDEE" w14:textId="2B2ABBFD" w:rsidR="004A7809" w:rsidRPr="008157AC" w:rsidRDefault="00A874E1" w:rsidP="00BC3414">
      <w:pPr>
        <w:rPr>
          <w:lang w:val="en-AU" w:bidi="ar-SA"/>
        </w:rPr>
      </w:pPr>
      <w:r w:rsidRPr="008157AC">
        <w:rPr>
          <w:lang w:val="en-AU" w:bidi="ar-SA"/>
        </w:rPr>
        <w:t xml:space="preserve">Research around </w:t>
      </w:r>
      <w:r w:rsidR="003974C3" w:rsidRPr="008157AC">
        <w:rPr>
          <w:lang w:val="en-AU" w:bidi="ar-SA"/>
        </w:rPr>
        <w:t>how a doctor’s risk of rece</w:t>
      </w:r>
      <w:r w:rsidR="00A2463A" w:rsidRPr="008157AC">
        <w:rPr>
          <w:lang w:val="en-AU" w:bidi="ar-SA"/>
        </w:rPr>
        <w:t>iving a complaint is affected b</w:t>
      </w:r>
      <w:r w:rsidR="003974C3" w:rsidRPr="008157AC">
        <w:rPr>
          <w:lang w:val="en-AU" w:bidi="ar-SA"/>
        </w:rPr>
        <w:t>y their country of training is mixed, with</w:t>
      </w:r>
      <w:r w:rsidR="00A2463A" w:rsidRPr="008157AC">
        <w:rPr>
          <w:lang w:val="en-AU" w:bidi="ar-SA"/>
        </w:rPr>
        <w:t xml:space="preserve"> some</w:t>
      </w:r>
      <w:r w:rsidR="0001206C" w:rsidRPr="008157AC">
        <w:rPr>
          <w:lang w:val="en-AU" w:bidi="ar-SA"/>
        </w:rPr>
        <w:t xml:space="preserve"> studies finding that international medical gra</w:t>
      </w:r>
      <w:r w:rsidR="003974C3" w:rsidRPr="008157AC">
        <w:rPr>
          <w:lang w:val="en-AU" w:bidi="ar-SA"/>
        </w:rPr>
        <w:t>duates are at a lower</w:t>
      </w:r>
      <w:r w:rsidR="0001206C" w:rsidRPr="008157AC">
        <w:rPr>
          <w:lang w:val="en-AU" w:bidi="ar-SA"/>
        </w:rPr>
        <w:t xml:space="preserve"> risk of complaint than doctors trained </w:t>
      </w:r>
      <w:r w:rsidR="00D60CA2" w:rsidRPr="008157AC">
        <w:rPr>
          <w:lang w:val="en-AU" w:bidi="ar-SA"/>
        </w:rPr>
        <w:t xml:space="preserve">in the country </w:t>
      </w:r>
      <w:r w:rsidR="00CE7580">
        <w:rPr>
          <w:lang w:val="en-AU" w:bidi="ar-SA"/>
        </w:rPr>
        <w:t xml:space="preserve">in which </w:t>
      </w:r>
      <w:r w:rsidR="00D60CA2" w:rsidRPr="008157AC">
        <w:rPr>
          <w:lang w:val="en-AU" w:bidi="ar-SA"/>
        </w:rPr>
        <w:t>they practice,</w:t>
      </w:r>
      <w:r w:rsidR="001A29EE" w:rsidRPr="008157AC">
        <w:rPr>
          <w:vertAlign w:val="superscript"/>
          <w:lang w:val="en-AU" w:bidi="ar-SA"/>
        </w:rPr>
        <w:t>9</w:t>
      </w:r>
      <w:r w:rsidR="00D60CA2" w:rsidRPr="008157AC">
        <w:rPr>
          <w:lang w:val="en-AU" w:bidi="ar-SA"/>
        </w:rPr>
        <w:t xml:space="preserve"> while others have found no difference.</w:t>
      </w:r>
      <w:r w:rsidR="00F73433" w:rsidRPr="008157AC">
        <w:rPr>
          <w:vertAlign w:val="superscript"/>
          <w:lang w:val="en-AU" w:bidi="ar-SA"/>
        </w:rPr>
        <w:t>10,11</w:t>
      </w:r>
      <w:r w:rsidR="0001206C" w:rsidRPr="008157AC">
        <w:rPr>
          <w:lang w:val="en-AU" w:bidi="ar-SA"/>
        </w:rPr>
        <w:t xml:space="preserve"> However, recent studies have found that </w:t>
      </w:r>
      <w:r w:rsidR="00D60CA2" w:rsidRPr="008157AC">
        <w:rPr>
          <w:lang w:val="en-AU" w:bidi="ar-SA"/>
        </w:rPr>
        <w:t xml:space="preserve">a doctor’s risk of a complaint may be affected by the specific country </w:t>
      </w:r>
      <w:r w:rsidR="00CE7580">
        <w:rPr>
          <w:lang w:val="en-AU" w:bidi="ar-SA"/>
        </w:rPr>
        <w:t>in which he or she</w:t>
      </w:r>
      <w:r w:rsidR="00CE7580" w:rsidRPr="008157AC">
        <w:rPr>
          <w:lang w:val="en-AU" w:bidi="ar-SA"/>
        </w:rPr>
        <w:t xml:space="preserve"> </w:t>
      </w:r>
      <w:r w:rsidR="00D60CA2" w:rsidRPr="008157AC">
        <w:rPr>
          <w:lang w:val="en-AU" w:bidi="ar-SA"/>
        </w:rPr>
        <w:t xml:space="preserve">trained, rather than </w:t>
      </w:r>
      <w:r w:rsidR="00CE7580">
        <w:rPr>
          <w:lang w:val="en-AU" w:bidi="ar-SA"/>
        </w:rPr>
        <w:t>the doctor’s</w:t>
      </w:r>
      <w:r w:rsidR="00CE7580" w:rsidRPr="008157AC">
        <w:rPr>
          <w:lang w:val="en-AU" w:bidi="ar-SA"/>
        </w:rPr>
        <w:t xml:space="preserve"> </w:t>
      </w:r>
      <w:r w:rsidR="00D60CA2" w:rsidRPr="008157AC">
        <w:rPr>
          <w:lang w:val="en-AU" w:bidi="ar-SA"/>
        </w:rPr>
        <w:t>overall international medical graduate status.</w:t>
      </w:r>
      <w:r w:rsidR="00F73433" w:rsidRPr="008157AC">
        <w:rPr>
          <w:vertAlign w:val="superscript"/>
          <w:lang w:val="en-AU" w:bidi="ar-SA"/>
        </w:rPr>
        <w:t>2</w:t>
      </w:r>
      <w:r w:rsidR="00D60CA2" w:rsidRPr="008157AC">
        <w:rPr>
          <w:lang w:val="en-AU" w:bidi="ar-SA"/>
        </w:rPr>
        <w:t xml:space="preserve"> </w:t>
      </w:r>
    </w:p>
    <w:p w14:paraId="40366E80" w14:textId="77777777" w:rsidR="00AC1A00" w:rsidRPr="008157AC" w:rsidRDefault="00AC1A00" w:rsidP="00BC1F5B"/>
    <w:p w14:paraId="0339F294" w14:textId="1E0FAF0C" w:rsidR="00AC1A00" w:rsidRPr="008157AC" w:rsidRDefault="00D60CA2" w:rsidP="00BC1F5B">
      <w:r w:rsidRPr="008157AC">
        <w:t xml:space="preserve">Recent Australian studies have also found that a doctor’s complaint history can affect </w:t>
      </w:r>
      <w:r w:rsidR="00AE5601">
        <w:t>his or her</w:t>
      </w:r>
      <w:r w:rsidR="00AE5601" w:rsidRPr="008157AC">
        <w:t xml:space="preserve"> </w:t>
      </w:r>
      <w:r w:rsidRPr="008157AC">
        <w:t xml:space="preserve">risk of receiving future </w:t>
      </w:r>
      <w:r w:rsidR="00EF6F72" w:rsidRPr="008157AC">
        <w:t>complaints. A</w:t>
      </w:r>
      <w:r w:rsidR="00791AB4" w:rsidRPr="008157AC">
        <w:t xml:space="preserve"> study of complaints filed with the health service </w:t>
      </w:r>
      <w:r w:rsidR="003974C3" w:rsidRPr="008157AC">
        <w:t>Commissions in Australia</w:t>
      </w:r>
      <w:r w:rsidR="0027540A" w:rsidRPr="008157AC">
        <w:t xml:space="preserve"> found</w:t>
      </w:r>
      <w:r w:rsidR="003974C3" w:rsidRPr="008157AC">
        <w:t xml:space="preserve"> </w:t>
      </w:r>
      <w:r w:rsidR="00791AB4" w:rsidRPr="008157AC">
        <w:t>that a doctor’s number of previous complaints</w:t>
      </w:r>
      <w:r w:rsidR="00AE5601">
        <w:t>,</w:t>
      </w:r>
      <w:r w:rsidR="00791AB4" w:rsidRPr="008157AC">
        <w:t xml:space="preserve"> and the amount of time that had elapsed since </w:t>
      </w:r>
      <w:r w:rsidR="00AE5601">
        <w:t>the doctor’s</w:t>
      </w:r>
      <w:r w:rsidR="00AE5601" w:rsidRPr="008157AC">
        <w:t xml:space="preserve"> </w:t>
      </w:r>
      <w:r w:rsidR="00791AB4" w:rsidRPr="008157AC">
        <w:t>last complaint</w:t>
      </w:r>
      <w:r w:rsidR="00AE5601">
        <w:t>,</w:t>
      </w:r>
      <w:r w:rsidR="00791AB4" w:rsidRPr="008157AC">
        <w:t xml:space="preserve"> were predictors of </w:t>
      </w:r>
      <w:r w:rsidR="00AE5601">
        <w:t>the doctor’s</w:t>
      </w:r>
      <w:r w:rsidR="00AE5601" w:rsidRPr="008157AC">
        <w:t xml:space="preserve"> </w:t>
      </w:r>
      <w:r w:rsidR="00791AB4" w:rsidRPr="008157AC">
        <w:t>risk of receiving subsequent complaints.</w:t>
      </w:r>
      <w:r w:rsidR="00F73433" w:rsidRPr="008157AC">
        <w:rPr>
          <w:vertAlign w:val="superscript"/>
        </w:rPr>
        <w:t>3,4</w:t>
      </w:r>
      <w:r w:rsidR="00791AB4" w:rsidRPr="008157AC">
        <w:t xml:space="preserve"> </w:t>
      </w:r>
    </w:p>
    <w:p w14:paraId="611BD594" w14:textId="77777777" w:rsidR="00791AB4" w:rsidRPr="008157AC" w:rsidRDefault="00791AB4" w:rsidP="00BC1F5B"/>
    <w:p w14:paraId="03DD895B" w14:textId="7C45F2CC" w:rsidR="00791AB4" w:rsidRPr="008157AC" w:rsidRDefault="00791AB4" w:rsidP="00BC1F5B">
      <w:r w:rsidRPr="008157AC">
        <w:t xml:space="preserve">The issues complained about in relation to doctors are consistent </w:t>
      </w:r>
      <w:r w:rsidR="00990582">
        <w:t>internationally</w:t>
      </w:r>
      <w:r w:rsidRPr="008157AC">
        <w:t>, with issues relating to treatment and communication being found to account for the vast majority of complaints about doctors.</w:t>
      </w:r>
      <w:r w:rsidR="00574A5B" w:rsidRPr="008157AC">
        <w:rPr>
          <w:vertAlign w:val="superscript"/>
        </w:rPr>
        <w:t>12,13</w:t>
      </w:r>
      <w:r w:rsidRPr="008157AC">
        <w:t xml:space="preserve"> However, few studies have looked at what it is about treatment and communication that consumers are complaining about. </w:t>
      </w:r>
      <w:r w:rsidR="00FB5D91">
        <w:t>This report undertakes a more granular analysis of what is complained about in relation to doctors.</w:t>
      </w:r>
    </w:p>
    <w:p w14:paraId="64EB1277" w14:textId="77777777" w:rsidR="00AC1A00" w:rsidRPr="008157AC" w:rsidRDefault="00AC1A00" w:rsidP="00BC1F5B"/>
    <w:p w14:paraId="7103790B" w14:textId="5ABB1DC6" w:rsidR="00B918CA" w:rsidRPr="008157AC" w:rsidRDefault="00B918CA" w:rsidP="00834533">
      <w:pPr>
        <w:pStyle w:val="Heading2"/>
        <w:spacing w:before="0" w:after="240"/>
        <w:rPr>
          <w:sz w:val="36"/>
          <w:szCs w:val="36"/>
        </w:rPr>
      </w:pPr>
      <w:bookmarkStart w:id="9" w:name="_Toc404344423"/>
      <w:bookmarkStart w:id="10" w:name="_Toc469495817"/>
      <w:r w:rsidRPr="008157AC">
        <w:rPr>
          <w:sz w:val="36"/>
          <w:szCs w:val="36"/>
        </w:rPr>
        <w:t>3.</w:t>
      </w:r>
      <w:r w:rsidRPr="008157AC">
        <w:rPr>
          <w:sz w:val="36"/>
          <w:szCs w:val="36"/>
        </w:rPr>
        <w:tab/>
        <w:t xml:space="preserve">This </w:t>
      </w:r>
      <w:bookmarkEnd w:id="9"/>
      <w:r w:rsidR="00B00ACA">
        <w:rPr>
          <w:sz w:val="36"/>
          <w:szCs w:val="36"/>
        </w:rPr>
        <w:t>r</w:t>
      </w:r>
      <w:r w:rsidR="00B00ACA" w:rsidRPr="008157AC">
        <w:rPr>
          <w:sz w:val="36"/>
          <w:szCs w:val="36"/>
        </w:rPr>
        <w:t>eport</w:t>
      </w:r>
      <w:bookmarkEnd w:id="10"/>
    </w:p>
    <w:p w14:paraId="2D478F5C" w14:textId="57721A88" w:rsidR="00B918CA" w:rsidRPr="008157AC" w:rsidRDefault="0012763B" w:rsidP="00B918CA">
      <w:r w:rsidRPr="008157AC">
        <w:t xml:space="preserve">It is important to note that </w:t>
      </w:r>
      <w:r w:rsidR="008900DE" w:rsidRPr="008157AC">
        <w:t>the number of complaints received is not</w:t>
      </w:r>
      <w:r w:rsidR="00F06D8D" w:rsidRPr="008157AC">
        <w:t xml:space="preserve"> necessarily</w:t>
      </w:r>
      <w:r w:rsidR="008900DE" w:rsidRPr="008157AC">
        <w:t xml:space="preserve"> a good</w:t>
      </w:r>
      <w:r w:rsidR="0027540A" w:rsidRPr="008157AC">
        <w:t xml:space="preserve"> proxy for quality of health</w:t>
      </w:r>
      <w:r w:rsidR="008900DE" w:rsidRPr="008157AC">
        <w:t xml:space="preserve"> services. It may be </w:t>
      </w:r>
      <w:r w:rsidR="003974C3" w:rsidRPr="008157AC">
        <w:t>that on further assessment,</w:t>
      </w:r>
      <w:r w:rsidR="008900DE" w:rsidRPr="008157AC">
        <w:t xml:space="preserve"> the issues raised in these complaints were not factually and/or clinically substantiated. </w:t>
      </w:r>
      <w:r w:rsidR="00CA6A25" w:rsidRPr="008157AC">
        <w:t>The</w:t>
      </w:r>
      <w:r w:rsidR="008900DE" w:rsidRPr="008157AC">
        <w:t xml:space="preserve"> value of complaints data lies in its ability to provide insights into consu</w:t>
      </w:r>
      <w:r w:rsidR="0027540A" w:rsidRPr="008157AC">
        <w:t>mers’ experiences of health</w:t>
      </w:r>
      <w:r w:rsidR="008900DE" w:rsidRPr="008157AC">
        <w:t xml:space="preserve"> services, the aspects of care that consumers care most about, and aspects of care that are not caught by other systems of healthcare monitoring (such as dignity and respect). Additionally, the analysis of aggregated complaint data strengthens our ability to identify systemic issues in care and provides trend data that is useful for quality improvement.</w:t>
      </w:r>
    </w:p>
    <w:p w14:paraId="2D5399B6" w14:textId="77777777" w:rsidR="008900DE" w:rsidRPr="008157AC" w:rsidRDefault="008900DE" w:rsidP="00B918CA"/>
    <w:p w14:paraId="7B3C940F" w14:textId="151D9D49" w:rsidR="005E414C" w:rsidRPr="008157AC" w:rsidRDefault="005E414C" w:rsidP="00B918CA">
      <w:r w:rsidRPr="008157AC">
        <w:t xml:space="preserve">The data analysed in this report comes from HDC’s current complaints database. We extracted from that database </w:t>
      </w:r>
      <w:r w:rsidR="00CA6A25" w:rsidRPr="008157AC">
        <w:t xml:space="preserve">information about </w:t>
      </w:r>
      <w:r w:rsidRPr="008157AC">
        <w:t>all doctors complained about between 1 January 2009 and 31 December 2015 (the HDC complaint</w:t>
      </w:r>
      <w:r w:rsidR="00B91A98">
        <w:t>s</w:t>
      </w:r>
      <w:r w:rsidRPr="008157AC">
        <w:t xml:space="preserve"> data). Complaints to HDC often involve more than one provider, and multiple doctors are sometimes involved in a single complaint. Addi</w:t>
      </w:r>
      <w:r w:rsidR="00CA6A25" w:rsidRPr="008157AC">
        <w:t>tionally, some doctors</w:t>
      </w:r>
      <w:r w:rsidRPr="008157AC">
        <w:t xml:space="preserve"> received more than one complaint</w:t>
      </w:r>
      <w:r w:rsidR="00CA6A25" w:rsidRPr="008157AC">
        <w:t xml:space="preserve"> in the time period</w:t>
      </w:r>
      <w:r w:rsidRPr="008157AC">
        <w:t>. For each complaint received we conducted an analysis of the issues raised for each doctor complained about, cal</w:t>
      </w:r>
      <w:r w:rsidR="00CA6A25" w:rsidRPr="008157AC">
        <w:t>ling each of these analyses a “Doctor C</w:t>
      </w:r>
      <w:r w:rsidRPr="008157AC">
        <w:t>omplaint”.</w:t>
      </w:r>
      <w:r w:rsidR="00C84B98" w:rsidRPr="008157AC">
        <w:t xml:space="preserve"> Some of the doctors within the HDC complaint</w:t>
      </w:r>
      <w:r w:rsidR="00B91A98">
        <w:t>s</w:t>
      </w:r>
      <w:r w:rsidR="00C84B98" w:rsidRPr="008157AC">
        <w:t xml:space="preserve"> data </w:t>
      </w:r>
      <w:r w:rsidR="00CA6A25" w:rsidRPr="008157AC">
        <w:t>were</w:t>
      </w:r>
      <w:r w:rsidR="00C84B98" w:rsidRPr="008157AC">
        <w:t xml:space="preserve"> the subject of multiple </w:t>
      </w:r>
      <w:r w:rsidR="007848E3" w:rsidRPr="008157AC">
        <w:t>complaints</w:t>
      </w:r>
      <w:r w:rsidR="007C607A">
        <w:t>,</w:t>
      </w:r>
      <w:r w:rsidR="00C84B98" w:rsidRPr="008157AC">
        <w:t xml:space="preserve"> </w:t>
      </w:r>
      <w:r w:rsidR="0027540A" w:rsidRPr="008157AC">
        <w:t>and</w:t>
      </w:r>
      <w:r w:rsidR="00B91A98">
        <w:t>,</w:t>
      </w:r>
      <w:r w:rsidR="0027540A" w:rsidRPr="008157AC">
        <w:t xml:space="preserve"> </w:t>
      </w:r>
      <w:r w:rsidR="00C84B98" w:rsidRPr="008157AC">
        <w:t>c</w:t>
      </w:r>
      <w:r w:rsidRPr="008157AC">
        <w:t>onsequently, while the HDC complaint</w:t>
      </w:r>
      <w:r w:rsidR="007C607A">
        <w:t>s</w:t>
      </w:r>
      <w:r w:rsidRPr="008157AC">
        <w:t xml:space="preserve"> data includes </w:t>
      </w:r>
      <w:r w:rsidR="007C607A" w:rsidRPr="008157AC">
        <w:t xml:space="preserve">only </w:t>
      </w:r>
      <w:r w:rsidRPr="008157AC">
        <w:t>3047</w:t>
      </w:r>
      <w:r w:rsidR="00C84B98" w:rsidRPr="008157AC">
        <w:t xml:space="preserve"> individual</w:t>
      </w:r>
      <w:r w:rsidRPr="008157AC">
        <w:t xml:space="preserve"> doctors, it is made up of 4565 </w:t>
      </w:r>
      <w:r w:rsidR="0027540A" w:rsidRPr="008157AC">
        <w:t>Doctor C</w:t>
      </w:r>
      <w:r w:rsidR="00FC2258" w:rsidRPr="008157AC">
        <w:t>omplaints</w:t>
      </w:r>
      <w:r w:rsidRPr="008157AC">
        <w:t>.</w:t>
      </w:r>
      <w:r w:rsidR="00F240A0" w:rsidRPr="008157AC">
        <w:t xml:space="preserve"> </w:t>
      </w:r>
      <w:r w:rsidR="00F240A0" w:rsidRPr="008157AC">
        <w:rPr>
          <w:lang w:val="en-US"/>
        </w:rPr>
        <w:t>Analyses found that doctors who were the subject of a large number of complaints did not skew the data for any of the reported variables.</w:t>
      </w:r>
    </w:p>
    <w:p w14:paraId="5E090573" w14:textId="77777777" w:rsidR="00CA6A25" w:rsidRPr="008157AC" w:rsidRDefault="00CA6A25" w:rsidP="00B918CA"/>
    <w:p w14:paraId="1B22EC50" w14:textId="45F6C14F" w:rsidR="00F240A0" w:rsidRPr="008157AC" w:rsidRDefault="00CA6A25" w:rsidP="00B918CA">
      <w:r w:rsidRPr="008157AC">
        <w:t>It should be noted that this is a descriptive report. Statistical tests have not been applied to the data</w:t>
      </w:r>
      <w:r w:rsidR="00561ACB">
        <w:t>,</w:t>
      </w:r>
      <w:r w:rsidRPr="008157AC">
        <w:t xml:space="preserve"> and the effect of confounders has not been taken into account. It is proposed that follow-up reports will look at specific variables described within this report</w:t>
      </w:r>
      <w:r w:rsidR="00561ACB">
        <w:t>,</w:t>
      </w:r>
      <w:r w:rsidRPr="008157AC">
        <w:t xml:space="preserve"> and their inter-relationships</w:t>
      </w:r>
      <w:r w:rsidR="00561ACB">
        <w:t>,</w:t>
      </w:r>
      <w:r w:rsidRPr="008157AC">
        <w:t xml:space="preserve"> in more detail</w:t>
      </w:r>
      <w:r w:rsidR="00F240A0" w:rsidRPr="008157AC">
        <w:t>.</w:t>
      </w:r>
    </w:p>
    <w:p w14:paraId="25D0833E" w14:textId="77777777" w:rsidR="007E7211" w:rsidRPr="008157AC" w:rsidRDefault="007E7211" w:rsidP="00B918CA"/>
    <w:p w14:paraId="4B47B49E" w14:textId="261E1A1D" w:rsidR="007E7211" w:rsidRPr="008157AC" w:rsidRDefault="007E7211" w:rsidP="00B918CA">
      <w:r w:rsidRPr="008157AC">
        <w:t>For each of the demographic variables reported, the characteristics of Doctor Complaints was compared to the characteristics of doctors on the New Zealand Medical Council register (registered doctors) and doctors with practising certificates (practising</w:t>
      </w:r>
      <w:r w:rsidR="00153E67" w:rsidRPr="008157AC">
        <w:t xml:space="preserve"> doctors</w:t>
      </w:r>
      <w:r w:rsidRPr="008157AC">
        <w:t>). Specifically, registration data and relevant medical workforce reports</w:t>
      </w:r>
      <w:r w:rsidR="004C5C7B" w:rsidRPr="008157AC">
        <w:rPr>
          <w:vertAlign w:val="superscript"/>
        </w:rPr>
        <w:t>14-19</w:t>
      </w:r>
      <w:r w:rsidRPr="008157AC">
        <w:t xml:space="preserve"> were used to </w:t>
      </w:r>
      <w:r w:rsidR="0052342C" w:rsidRPr="008157AC">
        <w:t xml:space="preserve">calculate the average distribution of each of the demographic variables across all doctors between 2009 and 2015. </w:t>
      </w:r>
    </w:p>
    <w:p w14:paraId="18E8FC19" w14:textId="77777777" w:rsidR="0040451C" w:rsidRPr="008157AC" w:rsidRDefault="0040451C" w:rsidP="00B918CA"/>
    <w:p w14:paraId="3D1C17BC" w14:textId="2C27B577" w:rsidR="0040451C" w:rsidRPr="008157AC" w:rsidRDefault="00CA6A25" w:rsidP="0040451C">
      <w:r w:rsidRPr="008157AC">
        <w:t>Doctor C</w:t>
      </w:r>
      <w:r w:rsidR="00FC2258" w:rsidRPr="008157AC">
        <w:t>omplaints</w:t>
      </w:r>
      <w:r w:rsidR="0040451C" w:rsidRPr="008157AC">
        <w:t xml:space="preserve"> are described both in terms of overall numbers and characteristics, as well as by reference to case studies. Case studies are included to encourage readers to consider their own service provision and to ask</w:t>
      </w:r>
      <w:r w:rsidR="00561ACB">
        <w:t>,</w:t>
      </w:r>
      <w:r w:rsidR="0040451C" w:rsidRPr="008157AC">
        <w:t xml:space="preserve"> “</w:t>
      </w:r>
      <w:r w:rsidR="00561ACB">
        <w:t>C</w:t>
      </w:r>
      <w:r w:rsidR="00561ACB" w:rsidRPr="008157AC">
        <w:t xml:space="preserve">ould </w:t>
      </w:r>
      <w:r w:rsidR="0040451C" w:rsidRPr="008157AC">
        <w:t>that happen at my place</w:t>
      </w:r>
      <w:r w:rsidR="00561ACB">
        <w:t>,</w:t>
      </w:r>
      <w:r w:rsidR="0040451C" w:rsidRPr="008157AC">
        <w:t xml:space="preserve">” and, if so, what changes can be made to prevent it.  </w:t>
      </w:r>
    </w:p>
    <w:p w14:paraId="79C75A2A" w14:textId="77777777" w:rsidR="00B918CA" w:rsidRPr="008157AC" w:rsidRDefault="00B918CA" w:rsidP="00B918CA"/>
    <w:p w14:paraId="6FDAF969" w14:textId="0CFF5B33" w:rsidR="00900038" w:rsidRDefault="00900038">
      <w:r>
        <w:br w:type="page"/>
      </w:r>
    </w:p>
    <w:p w14:paraId="7C397A88" w14:textId="77777777" w:rsidR="00B918CA" w:rsidRPr="000753C1" w:rsidRDefault="00C046C6">
      <w:pPr>
        <w:pStyle w:val="Heading1"/>
      </w:pPr>
      <w:bookmarkStart w:id="11" w:name="_Toc469495818"/>
      <w:r w:rsidRPr="000753C1">
        <w:t>Doctors Complained About</w:t>
      </w:r>
      <w:bookmarkEnd w:id="11"/>
    </w:p>
    <w:p w14:paraId="441EA094" w14:textId="77777777" w:rsidR="00B918CA" w:rsidRPr="008157AC" w:rsidRDefault="00C046C6" w:rsidP="00B918CA">
      <w:pPr>
        <w:pStyle w:val="Heading2"/>
        <w:spacing w:before="360" w:after="240"/>
        <w:rPr>
          <w:sz w:val="36"/>
          <w:szCs w:val="36"/>
        </w:rPr>
      </w:pPr>
      <w:bookmarkStart w:id="12" w:name="_Toc404344425"/>
      <w:bookmarkStart w:id="13" w:name="_Toc469495819"/>
      <w:bookmarkStart w:id="14" w:name="_Toc398125955"/>
      <w:r w:rsidRPr="008157AC">
        <w:rPr>
          <w:sz w:val="36"/>
          <w:szCs w:val="36"/>
        </w:rPr>
        <w:t>1.</w:t>
      </w:r>
      <w:r w:rsidRPr="008157AC">
        <w:rPr>
          <w:sz w:val="36"/>
          <w:szCs w:val="36"/>
        </w:rPr>
        <w:tab/>
        <w:t xml:space="preserve">How many doctors </w:t>
      </w:r>
      <w:r w:rsidR="00B918CA" w:rsidRPr="008157AC">
        <w:rPr>
          <w:sz w:val="36"/>
          <w:szCs w:val="36"/>
        </w:rPr>
        <w:t xml:space="preserve">were </w:t>
      </w:r>
      <w:r w:rsidRPr="008157AC">
        <w:rPr>
          <w:sz w:val="36"/>
          <w:szCs w:val="36"/>
        </w:rPr>
        <w:t>complained about</w:t>
      </w:r>
      <w:r w:rsidR="00B918CA" w:rsidRPr="008157AC">
        <w:rPr>
          <w:sz w:val="36"/>
          <w:szCs w:val="36"/>
        </w:rPr>
        <w:t>?</w:t>
      </w:r>
      <w:bookmarkEnd w:id="12"/>
      <w:bookmarkEnd w:id="13"/>
      <w:r w:rsidR="00B918CA" w:rsidRPr="008157AC">
        <w:rPr>
          <w:sz w:val="36"/>
          <w:szCs w:val="36"/>
        </w:rPr>
        <w:t xml:space="preserve"> </w:t>
      </w:r>
    </w:p>
    <w:p w14:paraId="66031A44" w14:textId="444CC66F" w:rsidR="00AE70FA" w:rsidRPr="008157AC" w:rsidRDefault="00B918CA" w:rsidP="00B54129">
      <w:pPr>
        <w:pStyle w:val="Heading3"/>
        <w:spacing w:after="120"/>
        <w:rPr>
          <w:b/>
          <w:i w:val="0"/>
          <w:sz w:val="28"/>
          <w:szCs w:val="28"/>
        </w:rPr>
      </w:pPr>
      <w:bookmarkStart w:id="15" w:name="_Toc404344426"/>
      <w:bookmarkStart w:id="16" w:name="_Toc469495820"/>
      <w:bookmarkEnd w:id="14"/>
      <w:r w:rsidRPr="008157AC">
        <w:rPr>
          <w:b/>
          <w:i w:val="0"/>
          <w:sz w:val="28"/>
          <w:szCs w:val="28"/>
        </w:rPr>
        <w:t>1.1</w:t>
      </w:r>
      <w:r w:rsidRPr="008157AC">
        <w:rPr>
          <w:b/>
          <w:i w:val="0"/>
          <w:sz w:val="28"/>
          <w:szCs w:val="28"/>
        </w:rPr>
        <w:tab/>
        <w:t xml:space="preserve">Number of </w:t>
      </w:r>
      <w:bookmarkEnd w:id="15"/>
      <w:r w:rsidR="000530D4" w:rsidRPr="008157AC">
        <w:rPr>
          <w:b/>
          <w:i w:val="0"/>
          <w:sz w:val="28"/>
          <w:szCs w:val="28"/>
        </w:rPr>
        <w:t>Doctor C</w:t>
      </w:r>
      <w:r w:rsidR="00FC2258" w:rsidRPr="008157AC">
        <w:rPr>
          <w:b/>
          <w:i w:val="0"/>
          <w:sz w:val="28"/>
          <w:szCs w:val="28"/>
        </w:rPr>
        <w:t>omplaints</w:t>
      </w:r>
      <w:bookmarkEnd w:id="16"/>
    </w:p>
    <w:p w14:paraId="20138E01" w14:textId="0A6955B3" w:rsidR="007474D5" w:rsidRPr="008157AC" w:rsidRDefault="007474D5" w:rsidP="00B918CA">
      <w:pPr>
        <w:spacing w:after="120"/>
      </w:pPr>
      <w:r w:rsidRPr="008157AC">
        <w:t>Between 2009 and 2015</w:t>
      </w:r>
      <w:r w:rsidR="000530D4" w:rsidRPr="008157AC">
        <w:t>,</w:t>
      </w:r>
      <w:r w:rsidRPr="008157AC">
        <w:t xml:space="preserve"> 456</w:t>
      </w:r>
      <w:r w:rsidR="0040451C" w:rsidRPr="008157AC">
        <w:t xml:space="preserve">5 </w:t>
      </w:r>
      <w:r w:rsidR="000530D4" w:rsidRPr="008157AC">
        <w:t>Doctor C</w:t>
      </w:r>
      <w:r w:rsidR="00FC2258" w:rsidRPr="008157AC">
        <w:t>omplaints</w:t>
      </w:r>
      <w:r w:rsidR="000530D4" w:rsidRPr="008157AC">
        <w:t xml:space="preserve"> were received</w:t>
      </w:r>
      <w:r w:rsidR="0040451C" w:rsidRPr="008157AC">
        <w:t xml:space="preserve">. </w:t>
      </w:r>
      <w:r w:rsidR="000530D4" w:rsidRPr="008157AC">
        <w:t>There were</w:t>
      </w:r>
      <w:r w:rsidRPr="008157AC">
        <w:t xml:space="preserve"> 3047</w:t>
      </w:r>
      <w:r w:rsidR="000530D4" w:rsidRPr="008157AC">
        <w:t xml:space="preserve"> individual</w:t>
      </w:r>
      <w:r w:rsidRPr="008157AC">
        <w:t xml:space="preserve"> doctors</w:t>
      </w:r>
      <w:r w:rsidR="000530D4" w:rsidRPr="008157AC">
        <w:t xml:space="preserve"> who</w:t>
      </w:r>
      <w:r w:rsidRPr="008157AC">
        <w:t xml:space="preserve"> received at least one complaint </w:t>
      </w:r>
      <w:r w:rsidR="000530D4" w:rsidRPr="008157AC">
        <w:t>in that time period</w:t>
      </w:r>
      <w:r w:rsidR="00A57A3E">
        <w:t>.</w:t>
      </w:r>
    </w:p>
    <w:p w14:paraId="293B7409" w14:textId="17B23495" w:rsidR="00B54129" w:rsidRDefault="000530D4" w:rsidP="002222DB">
      <w:pPr>
        <w:spacing w:after="200"/>
      </w:pPr>
      <w:r w:rsidRPr="008157AC">
        <w:t>An average of 652 Doctor C</w:t>
      </w:r>
      <w:r w:rsidR="00FC2258" w:rsidRPr="008157AC">
        <w:t>omplaints</w:t>
      </w:r>
      <w:r w:rsidRPr="008157AC">
        <w:t xml:space="preserve"> were received</w:t>
      </w:r>
      <w:r w:rsidR="007474D5" w:rsidRPr="008157AC">
        <w:t xml:space="preserve"> each year. As can be seen below in Table 1 and Figure 1, the number of </w:t>
      </w:r>
      <w:r w:rsidRPr="008157AC">
        <w:t>Doctor C</w:t>
      </w:r>
      <w:r w:rsidR="00FC2258" w:rsidRPr="008157AC">
        <w:t>omplaints</w:t>
      </w:r>
      <w:r w:rsidR="007474D5" w:rsidRPr="008157AC">
        <w:t xml:space="preserve"> each year has increased </w:t>
      </w:r>
      <w:r w:rsidR="0040451C" w:rsidRPr="008157AC">
        <w:t>over the last seven years</w:t>
      </w:r>
      <w:r w:rsidRPr="008157AC">
        <w:t xml:space="preserve"> from 536 in 2009 to 745 in 2015</w:t>
      </w:r>
      <w:r w:rsidR="00E979A9">
        <w:t xml:space="preserve"> </w:t>
      </w:r>
      <w:r w:rsidR="00E979A9">
        <w:rPr>
          <w:rFonts w:ascii="Calibri" w:hAnsi="Calibri"/>
        </w:rPr>
        <w:t>—</w:t>
      </w:r>
      <w:r w:rsidR="00E979A9" w:rsidRPr="008157AC">
        <w:t xml:space="preserve"> </w:t>
      </w:r>
      <w:r w:rsidRPr="008157AC">
        <w:t>an increase of</w:t>
      </w:r>
      <w:r w:rsidR="007474D5" w:rsidRPr="008157AC">
        <w:t xml:space="preserve"> </w:t>
      </w:r>
      <w:r w:rsidR="00B54129" w:rsidRPr="008157AC">
        <w:t>39%</w:t>
      </w:r>
      <w:r w:rsidRPr="008157AC">
        <w:t>.</w:t>
      </w:r>
    </w:p>
    <w:p w14:paraId="40726BB6" w14:textId="77777777" w:rsidR="00A47165" w:rsidRPr="008157AC" w:rsidRDefault="00A47165" w:rsidP="002222DB">
      <w:pPr>
        <w:spacing w:after="200"/>
      </w:pPr>
    </w:p>
    <w:p w14:paraId="68DF5588" w14:textId="21DC0BFE" w:rsidR="00AE70FA" w:rsidRPr="00201970" w:rsidRDefault="00AE70FA" w:rsidP="00AE70FA">
      <w:pPr>
        <w:spacing w:after="120"/>
        <w:rPr>
          <w:b/>
          <w:sz w:val="22"/>
          <w:szCs w:val="22"/>
        </w:rPr>
      </w:pPr>
      <w:r w:rsidRPr="00834533">
        <w:rPr>
          <w:b/>
          <w:sz w:val="22"/>
          <w:szCs w:val="22"/>
        </w:rPr>
        <w:t xml:space="preserve">Table 1. </w:t>
      </w:r>
      <w:r w:rsidRPr="00201970">
        <w:rPr>
          <w:sz w:val="22"/>
          <w:szCs w:val="22"/>
        </w:rPr>
        <w:t xml:space="preserve">Number of </w:t>
      </w:r>
      <w:r w:rsidR="000530D4" w:rsidRPr="00201970">
        <w:rPr>
          <w:sz w:val="22"/>
          <w:szCs w:val="22"/>
        </w:rPr>
        <w:t>Doctor C</w:t>
      </w:r>
      <w:r w:rsidR="00FC2258" w:rsidRPr="00201970">
        <w:rPr>
          <w:sz w:val="22"/>
          <w:szCs w:val="22"/>
        </w:rPr>
        <w:t>omplaints</w:t>
      </w:r>
      <w:r w:rsidRPr="00201970">
        <w:rPr>
          <w:sz w:val="22"/>
          <w:szCs w:val="22"/>
        </w:rPr>
        <w:t xml:space="preserve"> </w:t>
      </w:r>
      <w:r w:rsidR="000530D4" w:rsidRPr="00201970">
        <w:rPr>
          <w:sz w:val="22"/>
          <w:szCs w:val="22"/>
        </w:rPr>
        <w:t xml:space="preserve">received </w:t>
      </w:r>
      <w:r w:rsidRPr="00201970">
        <w:rPr>
          <w:sz w:val="22"/>
          <w:szCs w:val="22"/>
        </w:rPr>
        <w:t>each year</w:t>
      </w:r>
    </w:p>
    <w:tbl>
      <w:tblPr>
        <w:tblStyle w:val="TableGrid"/>
        <w:tblW w:w="0" w:type="auto"/>
        <w:tblLook w:val="04A0" w:firstRow="1" w:lastRow="0" w:firstColumn="1" w:lastColumn="0" w:noHBand="0" w:noVBand="1"/>
      </w:tblPr>
      <w:tblGrid>
        <w:gridCol w:w="1328"/>
        <w:gridCol w:w="1328"/>
        <w:gridCol w:w="1328"/>
        <w:gridCol w:w="1328"/>
        <w:gridCol w:w="1328"/>
        <w:gridCol w:w="1329"/>
        <w:gridCol w:w="1329"/>
      </w:tblGrid>
      <w:tr w:rsidR="00AE70FA" w:rsidRPr="00A47165" w14:paraId="011D5349" w14:textId="77777777" w:rsidTr="00AE70FA">
        <w:tc>
          <w:tcPr>
            <w:tcW w:w="1328" w:type="dxa"/>
          </w:tcPr>
          <w:p w14:paraId="5AE1418F" w14:textId="77777777" w:rsidR="00AE70FA" w:rsidRPr="00834533" w:rsidRDefault="00AE70FA" w:rsidP="00AE70FA">
            <w:pPr>
              <w:spacing w:after="120"/>
              <w:jc w:val="center"/>
              <w:rPr>
                <w:b/>
                <w:sz w:val="22"/>
                <w:szCs w:val="22"/>
              </w:rPr>
            </w:pPr>
            <w:r w:rsidRPr="00834533">
              <w:rPr>
                <w:b/>
                <w:sz w:val="22"/>
                <w:szCs w:val="22"/>
              </w:rPr>
              <w:t>2009</w:t>
            </w:r>
          </w:p>
        </w:tc>
        <w:tc>
          <w:tcPr>
            <w:tcW w:w="1328" w:type="dxa"/>
          </w:tcPr>
          <w:p w14:paraId="0E9CEE28" w14:textId="77777777" w:rsidR="00AE70FA" w:rsidRPr="00834533" w:rsidRDefault="00AE70FA" w:rsidP="00AE70FA">
            <w:pPr>
              <w:spacing w:after="120"/>
              <w:jc w:val="center"/>
              <w:rPr>
                <w:b/>
                <w:sz w:val="22"/>
                <w:szCs w:val="22"/>
              </w:rPr>
            </w:pPr>
            <w:r w:rsidRPr="00834533">
              <w:rPr>
                <w:b/>
                <w:sz w:val="22"/>
                <w:szCs w:val="22"/>
              </w:rPr>
              <w:t>2010</w:t>
            </w:r>
          </w:p>
        </w:tc>
        <w:tc>
          <w:tcPr>
            <w:tcW w:w="1328" w:type="dxa"/>
          </w:tcPr>
          <w:p w14:paraId="35693AE4" w14:textId="77777777" w:rsidR="00AE70FA" w:rsidRPr="00834533" w:rsidRDefault="00AE70FA" w:rsidP="00AE70FA">
            <w:pPr>
              <w:spacing w:after="120"/>
              <w:jc w:val="center"/>
              <w:rPr>
                <w:b/>
                <w:sz w:val="22"/>
                <w:szCs w:val="22"/>
              </w:rPr>
            </w:pPr>
            <w:r w:rsidRPr="00834533">
              <w:rPr>
                <w:b/>
                <w:sz w:val="22"/>
                <w:szCs w:val="22"/>
              </w:rPr>
              <w:t>2011</w:t>
            </w:r>
          </w:p>
        </w:tc>
        <w:tc>
          <w:tcPr>
            <w:tcW w:w="1328" w:type="dxa"/>
          </w:tcPr>
          <w:p w14:paraId="210505CF" w14:textId="77777777" w:rsidR="00AE70FA" w:rsidRPr="00834533" w:rsidRDefault="00AE70FA" w:rsidP="00AE70FA">
            <w:pPr>
              <w:spacing w:after="120"/>
              <w:jc w:val="center"/>
              <w:rPr>
                <w:b/>
                <w:sz w:val="22"/>
                <w:szCs w:val="22"/>
              </w:rPr>
            </w:pPr>
            <w:r w:rsidRPr="00834533">
              <w:rPr>
                <w:b/>
                <w:sz w:val="22"/>
                <w:szCs w:val="22"/>
              </w:rPr>
              <w:t>2012</w:t>
            </w:r>
          </w:p>
        </w:tc>
        <w:tc>
          <w:tcPr>
            <w:tcW w:w="1328" w:type="dxa"/>
          </w:tcPr>
          <w:p w14:paraId="58BCACE4" w14:textId="77777777" w:rsidR="00AE70FA" w:rsidRPr="00834533" w:rsidRDefault="00AE70FA" w:rsidP="00AE70FA">
            <w:pPr>
              <w:spacing w:after="120"/>
              <w:jc w:val="center"/>
              <w:rPr>
                <w:b/>
                <w:sz w:val="22"/>
                <w:szCs w:val="22"/>
              </w:rPr>
            </w:pPr>
            <w:r w:rsidRPr="00834533">
              <w:rPr>
                <w:b/>
                <w:sz w:val="22"/>
                <w:szCs w:val="22"/>
              </w:rPr>
              <w:t>2013</w:t>
            </w:r>
          </w:p>
        </w:tc>
        <w:tc>
          <w:tcPr>
            <w:tcW w:w="1329" w:type="dxa"/>
          </w:tcPr>
          <w:p w14:paraId="594186BC" w14:textId="77777777" w:rsidR="00AE70FA" w:rsidRPr="00834533" w:rsidRDefault="00AE70FA" w:rsidP="00AE70FA">
            <w:pPr>
              <w:spacing w:after="120"/>
              <w:jc w:val="center"/>
              <w:rPr>
                <w:b/>
                <w:sz w:val="22"/>
                <w:szCs w:val="22"/>
              </w:rPr>
            </w:pPr>
            <w:r w:rsidRPr="00834533">
              <w:rPr>
                <w:b/>
                <w:sz w:val="22"/>
                <w:szCs w:val="22"/>
              </w:rPr>
              <w:t>2014</w:t>
            </w:r>
          </w:p>
        </w:tc>
        <w:tc>
          <w:tcPr>
            <w:tcW w:w="1329" w:type="dxa"/>
          </w:tcPr>
          <w:p w14:paraId="41DAC751" w14:textId="77777777" w:rsidR="00AE70FA" w:rsidRPr="00834533" w:rsidRDefault="00AE70FA" w:rsidP="00AE70FA">
            <w:pPr>
              <w:spacing w:after="120"/>
              <w:jc w:val="center"/>
              <w:rPr>
                <w:b/>
                <w:sz w:val="22"/>
                <w:szCs w:val="22"/>
              </w:rPr>
            </w:pPr>
            <w:r w:rsidRPr="00834533">
              <w:rPr>
                <w:b/>
                <w:sz w:val="22"/>
                <w:szCs w:val="22"/>
              </w:rPr>
              <w:t>2015</w:t>
            </w:r>
          </w:p>
        </w:tc>
      </w:tr>
      <w:tr w:rsidR="00AE70FA" w:rsidRPr="00A47165" w14:paraId="74888827" w14:textId="77777777" w:rsidTr="00AE70FA">
        <w:tc>
          <w:tcPr>
            <w:tcW w:w="1328" w:type="dxa"/>
          </w:tcPr>
          <w:p w14:paraId="5D10B75D" w14:textId="77777777" w:rsidR="00AE70FA" w:rsidRPr="00834533" w:rsidRDefault="00AE70FA" w:rsidP="00AE70FA">
            <w:pPr>
              <w:spacing w:after="120"/>
              <w:jc w:val="center"/>
              <w:rPr>
                <w:sz w:val="22"/>
                <w:szCs w:val="22"/>
              </w:rPr>
            </w:pPr>
            <w:r w:rsidRPr="00834533">
              <w:rPr>
                <w:sz w:val="22"/>
                <w:szCs w:val="22"/>
              </w:rPr>
              <w:t>536</w:t>
            </w:r>
          </w:p>
        </w:tc>
        <w:tc>
          <w:tcPr>
            <w:tcW w:w="1328" w:type="dxa"/>
          </w:tcPr>
          <w:p w14:paraId="65574C31" w14:textId="77777777" w:rsidR="00AE70FA" w:rsidRPr="00834533" w:rsidRDefault="00AE70FA" w:rsidP="00AE70FA">
            <w:pPr>
              <w:spacing w:after="120"/>
              <w:jc w:val="center"/>
              <w:rPr>
                <w:sz w:val="22"/>
                <w:szCs w:val="22"/>
              </w:rPr>
            </w:pPr>
            <w:r w:rsidRPr="00834533">
              <w:rPr>
                <w:sz w:val="22"/>
                <w:szCs w:val="22"/>
              </w:rPr>
              <w:t>621</w:t>
            </w:r>
          </w:p>
        </w:tc>
        <w:tc>
          <w:tcPr>
            <w:tcW w:w="1328" w:type="dxa"/>
          </w:tcPr>
          <w:p w14:paraId="6112DE32" w14:textId="77777777" w:rsidR="00AE70FA" w:rsidRPr="00834533" w:rsidRDefault="00AE70FA" w:rsidP="00AE70FA">
            <w:pPr>
              <w:spacing w:after="120"/>
              <w:jc w:val="center"/>
              <w:rPr>
                <w:sz w:val="22"/>
                <w:szCs w:val="22"/>
              </w:rPr>
            </w:pPr>
            <w:r w:rsidRPr="00834533">
              <w:rPr>
                <w:sz w:val="22"/>
                <w:szCs w:val="22"/>
              </w:rPr>
              <w:t>650</w:t>
            </w:r>
          </w:p>
        </w:tc>
        <w:tc>
          <w:tcPr>
            <w:tcW w:w="1328" w:type="dxa"/>
          </w:tcPr>
          <w:p w14:paraId="2BE321AC" w14:textId="77777777" w:rsidR="00AE70FA" w:rsidRPr="00834533" w:rsidRDefault="00AE70FA" w:rsidP="00AE70FA">
            <w:pPr>
              <w:spacing w:after="120"/>
              <w:jc w:val="center"/>
              <w:rPr>
                <w:sz w:val="22"/>
                <w:szCs w:val="22"/>
              </w:rPr>
            </w:pPr>
            <w:r w:rsidRPr="00834533">
              <w:rPr>
                <w:sz w:val="22"/>
                <w:szCs w:val="22"/>
              </w:rPr>
              <w:t>708</w:t>
            </w:r>
          </w:p>
        </w:tc>
        <w:tc>
          <w:tcPr>
            <w:tcW w:w="1328" w:type="dxa"/>
          </w:tcPr>
          <w:p w14:paraId="438F807A" w14:textId="77777777" w:rsidR="00AE70FA" w:rsidRPr="00834533" w:rsidRDefault="00AE70FA" w:rsidP="007474D5">
            <w:pPr>
              <w:spacing w:after="120"/>
              <w:jc w:val="center"/>
              <w:rPr>
                <w:sz w:val="22"/>
                <w:szCs w:val="22"/>
              </w:rPr>
            </w:pPr>
            <w:r w:rsidRPr="00834533">
              <w:rPr>
                <w:sz w:val="22"/>
                <w:szCs w:val="22"/>
              </w:rPr>
              <w:t>6</w:t>
            </w:r>
            <w:r w:rsidR="007474D5" w:rsidRPr="00834533">
              <w:rPr>
                <w:sz w:val="22"/>
                <w:szCs w:val="22"/>
              </w:rPr>
              <w:t>39</w:t>
            </w:r>
          </w:p>
        </w:tc>
        <w:tc>
          <w:tcPr>
            <w:tcW w:w="1329" w:type="dxa"/>
          </w:tcPr>
          <w:p w14:paraId="73409C9D" w14:textId="77777777" w:rsidR="00AE70FA" w:rsidRPr="00834533" w:rsidRDefault="00AE70FA" w:rsidP="00AE70FA">
            <w:pPr>
              <w:spacing w:after="120"/>
              <w:jc w:val="center"/>
              <w:rPr>
                <w:sz w:val="22"/>
                <w:szCs w:val="22"/>
              </w:rPr>
            </w:pPr>
            <w:r w:rsidRPr="00834533">
              <w:rPr>
                <w:sz w:val="22"/>
                <w:szCs w:val="22"/>
              </w:rPr>
              <w:t>66</w:t>
            </w:r>
            <w:r w:rsidR="007474D5" w:rsidRPr="00834533">
              <w:rPr>
                <w:sz w:val="22"/>
                <w:szCs w:val="22"/>
              </w:rPr>
              <w:t>6</w:t>
            </w:r>
          </w:p>
        </w:tc>
        <w:tc>
          <w:tcPr>
            <w:tcW w:w="1329" w:type="dxa"/>
          </w:tcPr>
          <w:p w14:paraId="10C51A24" w14:textId="77777777" w:rsidR="00AE70FA" w:rsidRPr="00834533" w:rsidRDefault="00AE70FA" w:rsidP="00AE70FA">
            <w:pPr>
              <w:spacing w:after="120"/>
              <w:jc w:val="center"/>
              <w:rPr>
                <w:sz w:val="22"/>
                <w:szCs w:val="22"/>
              </w:rPr>
            </w:pPr>
            <w:r w:rsidRPr="00834533">
              <w:rPr>
                <w:sz w:val="22"/>
                <w:szCs w:val="22"/>
              </w:rPr>
              <w:t>745</w:t>
            </w:r>
          </w:p>
        </w:tc>
      </w:tr>
    </w:tbl>
    <w:p w14:paraId="34DC3F66" w14:textId="77777777" w:rsidR="00C046C6" w:rsidRPr="00834533" w:rsidRDefault="00C046C6" w:rsidP="00B918CA">
      <w:pPr>
        <w:spacing w:after="120"/>
        <w:rPr>
          <w:b/>
          <w:sz w:val="22"/>
          <w:szCs w:val="22"/>
        </w:rPr>
      </w:pPr>
    </w:p>
    <w:p w14:paraId="009AECFA" w14:textId="77777777" w:rsidR="00A47165" w:rsidRDefault="00A47165" w:rsidP="007474D5">
      <w:pPr>
        <w:spacing w:after="120"/>
        <w:rPr>
          <w:b/>
        </w:rPr>
      </w:pPr>
    </w:p>
    <w:p w14:paraId="0078F005" w14:textId="0559C7A1" w:rsidR="00B918CA" w:rsidRPr="00834533" w:rsidRDefault="00B918CA" w:rsidP="00F65BC4">
      <w:pPr>
        <w:spacing w:after="120"/>
        <w:rPr>
          <w:b/>
          <w:sz w:val="22"/>
          <w:szCs w:val="22"/>
        </w:rPr>
      </w:pPr>
      <w:r w:rsidRPr="00834533">
        <w:rPr>
          <w:b/>
          <w:sz w:val="22"/>
          <w:szCs w:val="22"/>
        </w:rPr>
        <w:t xml:space="preserve">Figure 1. </w:t>
      </w:r>
      <w:r w:rsidR="000530D4" w:rsidRPr="00834533">
        <w:rPr>
          <w:sz w:val="22"/>
          <w:szCs w:val="22"/>
        </w:rPr>
        <w:t xml:space="preserve">Number of </w:t>
      </w:r>
      <w:r w:rsidR="000530D4" w:rsidRPr="00F65BC4">
        <w:t xml:space="preserve">Doctor Complaints </w:t>
      </w:r>
      <w:r w:rsidR="000530D4" w:rsidRPr="00834533">
        <w:rPr>
          <w:sz w:val="22"/>
          <w:szCs w:val="22"/>
        </w:rPr>
        <w:t>received each year</w:t>
      </w:r>
    </w:p>
    <w:p w14:paraId="3A9C99A1" w14:textId="77777777" w:rsidR="00B54129" w:rsidRPr="008157AC" w:rsidRDefault="007474D5" w:rsidP="00201970">
      <w:pPr>
        <w:widowControl w:val="0"/>
        <w:jc w:val="left"/>
        <w:rPr>
          <w:b/>
          <w:szCs w:val="22"/>
        </w:rPr>
      </w:pPr>
      <w:r w:rsidRPr="008157AC">
        <w:rPr>
          <w:noProof/>
          <w:lang w:eastAsia="en-NZ" w:bidi="ar-SA"/>
        </w:rPr>
        <w:drawing>
          <wp:inline distT="0" distB="0" distL="0" distR="0" wp14:anchorId="47D222D1" wp14:editId="60AB1C3C">
            <wp:extent cx="5553075" cy="29622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BE769B" w14:textId="77777777" w:rsidR="002222DB" w:rsidRPr="008157AC" w:rsidRDefault="002222DB" w:rsidP="002222DB">
      <w:pPr>
        <w:widowControl w:val="0"/>
        <w:rPr>
          <w:b/>
          <w:szCs w:val="22"/>
        </w:rPr>
      </w:pPr>
    </w:p>
    <w:p w14:paraId="5281EDB7" w14:textId="77777777" w:rsidR="00A47165" w:rsidRDefault="00A47165" w:rsidP="002222DB">
      <w:pPr>
        <w:widowControl w:val="0"/>
        <w:rPr>
          <w:szCs w:val="22"/>
        </w:rPr>
      </w:pPr>
    </w:p>
    <w:p w14:paraId="39D8D154" w14:textId="6633623E" w:rsidR="002222DB" w:rsidRPr="008157AC" w:rsidRDefault="00865448" w:rsidP="002222DB">
      <w:pPr>
        <w:widowControl w:val="0"/>
        <w:rPr>
          <w:szCs w:val="22"/>
        </w:rPr>
      </w:pPr>
      <w:r w:rsidRPr="008157AC">
        <w:rPr>
          <w:szCs w:val="22"/>
        </w:rPr>
        <w:t xml:space="preserve">Despite the fact that the number of </w:t>
      </w:r>
      <w:r w:rsidR="000530D4" w:rsidRPr="008157AC">
        <w:rPr>
          <w:szCs w:val="22"/>
        </w:rPr>
        <w:t>Doctor C</w:t>
      </w:r>
      <w:r w:rsidR="00FC2258" w:rsidRPr="008157AC">
        <w:rPr>
          <w:szCs w:val="22"/>
        </w:rPr>
        <w:t>omplaints</w:t>
      </w:r>
      <w:r w:rsidR="00FF555C" w:rsidRPr="008157AC">
        <w:rPr>
          <w:szCs w:val="22"/>
        </w:rPr>
        <w:t xml:space="preserve"> has</w:t>
      </w:r>
      <w:r w:rsidRPr="008157AC">
        <w:rPr>
          <w:szCs w:val="22"/>
        </w:rPr>
        <w:t xml:space="preserve"> increased over the last seven years, as can be seen in Table 2</w:t>
      </w:r>
      <w:r w:rsidR="0027540A" w:rsidRPr="008157AC">
        <w:rPr>
          <w:szCs w:val="22"/>
        </w:rPr>
        <w:t xml:space="preserve"> below</w:t>
      </w:r>
      <w:r w:rsidR="00FF555C" w:rsidRPr="008157AC">
        <w:rPr>
          <w:szCs w:val="22"/>
        </w:rPr>
        <w:t>,</w:t>
      </w:r>
      <w:r w:rsidR="000530D4" w:rsidRPr="008157AC">
        <w:rPr>
          <w:szCs w:val="22"/>
        </w:rPr>
        <w:t xml:space="preserve"> the number of D</w:t>
      </w:r>
      <w:r w:rsidR="00FC2258" w:rsidRPr="008157AC">
        <w:rPr>
          <w:szCs w:val="22"/>
        </w:rPr>
        <w:t>octor</w:t>
      </w:r>
      <w:r w:rsidRPr="008157AC">
        <w:rPr>
          <w:szCs w:val="22"/>
        </w:rPr>
        <w:t xml:space="preserve"> </w:t>
      </w:r>
      <w:r w:rsidR="000530D4" w:rsidRPr="008157AC">
        <w:rPr>
          <w:szCs w:val="22"/>
        </w:rPr>
        <w:t>C</w:t>
      </w:r>
      <w:r w:rsidR="00FC2258" w:rsidRPr="008157AC">
        <w:rPr>
          <w:szCs w:val="22"/>
        </w:rPr>
        <w:t>omplaints</w:t>
      </w:r>
      <w:r w:rsidRPr="008157AC">
        <w:rPr>
          <w:szCs w:val="22"/>
        </w:rPr>
        <w:t xml:space="preserve"> as a proportion of the total</w:t>
      </w:r>
      <w:r w:rsidR="000530D4" w:rsidRPr="008157AC">
        <w:rPr>
          <w:szCs w:val="22"/>
        </w:rPr>
        <w:t xml:space="preserve"> number of practising doctors</w:t>
      </w:r>
      <w:r w:rsidRPr="008157AC">
        <w:rPr>
          <w:szCs w:val="22"/>
        </w:rPr>
        <w:t xml:space="preserve"> has remained relatively static at around 4% each</w:t>
      </w:r>
      <w:r w:rsidR="00193F54" w:rsidRPr="008157AC">
        <w:rPr>
          <w:szCs w:val="22"/>
        </w:rPr>
        <w:t xml:space="preserve"> financial</w:t>
      </w:r>
      <w:r w:rsidRPr="008157AC">
        <w:rPr>
          <w:szCs w:val="22"/>
        </w:rPr>
        <w:t xml:space="preserve"> year.</w:t>
      </w:r>
    </w:p>
    <w:p w14:paraId="4DE3661F" w14:textId="77777777" w:rsidR="00193F54" w:rsidRDefault="00193F54" w:rsidP="002222DB">
      <w:pPr>
        <w:widowControl w:val="0"/>
        <w:rPr>
          <w:szCs w:val="22"/>
        </w:rPr>
      </w:pPr>
    </w:p>
    <w:p w14:paraId="27D18E9A" w14:textId="77777777" w:rsidR="008157AC" w:rsidRDefault="008157AC" w:rsidP="002222DB">
      <w:pPr>
        <w:widowControl w:val="0"/>
        <w:rPr>
          <w:szCs w:val="22"/>
        </w:rPr>
      </w:pPr>
    </w:p>
    <w:p w14:paraId="2D586D88" w14:textId="77777777" w:rsidR="008157AC" w:rsidRDefault="008157AC" w:rsidP="002222DB">
      <w:pPr>
        <w:widowControl w:val="0"/>
        <w:rPr>
          <w:szCs w:val="22"/>
        </w:rPr>
      </w:pPr>
    </w:p>
    <w:p w14:paraId="346ECE1A" w14:textId="77777777" w:rsidR="008157AC" w:rsidRDefault="008157AC" w:rsidP="002222DB">
      <w:pPr>
        <w:widowControl w:val="0"/>
        <w:rPr>
          <w:szCs w:val="22"/>
        </w:rPr>
      </w:pPr>
    </w:p>
    <w:p w14:paraId="19E5912A" w14:textId="77777777" w:rsidR="008157AC" w:rsidRDefault="008157AC" w:rsidP="002222DB">
      <w:pPr>
        <w:widowControl w:val="0"/>
        <w:rPr>
          <w:szCs w:val="22"/>
        </w:rPr>
      </w:pPr>
    </w:p>
    <w:p w14:paraId="16FECA4F" w14:textId="77777777" w:rsidR="008157AC" w:rsidRDefault="008157AC" w:rsidP="002222DB">
      <w:pPr>
        <w:widowControl w:val="0"/>
        <w:rPr>
          <w:szCs w:val="22"/>
        </w:rPr>
      </w:pPr>
    </w:p>
    <w:p w14:paraId="47A3E834" w14:textId="77777777" w:rsidR="008157AC" w:rsidRDefault="008157AC" w:rsidP="002222DB">
      <w:pPr>
        <w:widowControl w:val="0"/>
        <w:rPr>
          <w:szCs w:val="22"/>
        </w:rPr>
      </w:pPr>
    </w:p>
    <w:p w14:paraId="632E65BB" w14:textId="2E20A865" w:rsidR="00B54129" w:rsidRPr="00834533" w:rsidRDefault="00B54129" w:rsidP="00B54129">
      <w:pPr>
        <w:spacing w:after="120"/>
        <w:rPr>
          <w:b/>
          <w:sz w:val="22"/>
          <w:szCs w:val="22"/>
        </w:rPr>
      </w:pPr>
      <w:r w:rsidRPr="00834533">
        <w:rPr>
          <w:b/>
          <w:sz w:val="22"/>
          <w:szCs w:val="22"/>
        </w:rPr>
        <w:t xml:space="preserve">Table 2. </w:t>
      </w:r>
      <w:r w:rsidR="00FC2258" w:rsidRPr="00B67050">
        <w:rPr>
          <w:sz w:val="22"/>
          <w:szCs w:val="22"/>
        </w:rPr>
        <w:t>Number of</w:t>
      </w:r>
      <w:r w:rsidR="00FC2258" w:rsidRPr="00B67050">
        <w:rPr>
          <w:b/>
          <w:sz w:val="22"/>
          <w:szCs w:val="22"/>
        </w:rPr>
        <w:t xml:space="preserve"> </w:t>
      </w:r>
      <w:r w:rsidR="000530D4" w:rsidRPr="00B67050">
        <w:rPr>
          <w:sz w:val="22"/>
          <w:szCs w:val="22"/>
        </w:rPr>
        <w:t>Doctor C</w:t>
      </w:r>
      <w:r w:rsidR="00FC2258" w:rsidRPr="00B67050">
        <w:rPr>
          <w:sz w:val="22"/>
          <w:szCs w:val="22"/>
        </w:rPr>
        <w:t>omplaints</w:t>
      </w:r>
      <w:r w:rsidR="000530D4" w:rsidRPr="00B67050">
        <w:rPr>
          <w:sz w:val="22"/>
          <w:szCs w:val="22"/>
        </w:rPr>
        <w:t xml:space="preserve"> received</w:t>
      </w:r>
      <w:r w:rsidRPr="00B67050">
        <w:rPr>
          <w:sz w:val="22"/>
          <w:szCs w:val="22"/>
        </w:rPr>
        <w:t xml:space="preserve"> each</w:t>
      </w:r>
      <w:r w:rsidR="00193F54" w:rsidRPr="00B67050">
        <w:rPr>
          <w:sz w:val="22"/>
          <w:szCs w:val="22"/>
        </w:rPr>
        <w:t xml:space="preserve"> financial</w:t>
      </w:r>
      <w:r w:rsidRPr="00B67050">
        <w:rPr>
          <w:sz w:val="22"/>
          <w:szCs w:val="22"/>
        </w:rPr>
        <w:t xml:space="preserve"> year, as a proportion of</w:t>
      </w:r>
      <w:r w:rsidR="000530D4" w:rsidRPr="00B67050">
        <w:rPr>
          <w:sz w:val="22"/>
          <w:szCs w:val="22"/>
        </w:rPr>
        <w:t xml:space="preserve"> total number of doctors practis</w:t>
      </w:r>
      <w:r w:rsidRPr="00B67050">
        <w:rPr>
          <w:sz w:val="22"/>
          <w:szCs w:val="22"/>
        </w:rPr>
        <w:t>ing in New Zealand</w:t>
      </w:r>
      <w:r w:rsidR="00A64035" w:rsidRPr="00834533">
        <w:rPr>
          <w:rStyle w:val="FootnoteReference"/>
          <w:sz w:val="22"/>
          <w:szCs w:val="22"/>
        </w:rPr>
        <w:footnoteReference w:id="1"/>
      </w:r>
    </w:p>
    <w:tbl>
      <w:tblPr>
        <w:tblStyle w:val="TableGrid"/>
        <w:tblW w:w="9322" w:type="dxa"/>
        <w:tblLayout w:type="fixed"/>
        <w:tblLook w:val="04A0" w:firstRow="1" w:lastRow="0" w:firstColumn="1" w:lastColumn="0" w:noHBand="0" w:noVBand="1"/>
      </w:tblPr>
      <w:tblGrid>
        <w:gridCol w:w="1384"/>
        <w:gridCol w:w="1276"/>
        <w:gridCol w:w="1417"/>
        <w:gridCol w:w="1276"/>
        <w:gridCol w:w="1276"/>
        <w:gridCol w:w="1417"/>
        <w:gridCol w:w="1276"/>
      </w:tblGrid>
      <w:tr w:rsidR="00261DEC" w:rsidRPr="008157AC" w14:paraId="4E15BE32" w14:textId="77777777" w:rsidTr="00261DEC">
        <w:tc>
          <w:tcPr>
            <w:tcW w:w="1384" w:type="dxa"/>
          </w:tcPr>
          <w:p w14:paraId="1E0E814A" w14:textId="77777777" w:rsidR="00261DEC" w:rsidRPr="008157AC" w:rsidRDefault="00261DEC" w:rsidP="00261DEC">
            <w:pPr>
              <w:spacing w:after="120"/>
              <w:jc w:val="center"/>
              <w:rPr>
                <w:b/>
                <w:sz w:val="20"/>
                <w:szCs w:val="20"/>
              </w:rPr>
            </w:pPr>
          </w:p>
        </w:tc>
        <w:tc>
          <w:tcPr>
            <w:tcW w:w="1276" w:type="dxa"/>
          </w:tcPr>
          <w:p w14:paraId="2D82B5E5" w14:textId="77777777" w:rsidR="00261DEC" w:rsidRPr="00CF7CB0" w:rsidRDefault="00261DEC" w:rsidP="00261DEC">
            <w:pPr>
              <w:spacing w:after="120"/>
              <w:jc w:val="center"/>
              <w:rPr>
                <w:b/>
                <w:sz w:val="22"/>
                <w:szCs w:val="22"/>
              </w:rPr>
            </w:pPr>
            <w:r w:rsidRPr="00CF7CB0">
              <w:rPr>
                <w:b/>
                <w:sz w:val="22"/>
                <w:szCs w:val="22"/>
              </w:rPr>
              <w:t>2009/2010</w:t>
            </w:r>
          </w:p>
        </w:tc>
        <w:tc>
          <w:tcPr>
            <w:tcW w:w="1417" w:type="dxa"/>
          </w:tcPr>
          <w:p w14:paraId="0A88ED02" w14:textId="77777777" w:rsidR="00261DEC" w:rsidRPr="00CF7CB0" w:rsidRDefault="00261DEC" w:rsidP="00261DEC">
            <w:pPr>
              <w:spacing w:after="120"/>
              <w:jc w:val="center"/>
              <w:rPr>
                <w:b/>
                <w:sz w:val="22"/>
                <w:szCs w:val="22"/>
              </w:rPr>
            </w:pPr>
            <w:r w:rsidRPr="00CF7CB0">
              <w:rPr>
                <w:b/>
                <w:sz w:val="22"/>
                <w:szCs w:val="22"/>
              </w:rPr>
              <w:t>2010/2011</w:t>
            </w:r>
          </w:p>
        </w:tc>
        <w:tc>
          <w:tcPr>
            <w:tcW w:w="1276" w:type="dxa"/>
          </w:tcPr>
          <w:p w14:paraId="41F91EE6" w14:textId="77777777" w:rsidR="00261DEC" w:rsidRPr="00CF7CB0" w:rsidRDefault="00261DEC" w:rsidP="00261DEC">
            <w:pPr>
              <w:spacing w:after="120"/>
              <w:jc w:val="center"/>
              <w:rPr>
                <w:b/>
                <w:sz w:val="22"/>
                <w:szCs w:val="22"/>
              </w:rPr>
            </w:pPr>
            <w:r w:rsidRPr="00CF7CB0">
              <w:rPr>
                <w:b/>
                <w:sz w:val="22"/>
                <w:szCs w:val="22"/>
              </w:rPr>
              <w:t>2011/2012</w:t>
            </w:r>
          </w:p>
        </w:tc>
        <w:tc>
          <w:tcPr>
            <w:tcW w:w="1276" w:type="dxa"/>
          </w:tcPr>
          <w:p w14:paraId="0D2327BD" w14:textId="77777777" w:rsidR="00261DEC" w:rsidRPr="00CF7CB0" w:rsidRDefault="00261DEC" w:rsidP="00261DEC">
            <w:pPr>
              <w:spacing w:after="120"/>
              <w:jc w:val="center"/>
              <w:rPr>
                <w:b/>
                <w:sz w:val="22"/>
                <w:szCs w:val="22"/>
              </w:rPr>
            </w:pPr>
            <w:r w:rsidRPr="00CF7CB0">
              <w:rPr>
                <w:b/>
                <w:sz w:val="22"/>
                <w:szCs w:val="22"/>
              </w:rPr>
              <w:t>2012/2013</w:t>
            </w:r>
          </w:p>
        </w:tc>
        <w:tc>
          <w:tcPr>
            <w:tcW w:w="1417" w:type="dxa"/>
          </w:tcPr>
          <w:p w14:paraId="18B82A65" w14:textId="77777777" w:rsidR="00261DEC" w:rsidRPr="00CF7CB0" w:rsidRDefault="00261DEC" w:rsidP="00261DEC">
            <w:pPr>
              <w:spacing w:after="120"/>
              <w:jc w:val="center"/>
              <w:rPr>
                <w:b/>
                <w:sz w:val="22"/>
                <w:szCs w:val="22"/>
              </w:rPr>
            </w:pPr>
            <w:r w:rsidRPr="00CF7CB0">
              <w:rPr>
                <w:b/>
                <w:sz w:val="22"/>
                <w:szCs w:val="22"/>
              </w:rPr>
              <w:t>2013/2014</w:t>
            </w:r>
          </w:p>
        </w:tc>
        <w:tc>
          <w:tcPr>
            <w:tcW w:w="1276" w:type="dxa"/>
          </w:tcPr>
          <w:p w14:paraId="6C3F2906" w14:textId="77777777" w:rsidR="00261DEC" w:rsidRPr="00CF7CB0" w:rsidRDefault="00261DEC" w:rsidP="00261DEC">
            <w:pPr>
              <w:spacing w:after="120"/>
              <w:jc w:val="center"/>
              <w:rPr>
                <w:b/>
                <w:sz w:val="22"/>
                <w:szCs w:val="22"/>
              </w:rPr>
            </w:pPr>
            <w:r w:rsidRPr="00CF7CB0">
              <w:rPr>
                <w:b/>
                <w:sz w:val="22"/>
                <w:szCs w:val="22"/>
              </w:rPr>
              <w:t>2014/2015</w:t>
            </w:r>
          </w:p>
        </w:tc>
      </w:tr>
      <w:tr w:rsidR="00261DEC" w:rsidRPr="008157AC" w14:paraId="0B9E0DA4" w14:textId="77777777" w:rsidTr="00261DEC">
        <w:tc>
          <w:tcPr>
            <w:tcW w:w="1384" w:type="dxa"/>
          </w:tcPr>
          <w:p w14:paraId="332E571C" w14:textId="167C5794" w:rsidR="00261DEC" w:rsidRPr="00CF7CB0" w:rsidRDefault="00261DEC" w:rsidP="00261DEC">
            <w:pPr>
              <w:spacing w:after="120"/>
              <w:jc w:val="left"/>
              <w:rPr>
                <w:b/>
                <w:sz w:val="22"/>
                <w:szCs w:val="22"/>
              </w:rPr>
            </w:pPr>
            <w:r w:rsidRPr="00CF7CB0">
              <w:rPr>
                <w:b/>
                <w:sz w:val="22"/>
                <w:szCs w:val="22"/>
              </w:rPr>
              <w:t xml:space="preserve">Number of </w:t>
            </w:r>
            <w:r w:rsidR="00B67050">
              <w:rPr>
                <w:b/>
                <w:sz w:val="22"/>
                <w:szCs w:val="22"/>
              </w:rPr>
              <w:t>D</w:t>
            </w:r>
            <w:r w:rsidRPr="00CF7CB0">
              <w:rPr>
                <w:b/>
                <w:sz w:val="22"/>
                <w:szCs w:val="22"/>
              </w:rPr>
              <w:t xml:space="preserve">octor </w:t>
            </w:r>
            <w:r w:rsidR="00B67050">
              <w:rPr>
                <w:b/>
                <w:sz w:val="22"/>
                <w:szCs w:val="22"/>
              </w:rPr>
              <w:t>C</w:t>
            </w:r>
            <w:r w:rsidRPr="00CF7CB0">
              <w:rPr>
                <w:b/>
                <w:sz w:val="22"/>
                <w:szCs w:val="22"/>
              </w:rPr>
              <w:t>omplaints</w:t>
            </w:r>
          </w:p>
        </w:tc>
        <w:tc>
          <w:tcPr>
            <w:tcW w:w="1276" w:type="dxa"/>
            <w:vAlign w:val="center"/>
          </w:tcPr>
          <w:p w14:paraId="13D0A9F0" w14:textId="77777777" w:rsidR="00261DEC" w:rsidRPr="00CF7CB0" w:rsidRDefault="00261DEC" w:rsidP="00261DEC">
            <w:pPr>
              <w:spacing w:after="120"/>
              <w:jc w:val="center"/>
              <w:rPr>
                <w:sz w:val="22"/>
                <w:szCs w:val="22"/>
              </w:rPr>
            </w:pPr>
            <w:r w:rsidRPr="00CF7CB0">
              <w:rPr>
                <w:sz w:val="22"/>
                <w:szCs w:val="22"/>
              </w:rPr>
              <w:t>582</w:t>
            </w:r>
          </w:p>
        </w:tc>
        <w:tc>
          <w:tcPr>
            <w:tcW w:w="1417" w:type="dxa"/>
            <w:vAlign w:val="center"/>
          </w:tcPr>
          <w:p w14:paraId="47140AB8" w14:textId="77777777" w:rsidR="00261DEC" w:rsidRPr="00CF7CB0" w:rsidRDefault="00261DEC" w:rsidP="00261DEC">
            <w:pPr>
              <w:spacing w:after="120"/>
              <w:jc w:val="center"/>
              <w:rPr>
                <w:sz w:val="22"/>
                <w:szCs w:val="22"/>
              </w:rPr>
            </w:pPr>
            <w:r w:rsidRPr="00CF7CB0">
              <w:rPr>
                <w:sz w:val="22"/>
                <w:szCs w:val="22"/>
              </w:rPr>
              <w:t>656</w:t>
            </w:r>
          </w:p>
        </w:tc>
        <w:tc>
          <w:tcPr>
            <w:tcW w:w="1276" w:type="dxa"/>
            <w:vAlign w:val="center"/>
          </w:tcPr>
          <w:p w14:paraId="66EC06F7" w14:textId="77777777" w:rsidR="00261DEC" w:rsidRPr="00CF7CB0" w:rsidRDefault="00261DEC" w:rsidP="00261DEC">
            <w:pPr>
              <w:spacing w:after="120"/>
              <w:jc w:val="center"/>
              <w:rPr>
                <w:sz w:val="22"/>
                <w:szCs w:val="22"/>
              </w:rPr>
            </w:pPr>
            <w:r w:rsidRPr="00CF7CB0">
              <w:rPr>
                <w:sz w:val="22"/>
                <w:szCs w:val="22"/>
              </w:rPr>
              <w:t>706</w:t>
            </w:r>
          </w:p>
        </w:tc>
        <w:tc>
          <w:tcPr>
            <w:tcW w:w="1276" w:type="dxa"/>
            <w:vAlign w:val="center"/>
          </w:tcPr>
          <w:p w14:paraId="07D40E92" w14:textId="77777777" w:rsidR="00261DEC" w:rsidRPr="00CF7CB0" w:rsidRDefault="00261DEC" w:rsidP="00261DEC">
            <w:pPr>
              <w:spacing w:after="120"/>
              <w:jc w:val="center"/>
              <w:rPr>
                <w:sz w:val="22"/>
                <w:szCs w:val="22"/>
              </w:rPr>
            </w:pPr>
            <w:r w:rsidRPr="00CF7CB0">
              <w:rPr>
                <w:sz w:val="22"/>
                <w:szCs w:val="22"/>
              </w:rPr>
              <w:t>641</w:t>
            </w:r>
          </w:p>
        </w:tc>
        <w:tc>
          <w:tcPr>
            <w:tcW w:w="1417" w:type="dxa"/>
            <w:vAlign w:val="center"/>
          </w:tcPr>
          <w:p w14:paraId="6D3FAC89" w14:textId="77777777" w:rsidR="00261DEC" w:rsidRPr="00CF7CB0" w:rsidRDefault="00261DEC" w:rsidP="00261DEC">
            <w:pPr>
              <w:spacing w:after="120"/>
              <w:jc w:val="center"/>
              <w:rPr>
                <w:sz w:val="22"/>
                <w:szCs w:val="22"/>
              </w:rPr>
            </w:pPr>
            <w:r w:rsidRPr="00CF7CB0">
              <w:rPr>
                <w:sz w:val="22"/>
                <w:szCs w:val="22"/>
              </w:rPr>
              <w:t>657</w:t>
            </w:r>
          </w:p>
        </w:tc>
        <w:tc>
          <w:tcPr>
            <w:tcW w:w="1276" w:type="dxa"/>
            <w:vAlign w:val="center"/>
          </w:tcPr>
          <w:p w14:paraId="3ECAF822" w14:textId="77777777" w:rsidR="00261DEC" w:rsidRPr="00CF7CB0" w:rsidRDefault="00261DEC" w:rsidP="00261DEC">
            <w:pPr>
              <w:spacing w:after="120"/>
              <w:jc w:val="center"/>
              <w:rPr>
                <w:sz w:val="22"/>
                <w:szCs w:val="22"/>
              </w:rPr>
            </w:pPr>
            <w:r w:rsidRPr="00CF7CB0">
              <w:rPr>
                <w:sz w:val="22"/>
                <w:szCs w:val="22"/>
              </w:rPr>
              <w:t>704</w:t>
            </w:r>
          </w:p>
        </w:tc>
      </w:tr>
      <w:tr w:rsidR="00261DEC" w:rsidRPr="008157AC" w14:paraId="6446FE30" w14:textId="77777777" w:rsidTr="00261DEC">
        <w:tc>
          <w:tcPr>
            <w:tcW w:w="1384" w:type="dxa"/>
          </w:tcPr>
          <w:p w14:paraId="497E0586" w14:textId="77777777" w:rsidR="00261DEC" w:rsidRPr="00CF7CB0" w:rsidRDefault="00261DEC" w:rsidP="00261DEC">
            <w:pPr>
              <w:spacing w:after="120"/>
              <w:jc w:val="left"/>
              <w:rPr>
                <w:b/>
                <w:sz w:val="22"/>
                <w:szCs w:val="22"/>
              </w:rPr>
            </w:pPr>
            <w:r w:rsidRPr="00CF7CB0">
              <w:rPr>
                <w:b/>
                <w:sz w:val="22"/>
                <w:szCs w:val="22"/>
              </w:rPr>
              <w:t>Number of practising doctors</w:t>
            </w:r>
          </w:p>
        </w:tc>
        <w:tc>
          <w:tcPr>
            <w:tcW w:w="1276" w:type="dxa"/>
            <w:vAlign w:val="center"/>
          </w:tcPr>
          <w:p w14:paraId="02A6C152" w14:textId="77777777" w:rsidR="00261DEC" w:rsidRPr="00CF7CB0" w:rsidRDefault="00261DEC" w:rsidP="00261DEC">
            <w:pPr>
              <w:spacing w:after="120"/>
              <w:jc w:val="center"/>
              <w:rPr>
                <w:sz w:val="22"/>
                <w:szCs w:val="22"/>
              </w:rPr>
            </w:pPr>
            <w:r w:rsidRPr="00CF7CB0">
              <w:rPr>
                <w:sz w:val="22"/>
                <w:szCs w:val="22"/>
              </w:rPr>
              <w:t>14,502</w:t>
            </w:r>
          </w:p>
        </w:tc>
        <w:tc>
          <w:tcPr>
            <w:tcW w:w="1417" w:type="dxa"/>
            <w:vAlign w:val="center"/>
          </w:tcPr>
          <w:p w14:paraId="52531FE2" w14:textId="77777777" w:rsidR="00261DEC" w:rsidRPr="00CF7CB0" w:rsidRDefault="00261DEC" w:rsidP="00261DEC">
            <w:pPr>
              <w:spacing w:after="120"/>
              <w:jc w:val="center"/>
              <w:rPr>
                <w:sz w:val="22"/>
                <w:szCs w:val="22"/>
              </w:rPr>
            </w:pPr>
            <w:r w:rsidRPr="00CF7CB0">
              <w:rPr>
                <w:sz w:val="22"/>
                <w:szCs w:val="22"/>
              </w:rPr>
              <w:t>14,976</w:t>
            </w:r>
          </w:p>
        </w:tc>
        <w:tc>
          <w:tcPr>
            <w:tcW w:w="1276" w:type="dxa"/>
            <w:vAlign w:val="center"/>
          </w:tcPr>
          <w:p w14:paraId="59FB0AAD" w14:textId="77777777" w:rsidR="00261DEC" w:rsidRPr="00CF7CB0" w:rsidRDefault="00261DEC" w:rsidP="00261DEC">
            <w:pPr>
              <w:spacing w:after="120"/>
              <w:jc w:val="center"/>
              <w:rPr>
                <w:sz w:val="22"/>
                <w:szCs w:val="22"/>
              </w:rPr>
            </w:pPr>
            <w:r w:rsidRPr="00CF7CB0">
              <w:rPr>
                <w:sz w:val="22"/>
                <w:szCs w:val="22"/>
              </w:rPr>
              <w:t>15,499</w:t>
            </w:r>
          </w:p>
        </w:tc>
        <w:tc>
          <w:tcPr>
            <w:tcW w:w="1276" w:type="dxa"/>
            <w:vAlign w:val="center"/>
          </w:tcPr>
          <w:p w14:paraId="0ED57D12" w14:textId="77777777" w:rsidR="00261DEC" w:rsidRPr="00CF7CB0" w:rsidRDefault="00261DEC" w:rsidP="00261DEC">
            <w:pPr>
              <w:spacing w:after="120"/>
              <w:jc w:val="center"/>
              <w:rPr>
                <w:sz w:val="22"/>
                <w:szCs w:val="22"/>
              </w:rPr>
            </w:pPr>
            <w:r w:rsidRPr="00CF7CB0">
              <w:rPr>
                <w:sz w:val="22"/>
                <w:szCs w:val="22"/>
              </w:rPr>
              <w:t>15,738</w:t>
            </w:r>
          </w:p>
        </w:tc>
        <w:tc>
          <w:tcPr>
            <w:tcW w:w="1417" w:type="dxa"/>
            <w:vAlign w:val="center"/>
          </w:tcPr>
          <w:p w14:paraId="2F2BD66F" w14:textId="77777777" w:rsidR="00261DEC" w:rsidRPr="00CF7CB0" w:rsidRDefault="00261DEC" w:rsidP="00261DEC">
            <w:pPr>
              <w:spacing w:after="120"/>
              <w:jc w:val="center"/>
              <w:rPr>
                <w:sz w:val="22"/>
                <w:szCs w:val="22"/>
              </w:rPr>
            </w:pPr>
            <w:r w:rsidRPr="00CF7CB0">
              <w:rPr>
                <w:sz w:val="22"/>
                <w:szCs w:val="22"/>
              </w:rPr>
              <w:t>16,017</w:t>
            </w:r>
          </w:p>
        </w:tc>
        <w:tc>
          <w:tcPr>
            <w:tcW w:w="1276" w:type="dxa"/>
            <w:vAlign w:val="center"/>
          </w:tcPr>
          <w:p w14:paraId="3FCE3152" w14:textId="77777777" w:rsidR="00261DEC" w:rsidRPr="00CF7CB0" w:rsidRDefault="00261DEC" w:rsidP="00261DEC">
            <w:pPr>
              <w:spacing w:after="120"/>
              <w:jc w:val="center"/>
              <w:rPr>
                <w:sz w:val="22"/>
                <w:szCs w:val="22"/>
              </w:rPr>
            </w:pPr>
            <w:r w:rsidRPr="00CF7CB0">
              <w:rPr>
                <w:sz w:val="22"/>
                <w:szCs w:val="22"/>
              </w:rPr>
              <w:t>16,110</w:t>
            </w:r>
          </w:p>
        </w:tc>
      </w:tr>
      <w:tr w:rsidR="00261DEC" w:rsidRPr="008157AC" w14:paraId="3A576B29" w14:textId="77777777" w:rsidTr="00261DEC">
        <w:tc>
          <w:tcPr>
            <w:tcW w:w="1384" w:type="dxa"/>
          </w:tcPr>
          <w:p w14:paraId="12926AC1" w14:textId="77777777" w:rsidR="00261DEC" w:rsidRPr="00CF7CB0" w:rsidRDefault="00261DEC" w:rsidP="00261DEC">
            <w:pPr>
              <w:spacing w:after="120"/>
              <w:jc w:val="left"/>
              <w:rPr>
                <w:b/>
                <w:sz w:val="22"/>
                <w:szCs w:val="22"/>
              </w:rPr>
            </w:pPr>
            <w:r w:rsidRPr="00CF7CB0">
              <w:rPr>
                <w:b/>
                <w:sz w:val="22"/>
                <w:szCs w:val="22"/>
              </w:rPr>
              <w:t>Proportion</w:t>
            </w:r>
          </w:p>
        </w:tc>
        <w:tc>
          <w:tcPr>
            <w:tcW w:w="1276" w:type="dxa"/>
            <w:vAlign w:val="center"/>
          </w:tcPr>
          <w:p w14:paraId="1616367F" w14:textId="77777777" w:rsidR="00261DEC" w:rsidRPr="00CF7CB0" w:rsidRDefault="00261DEC" w:rsidP="00261DEC">
            <w:pPr>
              <w:spacing w:after="120"/>
              <w:jc w:val="center"/>
              <w:rPr>
                <w:sz w:val="22"/>
                <w:szCs w:val="22"/>
              </w:rPr>
            </w:pPr>
            <w:r w:rsidRPr="00CF7CB0">
              <w:rPr>
                <w:sz w:val="22"/>
                <w:szCs w:val="22"/>
              </w:rPr>
              <w:t>4.0%</w:t>
            </w:r>
          </w:p>
        </w:tc>
        <w:tc>
          <w:tcPr>
            <w:tcW w:w="1417" w:type="dxa"/>
            <w:vAlign w:val="center"/>
          </w:tcPr>
          <w:p w14:paraId="6D356B71" w14:textId="77777777" w:rsidR="00261DEC" w:rsidRPr="00CF7CB0" w:rsidRDefault="00261DEC" w:rsidP="00261DEC">
            <w:pPr>
              <w:spacing w:after="120"/>
              <w:jc w:val="center"/>
              <w:rPr>
                <w:sz w:val="22"/>
                <w:szCs w:val="22"/>
              </w:rPr>
            </w:pPr>
            <w:r w:rsidRPr="00CF7CB0">
              <w:rPr>
                <w:sz w:val="22"/>
                <w:szCs w:val="22"/>
              </w:rPr>
              <w:t>4.4%</w:t>
            </w:r>
          </w:p>
        </w:tc>
        <w:tc>
          <w:tcPr>
            <w:tcW w:w="1276" w:type="dxa"/>
            <w:vAlign w:val="center"/>
          </w:tcPr>
          <w:p w14:paraId="3567CEEE" w14:textId="77777777" w:rsidR="00261DEC" w:rsidRPr="00CF7CB0" w:rsidRDefault="00261DEC" w:rsidP="00261DEC">
            <w:pPr>
              <w:spacing w:after="120"/>
              <w:jc w:val="center"/>
              <w:rPr>
                <w:sz w:val="22"/>
                <w:szCs w:val="22"/>
              </w:rPr>
            </w:pPr>
            <w:r w:rsidRPr="00CF7CB0">
              <w:rPr>
                <w:sz w:val="22"/>
                <w:szCs w:val="22"/>
              </w:rPr>
              <w:t>4.6%</w:t>
            </w:r>
          </w:p>
        </w:tc>
        <w:tc>
          <w:tcPr>
            <w:tcW w:w="1276" w:type="dxa"/>
            <w:vAlign w:val="center"/>
          </w:tcPr>
          <w:p w14:paraId="6A7A441E" w14:textId="77777777" w:rsidR="00261DEC" w:rsidRPr="00CF7CB0" w:rsidRDefault="00261DEC" w:rsidP="00261DEC">
            <w:pPr>
              <w:spacing w:after="120"/>
              <w:jc w:val="center"/>
              <w:rPr>
                <w:sz w:val="22"/>
                <w:szCs w:val="22"/>
              </w:rPr>
            </w:pPr>
            <w:r w:rsidRPr="00CF7CB0">
              <w:rPr>
                <w:sz w:val="22"/>
                <w:szCs w:val="22"/>
              </w:rPr>
              <w:t>4.1%</w:t>
            </w:r>
          </w:p>
        </w:tc>
        <w:tc>
          <w:tcPr>
            <w:tcW w:w="1417" w:type="dxa"/>
            <w:vAlign w:val="center"/>
          </w:tcPr>
          <w:p w14:paraId="6F9433EC" w14:textId="77777777" w:rsidR="00261DEC" w:rsidRPr="00CF7CB0" w:rsidRDefault="00261DEC" w:rsidP="00261DEC">
            <w:pPr>
              <w:spacing w:after="120"/>
              <w:jc w:val="center"/>
              <w:rPr>
                <w:sz w:val="22"/>
                <w:szCs w:val="22"/>
              </w:rPr>
            </w:pPr>
            <w:r w:rsidRPr="00CF7CB0">
              <w:rPr>
                <w:sz w:val="22"/>
                <w:szCs w:val="22"/>
              </w:rPr>
              <w:t>4.1%</w:t>
            </w:r>
          </w:p>
        </w:tc>
        <w:tc>
          <w:tcPr>
            <w:tcW w:w="1276" w:type="dxa"/>
            <w:vAlign w:val="center"/>
          </w:tcPr>
          <w:p w14:paraId="2398DCB2" w14:textId="77777777" w:rsidR="00261DEC" w:rsidRPr="00CF7CB0" w:rsidRDefault="00261DEC" w:rsidP="00261DEC">
            <w:pPr>
              <w:spacing w:after="120"/>
              <w:jc w:val="center"/>
              <w:rPr>
                <w:sz w:val="22"/>
                <w:szCs w:val="22"/>
              </w:rPr>
            </w:pPr>
            <w:r w:rsidRPr="00CF7CB0">
              <w:rPr>
                <w:sz w:val="22"/>
                <w:szCs w:val="22"/>
              </w:rPr>
              <w:t>4.4%</w:t>
            </w:r>
          </w:p>
        </w:tc>
      </w:tr>
    </w:tbl>
    <w:p w14:paraId="151119CB" w14:textId="77777777" w:rsidR="00900038" w:rsidRDefault="00900038" w:rsidP="00B67050">
      <w:bookmarkStart w:id="17" w:name="_Toc404344427"/>
    </w:p>
    <w:p w14:paraId="1975AD68" w14:textId="77777777" w:rsidR="00B47977" w:rsidRPr="008157AC" w:rsidRDefault="00B47977" w:rsidP="00193F54">
      <w:pPr>
        <w:pStyle w:val="Heading3"/>
        <w:spacing w:before="120" w:after="120"/>
        <w:rPr>
          <w:b/>
          <w:i w:val="0"/>
          <w:sz w:val="28"/>
          <w:szCs w:val="28"/>
        </w:rPr>
      </w:pPr>
      <w:bookmarkStart w:id="18" w:name="_Toc469495821"/>
      <w:r w:rsidRPr="008157AC">
        <w:rPr>
          <w:b/>
          <w:i w:val="0"/>
          <w:sz w:val="28"/>
          <w:szCs w:val="28"/>
        </w:rPr>
        <w:t>1.2</w:t>
      </w:r>
      <w:r w:rsidRPr="008157AC">
        <w:rPr>
          <w:b/>
          <w:i w:val="0"/>
          <w:sz w:val="28"/>
          <w:szCs w:val="28"/>
        </w:rPr>
        <w:tab/>
        <w:t xml:space="preserve"> </w:t>
      </w:r>
      <w:bookmarkEnd w:id="17"/>
      <w:r w:rsidR="00C046C6" w:rsidRPr="008157AC">
        <w:rPr>
          <w:b/>
          <w:i w:val="0"/>
          <w:sz w:val="28"/>
          <w:szCs w:val="28"/>
        </w:rPr>
        <w:t>Number of complaints received</w:t>
      </w:r>
      <w:bookmarkEnd w:id="18"/>
      <w:r w:rsidRPr="008157AC">
        <w:rPr>
          <w:b/>
          <w:i w:val="0"/>
          <w:sz w:val="28"/>
          <w:szCs w:val="28"/>
        </w:rPr>
        <w:t xml:space="preserve"> </w:t>
      </w:r>
    </w:p>
    <w:p w14:paraId="298C590F" w14:textId="77777777" w:rsidR="00BB629A" w:rsidRDefault="008362A2" w:rsidP="00B47977">
      <w:r w:rsidRPr="008157AC">
        <w:t>Between 2009 and 2015</w:t>
      </w:r>
      <w:r w:rsidR="002222DB" w:rsidRPr="008157AC">
        <w:t>,</w:t>
      </w:r>
      <w:r w:rsidRPr="008157AC">
        <w:t xml:space="preserve"> HDC </w:t>
      </w:r>
      <w:r w:rsidR="000442F4" w:rsidRPr="008157AC">
        <w:t>received</w:t>
      </w:r>
      <w:r w:rsidRPr="008157AC">
        <w:t xml:space="preserve"> a total of 3844 complaints</w:t>
      </w:r>
      <w:r w:rsidR="009E30B0" w:rsidRPr="008157AC">
        <w:t xml:space="preserve"> that raised issues</w:t>
      </w:r>
      <w:r w:rsidRPr="008157AC">
        <w:t xml:space="preserve"> about care provided by doctors.</w:t>
      </w:r>
      <w:r w:rsidR="00266E79" w:rsidRPr="008157AC">
        <w:t xml:space="preserve"> As noted earlier in this report</w:t>
      </w:r>
      <w:r w:rsidR="009E30B0" w:rsidRPr="008157AC">
        <w:t>, some of these complaints involved more than one doctor, and</w:t>
      </w:r>
      <w:r w:rsidR="00756CD6">
        <w:t>,</w:t>
      </w:r>
      <w:r w:rsidR="009E30B0" w:rsidRPr="008157AC">
        <w:t xml:space="preserve"> therefore, the number of complaints received about doctors will not correspond with the number of Doctor Complaints received.</w:t>
      </w:r>
      <w:r w:rsidRPr="008157AC">
        <w:t xml:space="preserve"> </w:t>
      </w:r>
    </w:p>
    <w:p w14:paraId="4CF80F2E" w14:textId="77777777" w:rsidR="00BB629A" w:rsidRDefault="00BB629A" w:rsidP="00B47977"/>
    <w:p w14:paraId="528A2999" w14:textId="0841521E" w:rsidR="00B47977" w:rsidRDefault="003D472E" w:rsidP="00B47977">
      <w:r w:rsidRPr="008157AC">
        <w:t>Table 3 below shows the number of complaints</w:t>
      </w:r>
      <w:r w:rsidR="009E30B0" w:rsidRPr="008157AC">
        <w:t xml:space="preserve"> received about doctors</w:t>
      </w:r>
      <w:r w:rsidRPr="008157AC">
        <w:t xml:space="preserve"> each year as a proportion of the total number of complaints received by HDC</w:t>
      </w:r>
      <w:r w:rsidR="00962AE9" w:rsidRPr="008157AC">
        <w:t xml:space="preserve"> each year</w:t>
      </w:r>
      <w:r w:rsidRPr="008157AC">
        <w:t>. Although numbers of complaints about doctors have increased over the last seven years</w:t>
      </w:r>
      <w:r w:rsidR="00962AE9" w:rsidRPr="008157AC">
        <w:t>,</w:t>
      </w:r>
      <w:r w:rsidRPr="008157AC">
        <w:t xml:space="preserve"> this is in line with the overall increase in complaints received by HDC over this time period, with complaints</w:t>
      </w:r>
      <w:r w:rsidR="009E30B0" w:rsidRPr="008157AC">
        <w:t xml:space="preserve"> raising issues</w:t>
      </w:r>
      <w:r w:rsidRPr="008157AC">
        <w:t xml:space="preserve"> about doctors consistently making up around 30</w:t>
      </w:r>
      <w:r w:rsidR="00900038">
        <w:rPr>
          <w:rFonts w:ascii="Calibri" w:hAnsi="Calibri"/>
        </w:rPr>
        <w:t>–</w:t>
      </w:r>
      <w:r w:rsidRPr="008157AC">
        <w:t>39% of all complaints received each year.</w:t>
      </w:r>
    </w:p>
    <w:p w14:paraId="5D89567A" w14:textId="77777777" w:rsidR="00A47165" w:rsidRPr="008157AC" w:rsidRDefault="00A47165" w:rsidP="00B47977"/>
    <w:p w14:paraId="196AC2FA" w14:textId="77777777" w:rsidR="00227593" w:rsidRPr="008157AC" w:rsidRDefault="00227593" w:rsidP="00B47977"/>
    <w:p w14:paraId="2FC6B5FB" w14:textId="77777777" w:rsidR="00227593" w:rsidRPr="00834533" w:rsidRDefault="003D472E" w:rsidP="00227593">
      <w:pPr>
        <w:spacing w:after="120"/>
        <w:rPr>
          <w:b/>
          <w:sz w:val="22"/>
          <w:szCs w:val="22"/>
        </w:rPr>
      </w:pPr>
      <w:r w:rsidRPr="00834533">
        <w:rPr>
          <w:b/>
          <w:sz w:val="22"/>
          <w:szCs w:val="22"/>
        </w:rPr>
        <w:t>Table 3</w:t>
      </w:r>
      <w:r w:rsidR="00227593" w:rsidRPr="00834533">
        <w:rPr>
          <w:b/>
          <w:sz w:val="22"/>
          <w:szCs w:val="22"/>
        </w:rPr>
        <w:t xml:space="preserve">. </w:t>
      </w:r>
      <w:r w:rsidR="00227593" w:rsidRPr="00834533">
        <w:rPr>
          <w:sz w:val="22"/>
          <w:szCs w:val="22"/>
        </w:rPr>
        <w:t>Number</w:t>
      </w:r>
      <w:r w:rsidR="009E30B0" w:rsidRPr="00834533">
        <w:rPr>
          <w:sz w:val="22"/>
          <w:szCs w:val="22"/>
        </w:rPr>
        <w:t xml:space="preserve"> of</w:t>
      </w:r>
      <w:r w:rsidR="00227593" w:rsidRPr="00834533">
        <w:rPr>
          <w:sz w:val="22"/>
          <w:szCs w:val="22"/>
        </w:rPr>
        <w:t xml:space="preserve"> complaints about doctors received each year, as a proportion of total number of complaints received by HDC</w:t>
      </w:r>
    </w:p>
    <w:tbl>
      <w:tblPr>
        <w:tblStyle w:val="TableGrid"/>
        <w:tblW w:w="0" w:type="auto"/>
        <w:tblLook w:val="04A0" w:firstRow="1" w:lastRow="0" w:firstColumn="1" w:lastColumn="0" w:noHBand="0" w:noVBand="1"/>
      </w:tblPr>
      <w:tblGrid>
        <w:gridCol w:w="3227"/>
        <w:gridCol w:w="850"/>
        <w:gridCol w:w="851"/>
        <w:gridCol w:w="992"/>
        <w:gridCol w:w="947"/>
        <w:gridCol w:w="754"/>
        <w:gridCol w:w="851"/>
        <w:gridCol w:w="826"/>
      </w:tblGrid>
      <w:tr w:rsidR="00227593" w:rsidRPr="008157AC" w14:paraId="34EF3E57" w14:textId="77777777" w:rsidTr="00227593">
        <w:tc>
          <w:tcPr>
            <w:tcW w:w="3227" w:type="dxa"/>
          </w:tcPr>
          <w:p w14:paraId="75402AC2" w14:textId="77777777" w:rsidR="00227593" w:rsidRPr="00834533" w:rsidRDefault="00227593" w:rsidP="00227593">
            <w:pPr>
              <w:spacing w:after="120"/>
              <w:jc w:val="center"/>
              <w:rPr>
                <w:b/>
                <w:sz w:val="22"/>
                <w:szCs w:val="22"/>
              </w:rPr>
            </w:pPr>
          </w:p>
        </w:tc>
        <w:tc>
          <w:tcPr>
            <w:tcW w:w="850" w:type="dxa"/>
          </w:tcPr>
          <w:p w14:paraId="39B546BE" w14:textId="77777777" w:rsidR="00227593" w:rsidRPr="00834533" w:rsidRDefault="00227593" w:rsidP="00227593">
            <w:pPr>
              <w:spacing w:after="120"/>
              <w:jc w:val="center"/>
              <w:rPr>
                <w:b/>
                <w:sz w:val="22"/>
                <w:szCs w:val="22"/>
              </w:rPr>
            </w:pPr>
            <w:r w:rsidRPr="00834533">
              <w:rPr>
                <w:b/>
                <w:sz w:val="22"/>
                <w:szCs w:val="22"/>
              </w:rPr>
              <w:t>2009</w:t>
            </w:r>
          </w:p>
        </w:tc>
        <w:tc>
          <w:tcPr>
            <w:tcW w:w="851" w:type="dxa"/>
          </w:tcPr>
          <w:p w14:paraId="7A67C102" w14:textId="77777777" w:rsidR="00227593" w:rsidRPr="00834533" w:rsidRDefault="00227593" w:rsidP="00227593">
            <w:pPr>
              <w:spacing w:after="120"/>
              <w:jc w:val="center"/>
              <w:rPr>
                <w:b/>
                <w:sz w:val="22"/>
                <w:szCs w:val="22"/>
              </w:rPr>
            </w:pPr>
            <w:r w:rsidRPr="00834533">
              <w:rPr>
                <w:b/>
                <w:sz w:val="22"/>
                <w:szCs w:val="22"/>
              </w:rPr>
              <w:t>2010</w:t>
            </w:r>
          </w:p>
        </w:tc>
        <w:tc>
          <w:tcPr>
            <w:tcW w:w="992" w:type="dxa"/>
          </w:tcPr>
          <w:p w14:paraId="79646FB2" w14:textId="77777777" w:rsidR="00227593" w:rsidRPr="00834533" w:rsidRDefault="00227593" w:rsidP="00227593">
            <w:pPr>
              <w:spacing w:after="120"/>
              <w:jc w:val="center"/>
              <w:rPr>
                <w:b/>
                <w:sz w:val="22"/>
                <w:szCs w:val="22"/>
              </w:rPr>
            </w:pPr>
            <w:r w:rsidRPr="00834533">
              <w:rPr>
                <w:b/>
                <w:sz w:val="22"/>
                <w:szCs w:val="22"/>
              </w:rPr>
              <w:t>2011</w:t>
            </w:r>
          </w:p>
        </w:tc>
        <w:tc>
          <w:tcPr>
            <w:tcW w:w="947" w:type="dxa"/>
          </w:tcPr>
          <w:p w14:paraId="1D1DF72D" w14:textId="77777777" w:rsidR="00227593" w:rsidRPr="00834533" w:rsidRDefault="00227593" w:rsidP="00227593">
            <w:pPr>
              <w:spacing w:after="120"/>
              <w:jc w:val="center"/>
              <w:rPr>
                <w:b/>
                <w:sz w:val="22"/>
                <w:szCs w:val="22"/>
              </w:rPr>
            </w:pPr>
            <w:r w:rsidRPr="00834533">
              <w:rPr>
                <w:b/>
                <w:sz w:val="22"/>
                <w:szCs w:val="22"/>
              </w:rPr>
              <w:t>2012</w:t>
            </w:r>
          </w:p>
        </w:tc>
        <w:tc>
          <w:tcPr>
            <w:tcW w:w="754" w:type="dxa"/>
          </w:tcPr>
          <w:p w14:paraId="21A04866" w14:textId="77777777" w:rsidR="00227593" w:rsidRPr="00834533" w:rsidRDefault="00227593" w:rsidP="00227593">
            <w:pPr>
              <w:spacing w:after="120"/>
              <w:jc w:val="center"/>
              <w:rPr>
                <w:b/>
                <w:sz w:val="22"/>
                <w:szCs w:val="22"/>
              </w:rPr>
            </w:pPr>
            <w:r w:rsidRPr="00834533">
              <w:rPr>
                <w:b/>
                <w:sz w:val="22"/>
                <w:szCs w:val="22"/>
              </w:rPr>
              <w:t>2013</w:t>
            </w:r>
          </w:p>
        </w:tc>
        <w:tc>
          <w:tcPr>
            <w:tcW w:w="851" w:type="dxa"/>
          </w:tcPr>
          <w:p w14:paraId="1D063CBC" w14:textId="77777777" w:rsidR="00227593" w:rsidRPr="00834533" w:rsidRDefault="00227593" w:rsidP="00227593">
            <w:pPr>
              <w:spacing w:after="120"/>
              <w:jc w:val="center"/>
              <w:rPr>
                <w:b/>
                <w:sz w:val="22"/>
                <w:szCs w:val="22"/>
              </w:rPr>
            </w:pPr>
            <w:r w:rsidRPr="00834533">
              <w:rPr>
                <w:b/>
                <w:sz w:val="22"/>
                <w:szCs w:val="22"/>
              </w:rPr>
              <w:t>2014</w:t>
            </w:r>
          </w:p>
        </w:tc>
        <w:tc>
          <w:tcPr>
            <w:tcW w:w="826" w:type="dxa"/>
          </w:tcPr>
          <w:p w14:paraId="1354BD4F" w14:textId="77777777" w:rsidR="00227593" w:rsidRPr="00834533" w:rsidRDefault="00227593" w:rsidP="00227593">
            <w:pPr>
              <w:spacing w:after="120"/>
              <w:jc w:val="center"/>
              <w:rPr>
                <w:b/>
                <w:sz w:val="22"/>
                <w:szCs w:val="22"/>
              </w:rPr>
            </w:pPr>
            <w:r w:rsidRPr="00834533">
              <w:rPr>
                <w:b/>
                <w:sz w:val="22"/>
                <w:szCs w:val="22"/>
              </w:rPr>
              <w:t>2015</w:t>
            </w:r>
          </w:p>
        </w:tc>
      </w:tr>
      <w:tr w:rsidR="00227593" w:rsidRPr="008157AC" w14:paraId="05EA0C7D" w14:textId="77777777" w:rsidTr="00227593">
        <w:tc>
          <w:tcPr>
            <w:tcW w:w="3227" w:type="dxa"/>
          </w:tcPr>
          <w:p w14:paraId="593763C0" w14:textId="77777777" w:rsidR="00227593" w:rsidRPr="00834533" w:rsidRDefault="00227593" w:rsidP="00227593">
            <w:pPr>
              <w:spacing w:after="120"/>
              <w:jc w:val="left"/>
              <w:rPr>
                <w:b/>
                <w:sz w:val="22"/>
                <w:szCs w:val="22"/>
              </w:rPr>
            </w:pPr>
            <w:r w:rsidRPr="00834533">
              <w:rPr>
                <w:b/>
                <w:sz w:val="22"/>
                <w:szCs w:val="22"/>
              </w:rPr>
              <w:t>Number of complaints received about doctors</w:t>
            </w:r>
          </w:p>
        </w:tc>
        <w:tc>
          <w:tcPr>
            <w:tcW w:w="850" w:type="dxa"/>
            <w:vAlign w:val="center"/>
          </w:tcPr>
          <w:p w14:paraId="3CFA95EA" w14:textId="77777777" w:rsidR="00227593" w:rsidRPr="00834533" w:rsidRDefault="00227593" w:rsidP="00227593">
            <w:pPr>
              <w:spacing w:after="120"/>
              <w:jc w:val="center"/>
              <w:rPr>
                <w:sz w:val="22"/>
                <w:szCs w:val="22"/>
              </w:rPr>
            </w:pPr>
            <w:r w:rsidRPr="00834533">
              <w:rPr>
                <w:sz w:val="22"/>
                <w:szCs w:val="22"/>
              </w:rPr>
              <w:t>453</w:t>
            </w:r>
          </w:p>
        </w:tc>
        <w:tc>
          <w:tcPr>
            <w:tcW w:w="851" w:type="dxa"/>
            <w:vAlign w:val="center"/>
          </w:tcPr>
          <w:p w14:paraId="745611B0" w14:textId="77777777" w:rsidR="00227593" w:rsidRPr="00834533" w:rsidRDefault="00227593" w:rsidP="00227593">
            <w:pPr>
              <w:spacing w:after="120"/>
              <w:jc w:val="center"/>
              <w:rPr>
                <w:sz w:val="22"/>
                <w:szCs w:val="22"/>
              </w:rPr>
            </w:pPr>
            <w:r w:rsidRPr="00834533">
              <w:rPr>
                <w:sz w:val="22"/>
                <w:szCs w:val="22"/>
              </w:rPr>
              <w:t>507</w:t>
            </w:r>
          </w:p>
        </w:tc>
        <w:tc>
          <w:tcPr>
            <w:tcW w:w="992" w:type="dxa"/>
            <w:vAlign w:val="center"/>
          </w:tcPr>
          <w:p w14:paraId="24F18B6B" w14:textId="77777777" w:rsidR="00227593" w:rsidRPr="00834533" w:rsidRDefault="00227593" w:rsidP="00227593">
            <w:pPr>
              <w:spacing w:after="120"/>
              <w:jc w:val="center"/>
              <w:rPr>
                <w:sz w:val="22"/>
                <w:szCs w:val="22"/>
              </w:rPr>
            </w:pPr>
            <w:r w:rsidRPr="00834533">
              <w:rPr>
                <w:sz w:val="22"/>
                <w:szCs w:val="22"/>
              </w:rPr>
              <w:t>552</w:t>
            </w:r>
          </w:p>
        </w:tc>
        <w:tc>
          <w:tcPr>
            <w:tcW w:w="947" w:type="dxa"/>
            <w:vAlign w:val="center"/>
          </w:tcPr>
          <w:p w14:paraId="617E52B9" w14:textId="77777777" w:rsidR="00227593" w:rsidRPr="00834533" w:rsidRDefault="00227593" w:rsidP="00227593">
            <w:pPr>
              <w:spacing w:after="120"/>
              <w:jc w:val="center"/>
              <w:rPr>
                <w:sz w:val="22"/>
                <w:szCs w:val="22"/>
              </w:rPr>
            </w:pPr>
            <w:r w:rsidRPr="00834533">
              <w:rPr>
                <w:sz w:val="22"/>
                <w:szCs w:val="22"/>
              </w:rPr>
              <w:t>583</w:t>
            </w:r>
          </w:p>
        </w:tc>
        <w:tc>
          <w:tcPr>
            <w:tcW w:w="754" w:type="dxa"/>
            <w:vAlign w:val="center"/>
          </w:tcPr>
          <w:p w14:paraId="46386EA7" w14:textId="77777777" w:rsidR="00227593" w:rsidRPr="00834533" w:rsidRDefault="00227593" w:rsidP="00227593">
            <w:pPr>
              <w:spacing w:after="120"/>
              <w:jc w:val="center"/>
              <w:rPr>
                <w:sz w:val="22"/>
                <w:szCs w:val="22"/>
              </w:rPr>
            </w:pPr>
            <w:r w:rsidRPr="00834533">
              <w:rPr>
                <w:sz w:val="22"/>
                <w:szCs w:val="22"/>
              </w:rPr>
              <w:t>556</w:t>
            </w:r>
          </w:p>
        </w:tc>
        <w:tc>
          <w:tcPr>
            <w:tcW w:w="851" w:type="dxa"/>
            <w:vAlign w:val="center"/>
          </w:tcPr>
          <w:p w14:paraId="7DF9E8A3" w14:textId="77777777" w:rsidR="00227593" w:rsidRPr="00834533" w:rsidRDefault="00227593" w:rsidP="00227593">
            <w:pPr>
              <w:spacing w:after="120"/>
              <w:jc w:val="center"/>
              <w:rPr>
                <w:sz w:val="22"/>
                <w:szCs w:val="22"/>
              </w:rPr>
            </w:pPr>
            <w:r w:rsidRPr="00834533">
              <w:rPr>
                <w:sz w:val="22"/>
                <w:szCs w:val="22"/>
              </w:rPr>
              <w:t>565</w:t>
            </w:r>
          </w:p>
        </w:tc>
        <w:tc>
          <w:tcPr>
            <w:tcW w:w="826" w:type="dxa"/>
            <w:vAlign w:val="center"/>
          </w:tcPr>
          <w:p w14:paraId="775EAB99" w14:textId="77777777" w:rsidR="00227593" w:rsidRPr="00834533" w:rsidRDefault="00227593" w:rsidP="00227593">
            <w:pPr>
              <w:spacing w:after="120"/>
              <w:jc w:val="center"/>
              <w:rPr>
                <w:sz w:val="22"/>
                <w:szCs w:val="22"/>
              </w:rPr>
            </w:pPr>
            <w:r w:rsidRPr="00834533">
              <w:rPr>
                <w:sz w:val="22"/>
                <w:szCs w:val="22"/>
              </w:rPr>
              <w:t>628</w:t>
            </w:r>
          </w:p>
        </w:tc>
      </w:tr>
      <w:tr w:rsidR="00227593" w:rsidRPr="008157AC" w14:paraId="6C781F07" w14:textId="77777777" w:rsidTr="00B67050">
        <w:tc>
          <w:tcPr>
            <w:tcW w:w="3227" w:type="dxa"/>
          </w:tcPr>
          <w:p w14:paraId="7EEDCD48" w14:textId="77777777" w:rsidR="00227593" w:rsidRPr="00834533" w:rsidRDefault="00227593" w:rsidP="00227593">
            <w:pPr>
              <w:spacing w:after="120"/>
              <w:jc w:val="left"/>
              <w:rPr>
                <w:b/>
                <w:sz w:val="22"/>
                <w:szCs w:val="22"/>
              </w:rPr>
            </w:pPr>
            <w:r w:rsidRPr="00834533">
              <w:rPr>
                <w:b/>
                <w:sz w:val="22"/>
                <w:szCs w:val="22"/>
              </w:rPr>
              <w:t>Number of complaints received</w:t>
            </w:r>
          </w:p>
        </w:tc>
        <w:tc>
          <w:tcPr>
            <w:tcW w:w="850" w:type="dxa"/>
            <w:vAlign w:val="center"/>
          </w:tcPr>
          <w:p w14:paraId="03E93401" w14:textId="77777777" w:rsidR="00227593" w:rsidRPr="00834533" w:rsidRDefault="00227593" w:rsidP="00B67050">
            <w:pPr>
              <w:spacing w:after="120"/>
              <w:jc w:val="center"/>
              <w:rPr>
                <w:sz w:val="22"/>
                <w:szCs w:val="22"/>
              </w:rPr>
            </w:pPr>
            <w:r w:rsidRPr="00834533">
              <w:rPr>
                <w:sz w:val="22"/>
                <w:szCs w:val="22"/>
              </w:rPr>
              <w:t>1510</w:t>
            </w:r>
          </w:p>
        </w:tc>
        <w:tc>
          <w:tcPr>
            <w:tcW w:w="851" w:type="dxa"/>
            <w:vAlign w:val="center"/>
          </w:tcPr>
          <w:p w14:paraId="247CACC2" w14:textId="77777777" w:rsidR="00227593" w:rsidRPr="00834533" w:rsidRDefault="005D340C" w:rsidP="00B67050">
            <w:pPr>
              <w:spacing w:after="120"/>
              <w:jc w:val="center"/>
              <w:rPr>
                <w:sz w:val="22"/>
                <w:szCs w:val="22"/>
              </w:rPr>
            </w:pPr>
            <w:r w:rsidRPr="00834533">
              <w:rPr>
                <w:sz w:val="22"/>
                <w:szCs w:val="22"/>
              </w:rPr>
              <w:t>1407</w:t>
            </w:r>
          </w:p>
        </w:tc>
        <w:tc>
          <w:tcPr>
            <w:tcW w:w="992" w:type="dxa"/>
            <w:vAlign w:val="center"/>
          </w:tcPr>
          <w:p w14:paraId="5DFC5043" w14:textId="77777777" w:rsidR="00227593" w:rsidRPr="00834533" w:rsidRDefault="00691AA2" w:rsidP="00B67050">
            <w:pPr>
              <w:spacing w:after="120"/>
              <w:jc w:val="center"/>
              <w:rPr>
                <w:sz w:val="22"/>
                <w:szCs w:val="22"/>
              </w:rPr>
            </w:pPr>
            <w:r w:rsidRPr="00834533">
              <w:rPr>
                <w:sz w:val="22"/>
                <w:szCs w:val="22"/>
              </w:rPr>
              <w:t>1423</w:t>
            </w:r>
          </w:p>
        </w:tc>
        <w:tc>
          <w:tcPr>
            <w:tcW w:w="947" w:type="dxa"/>
            <w:vAlign w:val="center"/>
          </w:tcPr>
          <w:p w14:paraId="33A0069D" w14:textId="77777777" w:rsidR="00227593" w:rsidRPr="00834533" w:rsidRDefault="00691AA2" w:rsidP="00B67050">
            <w:pPr>
              <w:spacing w:after="120"/>
              <w:jc w:val="center"/>
              <w:rPr>
                <w:sz w:val="22"/>
                <w:szCs w:val="22"/>
              </w:rPr>
            </w:pPr>
            <w:r w:rsidRPr="00834533">
              <w:rPr>
                <w:sz w:val="22"/>
                <w:szCs w:val="22"/>
              </w:rPr>
              <w:t>1622</w:t>
            </w:r>
          </w:p>
        </w:tc>
        <w:tc>
          <w:tcPr>
            <w:tcW w:w="754" w:type="dxa"/>
            <w:vAlign w:val="center"/>
          </w:tcPr>
          <w:p w14:paraId="1D2A7A92" w14:textId="77777777" w:rsidR="00227593" w:rsidRPr="00834533" w:rsidRDefault="00691AA2" w:rsidP="00B67050">
            <w:pPr>
              <w:spacing w:after="120"/>
              <w:jc w:val="center"/>
              <w:rPr>
                <w:sz w:val="22"/>
                <w:szCs w:val="22"/>
              </w:rPr>
            </w:pPr>
            <w:r w:rsidRPr="00834533">
              <w:rPr>
                <w:sz w:val="22"/>
                <w:szCs w:val="22"/>
              </w:rPr>
              <w:t>1708</w:t>
            </w:r>
          </w:p>
        </w:tc>
        <w:tc>
          <w:tcPr>
            <w:tcW w:w="851" w:type="dxa"/>
            <w:vAlign w:val="center"/>
          </w:tcPr>
          <w:p w14:paraId="01ACFC19" w14:textId="77777777" w:rsidR="00227593" w:rsidRPr="00834533" w:rsidRDefault="00691AA2" w:rsidP="00B67050">
            <w:pPr>
              <w:spacing w:after="120"/>
              <w:jc w:val="center"/>
              <w:rPr>
                <w:sz w:val="22"/>
                <w:szCs w:val="22"/>
              </w:rPr>
            </w:pPr>
            <w:r w:rsidRPr="00834533">
              <w:rPr>
                <w:sz w:val="22"/>
                <w:szCs w:val="22"/>
              </w:rPr>
              <w:t>1793</w:t>
            </w:r>
          </w:p>
        </w:tc>
        <w:tc>
          <w:tcPr>
            <w:tcW w:w="826" w:type="dxa"/>
            <w:vAlign w:val="center"/>
          </w:tcPr>
          <w:p w14:paraId="64500261" w14:textId="77777777" w:rsidR="00227593" w:rsidRPr="00834533" w:rsidRDefault="00691AA2" w:rsidP="00B67050">
            <w:pPr>
              <w:spacing w:after="120"/>
              <w:jc w:val="center"/>
              <w:rPr>
                <w:sz w:val="22"/>
                <w:szCs w:val="22"/>
              </w:rPr>
            </w:pPr>
            <w:r w:rsidRPr="00834533">
              <w:rPr>
                <w:sz w:val="22"/>
                <w:szCs w:val="22"/>
              </w:rPr>
              <w:t>1917</w:t>
            </w:r>
          </w:p>
        </w:tc>
      </w:tr>
      <w:tr w:rsidR="00227593" w:rsidRPr="008157AC" w14:paraId="307AF279" w14:textId="77777777" w:rsidTr="00B67050">
        <w:tc>
          <w:tcPr>
            <w:tcW w:w="3227" w:type="dxa"/>
          </w:tcPr>
          <w:p w14:paraId="574B2D94" w14:textId="77777777" w:rsidR="00227593" w:rsidRPr="00834533" w:rsidRDefault="00227593" w:rsidP="00227593">
            <w:pPr>
              <w:spacing w:after="120"/>
              <w:jc w:val="left"/>
              <w:rPr>
                <w:b/>
                <w:sz w:val="22"/>
                <w:szCs w:val="22"/>
              </w:rPr>
            </w:pPr>
            <w:r w:rsidRPr="00834533">
              <w:rPr>
                <w:b/>
                <w:sz w:val="22"/>
                <w:szCs w:val="22"/>
              </w:rPr>
              <w:t>Proportion</w:t>
            </w:r>
          </w:p>
        </w:tc>
        <w:tc>
          <w:tcPr>
            <w:tcW w:w="850" w:type="dxa"/>
            <w:vAlign w:val="center"/>
          </w:tcPr>
          <w:p w14:paraId="7A205F1A" w14:textId="77777777" w:rsidR="00227593" w:rsidRPr="00834533" w:rsidRDefault="005D340C" w:rsidP="00B67050">
            <w:pPr>
              <w:spacing w:after="120"/>
              <w:jc w:val="center"/>
              <w:rPr>
                <w:sz w:val="22"/>
                <w:szCs w:val="22"/>
              </w:rPr>
            </w:pPr>
            <w:r w:rsidRPr="00834533">
              <w:rPr>
                <w:sz w:val="22"/>
                <w:szCs w:val="22"/>
              </w:rPr>
              <w:t>30%</w:t>
            </w:r>
          </w:p>
        </w:tc>
        <w:tc>
          <w:tcPr>
            <w:tcW w:w="851" w:type="dxa"/>
            <w:vAlign w:val="center"/>
          </w:tcPr>
          <w:p w14:paraId="46ED6E91" w14:textId="77777777" w:rsidR="00227593" w:rsidRPr="00834533" w:rsidRDefault="005D340C" w:rsidP="00B67050">
            <w:pPr>
              <w:spacing w:after="120"/>
              <w:jc w:val="center"/>
              <w:rPr>
                <w:sz w:val="22"/>
                <w:szCs w:val="22"/>
              </w:rPr>
            </w:pPr>
            <w:r w:rsidRPr="00834533">
              <w:rPr>
                <w:sz w:val="22"/>
                <w:szCs w:val="22"/>
              </w:rPr>
              <w:t>36%</w:t>
            </w:r>
          </w:p>
        </w:tc>
        <w:tc>
          <w:tcPr>
            <w:tcW w:w="992" w:type="dxa"/>
            <w:vAlign w:val="center"/>
          </w:tcPr>
          <w:p w14:paraId="1DB78FE9" w14:textId="77777777" w:rsidR="00227593" w:rsidRPr="00834533" w:rsidRDefault="003D472E" w:rsidP="00B67050">
            <w:pPr>
              <w:spacing w:after="120"/>
              <w:jc w:val="center"/>
              <w:rPr>
                <w:sz w:val="22"/>
                <w:szCs w:val="22"/>
              </w:rPr>
            </w:pPr>
            <w:r w:rsidRPr="00834533">
              <w:rPr>
                <w:sz w:val="22"/>
                <w:szCs w:val="22"/>
              </w:rPr>
              <w:t>39%</w:t>
            </w:r>
          </w:p>
        </w:tc>
        <w:tc>
          <w:tcPr>
            <w:tcW w:w="947" w:type="dxa"/>
            <w:vAlign w:val="center"/>
          </w:tcPr>
          <w:p w14:paraId="2618B251" w14:textId="77777777" w:rsidR="00227593" w:rsidRPr="00834533" w:rsidRDefault="003D472E" w:rsidP="00B67050">
            <w:pPr>
              <w:spacing w:after="120"/>
              <w:jc w:val="center"/>
              <w:rPr>
                <w:sz w:val="22"/>
                <w:szCs w:val="22"/>
              </w:rPr>
            </w:pPr>
            <w:r w:rsidRPr="00834533">
              <w:rPr>
                <w:sz w:val="22"/>
                <w:szCs w:val="22"/>
              </w:rPr>
              <w:t>36%</w:t>
            </w:r>
          </w:p>
        </w:tc>
        <w:tc>
          <w:tcPr>
            <w:tcW w:w="754" w:type="dxa"/>
            <w:vAlign w:val="center"/>
          </w:tcPr>
          <w:p w14:paraId="1C7D8AA5" w14:textId="77777777" w:rsidR="00227593" w:rsidRPr="00834533" w:rsidRDefault="003D472E" w:rsidP="00B67050">
            <w:pPr>
              <w:spacing w:after="120"/>
              <w:jc w:val="center"/>
              <w:rPr>
                <w:sz w:val="22"/>
                <w:szCs w:val="22"/>
              </w:rPr>
            </w:pPr>
            <w:r w:rsidRPr="00834533">
              <w:rPr>
                <w:sz w:val="22"/>
                <w:szCs w:val="22"/>
              </w:rPr>
              <w:t>33%</w:t>
            </w:r>
          </w:p>
        </w:tc>
        <w:tc>
          <w:tcPr>
            <w:tcW w:w="851" w:type="dxa"/>
            <w:vAlign w:val="center"/>
          </w:tcPr>
          <w:p w14:paraId="173C9EC8" w14:textId="77777777" w:rsidR="00227593" w:rsidRPr="00834533" w:rsidRDefault="003D472E" w:rsidP="00B67050">
            <w:pPr>
              <w:spacing w:after="120"/>
              <w:jc w:val="center"/>
              <w:rPr>
                <w:sz w:val="22"/>
                <w:szCs w:val="22"/>
              </w:rPr>
            </w:pPr>
            <w:r w:rsidRPr="00834533">
              <w:rPr>
                <w:sz w:val="22"/>
                <w:szCs w:val="22"/>
              </w:rPr>
              <w:t>32%</w:t>
            </w:r>
          </w:p>
        </w:tc>
        <w:tc>
          <w:tcPr>
            <w:tcW w:w="826" w:type="dxa"/>
            <w:vAlign w:val="center"/>
          </w:tcPr>
          <w:p w14:paraId="0BA41309" w14:textId="77777777" w:rsidR="00227593" w:rsidRPr="00834533" w:rsidRDefault="003D472E" w:rsidP="00B67050">
            <w:pPr>
              <w:spacing w:after="120"/>
              <w:jc w:val="center"/>
              <w:rPr>
                <w:sz w:val="22"/>
                <w:szCs w:val="22"/>
              </w:rPr>
            </w:pPr>
            <w:r w:rsidRPr="00834533">
              <w:rPr>
                <w:sz w:val="22"/>
                <w:szCs w:val="22"/>
              </w:rPr>
              <w:t>33%</w:t>
            </w:r>
          </w:p>
        </w:tc>
      </w:tr>
    </w:tbl>
    <w:p w14:paraId="77B4DA41" w14:textId="77777777" w:rsidR="002222DB" w:rsidRDefault="002222DB" w:rsidP="00E157FD"/>
    <w:p w14:paraId="1780EB60" w14:textId="77777777" w:rsidR="00A47165" w:rsidRDefault="00A47165" w:rsidP="00E157FD"/>
    <w:p w14:paraId="13F9C461" w14:textId="77777777" w:rsidR="00B67050" w:rsidRDefault="00B67050" w:rsidP="00E157FD"/>
    <w:p w14:paraId="6FEF7B93" w14:textId="77777777" w:rsidR="00B67050" w:rsidRDefault="00B67050" w:rsidP="00E157FD"/>
    <w:p w14:paraId="5164BB66" w14:textId="77777777" w:rsidR="00B67050" w:rsidRDefault="00B67050" w:rsidP="00E157FD"/>
    <w:p w14:paraId="207621C8" w14:textId="77777777" w:rsidR="00B67050" w:rsidRDefault="00B67050" w:rsidP="00E157FD"/>
    <w:p w14:paraId="6EFAB472" w14:textId="77777777" w:rsidR="00B67050" w:rsidRDefault="00B67050" w:rsidP="00E157FD"/>
    <w:p w14:paraId="39E84E4E" w14:textId="77777777" w:rsidR="00B67050" w:rsidRDefault="00B67050" w:rsidP="00E157FD"/>
    <w:p w14:paraId="22E95B7F" w14:textId="77777777" w:rsidR="00B67050" w:rsidRDefault="00B67050" w:rsidP="00E157FD"/>
    <w:p w14:paraId="5F519A40" w14:textId="77777777" w:rsidR="00C912CC" w:rsidRPr="008157AC" w:rsidRDefault="00C912CC" w:rsidP="00E157FD"/>
    <w:tbl>
      <w:tblPr>
        <w:tblStyle w:val="TableGrid"/>
        <w:tblW w:w="0" w:type="auto"/>
        <w:tblInd w:w="108"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CellMar>
          <w:top w:w="57" w:type="dxa"/>
          <w:bottom w:w="57" w:type="dxa"/>
        </w:tblCellMar>
        <w:tblLook w:val="04A0" w:firstRow="1" w:lastRow="0" w:firstColumn="1" w:lastColumn="0" w:noHBand="0" w:noVBand="1"/>
      </w:tblPr>
      <w:tblGrid>
        <w:gridCol w:w="9190"/>
      </w:tblGrid>
      <w:tr w:rsidR="00E157FD" w:rsidRPr="008157AC" w14:paraId="31493B59" w14:textId="77777777" w:rsidTr="00834533">
        <w:tc>
          <w:tcPr>
            <w:tcW w:w="9190" w:type="dxa"/>
            <w:tcMar>
              <w:top w:w="57" w:type="dxa"/>
              <w:bottom w:w="57" w:type="dxa"/>
            </w:tcMar>
          </w:tcPr>
          <w:p w14:paraId="7025E8B2" w14:textId="77777777" w:rsidR="00E157FD" w:rsidRPr="008157AC" w:rsidRDefault="00E157FD" w:rsidP="00BA11E1">
            <w:pPr>
              <w:tabs>
                <w:tab w:val="left" w:pos="1440"/>
                <w:tab w:val="left" w:pos="2610"/>
              </w:tabs>
              <w:spacing w:before="120" w:after="120"/>
              <w:jc w:val="center"/>
              <w:outlineLvl w:val="0"/>
              <w:rPr>
                <w:b/>
                <w:sz w:val="28"/>
                <w:szCs w:val="28"/>
              </w:rPr>
            </w:pPr>
            <w:r w:rsidRPr="008157AC">
              <w:rPr>
                <w:b/>
                <w:sz w:val="28"/>
                <w:szCs w:val="28"/>
              </w:rPr>
              <w:t>Why are complaint numbers increasing?</w:t>
            </w:r>
          </w:p>
          <w:p w14:paraId="795CE2E1" w14:textId="77777777" w:rsidR="00E157FD" w:rsidRPr="00834533" w:rsidRDefault="00E157FD" w:rsidP="00E157FD">
            <w:pPr>
              <w:tabs>
                <w:tab w:val="left" w:pos="1440"/>
                <w:tab w:val="left" w:pos="2610"/>
              </w:tabs>
              <w:spacing w:after="240"/>
              <w:outlineLvl w:val="0"/>
              <w:rPr>
                <w:sz w:val="23"/>
                <w:szCs w:val="23"/>
                <w:lang w:val="en-US"/>
              </w:rPr>
            </w:pPr>
            <w:r w:rsidRPr="00834533">
              <w:rPr>
                <w:sz w:val="23"/>
                <w:szCs w:val="23"/>
                <w:lang w:val="en-US"/>
              </w:rPr>
              <w:t xml:space="preserve">The increasing number of complaints being received by HDC about </w:t>
            </w:r>
            <w:r w:rsidR="003D472E" w:rsidRPr="00834533">
              <w:rPr>
                <w:sz w:val="23"/>
                <w:szCs w:val="23"/>
                <w:lang w:val="en-US"/>
              </w:rPr>
              <w:t>doctors</w:t>
            </w:r>
            <w:r w:rsidRPr="00834533">
              <w:rPr>
                <w:sz w:val="23"/>
                <w:szCs w:val="23"/>
                <w:lang w:val="en-US"/>
              </w:rPr>
              <w:t xml:space="preserve"> is reflective of an overall trend of sustained growth in complaint numbers to HDC.  Over the last four years, the number of complaints to HDC has increased by 33%.  </w:t>
            </w:r>
          </w:p>
          <w:p w14:paraId="7B78D96E" w14:textId="156F76E9" w:rsidR="00E157FD" w:rsidRPr="00834533" w:rsidRDefault="00E157FD" w:rsidP="00834533">
            <w:pPr>
              <w:keepNext/>
              <w:keepLines/>
              <w:tabs>
                <w:tab w:val="left" w:pos="1440"/>
                <w:tab w:val="left" w:pos="2610"/>
              </w:tabs>
              <w:spacing w:after="240"/>
              <w:outlineLvl w:val="0"/>
              <w:rPr>
                <w:sz w:val="23"/>
                <w:szCs w:val="23"/>
                <w:lang w:val="en-US"/>
              </w:rPr>
            </w:pPr>
            <w:r w:rsidRPr="00834533">
              <w:rPr>
                <w:sz w:val="23"/>
                <w:szCs w:val="23"/>
                <w:lang w:val="en-US"/>
              </w:rPr>
              <w:t xml:space="preserve">This increase must be interpreted with caution. HDC has no evidence to suggest that the increase in complaints relates to a decrease in the quality of services, by providers generally, or by </w:t>
            </w:r>
            <w:r w:rsidR="003D472E" w:rsidRPr="00834533">
              <w:rPr>
                <w:sz w:val="23"/>
                <w:szCs w:val="23"/>
                <w:lang w:val="en-US"/>
              </w:rPr>
              <w:t>doctors</w:t>
            </w:r>
            <w:r w:rsidRPr="00834533">
              <w:rPr>
                <w:sz w:val="23"/>
                <w:szCs w:val="23"/>
                <w:lang w:val="en-US"/>
              </w:rPr>
              <w:t xml:space="preserve"> in particular.  </w:t>
            </w:r>
          </w:p>
          <w:p w14:paraId="663A4F5D" w14:textId="395BD5EE" w:rsidR="00E157FD" w:rsidRPr="00834533" w:rsidRDefault="00E157FD" w:rsidP="00E157FD">
            <w:pPr>
              <w:tabs>
                <w:tab w:val="left" w:pos="1440"/>
                <w:tab w:val="left" w:pos="2610"/>
              </w:tabs>
              <w:spacing w:after="240"/>
              <w:outlineLvl w:val="0"/>
              <w:rPr>
                <w:sz w:val="23"/>
                <w:szCs w:val="23"/>
                <w:lang w:val="en-US"/>
              </w:rPr>
            </w:pPr>
            <w:r w:rsidRPr="00834533">
              <w:rPr>
                <w:sz w:val="23"/>
                <w:szCs w:val="23"/>
                <w:lang w:val="en-US"/>
              </w:rPr>
              <w:t xml:space="preserve">The growth in complaint numbers is more likely to be due to the increasing profile of HDC, the improved accessibility of complaints processes </w:t>
            </w:r>
            <w:r w:rsidR="00756CD6">
              <w:rPr>
                <w:sz w:val="23"/>
                <w:szCs w:val="23"/>
                <w:lang w:val="en-US"/>
              </w:rPr>
              <w:t>owing</w:t>
            </w:r>
            <w:r w:rsidR="00756CD6" w:rsidRPr="00834533">
              <w:rPr>
                <w:sz w:val="23"/>
                <w:szCs w:val="23"/>
                <w:lang w:val="en-US"/>
              </w:rPr>
              <w:t xml:space="preserve"> </w:t>
            </w:r>
            <w:r w:rsidRPr="00834533">
              <w:rPr>
                <w:sz w:val="23"/>
                <w:szCs w:val="23"/>
                <w:lang w:val="en-US"/>
              </w:rPr>
              <w:t xml:space="preserve">to advancing technology, and an increasing </w:t>
            </w:r>
            <w:r w:rsidR="00102BDE" w:rsidRPr="00834533">
              <w:rPr>
                <w:sz w:val="23"/>
                <w:szCs w:val="23"/>
                <w:lang w:val="en-US"/>
              </w:rPr>
              <w:t xml:space="preserve">public </w:t>
            </w:r>
            <w:r w:rsidRPr="00834533">
              <w:rPr>
                <w:sz w:val="23"/>
                <w:szCs w:val="23"/>
                <w:lang w:val="en-US"/>
              </w:rPr>
              <w:t xml:space="preserve">knowledge of consumer rights. It may also reflect an increased willingness among consumers to complain about services received.  </w:t>
            </w:r>
          </w:p>
          <w:p w14:paraId="66038D1B" w14:textId="586FFC03" w:rsidR="00E157FD" w:rsidRPr="008157AC" w:rsidRDefault="00E157FD" w:rsidP="00962AE9">
            <w:pPr>
              <w:tabs>
                <w:tab w:val="left" w:pos="1440"/>
                <w:tab w:val="left" w:pos="2610"/>
              </w:tabs>
              <w:spacing w:after="240"/>
              <w:outlineLvl w:val="0"/>
              <w:rPr>
                <w:lang w:val="en-US"/>
              </w:rPr>
            </w:pPr>
            <w:r w:rsidRPr="00834533">
              <w:rPr>
                <w:sz w:val="23"/>
                <w:szCs w:val="23"/>
                <w:lang w:val="en-US"/>
              </w:rPr>
              <w:t>HDC’s increasing complaint load is not unique, but is consistent with a trend being observed in complaints agencies internationally.</w:t>
            </w:r>
            <w:r w:rsidR="00742C09" w:rsidRPr="00834533">
              <w:rPr>
                <w:sz w:val="23"/>
                <w:szCs w:val="23"/>
                <w:lang w:val="en-US"/>
              </w:rPr>
              <w:t xml:space="preserve"> For example, in 2014/15 complaints to both the New South Wales Health Care Complaint</w:t>
            </w:r>
            <w:r w:rsidR="00A33A14">
              <w:rPr>
                <w:sz w:val="23"/>
                <w:szCs w:val="23"/>
                <w:lang w:val="en-US"/>
              </w:rPr>
              <w:t>s</w:t>
            </w:r>
            <w:r w:rsidR="00742C09" w:rsidRPr="00834533">
              <w:rPr>
                <w:sz w:val="23"/>
                <w:szCs w:val="23"/>
                <w:lang w:val="en-US"/>
              </w:rPr>
              <w:t xml:space="preserve"> Commission and the Office of the Health </w:t>
            </w:r>
            <w:r w:rsidR="00F629B3" w:rsidRPr="00834533">
              <w:rPr>
                <w:sz w:val="23"/>
                <w:szCs w:val="23"/>
                <w:lang w:val="en-US"/>
              </w:rPr>
              <w:t xml:space="preserve">Services </w:t>
            </w:r>
            <w:r w:rsidR="00742C09" w:rsidRPr="00834533">
              <w:rPr>
                <w:sz w:val="23"/>
                <w:szCs w:val="23"/>
                <w:lang w:val="en-US"/>
              </w:rPr>
              <w:t>Commissioner in Victoria rose by around 10%.</w:t>
            </w:r>
            <w:r w:rsidR="00742C09" w:rsidRPr="008157AC">
              <w:rPr>
                <w:lang w:val="en-US"/>
              </w:rPr>
              <w:t xml:space="preserve"> </w:t>
            </w:r>
          </w:p>
        </w:tc>
      </w:tr>
    </w:tbl>
    <w:p w14:paraId="6D67E822" w14:textId="77777777" w:rsidR="00B67050" w:rsidRDefault="00B67050" w:rsidP="00B67050">
      <w:bookmarkStart w:id="19" w:name="_Toc404344428"/>
    </w:p>
    <w:p w14:paraId="464147C1" w14:textId="77777777" w:rsidR="00B67050" w:rsidRDefault="00B67050" w:rsidP="00B67050"/>
    <w:p w14:paraId="516A8410" w14:textId="77777777" w:rsidR="00B67050" w:rsidRDefault="00B67050" w:rsidP="00B67050"/>
    <w:p w14:paraId="7E59488E" w14:textId="77777777" w:rsidR="00B67050" w:rsidRDefault="00B67050" w:rsidP="00B67050"/>
    <w:p w14:paraId="42415B42" w14:textId="77777777" w:rsidR="00B67050" w:rsidRDefault="00B67050" w:rsidP="00B67050"/>
    <w:p w14:paraId="012228C1" w14:textId="77777777" w:rsidR="00B67050" w:rsidRDefault="00B67050" w:rsidP="00B67050"/>
    <w:p w14:paraId="16822BA3" w14:textId="77777777" w:rsidR="00B67050" w:rsidRDefault="00B67050" w:rsidP="00B67050"/>
    <w:p w14:paraId="1AD0D68C" w14:textId="77777777" w:rsidR="00B67050" w:rsidRDefault="00B67050" w:rsidP="00B67050"/>
    <w:p w14:paraId="58C37F07" w14:textId="77777777" w:rsidR="00B67050" w:rsidRDefault="00B67050" w:rsidP="00B67050"/>
    <w:p w14:paraId="5EED20A5" w14:textId="77777777" w:rsidR="00B67050" w:rsidRDefault="00B67050" w:rsidP="00B67050"/>
    <w:p w14:paraId="4A0A4E28" w14:textId="77777777" w:rsidR="00B67050" w:rsidRDefault="00B67050" w:rsidP="00B67050"/>
    <w:p w14:paraId="086523CF" w14:textId="77777777" w:rsidR="00B67050" w:rsidRDefault="00B67050" w:rsidP="00B67050"/>
    <w:p w14:paraId="2B1B766C" w14:textId="77777777" w:rsidR="00B67050" w:rsidRDefault="00B67050" w:rsidP="00B67050"/>
    <w:p w14:paraId="579AC5E1" w14:textId="77777777" w:rsidR="00B67050" w:rsidRDefault="00B67050" w:rsidP="00B67050"/>
    <w:p w14:paraId="67A62EDD" w14:textId="77777777" w:rsidR="00B67050" w:rsidRDefault="00B67050" w:rsidP="00B67050"/>
    <w:p w14:paraId="6D60C43A" w14:textId="77777777" w:rsidR="00B67050" w:rsidRDefault="00B67050" w:rsidP="00B67050"/>
    <w:p w14:paraId="3454CD26" w14:textId="77777777" w:rsidR="00B67050" w:rsidRDefault="00B67050" w:rsidP="00B67050"/>
    <w:p w14:paraId="344EE9D2" w14:textId="77777777" w:rsidR="00B67050" w:rsidRDefault="00B67050" w:rsidP="00B67050"/>
    <w:p w14:paraId="526CEDE9" w14:textId="77777777" w:rsidR="00B67050" w:rsidRDefault="00B67050" w:rsidP="00B67050"/>
    <w:p w14:paraId="37EFEE91" w14:textId="77777777" w:rsidR="00B67050" w:rsidRDefault="00B67050" w:rsidP="00B67050"/>
    <w:p w14:paraId="0AA0123C" w14:textId="77777777" w:rsidR="00B67050" w:rsidRDefault="00B67050" w:rsidP="00B67050"/>
    <w:p w14:paraId="42E0CCE1" w14:textId="77777777" w:rsidR="00B67050" w:rsidRDefault="00B67050" w:rsidP="00B67050">
      <w:pPr>
        <w:rPr>
          <w:lang w:val="en-AU" w:bidi="ar-SA"/>
        </w:rPr>
      </w:pPr>
    </w:p>
    <w:p w14:paraId="4520A5C9" w14:textId="77777777" w:rsidR="00B67050" w:rsidRPr="00B67050" w:rsidRDefault="00B67050" w:rsidP="00B67050">
      <w:pPr>
        <w:rPr>
          <w:lang w:val="en-AU" w:bidi="ar-SA"/>
        </w:rPr>
      </w:pPr>
    </w:p>
    <w:p w14:paraId="61768671" w14:textId="77777777" w:rsidR="00E157FD" w:rsidRPr="008157AC" w:rsidRDefault="00E157FD" w:rsidP="00834533">
      <w:pPr>
        <w:pStyle w:val="Heading2"/>
        <w:spacing w:before="600" w:after="240"/>
        <w:rPr>
          <w:sz w:val="36"/>
          <w:szCs w:val="36"/>
        </w:rPr>
      </w:pPr>
      <w:bookmarkStart w:id="20" w:name="_Toc469495822"/>
      <w:r w:rsidRPr="008157AC">
        <w:rPr>
          <w:sz w:val="36"/>
          <w:szCs w:val="36"/>
        </w:rPr>
        <w:t>2.</w:t>
      </w:r>
      <w:r w:rsidRPr="008157AC">
        <w:rPr>
          <w:sz w:val="36"/>
          <w:szCs w:val="36"/>
        </w:rPr>
        <w:tab/>
      </w:r>
      <w:bookmarkEnd w:id="19"/>
      <w:r w:rsidR="00384C2E" w:rsidRPr="008157AC">
        <w:rPr>
          <w:sz w:val="36"/>
          <w:szCs w:val="36"/>
        </w:rPr>
        <w:t>Doctor demographics</w:t>
      </w:r>
      <w:bookmarkEnd w:id="20"/>
      <w:r w:rsidRPr="008157AC">
        <w:rPr>
          <w:sz w:val="36"/>
          <w:szCs w:val="36"/>
        </w:rPr>
        <w:t xml:space="preserve"> </w:t>
      </w:r>
    </w:p>
    <w:p w14:paraId="1B109756" w14:textId="77777777" w:rsidR="008E35D9" w:rsidRPr="008157AC" w:rsidRDefault="008E35D9" w:rsidP="008E35D9">
      <w:pPr>
        <w:pStyle w:val="Heading3"/>
        <w:spacing w:after="120"/>
        <w:rPr>
          <w:b/>
          <w:i w:val="0"/>
          <w:sz w:val="28"/>
          <w:szCs w:val="28"/>
        </w:rPr>
      </w:pPr>
      <w:bookmarkStart w:id="21" w:name="_Toc469495823"/>
      <w:r w:rsidRPr="008157AC">
        <w:rPr>
          <w:b/>
          <w:i w:val="0"/>
          <w:sz w:val="28"/>
          <w:szCs w:val="28"/>
        </w:rPr>
        <w:t>2.1</w:t>
      </w:r>
      <w:r w:rsidRPr="008157AC">
        <w:rPr>
          <w:b/>
          <w:i w:val="0"/>
          <w:sz w:val="28"/>
          <w:szCs w:val="28"/>
        </w:rPr>
        <w:tab/>
        <w:t>Specialty</w:t>
      </w:r>
      <w:bookmarkEnd w:id="21"/>
      <w:r w:rsidRPr="008157AC">
        <w:rPr>
          <w:b/>
          <w:i w:val="0"/>
          <w:sz w:val="28"/>
          <w:szCs w:val="28"/>
        </w:rPr>
        <w:t xml:space="preserve"> </w:t>
      </w:r>
    </w:p>
    <w:p w14:paraId="668A8280" w14:textId="77D90EFB" w:rsidR="008E35D9" w:rsidRPr="008157AC" w:rsidRDefault="001D7ABB" w:rsidP="008E35D9">
      <w:r w:rsidRPr="008157AC">
        <w:t xml:space="preserve">Table 4 </w:t>
      </w:r>
      <w:r w:rsidR="00962AE9" w:rsidRPr="008157AC">
        <w:t>outlines</w:t>
      </w:r>
      <w:r w:rsidRPr="008157AC">
        <w:t xml:space="preserve"> the number of </w:t>
      </w:r>
      <w:r w:rsidR="002222DB" w:rsidRPr="008157AC">
        <w:t>Doctor C</w:t>
      </w:r>
      <w:r w:rsidR="00EA6A09" w:rsidRPr="008157AC">
        <w:t>omplaints</w:t>
      </w:r>
      <w:r w:rsidR="002222DB" w:rsidRPr="008157AC">
        <w:t xml:space="preserve"> received</w:t>
      </w:r>
      <w:r w:rsidR="00EA6A09" w:rsidRPr="008157AC">
        <w:t xml:space="preserve"> for</w:t>
      </w:r>
      <w:r w:rsidRPr="008157AC">
        <w:t xml:space="preserve"> each specialty</w:t>
      </w:r>
      <w:r w:rsidR="00962AE9" w:rsidRPr="008157AC">
        <w:t>,</w:t>
      </w:r>
      <w:r w:rsidRPr="008157AC">
        <w:t xml:space="preserve"> as compared to the proportion of doctors registered in that specialty</w:t>
      </w:r>
      <w:r w:rsidR="00962AE9" w:rsidRPr="008157AC">
        <w:t xml:space="preserve"> in New Zealand</w:t>
      </w:r>
      <w:r w:rsidR="000442F4" w:rsidRPr="008157AC">
        <w:t>.</w:t>
      </w:r>
      <w:r w:rsidR="000442F4" w:rsidRPr="008157AC">
        <w:rPr>
          <w:rStyle w:val="FootnoteReference"/>
        </w:rPr>
        <w:footnoteReference w:id="2"/>
      </w:r>
      <w:r w:rsidRPr="008157AC">
        <w:t xml:space="preserve"> </w:t>
      </w:r>
    </w:p>
    <w:p w14:paraId="6ABD548B" w14:textId="77777777" w:rsidR="008E35D9" w:rsidRPr="008157AC" w:rsidRDefault="008E35D9" w:rsidP="008E35D9"/>
    <w:p w14:paraId="3D27619D" w14:textId="2010DD41" w:rsidR="008E35D9" w:rsidRPr="008157AC" w:rsidRDefault="003D507E" w:rsidP="00834533">
      <w:pPr>
        <w:spacing w:after="120"/>
      </w:pPr>
      <w:r w:rsidRPr="00834533">
        <w:rPr>
          <w:b/>
          <w:sz w:val="22"/>
          <w:szCs w:val="22"/>
        </w:rPr>
        <w:t>Table 4</w:t>
      </w:r>
      <w:r w:rsidR="008E35D9" w:rsidRPr="00834533">
        <w:rPr>
          <w:b/>
          <w:sz w:val="22"/>
          <w:szCs w:val="22"/>
        </w:rPr>
        <w:t xml:space="preserve">. </w:t>
      </w:r>
      <w:r w:rsidR="002222DB" w:rsidRPr="00834533">
        <w:rPr>
          <w:sz w:val="22"/>
          <w:szCs w:val="22"/>
        </w:rPr>
        <w:t>S</w:t>
      </w:r>
      <w:r w:rsidR="00193CBE" w:rsidRPr="00834533">
        <w:rPr>
          <w:sz w:val="22"/>
          <w:szCs w:val="22"/>
        </w:rPr>
        <w:t xml:space="preserve">pecialties </w:t>
      </w:r>
      <w:r w:rsidR="002222DB" w:rsidRPr="00834533">
        <w:rPr>
          <w:sz w:val="22"/>
          <w:szCs w:val="22"/>
        </w:rPr>
        <w:t>represented in the HDC complaint</w:t>
      </w:r>
      <w:r w:rsidR="00B67050">
        <w:rPr>
          <w:sz w:val="22"/>
          <w:szCs w:val="22"/>
        </w:rPr>
        <w:t>s</w:t>
      </w:r>
      <w:r w:rsidR="002222DB" w:rsidRPr="00834533">
        <w:rPr>
          <w:sz w:val="22"/>
          <w:szCs w:val="22"/>
        </w:rPr>
        <w:t xml:space="preserve"> data as a proportion of</w:t>
      </w:r>
      <w:r w:rsidR="00193CBE" w:rsidRPr="00834533">
        <w:rPr>
          <w:sz w:val="22"/>
          <w:szCs w:val="22"/>
        </w:rPr>
        <w:t xml:space="preserve"> doctors registered</w:t>
      </w:r>
      <w:r w:rsidR="002222DB" w:rsidRPr="00834533">
        <w:rPr>
          <w:sz w:val="22"/>
          <w:szCs w:val="22"/>
        </w:rPr>
        <w:t xml:space="preserve"> with the Medical Council of New Zealand</w:t>
      </w:r>
    </w:p>
    <w:tbl>
      <w:tblPr>
        <w:tblStyle w:val="TableGrid"/>
        <w:tblW w:w="0" w:type="auto"/>
        <w:tblInd w:w="108" w:type="dxa"/>
        <w:tblLook w:val="04A0" w:firstRow="1" w:lastRow="0" w:firstColumn="1" w:lastColumn="0" w:noHBand="0" w:noVBand="1"/>
      </w:tblPr>
      <w:tblGrid>
        <w:gridCol w:w="3544"/>
        <w:gridCol w:w="1985"/>
        <w:gridCol w:w="1984"/>
        <w:gridCol w:w="1677"/>
      </w:tblGrid>
      <w:tr w:rsidR="004178F1" w:rsidRPr="008126EF" w14:paraId="5D509BDB" w14:textId="77777777" w:rsidTr="00DF7FDA">
        <w:trPr>
          <w:trHeight w:val="587"/>
        </w:trPr>
        <w:tc>
          <w:tcPr>
            <w:tcW w:w="3544" w:type="dxa"/>
          </w:tcPr>
          <w:p w14:paraId="2AD8A093" w14:textId="77777777" w:rsidR="004178F1" w:rsidRPr="00834533" w:rsidRDefault="004178F1" w:rsidP="00B92355">
            <w:pPr>
              <w:rPr>
                <w:b/>
                <w:sz w:val="22"/>
                <w:szCs w:val="22"/>
              </w:rPr>
            </w:pPr>
          </w:p>
        </w:tc>
        <w:tc>
          <w:tcPr>
            <w:tcW w:w="1985" w:type="dxa"/>
          </w:tcPr>
          <w:p w14:paraId="5394E764" w14:textId="69EC9F0B" w:rsidR="004178F1" w:rsidRPr="00834533" w:rsidRDefault="002A192B" w:rsidP="000F156C">
            <w:pPr>
              <w:jc w:val="left"/>
              <w:rPr>
                <w:b/>
                <w:sz w:val="22"/>
                <w:szCs w:val="22"/>
              </w:rPr>
            </w:pPr>
            <w:r w:rsidRPr="00834533">
              <w:rPr>
                <w:b/>
                <w:sz w:val="22"/>
                <w:szCs w:val="22"/>
              </w:rPr>
              <w:t xml:space="preserve">Number of </w:t>
            </w:r>
            <w:r w:rsidR="00B67050">
              <w:rPr>
                <w:b/>
                <w:sz w:val="22"/>
                <w:szCs w:val="22"/>
              </w:rPr>
              <w:t>D</w:t>
            </w:r>
            <w:r w:rsidR="008D45DA" w:rsidRPr="00834533">
              <w:rPr>
                <w:b/>
                <w:sz w:val="22"/>
                <w:szCs w:val="22"/>
              </w:rPr>
              <w:t xml:space="preserve">octor </w:t>
            </w:r>
            <w:r w:rsidR="00B67050">
              <w:rPr>
                <w:b/>
                <w:sz w:val="22"/>
                <w:szCs w:val="22"/>
              </w:rPr>
              <w:t>C</w:t>
            </w:r>
            <w:r w:rsidR="008D45DA" w:rsidRPr="00834533">
              <w:rPr>
                <w:b/>
                <w:sz w:val="22"/>
                <w:szCs w:val="22"/>
              </w:rPr>
              <w:t>omplaints</w:t>
            </w:r>
          </w:p>
        </w:tc>
        <w:tc>
          <w:tcPr>
            <w:tcW w:w="1984" w:type="dxa"/>
          </w:tcPr>
          <w:p w14:paraId="127DC5D1" w14:textId="2131B520" w:rsidR="004178F1" w:rsidRPr="00834533" w:rsidRDefault="004178F1">
            <w:pPr>
              <w:jc w:val="left"/>
              <w:rPr>
                <w:b/>
                <w:sz w:val="22"/>
                <w:szCs w:val="22"/>
              </w:rPr>
            </w:pPr>
            <w:r w:rsidRPr="00834533">
              <w:rPr>
                <w:b/>
                <w:sz w:val="22"/>
                <w:szCs w:val="22"/>
              </w:rPr>
              <w:t xml:space="preserve">Proportion of </w:t>
            </w:r>
            <w:r w:rsidR="002A192B" w:rsidRPr="00834533">
              <w:rPr>
                <w:b/>
                <w:sz w:val="22"/>
                <w:szCs w:val="22"/>
              </w:rPr>
              <w:t xml:space="preserve">all </w:t>
            </w:r>
            <w:r w:rsidR="00B67050">
              <w:rPr>
                <w:b/>
                <w:sz w:val="22"/>
                <w:szCs w:val="22"/>
              </w:rPr>
              <w:t>D</w:t>
            </w:r>
            <w:r w:rsidR="008D45DA" w:rsidRPr="00834533">
              <w:rPr>
                <w:b/>
                <w:sz w:val="22"/>
                <w:szCs w:val="22"/>
              </w:rPr>
              <w:t xml:space="preserve">octor </w:t>
            </w:r>
            <w:r w:rsidR="00B67050">
              <w:rPr>
                <w:b/>
                <w:sz w:val="22"/>
                <w:szCs w:val="22"/>
              </w:rPr>
              <w:t>C</w:t>
            </w:r>
            <w:r w:rsidR="008D45DA" w:rsidRPr="00834533">
              <w:rPr>
                <w:b/>
                <w:sz w:val="22"/>
                <w:szCs w:val="22"/>
              </w:rPr>
              <w:t>omplaints</w:t>
            </w:r>
          </w:p>
        </w:tc>
        <w:tc>
          <w:tcPr>
            <w:tcW w:w="1677" w:type="dxa"/>
          </w:tcPr>
          <w:p w14:paraId="7E1A9845" w14:textId="0AFE3DD2" w:rsidR="004178F1" w:rsidRPr="00834533" w:rsidRDefault="004178F1" w:rsidP="00FD0C2B">
            <w:pPr>
              <w:jc w:val="left"/>
              <w:rPr>
                <w:b/>
                <w:sz w:val="22"/>
                <w:szCs w:val="22"/>
              </w:rPr>
            </w:pPr>
            <w:r w:rsidRPr="00834533">
              <w:rPr>
                <w:b/>
                <w:sz w:val="22"/>
                <w:szCs w:val="22"/>
              </w:rPr>
              <w:t xml:space="preserve">Proportion of </w:t>
            </w:r>
            <w:r w:rsidR="002A192B" w:rsidRPr="00834533">
              <w:rPr>
                <w:b/>
                <w:sz w:val="22"/>
                <w:szCs w:val="22"/>
              </w:rPr>
              <w:t xml:space="preserve">all </w:t>
            </w:r>
            <w:r w:rsidRPr="00834533">
              <w:rPr>
                <w:b/>
                <w:sz w:val="22"/>
                <w:szCs w:val="22"/>
              </w:rPr>
              <w:t xml:space="preserve">doctors </w:t>
            </w:r>
          </w:p>
        </w:tc>
      </w:tr>
      <w:tr w:rsidR="00D40AA1" w:rsidRPr="008126EF" w14:paraId="3656D752" w14:textId="77777777" w:rsidTr="00DF7FDA">
        <w:tc>
          <w:tcPr>
            <w:tcW w:w="3544" w:type="dxa"/>
          </w:tcPr>
          <w:p w14:paraId="78780615" w14:textId="32FB6B3F" w:rsidR="00D40AA1" w:rsidRPr="00834533" w:rsidRDefault="00D40AA1" w:rsidP="006922D5">
            <w:pPr>
              <w:jc w:val="left"/>
              <w:rPr>
                <w:b/>
                <w:sz w:val="22"/>
                <w:szCs w:val="22"/>
              </w:rPr>
            </w:pPr>
            <w:r w:rsidRPr="00834533">
              <w:rPr>
                <w:b/>
                <w:sz w:val="22"/>
                <w:szCs w:val="22"/>
              </w:rPr>
              <w:t>Anaesthetist</w:t>
            </w:r>
          </w:p>
        </w:tc>
        <w:tc>
          <w:tcPr>
            <w:tcW w:w="1985" w:type="dxa"/>
            <w:vAlign w:val="center"/>
          </w:tcPr>
          <w:p w14:paraId="2F8E588E" w14:textId="77777777" w:rsidR="00D40AA1" w:rsidRPr="00834533" w:rsidRDefault="00D40AA1" w:rsidP="00B87AA6">
            <w:pPr>
              <w:jc w:val="center"/>
              <w:rPr>
                <w:sz w:val="22"/>
                <w:szCs w:val="22"/>
              </w:rPr>
            </w:pPr>
            <w:r w:rsidRPr="00834533">
              <w:rPr>
                <w:sz w:val="22"/>
                <w:szCs w:val="22"/>
              </w:rPr>
              <w:t>52</w:t>
            </w:r>
          </w:p>
        </w:tc>
        <w:tc>
          <w:tcPr>
            <w:tcW w:w="1984" w:type="dxa"/>
            <w:vAlign w:val="center"/>
          </w:tcPr>
          <w:p w14:paraId="02E7FC0F" w14:textId="77777777" w:rsidR="00D40AA1" w:rsidRPr="00834533" w:rsidRDefault="00D40AA1" w:rsidP="00B87AA6">
            <w:pPr>
              <w:jc w:val="center"/>
              <w:rPr>
                <w:sz w:val="22"/>
                <w:szCs w:val="22"/>
              </w:rPr>
            </w:pPr>
            <w:r w:rsidRPr="00834533">
              <w:rPr>
                <w:sz w:val="22"/>
                <w:szCs w:val="22"/>
              </w:rPr>
              <w:t>1.1%</w:t>
            </w:r>
          </w:p>
        </w:tc>
        <w:tc>
          <w:tcPr>
            <w:tcW w:w="1677" w:type="dxa"/>
            <w:vAlign w:val="center"/>
          </w:tcPr>
          <w:p w14:paraId="18BD6EF8" w14:textId="77777777" w:rsidR="00D40AA1" w:rsidRPr="00834533" w:rsidRDefault="00D40AA1" w:rsidP="00B87AA6">
            <w:pPr>
              <w:jc w:val="center"/>
              <w:rPr>
                <w:sz w:val="22"/>
                <w:szCs w:val="22"/>
              </w:rPr>
            </w:pPr>
            <w:r w:rsidRPr="00834533">
              <w:rPr>
                <w:sz w:val="22"/>
                <w:szCs w:val="22"/>
              </w:rPr>
              <w:t>3.8%</w:t>
            </w:r>
          </w:p>
        </w:tc>
      </w:tr>
      <w:tr w:rsidR="00D40AA1" w:rsidRPr="008126EF" w14:paraId="653462C5" w14:textId="77777777" w:rsidTr="00DF7FDA">
        <w:tc>
          <w:tcPr>
            <w:tcW w:w="3544" w:type="dxa"/>
          </w:tcPr>
          <w:p w14:paraId="3C8F2A40" w14:textId="77777777" w:rsidR="00D40AA1" w:rsidRPr="00834533" w:rsidRDefault="00D40AA1" w:rsidP="006922D5">
            <w:pPr>
              <w:jc w:val="left"/>
              <w:rPr>
                <w:b/>
                <w:sz w:val="22"/>
                <w:szCs w:val="22"/>
              </w:rPr>
            </w:pPr>
            <w:r w:rsidRPr="00834533">
              <w:rPr>
                <w:b/>
                <w:sz w:val="22"/>
                <w:szCs w:val="22"/>
              </w:rPr>
              <w:t>Cardiothoracic surgeon</w:t>
            </w:r>
          </w:p>
        </w:tc>
        <w:tc>
          <w:tcPr>
            <w:tcW w:w="1985" w:type="dxa"/>
            <w:vAlign w:val="center"/>
          </w:tcPr>
          <w:p w14:paraId="5B549B56" w14:textId="77777777" w:rsidR="00D40AA1" w:rsidRPr="00834533" w:rsidRDefault="00D40AA1" w:rsidP="00B87AA6">
            <w:pPr>
              <w:jc w:val="center"/>
              <w:rPr>
                <w:sz w:val="22"/>
                <w:szCs w:val="22"/>
              </w:rPr>
            </w:pPr>
            <w:r w:rsidRPr="00834533">
              <w:rPr>
                <w:sz w:val="22"/>
                <w:szCs w:val="22"/>
              </w:rPr>
              <w:t>16</w:t>
            </w:r>
          </w:p>
        </w:tc>
        <w:tc>
          <w:tcPr>
            <w:tcW w:w="1984" w:type="dxa"/>
            <w:vAlign w:val="center"/>
          </w:tcPr>
          <w:p w14:paraId="57D81406" w14:textId="77777777" w:rsidR="00D40AA1" w:rsidRPr="00834533" w:rsidRDefault="00D40AA1" w:rsidP="00B87AA6">
            <w:pPr>
              <w:jc w:val="center"/>
              <w:rPr>
                <w:sz w:val="22"/>
                <w:szCs w:val="22"/>
              </w:rPr>
            </w:pPr>
            <w:r w:rsidRPr="00834533">
              <w:rPr>
                <w:sz w:val="22"/>
                <w:szCs w:val="22"/>
              </w:rPr>
              <w:t>0.4%</w:t>
            </w:r>
          </w:p>
        </w:tc>
        <w:tc>
          <w:tcPr>
            <w:tcW w:w="1677" w:type="dxa"/>
            <w:vAlign w:val="center"/>
          </w:tcPr>
          <w:p w14:paraId="17850598" w14:textId="77777777" w:rsidR="00D40AA1" w:rsidRPr="00834533" w:rsidRDefault="00D40AA1" w:rsidP="00B87AA6">
            <w:pPr>
              <w:jc w:val="center"/>
              <w:rPr>
                <w:sz w:val="22"/>
                <w:szCs w:val="22"/>
              </w:rPr>
            </w:pPr>
            <w:r w:rsidRPr="00834533">
              <w:rPr>
                <w:sz w:val="22"/>
                <w:szCs w:val="22"/>
              </w:rPr>
              <w:t>0.1%</w:t>
            </w:r>
          </w:p>
        </w:tc>
      </w:tr>
      <w:tr w:rsidR="00D40AA1" w:rsidRPr="008126EF" w14:paraId="36613FFA" w14:textId="77777777" w:rsidTr="00DF7FDA">
        <w:tc>
          <w:tcPr>
            <w:tcW w:w="3544" w:type="dxa"/>
          </w:tcPr>
          <w:p w14:paraId="25BE1581" w14:textId="77777777" w:rsidR="00D40AA1" w:rsidRPr="00834533" w:rsidRDefault="00D40AA1" w:rsidP="006922D5">
            <w:pPr>
              <w:jc w:val="left"/>
              <w:rPr>
                <w:b/>
                <w:sz w:val="22"/>
                <w:szCs w:val="22"/>
              </w:rPr>
            </w:pPr>
            <w:r w:rsidRPr="00834533">
              <w:rPr>
                <w:b/>
                <w:sz w:val="22"/>
                <w:szCs w:val="22"/>
              </w:rPr>
              <w:t>Dermatologist</w:t>
            </w:r>
          </w:p>
        </w:tc>
        <w:tc>
          <w:tcPr>
            <w:tcW w:w="1985" w:type="dxa"/>
            <w:vAlign w:val="center"/>
          </w:tcPr>
          <w:p w14:paraId="084BCBF6" w14:textId="77777777" w:rsidR="00D40AA1" w:rsidRPr="00834533" w:rsidRDefault="00D40AA1" w:rsidP="00B87AA6">
            <w:pPr>
              <w:jc w:val="center"/>
              <w:rPr>
                <w:sz w:val="22"/>
                <w:szCs w:val="22"/>
              </w:rPr>
            </w:pPr>
            <w:r w:rsidRPr="00834533">
              <w:rPr>
                <w:sz w:val="22"/>
                <w:szCs w:val="22"/>
              </w:rPr>
              <w:t>46</w:t>
            </w:r>
          </w:p>
        </w:tc>
        <w:tc>
          <w:tcPr>
            <w:tcW w:w="1984" w:type="dxa"/>
            <w:vAlign w:val="center"/>
          </w:tcPr>
          <w:p w14:paraId="5EDC4487" w14:textId="77777777" w:rsidR="00D40AA1" w:rsidRPr="00834533" w:rsidRDefault="00D40AA1" w:rsidP="00B87AA6">
            <w:pPr>
              <w:jc w:val="center"/>
              <w:rPr>
                <w:sz w:val="22"/>
                <w:szCs w:val="22"/>
              </w:rPr>
            </w:pPr>
            <w:r w:rsidRPr="00834533">
              <w:rPr>
                <w:sz w:val="22"/>
                <w:szCs w:val="22"/>
              </w:rPr>
              <w:t>1.0%</w:t>
            </w:r>
          </w:p>
        </w:tc>
        <w:tc>
          <w:tcPr>
            <w:tcW w:w="1677" w:type="dxa"/>
            <w:vAlign w:val="center"/>
          </w:tcPr>
          <w:p w14:paraId="433DD6AB" w14:textId="77777777" w:rsidR="00D40AA1" w:rsidRPr="00834533" w:rsidRDefault="00D40AA1" w:rsidP="00B87AA6">
            <w:pPr>
              <w:jc w:val="center"/>
              <w:rPr>
                <w:sz w:val="22"/>
                <w:szCs w:val="22"/>
              </w:rPr>
            </w:pPr>
            <w:r w:rsidRPr="00834533">
              <w:rPr>
                <w:sz w:val="22"/>
                <w:szCs w:val="22"/>
              </w:rPr>
              <w:t>0.3%</w:t>
            </w:r>
          </w:p>
        </w:tc>
      </w:tr>
      <w:tr w:rsidR="00D40AA1" w:rsidRPr="008126EF" w14:paraId="5C6A429B" w14:textId="77777777" w:rsidTr="00DF7FDA">
        <w:tc>
          <w:tcPr>
            <w:tcW w:w="3544" w:type="dxa"/>
          </w:tcPr>
          <w:p w14:paraId="4BE03C33" w14:textId="77777777" w:rsidR="00D40AA1" w:rsidRPr="00834533" w:rsidRDefault="00D40AA1" w:rsidP="006922D5">
            <w:pPr>
              <w:jc w:val="left"/>
              <w:rPr>
                <w:b/>
                <w:sz w:val="22"/>
                <w:szCs w:val="22"/>
              </w:rPr>
            </w:pPr>
            <w:r w:rsidRPr="00834533">
              <w:rPr>
                <w:b/>
                <w:sz w:val="22"/>
                <w:szCs w:val="22"/>
              </w:rPr>
              <w:t>Diagnostic and interventional radiologist</w:t>
            </w:r>
          </w:p>
        </w:tc>
        <w:tc>
          <w:tcPr>
            <w:tcW w:w="1985" w:type="dxa"/>
            <w:vAlign w:val="center"/>
          </w:tcPr>
          <w:p w14:paraId="74725D52" w14:textId="77777777" w:rsidR="00D40AA1" w:rsidRPr="00834533" w:rsidRDefault="00D40AA1" w:rsidP="005C0385">
            <w:pPr>
              <w:jc w:val="center"/>
              <w:rPr>
                <w:sz w:val="22"/>
                <w:szCs w:val="22"/>
              </w:rPr>
            </w:pPr>
            <w:r w:rsidRPr="00834533">
              <w:rPr>
                <w:sz w:val="22"/>
                <w:szCs w:val="22"/>
              </w:rPr>
              <w:t>15</w:t>
            </w:r>
          </w:p>
        </w:tc>
        <w:tc>
          <w:tcPr>
            <w:tcW w:w="1984" w:type="dxa"/>
            <w:vAlign w:val="center"/>
          </w:tcPr>
          <w:p w14:paraId="62730919" w14:textId="77777777" w:rsidR="00D40AA1" w:rsidRPr="00834533" w:rsidRDefault="00D40AA1" w:rsidP="005C0385">
            <w:pPr>
              <w:jc w:val="center"/>
              <w:rPr>
                <w:sz w:val="22"/>
                <w:szCs w:val="22"/>
              </w:rPr>
            </w:pPr>
            <w:r w:rsidRPr="00834533">
              <w:rPr>
                <w:sz w:val="22"/>
                <w:szCs w:val="22"/>
              </w:rPr>
              <w:t>0.3%</w:t>
            </w:r>
          </w:p>
        </w:tc>
        <w:tc>
          <w:tcPr>
            <w:tcW w:w="1677" w:type="dxa"/>
            <w:vAlign w:val="center"/>
          </w:tcPr>
          <w:p w14:paraId="7230FD17" w14:textId="77777777" w:rsidR="00D40AA1" w:rsidRPr="00834533" w:rsidRDefault="00D40AA1" w:rsidP="00B87AA6">
            <w:pPr>
              <w:jc w:val="center"/>
              <w:rPr>
                <w:sz w:val="22"/>
                <w:szCs w:val="22"/>
              </w:rPr>
            </w:pPr>
            <w:r w:rsidRPr="00834533">
              <w:rPr>
                <w:sz w:val="22"/>
                <w:szCs w:val="22"/>
              </w:rPr>
              <w:t>2.3%</w:t>
            </w:r>
          </w:p>
        </w:tc>
      </w:tr>
      <w:tr w:rsidR="00D40AA1" w:rsidRPr="008126EF" w14:paraId="4E0B3737" w14:textId="77777777" w:rsidTr="00DF7FDA">
        <w:tc>
          <w:tcPr>
            <w:tcW w:w="3544" w:type="dxa"/>
          </w:tcPr>
          <w:p w14:paraId="738A19D5" w14:textId="77777777" w:rsidR="00D40AA1" w:rsidRPr="00834533" w:rsidRDefault="00D40AA1" w:rsidP="006922D5">
            <w:pPr>
              <w:jc w:val="left"/>
              <w:rPr>
                <w:b/>
                <w:sz w:val="22"/>
                <w:szCs w:val="22"/>
              </w:rPr>
            </w:pPr>
            <w:r w:rsidRPr="00834533">
              <w:rPr>
                <w:b/>
                <w:sz w:val="22"/>
                <w:szCs w:val="22"/>
              </w:rPr>
              <w:t>Emergency medicine specialist</w:t>
            </w:r>
          </w:p>
        </w:tc>
        <w:tc>
          <w:tcPr>
            <w:tcW w:w="1985" w:type="dxa"/>
            <w:vAlign w:val="center"/>
          </w:tcPr>
          <w:p w14:paraId="140E054E" w14:textId="77777777" w:rsidR="00D40AA1" w:rsidRPr="00834533" w:rsidRDefault="00D40AA1" w:rsidP="00B87AA6">
            <w:pPr>
              <w:jc w:val="center"/>
              <w:rPr>
                <w:sz w:val="22"/>
                <w:szCs w:val="22"/>
              </w:rPr>
            </w:pPr>
            <w:r w:rsidRPr="00834533">
              <w:rPr>
                <w:sz w:val="22"/>
                <w:szCs w:val="22"/>
              </w:rPr>
              <w:t>53</w:t>
            </w:r>
          </w:p>
        </w:tc>
        <w:tc>
          <w:tcPr>
            <w:tcW w:w="1984" w:type="dxa"/>
            <w:vAlign w:val="center"/>
          </w:tcPr>
          <w:p w14:paraId="78EE3DCD" w14:textId="77777777" w:rsidR="00D40AA1" w:rsidRPr="00834533" w:rsidRDefault="00D40AA1" w:rsidP="00B87AA6">
            <w:pPr>
              <w:jc w:val="center"/>
              <w:rPr>
                <w:sz w:val="22"/>
                <w:szCs w:val="22"/>
              </w:rPr>
            </w:pPr>
            <w:r w:rsidRPr="00834533">
              <w:rPr>
                <w:sz w:val="22"/>
                <w:szCs w:val="22"/>
              </w:rPr>
              <w:t>1.2%</w:t>
            </w:r>
          </w:p>
        </w:tc>
        <w:tc>
          <w:tcPr>
            <w:tcW w:w="1677" w:type="dxa"/>
            <w:vAlign w:val="center"/>
          </w:tcPr>
          <w:p w14:paraId="66C5D1B7" w14:textId="77777777" w:rsidR="00D40AA1" w:rsidRPr="00834533" w:rsidRDefault="00D40AA1" w:rsidP="00B87AA6">
            <w:pPr>
              <w:jc w:val="center"/>
              <w:rPr>
                <w:sz w:val="22"/>
                <w:szCs w:val="22"/>
              </w:rPr>
            </w:pPr>
            <w:r w:rsidRPr="00834533">
              <w:rPr>
                <w:sz w:val="22"/>
                <w:szCs w:val="22"/>
              </w:rPr>
              <w:t>1.1%</w:t>
            </w:r>
          </w:p>
        </w:tc>
      </w:tr>
      <w:tr w:rsidR="00D40AA1" w:rsidRPr="008126EF" w14:paraId="3FEC4721" w14:textId="77777777" w:rsidTr="00DF7FDA">
        <w:tc>
          <w:tcPr>
            <w:tcW w:w="3544" w:type="dxa"/>
          </w:tcPr>
          <w:p w14:paraId="1F521BBD" w14:textId="3B4E47E5" w:rsidR="00D40AA1" w:rsidRPr="00834533" w:rsidRDefault="00D40AA1" w:rsidP="006922D5">
            <w:pPr>
              <w:jc w:val="left"/>
              <w:rPr>
                <w:b/>
                <w:sz w:val="22"/>
                <w:szCs w:val="22"/>
              </w:rPr>
            </w:pPr>
            <w:r w:rsidRPr="00834533">
              <w:rPr>
                <w:b/>
                <w:sz w:val="22"/>
                <w:szCs w:val="22"/>
              </w:rPr>
              <w:t>General practitioner</w:t>
            </w:r>
            <w:r w:rsidR="009B174C">
              <w:rPr>
                <w:rStyle w:val="FootnoteReference"/>
                <w:b/>
                <w:sz w:val="22"/>
                <w:szCs w:val="22"/>
              </w:rPr>
              <w:footnoteReference w:id="3"/>
            </w:r>
          </w:p>
        </w:tc>
        <w:tc>
          <w:tcPr>
            <w:tcW w:w="1985" w:type="dxa"/>
            <w:vAlign w:val="center"/>
          </w:tcPr>
          <w:p w14:paraId="2BFEE493" w14:textId="77777777" w:rsidR="00D40AA1" w:rsidRPr="00834533" w:rsidRDefault="00D40AA1" w:rsidP="00B87AA6">
            <w:pPr>
              <w:jc w:val="center"/>
              <w:rPr>
                <w:sz w:val="22"/>
                <w:szCs w:val="22"/>
              </w:rPr>
            </w:pPr>
            <w:r w:rsidRPr="00834533">
              <w:rPr>
                <w:sz w:val="22"/>
                <w:szCs w:val="22"/>
              </w:rPr>
              <w:t>2263</w:t>
            </w:r>
          </w:p>
        </w:tc>
        <w:tc>
          <w:tcPr>
            <w:tcW w:w="1984" w:type="dxa"/>
            <w:vAlign w:val="center"/>
          </w:tcPr>
          <w:p w14:paraId="6C9396BE" w14:textId="77777777" w:rsidR="00D40AA1" w:rsidRPr="00834533" w:rsidRDefault="00D40AA1" w:rsidP="00B87AA6">
            <w:pPr>
              <w:jc w:val="center"/>
              <w:rPr>
                <w:sz w:val="22"/>
                <w:szCs w:val="22"/>
              </w:rPr>
            </w:pPr>
            <w:r w:rsidRPr="00834533">
              <w:rPr>
                <w:sz w:val="22"/>
                <w:szCs w:val="22"/>
              </w:rPr>
              <w:t>49.6%</w:t>
            </w:r>
          </w:p>
        </w:tc>
        <w:tc>
          <w:tcPr>
            <w:tcW w:w="1677" w:type="dxa"/>
            <w:vAlign w:val="center"/>
          </w:tcPr>
          <w:p w14:paraId="750AF1D4" w14:textId="5058AEBE" w:rsidR="00D40AA1" w:rsidRPr="00834533" w:rsidRDefault="00044D0D" w:rsidP="00B87AA6">
            <w:pPr>
              <w:jc w:val="center"/>
              <w:rPr>
                <w:sz w:val="22"/>
                <w:szCs w:val="22"/>
              </w:rPr>
            </w:pPr>
            <w:r>
              <w:rPr>
                <w:sz w:val="22"/>
                <w:szCs w:val="22"/>
              </w:rPr>
              <w:t>17.1%</w:t>
            </w:r>
          </w:p>
        </w:tc>
      </w:tr>
      <w:tr w:rsidR="00D40AA1" w:rsidRPr="008126EF" w14:paraId="5D175C10" w14:textId="77777777" w:rsidTr="00DF7FDA">
        <w:tc>
          <w:tcPr>
            <w:tcW w:w="3544" w:type="dxa"/>
          </w:tcPr>
          <w:p w14:paraId="6671933B" w14:textId="77777777" w:rsidR="00D40AA1" w:rsidRPr="00834533" w:rsidRDefault="00D40AA1" w:rsidP="006922D5">
            <w:pPr>
              <w:jc w:val="left"/>
              <w:rPr>
                <w:b/>
                <w:sz w:val="22"/>
                <w:szCs w:val="22"/>
              </w:rPr>
            </w:pPr>
            <w:r w:rsidRPr="00834533">
              <w:rPr>
                <w:b/>
                <w:sz w:val="22"/>
                <w:szCs w:val="22"/>
              </w:rPr>
              <w:t>General surgeon</w:t>
            </w:r>
          </w:p>
        </w:tc>
        <w:tc>
          <w:tcPr>
            <w:tcW w:w="1985" w:type="dxa"/>
            <w:vAlign w:val="center"/>
          </w:tcPr>
          <w:p w14:paraId="2E2A1AE6" w14:textId="77777777" w:rsidR="00D40AA1" w:rsidRPr="00834533" w:rsidRDefault="00D40AA1" w:rsidP="00B87AA6">
            <w:pPr>
              <w:jc w:val="center"/>
              <w:rPr>
                <w:sz w:val="22"/>
                <w:szCs w:val="22"/>
              </w:rPr>
            </w:pPr>
            <w:r w:rsidRPr="00834533">
              <w:rPr>
                <w:sz w:val="22"/>
                <w:szCs w:val="22"/>
              </w:rPr>
              <w:t>270</w:t>
            </w:r>
          </w:p>
        </w:tc>
        <w:tc>
          <w:tcPr>
            <w:tcW w:w="1984" w:type="dxa"/>
            <w:vAlign w:val="center"/>
          </w:tcPr>
          <w:p w14:paraId="2056A294" w14:textId="77777777" w:rsidR="00D40AA1" w:rsidRPr="00834533" w:rsidRDefault="00D40AA1" w:rsidP="00B87AA6">
            <w:pPr>
              <w:jc w:val="center"/>
              <w:rPr>
                <w:sz w:val="22"/>
                <w:szCs w:val="22"/>
              </w:rPr>
            </w:pPr>
            <w:r w:rsidRPr="00834533">
              <w:rPr>
                <w:sz w:val="22"/>
                <w:szCs w:val="22"/>
              </w:rPr>
              <w:t>5.9%</w:t>
            </w:r>
          </w:p>
        </w:tc>
        <w:tc>
          <w:tcPr>
            <w:tcW w:w="1677" w:type="dxa"/>
            <w:vAlign w:val="center"/>
          </w:tcPr>
          <w:p w14:paraId="36A7C402" w14:textId="77777777" w:rsidR="00D40AA1" w:rsidRPr="00834533" w:rsidRDefault="00D40AA1" w:rsidP="00B87AA6">
            <w:pPr>
              <w:jc w:val="center"/>
              <w:rPr>
                <w:sz w:val="22"/>
                <w:szCs w:val="22"/>
              </w:rPr>
            </w:pPr>
            <w:r w:rsidRPr="00834533">
              <w:rPr>
                <w:sz w:val="22"/>
                <w:szCs w:val="22"/>
              </w:rPr>
              <w:t>1.6%</w:t>
            </w:r>
          </w:p>
        </w:tc>
      </w:tr>
      <w:tr w:rsidR="00D40AA1" w:rsidRPr="008126EF" w14:paraId="3A08835F" w14:textId="77777777" w:rsidTr="00DF7FDA">
        <w:tc>
          <w:tcPr>
            <w:tcW w:w="3544" w:type="dxa"/>
          </w:tcPr>
          <w:p w14:paraId="6433BBC2" w14:textId="77777777" w:rsidR="00D40AA1" w:rsidRPr="00834533" w:rsidRDefault="00D40AA1" w:rsidP="006922D5">
            <w:pPr>
              <w:jc w:val="left"/>
              <w:rPr>
                <w:b/>
                <w:sz w:val="22"/>
                <w:szCs w:val="22"/>
              </w:rPr>
            </w:pPr>
            <w:r w:rsidRPr="00834533">
              <w:rPr>
                <w:b/>
                <w:sz w:val="22"/>
                <w:szCs w:val="22"/>
              </w:rPr>
              <w:t>House officer</w:t>
            </w:r>
          </w:p>
        </w:tc>
        <w:tc>
          <w:tcPr>
            <w:tcW w:w="1985" w:type="dxa"/>
            <w:vAlign w:val="center"/>
          </w:tcPr>
          <w:p w14:paraId="2FB6FB89" w14:textId="77777777" w:rsidR="00D40AA1" w:rsidRPr="00834533" w:rsidRDefault="00D40AA1" w:rsidP="00B87AA6">
            <w:pPr>
              <w:jc w:val="center"/>
              <w:rPr>
                <w:sz w:val="22"/>
                <w:szCs w:val="22"/>
              </w:rPr>
            </w:pPr>
            <w:r w:rsidRPr="00834533">
              <w:rPr>
                <w:sz w:val="22"/>
                <w:szCs w:val="22"/>
              </w:rPr>
              <w:t>1</w:t>
            </w:r>
            <w:r w:rsidR="00203769" w:rsidRPr="00834533">
              <w:rPr>
                <w:sz w:val="22"/>
                <w:szCs w:val="22"/>
              </w:rPr>
              <w:t>7</w:t>
            </w:r>
          </w:p>
        </w:tc>
        <w:tc>
          <w:tcPr>
            <w:tcW w:w="1984" w:type="dxa"/>
            <w:vAlign w:val="center"/>
          </w:tcPr>
          <w:p w14:paraId="19DC8C7D" w14:textId="77777777" w:rsidR="00D40AA1" w:rsidRPr="00834533" w:rsidRDefault="00D40AA1" w:rsidP="00B87AA6">
            <w:pPr>
              <w:jc w:val="center"/>
              <w:rPr>
                <w:sz w:val="22"/>
                <w:szCs w:val="22"/>
              </w:rPr>
            </w:pPr>
            <w:r w:rsidRPr="00834533">
              <w:rPr>
                <w:sz w:val="22"/>
                <w:szCs w:val="22"/>
              </w:rPr>
              <w:t>0.4%</w:t>
            </w:r>
          </w:p>
        </w:tc>
        <w:tc>
          <w:tcPr>
            <w:tcW w:w="1677" w:type="dxa"/>
            <w:vAlign w:val="center"/>
          </w:tcPr>
          <w:p w14:paraId="3D066975" w14:textId="40A54F70" w:rsidR="00D40AA1" w:rsidRPr="00834533" w:rsidRDefault="00D40AA1" w:rsidP="00B87AA6">
            <w:pPr>
              <w:jc w:val="center"/>
              <w:rPr>
                <w:sz w:val="22"/>
                <w:szCs w:val="22"/>
              </w:rPr>
            </w:pPr>
          </w:p>
        </w:tc>
      </w:tr>
      <w:tr w:rsidR="00D40AA1" w:rsidRPr="008126EF" w14:paraId="334A076F" w14:textId="77777777" w:rsidTr="00DF7FDA">
        <w:tc>
          <w:tcPr>
            <w:tcW w:w="3544" w:type="dxa"/>
          </w:tcPr>
          <w:p w14:paraId="73A4B37E" w14:textId="77777777" w:rsidR="00D40AA1" w:rsidRPr="00834533" w:rsidRDefault="00D40AA1" w:rsidP="006922D5">
            <w:pPr>
              <w:jc w:val="left"/>
              <w:rPr>
                <w:b/>
                <w:sz w:val="22"/>
                <w:szCs w:val="22"/>
              </w:rPr>
            </w:pPr>
            <w:r w:rsidRPr="00834533">
              <w:rPr>
                <w:b/>
                <w:sz w:val="22"/>
                <w:szCs w:val="22"/>
              </w:rPr>
              <w:t>Internal medicine specialist</w:t>
            </w:r>
          </w:p>
        </w:tc>
        <w:tc>
          <w:tcPr>
            <w:tcW w:w="1985" w:type="dxa"/>
            <w:vAlign w:val="center"/>
          </w:tcPr>
          <w:p w14:paraId="1086DCC4" w14:textId="77777777" w:rsidR="00D40AA1" w:rsidRPr="00834533" w:rsidRDefault="00D40AA1" w:rsidP="00B87AA6">
            <w:pPr>
              <w:jc w:val="center"/>
              <w:rPr>
                <w:sz w:val="22"/>
                <w:szCs w:val="22"/>
              </w:rPr>
            </w:pPr>
            <w:r w:rsidRPr="00834533">
              <w:rPr>
                <w:sz w:val="22"/>
                <w:szCs w:val="22"/>
              </w:rPr>
              <w:t>262</w:t>
            </w:r>
          </w:p>
        </w:tc>
        <w:tc>
          <w:tcPr>
            <w:tcW w:w="1984" w:type="dxa"/>
            <w:vAlign w:val="center"/>
          </w:tcPr>
          <w:p w14:paraId="20D00593" w14:textId="77777777" w:rsidR="00D40AA1" w:rsidRPr="00834533" w:rsidRDefault="00D40AA1" w:rsidP="00B87AA6">
            <w:pPr>
              <w:jc w:val="center"/>
              <w:rPr>
                <w:sz w:val="22"/>
                <w:szCs w:val="22"/>
              </w:rPr>
            </w:pPr>
            <w:r w:rsidRPr="00834533">
              <w:rPr>
                <w:sz w:val="22"/>
                <w:szCs w:val="22"/>
              </w:rPr>
              <w:t>5.7%</w:t>
            </w:r>
          </w:p>
        </w:tc>
        <w:tc>
          <w:tcPr>
            <w:tcW w:w="1677" w:type="dxa"/>
            <w:vAlign w:val="center"/>
          </w:tcPr>
          <w:p w14:paraId="67729EFC" w14:textId="77777777" w:rsidR="00D40AA1" w:rsidRPr="00834533" w:rsidRDefault="00D40AA1" w:rsidP="00B87AA6">
            <w:pPr>
              <w:jc w:val="center"/>
              <w:rPr>
                <w:sz w:val="22"/>
                <w:szCs w:val="22"/>
              </w:rPr>
            </w:pPr>
            <w:r w:rsidRPr="00834533">
              <w:rPr>
                <w:sz w:val="22"/>
                <w:szCs w:val="22"/>
              </w:rPr>
              <w:t>5.2%</w:t>
            </w:r>
          </w:p>
        </w:tc>
      </w:tr>
      <w:tr w:rsidR="00D40AA1" w:rsidRPr="008126EF" w14:paraId="693FA858" w14:textId="77777777" w:rsidTr="00DF7FDA">
        <w:tc>
          <w:tcPr>
            <w:tcW w:w="3544" w:type="dxa"/>
          </w:tcPr>
          <w:p w14:paraId="3A0BF7A7" w14:textId="77777777" w:rsidR="00D40AA1" w:rsidRPr="00834533" w:rsidRDefault="00D40AA1" w:rsidP="006922D5">
            <w:pPr>
              <w:jc w:val="left"/>
              <w:rPr>
                <w:b/>
                <w:sz w:val="22"/>
                <w:szCs w:val="22"/>
              </w:rPr>
            </w:pPr>
            <w:r w:rsidRPr="00834533">
              <w:rPr>
                <w:b/>
                <w:sz w:val="22"/>
                <w:szCs w:val="22"/>
              </w:rPr>
              <w:t>Medical officer</w:t>
            </w:r>
          </w:p>
        </w:tc>
        <w:tc>
          <w:tcPr>
            <w:tcW w:w="1985" w:type="dxa"/>
            <w:vAlign w:val="center"/>
          </w:tcPr>
          <w:p w14:paraId="7828A2B2" w14:textId="77777777" w:rsidR="00D40AA1" w:rsidRPr="00834533" w:rsidRDefault="00D40AA1" w:rsidP="00B87AA6">
            <w:pPr>
              <w:jc w:val="center"/>
              <w:rPr>
                <w:sz w:val="22"/>
                <w:szCs w:val="22"/>
              </w:rPr>
            </w:pPr>
            <w:r w:rsidRPr="00834533">
              <w:rPr>
                <w:sz w:val="22"/>
                <w:szCs w:val="22"/>
              </w:rPr>
              <w:t>22</w:t>
            </w:r>
          </w:p>
        </w:tc>
        <w:tc>
          <w:tcPr>
            <w:tcW w:w="1984" w:type="dxa"/>
            <w:vAlign w:val="center"/>
          </w:tcPr>
          <w:p w14:paraId="49F68F7C" w14:textId="77777777" w:rsidR="00D40AA1" w:rsidRPr="00834533" w:rsidRDefault="00D40AA1" w:rsidP="00B87AA6">
            <w:pPr>
              <w:jc w:val="center"/>
              <w:rPr>
                <w:sz w:val="22"/>
                <w:szCs w:val="22"/>
              </w:rPr>
            </w:pPr>
            <w:r w:rsidRPr="00834533">
              <w:rPr>
                <w:sz w:val="22"/>
                <w:szCs w:val="22"/>
              </w:rPr>
              <w:t>0.5%</w:t>
            </w:r>
          </w:p>
        </w:tc>
        <w:tc>
          <w:tcPr>
            <w:tcW w:w="1677" w:type="dxa"/>
            <w:vAlign w:val="center"/>
          </w:tcPr>
          <w:p w14:paraId="12EB559A" w14:textId="0D80ABAA" w:rsidR="00D40AA1" w:rsidRPr="00834533" w:rsidRDefault="00D40AA1" w:rsidP="00B87AA6">
            <w:pPr>
              <w:jc w:val="center"/>
              <w:rPr>
                <w:sz w:val="22"/>
                <w:szCs w:val="22"/>
              </w:rPr>
            </w:pPr>
          </w:p>
        </w:tc>
      </w:tr>
      <w:tr w:rsidR="00D40AA1" w:rsidRPr="008126EF" w14:paraId="29FBEE3C" w14:textId="77777777" w:rsidTr="00DF7FDA">
        <w:tc>
          <w:tcPr>
            <w:tcW w:w="3544" w:type="dxa"/>
          </w:tcPr>
          <w:p w14:paraId="4A2A2909" w14:textId="77777777" w:rsidR="00D40AA1" w:rsidRPr="00834533" w:rsidRDefault="00D40AA1" w:rsidP="006922D5">
            <w:pPr>
              <w:jc w:val="left"/>
              <w:rPr>
                <w:b/>
                <w:sz w:val="22"/>
                <w:szCs w:val="22"/>
              </w:rPr>
            </w:pPr>
            <w:r w:rsidRPr="00834533">
              <w:rPr>
                <w:b/>
                <w:sz w:val="22"/>
                <w:szCs w:val="22"/>
              </w:rPr>
              <w:t>Musculoskeletal medicine specialist</w:t>
            </w:r>
          </w:p>
        </w:tc>
        <w:tc>
          <w:tcPr>
            <w:tcW w:w="1985" w:type="dxa"/>
            <w:vAlign w:val="center"/>
          </w:tcPr>
          <w:p w14:paraId="4E751BC8" w14:textId="77777777" w:rsidR="00D40AA1" w:rsidRPr="00834533" w:rsidRDefault="00D40AA1" w:rsidP="00B87AA6">
            <w:pPr>
              <w:jc w:val="center"/>
              <w:rPr>
                <w:sz w:val="22"/>
                <w:szCs w:val="22"/>
              </w:rPr>
            </w:pPr>
            <w:r w:rsidRPr="00834533">
              <w:rPr>
                <w:sz w:val="22"/>
                <w:szCs w:val="22"/>
              </w:rPr>
              <w:t>13</w:t>
            </w:r>
          </w:p>
        </w:tc>
        <w:tc>
          <w:tcPr>
            <w:tcW w:w="1984" w:type="dxa"/>
            <w:vAlign w:val="center"/>
          </w:tcPr>
          <w:p w14:paraId="7DB79581" w14:textId="77777777" w:rsidR="00D40AA1" w:rsidRPr="00834533" w:rsidRDefault="00D40AA1" w:rsidP="00B87AA6">
            <w:pPr>
              <w:jc w:val="center"/>
              <w:rPr>
                <w:sz w:val="22"/>
                <w:szCs w:val="22"/>
              </w:rPr>
            </w:pPr>
            <w:r w:rsidRPr="00834533">
              <w:rPr>
                <w:sz w:val="22"/>
                <w:szCs w:val="22"/>
              </w:rPr>
              <w:t>0.3%</w:t>
            </w:r>
          </w:p>
        </w:tc>
        <w:tc>
          <w:tcPr>
            <w:tcW w:w="1677" w:type="dxa"/>
            <w:vAlign w:val="center"/>
          </w:tcPr>
          <w:p w14:paraId="06EF6B81" w14:textId="77777777" w:rsidR="00D40AA1" w:rsidRPr="00834533" w:rsidRDefault="00D40AA1" w:rsidP="00B87AA6">
            <w:pPr>
              <w:jc w:val="center"/>
              <w:rPr>
                <w:sz w:val="22"/>
                <w:szCs w:val="22"/>
              </w:rPr>
            </w:pPr>
            <w:r w:rsidRPr="00834533">
              <w:rPr>
                <w:sz w:val="22"/>
                <w:szCs w:val="22"/>
              </w:rPr>
              <w:t>0.1%</w:t>
            </w:r>
          </w:p>
        </w:tc>
      </w:tr>
      <w:tr w:rsidR="00D40AA1" w:rsidRPr="008126EF" w14:paraId="12570FF1" w14:textId="77777777" w:rsidTr="00DF7FDA">
        <w:tc>
          <w:tcPr>
            <w:tcW w:w="3544" w:type="dxa"/>
          </w:tcPr>
          <w:p w14:paraId="40EF3A61" w14:textId="77777777" w:rsidR="00D40AA1" w:rsidRPr="00834533" w:rsidRDefault="00D40AA1" w:rsidP="006922D5">
            <w:pPr>
              <w:jc w:val="left"/>
              <w:rPr>
                <w:b/>
                <w:sz w:val="22"/>
                <w:szCs w:val="22"/>
              </w:rPr>
            </w:pPr>
            <w:r w:rsidRPr="00834533">
              <w:rPr>
                <w:b/>
                <w:sz w:val="22"/>
                <w:szCs w:val="22"/>
              </w:rPr>
              <w:t>Neurosurgeon</w:t>
            </w:r>
          </w:p>
        </w:tc>
        <w:tc>
          <w:tcPr>
            <w:tcW w:w="1985" w:type="dxa"/>
            <w:vAlign w:val="center"/>
          </w:tcPr>
          <w:p w14:paraId="349F7920" w14:textId="77777777" w:rsidR="00D40AA1" w:rsidRPr="00834533" w:rsidRDefault="00D40AA1" w:rsidP="00B87AA6">
            <w:pPr>
              <w:jc w:val="center"/>
              <w:rPr>
                <w:sz w:val="22"/>
                <w:szCs w:val="22"/>
              </w:rPr>
            </w:pPr>
            <w:r w:rsidRPr="00834533">
              <w:rPr>
                <w:sz w:val="22"/>
                <w:szCs w:val="22"/>
              </w:rPr>
              <w:t>28</w:t>
            </w:r>
          </w:p>
        </w:tc>
        <w:tc>
          <w:tcPr>
            <w:tcW w:w="1984" w:type="dxa"/>
            <w:vAlign w:val="center"/>
          </w:tcPr>
          <w:p w14:paraId="64F68AF4" w14:textId="77777777" w:rsidR="00D40AA1" w:rsidRPr="00834533" w:rsidRDefault="00D40AA1" w:rsidP="00B87AA6">
            <w:pPr>
              <w:jc w:val="center"/>
              <w:rPr>
                <w:sz w:val="22"/>
                <w:szCs w:val="22"/>
              </w:rPr>
            </w:pPr>
            <w:r w:rsidRPr="00834533">
              <w:rPr>
                <w:sz w:val="22"/>
                <w:szCs w:val="22"/>
              </w:rPr>
              <w:t>0.6%</w:t>
            </w:r>
          </w:p>
        </w:tc>
        <w:tc>
          <w:tcPr>
            <w:tcW w:w="1677" w:type="dxa"/>
            <w:vAlign w:val="center"/>
          </w:tcPr>
          <w:p w14:paraId="613D93AC" w14:textId="77777777" w:rsidR="00D40AA1" w:rsidRPr="00834533" w:rsidRDefault="00D40AA1" w:rsidP="00B87AA6">
            <w:pPr>
              <w:jc w:val="center"/>
              <w:rPr>
                <w:sz w:val="22"/>
                <w:szCs w:val="22"/>
              </w:rPr>
            </w:pPr>
            <w:r w:rsidRPr="00834533">
              <w:rPr>
                <w:sz w:val="22"/>
                <w:szCs w:val="22"/>
              </w:rPr>
              <w:t>0.1%</w:t>
            </w:r>
          </w:p>
        </w:tc>
      </w:tr>
      <w:tr w:rsidR="00D40AA1" w:rsidRPr="008126EF" w14:paraId="54A8BF16" w14:textId="77777777" w:rsidTr="00DF7FDA">
        <w:tc>
          <w:tcPr>
            <w:tcW w:w="3544" w:type="dxa"/>
          </w:tcPr>
          <w:p w14:paraId="310B5DF4" w14:textId="77777777" w:rsidR="00D40AA1" w:rsidRPr="00834533" w:rsidRDefault="00D40AA1" w:rsidP="006922D5">
            <w:pPr>
              <w:jc w:val="left"/>
              <w:rPr>
                <w:b/>
                <w:sz w:val="22"/>
                <w:szCs w:val="22"/>
              </w:rPr>
            </w:pPr>
            <w:r w:rsidRPr="00834533">
              <w:rPr>
                <w:b/>
                <w:sz w:val="22"/>
                <w:szCs w:val="22"/>
              </w:rPr>
              <w:t>Obstetrician and gynaecologist</w:t>
            </w:r>
          </w:p>
        </w:tc>
        <w:tc>
          <w:tcPr>
            <w:tcW w:w="1985" w:type="dxa"/>
            <w:vAlign w:val="center"/>
          </w:tcPr>
          <w:p w14:paraId="1C202578" w14:textId="77777777" w:rsidR="00D40AA1" w:rsidRPr="00834533" w:rsidRDefault="00D40AA1" w:rsidP="00B87AA6">
            <w:pPr>
              <w:jc w:val="center"/>
              <w:rPr>
                <w:sz w:val="22"/>
                <w:szCs w:val="22"/>
              </w:rPr>
            </w:pPr>
            <w:r w:rsidRPr="00834533">
              <w:rPr>
                <w:sz w:val="22"/>
                <w:szCs w:val="22"/>
              </w:rPr>
              <w:t>225</w:t>
            </w:r>
          </w:p>
        </w:tc>
        <w:tc>
          <w:tcPr>
            <w:tcW w:w="1984" w:type="dxa"/>
            <w:vAlign w:val="center"/>
          </w:tcPr>
          <w:p w14:paraId="184A3F8B" w14:textId="77777777" w:rsidR="00D40AA1" w:rsidRPr="00834533" w:rsidRDefault="00D40AA1" w:rsidP="00B87AA6">
            <w:pPr>
              <w:jc w:val="center"/>
              <w:rPr>
                <w:sz w:val="22"/>
                <w:szCs w:val="22"/>
              </w:rPr>
            </w:pPr>
            <w:r w:rsidRPr="00834533">
              <w:rPr>
                <w:sz w:val="22"/>
                <w:szCs w:val="22"/>
              </w:rPr>
              <w:t>4.9%</w:t>
            </w:r>
          </w:p>
        </w:tc>
        <w:tc>
          <w:tcPr>
            <w:tcW w:w="1677" w:type="dxa"/>
            <w:vAlign w:val="center"/>
          </w:tcPr>
          <w:p w14:paraId="73746DE4" w14:textId="77777777" w:rsidR="00D40AA1" w:rsidRPr="00834533" w:rsidRDefault="00D40AA1" w:rsidP="00B87AA6">
            <w:pPr>
              <w:jc w:val="center"/>
              <w:rPr>
                <w:sz w:val="22"/>
                <w:szCs w:val="22"/>
              </w:rPr>
            </w:pPr>
            <w:r w:rsidRPr="00834533">
              <w:rPr>
                <w:sz w:val="22"/>
                <w:szCs w:val="22"/>
              </w:rPr>
              <w:t>1.7%</w:t>
            </w:r>
          </w:p>
        </w:tc>
      </w:tr>
      <w:tr w:rsidR="00D40AA1" w:rsidRPr="008126EF" w14:paraId="4F42E7F4" w14:textId="77777777" w:rsidTr="00DF7FDA">
        <w:tc>
          <w:tcPr>
            <w:tcW w:w="3544" w:type="dxa"/>
          </w:tcPr>
          <w:p w14:paraId="68B78130" w14:textId="77777777" w:rsidR="00D40AA1" w:rsidRPr="00834533" w:rsidRDefault="00D40AA1" w:rsidP="006922D5">
            <w:pPr>
              <w:jc w:val="left"/>
              <w:rPr>
                <w:b/>
                <w:sz w:val="22"/>
                <w:szCs w:val="22"/>
              </w:rPr>
            </w:pPr>
            <w:r w:rsidRPr="00834533">
              <w:rPr>
                <w:b/>
                <w:sz w:val="22"/>
                <w:szCs w:val="22"/>
              </w:rPr>
              <w:t>Occupational medicine specialist</w:t>
            </w:r>
          </w:p>
        </w:tc>
        <w:tc>
          <w:tcPr>
            <w:tcW w:w="1985" w:type="dxa"/>
            <w:vAlign w:val="center"/>
          </w:tcPr>
          <w:p w14:paraId="62E3F23D" w14:textId="77777777" w:rsidR="00D40AA1" w:rsidRPr="00834533" w:rsidRDefault="00D40AA1" w:rsidP="00B87AA6">
            <w:pPr>
              <w:jc w:val="center"/>
              <w:rPr>
                <w:sz w:val="22"/>
                <w:szCs w:val="22"/>
              </w:rPr>
            </w:pPr>
            <w:r w:rsidRPr="00834533">
              <w:rPr>
                <w:sz w:val="22"/>
                <w:szCs w:val="22"/>
              </w:rPr>
              <w:t>7</w:t>
            </w:r>
            <w:r w:rsidR="00203769" w:rsidRPr="00834533">
              <w:rPr>
                <w:sz w:val="22"/>
                <w:szCs w:val="22"/>
              </w:rPr>
              <w:t>6</w:t>
            </w:r>
          </w:p>
        </w:tc>
        <w:tc>
          <w:tcPr>
            <w:tcW w:w="1984" w:type="dxa"/>
            <w:vAlign w:val="center"/>
          </w:tcPr>
          <w:p w14:paraId="5DD10C43" w14:textId="77777777" w:rsidR="00D40AA1" w:rsidRPr="00834533" w:rsidRDefault="00203769" w:rsidP="00B87AA6">
            <w:pPr>
              <w:jc w:val="center"/>
              <w:rPr>
                <w:sz w:val="22"/>
                <w:szCs w:val="22"/>
              </w:rPr>
            </w:pPr>
            <w:r w:rsidRPr="00834533">
              <w:rPr>
                <w:sz w:val="22"/>
                <w:szCs w:val="22"/>
              </w:rPr>
              <w:t>1.7</w:t>
            </w:r>
            <w:r w:rsidR="00D40AA1" w:rsidRPr="00834533">
              <w:rPr>
                <w:sz w:val="22"/>
                <w:szCs w:val="22"/>
              </w:rPr>
              <w:t>%</w:t>
            </w:r>
          </w:p>
        </w:tc>
        <w:tc>
          <w:tcPr>
            <w:tcW w:w="1677" w:type="dxa"/>
            <w:vAlign w:val="center"/>
          </w:tcPr>
          <w:p w14:paraId="37D05B14" w14:textId="77777777" w:rsidR="00D40AA1" w:rsidRPr="00834533" w:rsidRDefault="00D40AA1" w:rsidP="00B87AA6">
            <w:pPr>
              <w:jc w:val="center"/>
              <w:rPr>
                <w:sz w:val="22"/>
                <w:szCs w:val="22"/>
              </w:rPr>
            </w:pPr>
            <w:r w:rsidRPr="00834533">
              <w:rPr>
                <w:sz w:val="22"/>
                <w:szCs w:val="22"/>
              </w:rPr>
              <w:t>0.3%</w:t>
            </w:r>
          </w:p>
        </w:tc>
      </w:tr>
      <w:tr w:rsidR="00D40AA1" w:rsidRPr="008126EF" w14:paraId="6D4E242F" w14:textId="77777777" w:rsidTr="00DF7FDA">
        <w:tc>
          <w:tcPr>
            <w:tcW w:w="3544" w:type="dxa"/>
          </w:tcPr>
          <w:p w14:paraId="54C965BD" w14:textId="77777777" w:rsidR="00D40AA1" w:rsidRPr="00834533" w:rsidRDefault="00D40AA1" w:rsidP="006922D5">
            <w:pPr>
              <w:jc w:val="left"/>
              <w:rPr>
                <w:b/>
                <w:sz w:val="22"/>
                <w:szCs w:val="22"/>
              </w:rPr>
            </w:pPr>
            <w:r w:rsidRPr="00834533">
              <w:rPr>
                <w:b/>
                <w:sz w:val="22"/>
                <w:szCs w:val="22"/>
              </w:rPr>
              <w:t>Ophthalmologist</w:t>
            </w:r>
          </w:p>
        </w:tc>
        <w:tc>
          <w:tcPr>
            <w:tcW w:w="1985" w:type="dxa"/>
            <w:vAlign w:val="center"/>
          </w:tcPr>
          <w:p w14:paraId="4D50E54B" w14:textId="77777777" w:rsidR="00D40AA1" w:rsidRPr="00834533" w:rsidRDefault="00D40AA1" w:rsidP="00B87AA6">
            <w:pPr>
              <w:jc w:val="center"/>
              <w:rPr>
                <w:sz w:val="22"/>
                <w:szCs w:val="22"/>
              </w:rPr>
            </w:pPr>
            <w:r w:rsidRPr="00834533">
              <w:rPr>
                <w:sz w:val="22"/>
                <w:szCs w:val="22"/>
              </w:rPr>
              <w:t>77</w:t>
            </w:r>
          </w:p>
        </w:tc>
        <w:tc>
          <w:tcPr>
            <w:tcW w:w="1984" w:type="dxa"/>
            <w:vAlign w:val="center"/>
          </w:tcPr>
          <w:p w14:paraId="33793BB9" w14:textId="77777777" w:rsidR="00D40AA1" w:rsidRPr="00834533" w:rsidRDefault="00203769" w:rsidP="00B87AA6">
            <w:pPr>
              <w:jc w:val="center"/>
              <w:rPr>
                <w:sz w:val="22"/>
                <w:szCs w:val="22"/>
              </w:rPr>
            </w:pPr>
            <w:r w:rsidRPr="00834533">
              <w:rPr>
                <w:sz w:val="22"/>
                <w:szCs w:val="22"/>
              </w:rPr>
              <w:t>1.7</w:t>
            </w:r>
            <w:r w:rsidR="00D40AA1" w:rsidRPr="00834533">
              <w:rPr>
                <w:sz w:val="22"/>
                <w:szCs w:val="22"/>
              </w:rPr>
              <w:t>%</w:t>
            </w:r>
          </w:p>
        </w:tc>
        <w:tc>
          <w:tcPr>
            <w:tcW w:w="1677" w:type="dxa"/>
            <w:vAlign w:val="center"/>
          </w:tcPr>
          <w:p w14:paraId="4CF4FB01" w14:textId="77777777" w:rsidR="00D40AA1" w:rsidRPr="00834533" w:rsidRDefault="00D40AA1" w:rsidP="00B87AA6">
            <w:pPr>
              <w:jc w:val="center"/>
              <w:rPr>
                <w:sz w:val="22"/>
                <w:szCs w:val="22"/>
              </w:rPr>
            </w:pPr>
            <w:r w:rsidRPr="00834533">
              <w:rPr>
                <w:sz w:val="22"/>
                <w:szCs w:val="22"/>
              </w:rPr>
              <w:t>0.8%</w:t>
            </w:r>
          </w:p>
        </w:tc>
      </w:tr>
      <w:tr w:rsidR="00D40AA1" w:rsidRPr="008126EF" w14:paraId="3353BD1A" w14:textId="77777777" w:rsidTr="00DF7FDA">
        <w:tc>
          <w:tcPr>
            <w:tcW w:w="3544" w:type="dxa"/>
          </w:tcPr>
          <w:p w14:paraId="69CF2292" w14:textId="77777777" w:rsidR="00D40AA1" w:rsidRPr="00834533" w:rsidRDefault="00D40AA1" w:rsidP="006922D5">
            <w:pPr>
              <w:jc w:val="left"/>
              <w:rPr>
                <w:b/>
                <w:sz w:val="22"/>
                <w:szCs w:val="22"/>
              </w:rPr>
            </w:pPr>
            <w:r w:rsidRPr="00834533">
              <w:rPr>
                <w:b/>
                <w:sz w:val="22"/>
                <w:szCs w:val="22"/>
              </w:rPr>
              <w:t>Orthopaedic surgeon</w:t>
            </w:r>
          </w:p>
        </w:tc>
        <w:tc>
          <w:tcPr>
            <w:tcW w:w="1985" w:type="dxa"/>
            <w:vAlign w:val="center"/>
          </w:tcPr>
          <w:p w14:paraId="4A6E32D9" w14:textId="77777777" w:rsidR="00D40AA1" w:rsidRPr="00834533" w:rsidRDefault="00D40AA1" w:rsidP="00B87AA6">
            <w:pPr>
              <w:jc w:val="center"/>
              <w:rPr>
                <w:sz w:val="22"/>
                <w:szCs w:val="22"/>
              </w:rPr>
            </w:pPr>
            <w:r w:rsidRPr="00834533">
              <w:rPr>
                <w:sz w:val="22"/>
                <w:szCs w:val="22"/>
              </w:rPr>
              <w:t>314</w:t>
            </w:r>
          </w:p>
        </w:tc>
        <w:tc>
          <w:tcPr>
            <w:tcW w:w="1984" w:type="dxa"/>
            <w:vAlign w:val="center"/>
          </w:tcPr>
          <w:p w14:paraId="00A199AF" w14:textId="77777777" w:rsidR="00D40AA1" w:rsidRPr="00834533" w:rsidRDefault="00D40AA1" w:rsidP="00B87AA6">
            <w:pPr>
              <w:jc w:val="center"/>
              <w:rPr>
                <w:sz w:val="22"/>
                <w:szCs w:val="22"/>
              </w:rPr>
            </w:pPr>
            <w:r w:rsidRPr="00834533">
              <w:rPr>
                <w:sz w:val="22"/>
                <w:szCs w:val="22"/>
              </w:rPr>
              <w:t>6.9%</w:t>
            </w:r>
          </w:p>
        </w:tc>
        <w:tc>
          <w:tcPr>
            <w:tcW w:w="1677" w:type="dxa"/>
            <w:vAlign w:val="center"/>
          </w:tcPr>
          <w:p w14:paraId="529182CC" w14:textId="77777777" w:rsidR="00D40AA1" w:rsidRPr="00834533" w:rsidRDefault="00D40AA1" w:rsidP="00B87AA6">
            <w:pPr>
              <w:jc w:val="center"/>
              <w:rPr>
                <w:sz w:val="22"/>
                <w:szCs w:val="22"/>
              </w:rPr>
            </w:pPr>
            <w:r w:rsidRPr="00834533">
              <w:rPr>
                <w:sz w:val="22"/>
                <w:szCs w:val="22"/>
              </w:rPr>
              <w:t>1.4%</w:t>
            </w:r>
          </w:p>
        </w:tc>
      </w:tr>
      <w:tr w:rsidR="00D40AA1" w:rsidRPr="008126EF" w14:paraId="27648485" w14:textId="77777777" w:rsidTr="00DF7FDA">
        <w:tc>
          <w:tcPr>
            <w:tcW w:w="3544" w:type="dxa"/>
          </w:tcPr>
          <w:p w14:paraId="2E8A7074" w14:textId="77777777" w:rsidR="00D40AA1" w:rsidRPr="00834533" w:rsidRDefault="00D40AA1" w:rsidP="006922D5">
            <w:pPr>
              <w:jc w:val="left"/>
              <w:rPr>
                <w:b/>
                <w:sz w:val="22"/>
                <w:szCs w:val="22"/>
              </w:rPr>
            </w:pPr>
            <w:r w:rsidRPr="00834533">
              <w:rPr>
                <w:b/>
                <w:sz w:val="22"/>
                <w:szCs w:val="22"/>
              </w:rPr>
              <w:t>Otolaryngologist</w:t>
            </w:r>
          </w:p>
        </w:tc>
        <w:tc>
          <w:tcPr>
            <w:tcW w:w="1985" w:type="dxa"/>
            <w:vAlign w:val="center"/>
          </w:tcPr>
          <w:p w14:paraId="1008DC19" w14:textId="77777777" w:rsidR="00D40AA1" w:rsidRPr="00834533" w:rsidRDefault="00D40AA1" w:rsidP="00B87AA6">
            <w:pPr>
              <w:jc w:val="center"/>
              <w:rPr>
                <w:sz w:val="22"/>
                <w:szCs w:val="22"/>
              </w:rPr>
            </w:pPr>
            <w:r w:rsidRPr="00834533">
              <w:rPr>
                <w:sz w:val="22"/>
                <w:szCs w:val="22"/>
              </w:rPr>
              <w:t>43</w:t>
            </w:r>
          </w:p>
        </w:tc>
        <w:tc>
          <w:tcPr>
            <w:tcW w:w="1984" w:type="dxa"/>
            <w:vAlign w:val="center"/>
          </w:tcPr>
          <w:p w14:paraId="3EF06946" w14:textId="77777777" w:rsidR="00D40AA1" w:rsidRPr="00834533" w:rsidRDefault="00D40AA1" w:rsidP="00B87AA6">
            <w:pPr>
              <w:jc w:val="center"/>
              <w:rPr>
                <w:sz w:val="22"/>
                <w:szCs w:val="22"/>
              </w:rPr>
            </w:pPr>
            <w:r w:rsidRPr="00834533">
              <w:rPr>
                <w:sz w:val="22"/>
                <w:szCs w:val="22"/>
              </w:rPr>
              <w:t>0.9%</w:t>
            </w:r>
          </w:p>
        </w:tc>
        <w:tc>
          <w:tcPr>
            <w:tcW w:w="1677" w:type="dxa"/>
            <w:vAlign w:val="center"/>
          </w:tcPr>
          <w:p w14:paraId="28037321" w14:textId="77777777" w:rsidR="00D40AA1" w:rsidRPr="00834533" w:rsidRDefault="00D40AA1" w:rsidP="00B87AA6">
            <w:pPr>
              <w:jc w:val="center"/>
              <w:rPr>
                <w:sz w:val="22"/>
                <w:szCs w:val="22"/>
              </w:rPr>
            </w:pPr>
            <w:r w:rsidRPr="00834533">
              <w:rPr>
                <w:sz w:val="22"/>
                <w:szCs w:val="22"/>
              </w:rPr>
              <w:t>0.6%</w:t>
            </w:r>
          </w:p>
        </w:tc>
      </w:tr>
      <w:tr w:rsidR="00D40AA1" w:rsidRPr="008126EF" w14:paraId="4D1A8803" w14:textId="77777777" w:rsidTr="00DF7FDA">
        <w:tc>
          <w:tcPr>
            <w:tcW w:w="3544" w:type="dxa"/>
          </w:tcPr>
          <w:p w14:paraId="563C9963" w14:textId="77777777" w:rsidR="00D40AA1" w:rsidRPr="00834533" w:rsidRDefault="00D40AA1" w:rsidP="006922D5">
            <w:pPr>
              <w:jc w:val="left"/>
              <w:rPr>
                <w:b/>
                <w:sz w:val="22"/>
                <w:szCs w:val="22"/>
              </w:rPr>
            </w:pPr>
            <w:r w:rsidRPr="00834533">
              <w:rPr>
                <w:b/>
                <w:sz w:val="22"/>
                <w:szCs w:val="22"/>
              </w:rPr>
              <w:t>Paediatric surgeon</w:t>
            </w:r>
          </w:p>
        </w:tc>
        <w:tc>
          <w:tcPr>
            <w:tcW w:w="1985" w:type="dxa"/>
            <w:vAlign w:val="center"/>
          </w:tcPr>
          <w:p w14:paraId="6DD55835" w14:textId="77777777" w:rsidR="00D40AA1" w:rsidRPr="00834533" w:rsidRDefault="00D40AA1" w:rsidP="00B87AA6">
            <w:pPr>
              <w:jc w:val="center"/>
              <w:rPr>
                <w:sz w:val="22"/>
                <w:szCs w:val="22"/>
              </w:rPr>
            </w:pPr>
            <w:r w:rsidRPr="00834533">
              <w:rPr>
                <w:sz w:val="22"/>
                <w:szCs w:val="22"/>
              </w:rPr>
              <w:t>13</w:t>
            </w:r>
          </w:p>
        </w:tc>
        <w:tc>
          <w:tcPr>
            <w:tcW w:w="1984" w:type="dxa"/>
            <w:vAlign w:val="center"/>
          </w:tcPr>
          <w:p w14:paraId="2CA5E304" w14:textId="77777777" w:rsidR="00D40AA1" w:rsidRPr="00834533" w:rsidRDefault="00D40AA1" w:rsidP="00B87AA6">
            <w:pPr>
              <w:jc w:val="center"/>
              <w:rPr>
                <w:sz w:val="22"/>
                <w:szCs w:val="22"/>
              </w:rPr>
            </w:pPr>
            <w:r w:rsidRPr="00834533">
              <w:rPr>
                <w:sz w:val="22"/>
                <w:szCs w:val="22"/>
              </w:rPr>
              <w:t>0.3%</w:t>
            </w:r>
          </w:p>
        </w:tc>
        <w:tc>
          <w:tcPr>
            <w:tcW w:w="1677" w:type="dxa"/>
            <w:vAlign w:val="center"/>
          </w:tcPr>
          <w:p w14:paraId="7302CA5F" w14:textId="77777777" w:rsidR="00D40AA1" w:rsidRPr="00834533" w:rsidRDefault="00D40AA1" w:rsidP="00B87AA6">
            <w:pPr>
              <w:jc w:val="center"/>
              <w:rPr>
                <w:sz w:val="22"/>
                <w:szCs w:val="22"/>
              </w:rPr>
            </w:pPr>
            <w:r w:rsidRPr="00834533">
              <w:rPr>
                <w:sz w:val="22"/>
                <w:szCs w:val="22"/>
              </w:rPr>
              <w:t>0.1%</w:t>
            </w:r>
          </w:p>
        </w:tc>
      </w:tr>
      <w:tr w:rsidR="00D40AA1" w:rsidRPr="008126EF" w14:paraId="71EAF7A4" w14:textId="77777777" w:rsidTr="00DF7FDA">
        <w:tc>
          <w:tcPr>
            <w:tcW w:w="3544" w:type="dxa"/>
          </w:tcPr>
          <w:p w14:paraId="0DE0AB57" w14:textId="77777777" w:rsidR="00D40AA1" w:rsidRPr="00834533" w:rsidRDefault="00D40AA1" w:rsidP="006922D5">
            <w:pPr>
              <w:jc w:val="left"/>
              <w:rPr>
                <w:b/>
                <w:sz w:val="22"/>
                <w:szCs w:val="22"/>
              </w:rPr>
            </w:pPr>
            <w:r w:rsidRPr="00834533">
              <w:rPr>
                <w:b/>
                <w:sz w:val="22"/>
                <w:szCs w:val="22"/>
              </w:rPr>
              <w:t>Paediatrician</w:t>
            </w:r>
          </w:p>
        </w:tc>
        <w:tc>
          <w:tcPr>
            <w:tcW w:w="1985" w:type="dxa"/>
            <w:vAlign w:val="center"/>
          </w:tcPr>
          <w:p w14:paraId="7F19F0AF" w14:textId="77777777" w:rsidR="00D40AA1" w:rsidRPr="00834533" w:rsidRDefault="00D40AA1" w:rsidP="00B87AA6">
            <w:pPr>
              <w:jc w:val="center"/>
              <w:rPr>
                <w:sz w:val="22"/>
                <w:szCs w:val="22"/>
              </w:rPr>
            </w:pPr>
            <w:r w:rsidRPr="00834533">
              <w:rPr>
                <w:sz w:val="22"/>
                <w:szCs w:val="22"/>
              </w:rPr>
              <w:t>61</w:t>
            </w:r>
          </w:p>
        </w:tc>
        <w:tc>
          <w:tcPr>
            <w:tcW w:w="1984" w:type="dxa"/>
            <w:vAlign w:val="center"/>
          </w:tcPr>
          <w:p w14:paraId="21335FBD" w14:textId="77777777" w:rsidR="00D40AA1" w:rsidRPr="00834533" w:rsidRDefault="00D40AA1" w:rsidP="00B87AA6">
            <w:pPr>
              <w:jc w:val="center"/>
              <w:rPr>
                <w:sz w:val="22"/>
                <w:szCs w:val="22"/>
              </w:rPr>
            </w:pPr>
            <w:r w:rsidRPr="00834533">
              <w:rPr>
                <w:sz w:val="22"/>
                <w:szCs w:val="22"/>
              </w:rPr>
              <w:t>1.3%</w:t>
            </w:r>
          </w:p>
        </w:tc>
        <w:tc>
          <w:tcPr>
            <w:tcW w:w="1677" w:type="dxa"/>
            <w:vAlign w:val="center"/>
          </w:tcPr>
          <w:p w14:paraId="4AEC9A5E" w14:textId="77777777" w:rsidR="00D40AA1" w:rsidRPr="00834533" w:rsidRDefault="00D40AA1" w:rsidP="00B87AA6">
            <w:pPr>
              <w:jc w:val="center"/>
              <w:rPr>
                <w:sz w:val="22"/>
                <w:szCs w:val="22"/>
              </w:rPr>
            </w:pPr>
            <w:r w:rsidRPr="00834533">
              <w:rPr>
                <w:sz w:val="22"/>
                <w:szCs w:val="22"/>
              </w:rPr>
              <w:t>1.9%</w:t>
            </w:r>
          </w:p>
        </w:tc>
      </w:tr>
      <w:tr w:rsidR="00D40AA1" w:rsidRPr="008157AC" w14:paraId="6778D064" w14:textId="77777777" w:rsidTr="00DF7FDA">
        <w:tc>
          <w:tcPr>
            <w:tcW w:w="3544" w:type="dxa"/>
          </w:tcPr>
          <w:p w14:paraId="5E2B3335" w14:textId="77777777" w:rsidR="00D40AA1" w:rsidRPr="00834533" w:rsidRDefault="00D40AA1" w:rsidP="006922D5">
            <w:pPr>
              <w:jc w:val="left"/>
              <w:rPr>
                <w:b/>
                <w:sz w:val="22"/>
                <w:szCs w:val="22"/>
              </w:rPr>
            </w:pPr>
            <w:r w:rsidRPr="00834533">
              <w:rPr>
                <w:b/>
                <w:sz w:val="22"/>
                <w:szCs w:val="22"/>
              </w:rPr>
              <w:t>Plastic and reconstructive surgeon</w:t>
            </w:r>
          </w:p>
        </w:tc>
        <w:tc>
          <w:tcPr>
            <w:tcW w:w="1985" w:type="dxa"/>
            <w:vAlign w:val="center"/>
          </w:tcPr>
          <w:p w14:paraId="3A584FFF" w14:textId="77777777" w:rsidR="00D40AA1" w:rsidRPr="00834533" w:rsidRDefault="00D40AA1" w:rsidP="00B87AA6">
            <w:pPr>
              <w:jc w:val="center"/>
              <w:rPr>
                <w:sz w:val="22"/>
                <w:szCs w:val="22"/>
              </w:rPr>
            </w:pPr>
            <w:r w:rsidRPr="00834533">
              <w:rPr>
                <w:sz w:val="22"/>
                <w:szCs w:val="22"/>
              </w:rPr>
              <w:t>56</w:t>
            </w:r>
          </w:p>
        </w:tc>
        <w:tc>
          <w:tcPr>
            <w:tcW w:w="1984" w:type="dxa"/>
            <w:vAlign w:val="center"/>
          </w:tcPr>
          <w:p w14:paraId="6901B802" w14:textId="77777777" w:rsidR="00D40AA1" w:rsidRPr="00834533" w:rsidRDefault="00D40AA1" w:rsidP="00B87AA6">
            <w:pPr>
              <w:jc w:val="center"/>
              <w:rPr>
                <w:sz w:val="22"/>
                <w:szCs w:val="22"/>
              </w:rPr>
            </w:pPr>
            <w:r w:rsidRPr="00834533">
              <w:rPr>
                <w:sz w:val="22"/>
                <w:szCs w:val="22"/>
              </w:rPr>
              <w:t>1.2%</w:t>
            </w:r>
          </w:p>
        </w:tc>
        <w:tc>
          <w:tcPr>
            <w:tcW w:w="1677" w:type="dxa"/>
            <w:vAlign w:val="center"/>
          </w:tcPr>
          <w:p w14:paraId="01FD24C8" w14:textId="77777777" w:rsidR="00D40AA1" w:rsidRPr="00834533" w:rsidRDefault="00D40AA1" w:rsidP="00B87AA6">
            <w:pPr>
              <w:jc w:val="center"/>
              <w:rPr>
                <w:sz w:val="22"/>
                <w:szCs w:val="22"/>
              </w:rPr>
            </w:pPr>
            <w:r w:rsidRPr="00834533">
              <w:rPr>
                <w:sz w:val="22"/>
                <w:szCs w:val="22"/>
              </w:rPr>
              <w:t>0.3%</w:t>
            </w:r>
          </w:p>
        </w:tc>
      </w:tr>
      <w:tr w:rsidR="00D40AA1" w:rsidRPr="008157AC" w14:paraId="618DB180" w14:textId="77777777" w:rsidTr="00DF7FDA">
        <w:tc>
          <w:tcPr>
            <w:tcW w:w="3544" w:type="dxa"/>
          </w:tcPr>
          <w:p w14:paraId="20DF6DF7" w14:textId="77777777" w:rsidR="00D40AA1" w:rsidRPr="00834533" w:rsidRDefault="00D40AA1" w:rsidP="006922D5">
            <w:pPr>
              <w:jc w:val="left"/>
              <w:rPr>
                <w:b/>
                <w:sz w:val="22"/>
                <w:szCs w:val="22"/>
              </w:rPr>
            </w:pPr>
            <w:r w:rsidRPr="00834533">
              <w:rPr>
                <w:b/>
                <w:sz w:val="22"/>
                <w:szCs w:val="22"/>
              </w:rPr>
              <w:t>Psychiatrist</w:t>
            </w:r>
          </w:p>
        </w:tc>
        <w:tc>
          <w:tcPr>
            <w:tcW w:w="1985" w:type="dxa"/>
            <w:vAlign w:val="center"/>
          </w:tcPr>
          <w:p w14:paraId="368A5AD9" w14:textId="77777777" w:rsidR="00D40AA1" w:rsidRPr="00834533" w:rsidRDefault="00D40AA1" w:rsidP="00B87AA6">
            <w:pPr>
              <w:jc w:val="center"/>
              <w:rPr>
                <w:sz w:val="22"/>
                <w:szCs w:val="22"/>
              </w:rPr>
            </w:pPr>
            <w:r w:rsidRPr="00834533">
              <w:rPr>
                <w:sz w:val="22"/>
                <w:szCs w:val="22"/>
              </w:rPr>
              <w:t>340</w:t>
            </w:r>
          </w:p>
        </w:tc>
        <w:tc>
          <w:tcPr>
            <w:tcW w:w="1984" w:type="dxa"/>
            <w:vAlign w:val="center"/>
          </w:tcPr>
          <w:p w14:paraId="74CC008F" w14:textId="77777777" w:rsidR="00D40AA1" w:rsidRPr="00834533" w:rsidRDefault="00D40AA1" w:rsidP="00B87AA6">
            <w:pPr>
              <w:jc w:val="center"/>
              <w:rPr>
                <w:sz w:val="22"/>
                <w:szCs w:val="22"/>
              </w:rPr>
            </w:pPr>
            <w:r w:rsidRPr="00834533">
              <w:rPr>
                <w:sz w:val="22"/>
                <w:szCs w:val="22"/>
              </w:rPr>
              <w:t>7.4%</w:t>
            </w:r>
          </w:p>
        </w:tc>
        <w:tc>
          <w:tcPr>
            <w:tcW w:w="1677" w:type="dxa"/>
            <w:vAlign w:val="center"/>
          </w:tcPr>
          <w:p w14:paraId="513E63F6" w14:textId="77777777" w:rsidR="00D40AA1" w:rsidRPr="00834533" w:rsidRDefault="00D40AA1" w:rsidP="00B87AA6">
            <w:pPr>
              <w:jc w:val="center"/>
              <w:rPr>
                <w:sz w:val="22"/>
                <w:szCs w:val="22"/>
              </w:rPr>
            </w:pPr>
            <w:r w:rsidRPr="00834533">
              <w:rPr>
                <w:sz w:val="22"/>
                <w:szCs w:val="22"/>
              </w:rPr>
              <w:t>3.3%</w:t>
            </w:r>
          </w:p>
        </w:tc>
      </w:tr>
      <w:tr w:rsidR="00D40AA1" w:rsidRPr="008157AC" w14:paraId="080EA7F5" w14:textId="77777777" w:rsidTr="00DF7FDA">
        <w:tc>
          <w:tcPr>
            <w:tcW w:w="3544" w:type="dxa"/>
          </w:tcPr>
          <w:p w14:paraId="13DF733D" w14:textId="77777777" w:rsidR="00D40AA1" w:rsidRPr="00834533" w:rsidRDefault="00D40AA1" w:rsidP="006922D5">
            <w:pPr>
              <w:jc w:val="left"/>
              <w:rPr>
                <w:b/>
                <w:sz w:val="22"/>
                <w:szCs w:val="22"/>
              </w:rPr>
            </w:pPr>
            <w:r w:rsidRPr="00834533">
              <w:rPr>
                <w:b/>
                <w:sz w:val="22"/>
                <w:szCs w:val="22"/>
              </w:rPr>
              <w:t>Radiation oncologist</w:t>
            </w:r>
          </w:p>
        </w:tc>
        <w:tc>
          <w:tcPr>
            <w:tcW w:w="1985" w:type="dxa"/>
            <w:vAlign w:val="center"/>
          </w:tcPr>
          <w:p w14:paraId="7E54A8AC" w14:textId="77777777" w:rsidR="00D40AA1" w:rsidRPr="00834533" w:rsidRDefault="00D40AA1" w:rsidP="00B87AA6">
            <w:pPr>
              <w:jc w:val="center"/>
              <w:rPr>
                <w:sz w:val="22"/>
                <w:szCs w:val="22"/>
              </w:rPr>
            </w:pPr>
            <w:r w:rsidRPr="00834533">
              <w:rPr>
                <w:sz w:val="22"/>
                <w:szCs w:val="22"/>
              </w:rPr>
              <w:t>13</w:t>
            </w:r>
          </w:p>
        </w:tc>
        <w:tc>
          <w:tcPr>
            <w:tcW w:w="1984" w:type="dxa"/>
            <w:vAlign w:val="center"/>
          </w:tcPr>
          <w:p w14:paraId="10D7D38F" w14:textId="77777777" w:rsidR="00D40AA1" w:rsidRPr="00834533" w:rsidRDefault="00D40AA1" w:rsidP="00B87AA6">
            <w:pPr>
              <w:jc w:val="center"/>
              <w:rPr>
                <w:sz w:val="22"/>
                <w:szCs w:val="22"/>
              </w:rPr>
            </w:pPr>
            <w:r w:rsidRPr="00834533">
              <w:rPr>
                <w:sz w:val="22"/>
                <w:szCs w:val="22"/>
              </w:rPr>
              <w:t>0.3%</w:t>
            </w:r>
          </w:p>
        </w:tc>
        <w:tc>
          <w:tcPr>
            <w:tcW w:w="1677" w:type="dxa"/>
            <w:vAlign w:val="center"/>
          </w:tcPr>
          <w:p w14:paraId="42DBDF34" w14:textId="7E67D515" w:rsidR="00D40AA1" w:rsidRPr="00834533" w:rsidRDefault="000B720E" w:rsidP="00B87AA6">
            <w:pPr>
              <w:jc w:val="center"/>
              <w:rPr>
                <w:sz w:val="22"/>
                <w:szCs w:val="22"/>
              </w:rPr>
            </w:pPr>
            <w:r>
              <w:rPr>
                <w:sz w:val="22"/>
                <w:szCs w:val="22"/>
              </w:rPr>
              <w:t>0.4%</w:t>
            </w:r>
          </w:p>
        </w:tc>
      </w:tr>
      <w:tr w:rsidR="00D40AA1" w:rsidRPr="008157AC" w14:paraId="6B6759FE" w14:textId="77777777" w:rsidTr="00DF7FDA">
        <w:tc>
          <w:tcPr>
            <w:tcW w:w="3544" w:type="dxa"/>
          </w:tcPr>
          <w:p w14:paraId="354E2238" w14:textId="77777777" w:rsidR="00D40AA1" w:rsidRPr="00834533" w:rsidRDefault="00D40AA1" w:rsidP="006922D5">
            <w:pPr>
              <w:jc w:val="left"/>
              <w:rPr>
                <w:b/>
                <w:sz w:val="22"/>
                <w:szCs w:val="22"/>
              </w:rPr>
            </w:pPr>
            <w:r w:rsidRPr="00834533">
              <w:rPr>
                <w:b/>
                <w:sz w:val="22"/>
                <w:szCs w:val="22"/>
              </w:rPr>
              <w:t>Registrar</w:t>
            </w:r>
          </w:p>
        </w:tc>
        <w:tc>
          <w:tcPr>
            <w:tcW w:w="1985" w:type="dxa"/>
            <w:vAlign w:val="center"/>
          </w:tcPr>
          <w:p w14:paraId="11838B60" w14:textId="77777777" w:rsidR="00D40AA1" w:rsidRPr="00834533" w:rsidRDefault="00D40AA1" w:rsidP="00B87AA6">
            <w:pPr>
              <w:jc w:val="center"/>
              <w:rPr>
                <w:sz w:val="22"/>
                <w:szCs w:val="22"/>
              </w:rPr>
            </w:pPr>
            <w:r w:rsidRPr="00834533">
              <w:rPr>
                <w:sz w:val="22"/>
                <w:szCs w:val="22"/>
              </w:rPr>
              <w:t>74</w:t>
            </w:r>
          </w:p>
        </w:tc>
        <w:tc>
          <w:tcPr>
            <w:tcW w:w="1984" w:type="dxa"/>
            <w:vAlign w:val="center"/>
          </w:tcPr>
          <w:p w14:paraId="7E868ADB" w14:textId="77777777" w:rsidR="00D40AA1" w:rsidRPr="00834533" w:rsidRDefault="00D40AA1" w:rsidP="00B87AA6">
            <w:pPr>
              <w:jc w:val="center"/>
              <w:rPr>
                <w:sz w:val="22"/>
                <w:szCs w:val="22"/>
              </w:rPr>
            </w:pPr>
            <w:r w:rsidRPr="00834533">
              <w:rPr>
                <w:sz w:val="22"/>
                <w:szCs w:val="22"/>
              </w:rPr>
              <w:t>1.6%</w:t>
            </w:r>
          </w:p>
        </w:tc>
        <w:tc>
          <w:tcPr>
            <w:tcW w:w="1677" w:type="dxa"/>
            <w:vAlign w:val="center"/>
          </w:tcPr>
          <w:p w14:paraId="0A8A017A" w14:textId="1A31AA88" w:rsidR="00D40AA1" w:rsidRPr="00834533" w:rsidRDefault="00D40AA1" w:rsidP="00B87AA6">
            <w:pPr>
              <w:jc w:val="center"/>
              <w:rPr>
                <w:sz w:val="22"/>
                <w:szCs w:val="22"/>
              </w:rPr>
            </w:pPr>
          </w:p>
        </w:tc>
      </w:tr>
      <w:tr w:rsidR="00D40AA1" w:rsidRPr="008157AC" w14:paraId="532A32AA" w14:textId="77777777" w:rsidTr="00DF7FDA">
        <w:tc>
          <w:tcPr>
            <w:tcW w:w="3544" w:type="dxa"/>
          </w:tcPr>
          <w:p w14:paraId="76F459B6" w14:textId="77777777" w:rsidR="00D40AA1" w:rsidRPr="00834533" w:rsidRDefault="00D40AA1" w:rsidP="006922D5">
            <w:pPr>
              <w:jc w:val="left"/>
              <w:rPr>
                <w:b/>
                <w:sz w:val="22"/>
                <w:szCs w:val="22"/>
              </w:rPr>
            </w:pPr>
            <w:r w:rsidRPr="00834533">
              <w:rPr>
                <w:b/>
                <w:sz w:val="22"/>
                <w:szCs w:val="22"/>
              </w:rPr>
              <w:t>Rehabilitation medicine specialist</w:t>
            </w:r>
          </w:p>
        </w:tc>
        <w:tc>
          <w:tcPr>
            <w:tcW w:w="1985" w:type="dxa"/>
            <w:vAlign w:val="center"/>
          </w:tcPr>
          <w:p w14:paraId="17227F73" w14:textId="77777777" w:rsidR="00D40AA1" w:rsidRPr="00834533" w:rsidRDefault="00D40AA1" w:rsidP="00B87AA6">
            <w:pPr>
              <w:jc w:val="center"/>
              <w:rPr>
                <w:sz w:val="22"/>
                <w:szCs w:val="22"/>
              </w:rPr>
            </w:pPr>
            <w:r w:rsidRPr="00834533">
              <w:rPr>
                <w:sz w:val="22"/>
                <w:szCs w:val="22"/>
              </w:rPr>
              <w:t>13</w:t>
            </w:r>
          </w:p>
        </w:tc>
        <w:tc>
          <w:tcPr>
            <w:tcW w:w="1984" w:type="dxa"/>
            <w:vAlign w:val="center"/>
          </w:tcPr>
          <w:p w14:paraId="21801AA6" w14:textId="77777777" w:rsidR="00D40AA1" w:rsidRPr="00834533" w:rsidRDefault="00D40AA1" w:rsidP="00B87AA6">
            <w:pPr>
              <w:jc w:val="center"/>
              <w:rPr>
                <w:sz w:val="22"/>
                <w:szCs w:val="22"/>
              </w:rPr>
            </w:pPr>
            <w:r w:rsidRPr="00834533">
              <w:rPr>
                <w:sz w:val="22"/>
                <w:szCs w:val="22"/>
              </w:rPr>
              <w:t>0.3%</w:t>
            </w:r>
          </w:p>
        </w:tc>
        <w:tc>
          <w:tcPr>
            <w:tcW w:w="1677" w:type="dxa"/>
            <w:vAlign w:val="center"/>
          </w:tcPr>
          <w:p w14:paraId="4A8B0ACD" w14:textId="77777777" w:rsidR="00D40AA1" w:rsidRPr="00834533" w:rsidRDefault="00D40AA1" w:rsidP="00B87AA6">
            <w:pPr>
              <w:jc w:val="center"/>
              <w:rPr>
                <w:sz w:val="22"/>
                <w:szCs w:val="22"/>
              </w:rPr>
            </w:pPr>
            <w:r w:rsidRPr="00834533">
              <w:rPr>
                <w:sz w:val="22"/>
                <w:szCs w:val="22"/>
              </w:rPr>
              <w:t>0.1%</w:t>
            </w:r>
          </w:p>
        </w:tc>
      </w:tr>
      <w:tr w:rsidR="00D40AA1" w:rsidRPr="008157AC" w14:paraId="7F6F631F" w14:textId="77777777" w:rsidTr="00DF7FDA">
        <w:tc>
          <w:tcPr>
            <w:tcW w:w="3544" w:type="dxa"/>
          </w:tcPr>
          <w:p w14:paraId="14E67595" w14:textId="77777777" w:rsidR="00D40AA1" w:rsidRPr="00834533" w:rsidRDefault="00D40AA1" w:rsidP="006922D5">
            <w:pPr>
              <w:jc w:val="left"/>
              <w:rPr>
                <w:b/>
                <w:sz w:val="22"/>
                <w:szCs w:val="22"/>
              </w:rPr>
            </w:pPr>
            <w:r w:rsidRPr="00834533">
              <w:rPr>
                <w:b/>
                <w:sz w:val="22"/>
                <w:szCs w:val="22"/>
              </w:rPr>
              <w:t>Rural medicine specialist</w:t>
            </w:r>
          </w:p>
        </w:tc>
        <w:tc>
          <w:tcPr>
            <w:tcW w:w="1985" w:type="dxa"/>
            <w:vAlign w:val="center"/>
          </w:tcPr>
          <w:p w14:paraId="68399617" w14:textId="77777777" w:rsidR="00D40AA1" w:rsidRPr="00834533" w:rsidRDefault="00D40AA1" w:rsidP="00B87AA6">
            <w:pPr>
              <w:jc w:val="center"/>
              <w:rPr>
                <w:sz w:val="22"/>
                <w:szCs w:val="22"/>
              </w:rPr>
            </w:pPr>
            <w:r w:rsidRPr="00834533">
              <w:rPr>
                <w:sz w:val="22"/>
                <w:szCs w:val="22"/>
              </w:rPr>
              <w:t>12</w:t>
            </w:r>
          </w:p>
        </w:tc>
        <w:tc>
          <w:tcPr>
            <w:tcW w:w="1984" w:type="dxa"/>
            <w:vAlign w:val="center"/>
          </w:tcPr>
          <w:p w14:paraId="043FDCB5" w14:textId="77777777" w:rsidR="00D40AA1" w:rsidRPr="00834533" w:rsidRDefault="00D40AA1" w:rsidP="00B87AA6">
            <w:pPr>
              <w:jc w:val="center"/>
              <w:rPr>
                <w:sz w:val="22"/>
                <w:szCs w:val="22"/>
              </w:rPr>
            </w:pPr>
            <w:r w:rsidRPr="00834533">
              <w:rPr>
                <w:sz w:val="22"/>
                <w:szCs w:val="22"/>
              </w:rPr>
              <w:t>0.3%</w:t>
            </w:r>
          </w:p>
        </w:tc>
        <w:tc>
          <w:tcPr>
            <w:tcW w:w="1677" w:type="dxa"/>
            <w:vAlign w:val="center"/>
          </w:tcPr>
          <w:p w14:paraId="2102B1E5" w14:textId="77777777" w:rsidR="00D40AA1" w:rsidRPr="00834533" w:rsidRDefault="00D40AA1" w:rsidP="00B87AA6">
            <w:pPr>
              <w:jc w:val="center"/>
              <w:rPr>
                <w:sz w:val="22"/>
                <w:szCs w:val="22"/>
              </w:rPr>
            </w:pPr>
            <w:r w:rsidRPr="00834533">
              <w:rPr>
                <w:sz w:val="22"/>
                <w:szCs w:val="22"/>
              </w:rPr>
              <w:t>0.3%</w:t>
            </w:r>
          </w:p>
        </w:tc>
      </w:tr>
      <w:tr w:rsidR="00D40AA1" w:rsidRPr="008157AC" w14:paraId="5B43C39B" w14:textId="77777777" w:rsidTr="00DF7FDA">
        <w:tc>
          <w:tcPr>
            <w:tcW w:w="3544" w:type="dxa"/>
          </w:tcPr>
          <w:p w14:paraId="6F3AA0A8" w14:textId="77777777" w:rsidR="00D40AA1" w:rsidRPr="00834533" w:rsidRDefault="00D40AA1" w:rsidP="006922D5">
            <w:pPr>
              <w:jc w:val="left"/>
              <w:rPr>
                <w:b/>
                <w:sz w:val="22"/>
                <w:szCs w:val="22"/>
              </w:rPr>
            </w:pPr>
            <w:r w:rsidRPr="00834533">
              <w:rPr>
                <w:b/>
                <w:sz w:val="22"/>
                <w:szCs w:val="22"/>
              </w:rPr>
              <w:t>Sports medicine specialist</w:t>
            </w:r>
          </w:p>
        </w:tc>
        <w:tc>
          <w:tcPr>
            <w:tcW w:w="1985" w:type="dxa"/>
            <w:vAlign w:val="center"/>
          </w:tcPr>
          <w:p w14:paraId="37324BBC" w14:textId="77777777" w:rsidR="00D40AA1" w:rsidRPr="00834533" w:rsidRDefault="00D40AA1" w:rsidP="00B87AA6">
            <w:pPr>
              <w:jc w:val="center"/>
              <w:rPr>
                <w:sz w:val="22"/>
                <w:szCs w:val="22"/>
              </w:rPr>
            </w:pPr>
            <w:r w:rsidRPr="00834533">
              <w:rPr>
                <w:sz w:val="22"/>
                <w:szCs w:val="22"/>
              </w:rPr>
              <w:t>13</w:t>
            </w:r>
          </w:p>
        </w:tc>
        <w:tc>
          <w:tcPr>
            <w:tcW w:w="1984" w:type="dxa"/>
            <w:vAlign w:val="center"/>
          </w:tcPr>
          <w:p w14:paraId="1F904B22" w14:textId="77777777" w:rsidR="00D40AA1" w:rsidRPr="00834533" w:rsidRDefault="00D40AA1" w:rsidP="00B87AA6">
            <w:pPr>
              <w:jc w:val="center"/>
              <w:rPr>
                <w:sz w:val="22"/>
                <w:szCs w:val="22"/>
              </w:rPr>
            </w:pPr>
            <w:r w:rsidRPr="00834533">
              <w:rPr>
                <w:sz w:val="22"/>
                <w:szCs w:val="22"/>
              </w:rPr>
              <w:t>0.3%</w:t>
            </w:r>
          </w:p>
        </w:tc>
        <w:tc>
          <w:tcPr>
            <w:tcW w:w="1677" w:type="dxa"/>
            <w:vAlign w:val="center"/>
          </w:tcPr>
          <w:p w14:paraId="7D9F170A" w14:textId="77777777" w:rsidR="00D40AA1" w:rsidRPr="00834533" w:rsidRDefault="00D40AA1" w:rsidP="00B87AA6">
            <w:pPr>
              <w:jc w:val="center"/>
              <w:rPr>
                <w:sz w:val="22"/>
                <w:szCs w:val="22"/>
              </w:rPr>
            </w:pPr>
            <w:r w:rsidRPr="00834533">
              <w:rPr>
                <w:sz w:val="22"/>
                <w:szCs w:val="22"/>
              </w:rPr>
              <w:t>0.1%</w:t>
            </w:r>
          </w:p>
        </w:tc>
      </w:tr>
      <w:tr w:rsidR="00D40AA1" w:rsidRPr="008157AC" w14:paraId="567372C6" w14:textId="77777777" w:rsidTr="00DF7FDA">
        <w:tc>
          <w:tcPr>
            <w:tcW w:w="3544" w:type="dxa"/>
          </w:tcPr>
          <w:p w14:paraId="2F6F8641" w14:textId="77777777" w:rsidR="00D40AA1" w:rsidRPr="00834533" w:rsidRDefault="00D40AA1" w:rsidP="006922D5">
            <w:pPr>
              <w:jc w:val="left"/>
              <w:rPr>
                <w:b/>
                <w:sz w:val="22"/>
                <w:szCs w:val="22"/>
              </w:rPr>
            </w:pPr>
            <w:r w:rsidRPr="00834533">
              <w:rPr>
                <w:b/>
                <w:sz w:val="22"/>
                <w:szCs w:val="22"/>
              </w:rPr>
              <w:t>Urgent care specialist</w:t>
            </w:r>
          </w:p>
        </w:tc>
        <w:tc>
          <w:tcPr>
            <w:tcW w:w="1985" w:type="dxa"/>
            <w:vAlign w:val="center"/>
          </w:tcPr>
          <w:p w14:paraId="647E381D" w14:textId="77777777" w:rsidR="00D40AA1" w:rsidRPr="00834533" w:rsidRDefault="00D40AA1" w:rsidP="00B87AA6">
            <w:pPr>
              <w:jc w:val="center"/>
              <w:rPr>
                <w:sz w:val="22"/>
                <w:szCs w:val="22"/>
              </w:rPr>
            </w:pPr>
            <w:r w:rsidRPr="00834533">
              <w:rPr>
                <w:sz w:val="22"/>
                <w:szCs w:val="22"/>
              </w:rPr>
              <w:t>45</w:t>
            </w:r>
          </w:p>
        </w:tc>
        <w:tc>
          <w:tcPr>
            <w:tcW w:w="1984" w:type="dxa"/>
            <w:vAlign w:val="center"/>
          </w:tcPr>
          <w:p w14:paraId="593B9BD5" w14:textId="77777777" w:rsidR="00D40AA1" w:rsidRPr="00834533" w:rsidRDefault="00D40AA1" w:rsidP="00B87AA6">
            <w:pPr>
              <w:jc w:val="center"/>
              <w:rPr>
                <w:sz w:val="22"/>
                <w:szCs w:val="22"/>
              </w:rPr>
            </w:pPr>
            <w:r w:rsidRPr="00834533">
              <w:rPr>
                <w:sz w:val="22"/>
                <w:szCs w:val="22"/>
              </w:rPr>
              <w:t>1.0%</w:t>
            </w:r>
          </w:p>
        </w:tc>
        <w:tc>
          <w:tcPr>
            <w:tcW w:w="1677" w:type="dxa"/>
            <w:vAlign w:val="center"/>
          </w:tcPr>
          <w:p w14:paraId="5ED6186A" w14:textId="77777777" w:rsidR="00D40AA1" w:rsidRPr="00834533" w:rsidRDefault="00D40AA1" w:rsidP="00B87AA6">
            <w:pPr>
              <w:jc w:val="center"/>
              <w:rPr>
                <w:sz w:val="22"/>
                <w:szCs w:val="22"/>
              </w:rPr>
            </w:pPr>
            <w:r w:rsidRPr="00834533">
              <w:rPr>
                <w:sz w:val="22"/>
                <w:szCs w:val="22"/>
              </w:rPr>
              <w:t>0.7%</w:t>
            </w:r>
          </w:p>
        </w:tc>
      </w:tr>
      <w:tr w:rsidR="00D40AA1" w:rsidRPr="008157AC" w14:paraId="6CCD6A3B" w14:textId="77777777" w:rsidTr="00DF7FDA">
        <w:tc>
          <w:tcPr>
            <w:tcW w:w="3544" w:type="dxa"/>
          </w:tcPr>
          <w:p w14:paraId="2606EEB9" w14:textId="77777777" w:rsidR="00D40AA1" w:rsidRPr="00834533" w:rsidRDefault="00D40AA1" w:rsidP="006922D5">
            <w:pPr>
              <w:jc w:val="left"/>
              <w:rPr>
                <w:b/>
                <w:sz w:val="22"/>
                <w:szCs w:val="22"/>
              </w:rPr>
            </w:pPr>
            <w:r w:rsidRPr="00834533">
              <w:rPr>
                <w:b/>
                <w:sz w:val="22"/>
                <w:szCs w:val="22"/>
              </w:rPr>
              <w:t>Urologist</w:t>
            </w:r>
          </w:p>
        </w:tc>
        <w:tc>
          <w:tcPr>
            <w:tcW w:w="1985" w:type="dxa"/>
            <w:vAlign w:val="center"/>
          </w:tcPr>
          <w:p w14:paraId="7300EC0C" w14:textId="77777777" w:rsidR="00D40AA1" w:rsidRPr="00834533" w:rsidRDefault="00D40AA1" w:rsidP="00B87AA6">
            <w:pPr>
              <w:jc w:val="center"/>
              <w:rPr>
                <w:sz w:val="22"/>
                <w:szCs w:val="22"/>
              </w:rPr>
            </w:pPr>
            <w:r w:rsidRPr="00834533">
              <w:rPr>
                <w:sz w:val="22"/>
                <w:szCs w:val="22"/>
              </w:rPr>
              <w:t>73</w:t>
            </w:r>
          </w:p>
        </w:tc>
        <w:tc>
          <w:tcPr>
            <w:tcW w:w="1984" w:type="dxa"/>
            <w:vAlign w:val="center"/>
          </w:tcPr>
          <w:p w14:paraId="056C7516" w14:textId="77777777" w:rsidR="00D40AA1" w:rsidRPr="00834533" w:rsidRDefault="00D40AA1" w:rsidP="00B87AA6">
            <w:pPr>
              <w:jc w:val="center"/>
              <w:rPr>
                <w:sz w:val="22"/>
                <w:szCs w:val="22"/>
              </w:rPr>
            </w:pPr>
            <w:r w:rsidRPr="00834533">
              <w:rPr>
                <w:sz w:val="22"/>
                <w:szCs w:val="22"/>
              </w:rPr>
              <w:t>1.6%</w:t>
            </w:r>
          </w:p>
        </w:tc>
        <w:tc>
          <w:tcPr>
            <w:tcW w:w="1677" w:type="dxa"/>
            <w:vAlign w:val="center"/>
          </w:tcPr>
          <w:p w14:paraId="2CD46FAF" w14:textId="77777777" w:rsidR="00D40AA1" w:rsidRPr="00834533" w:rsidRDefault="00D40AA1" w:rsidP="00B87AA6">
            <w:pPr>
              <w:jc w:val="center"/>
              <w:rPr>
                <w:sz w:val="22"/>
                <w:szCs w:val="22"/>
              </w:rPr>
            </w:pPr>
            <w:r w:rsidRPr="00834533">
              <w:rPr>
                <w:sz w:val="22"/>
                <w:szCs w:val="22"/>
              </w:rPr>
              <w:t>0.3%</w:t>
            </w:r>
          </w:p>
        </w:tc>
      </w:tr>
      <w:tr w:rsidR="00D40AA1" w:rsidRPr="008157AC" w14:paraId="647141A4" w14:textId="77777777" w:rsidTr="00DF7FDA">
        <w:tc>
          <w:tcPr>
            <w:tcW w:w="3544" w:type="dxa"/>
          </w:tcPr>
          <w:p w14:paraId="1F715B96" w14:textId="77777777" w:rsidR="00D40AA1" w:rsidRPr="00834533" w:rsidRDefault="00D40AA1" w:rsidP="006922D5">
            <w:pPr>
              <w:jc w:val="left"/>
              <w:rPr>
                <w:b/>
                <w:sz w:val="22"/>
                <w:szCs w:val="22"/>
              </w:rPr>
            </w:pPr>
            <w:r w:rsidRPr="00834533">
              <w:rPr>
                <w:b/>
                <w:sz w:val="22"/>
                <w:szCs w:val="22"/>
              </w:rPr>
              <w:t>Vascular surgeon</w:t>
            </w:r>
          </w:p>
        </w:tc>
        <w:tc>
          <w:tcPr>
            <w:tcW w:w="1985" w:type="dxa"/>
            <w:vAlign w:val="center"/>
          </w:tcPr>
          <w:p w14:paraId="5AD35099" w14:textId="77777777" w:rsidR="00D40AA1" w:rsidRPr="00834533" w:rsidRDefault="00D40AA1" w:rsidP="00B87AA6">
            <w:pPr>
              <w:jc w:val="center"/>
              <w:rPr>
                <w:sz w:val="22"/>
                <w:szCs w:val="22"/>
              </w:rPr>
            </w:pPr>
            <w:r w:rsidRPr="00834533">
              <w:rPr>
                <w:sz w:val="22"/>
                <w:szCs w:val="22"/>
              </w:rPr>
              <w:t>13</w:t>
            </w:r>
          </w:p>
        </w:tc>
        <w:tc>
          <w:tcPr>
            <w:tcW w:w="1984" w:type="dxa"/>
            <w:vAlign w:val="center"/>
          </w:tcPr>
          <w:p w14:paraId="77C7E5E1" w14:textId="77777777" w:rsidR="00D40AA1" w:rsidRPr="00834533" w:rsidRDefault="00D40AA1" w:rsidP="00B87AA6">
            <w:pPr>
              <w:jc w:val="center"/>
              <w:rPr>
                <w:sz w:val="22"/>
                <w:szCs w:val="22"/>
              </w:rPr>
            </w:pPr>
            <w:r w:rsidRPr="00834533">
              <w:rPr>
                <w:sz w:val="22"/>
                <w:szCs w:val="22"/>
              </w:rPr>
              <w:t>0.3%</w:t>
            </w:r>
          </w:p>
        </w:tc>
        <w:tc>
          <w:tcPr>
            <w:tcW w:w="1677" w:type="dxa"/>
            <w:vAlign w:val="center"/>
          </w:tcPr>
          <w:p w14:paraId="4ACAE2F2" w14:textId="77777777" w:rsidR="00D40AA1" w:rsidRPr="00834533" w:rsidRDefault="00D40AA1" w:rsidP="00B87AA6">
            <w:pPr>
              <w:jc w:val="center"/>
              <w:rPr>
                <w:sz w:val="22"/>
                <w:szCs w:val="22"/>
              </w:rPr>
            </w:pPr>
            <w:r w:rsidRPr="00834533">
              <w:rPr>
                <w:sz w:val="22"/>
                <w:szCs w:val="22"/>
              </w:rPr>
              <w:t>0.2%</w:t>
            </w:r>
          </w:p>
        </w:tc>
      </w:tr>
      <w:tr w:rsidR="00B67050" w:rsidRPr="008157AC" w14:paraId="5CB633C3" w14:textId="77777777" w:rsidTr="00DF7FDA">
        <w:tc>
          <w:tcPr>
            <w:tcW w:w="3544" w:type="dxa"/>
          </w:tcPr>
          <w:p w14:paraId="20ABA4DF" w14:textId="32CEB1F5" w:rsidR="00B67050" w:rsidRPr="00834533" w:rsidRDefault="00B67050" w:rsidP="006922D5">
            <w:pPr>
              <w:jc w:val="left"/>
              <w:rPr>
                <w:b/>
                <w:sz w:val="22"/>
                <w:szCs w:val="22"/>
              </w:rPr>
            </w:pPr>
            <w:r w:rsidRPr="00834533">
              <w:rPr>
                <w:b/>
                <w:sz w:val="22"/>
                <w:szCs w:val="22"/>
              </w:rPr>
              <w:t>Unknown/other</w:t>
            </w:r>
            <w:r w:rsidR="009B174C">
              <w:rPr>
                <w:rStyle w:val="FootnoteReference"/>
                <w:b/>
                <w:sz w:val="22"/>
                <w:szCs w:val="22"/>
              </w:rPr>
              <w:footnoteReference w:id="4"/>
            </w:r>
          </w:p>
        </w:tc>
        <w:tc>
          <w:tcPr>
            <w:tcW w:w="1985" w:type="dxa"/>
            <w:vAlign w:val="center"/>
          </w:tcPr>
          <w:p w14:paraId="73E0B3E9" w14:textId="7C10BE9E" w:rsidR="00B67050" w:rsidRPr="00834533" w:rsidRDefault="00AB56FC" w:rsidP="00B87AA6">
            <w:pPr>
              <w:jc w:val="center"/>
              <w:rPr>
                <w:sz w:val="22"/>
                <w:szCs w:val="22"/>
              </w:rPr>
            </w:pPr>
            <w:r>
              <w:rPr>
                <w:sz w:val="22"/>
                <w:szCs w:val="22"/>
              </w:rPr>
              <w:t>160</w:t>
            </w:r>
          </w:p>
        </w:tc>
        <w:tc>
          <w:tcPr>
            <w:tcW w:w="1984" w:type="dxa"/>
            <w:vAlign w:val="center"/>
          </w:tcPr>
          <w:p w14:paraId="0E62D4A1" w14:textId="46AFAA56" w:rsidR="00B67050" w:rsidRPr="00834533" w:rsidRDefault="00AB56FC" w:rsidP="00B87AA6">
            <w:pPr>
              <w:jc w:val="center"/>
              <w:rPr>
                <w:sz w:val="22"/>
                <w:szCs w:val="22"/>
              </w:rPr>
            </w:pPr>
            <w:r>
              <w:rPr>
                <w:sz w:val="22"/>
                <w:szCs w:val="22"/>
              </w:rPr>
              <w:t>3.5</w:t>
            </w:r>
            <w:r w:rsidR="00B67050" w:rsidRPr="00834533">
              <w:rPr>
                <w:sz w:val="22"/>
                <w:szCs w:val="22"/>
              </w:rPr>
              <w:t>%</w:t>
            </w:r>
          </w:p>
        </w:tc>
        <w:tc>
          <w:tcPr>
            <w:tcW w:w="1677" w:type="dxa"/>
            <w:vAlign w:val="center"/>
          </w:tcPr>
          <w:p w14:paraId="0083D605" w14:textId="7AD6B6D9" w:rsidR="00B67050" w:rsidRPr="00834533" w:rsidRDefault="000B720E" w:rsidP="00B87AA6">
            <w:pPr>
              <w:jc w:val="center"/>
              <w:rPr>
                <w:sz w:val="22"/>
                <w:szCs w:val="22"/>
              </w:rPr>
            </w:pPr>
            <w:r>
              <w:rPr>
                <w:sz w:val="22"/>
                <w:szCs w:val="22"/>
              </w:rPr>
              <w:t>51.8</w:t>
            </w:r>
            <w:r w:rsidR="00AB56FC">
              <w:rPr>
                <w:sz w:val="22"/>
                <w:szCs w:val="22"/>
              </w:rPr>
              <w:t>%</w:t>
            </w:r>
          </w:p>
        </w:tc>
      </w:tr>
      <w:tr w:rsidR="00B67050" w:rsidRPr="008157AC" w14:paraId="3A06E556" w14:textId="77777777" w:rsidTr="00DF7FDA">
        <w:tc>
          <w:tcPr>
            <w:tcW w:w="3544" w:type="dxa"/>
          </w:tcPr>
          <w:p w14:paraId="67F027B6" w14:textId="77777777" w:rsidR="00B67050" w:rsidRPr="00834533" w:rsidRDefault="00B67050" w:rsidP="006922D5">
            <w:pPr>
              <w:jc w:val="left"/>
              <w:rPr>
                <w:b/>
                <w:sz w:val="22"/>
                <w:szCs w:val="22"/>
              </w:rPr>
            </w:pPr>
            <w:r w:rsidRPr="00834533">
              <w:rPr>
                <w:b/>
                <w:sz w:val="22"/>
                <w:szCs w:val="22"/>
              </w:rPr>
              <w:t>TOTAL</w:t>
            </w:r>
          </w:p>
        </w:tc>
        <w:tc>
          <w:tcPr>
            <w:tcW w:w="1985" w:type="dxa"/>
            <w:vAlign w:val="center"/>
          </w:tcPr>
          <w:p w14:paraId="033069FB" w14:textId="77777777" w:rsidR="00B67050" w:rsidRPr="00834533" w:rsidRDefault="00B67050" w:rsidP="00B87AA6">
            <w:pPr>
              <w:jc w:val="center"/>
              <w:rPr>
                <w:sz w:val="22"/>
                <w:szCs w:val="22"/>
              </w:rPr>
            </w:pPr>
            <w:r w:rsidRPr="00834533">
              <w:rPr>
                <w:b/>
                <w:sz w:val="22"/>
                <w:szCs w:val="22"/>
              </w:rPr>
              <w:fldChar w:fldCharType="begin"/>
            </w:r>
            <w:r w:rsidRPr="00834533">
              <w:rPr>
                <w:b/>
                <w:sz w:val="22"/>
                <w:szCs w:val="22"/>
              </w:rPr>
              <w:instrText xml:space="preserve"> =SUM(ABOVE) </w:instrText>
            </w:r>
            <w:r w:rsidRPr="00834533">
              <w:rPr>
                <w:b/>
                <w:sz w:val="22"/>
                <w:szCs w:val="22"/>
              </w:rPr>
              <w:fldChar w:fldCharType="separate"/>
            </w:r>
            <w:r w:rsidRPr="00834533">
              <w:rPr>
                <w:b/>
                <w:noProof/>
                <w:sz w:val="22"/>
                <w:szCs w:val="22"/>
              </w:rPr>
              <w:t>4565</w:t>
            </w:r>
            <w:r w:rsidRPr="00834533">
              <w:rPr>
                <w:b/>
                <w:sz w:val="22"/>
                <w:szCs w:val="22"/>
              </w:rPr>
              <w:fldChar w:fldCharType="end"/>
            </w:r>
          </w:p>
        </w:tc>
        <w:tc>
          <w:tcPr>
            <w:tcW w:w="1984" w:type="dxa"/>
            <w:vAlign w:val="center"/>
          </w:tcPr>
          <w:p w14:paraId="735E7522" w14:textId="77777777" w:rsidR="00B67050" w:rsidRPr="00834533" w:rsidRDefault="00B67050" w:rsidP="00B87AA6">
            <w:pPr>
              <w:jc w:val="center"/>
              <w:rPr>
                <w:sz w:val="22"/>
                <w:szCs w:val="22"/>
              </w:rPr>
            </w:pPr>
          </w:p>
        </w:tc>
        <w:tc>
          <w:tcPr>
            <w:tcW w:w="1677" w:type="dxa"/>
            <w:vAlign w:val="center"/>
          </w:tcPr>
          <w:p w14:paraId="09C086FA" w14:textId="77777777" w:rsidR="00B67050" w:rsidRPr="00834533" w:rsidRDefault="00B67050" w:rsidP="00B87AA6">
            <w:pPr>
              <w:jc w:val="center"/>
              <w:rPr>
                <w:sz w:val="22"/>
                <w:szCs w:val="22"/>
              </w:rPr>
            </w:pPr>
          </w:p>
        </w:tc>
      </w:tr>
    </w:tbl>
    <w:p w14:paraId="43747585" w14:textId="40E3EE1E" w:rsidR="008E35D9" w:rsidRPr="008157AC" w:rsidRDefault="001D7ABB" w:rsidP="008E35D9">
      <w:r w:rsidRPr="008157AC">
        <w:t>The most commonly complained about specialty was genera</w:t>
      </w:r>
      <w:r w:rsidR="00DC21F8" w:rsidRPr="008157AC">
        <w:t xml:space="preserve">l practice, </w:t>
      </w:r>
      <w:r w:rsidR="002A192B" w:rsidRPr="008157AC">
        <w:t>accounting for</w:t>
      </w:r>
      <w:r w:rsidR="00DC21F8" w:rsidRPr="008157AC">
        <w:t xml:space="preserve"> 50% </w:t>
      </w:r>
      <w:r w:rsidRPr="008157AC">
        <w:t xml:space="preserve">of all </w:t>
      </w:r>
      <w:r w:rsidR="002A192B" w:rsidRPr="008157AC">
        <w:t>Doctor C</w:t>
      </w:r>
      <w:r w:rsidR="00EA6A09" w:rsidRPr="008157AC">
        <w:t>omplaints</w:t>
      </w:r>
      <w:r w:rsidRPr="008157AC">
        <w:t xml:space="preserve"> over the last seven years.</w:t>
      </w:r>
      <w:r w:rsidR="008D6B38" w:rsidRPr="008157AC">
        <w:t xml:space="preserve"> This is consistent with the international lite</w:t>
      </w:r>
      <w:r w:rsidR="002A192B" w:rsidRPr="008157AC">
        <w:t>rature, which has found that GP care</w:t>
      </w:r>
      <w:r w:rsidR="008D6B38" w:rsidRPr="008157AC">
        <w:t xml:space="preserve"> </w:t>
      </w:r>
      <w:r w:rsidR="002A192B" w:rsidRPr="008157AC">
        <w:t>is at issue in</w:t>
      </w:r>
      <w:r w:rsidR="008D6B38" w:rsidRPr="008157AC">
        <w:t xml:space="preserve"> around half o</w:t>
      </w:r>
      <w:r w:rsidR="00A64035" w:rsidRPr="008157AC">
        <w:t>f all complaints about doctors</w:t>
      </w:r>
      <w:r w:rsidR="00A64035" w:rsidRPr="008157AC">
        <w:rPr>
          <w:lang w:val="en-AU" w:bidi="ar-SA"/>
        </w:rPr>
        <w:t>.</w:t>
      </w:r>
      <w:r w:rsidR="00A64035" w:rsidRPr="008157AC">
        <w:rPr>
          <w:vertAlign w:val="superscript"/>
          <w:lang w:val="en-AU" w:bidi="ar-SA"/>
        </w:rPr>
        <w:t>3,4,10</w:t>
      </w:r>
      <w:r w:rsidR="00DC21F8" w:rsidRPr="008157AC">
        <w:t xml:space="preserve"> </w:t>
      </w:r>
      <w:r w:rsidRPr="008157AC">
        <w:t xml:space="preserve">This </w:t>
      </w:r>
      <w:r w:rsidR="00DC21F8" w:rsidRPr="008157AC">
        <w:t>may be</w:t>
      </w:r>
      <w:r w:rsidRPr="008157AC">
        <w:t xml:space="preserve"> a function of the fact that </w:t>
      </w:r>
      <w:r w:rsidR="00DC21F8" w:rsidRPr="008157AC">
        <w:t>GPs</w:t>
      </w:r>
      <w:r w:rsidRPr="008157AC">
        <w:t xml:space="preserve"> </w:t>
      </w:r>
      <w:r w:rsidR="00C07DB2" w:rsidRPr="008157AC">
        <w:t>have</w:t>
      </w:r>
      <w:r w:rsidR="00354562" w:rsidRPr="008157AC">
        <w:t xml:space="preserve"> the most </w:t>
      </w:r>
      <w:r w:rsidR="002A192B" w:rsidRPr="008157AC">
        <w:t>i</w:t>
      </w:r>
      <w:r w:rsidR="00266E79" w:rsidRPr="008157AC">
        <w:t>nteractions with patients</w:t>
      </w:r>
      <w:r w:rsidR="004540A5">
        <w:t xml:space="preserve"> </w:t>
      </w:r>
      <w:r w:rsidR="004540A5">
        <w:rPr>
          <w:rFonts w:ascii="Calibri" w:hAnsi="Calibri"/>
        </w:rPr>
        <w:t>—</w:t>
      </w:r>
      <w:r w:rsidR="00D94408">
        <w:rPr>
          <w:rFonts w:ascii="Calibri" w:hAnsi="Calibri"/>
        </w:rPr>
        <w:t xml:space="preserve"> </w:t>
      </w:r>
      <w:r w:rsidR="00990582">
        <w:rPr>
          <w:rFonts w:ascii="Calibri" w:hAnsi="Calibri"/>
        </w:rPr>
        <w:t xml:space="preserve">New Zealand </w:t>
      </w:r>
      <w:r w:rsidR="00D94408">
        <w:t>GPs held around 13 million consultations</w:t>
      </w:r>
      <w:r w:rsidR="00990582">
        <w:t xml:space="preserve"> in 2015/2016</w:t>
      </w:r>
      <w:r w:rsidR="00D94408">
        <w:t>.</w:t>
      </w:r>
    </w:p>
    <w:p w14:paraId="65CD585D" w14:textId="77777777" w:rsidR="008D6B38" w:rsidRPr="008157AC" w:rsidRDefault="008D6B38" w:rsidP="008E35D9"/>
    <w:p w14:paraId="11C3DAF4" w14:textId="21C2881C" w:rsidR="001D7ABB" w:rsidRPr="008157AC" w:rsidRDefault="00354562" w:rsidP="008E35D9">
      <w:r w:rsidRPr="008157AC">
        <w:t>Other</w:t>
      </w:r>
      <w:r w:rsidR="00DC21F8" w:rsidRPr="008157AC">
        <w:t xml:space="preserve"> specialties</w:t>
      </w:r>
      <w:r w:rsidR="002A192B" w:rsidRPr="008157AC">
        <w:t xml:space="preserve"> prevalent</w:t>
      </w:r>
      <w:r w:rsidR="00DC21F8" w:rsidRPr="008157AC">
        <w:t xml:space="preserve"> in the HDC complaint</w:t>
      </w:r>
      <w:r w:rsidR="004540A5">
        <w:t>s</w:t>
      </w:r>
      <w:r w:rsidR="00DC21F8" w:rsidRPr="008157AC">
        <w:t xml:space="preserve"> data </w:t>
      </w:r>
      <w:r w:rsidRPr="008157AC">
        <w:t>include</w:t>
      </w:r>
      <w:r w:rsidR="00DC21F8" w:rsidRPr="008157AC">
        <w:t>:</w:t>
      </w:r>
      <w:r w:rsidRPr="008157AC">
        <w:t xml:space="preserve"> psychiatrists (7.4%), orthopaedic surgeons (6.9%), general surgeons (5.9%), </w:t>
      </w:r>
      <w:r w:rsidR="00D725E7" w:rsidRPr="008157AC">
        <w:t>internal medicine specialists (5.7%) and obstetrician/gynaecologists (4.9%).</w:t>
      </w:r>
      <w:r w:rsidR="008D6B38" w:rsidRPr="008157AC">
        <w:t xml:space="preserve"> This is also consistent with what is reported in the international literature</w:t>
      </w:r>
      <w:r w:rsidR="00DC21F8" w:rsidRPr="008157AC">
        <w:t>,</w:t>
      </w:r>
      <w:r w:rsidR="008D6B38" w:rsidRPr="008157AC">
        <w:t xml:space="preserve"> which has found that these specialties tend to be at a greater risk for complaints.</w:t>
      </w:r>
      <w:r w:rsidR="00A64035" w:rsidRPr="008157AC">
        <w:rPr>
          <w:vertAlign w:val="superscript"/>
          <w:lang w:val="en-AU" w:bidi="ar-SA"/>
        </w:rPr>
        <w:t xml:space="preserve"> 1,3,4,9</w:t>
      </w:r>
      <w:r w:rsidR="00A64035" w:rsidRPr="008157AC">
        <w:rPr>
          <w:lang w:val="en-AU" w:bidi="ar-SA"/>
        </w:rPr>
        <w:t xml:space="preserve"> </w:t>
      </w:r>
      <w:r w:rsidR="008D6B38" w:rsidRPr="008157AC">
        <w:t xml:space="preserve"> </w:t>
      </w:r>
    </w:p>
    <w:p w14:paraId="21B37D16" w14:textId="77777777" w:rsidR="001D7ABB" w:rsidRPr="008157AC" w:rsidRDefault="001D7ABB" w:rsidP="008E35D9"/>
    <w:p w14:paraId="2AF11114" w14:textId="77777777" w:rsidR="008126EF" w:rsidRPr="00834533" w:rsidRDefault="008126EF" w:rsidP="008E35D9">
      <w:pPr>
        <w:spacing w:after="120"/>
        <w:rPr>
          <w:b/>
          <w:sz w:val="12"/>
          <w:szCs w:val="12"/>
        </w:rPr>
      </w:pPr>
    </w:p>
    <w:p w14:paraId="7DD2828A" w14:textId="3EEC5032" w:rsidR="008E35D9" w:rsidRPr="00834533" w:rsidRDefault="00D40AA1" w:rsidP="008E35D9">
      <w:pPr>
        <w:spacing w:after="120"/>
        <w:rPr>
          <w:sz w:val="22"/>
          <w:szCs w:val="22"/>
        </w:rPr>
      </w:pPr>
      <w:r w:rsidRPr="00834533">
        <w:rPr>
          <w:b/>
          <w:sz w:val="22"/>
          <w:szCs w:val="22"/>
        </w:rPr>
        <w:t>Figure 2</w:t>
      </w:r>
      <w:r w:rsidR="008E35D9" w:rsidRPr="00834533">
        <w:rPr>
          <w:b/>
          <w:sz w:val="22"/>
          <w:szCs w:val="22"/>
        </w:rPr>
        <w:t xml:space="preserve">. </w:t>
      </w:r>
      <w:r w:rsidR="008E35D9" w:rsidRPr="00834533">
        <w:rPr>
          <w:sz w:val="22"/>
          <w:szCs w:val="22"/>
        </w:rPr>
        <w:t xml:space="preserve">Proportion of specialties among </w:t>
      </w:r>
      <w:r w:rsidR="00EA6A09" w:rsidRPr="00834533">
        <w:rPr>
          <w:sz w:val="22"/>
          <w:szCs w:val="22"/>
        </w:rPr>
        <w:t>the HDC complaint</w:t>
      </w:r>
      <w:r w:rsidR="004540A5">
        <w:rPr>
          <w:sz w:val="22"/>
          <w:szCs w:val="22"/>
        </w:rPr>
        <w:t>s</w:t>
      </w:r>
      <w:r w:rsidR="00EA6A09" w:rsidRPr="00834533">
        <w:rPr>
          <w:sz w:val="22"/>
          <w:szCs w:val="22"/>
        </w:rPr>
        <w:t xml:space="preserve"> data </w:t>
      </w:r>
      <w:r w:rsidR="008E35D9" w:rsidRPr="00834533">
        <w:rPr>
          <w:sz w:val="22"/>
          <w:szCs w:val="22"/>
        </w:rPr>
        <w:t>and among</w:t>
      </w:r>
      <w:r w:rsidR="002A192B" w:rsidRPr="00834533">
        <w:rPr>
          <w:sz w:val="22"/>
          <w:szCs w:val="22"/>
        </w:rPr>
        <w:t xml:space="preserve"> all registered</w:t>
      </w:r>
      <w:r w:rsidR="008E35D9" w:rsidRPr="00834533">
        <w:rPr>
          <w:sz w:val="22"/>
          <w:szCs w:val="22"/>
        </w:rPr>
        <w:t xml:space="preserve"> </w:t>
      </w:r>
      <w:r w:rsidR="002A192B" w:rsidRPr="00834533">
        <w:rPr>
          <w:sz w:val="22"/>
          <w:szCs w:val="22"/>
        </w:rPr>
        <w:t>doctors</w:t>
      </w:r>
      <w:r w:rsidRPr="00834533">
        <w:rPr>
          <w:sz w:val="22"/>
          <w:szCs w:val="22"/>
        </w:rPr>
        <w:t xml:space="preserve"> for the most commonly complained about specialties</w:t>
      </w:r>
    </w:p>
    <w:p w14:paraId="0FE6E843" w14:textId="0E7FE75B" w:rsidR="008E35D9" w:rsidRPr="008157AC" w:rsidRDefault="00B67050" w:rsidP="008E35D9">
      <w:pPr>
        <w:jc w:val="center"/>
        <w:rPr>
          <w:szCs w:val="22"/>
        </w:rPr>
      </w:pPr>
      <w:r w:rsidRPr="008157AC">
        <w:rPr>
          <w:noProof/>
          <w:lang w:eastAsia="en-NZ" w:bidi="ar-SA"/>
        </w:rPr>
        <w:drawing>
          <wp:inline distT="0" distB="0" distL="0" distR="0" wp14:anchorId="5BDB479A" wp14:editId="3FC120A3">
            <wp:extent cx="5767070" cy="4041668"/>
            <wp:effectExtent l="0" t="0" r="508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5578DB" w14:textId="58CB94F2" w:rsidR="00DC21F8" w:rsidRPr="008157AC" w:rsidRDefault="00D40AA1" w:rsidP="008E35D9">
      <w:r w:rsidRPr="008157AC">
        <w:t>As can be seen from Figure 2</w:t>
      </w:r>
      <w:r w:rsidR="008D6B38" w:rsidRPr="008157AC">
        <w:t>,</w:t>
      </w:r>
      <w:r w:rsidRPr="008157AC">
        <w:t xml:space="preserve"> the proportion of complaints about the most commonly complained about specialties </w:t>
      </w:r>
      <w:r w:rsidR="00D50B6D" w:rsidRPr="008157AC">
        <w:t>is often higher than the proportion of doctors</w:t>
      </w:r>
      <w:r w:rsidR="00850A32">
        <w:t xml:space="preserve"> on the medical registrer who are</w:t>
      </w:r>
      <w:r w:rsidR="00D50B6D" w:rsidRPr="008157AC">
        <w:t xml:space="preserve"> registered in that specialty. Therefore, the number of complaints abo</w:t>
      </w:r>
      <w:r w:rsidR="008D6B38" w:rsidRPr="008157AC">
        <w:t xml:space="preserve">ut these specialties cannot be </w:t>
      </w:r>
      <w:r w:rsidR="00D50B6D" w:rsidRPr="008157AC">
        <w:t xml:space="preserve">explained by the number of doctors registered </w:t>
      </w:r>
      <w:r w:rsidR="002A192B" w:rsidRPr="008157AC">
        <w:t>in these specialties</w:t>
      </w:r>
      <w:r w:rsidR="00D50B6D" w:rsidRPr="008157AC">
        <w:t>. There are a number of other factors, however, that may account for the number of complaints about these specialties</w:t>
      </w:r>
      <w:r w:rsidR="008D6B38" w:rsidRPr="008157AC">
        <w:t>,</w:t>
      </w:r>
      <w:r w:rsidR="00D50B6D" w:rsidRPr="008157AC">
        <w:t xml:space="preserve"> such as the amount of patient contact </w:t>
      </w:r>
      <w:r w:rsidR="00193CBE" w:rsidRPr="008157AC">
        <w:t xml:space="preserve">that </w:t>
      </w:r>
      <w:r w:rsidR="00D50B6D" w:rsidRPr="008157AC">
        <w:t>each specialty has,</w:t>
      </w:r>
      <w:r w:rsidR="00DC21F8" w:rsidRPr="008157AC">
        <w:t xml:space="preserve"> the clinical activities each specialty performs</w:t>
      </w:r>
      <w:r w:rsidR="004540A5">
        <w:t>,</w:t>
      </w:r>
      <w:r w:rsidR="00DC21F8" w:rsidRPr="008157AC">
        <w:t xml:space="preserve"> and</w:t>
      </w:r>
      <w:r w:rsidR="008D6B38" w:rsidRPr="008157AC">
        <w:t xml:space="preserve"> </w:t>
      </w:r>
      <w:r w:rsidR="00D50B6D" w:rsidRPr="008157AC">
        <w:t>the characteristics of the population that each specialty serves.</w:t>
      </w:r>
      <w:r w:rsidR="00A64035" w:rsidRPr="008157AC">
        <w:rPr>
          <w:vertAlign w:val="superscript"/>
          <w:lang w:val="en-AU" w:bidi="ar-SA"/>
        </w:rPr>
        <w:t xml:space="preserve"> 1,7,6,9</w:t>
      </w:r>
      <w:r w:rsidR="00A64035" w:rsidRPr="008157AC">
        <w:rPr>
          <w:lang w:val="en-AU" w:bidi="ar-SA"/>
        </w:rPr>
        <w:t xml:space="preserve"> </w:t>
      </w:r>
      <w:r w:rsidR="00D50B6D" w:rsidRPr="008157AC">
        <w:t xml:space="preserve"> </w:t>
      </w:r>
    </w:p>
    <w:p w14:paraId="490A5FF2" w14:textId="77777777" w:rsidR="00DC21F8" w:rsidRPr="008157AC" w:rsidRDefault="00DC21F8" w:rsidP="008E35D9"/>
    <w:p w14:paraId="2E0FA074" w14:textId="53337939" w:rsidR="00D40AA1" w:rsidRPr="008157AC" w:rsidRDefault="00193CBE" w:rsidP="008E35D9">
      <w:r w:rsidRPr="008157AC">
        <w:t>There were relatively few h</w:t>
      </w:r>
      <w:r w:rsidR="00DC21F8" w:rsidRPr="008157AC">
        <w:t>ouse officers and registrars</w:t>
      </w:r>
      <w:r w:rsidR="00D50B6D" w:rsidRPr="008157AC">
        <w:t xml:space="preserve"> </w:t>
      </w:r>
      <w:r w:rsidRPr="008157AC">
        <w:t>in the HDC complaint</w:t>
      </w:r>
      <w:r w:rsidR="004540A5">
        <w:t>s</w:t>
      </w:r>
      <w:r w:rsidR="000B720E">
        <w:t xml:space="preserve"> data</w:t>
      </w:r>
      <w:r w:rsidR="00D50B6D" w:rsidRPr="008157AC">
        <w:t xml:space="preserve">. This may be because </w:t>
      </w:r>
      <w:r w:rsidR="004540A5" w:rsidRPr="008157AC">
        <w:t xml:space="preserve">often </w:t>
      </w:r>
      <w:r w:rsidR="00D50B6D" w:rsidRPr="008157AC">
        <w:t xml:space="preserve">more </w:t>
      </w:r>
      <w:r w:rsidR="00DC21F8" w:rsidRPr="008157AC">
        <w:t>senior doctors are seen as</w:t>
      </w:r>
      <w:r w:rsidR="00990582">
        <w:t xml:space="preserve"> principally</w:t>
      </w:r>
      <w:r w:rsidR="00D50B6D" w:rsidRPr="008157AC">
        <w:t xml:space="preserve"> responsible for the care </w:t>
      </w:r>
      <w:r w:rsidR="002A192B" w:rsidRPr="008157AC">
        <w:t>provided.</w:t>
      </w:r>
      <w:r w:rsidR="00D50B6D" w:rsidRPr="008157AC">
        <w:t xml:space="preserve"> </w:t>
      </w:r>
    </w:p>
    <w:p w14:paraId="288B5E4E" w14:textId="77777777" w:rsidR="00D40AA1" w:rsidRPr="008157AC" w:rsidRDefault="00D40AA1" w:rsidP="008E35D9"/>
    <w:p w14:paraId="05AD99DA" w14:textId="77777777" w:rsidR="00D40AA1" w:rsidRPr="008157AC" w:rsidRDefault="00055EF6" w:rsidP="008E35D9">
      <w:r w:rsidRPr="008157AC">
        <w:t xml:space="preserve">As can be seen from Table 5 below, GPs, psychiatrists, general surgeons, orthopaedic surgeons, internal medicine specialists and obstetrician/gynaecologists </w:t>
      </w:r>
      <w:r w:rsidR="002A192B" w:rsidRPr="008157AC">
        <w:t>have</w:t>
      </w:r>
      <w:r w:rsidRPr="008157AC">
        <w:t xml:space="preserve"> consistently</w:t>
      </w:r>
      <w:r w:rsidR="002A192B" w:rsidRPr="008157AC">
        <w:t xml:space="preserve"> been</w:t>
      </w:r>
      <w:r w:rsidRPr="008157AC">
        <w:t xml:space="preserve"> among the most commonly complained about specialties each year</w:t>
      </w:r>
      <w:r w:rsidR="000442F4" w:rsidRPr="008157AC">
        <w:t>.</w:t>
      </w:r>
    </w:p>
    <w:p w14:paraId="6FF3E68E" w14:textId="77777777" w:rsidR="00A64035" w:rsidRPr="008157AC" w:rsidRDefault="00A64035" w:rsidP="008E35D9"/>
    <w:p w14:paraId="1E767822" w14:textId="34701A31" w:rsidR="00D40AA1" w:rsidRPr="008157AC" w:rsidRDefault="00DC21F8" w:rsidP="00834533">
      <w:pPr>
        <w:spacing w:before="120" w:after="120"/>
      </w:pPr>
      <w:r w:rsidRPr="00834533">
        <w:rPr>
          <w:b/>
          <w:sz w:val="22"/>
          <w:szCs w:val="22"/>
        </w:rPr>
        <w:t xml:space="preserve">Table 5. </w:t>
      </w:r>
      <w:r w:rsidRPr="00834533">
        <w:rPr>
          <w:sz w:val="22"/>
          <w:szCs w:val="22"/>
        </w:rPr>
        <w:t xml:space="preserve">Most common specialties complained about each year  </w:t>
      </w:r>
    </w:p>
    <w:tbl>
      <w:tblPr>
        <w:tblStyle w:val="TableGrid"/>
        <w:tblW w:w="9180" w:type="dxa"/>
        <w:tblLayout w:type="fixed"/>
        <w:tblLook w:val="04A0" w:firstRow="1" w:lastRow="0" w:firstColumn="1" w:lastColumn="0" w:noHBand="0" w:noVBand="1"/>
      </w:tblPr>
      <w:tblGrid>
        <w:gridCol w:w="1384"/>
        <w:gridCol w:w="1276"/>
        <w:gridCol w:w="1276"/>
        <w:gridCol w:w="1275"/>
        <w:gridCol w:w="1276"/>
        <w:gridCol w:w="1276"/>
        <w:gridCol w:w="1417"/>
      </w:tblGrid>
      <w:tr w:rsidR="008126EF" w:rsidRPr="008157AC" w14:paraId="18121267" w14:textId="77777777" w:rsidTr="008126EF">
        <w:tc>
          <w:tcPr>
            <w:tcW w:w="1384" w:type="dxa"/>
          </w:tcPr>
          <w:p w14:paraId="41EB6A6C" w14:textId="77777777" w:rsidR="00872467" w:rsidRPr="000F156C" w:rsidRDefault="00872467" w:rsidP="00DC21F8">
            <w:pPr>
              <w:jc w:val="center"/>
              <w:rPr>
                <w:b/>
                <w:sz w:val="20"/>
                <w:szCs w:val="20"/>
              </w:rPr>
            </w:pPr>
            <w:r w:rsidRPr="000F156C">
              <w:rPr>
                <w:b/>
                <w:sz w:val="20"/>
                <w:szCs w:val="20"/>
              </w:rPr>
              <w:t>2009</w:t>
            </w:r>
          </w:p>
        </w:tc>
        <w:tc>
          <w:tcPr>
            <w:tcW w:w="1276" w:type="dxa"/>
          </w:tcPr>
          <w:p w14:paraId="7F5E824E" w14:textId="77777777" w:rsidR="00872467" w:rsidRPr="004540A5" w:rsidRDefault="00872467" w:rsidP="00DC21F8">
            <w:pPr>
              <w:jc w:val="center"/>
              <w:rPr>
                <w:b/>
                <w:sz w:val="20"/>
                <w:szCs w:val="20"/>
              </w:rPr>
            </w:pPr>
            <w:r w:rsidRPr="004540A5">
              <w:rPr>
                <w:b/>
                <w:sz w:val="20"/>
                <w:szCs w:val="20"/>
              </w:rPr>
              <w:t>2010</w:t>
            </w:r>
          </w:p>
        </w:tc>
        <w:tc>
          <w:tcPr>
            <w:tcW w:w="1276" w:type="dxa"/>
          </w:tcPr>
          <w:p w14:paraId="67B9D8B4" w14:textId="77777777" w:rsidR="00872467" w:rsidRPr="004540A5" w:rsidRDefault="00872467" w:rsidP="00DC21F8">
            <w:pPr>
              <w:jc w:val="center"/>
              <w:rPr>
                <w:b/>
                <w:sz w:val="20"/>
                <w:szCs w:val="20"/>
              </w:rPr>
            </w:pPr>
            <w:r w:rsidRPr="004540A5">
              <w:rPr>
                <w:b/>
                <w:sz w:val="20"/>
                <w:szCs w:val="20"/>
              </w:rPr>
              <w:t>2011</w:t>
            </w:r>
          </w:p>
        </w:tc>
        <w:tc>
          <w:tcPr>
            <w:tcW w:w="1275" w:type="dxa"/>
          </w:tcPr>
          <w:p w14:paraId="5FBB60A8" w14:textId="77777777" w:rsidR="00872467" w:rsidRPr="004540A5" w:rsidRDefault="00872467" w:rsidP="00DC21F8">
            <w:pPr>
              <w:jc w:val="center"/>
              <w:rPr>
                <w:b/>
                <w:sz w:val="20"/>
                <w:szCs w:val="20"/>
              </w:rPr>
            </w:pPr>
            <w:r w:rsidRPr="004540A5">
              <w:rPr>
                <w:b/>
                <w:sz w:val="20"/>
                <w:szCs w:val="20"/>
              </w:rPr>
              <w:t>2012</w:t>
            </w:r>
          </w:p>
        </w:tc>
        <w:tc>
          <w:tcPr>
            <w:tcW w:w="1276" w:type="dxa"/>
          </w:tcPr>
          <w:p w14:paraId="3278031F" w14:textId="77777777" w:rsidR="00872467" w:rsidRPr="004540A5" w:rsidRDefault="00872467" w:rsidP="00DC21F8">
            <w:pPr>
              <w:jc w:val="center"/>
              <w:rPr>
                <w:b/>
                <w:sz w:val="20"/>
                <w:szCs w:val="20"/>
              </w:rPr>
            </w:pPr>
            <w:r w:rsidRPr="004540A5">
              <w:rPr>
                <w:b/>
                <w:sz w:val="20"/>
                <w:szCs w:val="20"/>
              </w:rPr>
              <w:t>2013</w:t>
            </w:r>
          </w:p>
        </w:tc>
        <w:tc>
          <w:tcPr>
            <w:tcW w:w="1276" w:type="dxa"/>
          </w:tcPr>
          <w:p w14:paraId="411C79EE" w14:textId="77777777" w:rsidR="00872467" w:rsidRPr="004540A5" w:rsidRDefault="00872467" w:rsidP="00DC21F8">
            <w:pPr>
              <w:jc w:val="center"/>
              <w:rPr>
                <w:b/>
                <w:sz w:val="20"/>
                <w:szCs w:val="20"/>
              </w:rPr>
            </w:pPr>
            <w:r w:rsidRPr="004540A5">
              <w:rPr>
                <w:b/>
                <w:sz w:val="20"/>
                <w:szCs w:val="20"/>
              </w:rPr>
              <w:t>2014</w:t>
            </w:r>
          </w:p>
        </w:tc>
        <w:tc>
          <w:tcPr>
            <w:tcW w:w="1417" w:type="dxa"/>
          </w:tcPr>
          <w:p w14:paraId="7C7E65BE" w14:textId="77777777" w:rsidR="00872467" w:rsidRPr="004540A5" w:rsidRDefault="00872467" w:rsidP="00DC21F8">
            <w:pPr>
              <w:jc w:val="center"/>
              <w:rPr>
                <w:b/>
                <w:sz w:val="20"/>
                <w:szCs w:val="20"/>
              </w:rPr>
            </w:pPr>
            <w:r w:rsidRPr="004540A5">
              <w:rPr>
                <w:b/>
                <w:sz w:val="20"/>
                <w:szCs w:val="20"/>
              </w:rPr>
              <w:t>2015</w:t>
            </w:r>
          </w:p>
        </w:tc>
      </w:tr>
      <w:tr w:rsidR="008126EF" w:rsidRPr="008157AC" w14:paraId="20EC931F" w14:textId="77777777" w:rsidTr="00834533">
        <w:tc>
          <w:tcPr>
            <w:tcW w:w="1384" w:type="dxa"/>
            <w:shd w:val="clear" w:color="auto" w:fill="0070C0"/>
          </w:tcPr>
          <w:p w14:paraId="0858ADF2" w14:textId="77777777" w:rsidR="00872467" w:rsidRPr="00834533" w:rsidRDefault="00A3334A" w:rsidP="00830084">
            <w:pPr>
              <w:jc w:val="left"/>
              <w:rPr>
                <w:b/>
                <w:color w:val="FFFFFF" w:themeColor="background1"/>
                <w:sz w:val="20"/>
                <w:szCs w:val="20"/>
              </w:rPr>
            </w:pPr>
            <w:r w:rsidRPr="00834533">
              <w:rPr>
                <w:b/>
                <w:color w:val="FFFFFF" w:themeColor="background1"/>
                <w:sz w:val="20"/>
                <w:szCs w:val="20"/>
              </w:rPr>
              <w:t>General practitioner (50%)</w:t>
            </w:r>
          </w:p>
        </w:tc>
        <w:tc>
          <w:tcPr>
            <w:tcW w:w="1276" w:type="dxa"/>
            <w:shd w:val="clear" w:color="auto" w:fill="0070C0"/>
          </w:tcPr>
          <w:p w14:paraId="4D15DD0D" w14:textId="77777777" w:rsidR="00872467" w:rsidRPr="00834533" w:rsidRDefault="00A3334A" w:rsidP="005D6097">
            <w:pPr>
              <w:jc w:val="left"/>
              <w:rPr>
                <w:b/>
                <w:color w:val="FFFFFF" w:themeColor="background1"/>
                <w:sz w:val="20"/>
                <w:szCs w:val="20"/>
              </w:rPr>
            </w:pPr>
            <w:r w:rsidRPr="00834533">
              <w:rPr>
                <w:b/>
                <w:color w:val="FFFFFF" w:themeColor="background1"/>
                <w:sz w:val="20"/>
                <w:szCs w:val="20"/>
              </w:rPr>
              <w:t>General practitioner (51%)</w:t>
            </w:r>
          </w:p>
        </w:tc>
        <w:tc>
          <w:tcPr>
            <w:tcW w:w="1276" w:type="dxa"/>
            <w:shd w:val="clear" w:color="auto" w:fill="0070C0"/>
          </w:tcPr>
          <w:p w14:paraId="5ACE2825" w14:textId="77777777" w:rsidR="00872467" w:rsidRPr="00834533" w:rsidRDefault="00A3334A" w:rsidP="000F156C">
            <w:pPr>
              <w:jc w:val="left"/>
              <w:rPr>
                <w:b/>
                <w:color w:val="FFFFFF" w:themeColor="background1"/>
                <w:sz w:val="20"/>
                <w:szCs w:val="20"/>
              </w:rPr>
            </w:pPr>
            <w:r w:rsidRPr="00834533">
              <w:rPr>
                <w:b/>
                <w:color w:val="FFFFFF" w:themeColor="background1"/>
                <w:sz w:val="20"/>
                <w:szCs w:val="20"/>
              </w:rPr>
              <w:t>General practitioner (48%)</w:t>
            </w:r>
          </w:p>
        </w:tc>
        <w:tc>
          <w:tcPr>
            <w:tcW w:w="1275" w:type="dxa"/>
            <w:shd w:val="clear" w:color="auto" w:fill="0070C0"/>
          </w:tcPr>
          <w:p w14:paraId="31E6E6EA" w14:textId="77777777" w:rsidR="00872467" w:rsidRPr="00834533" w:rsidRDefault="00B649A2" w:rsidP="00834533">
            <w:pPr>
              <w:jc w:val="left"/>
              <w:rPr>
                <w:b/>
                <w:color w:val="FFFFFF" w:themeColor="background1"/>
                <w:sz w:val="20"/>
                <w:szCs w:val="20"/>
              </w:rPr>
            </w:pPr>
            <w:r w:rsidRPr="00834533">
              <w:rPr>
                <w:b/>
                <w:color w:val="FFFFFF" w:themeColor="background1"/>
                <w:sz w:val="20"/>
                <w:szCs w:val="20"/>
              </w:rPr>
              <w:t>General practitioner (49%)</w:t>
            </w:r>
          </w:p>
        </w:tc>
        <w:tc>
          <w:tcPr>
            <w:tcW w:w="1276" w:type="dxa"/>
            <w:shd w:val="clear" w:color="auto" w:fill="0070C0"/>
          </w:tcPr>
          <w:p w14:paraId="02355FD3" w14:textId="77777777" w:rsidR="00872467" w:rsidRPr="00834533" w:rsidRDefault="00B649A2" w:rsidP="00834533">
            <w:pPr>
              <w:jc w:val="left"/>
              <w:rPr>
                <w:b/>
                <w:color w:val="FFFFFF" w:themeColor="background1"/>
                <w:sz w:val="20"/>
                <w:szCs w:val="20"/>
              </w:rPr>
            </w:pPr>
            <w:r w:rsidRPr="00834533">
              <w:rPr>
                <w:b/>
                <w:color w:val="FFFFFF" w:themeColor="background1"/>
                <w:sz w:val="20"/>
                <w:szCs w:val="20"/>
              </w:rPr>
              <w:t>General practitioner (49%)</w:t>
            </w:r>
          </w:p>
        </w:tc>
        <w:tc>
          <w:tcPr>
            <w:tcW w:w="1276" w:type="dxa"/>
            <w:shd w:val="clear" w:color="auto" w:fill="0070C0"/>
          </w:tcPr>
          <w:p w14:paraId="54A9D9B3" w14:textId="77777777" w:rsidR="00872467" w:rsidRPr="00834533" w:rsidRDefault="00B649A2" w:rsidP="00834533">
            <w:pPr>
              <w:jc w:val="left"/>
              <w:rPr>
                <w:b/>
                <w:color w:val="FFFFFF" w:themeColor="background1"/>
                <w:sz w:val="20"/>
                <w:szCs w:val="20"/>
              </w:rPr>
            </w:pPr>
            <w:r w:rsidRPr="00834533">
              <w:rPr>
                <w:b/>
                <w:color w:val="FFFFFF" w:themeColor="background1"/>
                <w:sz w:val="20"/>
                <w:szCs w:val="20"/>
              </w:rPr>
              <w:t>General practitioner (</w:t>
            </w:r>
            <w:r w:rsidR="00047F76" w:rsidRPr="00834533">
              <w:rPr>
                <w:b/>
                <w:color w:val="FFFFFF" w:themeColor="background1"/>
                <w:sz w:val="20"/>
                <w:szCs w:val="20"/>
              </w:rPr>
              <w:t>53</w:t>
            </w:r>
            <w:r w:rsidRPr="00834533">
              <w:rPr>
                <w:b/>
                <w:color w:val="FFFFFF" w:themeColor="background1"/>
                <w:sz w:val="20"/>
                <w:szCs w:val="20"/>
              </w:rPr>
              <w:t>%)</w:t>
            </w:r>
          </w:p>
        </w:tc>
        <w:tc>
          <w:tcPr>
            <w:tcW w:w="1417" w:type="dxa"/>
            <w:shd w:val="clear" w:color="auto" w:fill="0070C0"/>
          </w:tcPr>
          <w:p w14:paraId="13117CC7" w14:textId="77777777" w:rsidR="00872467" w:rsidRPr="00834533" w:rsidRDefault="00047F76" w:rsidP="00834533">
            <w:pPr>
              <w:jc w:val="left"/>
              <w:rPr>
                <w:b/>
                <w:color w:val="FFFFFF" w:themeColor="background1"/>
                <w:sz w:val="20"/>
                <w:szCs w:val="20"/>
              </w:rPr>
            </w:pPr>
            <w:r w:rsidRPr="00834533">
              <w:rPr>
                <w:b/>
                <w:color w:val="FFFFFF" w:themeColor="background1"/>
                <w:sz w:val="20"/>
                <w:szCs w:val="20"/>
              </w:rPr>
              <w:t>General practitioner (48%)</w:t>
            </w:r>
          </w:p>
        </w:tc>
      </w:tr>
      <w:tr w:rsidR="008126EF" w:rsidRPr="008157AC" w14:paraId="7CD5D1D4" w14:textId="77777777" w:rsidTr="00834533">
        <w:tc>
          <w:tcPr>
            <w:tcW w:w="1384" w:type="dxa"/>
            <w:shd w:val="clear" w:color="auto" w:fill="C00000"/>
          </w:tcPr>
          <w:p w14:paraId="2ED4C1E9" w14:textId="77777777" w:rsidR="00872467" w:rsidRPr="00834533" w:rsidRDefault="00A3334A" w:rsidP="00830084">
            <w:pPr>
              <w:jc w:val="left"/>
              <w:rPr>
                <w:b/>
                <w:sz w:val="20"/>
                <w:szCs w:val="20"/>
              </w:rPr>
            </w:pPr>
            <w:r w:rsidRPr="00834533">
              <w:rPr>
                <w:b/>
                <w:sz w:val="20"/>
                <w:szCs w:val="20"/>
              </w:rPr>
              <w:t>Psychiatrist (8%)</w:t>
            </w:r>
          </w:p>
        </w:tc>
        <w:tc>
          <w:tcPr>
            <w:tcW w:w="1276" w:type="dxa"/>
            <w:shd w:val="clear" w:color="auto" w:fill="C00000"/>
          </w:tcPr>
          <w:p w14:paraId="331FE395" w14:textId="77777777" w:rsidR="00872467" w:rsidRPr="00834533" w:rsidRDefault="00A3334A" w:rsidP="005D6097">
            <w:pPr>
              <w:jc w:val="left"/>
              <w:rPr>
                <w:b/>
                <w:sz w:val="20"/>
                <w:szCs w:val="20"/>
              </w:rPr>
            </w:pPr>
            <w:r w:rsidRPr="00834533">
              <w:rPr>
                <w:b/>
                <w:sz w:val="20"/>
                <w:szCs w:val="20"/>
              </w:rPr>
              <w:t>Psychiatrist (8%)</w:t>
            </w:r>
          </w:p>
        </w:tc>
        <w:tc>
          <w:tcPr>
            <w:tcW w:w="1276" w:type="dxa"/>
            <w:shd w:val="clear" w:color="auto" w:fill="92D050"/>
          </w:tcPr>
          <w:p w14:paraId="696AA018" w14:textId="77777777" w:rsidR="00872467" w:rsidRPr="00834533" w:rsidRDefault="00A3334A" w:rsidP="000F156C">
            <w:pPr>
              <w:jc w:val="left"/>
              <w:rPr>
                <w:b/>
                <w:sz w:val="20"/>
                <w:szCs w:val="20"/>
              </w:rPr>
            </w:pPr>
            <w:r w:rsidRPr="00834533">
              <w:rPr>
                <w:b/>
                <w:color w:val="000000" w:themeColor="text1"/>
                <w:sz w:val="20"/>
                <w:szCs w:val="20"/>
              </w:rPr>
              <w:t>Orthopaedic surgeon (8%)</w:t>
            </w:r>
          </w:p>
        </w:tc>
        <w:tc>
          <w:tcPr>
            <w:tcW w:w="1275" w:type="dxa"/>
            <w:shd w:val="clear" w:color="auto" w:fill="C00000"/>
          </w:tcPr>
          <w:p w14:paraId="3A8CB82C" w14:textId="77777777" w:rsidR="00872467" w:rsidRPr="00834533" w:rsidRDefault="00B649A2" w:rsidP="00834533">
            <w:pPr>
              <w:jc w:val="left"/>
              <w:rPr>
                <w:b/>
                <w:sz w:val="20"/>
                <w:szCs w:val="20"/>
              </w:rPr>
            </w:pPr>
            <w:r w:rsidRPr="00834533">
              <w:rPr>
                <w:b/>
                <w:sz w:val="20"/>
                <w:szCs w:val="20"/>
              </w:rPr>
              <w:t>Psychiatrist (8%)</w:t>
            </w:r>
          </w:p>
        </w:tc>
        <w:tc>
          <w:tcPr>
            <w:tcW w:w="1276" w:type="dxa"/>
            <w:shd w:val="clear" w:color="auto" w:fill="D99594" w:themeFill="accent2" w:themeFillTint="99"/>
          </w:tcPr>
          <w:p w14:paraId="438248B3" w14:textId="77777777" w:rsidR="00872467" w:rsidRPr="00834533" w:rsidRDefault="00B649A2" w:rsidP="00834533">
            <w:pPr>
              <w:jc w:val="left"/>
              <w:rPr>
                <w:b/>
                <w:sz w:val="20"/>
                <w:szCs w:val="20"/>
              </w:rPr>
            </w:pPr>
            <w:r w:rsidRPr="00834533">
              <w:rPr>
                <w:b/>
                <w:sz w:val="20"/>
                <w:szCs w:val="20"/>
              </w:rPr>
              <w:t>Internal medicine specialist (7%)</w:t>
            </w:r>
          </w:p>
        </w:tc>
        <w:tc>
          <w:tcPr>
            <w:tcW w:w="1276" w:type="dxa"/>
            <w:shd w:val="clear" w:color="auto" w:fill="C00000"/>
          </w:tcPr>
          <w:p w14:paraId="782BD743" w14:textId="77777777" w:rsidR="00872467" w:rsidRPr="00834533" w:rsidRDefault="00047F76" w:rsidP="00834533">
            <w:pPr>
              <w:jc w:val="left"/>
              <w:rPr>
                <w:b/>
                <w:sz w:val="20"/>
                <w:szCs w:val="20"/>
              </w:rPr>
            </w:pPr>
            <w:r w:rsidRPr="00834533">
              <w:rPr>
                <w:b/>
                <w:sz w:val="20"/>
                <w:szCs w:val="20"/>
              </w:rPr>
              <w:t>Psychiatrist (8%)</w:t>
            </w:r>
          </w:p>
        </w:tc>
        <w:tc>
          <w:tcPr>
            <w:tcW w:w="1417" w:type="dxa"/>
            <w:shd w:val="clear" w:color="auto" w:fill="92D050"/>
          </w:tcPr>
          <w:p w14:paraId="44EE162F" w14:textId="77777777" w:rsidR="00872467" w:rsidRPr="00834533" w:rsidRDefault="00047F76" w:rsidP="00834533">
            <w:pPr>
              <w:jc w:val="left"/>
              <w:rPr>
                <w:b/>
                <w:sz w:val="20"/>
                <w:szCs w:val="20"/>
              </w:rPr>
            </w:pPr>
            <w:r w:rsidRPr="00834533">
              <w:rPr>
                <w:b/>
                <w:color w:val="000000" w:themeColor="text1"/>
                <w:sz w:val="20"/>
                <w:szCs w:val="20"/>
              </w:rPr>
              <w:t>Orthopaedic surgeon (8%)</w:t>
            </w:r>
          </w:p>
        </w:tc>
      </w:tr>
      <w:tr w:rsidR="008126EF" w:rsidRPr="008157AC" w14:paraId="68171045" w14:textId="77777777" w:rsidTr="00834533">
        <w:tc>
          <w:tcPr>
            <w:tcW w:w="1384" w:type="dxa"/>
            <w:shd w:val="clear" w:color="auto" w:fill="7030A0"/>
          </w:tcPr>
          <w:p w14:paraId="31DF9A2B" w14:textId="77777777" w:rsidR="00872467" w:rsidRPr="00834533" w:rsidRDefault="00A3334A" w:rsidP="00830084">
            <w:pPr>
              <w:jc w:val="left"/>
              <w:rPr>
                <w:b/>
                <w:sz w:val="20"/>
                <w:szCs w:val="20"/>
              </w:rPr>
            </w:pPr>
            <w:r w:rsidRPr="00834533">
              <w:rPr>
                <w:b/>
                <w:color w:val="FFFFFF" w:themeColor="background1"/>
                <w:sz w:val="20"/>
                <w:szCs w:val="20"/>
              </w:rPr>
              <w:t>General surgeon (7%)</w:t>
            </w:r>
          </w:p>
        </w:tc>
        <w:tc>
          <w:tcPr>
            <w:tcW w:w="1276" w:type="dxa"/>
            <w:shd w:val="clear" w:color="auto" w:fill="92D050"/>
          </w:tcPr>
          <w:p w14:paraId="6A2A29AD" w14:textId="77777777" w:rsidR="00872467" w:rsidRPr="00834533" w:rsidRDefault="00A3334A" w:rsidP="005D6097">
            <w:pPr>
              <w:jc w:val="left"/>
              <w:rPr>
                <w:b/>
                <w:sz w:val="20"/>
                <w:szCs w:val="20"/>
              </w:rPr>
            </w:pPr>
            <w:r w:rsidRPr="00834533">
              <w:rPr>
                <w:b/>
                <w:color w:val="000000" w:themeColor="text1"/>
                <w:sz w:val="20"/>
                <w:szCs w:val="20"/>
              </w:rPr>
              <w:t>Orthopaedic surgeon (7%)</w:t>
            </w:r>
          </w:p>
        </w:tc>
        <w:tc>
          <w:tcPr>
            <w:tcW w:w="1276" w:type="dxa"/>
            <w:shd w:val="clear" w:color="auto" w:fill="7030A0"/>
          </w:tcPr>
          <w:p w14:paraId="6E8DCBAE" w14:textId="77777777" w:rsidR="00872467" w:rsidRPr="00834533" w:rsidRDefault="00A3334A" w:rsidP="000F156C">
            <w:pPr>
              <w:jc w:val="left"/>
              <w:rPr>
                <w:b/>
                <w:sz w:val="20"/>
                <w:szCs w:val="20"/>
              </w:rPr>
            </w:pPr>
            <w:r w:rsidRPr="00834533">
              <w:rPr>
                <w:b/>
                <w:color w:val="FFFFFF" w:themeColor="background1"/>
                <w:sz w:val="20"/>
                <w:szCs w:val="20"/>
              </w:rPr>
              <w:t>General surgeon (8%)</w:t>
            </w:r>
          </w:p>
        </w:tc>
        <w:tc>
          <w:tcPr>
            <w:tcW w:w="1275" w:type="dxa"/>
            <w:shd w:val="clear" w:color="auto" w:fill="92D050"/>
          </w:tcPr>
          <w:p w14:paraId="50CBB963" w14:textId="77777777" w:rsidR="00872467" w:rsidRPr="00834533" w:rsidRDefault="00B649A2" w:rsidP="00834533">
            <w:pPr>
              <w:jc w:val="left"/>
              <w:rPr>
                <w:b/>
                <w:sz w:val="20"/>
                <w:szCs w:val="20"/>
              </w:rPr>
            </w:pPr>
            <w:r w:rsidRPr="00834533">
              <w:rPr>
                <w:b/>
                <w:color w:val="000000" w:themeColor="text1"/>
                <w:sz w:val="20"/>
                <w:szCs w:val="20"/>
              </w:rPr>
              <w:t>Orthopaedic surgeon (7%)</w:t>
            </w:r>
          </w:p>
        </w:tc>
        <w:tc>
          <w:tcPr>
            <w:tcW w:w="1276" w:type="dxa"/>
            <w:shd w:val="clear" w:color="auto" w:fill="7030A0"/>
          </w:tcPr>
          <w:p w14:paraId="3293E973" w14:textId="77777777" w:rsidR="00872467" w:rsidRPr="00834533" w:rsidRDefault="00B649A2" w:rsidP="00834533">
            <w:pPr>
              <w:jc w:val="left"/>
              <w:rPr>
                <w:b/>
                <w:sz w:val="20"/>
                <w:szCs w:val="20"/>
              </w:rPr>
            </w:pPr>
            <w:r w:rsidRPr="00834533">
              <w:rPr>
                <w:b/>
                <w:color w:val="FFFFFF" w:themeColor="background1"/>
                <w:sz w:val="20"/>
                <w:szCs w:val="20"/>
              </w:rPr>
              <w:t>General surgeon (7%)</w:t>
            </w:r>
          </w:p>
        </w:tc>
        <w:tc>
          <w:tcPr>
            <w:tcW w:w="1276" w:type="dxa"/>
            <w:shd w:val="clear" w:color="auto" w:fill="92D050"/>
          </w:tcPr>
          <w:p w14:paraId="6F6FBC7D" w14:textId="77777777" w:rsidR="00872467" w:rsidRPr="00834533" w:rsidRDefault="00047F76" w:rsidP="00834533">
            <w:pPr>
              <w:jc w:val="left"/>
              <w:rPr>
                <w:b/>
                <w:sz w:val="20"/>
                <w:szCs w:val="20"/>
              </w:rPr>
            </w:pPr>
            <w:r w:rsidRPr="00834533">
              <w:rPr>
                <w:b/>
                <w:color w:val="000000" w:themeColor="text1"/>
                <w:sz w:val="20"/>
                <w:szCs w:val="20"/>
              </w:rPr>
              <w:t>Orthopaedic surgeon (6%)</w:t>
            </w:r>
          </w:p>
        </w:tc>
        <w:tc>
          <w:tcPr>
            <w:tcW w:w="1417" w:type="dxa"/>
            <w:shd w:val="clear" w:color="auto" w:fill="C00000"/>
          </w:tcPr>
          <w:p w14:paraId="2C9EEDD7" w14:textId="77777777" w:rsidR="00872467" w:rsidRPr="00834533" w:rsidRDefault="00047F76" w:rsidP="00834533">
            <w:pPr>
              <w:jc w:val="left"/>
              <w:rPr>
                <w:b/>
                <w:sz w:val="20"/>
                <w:szCs w:val="20"/>
              </w:rPr>
            </w:pPr>
            <w:r w:rsidRPr="00834533">
              <w:rPr>
                <w:b/>
                <w:sz w:val="20"/>
                <w:szCs w:val="20"/>
              </w:rPr>
              <w:t>Psychiatrist (8%)</w:t>
            </w:r>
          </w:p>
        </w:tc>
      </w:tr>
      <w:tr w:rsidR="008126EF" w:rsidRPr="008157AC" w14:paraId="552BA398" w14:textId="77777777" w:rsidTr="00834533">
        <w:tc>
          <w:tcPr>
            <w:tcW w:w="1384" w:type="dxa"/>
            <w:shd w:val="clear" w:color="auto" w:fill="92D050"/>
          </w:tcPr>
          <w:p w14:paraId="57D805A0" w14:textId="77777777" w:rsidR="00872467" w:rsidRPr="00834533" w:rsidRDefault="00A3334A" w:rsidP="00830084">
            <w:pPr>
              <w:jc w:val="left"/>
              <w:rPr>
                <w:b/>
                <w:sz w:val="20"/>
                <w:szCs w:val="20"/>
              </w:rPr>
            </w:pPr>
            <w:r w:rsidRPr="00834533">
              <w:rPr>
                <w:b/>
                <w:color w:val="000000" w:themeColor="text1"/>
                <w:sz w:val="20"/>
                <w:szCs w:val="20"/>
              </w:rPr>
              <w:t>Orthopaedic surgeon (7%)</w:t>
            </w:r>
          </w:p>
        </w:tc>
        <w:tc>
          <w:tcPr>
            <w:tcW w:w="1276" w:type="dxa"/>
            <w:shd w:val="clear" w:color="auto" w:fill="D99594" w:themeFill="accent2" w:themeFillTint="99"/>
          </w:tcPr>
          <w:p w14:paraId="155CADCF" w14:textId="77777777" w:rsidR="00872467" w:rsidRPr="00834533" w:rsidRDefault="00A3334A" w:rsidP="005D6097">
            <w:pPr>
              <w:jc w:val="left"/>
              <w:rPr>
                <w:b/>
                <w:sz w:val="20"/>
                <w:szCs w:val="20"/>
              </w:rPr>
            </w:pPr>
            <w:r w:rsidRPr="00834533">
              <w:rPr>
                <w:b/>
                <w:sz w:val="20"/>
                <w:szCs w:val="20"/>
              </w:rPr>
              <w:t>Internal medicine specialist (6%)</w:t>
            </w:r>
          </w:p>
        </w:tc>
        <w:tc>
          <w:tcPr>
            <w:tcW w:w="1276" w:type="dxa"/>
            <w:shd w:val="clear" w:color="auto" w:fill="C00000"/>
          </w:tcPr>
          <w:p w14:paraId="1F849A25" w14:textId="77777777" w:rsidR="00872467" w:rsidRPr="00834533" w:rsidRDefault="00B649A2" w:rsidP="000F156C">
            <w:pPr>
              <w:jc w:val="left"/>
              <w:rPr>
                <w:b/>
                <w:sz w:val="20"/>
                <w:szCs w:val="20"/>
              </w:rPr>
            </w:pPr>
            <w:r w:rsidRPr="00834533">
              <w:rPr>
                <w:b/>
                <w:sz w:val="20"/>
                <w:szCs w:val="20"/>
              </w:rPr>
              <w:t>Psychiatrist (6%)</w:t>
            </w:r>
          </w:p>
        </w:tc>
        <w:tc>
          <w:tcPr>
            <w:tcW w:w="1275" w:type="dxa"/>
            <w:shd w:val="clear" w:color="auto" w:fill="7030A0"/>
          </w:tcPr>
          <w:p w14:paraId="3D1A3CE8" w14:textId="77777777" w:rsidR="00872467" w:rsidRPr="00834533" w:rsidRDefault="00B649A2" w:rsidP="00834533">
            <w:pPr>
              <w:jc w:val="left"/>
              <w:rPr>
                <w:b/>
                <w:sz w:val="20"/>
                <w:szCs w:val="20"/>
              </w:rPr>
            </w:pPr>
            <w:r w:rsidRPr="00834533">
              <w:rPr>
                <w:b/>
                <w:color w:val="FFFFFF" w:themeColor="background1"/>
                <w:sz w:val="20"/>
                <w:szCs w:val="20"/>
              </w:rPr>
              <w:t>General surgeon (6%)</w:t>
            </w:r>
          </w:p>
        </w:tc>
        <w:tc>
          <w:tcPr>
            <w:tcW w:w="1276" w:type="dxa"/>
            <w:shd w:val="clear" w:color="auto" w:fill="C00000"/>
          </w:tcPr>
          <w:p w14:paraId="329F645A" w14:textId="77777777" w:rsidR="00872467" w:rsidRPr="00834533" w:rsidRDefault="00B649A2" w:rsidP="00834533">
            <w:pPr>
              <w:jc w:val="left"/>
              <w:rPr>
                <w:b/>
                <w:sz w:val="20"/>
                <w:szCs w:val="20"/>
              </w:rPr>
            </w:pPr>
            <w:r w:rsidRPr="00834533">
              <w:rPr>
                <w:b/>
                <w:sz w:val="20"/>
                <w:szCs w:val="20"/>
              </w:rPr>
              <w:t>Psychiatrist (6%)</w:t>
            </w:r>
          </w:p>
        </w:tc>
        <w:tc>
          <w:tcPr>
            <w:tcW w:w="1276" w:type="dxa"/>
            <w:shd w:val="clear" w:color="auto" w:fill="7030A0"/>
          </w:tcPr>
          <w:p w14:paraId="27D9A2E5" w14:textId="77777777" w:rsidR="00872467" w:rsidRPr="00834533" w:rsidRDefault="00047F76" w:rsidP="00834533">
            <w:pPr>
              <w:jc w:val="left"/>
              <w:rPr>
                <w:b/>
                <w:sz w:val="20"/>
                <w:szCs w:val="20"/>
              </w:rPr>
            </w:pPr>
            <w:r w:rsidRPr="00834533">
              <w:rPr>
                <w:b/>
                <w:color w:val="FFFFFF" w:themeColor="background1"/>
                <w:sz w:val="20"/>
                <w:szCs w:val="20"/>
              </w:rPr>
              <w:t>General surgeon (5%)</w:t>
            </w:r>
          </w:p>
        </w:tc>
        <w:tc>
          <w:tcPr>
            <w:tcW w:w="1417" w:type="dxa"/>
            <w:shd w:val="clear" w:color="auto" w:fill="D99594" w:themeFill="accent2" w:themeFillTint="99"/>
          </w:tcPr>
          <w:p w14:paraId="634AE8A1" w14:textId="77777777" w:rsidR="00047F76" w:rsidRPr="00834533" w:rsidRDefault="00047F76" w:rsidP="00834533">
            <w:pPr>
              <w:jc w:val="left"/>
              <w:rPr>
                <w:b/>
                <w:sz w:val="20"/>
                <w:szCs w:val="20"/>
              </w:rPr>
            </w:pPr>
            <w:r w:rsidRPr="00834533">
              <w:rPr>
                <w:b/>
                <w:sz w:val="20"/>
                <w:szCs w:val="20"/>
              </w:rPr>
              <w:t xml:space="preserve">Internal medicine specialist </w:t>
            </w:r>
          </w:p>
          <w:p w14:paraId="4BCB6698" w14:textId="77777777" w:rsidR="00872467" w:rsidRPr="00834533" w:rsidRDefault="00047F76" w:rsidP="00834533">
            <w:pPr>
              <w:jc w:val="left"/>
              <w:rPr>
                <w:sz w:val="20"/>
                <w:szCs w:val="20"/>
              </w:rPr>
            </w:pPr>
            <w:r w:rsidRPr="00834533">
              <w:rPr>
                <w:b/>
                <w:sz w:val="20"/>
                <w:szCs w:val="20"/>
              </w:rPr>
              <w:t>(8%)</w:t>
            </w:r>
          </w:p>
        </w:tc>
      </w:tr>
      <w:tr w:rsidR="008126EF" w:rsidRPr="008157AC" w14:paraId="393B4C4D" w14:textId="77777777" w:rsidTr="00834533">
        <w:tc>
          <w:tcPr>
            <w:tcW w:w="1384" w:type="dxa"/>
            <w:shd w:val="clear" w:color="auto" w:fill="FFC000"/>
          </w:tcPr>
          <w:p w14:paraId="062FD7E9" w14:textId="77777777" w:rsidR="00A3334A" w:rsidRPr="00834533" w:rsidRDefault="00A3334A" w:rsidP="00830084">
            <w:pPr>
              <w:jc w:val="left"/>
              <w:rPr>
                <w:b/>
                <w:sz w:val="20"/>
                <w:szCs w:val="20"/>
              </w:rPr>
            </w:pPr>
            <w:r w:rsidRPr="00834533">
              <w:rPr>
                <w:b/>
                <w:sz w:val="20"/>
                <w:szCs w:val="20"/>
              </w:rPr>
              <w:t>Obstetrician</w:t>
            </w:r>
          </w:p>
          <w:p w14:paraId="747AC960" w14:textId="77777777" w:rsidR="00A3334A" w:rsidRPr="00834533" w:rsidRDefault="00266E79" w:rsidP="005D6097">
            <w:pPr>
              <w:jc w:val="left"/>
              <w:rPr>
                <w:sz w:val="20"/>
                <w:szCs w:val="20"/>
              </w:rPr>
            </w:pPr>
            <w:r w:rsidRPr="00834533">
              <w:rPr>
                <w:b/>
                <w:sz w:val="20"/>
                <w:szCs w:val="20"/>
              </w:rPr>
              <w:t>Gynae</w:t>
            </w:r>
            <w:r w:rsidR="00A3334A" w:rsidRPr="00834533">
              <w:rPr>
                <w:b/>
                <w:sz w:val="20"/>
                <w:szCs w:val="20"/>
              </w:rPr>
              <w:t xml:space="preserve"> (5%)</w:t>
            </w:r>
          </w:p>
        </w:tc>
        <w:tc>
          <w:tcPr>
            <w:tcW w:w="1276" w:type="dxa"/>
            <w:shd w:val="clear" w:color="auto" w:fill="FFC000"/>
          </w:tcPr>
          <w:p w14:paraId="258C6FDF" w14:textId="77777777" w:rsidR="00A3334A" w:rsidRPr="00834533" w:rsidRDefault="00A3334A" w:rsidP="000F156C">
            <w:pPr>
              <w:jc w:val="left"/>
              <w:rPr>
                <w:b/>
                <w:sz w:val="20"/>
                <w:szCs w:val="20"/>
              </w:rPr>
            </w:pPr>
            <w:r w:rsidRPr="00834533">
              <w:rPr>
                <w:b/>
                <w:sz w:val="20"/>
                <w:szCs w:val="20"/>
              </w:rPr>
              <w:t>Obstetrician</w:t>
            </w:r>
          </w:p>
          <w:p w14:paraId="17AC8B91" w14:textId="77777777" w:rsidR="00872467" w:rsidRPr="00834533" w:rsidRDefault="00A3334A" w:rsidP="00834533">
            <w:pPr>
              <w:jc w:val="left"/>
              <w:rPr>
                <w:sz w:val="20"/>
                <w:szCs w:val="20"/>
              </w:rPr>
            </w:pPr>
            <w:r w:rsidRPr="00834533">
              <w:rPr>
                <w:b/>
                <w:sz w:val="20"/>
                <w:szCs w:val="20"/>
              </w:rPr>
              <w:t>Gynae (4%)</w:t>
            </w:r>
          </w:p>
        </w:tc>
        <w:tc>
          <w:tcPr>
            <w:tcW w:w="1276" w:type="dxa"/>
            <w:shd w:val="clear" w:color="auto" w:fill="FFC000"/>
          </w:tcPr>
          <w:p w14:paraId="5172ED13" w14:textId="77777777" w:rsidR="00B649A2" w:rsidRPr="00834533" w:rsidRDefault="00B649A2" w:rsidP="00834533">
            <w:pPr>
              <w:jc w:val="left"/>
              <w:rPr>
                <w:b/>
                <w:sz w:val="20"/>
                <w:szCs w:val="20"/>
              </w:rPr>
            </w:pPr>
            <w:r w:rsidRPr="00834533">
              <w:rPr>
                <w:b/>
                <w:sz w:val="20"/>
                <w:szCs w:val="20"/>
              </w:rPr>
              <w:t>Obstetrician</w:t>
            </w:r>
          </w:p>
          <w:p w14:paraId="40FDE2F8" w14:textId="77777777" w:rsidR="00872467" w:rsidRPr="00834533" w:rsidRDefault="00B649A2" w:rsidP="00834533">
            <w:pPr>
              <w:jc w:val="left"/>
              <w:rPr>
                <w:sz w:val="20"/>
                <w:szCs w:val="20"/>
              </w:rPr>
            </w:pPr>
            <w:r w:rsidRPr="00834533">
              <w:rPr>
                <w:b/>
                <w:sz w:val="20"/>
                <w:szCs w:val="20"/>
              </w:rPr>
              <w:t>Gynae (5%)</w:t>
            </w:r>
          </w:p>
        </w:tc>
        <w:tc>
          <w:tcPr>
            <w:tcW w:w="1275" w:type="dxa"/>
            <w:shd w:val="clear" w:color="auto" w:fill="D99594" w:themeFill="accent2" w:themeFillTint="99"/>
          </w:tcPr>
          <w:p w14:paraId="66F9219A" w14:textId="77777777" w:rsidR="00872467" w:rsidRPr="00834533" w:rsidRDefault="00B649A2" w:rsidP="00834533">
            <w:pPr>
              <w:jc w:val="left"/>
              <w:rPr>
                <w:b/>
                <w:sz w:val="20"/>
                <w:szCs w:val="20"/>
              </w:rPr>
            </w:pPr>
            <w:r w:rsidRPr="00834533">
              <w:rPr>
                <w:b/>
                <w:sz w:val="20"/>
                <w:szCs w:val="20"/>
              </w:rPr>
              <w:t>Internal medicine specialist (6%)</w:t>
            </w:r>
          </w:p>
        </w:tc>
        <w:tc>
          <w:tcPr>
            <w:tcW w:w="1276" w:type="dxa"/>
            <w:shd w:val="clear" w:color="auto" w:fill="92D050"/>
          </w:tcPr>
          <w:p w14:paraId="7E8B0528" w14:textId="77777777" w:rsidR="00872467" w:rsidRPr="00834533" w:rsidRDefault="00B649A2" w:rsidP="00834533">
            <w:pPr>
              <w:jc w:val="left"/>
              <w:rPr>
                <w:b/>
                <w:sz w:val="20"/>
                <w:szCs w:val="20"/>
              </w:rPr>
            </w:pPr>
            <w:r w:rsidRPr="00834533">
              <w:rPr>
                <w:b/>
                <w:color w:val="000000" w:themeColor="text1"/>
                <w:sz w:val="20"/>
                <w:szCs w:val="20"/>
              </w:rPr>
              <w:t>Orthopaedic surgeon (5%)</w:t>
            </w:r>
          </w:p>
        </w:tc>
        <w:tc>
          <w:tcPr>
            <w:tcW w:w="1276" w:type="dxa"/>
            <w:shd w:val="clear" w:color="auto" w:fill="D99594" w:themeFill="accent2" w:themeFillTint="99"/>
          </w:tcPr>
          <w:p w14:paraId="3651C52B" w14:textId="77777777" w:rsidR="00047F76" w:rsidRPr="00834533" w:rsidRDefault="00047F76" w:rsidP="00834533">
            <w:pPr>
              <w:jc w:val="left"/>
              <w:rPr>
                <w:b/>
                <w:sz w:val="20"/>
                <w:szCs w:val="20"/>
              </w:rPr>
            </w:pPr>
            <w:r w:rsidRPr="00834533">
              <w:rPr>
                <w:b/>
                <w:sz w:val="20"/>
                <w:szCs w:val="20"/>
              </w:rPr>
              <w:t xml:space="preserve">Internal medicine specialist </w:t>
            </w:r>
          </w:p>
          <w:p w14:paraId="7A05E35A" w14:textId="77777777" w:rsidR="00872467" w:rsidRPr="00834533" w:rsidRDefault="00047F76" w:rsidP="00834533">
            <w:pPr>
              <w:jc w:val="left"/>
              <w:rPr>
                <w:sz w:val="20"/>
                <w:szCs w:val="20"/>
              </w:rPr>
            </w:pPr>
            <w:r w:rsidRPr="00834533">
              <w:rPr>
                <w:b/>
                <w:sz w:val="20"/>
                <w:szCs w:val="20"/>
              </w:rPr>
              <w:t>(5%)</w:t>
            </w:r>
          </w:p>
        </w:tc>
        <w:tc>
          <w:tcPr>
            <w:tcW w:w="1417" w:type="dxa"/>
            <w:shd w:val="clear" w:color="auto" w:fill="FFC000"/>
          </w:tcPr>
          <w:p w14:paraId="4EEFE0A4" w14:textId="77777777" w:rsidR="00047F76" w:rsidRPr="00834533" w:rsidRDefault="00047F76" w:rsidP="00834533">
            <w:pPr>
              <w:jc w:val="left"/>
              <w:rPr>
                <w:b/>
                <w:sz w:val="20"/>
                <w:szCs w:val="20"/>
              </w:rPr>
            </w:pPr>
            <w:r w:rsidRPr="00834533">
              <w:rPr>
                <w:b/>
                <w:sz w:val="20"/>
                <w:szCs w:val="20"/>
              </w:rPr>
              <w:t>Obstetrician</w:t>
            </w:r>
          </w:p>
          <w:p w14:paraId="6389D19C" w14:textId="77777777" w:rsidR="00872467" w:rsidRPr="00834533" w:rsidRDefault="00047F76" w:rsidP="00834533">
            <w:pPr>
              <w:jc w:val="left"/>
              <w:rPr>
                <w:sz w:val="20"/>
                <w:szCs w:val="20"/>
              </w:rPr>
            </w:pPr>
            <w:r w:rsidRPr="00834533">
              <w:rPr>
                <w:b/>
                <w:sz w:val="20"/>
                <w:szCs w:val="20"/>
              </w:rPr>
              <w:t>Gynae (6%)</w:t>
            </w:r>
          </w:p>
        </w:tc>
      </w:tr>
    </w:tbl>
    <w:p w14:paraId="32EAFEC4" w14:textId="77777777" w:rsidR="00D40AA1" w:rsidRDefault="00D40AA1" w:rsidP="008E35D9"/>
    <w:p w14:paraId="7CD2E446" w14:textId="77777777" w:rsidR="001354C6" w:rsidRPr="008157AC" w:rsidRDefault="001354C6" w:rsidP="00834533">
      <w:pPr>
        <w:spacing w:after="240"/>
      </w:pPr>
    </w:p>
    <w:tbl>
      <w:tblPr>
        <w:tblStyle w:val="TableGrid"/>
        <w:tblW w:w="9072" w:type="dxa"/>
        <w:tblInd w:w="108"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CellMar>
          <w:top w:w="170" w:type="dxa"/>
          <w:bottom w:w="170" w:type="dxa"/>
        </w:tblCellMar>
        <w:tblLook w:val="04A0" w:firstRow="1" w:lastRow="0" w:firstColumn="1" w:lastColumn="0" w:noHBand="0" w:noVBand="1"/>
      </w:tblPr>
      <w:tblGrid>
        <w:gridCol w:w="9072"/>
      </w:tblGrid>
      <w:tr w:rsidR="00921FD2" w:rsidRPr="008157AC" w14:paraId="099975FD" w14:textId="77777777" w:rsidTr="00834533">
        <w:tc>
          <w:tcPr>
            <w:tcW w:w="9072" w:type="dxa"/>
          </w:tcPr>
          <w:p w14:paraId="56E257E6" w14:textId="37FAFC21" w:rsidR="00CC79B7" w:rsidRPr="008157AC" w:rsidRDefault="00CC79B7" w:rsidP="00834533">
            <w:pPr>
              <w:tabs>
                <w:tab w:val="left" w:pos="1440"/>
                <w:tab w:val="left" w:pos="2610"/>
              </w:tabs>
              <w:spacing w:before="120" w:after="120"/>
              <w:jc w:val="center"/>
              <w:outlineLvl w:val="0"/>
              <w:rPr>
                <w:b/>
                <w:szCs w:val="22"/>
              </w:rPr>
            </w:pPr>
            <w:r w:rsidRPr="008157AC">
              <w:rPr>
                <w:b/>
                <w:sz w:val="28"/>
                <w:szCs w:val="28"/>
              </w:rPr>
              <w:t>Case study</w:t>
            </w:r>
            <w:r w:rsidR="001354C6">
              <w:rPr>
                <w:b/>
                <w:sz w:val="28"/>
                <w:szCs w:val="28"/>
              </w:rPr>
              <w:t xml:space="preserve">: </w:t>
            </w:r>
            <w:r w:rsidRPr="008157AC">
              <w:rPr>
                <w:b/>
                <w:sz w:val="28"/>
                <w:szCs w:val="28"/>
              </w:rPr>
              <w:t xml:space="preserve">General practitioner </w:t>
            </w:r>
            <w:r w:rsidR="00372A14" w:rsidRPr="008157AC">
              <w:rPr>
                <w:b/>
                <w:szCs w:val="22"/>
              </w:rPr>
              <w:t>(14</w:t>
            </w:r>
            <w:r w:rsidRPr="008157AC">
              <w:rPr>
                <w:b/>
                <w:szCs w:val="22"/>
              </w:rPr>
              <w:t>HDC00</w:t>
            </w:r>
            <w:r w:rsidR="00372A14" w:rsidRPr="008157AC">
              <w:rPr>
                <w:b/>
                <w:szCs w:val="22"/>
              </w:rPr>
              <w:t>368</w:t>
            </w:r>
            <w:r w:rsidRPr="008157AC">
              <w:rPr>
                <w:b/>
                <w:szCs w:val="22"/>
              </w:rPr>
              <w:t>)</w:t>
            </w:r>
          </w:p>
          <w:p w14:paraId="4452F037" w14:textId="58379951" w:rsidR="00372A14" w:rsidRPr="00834533" w:rsidRDefault="00372A14" w:rsidP="00055EF6">
            <w:pPr>
              <w:tabs>
                <w:tab w:val="left" w:pos="1440"/>
                <w:tab w:val="left" w:pos="2610"/>
              </w:tabs>
              <w:spacing w:after="120"/>
              <w:outlineLvl w:val="0"/>
              <w:rPr>
                <w:sz w:val="23"/>
                <w:szCs w:val="23"/>
              </w:rPr>
            </w:pPr>
            <w:r w:rsidRPr="00834533">
              <w:rPr>
                <w:sz w:val="23"/>
                <w:szCs w:val="23"/>
              </w:rPr>
              <w:t>Mr A, a 21-year</w:t>
            </w:r>
            <w:r w:rsidR="00C33257">
              <w:rPr>
                <w:sz w:val="23"/>
                <w:szCs w:val="23"/>
              </w:rPr>
              <w:t>-</w:t>
            </w:r>
            <w:r w:rsidRPr="00834533">
              <w:rPr>
                <w:sz w:val="23"/>
                <w:szCs w:val="23"/>
              </w:rPr>
              <w:t xml:space="preserve">old generally healthy man, saw his GP (Dr C) with a </w:t>
            </w:r>
            <w:r w:rsidR="00C33257">
              <w:rPr>
                <w:sz w:val="23"/>
                <w:szCs w:val="23"/>
              </w:rPr>
              <w:t>10</w:t>
            </w:r>
            <w:r w:rsidRPr="00834533">
              <w:rPr>
                <w:sz w:val="23"/>
                <w:szCs w:val="23"/>
              </w:rPr>
              <w:t>-day history of flu-like symptoms, achy bones</w:t>
            </w:r>
            <w:r w:rsidR="00F74183" w:rsidRPr="00834533">
              <w:rPr>
                <w:sz w:val="23"/>
                <w:szCs w:val="23"/>
              </w:rPr>
              <w:t>,</w:t>
            </w:r>
            <w:r w:rsidRPr="00834533">
              <w:rPr>
                <w:sz w:val="23"/>
                <w:szCs w:val="23"/>
              </w:rPr>
              <w:t xml:space="preserve"> and a headache. Dr C undertook a physical examination and queried whether he had a viral infection. Dr C prescribed pain relief and referred Mr A for blood tests, which were undertaken that day. </w:t>
            </w:r>
          </w:p>
          <w:p w14:paraId="3CD649C5" w14:textId="778B7C01" w:rsidR="00962774" w:rsidRPr="00834533" w:rsidRDefault="00372A14" w:rsidP="00055EF6">
            <w:pPr>
              <w:tabs>
                <w:tab w:val="left" w:pos="1440"/>
                <w:tab w:val="left" w:pos="2610"/>
              </w:tabs>
              <w:spacing w:after="120"/>
              <w:outlineLvl w:val="0"/>
              <w:rPr>
                <w:sz w:val="23"/>
                <w:szCs w:val="23"/>
              </w:rPr>
            </w:pPr>
            <w:r w:rsidRPr="00834533">
              <w:rPr>
                <w:sz w:val="23"/>
                <w:szCs w:val="23"/>
              </w:rPr>
              <w:t>Dr C reviewed the blood test results the next morning. The results were abnormal</w:t>
            </w:r>
            <w:r w:rsidR="000442F4" w:rsidRPr="00834533">
              <w:rPr>
                <w:sz w:val="23"/>
                <w:szCs w:val="23"/>
              </w:rPr>
              <w:t xml:space="preserve"> and</w:t>
            </w:r>
            <w:r w:rsidR="00C33257">
              <w:rPr>
                <w:sz w:val="23"/>
                <w:szCs w:val="23"/>
              </w:rPr>
              <w:t>,</w:t>
            </w:r>
            <w:r w:rsidRPr="00834533">
              <w:rPr>
                <w:sz w:val="23"/>
                <w:szCs w:val="23"/>
              </w:rPr>
              <w:t xml:space="preserve"> in particular, C-reactive protein (a non-specific inflammatory</w:t>
            </w:r>
            <w:r w:rsidR="00F74183" w:rsidRPr="00834533">
              <w:rPr>
                <w:sz w:val="23"/>
                <w:szCs w:val="23"/>
              </w:rPr>
              <w:t xml:space="preserve"> marker) was markedly elevated. </w:t>
            </w:r>
            <w:r w:rsidRPr="00834533">
              <w:rPr>
                <w:sz w:val="23"/>
                <w:szCs w:val="23"/>
              </w:rPr>
              <w:t xml:space="preserve">Dr C intended to </w:t>
            </w:r>
            <w:r w:rsidR="00F74183" w:rsidRPr="00834533">
              <w:rPr>
                <w:sz w:val="23"/>
                <w:szCs w:val="23"/>
              </w:rPr>
              <w:t>ask</w:t>
            </w:r>
            <w:r w:rsidRPr="00834533">
              <w:rPr>
                <w:sz w:val="23"/>
                <w:szCs w:val="23"/>
              </w:rPr>
              <w:t xml:space="preserve"> a practice nurse </w:t>
            </w:r>
            <w:r w:rsidR="00C33257">
              <w:rPr>
                <w:sz w:val="23"/>
                <w:szCs w:val="23"/>
              </w:rPr>
              <w:t xml:space="preserve">to </w:t>
            </w:r>
            <w:r w:rsidRPr="00834533">
              <w:rPr>
                <w:sz w:val="23"/>
                <w:szCs w:val="23"/>
              </w:rPr>
              <w:t xml:space="preserve">contact Mr A to advise him of the results and to ascertain his current condition, but he forgot to do this. </w:t>
            </w:r>
          </w:p>
          <w:p w14:paraId="03D8D19A" w14:textId="213516C8" w:rsidR="00962774" w:rsidRPr="00834533" w:rsidRDefault="00962774" w:rsidP="00055EF6">
            <w:pPr>
              <w:tabs>
                <w:tab w:val="left" w:pos="1440"/>
                <w:tab w:val="left" w:pos="2610"/>
              </w:tabs>
              <w:spacing w:after="120"/>
              <w:outlineLvl w:val="0"/>
              <w:rPr>
                <w:sz w:val="23"/>
                <w:szCs w:val="23"/>
              </w:rPr>
            </w:pPr>
            <w:r w:rsidRPr="00834533">
              <w:rPr>
                <w:sz w:val="23"/>
                <w:szCs w:val="23"/>
              </w:rPr>
              <w:t>Mr A remained unwell and</w:t>
            </w:r>
            <w:r w:rsidR="00C33257">
              <w:rPr>
                <w:sz w:val="23"/>
                <w:szCs w:val="23"/>
              </w:rPr>
              <w:t>,</w:t>
            </w:r>
            <w:r w:rsidRPr="00834533">
              <w:rPr>
                <w:sz w:val="23"/>
                <w:szCs w:val="23"/>
              </w:rPr>
              <w:t xml:space="preserve"> two days later, he found </w:t>
            </w:r>
            <w:r w:rsidR="00C33257">
              <w:rPr>
                <w:sz w:val="23"/>
                <w:szCs w:val="23"/>
              </w:rPr>
              <w:t xml:space="preserve">that </w:t>
            </w:r>
            <w:r w:rsidRPr="00834533">
              <w:rPr>
                <w:sz w:val="23"/>
                <w:szCs w:val="23"/>
              </w:rPr>
              <w:t>he could not walk. Mr A’s father took him to the local accident and medical clinic. Mr A was assessed by a doctor</w:t>
            </w:r>
            <w:r w:rsidR="00C33257">
              <w:rPr>
                <w:sz w:val="23"/>
                <w:szCs w:val="23"/>
              </w:rPr>
              <w:t>,</w:t>
            </w:r>
            <w:r w:rsidRPr="00834533">
              <w:rPr>
                <w:sz w:val="23"/>
                <w:szCs w:val="23"/>
              </w:rPr>
              <w:t xml:space="preserve"> who accessed his recent blood test results, noted the abnormalities, and referred him to the medical registrar at the local public hospital</w:t>
            </w:r>
            <w:r w:rsidR="00C33257">
              <w:rPr>
                <w:sz w:val="23"/>
                <w:szCs w:val="23"/>
              </w:rPr>
              <w:t>,</w:t>
            </w:r>
            <w:r w:rsidRPr="00834533">
              <w:rPr>
                <w:sz w:val="23"/>
                <w:szCs w:val="23"/>
              </w:rPr>
              <w:t xml:space="preserve"> where he was admitted to the intensive care unit. Mr A was reviewed by a number of specialties</w:t>
            </w:r>
            <w:r w:rsidR="00C33257">
              <w:rPr>
                <w:sz w:val="23"/>
                <w:szCs w:val="23"/>
              </w:rPr>
              <w:t>,</w:t>
            </w:r>
            <w:r w:rsidRPr="00834533">
              <w:rPr>
                <w:sz w:val="23"/>
                <w:szCs w:val="23"/>
              </w:rPr>
              <w:t xml:space="preserve"> and a variety of causes of his illness were considered. </w:t>
            </w:r>
            <w:r w:rsidR="00C33257">
              <w:rPr>
                <w:sz w:val="23"/>
                <w:szCs w:val="23"/>
              </w:rPr>
              <w:t>E</w:t>
            </w:r>
            <w:r w:rsidR="00C33257" w:rsidRPr="000C6B67">
              <w:rPr>
                <w:sz w:val="23"/>
                <w:szCs w:val="23"/>
              </w:rPr>
              <w:t>ventually</w:t>
            </w:r>
            <w:r w:rsidR="00C33257">
              <w:rPr>
                <w:sz w:val="23"/>
                <w:szCs w:val="23"/>
              </w:rPr>
              <w:t>,</w:t>
            </w:r>
            <w:r w:rsidR="00C33257" w:rsidRPr="000C6B67">
              <w:rPr>
                <w:sz w:val="23"/>
                <w:szCs w:val="23"/>
              </w:rPr>
              <w:t xml:space="preserve"> </w:t>
            </w:r>
            <w:r w:rsidRPr="00834533">
              <w:rPr>
                <w:sz w:val="23"/>
                <w:szCs w:val="23"/>
              </w:rPr>
              <w:t>Mr A was diagnosed with severe acute demyelinating encephalomyelitis</w:t>
            </w:r>
            <w:r w:rsidR="00C33257">
              <w:rPr>
                <w:sz w:val="23"/>
                <w:szCs w:val="23"/>
              </w:rPr>
              <w:t xml:space="preserve"> </w:t>
            </w:r>
            <w:r w:rsidR="00C33257">
              <w:rPr>
                <w:rFonts w:ascii="Calibri" w:hAnsi="Calibri"/>
                <w:sz w:val="23"/>
                <w:szCs w:val="23"/>
              </w:rPr>
              <w:t>(</w:t>
            </w:r>
            <w:r w:rsidRPr="00834533">
              <w:rPr>
                <w:sz w:val="23"/>
                <w:szCs w:val="23"/>
              </w:rPr>
              <w:t>a post-infectious inflammatory disease that damages the protective myelin layer around the nerve fibres in the brain</w:t>
            </w:r>
            <w:r w:rsidR="00C33257">
              <w:rPr>
                <w:sz w:val="23"/>
                <w:szCs w:val="23"/>
              </w:rPr>
              <w:t>)</w:t>
            </w:r>
            <w:r w:rsidRPr="00834533">
              <w:rPr>
                <w:sz w:val="23"/>
                <w:szCs w:val="23"/>
              </w:rPr>
              <w:t xml:space="preserve">, following a systemic viral illness of undetermined nature. Mr A is now a tetraplegic and lives at a residential care facility.  </w:t>
            </w:r>
          </w:p>
          <w:p w14:paraId="2FEDBBEA" w14:textId="6A098345" w:rsidR="00962774" w:rsidRPr="00834533" w:rsidRDefault="00962774" w:rsidP="00055EF6">
            <w:pPr>
              <w:tabs>
                <w:tab w:val="left" w:pos="1440"/>
                <w:tab w:val="left" w:pos="2610"/>
              </w:tabs>
              <w:spacing w:after="120"/>
              <w:outlineLvl w:val="0"/>
              <w:rPr>
                <w:sz w:val="23"/>
                <w:szCs w:val="23"/>
              </w:rPr>
            </w:pPr>
            <w:r w:rsidRPr="00834533">
              <w:rPr>
                <w:sz w:val="23"/>
                <w:szCs w:val="23"/>
              </w:rPr>
              <w:t xml:space="preserve">The Commissioner commented that doctors owe patients a duty of care in handling patient test results, including advising patients of, and following up on, results. </w:t>
            </w:r>
            <w:r w:rsidR="00785E91" w:rsidRPr="00834533">
              <w:rPr>
                <w:sz w:val="23"/>
                <w:szCs w:val="23"/>
              </w:rPr>
              <w:t>To ensure patient safety, GPs and practices must be especially vigilant when managing abnormal test results</w:t>
            </w:r>
            <w:r w:rsidRPr="00834533">
              <w:rPr>
                <w:sz w:val="23"/>
                <w:szCs w:val="23"/>
              </w:rPr>
              <w:t xml:space="preserve">. The primary responsibility for following up abnormal results rests with the clinician who ordered the tests, in this case Dr C. </w:t>
            </w:r>
            <w:r w:rsidR="00785E91" w:rsidRPr="00834533">
              <w:rPr>
                <w:sz w:val="23"/>
                <w:szCs w:val="23"/>
              </w:rPr>
              <w:t>The Commissioner noted that the failure by Dr C to notify Mr A of his abnormal results and ensure they were followed up in a clinically appropriate manner was human error. However</w:t>
            </w:r>
            <w:r w:rsidR="00CD1765">
              <w:rPr>
                <w:sz w:val="23"/>
                <w:szCs w:val="23"/>
              </w:rPr>
              <w:t>,</w:t>
            </w:r>
            <w:r w:rsidR="00785E91" w:rsidRPr="00834533">
              <w:rPr>
                <w:sz w:val="23"/>
                <w:szCs w:val="23"/>
              </w:rPr>
              <w:t xml:space="preserve"> </w:t>
            </w:r>
            <w:r w:rsidR="00CD1765">
              <w:rPr>
                <w:sz w:val="23"/>
                <w:szCs w:val="23"/>
              </w:rPr>
              <w:t>the Commissioner</w:t>
            </w:r>
            <w:r w:rsidR="00CD1765" w:rsidRPr="00834533">
              <w:rPr>
                <w:sz w:val="23"/>
                <w:szCs w:val="23"/>
              </w:rPr>
              <w:t xml:space="preserve"> </w:t>
            </w:r>
            <w:r w:rsidR="00785E91" w:rsidRPr="00834533">
              <w:rPr>
                <w:sz w:val="23"/>
                <w:szCs w:val="23"/>
              </w:rPr>
              <w:t>did not consider it adequate for Dr C to rely on his memory alone to ensure</w:t>
            </w:r>
            <w:r w:rsidR="00F74183" w:rsidRPr="00834533">
              <w:rPr>
                <w:sz w:val="23"/>
                <w:szCs w:val="23"/>
              </w:rPr>
              <w:t xml:space="preserve"> that all results were actioned</w:t>
            </w:r>
            <w:r w:rsidR="00CD1765">
              <w:rPr>
                <w:sz w:val="23"/>
                <w:szCs w:val="23"/>
              </w:rPr>
              <w:t xml:space="preserve"> </w:t>
            </w:r>
            <w:r w:rsidR="00CD1765">
              <w:rPr>
                <w:rFonts w:ascii="Calibri" w:hAnsi="Calibri"/>
                <w:sz w:val="23"/>
                <w:szCs w:val="23"/>
              </w:rPr>
              <w:t>—</w:t>
            </w:r>
            <w:r w:rsidR="00CD1765" w:rsidRPr="00834533">
              <w:rPr>
                <w:sz w:val="23"/>
                <w:szCs w:val="23"/>
              </w:rPr>
              <w:t xml:space="preserve"> </w:t>
            </w:r>
            <w:r w:rsidR="00785E91" w:rsidRPr="00834533">
              <w:rPr>
                <w:sz w:val="23"/>
                <w:szCs w:val="23"/>
              </w:rPr>
              <w:t>Dr C should have had in place a more robust system. The Commissioner found Dr C in breach of the Code for failing to fully inform Mr A of his results</w:t>
            </w:r>
            <w:r w:rsidR="00CD1765">
              <w:rPr>
                <w:sz w:val="23"/>
                <w:szCs w:val="23"/>
              </w:rPr>
              <w:t>,</w:t>
            </w:r>
            <w:r w:rsidR="00785E91" w:rsidRPr="00834533">
              <w:rPr>
                <w:sz w:val="23"/>
                <w:szCs w:val="23"/>
              </w:rPr>
              <w:t xml:space="preserve"> and for failing to follow </w:t>
            </w:r>
            <w:r w:rsidR="00CD1765">
              <w:rPr>
                <w:sz w:val="23"/>
                <w:szCs w:val="23"/>
              </w:rPr>
              <w:t xml:space="preserve">up </w:t>
            </w:r>
            <w:r w:rsidR="00785E91" w:rsidRPr="00834533">
              <w:rPr>
                <w:sz w:val="23"/>
                <w:szCs w:val="23"/>
              </w:rPr>
              <w:t xml:space="preserve">these results </w:t>
            </w:r>
            <w:r w:rsidR="00CD1765" w:rsidRPr="000C6B67">
              <w:rPr>
                <w:sz w:val="23"/>
                <w:szCs w:val="23"/>
              </w:rPr>
              <w:t>appropriately</w:t>
            </w:r>
            <w:r w:rsidR="00785E91" w:rsidRPr="00834533">
              <w:rPr>
                <w:sz w:val="23"/>
                <w:szCs w:val="23"/>
              </w:rPr>
              <w:t xml:space="preserve">. </w:t>
            </w:r>
          </w:p>
          <w:p w14:paraId="4E4ED7F9" w14:textId="77777777" w:rsidR="00785E91" w:rsidRPr="00834533" w:rsidRDefault="00785E91" w:rsidP="00055EF6">
            <w:pPr>
              <w:tabs>
                <w:tab w:val="left" w:pos="1440"/>
                <w:tab w:val="left" w:pos="2610"/>
              </w:tabs>
              <w:spacing w:after="120"/>
              <w:outlineLvl w:val="0"/>
              <w:rPr>
                <w:sz w:val="23"/>
                <w:szCs w:val="23"/>
              </w:rPr>
            </w:pPr>
            <w:r w:rsidRPr="00834533">
              <w:rPr>
                <w:sz w:val="23"/>
                <w:szCs w:val="23"/>
              </w:rPr>
              <w:t xml:space="preserve">The Commissioner was critical that, at the time of these events, the medical centre did not have in place a formal process for the tracking of urgent results. </w:t>
            </w:r>
          </w:p>
          <w:p w14:paraId="41C04EBD" w14:textId="77777777" w:rsidR="00921FD2" w:rsidRPr="008157AC" w:rsidRDefault="00785E91" w:rsidP="000442F4">
            <w:pPr>
              <w:tabs>
                <w:tab w:val="left" w:pos="1440"/>
                <w:tab w:val="left" w:pos="2610"/>
              </w:tabs>
              <w:spacing w:after="120"/>
              <w:outlineLvl w:val="0"/>
              <w:rPr>
                <w:szCs w:val="22"/>
              </w:rPr>
            </w:pPr>
            <w:r w:rsidRPr="00834533">
              <w:rPr>
                <w:sz w:val="23"/>
                <w:szCs w:val="23"/>
              </w:rPr>
              <w:t>The Commissioner recommended that the Medical Council undertake a preliminary competence inquiry of Dr C’s practice. This inquiry identified no conc</w:t>
            </w:r>
            <w:r w:rsidR="000442F4" w:rsidRPr="00834533">
              <w:rPr>
                <w:sz w:val="23"/>
                <w:szCs w:val="23"/>
              </w:rPr>
              <w:t>erns regarding Dr C’s practice. Following a recommendation by the Commissioner,</w:t>
            </w:r>
            <w:r w:rsidRPr="00834533">
              <w:rPr>
                <w:sz w:val="23"/>
                <w:szCs w:val="23"/>
              </w:rPr>
              <w:t xml:space="preserve"> the medical centre implement</w:t>
            </w:r>
            <w:r w:rsidR="000442F4" w:rsidRPr="00834533">
              <w:rPr>
                <w:sz w:val="23"/>
                <w:szCs w:val="23"/>
              </w:rPr>
              <w:t>ed</w:t>
            </w:r>
            <w:r w:rsidRPr="00834533">
              <w:rPr>
                <w:sz w:val="23"/>
                <w:szCs w:val="23"/>
              </w:rPr>
              <w:t xml:space="preserve"> a formal tracking system for sign</w:t>
            </w:r>
            <w:r w:rsidR="00B87152" w:rsidRPr="00834533">
              <w:rPr>
                <w:sz w:val="23"/>
                <w:szCs w:val="23"/>
              </w:rPr>
              <w:t>ificant results/referrals.</w:t>
            </w:r>
          </w:p>
        </w:tc>
      </w:tr>
    </w:tbl>
    <w:p w14:paraId="5F502FC5" w14:textId="77777777" w:rsidR="00BD4CEC" w:rsidRPr="008157AC" w:rsidRDefault="00BD4CEC" w:rsidP="008E35D9">
      <w:pPr>
        <w:rPr>
          <w:lang w:val="en-AU" w:bidi="ar-SA"/>
        </w:rPr>
      </w:pPr>
    </w:p>
    <w:p w14:paraId="7656D915" w14:textId="77777777" w:rsidR="001354C6" w:rsidRDefault="001354C6" w:rsidP="00676F17">
      <w:bookmarkStart w:id="22" w:name="_Toc398125958"/>
      <w:bookmarkStart w:id="23" w:name="_Toc404344429"/>
    </w:p>
    <w:p w14:paraId="22456FA3" w14:textId="77777777" w:rsidR="00E157FD" w:rsidRPr="008157AC" w:rsidRDefault="008E35D9" w:rsidP="00E157FD">
      <w:pPr>
        <w:pStyle w:val="Heading3"/>
        <w:spacing w:after="120"/>
        <w:rPr>
          <w:b/>
          <w:i w:val="0"/>
          <w:sz w:val="28"/>
          <w:szCs w:val="28"/>
        </w:rPr>
      </w:pPr>
      <w:bookmarkStart w:id="24" w:name="_Toc469495824"/>
      <w:r w:rsidRPr="008157AC">
        <w:rPr>
          <w:b/>
          <w:i w:val="0"/>
          <w:sz w:val="28"/>
          <w:szCs w:val="28"/>
        </w:rPr>
        <w:t>2.2</w:t>
      </w:r>
      <w:r w:rsidR="00E157FD" w:rsidRPr="008157AC">
        <w:rPr>
          <w:b/>
          <w:i w:val="0"/>
          <w:sz w:val="28"/>
          <w:szCs w:val="28"/>
        </w:rPr>
        <w:tab/>
      </w:r>
      <w:r w:rsidR="00E157FD" w:rsidRPr="008157AC">
        <w:rPr>
          <w:b/>
          <w:i w:val="0"/>
          <w:sz w:val="28"/>
          <w:szCs w:val="28"/>
        </w:rPr>
        <w:tab/>
      </w:r>
      <w:bookmarkEnd w:id="22"/>
      <w:bookmarkEnd w:id="23"/>
      <w:r w:rsidR="00384C2E" w:rsidRPr="008157AC">
        <w:rPr>
          <w:b/>
          <w:i w:val="0"/>
          <w:sz w:val="28"/>
          <w:szCs w:val="28"/>
        </w:rPr>
        <w:t>Gender</w:t>
      </w:r>
      <w:bookmarkEnd w:id="24"/>
      <w:r w:rsidR="00384C2E" w:rsidRPr="008157AC">
        <w:rPr>
          <w:b/>
          <w:i w:val="0"/>
          <w:sz w:val="28"/>
          <w:szCs w:val="28"/>
        </w:rPr>
        <w:t xml:space="preserve"> </w:t>
      </w:r>
    </w:p>
    <w:p w14:paraId="5CD8763D" w14:textId="762AC2F9" w:rsidR="00384C2E" w:rsidRDefault="00863D32" w:rsidP="00E157FD">
      <w:r w:rsidRPr="008157AC">
        <w:t xml:space="preserve">Table 6 and Figure 3 </w:t>
      </w:r>
      <w:r w:rsidR="009B260A" w:rsidRPr="008157AC">
        <w:t>compare</w:t>
      </w:r>
      <w:r w:rsidR="00FF5247" w:rsidRPr="008157AC">
        <w:t xml:space="preserve"> </w:t>
      </w:r>
      <w:r w:rsidR="005072D1" w:rsidRPr="008157AC">
        <w:t>the gender</w:t>
      </w:r>
      <w:r w:rsidR="00FF5247" w:rsidRPr="008157AC">
        <w:t xml:space="preserve"> distribution</w:t>
      </w:r>
      <w:r w:rsidR="009B260A" w:rsidRPr="008157AC">
        <w:t xml:space="preserve"> of </w:t>
      </w:r>
      <w:r w:rsidR="00EA6A09" w:rsidRPr="008157AC">
        <w:t>the HDC complaint</w:t>
      </w:r>
      <w:r w:rsidR="00513023">
        <w:t>s</w:t>
      </w:r>
      <w:r w:rsidR="00EA6A09" w:rsidRPr="008157AC">
        <w:t xml:space="preserve"> data</w:t>
      </w:r>
      <w:r w:rsidR="009B260A" w:rsidRPr="008157AC">
        <w:t xml:space="preserve"> </w:t>
      </w:r>
      <w:r w:rsidR="00FF5247" w:rsidRPr="008157AC">
        <w:t>with the gender distribution of</w:t>
      </w:r>
      <w:r w:rsidR="002A192B" w:rsidRPr="008157AC">
        <w:t xml:space="preserve"> doctors in</w:t>
      </w:r>
      <w:r w:rsidR="00FF5247" w:rsidRPr="008157AC">
        <w:t xml:space="preserve"> the </w:t>
      </w:r>
      <w:r w:rsidR="002A192B" w:rsidRPr="008157AC">
        <w:t xml:space="preserve">medical </w:t>
      </w:r>
      <w:r w:rsidR="00FF5247" w:rsidRPr="008157AC">
        <w:t>workforce.</w:t>
      </w:r>
    </w:p>
    <w:p w14:paraId="117B0560" w14:textId="77777777" w:rsidR="00000906" w:rsidRPr="008157AC" w:rsidRDefault="00000906" w:rsidP="00E157FD"/>
    <w:p w14:paraId="773CDA93" w14:textId="77777777" w:rsidR="00FF5247" w:rsidRPr="008157AC" w:rsidRDefault="00FF5247" w:rsidP="00E157FD"/>
    <w:p w14:paraId="57CF6D06" w14:textId="09FDE4C2" w:rsidR="00193CBE" w:rsidRPr="008157AC" w:rsidRDefault="00A34025" w:rsidP="00834533">
      <w:pPr>
        <w:spacing w:after="120"/>
      </w:pPr>
      <w:r w:rsidRPr="00834533">
        <w:rPr>
          <w:b/>
          <w:sz w:val="22"/>
          <w:szCs w:val="22"/>
        </w:rPr>
        <w:t>Table 6</w:t>
      </w:r>
      <w:r w:rsidR="00384C2E" w:rsidRPr="00834533">
        <w:rPr>
          <w:b/>
          <w:sz w:val="22"/>
          <w:szCs w:val="22"/>
        </w:rPr>
        <w:t xml:space="preserve">. </w:t>
      </w:r>
      <w:r w:rsidR="00193CBE" w:rsidRPr="00834533">
        <w:rPr>
          <w:sz w:val="22"/>
          <w:szCs w:val="22"/>
        </w:rPr>
        <w:t>Gender distribution in the HDC complaint</w:t>
      </w:r>
      <w:r w:rsidR="00513023">
        <w:rPr>
          <w:sz w:val="22"/>
          <w:szCs w:val="22"/>
        </w:rPr>
        <w:t>s</w:t>
      </w:r>
      <w:r w:rsidR="00193CBE" w:rsidRPr="00834533">
        <w:rPr>
          <w:sz w:val="22"/>
          <w:szCs w:val="22"/>
        </w:rPr>
        <w:t xml:space="preserve"> data, as compared to gender distribution </w:t>
      </w:r>
      <w:r w:rsidR="00543AF8" w:rsidRPr="00834533">
        <w:rPr>
          <w:sz w:val="22"/>
          <w:szCs w:val="22"/>
        </w:rPr>
        <w:t>among practising doctors</w:t>
      </w:r>
    </w:p>
    <w:tbl>
      <w:tblPr>
        <w:tblStyle w:val="TableGrid"/>
        <w:tblW w:w="0" w:type="auto"/>
        <w:tblInd w:w="108" w:type="dxa"/>
        <w:tblLook w:val="04A0" w:firstRow="1" w:lastRow="0" w:firstColumn="1" w:lastColumn="0" w:noHBand="0" w:noVBand="1"/>
      </w:tblPr>
      <w:tblGrid>
        <w:gridCol w:w="2216"/>
        <w:gridCol w:w="2324"/>
        <w:gridCol w:w="2325"/>
        <w:gridCol w:w="2207"/>
      </w:tblGrid>
      <w:tr w:rsidR="009B0EDF" w:rsidRPr="008157AC" w14:paraId="26AF7E25" w14:textId="77777777" w:rsidTr="00834533">
        <w:tc>
          <w:tcPr>
            <w:tcW w:w="2216" w:type="dxa"/>
          </w:tcPr>
          <w:p w14:paraId="4B9673B1" w14:textId="77777777" w:rsidR="009B0EDF" w:rsidRPr="00834533" w:rsidRDefault="009B0EDF" w:rsidP="00E157FD">
            <w:pPr>
              <w:rPr>
                <w:b/>
                <w:sz w:val="22"/>
                <w:szCs w:val="22"/>
              </w:rPr>
            </w:pPr>
          </w:p>
        </w:tc>
        <w:tc>
          <w:tcPr>
            <w:tcW w:w="2324" w:type="dxa"/>
          </w:tcPr>
          <w:p w14:paraId="65E13872" w14:textId="664C0132" w:rsidR="009B0EDF" w:rsidRPr="00834533" w:rsidRDefault="009B0EDF" w:rsidP="000F156C">
            <w:pPr>
              <w:jc w:val="left"/>
              <w:rPr>
                <w:b/>
                <w:sz w:val="22"/>
                <w:szCs w:val="22"/>
              </w:rPr>
            </w:pPr>
            <w:r w:rsidRPr="00834533">
              <w:rPr>
                <w:b/>
                <w:sz w:val="22"/>
                <w:szCs w:val="22"/>
              </w:rPr>
              <w:t xml:space="preserve">Number of </w:t>
            </w:r>
            <w:r w:rsidR="00513023">
              <w:rPr>
                <w:b/>
                <w:sz w:val="22"/>
                <w:szCs w:val="22"/>
              </w:rPr>
              <w:t>d</w:t>
            </w:r>
            <w:r w:rsidR="00513023" w:rsidRPr="00834533">
              <w:rPr>
                <w:b/>
                <w:sz w:val="22"/>
                <w:szCs w:val="22"/>
              </w:rPr>
              <w:t xml:space="preserve">octor </w:t>
            </w:r>
            <w:r w:rsidR="00513023">
              <w:rPr>
                <w:b/>
                <w:sz w:val="22"/>
                <w:szCs w:val="22"/>
              </w:rPr>
              <w:t>c</w:t>
            </w:r>
            <w:r w:rsidR="00513023" w:rsidRPr="00834533">
              <w:rPr>
                <w:b/>
                <w:sz w:val="22"/>
                <w:szCs w:val="22"/>
              </w:rPr>
              <w:t>omplaints</w:t>
            </w:r>
          </w:p>
        </w:tc>
        <w:tc>
          <w:tcPr>
            <w:tcW w:w="2325" w:type="dxa"/>
          </w:tcPr>
          <w:p w14:paraId="0C3F63E1" w14:textId="2DC5095F" w:rsidR="009B0EDF" w:rsidRPr="00834533" w:rsidRDefault="009B0EDF">
            <w:pPr>
              <w:jc w:val="left"/>
              <w:rPr>
                <w:b/>
                <w:sz w:val="22"/>
                <w:szCs w:val="22"/>
              </w:rPr>
            </w:pPr>
            <w:r w:rsidRPr="00834533">
              <w:rPr>
                <w:b/>
                <w:sz w:val="22"/>
                <w:szCs w:val="22"/>
              </w:rPr>
              <w:t xml:space="preserve">Proportion of </w:t>
            </w:r>
            <w:r w:rsidR="00513023">
              <w:rPr>
                <w:b/>
                <w:sz w:val="22"/>
                <w:szCs w:val="22"/>
              </w:rPr>
              <w:t>d</w:t>
            </w:r>
            <w:r w:rsidR="00513023" w:rsidRPr="00834533">
              <w:rPr>
                <w:b/>
                <w:sz w:val="22"/>
                <w:szCs w:val="22"/>
              </w:rPr>
              <w:t xml:space="preserve">octor </w:t>
            </w:r>
            <w:r w:rsidR="00513023">
              <w:rPr>
                <w:b/>
                <w:sz w:val="22"/>
                <w:szCs w:val="22"/>
              </w:rPr>
              <w:t>c</w:t>
            </w:r>
            <w:r w:rsidR="00513023" w:rsidRPr="00834533">
              <w:rPr>
                <w:b/>
                <w:sz w:val="22"/>
                <w:szCs w:val="22"/>
              </w:rPr>
              <w:t>omplaints</w:t>
            </w:r>
          </w:p>
        </w:tc>
        <w:tc>
          <w:tcPr>
            <w:tcW w:w="2207" w:type="dxa"/>
          </w:tcPr>
          <w:p w14:paraId="76E768E1" w14:textId="77777777" w:rsidR="009B0EDF" w:rsidRPr="00834533" w:rsidRDefault="009B0EDF" w:rsidP="00A34025">
            <w:pPr>
              <w:jc w:val="left"/>
              <w:rPr>
                <w:b/>
                <w:sz w:val="22"/>
                <w:szCs w:val="22"/>
              </w:rPr>
            </w:pPr>
            <w:r w:rsidRPr="00834533">
              <w:rPr>
                <w:b/>
                <w:sz w:val="22"/>
                <w:szCs w:val="22"/>
              </w:rPr>
              <w:t xml:space="preserve">Proportion of </w:t>
            </w:r>
            <w:r w:rsidR="00543AF8" w:rsidRPr="00834533">
              <w:rPr>
                <w:b/>
                <w:sz w:val="22"/>
                <w:szCs w:val="22"/>
              </w:rPr>
              <w:t xml:space="preserve">practising </w:t>
            </w:r>
            <w:r w:rsidRPr="00834533">
              <w:rPr>
                <w:b/>
                <w:sz w:val="22"/>
                <w:szCs w:val="22"/>
              </w:rPr>
              <w:t>doctors</w:t>
            </w:r>
            <w:r w:rsidR="00C37B6D" w:rsidRPr="00834533">
              <w:rPr>
                <w:rStyle w:val="FootnoteReference"/>
                <w:b/>
                <w:sz w:val="22"/>
                <w:szCs w:val="22"/>
              </w:rPr>
              <w:footnoteReference w:id="5"/>
            </w:r>
          </w:p>
        </w:tc>
      </w:tr>
      <w:tr w:rsidR="009B0EDF" w:rsidRPr="008157AC" w14:paraId="73A2F4BB" w14:textId="77777777" w:rsidTr="00834533">
        <w:tc>
          <w:tcPr>
            <w:tcW w:w="2216" w:type="dxa"/>
          </w:tcPr>
          <w:p w14:paraId="35871567" w14:textId="77777777" w:rsidR="009B0EDF" w:rsidRPr="00834533" w:rsidRDefault="009B0EDF" w:rsidP="00E157FD">
            <w:pPr>
              <w:rPr>
                <w:b/>
                <w:sz w:val="22"/>
                <w:szCs w:val="22"/>
              </w:rPr>
            </w:pPr>
            <w:r w:rsidRPr="00834533">
              <w:rPr>
                <w:b/>
                <w:sz w:val="22"/>
                <w:szCs w:val="22"/>
              </w:rPr>
              <w:t>Male</w:t>
            </w:r>
          </w:p>
        </w:tc>
        <w:tc>
          <w:tcPr>
            <w:tcW w:w="2324" w:type="dxa"/>
          </w:tcPr>
          <w:p w14:paraId="1A4CE098" w14:textId="77777777" w:rsidR="009B0EDF" w:rsidRPr="00834533" w:rsidRDefault="009B0EDF" w:rsidP="009B0EDF">
            <w:pPr>
              <w:jc w:val="center"/>
              <w:rPr>
                <w:sz w:val="22"/>
                <w:szCs w:val="22"/>
              </w:rPr>
            </w:pPr>
            <w:r w:rsidRPr="00834533">
              <w:rPr>
                <w:sz w:val="22"/>
                <w:szCs w:val="22"/>
              </w:rPr>
              <w:t>3410</w:t>
            </w:r>
          </w:p>
        </w:tc>
        <w:tc>
          <w:tcPr>
            <w:tcW w:w="2325" w:type="dxa"/>
          </w:tcPr>
          <w:p w14:paraId="1250E856" w14:textId="77777777" w:rsidR="009B0EDF" w:rsidRPr="00834533" w:rsidRDefault="009B0EDF" w:rsidP="009B0EDF">
            <w:pPr>
              <w:jc w:val="center"/>
              <w:rPr>
                <w:sz w:val="22"/>
                <w:szCs w:val="22"/>
              </w:rPr>
            </w:pPr>
            <w:r w:rsidRPr="00834533">
              <w:rPr>
                <w:sz w:val="22"/>
                <w:szCs w:val="22"/>
              </w:rPr>
              <w:t>74.7%</w:t>
            </w:r>
          </w:p>
        </w:tc>
        <w:tc>
          <w:tcPr>
            <w:tcW w:w="2207" w:type="dxa"/>
          </w:tcPr>
          <w:p w14:paraId="44EDD8CC" w14:textId="77777777" w:rsidR="009B0EDF" w:rsidRPr="00834533" w:rsidRDefault="00A34025" w:rsidP="009B0EDF">
            <w:pPr>
              <w:jc w:val="center"/>
              <w:rPr>
                <w:sz w:val="22"/>
                <w:szCs w:val="22"/>
              </w:rPr>
            </w:pPr>
            <w:r w:rsidRPr="00834533">
              <w:rPr>
                <w:sz w:val="22"/>
                <w:szCs w:val="22"/>
              </w:rPr>
              <w:t>58.9%</w:t>
            </w:r>
          </w:p>
        </w:tc>
      </w:tr>
      <w:tr w:rsidR="009B0EDF" w:rsidRPr="008157AC" w14:paraId="0CCC9C6C" w14:textId="77777777" w:rsidTr="00834533">
        <w:tc>
          <w:tcPr>
            <w:tcW w:w="2216" w:type="dxa"/>
          </w:tcPr>
          <w:p w14:paraId="4D9395FB" w14:textId="77777777" w:rsidR="009B0EDF" w:rsidRPr="00834533" w:rsidRDefault="009B0EDF" w:rsidP="00E157FD">
            <w:pPr>
              <w:rPr>
                <w:b/>
                <w:sz w:val="22"/>
                <w:szCs w:val="22"/>
              </w:rPr>
            </w:pPr>
            <w:r w:rsidRPr="00834533">
              <w:rPr>
                <w:b/>
                <w:sz w:val="22"/>
                <w:szCs w:val="22"/>
              </w:rPr>
              <w:t>Female</w:t>
            </w:r>
          </w:p>
        </w:tc>
        <w:tc>
          <w:tcPr>
            <w:tcW w:w="2324" w:type="dxa"/>
          </w:tcPr>
          <w:p w14:paraId="31ED9554" w14:textId="77777777" w:rsidR="009B0EDF" w:rsidRPr="00834533" w:rsidRDefault="009B0EDF" w:rsidP="009B0EDF">
            <w:pPr>
              <w:jc w:val="center"/>
              <w:rPr>
                <w:sz w:val="22"/>
                <w:szCs w:val="22"/>
              </w:rPr>
            </w:pPr>
            <w:r w:rsidRPr="00834533">
              <w:rPr>
                <w:sz w:val="22"/>
                <w:szCs w:val="22"/>
              </w:rPr>
              <w:t>1155</w:t>
            </w:r>
          </w:p>
        </w:tc>
        <w:tc>
          <w:tcPr>
            <w:tcW w:w="2325" w:type="dxa"/>
          </w:tcPr>
          <w:p w14:paraId="02867483" w14:textId="77777777" w:rsidR="009B0EDF" w:rsidRPr="00834533" w:rsidRDefault="009B0EDF" w:rsidP="009B0EDF">
            <w:pPr>
              <w:jc w:val="center"/>
              <w:rPr>
                <w:sz w:val="22"/>
                <w:szCs w:val="22"/>
              </w:rPr>
            </w:pPr>
            <w:r w:rsidRPr="00834533">
              <w:rPr>
                <w:sz w:val="22"/>
                <w:szCs w:val="22"/>
              </w:rPr>
              <w:t>25.3%</w:t>
            </w:r>
          </w:p>
        </w:tc>
        <w:tc>
          <w:tcPr>
            <w:tcW w:w="2207" w:type="dxa"/>
          </w:tcPr>
          <w:p w14:paraId="7B307385" w14:textId="77777777" w:rsidR="009B0EDF" w:rsidRPr="00834533" w:rsidRDefault="00A34025" w:rsidP="009B0EDF">
            <w:pPr>
              <w:jc w:val="center"/>
              <w:rPr>
                <w:sz w:val="22"/>
                <w:szCs w:val="22"/>
              </w:rPr>
            </w:pPr>
            <w:r w:rsidRPr="00834533">
              <w:rPr>
                <w:sz w:val="22"/>
                <w:szCs w:val="22"/>
              </w:rPr>
              <w:t>41.1%</w:t>
            </w:r>
          </w:p>
        </w:tc>
      </w:tr>
    </w:tbl>
    <w:p w14:paraId="2099A364" w14:textId="77777777" w:rsidR="00384C2E" w:rsidRPr="008157AC" w:rsidRDefault="00384C2E" w:rsidP="00E157FD">
      <w:pPr>
        <w:rPr>
          <w:b/>
        </w:rPr>
      </w:pPr>
      <w:r w:rsidRPr="008157AC">
        <w:rPr>
          <w:b/>
        </w:rPr>
        <w:t xml:space="preserve"> </w:t>
      </w:r>
    </w:p>
    <w:p w14:paraId="411E0A18" w14:textId="77777777" w:rsidR="00E157FD" w:rsidRPr="008157AC" w:rsidRDefault="00E157FD" w:rsidP="00E157FD"/>
    <w:p w14:paraId="264219CA" w14:textId="77777777" w:rsidR="00900038" w:rsidRDefault="00900038">
      <w:pPr>
        <w:rPr>
          <w:b/>
        </w:rPr>
      </w:pPr>
      <w:r>
        <w:rPr>
          <w:b/>
        </w:rPr>
        <w:br w:type="page"/>
      </w:r>
    </w:p>
    <w:p w14:paraId="26F3AD1F" w14:textId="7B053AD4" w:rsidR="00E157FD" w:rsidRPr="008157AC" w:rsidRDefault="00A34025" w:rsidP="00834533">
      <w:pPr>
        <w:spacing w:after="120"/>
      </w:pPr>
      <w:r w:rsidRPr="00834533">
        <w:rPr>
          <w:b/>
          <w:sz w:val="22"/>
          <w:szCs w:val="22"/>
        </w:rPr>
        <w:t>Figure 3</w:t>
      </w:r>
      <w:r w:rsidR="00E157FD" w:rsidRPr="00834533">
        <w:rPr>
          <w:b/>
          <w:sz w:val="22"/>
          <w:szCs w:val="22"/>
        </w:rPr>
        <w:t xml:space="preserve">. </w:t>
      </w:r>
      <w:r w:rsidR="007E47C7" w:rsidRPr="00834533">
        <w:rPr>
          <w:sz w:val="22"/>
          <w:szCs w:val="22"/>
        </w:rPr>
        <w:t xml:space="preserve">Gender distribution in </w:t>
      </w:r>
      <w:r w:rsidR="00EA6A09" w:rsidRPr="00834533">
        <w:rPr>
          <w:sz w:val="22"/>
          <w:szCs w:val="22"/>
        </w:rPr>
        <w:t>the HDC complaint</w:t>
      </w:r>
      <w:r w:rsidR="00513023">
        <w:rPr>
          <w:sz w:val="22"/>
          <w:szCs w:val="22"/>
        </w:rPr>
        <w:t>s</w:t>
      </w:r>
      <w:r w:rsidR="00EA6A09" w:rsidRPr="00834533">
        <w:rPr>
          <w:sz w:val="22"/>
          <w:szCs w:val="22"/>
        </w:rPr>
        <w:t xml:space="preserve"> data</w:t>
      </w:r>
      <w:r w:rsidR="007E47C7" w:rsidRPr="00834533">
        <w:rPr>
          <w:sz w:val="22"/>
          <w:szCs w:val="22"/>
        </w:rPr>
        <w:t>, as compared to gender distribution</w:t>
      </w:r>
      <w:r w:rsidR="00543AF8" w:rsidRPr="00834533">
        <w:rPr>
          <w:sz w:val="22"/>
          <w:szCs w:val="22"/>
        </w:rPr>
        <w:t xml:space="preserve"> of doctors</w:t>
      </w:r>
      <w:r w:rsidR="007E47C7" w:rsidRPr="00834533">
        <w:rPr>
          <w:sz w:val="22"/>
          <w:szCs w:val="22"/>
        </w:rPr>
        <w:t xml:space="preserve"> in </w:t>
      </w:r>
      <w:r w:rsidR="00543AF8" w:rsidRPr="00834533">
        <w:rPr>
          <w:sz w:val="22"/>
          <w:szCs w:val="22"/>
        </w:rPr>
        <w:t xml:space="preserve">the medical </w:t>
      </w:r>
      <w:r w:rsidR="007E47C7" w:rsidRPr="00834533">
        <w:rPr>
          <w:sz w:val="22"/>
          <w:szCs w:val="22"/>
        </w:rPr>
        <w:t>workforce</w:t>
      </w:r>
    </w:p>
    <w:p w14:paraId="6D453D20" w14:textId="644266DF" w:rsidR="00A34025" w:rsidRPr="008157AC" w:rsidRDefault="00B67050" w:rsidP="00E157FD">
      <w:r w:rsidRPr="008157AC">
        <w:rPr>
          <w:b/>
          <w:noProof/>
          <w:szCs w:val="22"/>
          <w:lang w:eastAsia="en-NZ" w:bidi="ar-SA"/>
        </w:rPr>
        <mc:AlternateContent>
          <mc:Choice Requires="wps">
            <w:drawing>
              <wp:anchor distT="0" distB="0" distL="114300" distR="114300" simplePos="0" relativeHeight="251663360" behindDoc="0" locked="0" layoutInCell="1" allowOverlap="1" wp14:anchorId="3E63EAD9" wp14:editId="03088B08">
                <wp:simplePos x="0" y="0"/>
                <wp:positionH relativeFrom="column">
                  <wp:posOffset>2903855</wp:posOffset>
                </wp:positionH>
                <wp:positionV relativeFrom="paragraph">
                  <wp:posOffset>1906</wp:posOffset>
                </wp:positionV>
                <wp:extent cx="2952750" cy="2901950"/>
                <wp:effectExtent l="0" t="0" r="1905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901950"/>
                        </a:xfrm>
                        <a:prstGeom prst="rect">
                          <a:avLst/>
                        </a:prstGeom>
                        <a:solidFill>
                          <a:srgbClr val="FFFFFF"/>
                        </a:solidFill>
                        <a:ln w="9525">
                          <a:solidFill>
                            <a:srgbClr val="000000"/>
                          </a:solidFill>
                          <a:miter lim="800000"/>
                          <a:headEnd/>
                          <a:tailEnd/>
                        </a:ln>
                      </wps:spPr>
                      <wps:txbx>
                        <w:txbxContent>
                          <w:p w14:paraId="53F9753A" w14:textId="77777777" w:rsidR="000B720E" w:rsidRDefault="000B720E">
                            <w:r>
                              <w:rPr>
                                <w:noProof/>
                                <w:lang w:eastAsia="en-NZ" w:bidi="ar-SA"/>
                              </w:rPr>
                              <w:drawing>
                                <wp:inline distT="0" distB="0" distL="0" distR="0" wp14:anchorId="607B192A" wp14:editId="76DFD074">
                                  <wp:extent cx="2857500" cy="28575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8.65pt;margin-top:.15pt;width:232.5pt;height:2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">
                <v:textbox>
                  <w:txbxContent>
                    <w:p w14:paraId="53F9753A" w14:textId="77777777" w:rsidR="000B720E" w:rsidRDefault="000B720E">
                      <w:r>
                        <w:rPr>
                          <w:noProof/>
                          <w:lang w:eastAsia="en-NZ" w:bidi="ar-SA"/>
                        </w:rPr>
                        <w:drawing>
                          <wp:inline distT="0" distB="0" distL="0" distR="0" wp14:anchorId="607B192A" wp14:editId="76DFD074">
                            <wp:extent cx="2857500" cy="28575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v:shape>
            </w:pict>
          </mc:Fallback>
        </mc:AlternateContent>
      </w:r>
      <w:r w:rsidRPr="008157AC">
        <w:rPr>
          <w:noProof/>
          <w:lang w:eastAsia="en-NZ" w:bidi="ar-SA"/>
        </w:rPr>
        <mc:AlternateContent>
          <mc:Choice Requires="wps">
            <w:drawing>
              <wp:anchor distT="0" distB="0" distL="114300" distR="114300" simplePos="0" relativeHeight="251661312" behindDoc="0" locked="0" layoutInCell="1" allowOverlap="1" wp14:anchorId="09D0BA6E" wp14:editId="62716E93">
                <wp:simplePos x="0" y="0"/>
                <wp:positionH relativeFrom="column">
                  <wp:posOffset>-48895</wp:posOffset>
                </wp:positionH>
                <wp:positionV relativeFrom="paragraph">
                  <wp:posOffset>1905</wp:posOffset>
                </wp:positionV>
                <wp:extent cx="2952750" cy="290195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901950"/>
                        </a:xfrm>
                        <a:prstGeom prst="rect">
                          <a:avLst/>
                        </a:prstGeom>
                        <a:solidFill>
                          <a:srgbClr val="FFFFFF"/>
                        </a:solidFill>
                        <a:ln w="9525">
                          <a:solidFill>
                            <a:srgbClr val="000000"/>
                          </a:solidFill>
                          <a:miter lim="800000"/>
                          <a:headEnd/>
                          <a:tailEnd/>
                        </a:ln>
                      </wps:spPr>
                      <wps:txbx>
                        <w:txbxContent>
                          <w:p w14:paraId="09C55AEF" w14:textId="77777777" w:rsidR="000B720E" w:rsidRDefault="000B720E">
                            <w:r>
                              <w:rPr>
                                <w:noProof/>
                                <w:lang w:eastAsia="en-NZ" w:bidi="ar-SA"/>
                              </w:rPr>
                              <w:drawing>
                                <wp:inline distT="0" distB="0" distL="0" distR="0" wp14:anchorId="14B7FF10" wp14:editId="5F8D5BCC">
                                  <wp:extent cx="2857500" cy="2828925"/>
                                  <wp:effectExtent l="0" t="0" r="190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5pt;margin-top:.15pt;width:232.5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">
                <v:textbox>
                  <w:txbxContent>
                    <w:p w14:paraId="09C55AEF" w14:textId="77777777" w:rsidR="000B720E" w:rsidRDefault="000B720E">
                      <w:r>
                        <w:rPr>
                          <w:noProof/>
                          <w:lang w:eastAsia="en-NZ" w:bidi="ar-SA"/>
                        </w:rPr>
                        <w:drawing>
                          <wp:inline distT="0" distB="0" distL="0" distR="0" wp14:anchorId="14B7FF10" wp14:editId="5F8D5BCC">
                            <wp:extent cx="2857500" cy="2828925"/>
                            <wp:effectExtent l="0" t="0" r="190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v:shape>
            </w:pict>
          </mc:Fallback>
        </mc:AlternateContent>
      </w:r>
      <w:r w:rsidR="00A34025" w:rsidRPr="008157AC">
        <w:rPr>
          <w:noProof/>
          <w:lang w:eastAsia="en-NZ" w:bidi="ar-SA"/>
        </w:rPr>
        <w:t xml:space="preserve"> </w:t>
      </w:r>
    </w:p>
    <w:p w14:paraId="1446DDAD" w14:textId="77777777" w:rsidR="00E157FD" w:rsidRPr="008157AC" w:rsidRDefault="00E157FD" w:rsidP="00E157FD"/>
    <w:p w14:paraId="7DB302CC" w14:textId="77777777" w:rsidR="00E157FD" w:rsidRPr="008157AC" w:rsidRDefault="00E157FD" w:rsidP="00E157FD"/>
    <w:p w14:paraId="577F3ADA" w14:textId="77777777" w:rsidR="000B1842" w:rsidRPr="008157AC" w:rsidRDefault="000B1842" w:rsidP="00E157FD"/>
    <w:p w14:paraId="4701A904" w14:textId="77777777" w:rsidR="000B1842" w:rsidRPr="008157AC" w:rsidRDefault="000B1842" w:rsidP="00E157FD"/>
    <w:p w14:paraId="25BDE6E8" w14:textId="77777777" w:rsidR="000A0BCE" w:rsidRPr="008157AC" w:rsidRDefault="000A0BCE" w:rsidP="00E157FD"/>
    <w:p w14:paraId="01500DB4" w14:textId="77777777" w:rsidR="000A0BCE" w:rsidRPr="008157AC" w:rsidRDefault="000A0BCE" w:rsidP="00E157FD"/>
    <w:p w14:paraId="772A6770" w14:textId="77777777" w:rsidR="00484708" w:rsidRPr="008157AC" w:rsidRDefault="00484708" w:rsidP="00BC1F5B">
      <w:pPr>
        <w:widowControl w:val="0"/>
        <w:rPr>
          <w:b/>
          <w:szCs w:val="22"/>
        </w:rPr>
      </w:pPr>
    </w:p>
    <w:p w14:paraId="30CF249B" w14:textId="77777777" w:rsidR="0080638F" w:rsidRPr="008157AC" w:rsidRDefault="0080638F" w:rsidP="00BC1F5B">
      <w:pPr>
        <w:widowControl w:val="0"/>
        <w:rPr>
          <w:szCs w:val="22"/>
        </w:rPr>
      </w:pPr>
    </w:p>
    <w:p w14:paraId="15BC2980" w14:textId="77777777" w:rsidR="0080638F" w:rsidRPr="008157AC" w:rsidRDefault="0080638F" w:rsidP="00BC1F5B">
      <w:pPr>
        <w:widowControl w:val="0"/>
        <w:rPr>
          <w:szCs w:val="22"/>
        </w:rPr>
      </w:pPr>
    </w:p>
    <w:p w14:paraId="6E90C925" w14:textId="77777777" w:rsidR="0080638F" w:rsidRPr="008157AC" w:rsidRDefault="0080638F" w:rsidP="00BC1F5B">
      <w:pPr>
        <w:widowControl w:val="0"/>
        <w:rPr>
          <w:szCs w:val="22"/>
        </w:rPr>
      </w:pPr>
    </w:p>
    <w:p w14:paraId="438192BE" w14:textId="77777777" w:rsidR="0080638F" w:rsidRPr="008157AC" w:rsidRDefault="0080638F" w:rsidP="00BC1F5B">
      <w:pPr>
        <w:widowControl w:val="0"/>
        <w:rPr>
          <w:szCs w:val="22"/>
        </w:rPr>
      </w:pPr>
    </w:p>
    <w:p w14:paraId="5CE75811" w14:textId="77777777" w:rsidR="0080638F" w:rsidRPr="008157AC" w:rsidRDefault="0080638F" w:rsidP="00BC1F5B">
      <w:pPr>
        <w:widowControl w:val="0"/>
        <w:rPr>
          <w:szCs w:val="22"/>
        </w:rPr>
      </w:pPr>
    </w:p>
    <w:p w14:paraId="322A643C" w14:textId="77777777" w:rsidR="0080638F" w:rsidRPr="008157AC" w:rsidRDefault="0080638F" w:rsidP="00BC1F5B">
      <w:pPr>
        <w:widowControl w:val="0"/>
        <w:rPr>
          <w:szCs w:val="22"/>
        </w:rPr>
      </w:pPr>
    </w:p>
    <w:p w14:paraId="1F542665" w14:textId="77777777" w:rsidR="0080638F" w:rsidRPr="008157AC" w:rsidRDefault="0080638F" w:rsidP="00BC1F5B">
      <w:pPr>
        <w:widowControl w:val="0"/>
        <w:rPr>
          <w:szCs w:val="22"/>
        </w:rPr>
      </w:pPr>
    </w:p>
    <w:p w14:paraId="7A51A6F0" w14:textId="77777777" w:rsidR="0080638F" w:rsidRPr="008157AC" w:rsidRDefault="0080638F" w:rsidP="00BC1F5B">
      <w:pPr>
        <w:widowControl w:val="0"/>
        <w:rPr>
          <w:szCs w:val="22"/>
        </w:rPr>
      </w:pPr>
    </w:p>
    <w:p w14:paraId="297E3282" w14:textId="77777777" w:rsidR="00951B35" w:rsidRPr="008157AC" w:rsidRDefault="00951B35" w:rsidP="00BC1F5B">
      <w:pPr>
        <w:widowControl w:val="0"/>
        <w:rPr>
          <w:b/>
          <w:szCs w:val="22"/>
        </w:rPr>
      </w:pPr>
    </w:p>
    <w:p w14:paraId="69647FAA" w14:textId="77777777" w:rsidR="000F3FC7" w:rsidRPr="008157AC" w:rsidRDefault="000F3FC7" w:rsidP="00BC1F5B">
      <w:pPr>
        <w:widowControl w:val="0"/>
        <w:rPr>
          <w:b/>
          <w:szCs w:val="22"/>
        </w:rPr>
      </w:pPr>
    </w:p>
    <w:p w14:paraId="5C6E2D58" w14:textId="5618C8C0" w:rsidR="000F3FC7" w:rsidRPr="008157AC" w:rsidRDefault="00FF5247" w:rsidP="00BC1F5B">
      <w:pPr>
        <w:widowControl w:val="0"/>
        <w:rPr>
          <w:szCs w:val="22"/>
        </w:rPr>
      </w:pPr>
      <w:r w:rsidRPr="008157AC">
        <w:rPr>
          <w:szCs w:val="22"/>
        </w:rPr>
        <w:t>A much higher propo</w:t>
      </w:r>
      <w:r w:rsidR="009B260A" w:rsidRPr="008157AC">
        <w:rPr>
          <w:szCs w:val="22"/>
        </w:rPr>
        <w:t>rtion of male doctors were</w:t>
      </w:r>
      <w:r w:rsidRPr="008157AC">
        <w:rPr>
          <w:szCs w:val="22"/>
        </w:rPr>
        <w:t xml:space="preserve"> complained about as com</w:t>
      </w:r>
      <w:r w:rsidR="009B260A" w:rsidRPr="008157AC">
        <w:rPr>
          <w:szCs w:val="22"/>
        </w:rPr>
        <w:t>pared to female doctors, with male doctors making up 7</w:t>
      </w:r>
      <w:r w:rsidRPr="008157AC">
        <w:rPr>
          <w:szCs w:val="22"/>
        </w:rPr>
        <w:t xml:space="preserve">5% of all </w:t>
      </w:r>
      <w:r w:rsidR="00F109D5">
        <w:rPr>
          <w:szCs w:val="22"/>
        </w:rPr>
        <w:t>Doctor C</w:t>
      </w:r>
      <w:r w:rsidR="00EA6A09" w:rsidRPr="008157AC">
        <w:rPr>
          <w:szCs w:val="22"/>
        </w:rPr>
        <w:t>omplaints</w:t>
      </w:r>
      <w:r w:rsidRPr="008157AC">
        <w:rPr>
          <w:szCs w:val="22"/>
        </w:rPr>
        <w:t xml:space="preserve">. This is in contrast to </w:t>
      </w:r>
      <w:r w:rsidR="00543AF8" w:rsidRPr="008157AC">
        <w:rPr>
          <w:szCs w:val="22"/>
        </w:rPr>
        <w:t>doctors in the medical</w:t>
      </w:r>
      <w:r w:rsidRPr="008157AC">
        <w:rPr>
          <w:szCs w:val="22"/>
        </w:rPr>
        <w:t xml:space="preserve"> workforce,</w:t>
      </w:r>
      <w:r w:rsidR="009B260A" w:rsidRPr="008157AC">
        <w:rPr>
          <w:szCs w:val="22"/>
        </w:rPr>
        <w:t xml:space="preserve"> where males</w:t>
      </w:r>
      <w:r w:rsidR="005072D1" w:rsidRPr="008157AC">
        <w:rPr>
          <w:szCs w:val="22"/>
        </w:rPr>
        <w:t xml:space="preserve"> </w:t>
      </w:r>
      <w:r w:rsidR="009B260A" w:rsidRPr="008157AC">
        <w:rPr>
          <w:szCs w:val="22"/>
        </w:rPr>
        <w:t>account for</w:t>
      </w:r>
      <w:r w:rsidRPr="008157AC">
        <w:rPr>
          <w:szCs w:val="22"/>
        </w:rPr>
        <w:t xml:space="preserve"> </w:t>
      </w:r>
      <w:r w:rsidR="000F5682" w:rsidRPr="008157AC">
        <w:rPr>
          <w:szCs w:val="22"/>
        </w:rPr>
        <w:t>around 59</w:t>
      </w:r>
      <w:r w:rsidR="005072D1" w:rsidRPr="008157AC">
        <w:rPr>
          <w:szCs w:val="22"/>
        </w:rPr>
        <w:t xml:space="preserve">% </w:t>
      </w:r>
      <w:r w:rsidR="009B260A" w:rsidRPr="008157AC">
        <w:rPr>
          <w:szCs w:val="22"/>
        </w:rPr>
        <w:t>of all</w:t>
      </w:r>
      <w:r w:rsidR="005072D1" w:rsidRPr="008157AC">
        <w:rPr>
          <w:szCs w:val="22"/>
        </w:rPr>
        <w:t xml:space="preserve"> </w:t>
      </w:r>
      <w:r w:rsidR="00543AF8" w:rsidRPr="008157AC">
        <w:rPr>
          <w:szCs w:val="22"/>
        </w:rPr>
        <w:t xml:space="preserve">practising </w:t>
      </w:r>
      <w:r w:rsidR="005072D1" w:rsidRPr="008157AC">
        <w:rPr>
          <w:szCs w:val="22"/>
        </w:rPr>
        <w:t>doctors. This finding is in li</w:t>
      </w:r>
      <w:r w:rsidR="009B260A" w:rsidRPr="008157AC">
        <w:rPr>
          <w:szCs w:val="22"/>
        </w:rPr>
        <w:t>ne with international research</w:t>
      </w:r>
      <w:r w:rsidR="00DC6A4B">
        <w:rPr>
          <w:szCs w:val="22"/>
        </w:rPr>
        <w:t>,</w:t>
      </w:r>
      <w:r w:rsidR="009B260A" w:rsidRPr="008157AC">
        <w:rPr>
          <w:szCs w:val="22"/>
        </w:rPr>
        <w:t xml:space="preserve"> which has found that male doctors are more than twice as likely than their female colleagues to </w:t>
      </w:r>
      <w:r w:rsidR="007E7211" w:rsidRPr="008157AC">
        <w:rPr>
          <w:szCs w:val="22"/>
        </w:rPr>
        <w:t>be subject to medico-legal action</w:t>
      </w:r>
      <w:r w:rsidR="009B260A" w:rsidRPr="008157AC">
        <w:rPr>
          <w:szCs w:val="22"/>
        </w:rPr>
        <w:t>.</w:t>
      </w:r>
      <w:r w:rsidR="007E7211" w:rsidRPr="008157AC">
        <w:rPr>
          <w:vertAlign w:val="superscript"/>
          <w:lang w:val="en-AU" w:bidi="ar-SA"/>
        </w:rPr>
        <w:t xml:space="preserve"> 6</w:t>
      </w:r>
    </w:p>
    <w:p w14:paraId="52269D87" w14:textId="77777777" w:rsidR="00543AF8" w:rsidRPr="008157AC" w:rsidRDefault="00543AF8" w:rsidP="00951B35">
      <w:bookmarkStart w:id="25" w:name="_Toc404344430"/>
    </w:p>
    <w:p w14:paraId="1C624030" w14:textId="77777777" w:rsidR="000B7CAA" w:rsidRPr="008157AC" w:rsidRDefault="008E35D9" w:rsidP="000B7CAA">
      <w:pPr>
        <w:pStyle w:val="Heading3"/>
        <w:spacing w:before="240" w:after="120"/>
        <w:rPr>
          <w:b/>
          <w:i w:val="0"/>
          <w:sz w:val="28"/>
          <w:szCs w:val="28"/>
        </w:rPr>
      </w:pPr>
      <w:bookmarkStart w:id="26" w:name="_Toc469495825"/>
      <w:r w:rsidRPr="008157AC">
        <w:rPr>
          <w:b/>
          <w:i w:val="0"/>
          <w:sz w:val="28"/>
          <w:szCs w:val="28"/>
        </w:rPr>
        <w:t>2.3</w:t>
      </w:r>
      <w:r w:rsidR="000B7CAA" w:rsidRPr="008157AC">
        <w:rPr>
          <w:b/>
          <w:i w:val="0"/>
          <w:sz w:val="28"/>
          <w:szCs w:val="28"/>
        </w:rPr>
        <w:tab/>
      </w:r>
      <w:r w:rsidR="000B7CAA" w:rsidRPr="008157AC">
        <w:rPr>
          <w:b/>
          <w:i w:val="0"/>
          <w:sz w:val="28"/>
          <w:szCs w:val="28"/>
        </w:rPr>
        <w:tab/>
      </w:r>
      <w:bookmarkEnd w:id="25"/>
      <w:r w:rsidR="007E47C7" w:rsidRPr="008157AC">
        <w:rPr>
          <w:b/>
          <w:i w:val="0"/>
          <w:sz w:val="28"/>
          <w:szCs w:val="28"/>
        </w:rPr>
        <w:t>Scopes of practice</w:t>
      </w:r>
      <w:bookmarkEnd w:id="26"/>
    </w:p>
    <w:p w14:paraId="00453481" w14:textId="35ACBF7C" w:rsidR="002159F1" w:rsidRPr="008157AC" w:rsidRDefault="00863D32" w:rsidP="00863D32">
      <w:r w:rsidRPr="008157AC">
        <w:t xml:space="preserve">Table 7 and Figure 4 </w:t>
      </w:r>
      <w:r w:rsidR="009B260A" w:rsidRPr="008157AC">
        <w:t>compare the</w:t>
      </w:r>
      <w:r w:rsidRPr="008157AC">
        <w:t xml:space="preserve"> </w:t>
      </w:r>
      <w:r w:rsidR="002159F1" w:rsidRPr="008157AC">
        <w:t xml:space="preserve">distribution of </w:t>
      </w:r>
      <w:r w:rsidRPr="008157AC">
        <w:t>scopes of practice</w:t>
      </w:r>
      <w:r w:rsidR="00543AF8" w:rsidRPr="008157AC">
        <w:t xml:space="preserve"> for doctors represented</w:t>
      </w:r>
      <w:r w:rsidR="009B260A" w:rsidRPr="008157AC">
        <w:t xml:space="preserve"> in the HDC complaint</w:t>
      </w:r>
      <w:r w:rsidR="00DC6A4B">
        <w:t>s</w:t>
      </w:r>
      <w:r w:rsidR="009B260A" w:rsidRPr="008157AC">
        <w:t xml:space="preserve"> data </w:t>
      </w:r>
      <w:r w:rsidRPr="008157AC">
        <w:t>with the</w:t>
      </w:r>
      <w:r w:rsidR="002159F1" w:rsidRPr="008157AC">
        <w:t xml:space="preserve"> distribution of</w:t>
      </w:r>
      <w:r w:rsidRPr="008157AC">
        <w:t xml:space="preserve"> scopes of practice </w:t>
      </w:r>
      <w:r w:rsidR="00543AF8" w:rsidRPr="008157AC">
        <w:t>among registered doctors</w:t>
      </w:r>
      <w:r w:rsidR="00F74183" w:rsidRPr="008157AC">
        <w:t>.</w:t>
      </w:r>
      <w:r w:rsidR="00D33814" w:rsidRPr="008157AC">
        <w:rPr>
          <w:rStyle w:val="FootnoteReference"/>
        </w:rPr>
        <w:footnoteReference w:id="6"/>
      </w:r>
      <w:r w:rsidR="002159F1" w:rsidRPr="008157AC">
        <w:t xml:space="preserve"> </w:t>
      </w:r>
    </w:p>
    <w:p w14:paraId="79FBDBC7" w14:textId="77777777" w:rsidR="007E47C7" w:rsidRPr="008157AC" w:rsidRDefault="007E47C7" w:rsidP="007E47C7"/>
    <w:p w14:paraId="6F3CFCCE" w14:textId="12AED57F" w:rsidR="007E47C7" w:rsidRPr="008157AC" w:rsidRDefault="00863D32" w:rsidP="00834533">
      <w:pPr>
        <w:spacing w:after="120"/>
      </w:pPr>
      <w:r w:rsidRPr="00834533">
        <w:rPr>
          <w:b/>
          <w:sz w:val="22"/>
          <w:szCs w:val="22"/>
        </w:rPr>
        <w:t>Table 7</w:t>
      </w:r>
      <w:r w:rsidR="007E47C7" w:rsidRPr="00834533">
        <w:rPr>
          <w:b/>
          <w:sz w:val="22"/>
          <w:szCs w:val="22"/>
        </w:rPr>
        <w:t xml:space="preserve">. </w:t>
      </w:r>
      <w:r w:rsidR="00193CBE" w:rsidRPr="00834533">
        <w:rPr>
          <w:sz w:val="22"/>
          <w:szCs w:val="22"/>
        </w:rPr>
        <w:t>Scopes of practice in the HDC complaint</w:t>
      </w:r>
      <w:r w:rsidR="00DC6A4B">
        <w:rPr>
          <w:sz w:val="22"/>
          <w:szCs w:val="22"/>
        </w:rPr>
        <w:t>s</w:t>
      </w:r>
      <w:r w:rsidR="00193CBE" w:rsidRPr="00834533">
        <w:rPr>
          <w:sz w:val="22"/>
          <w:szCs w:val="22"/>
        </w:rPr>
        <w:t xml:space="preserve"> data, as compared to scopes of practice </w:t>
      </w:r>
      <w:r w:rsidR="00543AF8" w:rsidRPr="00834533">
        <w:rPr>
          <w:sz w:val="22"/>
          <w:szCs w:val="22"/>
        </w:rPr>
        <w:t>among registered doctors</w:t>
      </w:r>
    </w:p>
    <w:tbl>
      <w:tblPr>
        <w:tblStyle w:val="TableGrid"/>
        <w:tblW w:w="0" w:type="auto"/>
        <w:tblInd w:w="108" w:type="dxa"/>
        <w:tblLook w:val="04A0" w:firstRow="1" w:lastRow="0" w:firstColumn="1" w:lastColumn="0" w:noHBand="0" w:noVBand="1"/>
      </w:tblPr>
      <w:tblGrid>
        <w:gridCol w:w="2835"/>
        <w:gridCol w:w="2268"/>
        <w:gridCol w:w="2268"/>
        <w:gridCol w:w="1701"/>
      </w:tblGrid>
      <w:tr w:rsidR="00EA6A09" w:rsidRPr="008157AC" w14:paraId="7C99927A" w14:textId="77777777" w:rsidTr="00834533">
        <w:tc>
          <w:tcPr>
            <w:tcW w:w="2835" w:type="dxa"/>
          </w:tcPr>
          <w:p w14:paraId="11BB5B88" w14:textId="77777777" w:rsidR="00EA6A09" w:rsidRPr="00834533" w:rsidRDefault="00EA6A09" w:rsidP="007E47C7">
            <w:pPr>
              <w:rPr>
                <w:b/>
                <w:sz w:val="22"/>
                <w:szCs w:val="22"/>
              </w:rPr>
            </w:pPr>
          </w:p>
        </w:tc>
        <w:tc>
          <w:tcPr>
            <w:tcW w:w="2268" w:type="dxa"/>
          </w:tcPr>
          <w:p w14:paraId="5BB32B13" w14:textId="66FDA4A7" w:rsidR="00EA6A09" w:rsidRPr="00834533" w:rsidRDefault="00543AF8" w:rsidP="000F156C">
            <w:pPr>
              <w:jc w:val="left"/>
              <w:rPr>
                <w:b/>
                <w:sz w:val="22"/>
                <w:szCs w:val="22"/>
              </w:rPr>
            </w:pPr>
            <w:r w:rsidRPr="00834533">
              <w:rPr>
                <w:b/>
                <w:sz w:val="22"/>
                <w:szCs w:val="22"/>
              </w:rPr>
              <w:t xml:space="preserve">Number of </w:t>
            </w:r>
            <w:r w:rsidR="004C3639">
              <w:rPr>
                <w:b/>
                <w:sz w:val="22"/>
                <w:szCs w:val="22"/>
              </w:rPr>
              <w:t>D</w:t>
            </w:r>
            <w:r w:rsidR="00DC6A4B" w:rsidRPr="00834533">
              <w:rPr>
                <w:b/>
                <w:sz w:val="22"/>
                <w:szCs w:val="22"/>
              </w:rPr>
              <w:t xml:space="preserve">octor </w:t>
            </w:r>
            <w:r w:rsidR="004C3639">
              <w:rPr>
                <w:b/>
                <w:sz w:val="22"/>
                <w:szCs w:val="22"/>
              </w:rPr>
              <w:t>C</w:t>
            </w:r>
            <w:r w:rsidR="00DC6A4B" w:rsidRPr="00834533">
              <w:rPr>
                <w:b/>
                <w:sz w:val="22"/>
                <w:szCs w:val="22"/>
              </w:rPr>
              <w:t>omplaints</w:t>
            </w:r>
          </w:p>
        </w:tc>
        <w:tc>
          <w:tcPr>
            <w:tcW w:w="2268" w:type="dxa"/>
          </w:tcPr>
          <w:p w14:paraId="03885A5D" w14:textId="43735983" w:rsidR="00EA6A09" w:rsidRPr="00834533" w:rsidRDefault="00543AF8">
            <w:pPr>
              <w:jc w:val="left"/>
              <w:rPr>
                <w:b/>
                <w:sz w:val="22"/>
                <w:szCs w:val="22"/>
              </w:rPr>
            </w:pPr>
            <w:r w:rsidRPr="00834533">
              <w:rPr>
                <w:b/>
                <w:sz w:val="22"/>
                <w:szCs w:val="22"/>
              </w:rPr>
              <w:t xml:space="preserve">Proportion of </w:t>
            </w:r>
            <w:r w:rsidR="004C3639">
              <w:rPr>
                <w:b/>
                <w:sz w:val="22"/>
                <w:szCs w:val="22"/>
              </w:rPr>
              <w:t>D</w:t>
            </w:r>
            <w:r w:rsidR="00DC6A4B" w:rsidRPr="00834533">
              <w:rPr>
                <w:b/>
                <w:sz w:val="22"/>
                <w:szCs w:val="22"/>
              </w:rPr>
              <w:t xml:space="preserve">octor </w:t>
            </w:r>
            <w:r w:rsidR="004C3639">
              <w:rPr>
                <w:b/>
                <w:sz w:val="22"/>
                <w:szCs w:val="22"/>
              </w:rPr>
              <w:t>C</w:t>
            </w:r>
            <w:r w:rsidR="00DC6A4B" w:rsidRPr="00834533">
              <w:rPr>
                <w:b/>
                <w:sz w:val="22"/>
                <w:szCs w:val="22"/>
              </w:rPr>
              <w:t>omplaints</w:t>
            </w:r>
          </w:p>
        </w:tc>
        <w:tc>
          <w:tcPr>
            <w:tcW w:w="1701" w:type="dxa"/>
          </w:tcPr>
          <w:p w14:paraId="20FF48D3" w14:textId="77777777" w:rsidR="00EA6A09" w:rsidRPr="00834533" w:rsidRDefault="00EA6A09" w:rsidP="00543AF8">
            <w:pPr>
              <w:jc w:val="left"/>
              <w:rPr>
                <w:b/>
                <w:sz w:val="22"/>
                <w:szCs w:val="22"/>
              </w:rPr>
            </w:pPr>
            <w:r w:rsidRPr="00834533">
              <w:rPr>
                <w:b/>
                <w:sz w:val="22"/>
                <w:szCs w:val="22"/>
              </w:rPr>
              <w:t>Proportion of registered</w:t>
            </w:r>
            <w:r w:rsidR="00543AF8" w:rsidRPr="00834533">
              <w:rPr>
                <w:b/>
                <w:sz w:val="22"/>
                <w:szCs w:val="22"/>
              </w:rPr>
              <w:t xml:space="preserve"> doctors</w:t>
            </w:r>
          </w:p>
        </w:tc>
      </w:tr>
      <w:tr w:rsidR="005072D1" w:rsidRPr="008157AC" w14:paraId="3DAF825A" w14:textId="77777777" w:rsidTr="00834533">
        <w:tc>
          <w:tcPr>
            <w:tcW w:w="2835" w:type="dxa"/>
          </w:tcPr>
          <w:p w14:paraId="2A954BA1" w14:textId="77777777" w:rsidR="005072D1" w:rsidRPr="00834533" w:rsidRDefault="005072D1" w:rsidP="005072D1">
            <w:pPr>
              <w:rPr>
                <w:b/>
                <w:sz w:val="22"/>
                <w:szCs w:val="22"/>
              </w:rPr>
            </w:pPr>
            <w:r w:rsidRPr="00834533">
              <w:rPr>
                <w:b/>
                <w:sz w:val="22"/>
                <w:szCs w:val="22"/>
              </w:rPr>
              <w:t>Vocational</w:t>
            </w:r>
            <w:r w:rsidR="002159F1" w:rsidRPr="00834533">
              <w:rPr>
                <w:rStyle w:val="FootnoteReference"/>
                <w:b/>
                <w:sz w:val="22"/>
                <w:szCs w:val="22"/>
              </w:rPr>
              <w:footnoteReference w:id="7"/>
            </w:r>
          </w:p>
        </w:tc>
        <w:tc>
          <w:tcPr>
            <w:tcW w:w="2268" w:type="dxa"/>
          </w:tcPr>
          <w:p w14:paraId="3C833C53" w14:textId="77777777" w:rsidR="005072D1" w:rsidRPr="00834533" w:rsidRDefault="00DF6027" w:rsidP="005072D1">
            <w:pPr>
              <w:jc w:val="center"/>
              <w:rPr>
                <w:sz w:val="22"/>
                <w:szCs w:val="22"/>
              </w:rPr>
            </w:pPr>
            <w:r w:rsidRPr="00834533">
              <w:rPr>
                <w:sz w:val="22"/>
                <w:szCs w:val="22"/>
              </w:rPr>
              <w:t>3717</w:t>
            </w:r>
          </w:p>
        </w:tc>
        <w:tc>
          <w:tcPr>
            <w:tcW w:w="2268" w:type="dxa"/>
          </w:tcPr>
          <w:p w14:paraId="11AE1805" w14:textId="77777777" w:rsidR="005072D1" w:rsidRPr="00834533" w:rsidRDefault="00DF6027" w:rsidP="005072D1">
            <w:pPr>
              <w:jc w:val="center"/>
              <w:rPr>
                <w:sz w:val="22"/>
                <w:szCs w:val="22"/>
              </w:rPr>
            </w:pPr>
            <w:r w:rsidRPr="00834533">
              <w:rPr>
                <w:sz w:val="22"/>
                <w:szCs w:val="22"/>
              </w:rPr>
              <w:t>81.4%</w:t>
            </w:r>
          </w:p>
        </w:tc>
        <w:tc>
          <w:tcPr>
            <w:tcW w:w="1701" w:type="dxa"/>
          </w:tcPr>
          <w:p w14:paraId="5EDC1F74" w14:textId="77777777" w:rsidR="005072D1" w:rsidRPr="00834533" w:rsidRDefault="00605E3C" w:rsidP="005072D1">
            <w:pPr>
              <w:jc w:val="center"/>
              <w:rPr>
                <w:sz w:val="22"/>
                <w:szCs w:val="22"/>
              </w:rPr>
            </w:pPr>
            <w:r w:rsidRPr="00834533">
              <w:rPr>
                <w:sz w:val="22"/>
                <w:szCs w:val="22"/>
              </w:rPr>
              <w:t>45.9%</w:t>
            </w:r>
          </w:p>
        </w:tc>
      </w:tr>
      <w:tr w:rsidR="005072D1" w:rsidRPr="008157AC" w14:paraId="1DA89A2B" w14:textId="77777777" w:rsidTr="00834533">
        <w:tc>
          <w:tcPr>
            <w:tcW w:w="2835" w:type="dxa"/>
          </w:tcPr>
          <w:p w14:paraId="11288F0A" w14:textId="77777777" w:rsidR="005072D1" w:rsidRPr="00834533" w:rsidRDefault="005072D1" w:rsidP="005072D1">
            <w:pPr>
              <w:rPr>
                <w:b/>
                <w:sz w:val="22"/>
                <w:szCs w:val="22"/>
              </w:rPr>
            </w:pPr>
            <w:r w:rsidRPr="00834533">
              <w:rPr>
                <w:b/>
                <w:sz w:val="22"/>
                <w:szCs w:val="22"/>
              </w:rPr>
              <w:t>General</w:t>
            </w:r>
          </w:p>
        </w:tc>
        <w:tc>
          <w:tcPr>
            <w:tcW w:w="2268" w:type="dxa"/>
          </w:tcPr>
          <w:p w14:paraId="5C042C07" w14:textId="77777777" w:rsidR="005072D1" w:rsidRPr="00834533" w:rsidRDefault="00DF6027" w:rsidP="005072D1">
            <w:pPr>
              <w:jc w:val="center"/>
              <w:rPr>
                <w:sz w:val="22"/>
                <w:szCs w:val="22"/>
              </w:rPr>
            </w:pPr>
            <w:r w:rsidRPr="00834533">
              <w:rPr>
                <w:sz w:val="22"/>
                <w:szCs w:val="22"/>
              </w:rPr>
              <w:t>672</w:t>
            </w:r>
          </w:p>
        </w:tc>
        <w:tc>
          <w:tcPr>
            <w:tcW w:w="2268" w:type="dxa"/>
          </w:tcPr>
          <w:p w14:paraId="2719E7A1" w14:textId="77777777" w:rsidR="005072D1" w:rsidRPr="00834533" w:rsidRDefault="00605E3C" w:rsidP="005072D1">
            <w:pPr>
              <w:jc w:val="center"/>
              <w:rPr>
                <w:sz w:val="22"/>
                <w:szCs w:val="22"/>
              </w:rPr>
            </w:pPr>
            <w:r w:rsidRPr="00834533">
              <w:rPr>
                <w:sz w:val="22"/>
                <w:szCs w:val="22"/>
              </w:rPr>
              <w:t>14.7</w:t>
            </w:r>
            <w:r w:rsidR="00DF6027" w:rsidRPr="00834533">
              <w:rPr>
                <w:sz w:val="22"/>
                <w:szCs w:val="22"/>
              </w:rPr>
              <w:t>%</w:t>
            </w:r>
          </w:p>
        </w:tc>
        <w:tc>
          <w:tcPr>
            <w:tcW w:w="1701" w:type="dxa"/>
          </w:tcPr>
          <w:p w14:paraId="27D7D239" w14:textId="77777777" w:rsidR="005072D1" w:rsidRPr="00834533" w:rsidRDefault="00605E3C" w:rsidP="005072D1">
            <w:pPr>
              <w:jc w:val="center"/>
              <w:rPr>
                <w:sz w:val="22"/>
                <w:szCs w:val="22"/>
              </w:rPr>
            </w:pPr>
            <w:r w:rsidRPr="00834533">
              <w:rPr>
                <w:sz w:val="22"/>
                <w:szCs w:val="22"/>
              </w:rPr>
              <w:t>36.9%</w:t>
            </w:r>
          </w:p>
        </w:tc>
      </w:tr>
      <w:tr w:rsidR="005072D1" w:rsidRPr="008157AC" w14:paraId="7535460F" w14:textId="77777777" w:rsidTr="00834533">
        <w:tc>
          <w:tcPr>
            <w:tcW w:w="2835" w:type="dxa"/>
          </w:tcPr>
          <w:p w14:paraId="682F25B5" w14:textId="2FBC0C11" w:rsidR="005072D1" w:rsidRPr="00834533" w:rsidRDefault="005072D1" w:rsidP="000F156C">
            <w:pPr>
              <w:rPr>
                <w:b/>
                <w:sz w:val="22"/>
                <w:szCs w:val="22"/>
              </w:rPr>
            </w:pPr>
            <w:r w:rsidRPr="00834533">
              <w:rPr>
                <w:b/>
                <w:sz w:val="22"/>
                <w:szCs w:val="22"/>
              </w:rPr>
              <w:t xml:space="preserve">Provisional </w:t>
            </w:r>
            <w:r w:rsidR="00DC6A4B">
              <w:rPr>
                <w:b/>
                <w:sz w:val="22"/>
                <w:szCs w:val="22"/>
              </w:rPr>
              <w:t>v</w:t>
            </w:r>
            <w:r w:rsidR="00DC6A4B" w:rsidRPr="00834533">
              <w:rPr>
                <w:b/>
                <w:sz w:val="22"/>
                <w:szCs w:val="22"/>
              </w:rPr>
              <w:t>ocational</w:t>
            </w:r>
          </w:p>
        </w:tc>
        <w:tc>
          <w:tcPr>
            <w:tcW w:w="2268" w:type="dxa"/>
          </w:tcPr>
          <w:p w14:paraId="73C67288" w14:textId="77777777" w:rsidR="005072D1" w:rsidRPr="00834533" w:rsidRDefault="00DF6027" w:rsidP="005072D1">
            <w:pPr>
              <w:jc w:val="center"/>
              <w:rPr>
                <w:sz w:val="22"/>
                <w:szCs w:val="22"/>
              </w:rPr>
            </w:pPr>
            <w:r w:rsidRPr="00834533">
              <w:rPr>
                <w:sz w:val="22"/>
                <w:szCs w:val="22"/>
              </w:rPr>
              <w:t>20</w:t>
            </w:r>
          </w:p>
        </w:tc>
        <w:tc>
          <w:tcPr>
            <w:tcW w:w="2268" w:type="dxa"/>
          </w:tcPr>
          <w:p w14:paraId="1F24CD2F" w14:textId="77777777" w:rsidR="005072D1" w:rsidRPr="00834533" w:rsidRDefault="00DF6027" w:rsidP="005072D1">
            <w:pPr>
              <w:jc w:val="center"/>
              <w:rPr>
                <w:sz w:val="22"/>
                <w:szCs w:val="22"/>
              </w:rPr>
            </w:pPr>
            <w:r w:rsidRPr="00834533">
              <w:rPr>
                <w:sz w:val="22"/>
                <w:szCs w:val="22"/>
              </w:rPr>
              <w:t>0.4%</w:t>
            </w:r>
          </w:p>
        </w:tc>
        <w:tc>
          <w:tcPr>
            <w:tcW w:w="1701" w:type="dxa"/>
          </w:tcPr>
          <w:p w14:paraId="61E04EA0" w14:textId="77777777" w:rsidR="005072D1" w:rsidRPr="00834533" w:rsidRDefault="00605E3C" w:rsidP="005072D1">
            <w:pPr>
              <w:jc w:val="center"/>
              <w:rPr>
                <w:sz w:val="22"/>
                <w:szCs w:val="22"/>
              </w:rPr>
            </w:pPr>
            <w:r w:rsidRPr="00834533">
              <w:rPr>
                <w:sz w:val="22"/>
                <w:szCs w:val="22"/>
              </w:rPr>
              <w:t>1.0%</w:t>
            </w:r>
          </w:p>
        </w:tc>
      </w:tr>
      <w:tr w:rsidR="005072D1" w:rsidRPr="008157AC" w14:paraId="385F84CB" w14:textId="77777777" w:rsidTr="00834533">
        <w:tc>
          <w:tcPr>
            <w:tcW w:w="2835" w:type="dxa"/>
          </w:tcPr>
          <w:p w14:paraId="17CDA9E8" w14:textId="5C27B5BA" w:rsidR="005072D1" w:rsidRPr="00834533" w:rsidRDefault="005072D1" w:rsidP="000F156C">
            <w:pPr>
              <w:rPr>
                <w:b/>
                <w:sz w:val="22"/>
                <w:szCs w:val="22"/>
              </w:rPr>
            </w:pPr>
            <w:r w:rsidRPr="00834533">
              <w:rPr>
                <w:b/>
                <w:sz w:val="22"/>
                <w:szCs w:val="22"/>
              </w:rPr>
              <w:t xml:space="preserve">Provisional </w:t>
            </w:r>
            <w:r w:rsidR="00DC6A4B">
              <w:rPr>
                <w:b/>
                <w:sz w:val="22"/>
                <w:szCs w:val="22"/>
              </w:rPr>
              <w:t>g</w:t>
            </w:r>
            <w:r w:rsidR="00DC6A4B" w:rsidRPr="00834533">
              <w:rPr>
                <w:b/>
                <w:sz w:val="22"/>
                <w:szCs w:val="22"/>
              </w:rPr>
              <w:t>eneral</w:t>
            </w:r>
          </w:p>
        </w:tc>
        <w:tc>
          <w:tcPr>
            <w:tcW w:w="2268" w:type="dxa"/>
          </w:tcPr>
          <w:p w14:paraId="47FBF7E2" w14:textId="77777777" w:rsidR="005072D1" w:rsidRPr="00834533" w:rsidRDefault="00DF6027" w:rsidP="005072D1">
            <w:pPr>
              <w:jc w:val="center"/>
              <w:rPr>
                <w:sz w:val="22"/>
                <w:szCs w:val="22"/>
              </w:rPr>
            </w:pPr>
            <w:r w:rsidRPr="00834533">
              <w:rPr>
                <w:sz w:val="22"/>
                <w:szCs w:val="22"/>
              </w:rPr>
              <w:t>55</w:t>
            </w:r>
          </w:p>
        </w:tc>
        <w:tc>
          <w:tcPr>
            <w:tcW w:w="2268" w:type="dxa"/>
          </w:tcPr>
          <w:p w14:paraId="28616156" w14:textId="77777777" w:rsidR="005072D1" w:rsidRPr="00834533" w:rsidRDefault="00DF6027" w:rsidP="005072D1">
            <w:pPr>
              <w:jc w:val="center"/>
              <w:rPr>
                <w:sz w:val="22"/>
                <w:szCs w:val="22"/>
              </w:rPr>
            </w:pPr>
            <w:r w:rsidRPr="00834533">
              <w:rPr>
                <w:sz w:val="22"/>
                <w:szCs w:val="22"/>
              </w:rPr>
              <w:t>1.2%</w:t>
            </w:r>
          </w:p>
        </w:tc>
        <w:tc>
          <w:tcPr>
            <w:tcW w:w="1701" w:type="dxa"/>
          </w:tcPr>
          <w:p w14:paraId="3ADFD79D" w14:textId="77777777" w:rsidR="005072D1" w:rsidRPr="00834533" w:rsidRDefault="00605E3C" w:rsidP="005072D1">
            <w:pPr>
              <w:jc w:val="center"/>
              <w:rPr>
                <w:sz w:val="22"/>
                <w:szCs w:val="22"/>
              </w:rPr>
            </w:pPr>
            <w:r w:rsidRPr="00834533">
              <w:rPr>
                <w:sz w:val="22"/>
                <w:szCs w:val="22"/>
              </w:rPr>
              <w:t>15.1%</w:t>
            </w:r>
          </w:p>
        </w:tc>
      </w:tr>
      <w:tr w:rsidR="005072D1" w:rsidRPr="008157AC" w14:paraId="66833D3E" w14:textId="77777777" w:rsidTr="00834533">
        <w:tc>
          <w:tcPr>
            <w:tcW w:w="2835" w:type="dxa"/>
          </w:tcPr>
          <w:p w14:paraId="437622A8" w14:textId="77777777" w:rsidR="005072D1" w:rsidRPr="00834533" w:rsidRDefault="005072D1" w:rsidP="005072D1">
            <w:pPr>
              <w:rPr>
                <w:b/>
                <w:sz w:val="22"/>
                <w:szCs w:val="22"/>
              </w:rPr>
            </w:pPr>
            <w:r w:rsidRPr="00834533">
              <w:rPr>
                <w:b/>
                <w:sz w:val="22"/>
                <w:szCs w:val="22"/>
              </w:rPr>
              <w:t>Unknown</w:t>
            </w:r>
          </w:p>
        </w:tc>
        <w:tc>
          <w:tcPr>
            <w:tcW w:w="2268" w:type="dxa"/>
          </w:tcPr>
          <w:p w14:paraId="261C68BD" w14:textId="77777777" w:rsidR="005072D1" w:rsidRPr="00834533" w:rsidRDefault="00DF6027" w:rsidP="005072D1">
            <w:pPr>
              <w:jc w:val="center"/>
              <w:rPr>
                <w:sz w:val="22"/>
                <w:szCs w:val="22"/>
              </w:rPr>
            </w:pPr>
            <w:r w:rsidRPr="00834533">
              <w:rPr>
                <w:sz w:val="22"/>
                <w:szCs w:val="22"/>
              </w:rPr>
              <w:t>101</w:t>
            </w:r>
          </w:p>
        </w:tc>
        <w:tc>
          <w:tcPr>
            <w:tcW w:w="2268" w:type="dxa"/>
          </w:tcPr>
          <w:p w14:paraId="2AEAEF1B" w14:textId="77777777" w:rsidR="005072D1" w:rsidRPr="00834533" w:rsidRDefault="00DF6027" w:rsidP="005072D1">
            <w:pPr>
              <w:jc w:val="center"/>
              <w:rPr>
                <w:sz w:val="22"/>
                <w:szCs w:val="22"/>
              </w:rPr>
            </w:pPr>
            <w:r w:rsidRPr="00834533">
              <w:rPr>
                <w:sz w:val="22"/>
                <w:szCs w:val="22"/>
              </w:rPr>
              <w:t>2.2%</w:t>
            </w:r>
          </w:p>
        </w:tc>
        <w:tc>
          <w:tcPr>
            <w:tcW w:w="1701" w:type="dxa"/>
          </w:tcPr>
          <w:p w14:paraId="11E3AD7D" w14:textId="77777777" w:rsidR="005072D1" w:rsidRPr="00834533" w:rsidRDefault="00F74183" w:rsidP="005072D1">
            <w:pPr>
              <w:jc w:val="center"/>
              <w:rPr>
                <w:sz w:val="22"/>
                <w:szCs w:val="22"/>
              </w:rPr>
            </w:pPr>
            <w:r w:rsidRPr="00834533">
              <w:rPr>
                <w:sz w:val="22"/>
                <w:szCs w:val="22"/>
              </w:rPr>
              <w:t>NA</w:t>
            </w:r>
          </w:p>
        </w:tc>
      </w:tr>
    </w:tbl>
    <w:p w14:paraId="23146F5C" w14:textId="77777777" w:rsidR="00DC6A4B" w:rsidRDefault="00DC6A4B" w:rsidP="008157AC">
      <w:pPr>
        <w:spacing w:after="120"/>
        <w:rPr>
          <w:b/>
        </w:rPr>
      </w:pPr>
    </w:p>
    <w:p w14:paraId="76AB7E3D" w14:textId="35A74DD7" w:rsidR="00863D32" w:rsidRPr="00834533" w:rsidRDefault="00863D32" w:rsidP="00834533">
      <w:pPr>
        <w:keepNext/>
        <w:keepLines/>
        <w:spacing w:after="120"/>
        <w:rPr>
          <w:sz w:val="22"/>
          <w:szCs w:val="22"/>
        </w:rPr>
      </w:pPr>
      <w:r w:rsidRPr="00834533">
        <w:rPr>
          <w:b/>
          <w:sz w:val="22"/>
          <w:szCs w:val="22"/>
        </w:rPr>
        <w:t>Figure 4</w:t>
      </w:r>
      <w:r w:rsidR="007E47C7" w:rsidRPr="00834533">
        <w:rPr>
          <w:b/>
          <w:sz w:val="22"/>
          <w:szCs w:val="22"/>
        </w:rPr>
        <w:t xml:space="preserve">. </w:t>
      </w:r>
      <w:r w:rsidR="007E47C7" w:rsidRPr="00834533">
        <w:rPr>
          <w:sz w:val="22"/>
          <w:szCs w:val="22"/>
        </w:rPr>
        <w:t>Scopes of practice</w:t>
      </w:r>
      <w:r w:rsidR="00543AF8" w:rsidRPr="00834533">
        <w:rPr>
          <w:sz w:val="22"/>
          <w:szCs w:val="22"/>
        </w:rPr>
        <w:t xml:space="preserve"> of doctors</w:t>
      </w:r>
      <w:r w:rsidR="007E47C7" w:rsidRPr="00834533">
        <w:rPr>
          <w:sz w:val="22"/>
          <w:szCs w:val="22"/>
        </w:rPr>
        <w:t xml:space="preserve"> </w:t>
      </w:r>
      <w:r w:rsidR="00EA6A09" w:rsidRPr="00834533">
        <w:rPr>
          <w:sz w:val="22"/>
          <w:szCs w:val="22"/>
        </w:rPr>
        <w:t>in the HDC complaint</w:t>
      </w:r>
      <w:r w:rsidR="00DC6A4B">
        <w:rPr>
          <w:sz w:val="22"/>
          <w:szCs w:val="22"/>
        </w:rPr>
        <w:t>s</w:t>
      </w:r>
      <w:r w:rsidR="00EA6A09" w:rsidRPr="00834533">
        <w:rPr>
          <w:sz w:val="22"/>
          <w:szCs w:val="22"/>
        </w:rPr>
        <w:t xml:space="preserve"> data</w:t>
      </w:r>
      <w:r w:rsidR="007E47C7" w:rsidRPr="00834533">
        <w:rPr>
          <w:sz w:val="22"/>
          <w:szCs w:val="22"/>
        </w:rPr>
        <w:t xml:space="preserve">, as compared to scopes of practice </w:t>
      </w:r>
      <w:r w:rsidR="00543AF8" w:rsidRPr="00834533">
        <w:rPr>
          <w:sz w:val="22"/>
          <w:szCs w:val="22"/>
        </w:rPr>
        <w:t>among registered doctors</w:t>
      </w:r>
    </w:p>
    <w:p w14:paraId="2C16DDA0" w14:textId="1BEBFED0" w:rsidR="00863D32" w:rsidRPr="008157AC" w:rsidRDefault="004C3639" w:rsidP="00834533">
      <w:pPr>
        <w:keepNext/>
        <w:keepLines/>
      </w:pPr>
      <w:r w:rsidRPr="008157AC">
        <w:rPr>
          <w:noProof/>
          <w:lang w:eastAsia="en-NZ" w:bidi="ar-SA"/>
        </w:rPr>
        <mc:AlternateContent>
          <mc:Choice Requires="wps">
            <w:drawing>
              <wp:anchor distT="0" distB="0" distL="114300" distR="114300" simplePos="0" relativeHeight="251665408" behindDoc="0" locked="0" layoutInCell="1" allowOverlap="1" wp14:anchorId="6083793A" wp14:editId="1136E41D">
                <wp:simplePos x="0" y="0"/>
                <wp:positionH relativeFrom="column">
                  <wp:posOffset>-58420</wp:posOffset>
                </wp:positionH>
                <wp:positionV relativeFrom="paragraph">
                  <wp:posOffset>1905</wp:posOffset>
                </wp:positionV>
                <wp:extent cx="2933700" cy="288607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886075"/>
                        </a:xfrm>
                        <a:prstGeom prst="rect">
                          <a:avLst/>
                        </a:prstGeom>
                        <a:solidFill>
                          <a:srgbClr val="FFFFFF"/>
                        </a:solidFill>
                        <a:ln w="9525">
                          <a:solidFill>
                            <a:srgbClr val="000000"/>
                          </a:solidFill>
                          <a:miter lim="800000"/>
                          <a:headEnd/>
                          <a:tailEnd/>
                        </a:ln>
                      </wps:spPr>
                      <wps:txbx>
                        <w:txbxContent>
                          <w:p w14:paraId="32CA6FC3" w14:textId="77777777" w:rsidR="000B720E" w:rsidRDefault="000B720E" w:rsidP="00863D32">
                            <w:r w:rsidRPr="00834533">
                              <w:rPr>
                                <w:noProof/>
                                <w:sz w:val="22"/>
                                <w:szCs w:val="22"/>
                                <w:lang w:eastAsia="en-NZ" w:bidi="ar-SA"/>
                              </w:rPr>
                              <w:drawing>
                                <wp:inline distT="0" distB="0" distL="0" distR="0" wp14:anchorId="0BFE1DCC" wp14:editId="485AB3C5">
                                  <wp:extent cx="2714625" cy="2828290"/>
                                  <wp:effectExtent l="0" t="0" r="9525" b="1016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6pt;margin-top:.15pt;width:231pt;height:2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">
                <v:textbox>
                  <w:txbxContent>
                    <w:p w14:paraId="32CA6FC3" w14:textId="77777777" w:rsidR="000B720E" w:rsidRDefault="000B720E" w:rsidP="00863D32">
                      <w:r w:rsidRPr="00834533">
                        <w:rPr>
                          <w:noProof/>
                          <w:sz w:val="22"/>
                          <w:szCs w:val="22"/>
                          <w:lang w:eastAsia="en-NZ" w:bidi="ar-SA"/>
                        </w:rPr>
                        <w:drawing>
                          <wp:inline distT="0" distB="0" distL="0" distR="0" wp14:anchorId="0BFE1DCC" wp14:editId="485AB3C5">
                            <wp:extent cx="2714625" cy="2828290"/>
                            <wp:effectExtent l="0" t="0" r="9525" b="1016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v:textbox>
              </v:shape>
            </w:pict>
          </mc:Fallback>
        </mc:AlternateContent>
      </w:r>
      <w:r w:rsidRPr="008157AC">
        <w:rPr>
          <w:b/>
          <w:noProof/>
          <w:szCs w:val="22"/>
          <w:lang w:eastAsia="en-NZ" w:bidi="ar-SA"/>
        </w:rPr>
        <mc:AlternateContent>
          <mc:Choice Requires="wps">
            <w:drawing>
              <wp:anchor distT="0" distB="0" distL="114300" distR="114300" simplePos="0" relativeHeight="251666432" behindDoc="0" locked="0" layoutInCell="1" allowOverlap="1" wp14:anchorId="42D18208" wp14:editId="479B37C5">
                <wp:simplePos x="0" y="0"/>
                <wp:positionH relativeFrom="column">
                  <wp:posOffset>2875280</wp:posOffset>
                </wp:positionH>
                <wp:positionV relativeFrom="paragraph">
                  <wp:posOffset>1905</wp:posOffset>
                </wp:positionV>
                <wp:extent cx="2981325" cy="2885440"/>
                <wp:effectExtent l="0" t="0" r="28575"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885440"/>
                        </a:xfrm>
                        <a:prstGeom prst="rect">
                          <a:avLst/>
                        </a:prstGeom>
                        <a:solidFill>
                          <a:srgbClr val="FFFFFF"/>
                        </a:solidFill>
                        <a:ln w="9525">
                          <a:solidFill>
                            <a:srgbClr val="000000"/>
                          </a:solidFill>
                          <a:miter lim="800000"/>
                          <a:headEnd/>
                          <a:tailEnd/>
                        </a:ln>
                      </wps:spPr>
                      <wps:txbx>
                        <w:txbxContent>
                          <w:p w14:paraId="5A50C04D" w14:textId="77777777" w:rsidR="000B720E" w:rsidRDefault="000B720E" w:rsidP="00863D32">
                            <w:r w:rsidRPr="00834533">
                              <w:rPr>
                                <w:noProof/>
                                <w:sz w:val="22"/>
                                <w:szCs w:val="22"/>
                                <w:lang w:eastAsia="en-NZ" w:bidi="ar-SA"/>
                              </w:rPr>
                              <w:drawing>
                                <wp:inline distT="0" distB="0" distL="0" distR="0" wp14:anchorId="0F859C7A" wp14:editId="1CB18EAA">
                                  <wp:extent cx="2619375" cy="2837815"/>
                                  <wp:effectExtent l="0" t="0" r="9525" b="1968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26.4pt;margin-top:.15pt;width:234.75pt;height:2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">
                <v:textbox>
                  <w:txbxContent>
                    <w:p w14:paraId="5A50C04D" w14:textId="77777777" w:rsidR="000B720E" w:rsidRDefault="000B720E" w:rsidP="00863D32">
                      <w:r w:rsidRPr="00834533">
                        <w:rPr>
                          <w:noProof/>
                          <w:sz w:val="22"/>
                          <w:szCs w:val="22"/>
                          <w:lang w:eastAsia="en-NZ" w:bidi="ar-SA"/>
                        </w:rPr>
                        <w:drawing>
                          <wp:inline distT="0" distB="0" distL="0" distR="0" wp14:anchorId="0F859C7A" wp14:editId="1CB18EAA">
                            <wp:extent cx="2619375" cy="2837815"/>
                            <wp:effectExtent l="0" t="0" r="9525" b="1968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v:textbox>
              </v:shape>
            </w:pict>
          </mc:Fallback>
        </mc:AlternateContent>
      </w:r>
      <w:r w:rsidR="00863D32" w:rsidRPr="008157AC">
        <w:rPr>
          <w:noProof/>
          <w:lang w:eastAsia="en-NZ" w:bidi="ar-SA"/>
        </w:rPr>
        <w:t xml:space="preserve"> </w:t>
      </w:r>
    </w:p>
    <w:p w14:paraId="04411985" w14:textId="77777777" w:rsidR="00863D32" w:rsidRPr="008157AC" w:rsidRDefault="00863D32" w:rsidP="00834533">
      <w:pPr>
        <w:keepNext/>
        <w:keepLines/>
      </w:pPr>
    </w:p>
    <w:p w14:paraId="507CC75A" w14:textId="77777777" w:rsidR="00863D32" w:rsidRPr="008157AC" w:rsidRDefault="00863D32" w:rsidP="00834533">
      <w:pPr>
        <w:keepNext/>
        <w:keepLines/>
      </w:pPr>
    </w:p>
    <w:p w14:paraId="5DF89ED6" w14:textId="77777777" w:rsidR="00863D32" w:rsidRPr="008157AC" w:rsidRDefault="00863D32" w:rsidP="00834533">
      <w:pPr>
        <w:keepNext/>
        <w:keepLines/>
      </w:pPr>
    </w:p>
    <w:p w14:paraId="25F25B19" w14:textId="77777777" w:rsidR="00863D32" w:rsidRPr="008157AC" w:rsidRDefault="00863D32" w:rsidP="00834533">
      <w:pPr>
        <w:keepNext/>
        <w:keepLines/>
      </w:pPr>
    </w:p>
    <w:p w14:paraId="5D9DA260" w14:textId="77777777" w:rsidR="00863D32" w:rsidRPr="008157AC" w:rsidRDefault="00863D32" w:rsidP="00834533">
      <w:pPr>
        <w:keepNext/>
        <w:keepLines/>
      </w:pPr>
    </w:p>
    <w:p w14:paraId="036B23FB" w14:textId="77777777" w:rsidR="00863D32" w:rsidRPr="008157AC" w:rsidRDefault="00863D32" w:rsidP="00834533">
      <w:pPr>
        <w:keepNext/>
        <w:keepLines/>
      </w:pPr>
    </w:p>
    <w:p w14:paraId="40500543" w14:textId="77777777" w:rsidR="00863D32" w:rsidRPr="008157AC" w:rsidRDefault="00863D32" w:rsidP="00834533">
      <w:pPr>
        <w:keepNext/>
        <w:keepLines/>
        <w:rPr>
          <w:b/>
          <w:szCs w:val="22"/>
        </w:rPr>
      </w:pPr>
    </w:p>
    <w:p w14:paraId="58E6B434" w14:textId="77777777" w:rsidR="00863D32" w:rsidRPr="008157AC" w:rsidRDefault="00863D32" w:rsidP="00834533">
      <w:pPr>
        <w:keepNext/>
        <w:keepLines/>
        <w:rPr>
          <w:szCs w:val="22"/>
        </w:rPr>
      </w:pPr>
    </w:p>
    <w:p w14:paraId="259C1911" w14:textId="77777777" w:rsidR="00863D32" w:rsidRPr="008157AC" w:rsidRDefault="00863D32" w:rsidP="00834533">
      <w:pPr>
        <w:keepNext/>
        <w:keepLines/>
        <w:rPr>
          <w:szCs w:val="22"/>
        </w:rPr>
      </w:pPr>
    </w:p>
    <w:p w14:paraId="707A6369" w14:textId="77777777" w:rsidR="00863D32" w:rsidRPr="008157AC" w:rsidRDefault="00863D32" w:rsidP="00834533">
      <w:pPr>
        <w:keepNext/>
        <w:keepLines/>
        <w:rPr>
          <w:szCs w:val="22"/>
        </w:rPr>
      </w:pPr>
    </w:p>
    <w:p w14:paraId="2244A2DD" w14:textId="77777777" w:rsidR="00863D32" w:rsidRPr="008157AC" w:rsidRDefault="00863D32" w:rsidP="00834533">
      <w:pPr>
        <w:keepNext/>
        <w:keepLines/>
        <w:rPr>
          <w:szCs w:val="22"/>
        </w:rPr>
      </w:pPr>
    </w:p>
    <w:p w14:paraId="3E28CB88" w14:textId="77777777" w:rsidR="00863D32" w:rsidRPr="008157AC" w:rsidRDefault="00863D32" w:rsidP="00834533">
      <w:pPr>
        <w:keepNext/>
        <w:keepLines/>
        <w:rPr>
          <w:szCs w:val="22"/>
        </w:rPr>
      </w:pPr>
    </w:p>
    <w:p w14:paraId="3E14F2AE" w14:textId="77777777" w:rsidR="00863D32" w:rsidRPr="008157AC" w:rsidRDefault="00863D32" w:rsidP="00834533">
      <w:pPr>
        <w:keepNext/>
        <w:keepLines/>
        <w:rPr>
          <w:szCs w:val="22"/>
        </w:rPr>
      </w:pPr>
    </w:p>
    <w:p w14:paraId="44AEC19F" w14:textId="77777777" w:rsidR="00863D32" w:rsidRPr="008157AC" w:rsidRDefault="00863D32" w:rsidP="00834533">
      <w:pPr>
        <w:keepNext/>
        <w:keepLines/>
        <w:rPr>
          <w:szCs w:val="22"/>
        </w:rPr>
      </w:pPr>
    </w:p>
    <w:p w14:paraId="7F46C461" w14:textId="77777777" w:rsidR="00863D32" w:rsidRPr="008157AC" w:rsidRDefault="00863D32" w:rsidP="00834533">
      <w:pPr>
        <w:keepNext/>
        <w:keepLines/>
        <w:rPr>
          <w:szCs w:val="22"/>
        </w:rPr>
      </w:pPr>
    </w:p>
    <w:p w14:paraId="720EFCEF" w14:textId="77777777" w:rsidR="00863D32" w:rsidRPr="008157AC" w:rsidRDefault="00863D32" w:rsidP="00863D32">
      <w:pPr>
        <w:widowControl w:val="0"/>
        <w:rPr>
          <w:b/>
          <w:szCs w:val="22"/>
        </w:rPr>
      </w:pPr>
    </w:p>
    <w:p w14:paraId="440A5FA6" w14:textId="77777777" w:rsidR="00605E3C" w:rsidRPr="008157AC" w:rsidRDefault="00605E3C" w:rsidP="00605E3C">
      <w:pPr>
        <w:rPr>
          <w:szCs w:val="22"/>
        </w:rPr>
      </w:pPr>
    </w:p>
    <w:p w14:paraId="5D0442D6" w14:textId="3B28FFF2" w:rsidR="00605E3C" w:rsidRPr="008157AC" w:rsidRDefault="003504EF" w:rsidP="003504EF">
      <w:pPr>
        <w:rPr>
          <w:szCs w:val="22"/>
        </w:rPr>
      </w:pPr>
      <w:r w:rsidRPr="008157AC">
        <w:rPr>
          <w:szCs w:val="22"/>
        </w:rPr>
        <w:t>A much higher proportion of vocationally registered doctors are complained about as compared to other scopes of practice, with vocationally registered doctors making up 81%</w:t>
      </w:r>
      <w:r w:rsidR="00543AF8" w:rsidRPr="008157AC">
        <w:rPr>
          <w:szCs w:val="22"/>
        </w:rPr>
        <w:t xml:space="preserve"> of </w:t>
      </w:r>
      <w:r w:rsidR="00380BFD">
        <w:rPr>
          <w:szCs w:val="22"/>
        </w:rPr>
        <w:t>d</w:t>
      </w:r>
      <w:r w:rsidR="00380BFD" w:rsidRPr="008157AC">
        <w:rPr>
          <w:szCs w:val="22"/>
        </w:rPr>
        <w:t xml:space="preserve">octor </w:t>
      </w:r>
      <w:r w:rsidR="00380BFD">
        <w:rPr>
          <w:szCs w:val="22"/>
        </w:rPr>
        <w:t>c</w:t>
      </w:r>
      <w:r w:rsidR="00380BFD" w:rsidRPr="008157AC">
        <w:rPr>
          <w:szCs w:val="22"/>
        </w:rPr>
        <w:t xml:space="preserve">omplaints </w:t>
      </w:r>
      <w:r w:rsidR="00543AF8" w:rsidRPr="008157AC">
        <w:rPr>
          <w:szCs w:val="22"/>
        </w:rPr>
        <w:t>in the HDC complaint</w:t>
      </w:r>
      <w:r w:rsidR="00380BFD">
        <w:rPr>
          <w:szCs w:val="22"/>
        </w:rPr>
        <w:t>s</w:t>
      </w:r>
      <w:r w:rsidR="00543AF8" w:rsidRPr="008157AC">
        <w:rPr>
          <w:szCs w:val="22"/>
        </w:rPr>
        <w:t xml:space="preserve"> data, but only</w:t>
      </w:r>
      <w:r w:rsidRPr="008157AC">
        <w:rPr>
          <w:szCs w:val="22"/>
        </w:rPr>
        <w:t xml:space="preserve"> 46% of</w:t>
      </w:r>
      <w:r w:rsidR="00543AF8" w:rsidRPr="008157AC">
        <w:rPr>
          <w:szCs w:val="22"/>
        </w:rPr>
        <w:t xml:space="preserve"> registered</w:t>
      </w:r>
      <w:r w:rsidRPr="008157AC">
        <w:rPr>
          <w:szCs w:val="22"/>
        </w:rPr>
        <w:t xml:space="preserve"> doctors</w:t>
      </w:r>
      <w:r w:rsidR="00543AF8" w:rsidRPr="008157AC">
        <w:rPr>
          <w:szCs w:val="22"/>
        </w:rPr>
        <w:t>. This finding may be due to</w:t>
      </w:r>
      <w:r w:rsidRPr="008157AC">
        <w:rPr>
          <w:szCs w:val="22"/>
        </w:rPr>
        <w:t xml:space="preserve"> doctors who are vocationally registered tend</w:t>
      </w:r>
      <w:r w:rsidR="00543AF8" w:rsidRPr="008157AC">
        <w:rPr>
          <w:szCs w:val="22"/>
        </w:rPr>
        <w:t>ing</w:t>
      </w:r>
      <w:r w:rsidRPr="008157AC">
        <w:rPr>
          <w:szCs w:val="22"/>
        </w:rPr>
        <w:t xml:space="preserve"> to be seen as </w:t>
      </w:r>
      <w:r w:rsidR="00543AF8" w:rsidRPr="008157AC">
        <w:rPr>
          <w:szCs w:val="22"/>
        </w:rPr>
        <w:t xml:space="preserve">principally </w:t>
      </w:r>
      <w:r w:rsidRPr="008157AC">
        <w:rPr>
          <w:szCs w:val="22"/>
        </w:rPr>
        <w:t xml:space="preserve">responsible for the care </w:t>
      </w:r>
      <w:r w:rsidR="00380BFD">
        <w:rPr>
          <w:szCs w:val="22"/>
        </w:rPr>
        <w:t>that</w:t>
      </w:r>
      <w:r w:rsidR="00380BFD" w:rsidRPr="008157AC">
        <w:rPr>
          <w:szCs w:val="22"/>
        </w:rPr>
        <w:t xml:space="preserve"> </w:t>
      </w:r>
      <w:r w:rsidRPr="008157AC">
        <w:rPr>
          <w:szCs w:val="22"/>
        </w:rPr>
        <w:t>is being complained about.</w:t>
      </w:r>
    </w:p>
    <w:p w14:paraId="6C440CF2" w14:textId="77777777" w:rsidR="008E35D9" w:rsidRPr="008157AC" w:rsidRDefault="008E35D9" w:rsidP="007E47C7">
      <w:bookmarkStart w:id="27" w:name="_Toc398125960"/>
    </w:p>
    <w:p w14:paraId="09B19927" w14:textId="77777777" w:rsidR="007E47C7" w:rsidRPr="008157AC" w:rsidRDefault="008E35D9" w:rsidP="007E47C7">
      <w:pPr>
        <w:pStyle w:val="Heading3"/>
        <w:spacing w:before="240" w:after="120"/>
        <w:rPr>
          <w:b/>
          <w:i w:val="0"/>
          <w:sz w:val="28"/>
          <w:szCs w:val="28"/>
        </w:rPr>
      </w:pPr>
      <w:bookmarkStart w:id="28" w:name="_Toc469495826"/>
      <w:r w:rsidRPr="008157AC">
        <w:rPr>
          <w:b/>
          <w:i w:val="0"/>
          <w:sz w:val="28"/>
          <w:szCs w:val="28"/>
        </w:rPr>
        <w:t>2.4</w:t>
      </w:r>
      <w:r w:rsidR="007E47C7" w:rsidRPr="008157AC">
        <w:rPr>
          <w:b/>
          <w:i w:val="0"/>
          <w:sz w:val="28"/>
          <w:szCs w:val="28"/>
        </w:rPr>
        <w:tab/>
      </w:r>
      <w:r w:rsidR="007E47C7" w:rsidRPr="008157AC">
        <w:rPr>
          <w:b/>
          <w:i w:val="0"/>
          <w:sz w:val="28"/>
          <w:szCs w:val="28"/>
        </w:rPr>
        <w:tab/>
        <w:t>Years in practice</w:t>
      </w:r>
      <w:bookmarkEnd w:id="28"/>
    </w:p>
    <w:p w14:paraId="7D4D1CBE" w14:textId="0B063502" w:rsidR="007E47C7" w:rsidRPr="008157AC" w:rsidRDefault="0048259B" w:rsidP="007E47C7">
      <w:r w:rsidRPr="008157AC">
        <w:t xml:space="preserve">Table 8 and Figure </w:t>
      </w:r>
      <w:r w:rsidR="00EC01B6">
        <w:t>5</w:t>
      </w:r>
      <w:r w:rsidR="00EC01B6" w:rsidRPr="008157AC">
        <w:t xml:space="preserve"> </w:t>
      </w:r>
      <w:r w:rsidR="002159F1" w:rsidRPr="008157AC">
        <w:t>outline</w:t>
      </w:r>
      <w:r w:rsidRPr="008157AC">
        <w:t xml:space="preserve"> the </w:t>
      </w:r>
      <w:r w:rsidR="00EA6A09" w:rsidRPr="008157AC">
        <w:t xml:space="preserve">distribution </w:t>
      </w:r>
      <w:r w:rsidRPr="008157AC">
        <w:t>of years in practice</w:t>
      </w:r>
      <w:r w:rsidR="00543AF8" w:rsidRPr="008157AC">
        <w:t xml:space="preserve"> for doctors represented</w:t>
      </w:r>
      <w:r w:rsidRPr="008157AC">
        <w:t xml:space="preserve"> </w:t>
      </w:r>
      <w:r w:rsidR="00193CBE" w:rsidRPr="008157AC">
        <w:t>in the HDC complaint</w:t>
      </w:r>
      <w:r w:rsidR="00DD1582">
        <w:t>s</w:t>
      </w:r>
      <w:r w:rsidR="00193CBE" w:rsidRPr="008157AC">
        <w:t xml:space="preserve"> data</w:t>
      </w:r>
      <w:r w:rsidR="00543AF8" w:rsidRPr="008157AC">
        <w:t xml:space="preserve">. </w:t>
      </w:r>
      <w:r w:rsidR="00DD1582">
        <w:t>“</w:t>
      </w:r>
      <w:r w:rsidR="00543AF8" w:rsidRPr="008157AC">
        <w:t>Years in practice</w:t>
      </w:r>
      <w:r w:rsidR="00DD1582">
        <w:t>”</w:t>
      </w:r>
      <w:r w:rsidR="00543AF8" w:rsidRPr="008157AC">
        <w:t xml:space="preserve"> h</w:t>
      </w:r>
      <w:r w:rsidRPr="008157AC">
        <w:t>as</w:t>
      </w:r>
      <w:r w:rsidR="00543AF8" w:rsidRPr="008157AC">
        <w:t xml:space="preserve"> been</w:t>
      </w:r>
      <w:r w:rsidRPr="008157AC">
        <w:t xml:space="preserve"> defined as the number of years between the year </w:t>
      </w:r>
      <w:r w:rsidR="00DD1582">
        <w:t xml:space="preserve">in which </w:t>
      </w:r>
      <w:r w:rsidR="002159F1" w:rsidRPr="008157AC">
        <w:t xml:space="preserve">the doctor completed </w:t>
      </w:r>
      <w:r w:rsidR="00DD1582">
        <w:t>his or her</w:t>
      </w:r>
      <w:r w:rsidR="00DD1582" w:rsidRPr="008157AC">
        <w:t xml:space="preserve"> </w:t>
      </w:r>
      <w:r w:rsidR="00543AF8" w:rsidRPr="008157AC">
        <w:t>primary medical</w:t>
      </w:r>
      <w:r w:rsidRPr="008157AC">
        <w:t xml:space="preserve"> degree</w:t>
      </w:r>
      <w:r w:rsidR="00DD1582">
        <w:t>,</w:t>
      </w:r>
      <w:r w:rsidRPr="008157AC">
        <w:t xml:space="preserve"> and the year </w:t>
      </w:r>
      <w:r w:rsidR="00DD1582">
        <w:t>in which</w:t>
      </w:r>
      <w:r w:rsidR="00DD1582" w:rsidRPr="008157AC">
        <w:t xml:space="preserve"> </w:t>
      </w:r>
      <w:r w:rsidRPr="008157AC">
        <w:t xml:space="preserve">the complaint </w:t>
      </w:r>
      <w:r w:rsidR="002159F1" w:rsidRPr="008157AC">
        <w:t xml:space="preserve">about </w:t>
      </w:r>
      <w:r w:rsidR="00DD1582">
        <w:t>the doctor</w:t>
      </w:r>
      <w:r w:rsidR="00DD1582" w:rsidRPr="008157AC">
        <w:t xml:space="preserve"> </w:t>
      </w:r>
      <w:r w:rsidRPr="008157AC">
        <w:t>was received.</w:t>
      </w:r>
    </w:p>
    <w:p w14:paraId="1254B257" w14:textId="77777777" w:rsidR="0048259B" w:rsidRPr="008157AC" w:rsidRDefault="0048259B" w:rsidP="007E47C7"/>
    <w:p w14:paraId="564A7D42" w14:textId="469AFAAF" w:rsidR="002159F1" w:rsidRPr="008157AC" w:rsidRDefault="0048259B" w:rsidP="002159F1">
      <w:pPr>
        <w:rPr>
          <w:lang w:bidi="ar-SA"/>
        </w:rPr>
      </w:pPr>
      <w:r w:rsidRPr="008157AC">
        <w:t>The majority of doctors</w:t>
      </w:r>
      <w:r w:rsidR="006A1B04" w:rsidRPr="008157AC">
        <w:t xml:space="preserve"> in the HDC complaint</w:t>
      </w:r>
      <w:r w:rsidR="00DD1582">
        <w:t>s</w:t>
      </w:r>
      <w:r w:rsidR="006A1B04" w:rsidRPr="008157AC">
        <w:t xml:space="preserve"> data</w:t>
      </w:r>
      <w:r w:rsidR="00543AF8" w:rsidRPr="008157AC">
        <w:t xml:space="preserve"> had been practis</w:t>
      </w:r>
      <w:r w:rsidRPr="008157AC">
        <w:t>ing for 21</w:t>
      </w:r>
      <w:r w:rsidR="00DD1582">
        <w:rPr>
          <w:rFonts w:ascii="Calibri" w:hAnsi="Calibri"/>
        </w:rPr>
        <w:t>–</w:t>
      </w:r>
      <w:r w:rsidRPr="008157AC">
        <w:t xml:space="preserve">30 years (35.3%), closely followed by doctors </w:t>
      </w:r>
      <w:r w:rsidR="00543AF8" w:rsidRPr="008157AC">
        <w:t>who had been practis</w:t>
      </w:r>
      <w:r w:rsidRPr="008157AC">
        <w:t>ing for 31</w:t>
      </w:r>
      <w:r w:rsidR="00DD1582">
        <w:rPr>
          <w:rFonts w:ascii="Calibri" w:hAnsi="Calibri"/>
        </w:rPr>
        <w:t>–</w:t>
      </w:r>
      <w:r w:rsidRPr="008157AC">
        <w:t>40 years (29.6%).</w:t>
      </w:r>
      <w:r w:rsidR="002E0451" w:rsidRPr="008157AC">
        <w:t xml:space="preserve"> Relatively few </w:t>
      </w:r>
      <w:r w:rsidR="001F5DE0" w:rsidRPr="008157AC">
        <w:t>doctors who</w:t>
      </w:r>
      <w:r w:rsidR="00543AF8" w:rsidRPr="008157AC">
        <w:t xml:space="preserve"> attracted complaints </w:t>
      </w:r>
      <w:r w:rsidR="002E0451" w:rsidRPr="008157AC">
        <w:t xml:space="preserve">had been </w:t>
      </w:r>
      <w:r w:rsidR="00DD1582" w:rsidRPr="008157AC">
        <w:t>practi</w:t>
      </w:r>
      <w:r w:rsidR="00DD1582">
        <w:t>s</w:t>
      </w:r>
      <w:r w:rsidR="00DD1582" w:rsidRPr="008157AC">
        <w:t xml:space="preserve">ing </w:t>
      </w:r>
      <w:r w:rsidR="002E0451" w:rsidRPr="008157AC">
        <w:t xml:space="preserve">for </w:t>
      </w:r>
      <w:r w:rsidR="00DD1582">
        <w:t>fewer</w:t>
      </w:r>
      <w:r w:rsidR="00DD1582" w:rsidRPr="008157AC">
        <w:t xml:space="preserve"> </w:t>
      </w:r>
      <w:r w:rsidR="002E0451" w:rsidRPr="008157AC">
        <w:t xml:space="preserve">than 11 years or </w:t>
      </w:r>
      <w:r w:rsidR="00543AF8" w:rsidRPr="008157AC">
        <w:t>more than</w:t>
      </w:r>
      <w:r w:rsidR="002E0451" w:rsidRPr="008157AC">
        <w:t xml:space="preserve"> 41 years.</w:t>
      </w:r>
      <w:r w:rsidR="002159F1" w:rsidRPr="008157AC">
        <w:t xml:space="preserve"> The average </w:t>
      </w:r>
      <w:r w:rsidR="00EA6A09" w:rsidRPr="008157AC">
        <w:t>number of years in practice</w:t>
      </w:r>
      <w:r w:rsidR="002159F1" w:rsidRPr="008157AC">
        <w:t xml:space="preserve"> was 26 years.</w:t>
      </w:r>
      <w:r w:rsidR="001F5DE0" w:rsidRPr="008157AC">
        <w:t xml:space="preserve"> This is slightly </w:t>
      </w:r>
      <w:r w:rsidR="00196025" w:rsidRPr="008157AC">
        <w:t>less than</w:t>
      </w:r>
      <w:r w:rsidR="001F5DE0" w:rsidRPr="008157AC">
        <w:t xml:space="preserve"> the average number of years in practice among practising doctors, which was calculated to be around 21 years.</w:t>
      </w:r>
      <w:r w:rsidR="001F5DE0" w:rsidRPr="008157AC">
        <w:rPr>
          <w:rStyle w:val="FootnoteReference"/>
        </w:rPr>
        <w:footnoteReference w:id="8"/>
      </w:r>
      <w:r w:rsidR="001F5DE0" w:rsidRPr="008157AC">
        <w:t xml:space="preserve">  </w:t>
      </w:r>
    </w:p>
    <w:p w14:paraId="02B43C06" w14:textId="77777777" w:rsidR="0048259B" w:rsidRPr="008157AC" w:rsidRDefault="0048259B" w:rsidP="007E47C7"/>
    <w:p w14:paraId="576F6CFF" w14:textId="4A301F1E" w:rsidR="002159F1" w:rsidRPr="008157AC" w:rsidRDefault="002159F1" w:rsidP="007E47C7">
      <w:r w:rsidRPr="008157AC">
        <w:t>This</w:t>
      </w:r>
      <w:r w:rsidR="00543AF8" w:rsidRPr="008157AC">
        <w:t xml:space="preserve"> result</w:t>
      </w:r>
      <w:r w:rsidRPr="008157AC">
        <w:t xml:space="preserve"> is consistent with the international literature</w:t>
      </w:r>
      <w:r w:rsidR="001834CA">
        <w:t>,</w:t>
      </w:r>
      <w:r w:rsidRPr="008157AC">
        <w:t xml:space="preserve"> which has posited that doctors</w:t>
      </w:r>
      <w:r w:rsidR="00543AF8" w:rsidRPr="008157AC">
        <w:t xml:space="preserve"> who have been practis</w:t>
      </w:r>
      <w:r w:rsidR="00193CBE" w:rsidRPr="008157AC">
        <w:t>ing for longer</w:t>
      </w:r>
      <w:r w:rsidRPr="008157AC">
        <w:t xml:space="preserve"> are at a greater risk of complaint due to </w:t>
      </w:r>
      <w:r w:rsidR="00543AF8" w:rsidRPr="008157AC">
        <w:t xml:space="preserve">having </w:t>
      </w:r>
      <w:r w:rsidR="00F74183" w:rsidRPr="008157AC">
        <w:t xml:space="preserve">had a greater number of patients </w:t>
      </w:r>
      <w:r w:rsidR="00543AF8" w:rsidRPr="008157AC">
        <w:t>in their career to date</w:t>
      </w:r>
      <w:r w:rsidRPr="008157AC">
        <w:t>.</w:t>
      </w:r>
      <w:r w:rsidR="0063726D" w:rsidRPr="008157AC">
        <w:rPr>
          <w:vertAlign w:val="superscript"/>
          <w:lang w:val="en-AU" w:bidi="ar-SA"/>
        </w:rPr>
        <w:t>3,7,6</w:t>
      </w:r>
      <w:r w:rsidR="0063726D" w:rsidRPr="008157AC">
        <w:rPr>
          <w:lang w:val="en-AU" w:bidi="ar-SA"/>
        </w:rPr>
        <w:t xml:space="preserve"> </w:t>
      </w:r>
      <w:r w:rsidR="00C356DF" w:rsidRPr="008157AC">
        <w:t xml:space="preserve"> As noted earlier, m</w:t>
      </w:r>
      <w:r w:rsidRPr="008157AC">
        <w:t>ore experienced doctors may also be seen as</w:t>
      </w:r>
      <w:r w:rsidR="008F1E05">
        <w:t xml:space="preserve"> primarily</w:t>
      </w:r>
      <w:r w:rsidRPr="008157AC">
        <w:t xml:space="preserve"> responsible for the care </w:t>
      </w:r>
      <w:r w:rsidR="00C356DF" w:rsidRPr="008157AC">
        <w:t>provided.</w:t>
      </w:r>
      <w:r w:rsidRPr="008157AC">
        <w:t xml:space="preserve"> </w:t>
      </w:r>
    </w:p>
    <w:p w14:paraId="02E6A40E" w14:textId="428FEF4E" w:rsidR="007E47C7" w:rsidRPr="008157AC" w:rsidRDefault="001A5C3F" w:rsidP="00834533">
      <w:pPr>
        <w:spacing w:after="120"/>
      </w:pPr>
      <w:r w:rsidRPr="00834533">
        <w:rPr>
          <w:b/>
          <w:sz w:val="22"/>
          <w:szCs w:val="22"/>
        </w:rPr>
        <w:t>Table 8</w:t>
      </w:r>
      <w:r w:rsidR="007E47C7" w:rsidRPr="00834533">
        <w:rPr>
          <w:b/>
          <w:sz w:val="22"/>
          <w:szCs w:val="22"/>
        </w:rPr>
        <w:t xml:space="preserve">. </w:t>
      </w:r>
      <w:r w:rsidR="00EA6A09" w:rsidRPr="00834533">
        <w:rPr>
          <w:sz w:val="22"/>
          <w:szCs w:val="22"/>
        </w:rPr>
        <w:t>Distribution of y</w:t>
      </w:r>
      <w:r w:rsidR="007E47C7" w:rsidRPr="00834533">
        <w:rPr>
          <w:sz w:val="22"/>
          <w:szCs w:val="22"/>
        </w:rPr>
        <w:t>ears in practice</w:t>
      </w:r>
      <w:r w:rsidR="00C356DF" w:rsidRPr="00834533">
        <w:rPr>
          <w:sz w:val="22"/>
          <w:szCs w:val="22"/>
        </w:rPr>
        <w:t xml:space="preserve"> for doctors</w:t>
      </w:r>
      <w:r w:rsidR="007E47C7" w:rsidRPr="00834533">
        <w:rPr>
          <w:sz w:val="22"/>
          <w:szCs w:val="22"/>
        </w:rPr>
        <w:t xml:space="preserve"> </w:t>
      </w:r>
      <w:r w:rsidR="00EA6A09" w:rsidRPr="00834533">
        <w:rPr>
          <w:sz w:val="22"/>
          <w:szCs w:val="22"/>
        </w:rPr>
        <w:t>in the HDC complaint</w:t>
      </w:r>
      <w:r w:rsidR="001834CA">
        <w:rPr>
          <w:sz w:val="22"/>
          <w:szCs w:val="22"/>
        </w:rPr>
        <w:t>s</w:t>
      </w:r>
      <w:r w:rsidR="00EA6A09" w:rsidRPr="00834533">
        <w:rPr>
          <w:sz w:val="22"/>
          <w:szCs w:val="22"/>
        </w:rPr>
        <w:t xml:space="preserve"> data</w:t>
      </w:r>
      <w:r w:rsidR="007E47C7" w:rsidRPr="00834533">
        <w:rPr>
          <w:sz w:val="22"/>
          <w:szCs w:val="22"/>
        </w:rPr>
        <w:t xml:space="preserve"> </w:t>
      </w:r>
    </w:p>
    <w:tbl>
      <w:tblPr>
        <w:tblStyle w:val="TableGrid"/>
        <w:tblW w:w="0" w:type="auto"/>
        <w:tblInd w:w="108" w:type="dxa"/>
        <w:tblLook w:val="04A0" w:firstRow="1" w:lastRow="0" w:firstColumn="1" w:lastColumn="0" w:noHBand="0" w:noVBand="1"/>
      </w:tblPr>
      <w:tblGrid>
        <w:gridCol w:w="2991"/>
        <w:gridCol w:w="3099"/>
        <w:gridCol w:w="2841"/>
      </w:tblGrid>
      <w:tr w:rsidR="00EA6A09" w:rsidRPr="008157AC" w14:paraId="3487433A" w14:textId="77777777" w:rsidTr="00834533">
        <w:tc>
          <w:tcPr>
            <w:tcW w:w="2991" w:type="dxa"/>
          </w:tcPr>
          <w:p w14:paraId="65305373" w14:textId="77777777" w:rsidR="00EA6A09" w:rsidRPr="00834533" w:rsidRDefault="00EA6A09" w:rsidP="007E47C7">
            <w:pPr>
              <w:rPr>
                <w:b/>
                <w:sz w:val="22"/>
                <w:szCs w:val="22"/>
              </w:rPr>
            </w:pPr>
          </w:p>
        </w:tc>
        <w:tc>
          <w:tcPr>
            <w:tcW w:w="3099" w:type="dxa"/>
          </w:tcPr>
          <w:p w14:paraId="09FE3C9F" w14:textId="6AA6B7B5" w:rsidR="00EA6A09" w:rsidRPr="00834533" w:rsidRDefault="00C356DF" w:rsidP="000F156C">
            <w:pPr>
              <w:jc w:val="left"/>
              <w:rPr>
                <w:b/>
                <w:sz w:val="22"/>
                <w:szCs w:val="22"/>
              </w:rPr>
            </w:pPr>
            <w:r w:rsidRPr="00834533">
              <w:rPr>
                <w:b/>
                <w:sz w:val="22"/>
                <w:szCs w:val="22"/>
              </w:rPr>
              <w:t xml:space="preserve">Number of </w:t>
            </w:r>
            <w:r w:rsidR="00673F0F">
              <w:rPr>
                <w:b/>
                <w:sz w:val="22"/>
                <w:szCs w:val="22"/>
              </w:rPr>
              <w:t>D</w:t>
            </w:r>
            <w:r w:rsidR="001834CA" w:rsidRPr="00834533">
              <w:rPr>
                <w:b/>
                <w:sz w:val="22"/>
                <w:szCs w:val="22"/>
              </w:rPr>
              <w:t xml:space="preserve">octor </w:t>
            </w:r>
            <w:r w:rsidR="00673F0F">
              <w:rPr>
                <w:b/>
                <w:sz w:val="22"/>
                <w:szCs w:val="22"/>
              </w:rPr>
              <w:t>C</w:t>
            </w:r>
            <w:r w:rsidR="001834CA" w:rsidRPr="00834533">
              <w:rPr>
                <w:b/>
                <w:sz w:val="22"/>
                <w:szCs w:val="22"/>
              </w:rPr>
              <w:t>omplaints</w:t>
            </w:r>
          </w:p>
        </w:tc>
        <w:tc>
          <w:tcPr>
            <w:tcW w:w="2841" w:type="dxa"/>
          </w:tcPr>
          <w:p w14:paraId="79686212" w14:textId="1933D46A" w:rsidR="00EA6A09" w:rsidRPr="00834533" w:rsidRDefault="00C356DF">
            <w:pPr>
              <w:jc w:val="left"/>
              <w:rPr>
                <w:b/>
                <w:sz w:val="22"/>
                <w:szCs w:val="22"/>
              </w:rPr>
            </w:pPr>
            <w:r w:rsidRPr="00834533">
              <w:rPr>
                <w:b/>
                <w:sz w:val="22"/>
                <w:szCs w:val="22"/>
              </w:rPr>
              <w:t xml:space="preserve">Proportion of </w:t>
            </w:r>
            <w:r w:rsidR="00673F0F">
              <w:rPr>
                <w:b/>
                <w:sz w:val="22"/>
                <w:szCs w:val="22"/>
              </w:rPr>
              <w:t>D</w:t>
            </w:r>
            <w:r w:rsidR="001834CA" w:rsidRPr="00834533">
              <w:rPr>
                <w:b/>
                <w:sz w:val="22"/>
                <w:szCs w:val="22"/>
              </w:rPr>
              <w:t xml:space="preserve">octor </w:t>
            </w:r>
            <w:r w:rsidR="00673F0F">
              <w:rPr>
                <w:b/>
                <w:sz w:val="22"/>
                <w:szCs w:val="22"/>
              </w:rPr>
              <w:t>C</w:t>
            </w:r>
            <w:r w:rsidR="001834CA" w:rsidRPr="00834533">
              <w:rPr>
                <w:b/>
                <w:sz w:val="22"/>
                <w:szCs w:val="22"/>
              </w:rPr>
              <w:t>omplaints</w:t>
            </w:r>
          </w:p>
        </w:tc>
      </w:tr>
      <w:tr w:rsidR="007E47C7" w:rsidRPr="008157AC" w14:paraId="6F9F8FF3" w14:textId="77777777" w:rsidTr="00834533">
        <w:tc>
          <w:tcPr>
            <w:tcW w:w="2991" w:type="dxa"/>
          </w:tcPr>
          <w:p w14:paraId="442AD71F" w14:textId="1A9EDEF4" w:rsidR="007E47C7" w:rsidRPr="00834533" w:rsidRDefault="007E47C7" w:rsidP="00830084">
            <w:pPr>
              <w:rPr>
                <w:b/>
                <w:sz w:val="22"/>
                <w:szCs w:val="22"/>
              </w:rPr>
            </w:pPr>
            <w:r w:rsidRPr="00834533">
              <w:rPr>
                <w:b/>
                <w:sz w:val="22"/>
                <w:szCs w:val="22"/>
              </w:rPr>
              <w:t>0</w:t>
            </w:r>
            <w:r w:rsidR="001C3AEF">
              <w:rPr>
                <w:rFonts w:ascii="Calibri" w:hAnsi="Calibri"/>
                <w:b/>
                <w:sz w:val="22"/>
                <w:szCs w:val="22"/>
              </w:rPr>
              <w:t>–</w:t>
            </w:r>
            <w:r w:rsidRPr="00834533">
              <w:rPr>
                <w:b/>
                <w:sz w:val="22"/>
                <w:szCs w:val="22"/>
              </w:rPr>
              <w:t>10 years</w:t>
            </w:r>
          </w:p>
        </w:tc>
        <w:tc>
          <w:tcPr>
            <w:tcW w:w="3099" w:type="dxa"/>
          </w:tcPr>
          <w:p w14:paraId="3A8B8BF1" w14:textId="77777777" w:rsidR="007E47C7" w:rsidRPr="00834533" w:rsidRDefault="001A5C3F" w:rsidP="008028AE">
            <w:pPr>
              <w:jc w:val="center"/>
              <w:rPr>
                <w:sz w:val="22"/>
                <w:szCs w:val="22"/>
              </w:rPr>
            </w:pPr>
            <w:r w:rsidRPr="00834533">
              <w:rPr>
                <w:sz w:val="22"/>
                <w:szCs w:val="22"/>
              </w:rPr>
              <w:t>353</w:t>
            </w:r>
          </w:p>
        </w:tc>
        <w:tc>
          <w:tcPr>
            <w:tcW w:w="2841" w:type="dxa"/>
          </w:tcPr>
          <w:p w14:paraId="16846190" w14:textId="77777777" w:rsidR="007E47C7" w:rsidRPr="00834533" w:rsidRDefault="001A5C3F" w:rsidP="008028AE">
            <w:pPr>
              <w:jc w:val="center"/>
              <w:rPr>
                <w:sz w:val="22"/>
                <w:szCs w:val="22"/>
              </w:rPr>
            </w:pPr>
            <w:r w:rsidRPr="00834533">
              <w:rPr>
                <w:sz w:val="22"/>
                <w:szCs w:val="22"/>
              </w:rPr>
              <w:t>7.7%</w:t>
            </w:r>
          </w:p>
        </w:tc>
      </w:tr>
      <w:tr w:rsidR="007E47C7" w:rsidRPr="008157AC" w14:paraId="2820C1A2" w14:textId="77777777" w:rsidTr="00834533">
        <w:tc>
          <w:tcPr>
            <w:tcW w:w="2991" w:type="dxa"/>
          </w:tcPr>
          <w:p w14:paraId="576257C9" w14:textId="5BDBF966" w:rsidR="007E47C7" w:rsidRPr="00834533" w:rsidRDefault="007E47C7" w:rsidP="007E47C7">
            <w:pPr>
              <w:rPr>
                <w:b/>
                <w:sz w:val="22"/>
                <w:szCs w:val="22"/>
              </w:rPr>
            </w:pPr>
            <w:r w:rsidRPr="00834533">
              <w:rPr>
                <w:b/>
                <w:sz w:val="22"/>
                <w:szCs w:val="22"/>
              </w:rPr>
              <w:t>11</w:t>
            </w:r>
            <w:r w:rsidR="001C3AEF">
              <w:rPr>
                <w:rFonts w:ascii="Calibri" w:hAnsi="Calibri"/>
                <w:b/>
                <w:sz w:val="22"/>
                <w:szCs w:val="22"/>
              </w:rPr>
              <w:t>–</w:t>
            </w:r>
            <w:r w:rsidRPr="00834533">
              <w:rPr>
                <w:b/>
                <w:sz w:val="22"/>
                <w:szCs w:val="22"/>
              </w:rPr>
              <w:t>20 years</w:t>
            </w:r>
          </w:p>
        </w:tc>
        <w:tc>
          <w:tcPr>
            <w:tcW w:w="3099" w:type="dxa"/>
          </w:tcPr>
          <w:p w14:paraId="72CE9342" w14:textId="77777777" w:rsidR="007E47C7" w:rsidRPr="00834533" w:rsidRDefault="001A5C3F" w:rsidP="008028AE">
            <w:pPr>
              <w:jc w:val="center"/>
              <w:rPr>
                <w:sz w:val="22"/>
                <w:szCs w:val="22"/>
              </w:rPr>
            </w:pPr>
            <w:r w:rsidRPr="00834533">
              <w:rPr>
                <w:sz w:val="22"/>
                <w:szCs w:val="22"/>
              </w:rPr>
              <w:t>885</w:t>
            </w:r>
          </w:p>
        </w:tc>
        <w:tc>
          <w:tcPr>
            <w:tcW w:w="2841" w:type="dxa"/>
          </w:tcPr>
          <w:p w14:paraId="79F431A0" w14:textId="77777777" w:rsidR="007E47C7" w:rsidRPr="00834533" w:rsidRDefault="001A5C3F" w:rsidP="008028AE">
            <w:pPr>
              <w:jc w:val="center"/>
              <w:rPr>
                <w:sz w:val="22"/>
                <w:szCs w:val="22"/>
              </w:rPr>
            </w:pPr>
            <w:r w:rsidRPr="00834533">
              <w:rPr>
                <w:sz w:val="22"/>
                <w:szCs w:val="22"/>
              </w:rPr>
              <w:t>19.4%</w:t>
            </w:r>
          </w:p>
        </w:tc>
      </w:tr>
      <w:tr w:rsidR="007E47C7" w:rsidRPr="008157AC" w14:paraId="13563670" w14:textId="77777777" w:rsidTr="00834533">
        <w:tc>
          <w:tcPr>
            <w:tcW w:w="2991" w:type="dxa"/>
          </w:tcPr>
          <w:p w14:paraId="0BB13D18" w14:textId="20FBB831" w:rsidR="007E47C7" w:rsidRPr="00834533" w:rsidRDefault="007E47C7" w:rsidP="007E47C7">
            <w:pPr>
              <w:rPr>
                <w:b/>
                <w:sz w:val="22"/>
                <w:szCs w:val="22"/>
              </w:rPr>
            </w:pPr>
            <w:r w:rsidRPr="00834533">
              <w:rPr>
                <w:b/>
                <w:sz w:val="22"/>
                <w:szCs w:val="22"/>
              </w:rPr>
              <w:t>21</w:t>
            </w:r>
            <w:r w:rsidR="001C3AEF">
              <w:rPr>
                <w:rFonts w:ascii="Calibri" w:hAnsi="Calibri"/>
                <w:b/>
                <w:sz w:val="22"/>
                <w:szCs w:val="22"/>
              </w:rPr>
              <w:t>–</w:t>
            </w:r>
            <w:r w:rsidRPr="00834533">
              <w:rPr>
                <w:b/>
                <w:sz w:val="22"/>
                <w:szCs w:val="22"/>
              </w:rPr>
              <w:t>30 years</w:t>
            </w:r>
          </w:p>
        </w:tc>
        <w:tc>
          <w:tcPr>
            <w:tcW w:w="3099" w:type="dxa"/>
          </w:tcPr>
          <w:p w14:paraId="29818202" w14:textId="77777777" w:rsidR="007E47C7" w:rsidRPr="00834533" w:rsidRDefault="001A5C3F" w:rsidP="008028AE">
            <w:pPr>
              <w:jc w:val="center"/>
              <w:rPr>
                <w:sz w:val="22"/>
                <w:szCs w:val="22"/>
              </w:rPr>
            </w:pPr>
            <w:r w:rsidRPr="00834533">
              <w:rPr>
                <w:sz w:val="22"/>
                <w:szCs w:val="22"/>
              </w:rPr>
              <w:t>1612</w:t>
            </w:r>
          </w:p>
        </w:tc>
        <w:tc>
          <w:tcPr>
            <w:tcW w:w="2841" w:type="dxa"/>
          </w:tcPr>
          <w:p w14:paraId="68655AB8" w14:textId="77777777" w:rsidR="007E47C7" w:rsidRPr="00834533" w:rsidRDefault="001A5C3F" w:rsidP="008028AE">
            <w:pPr>
              <w:jc w:val="center"/>
              <w:rPr>
                <w:sz w:val="22"/>
                <w:szCs w:val="22"/>
              </w:rPr>
            </w:pPr>
            <w:r w:rsidRPr="00834533">
              <w:rPr>
                <w:sz w:val="22"/>
                <w:szCs w:val="22"/>
              </w:rPr>
              <w:t>35.3%</w:t>
            </w:r>
          </w:p>
        </w:tc>
      </w:tr>
      <w:tr w:rsidR="007E47C7" w:rsidRPr="008157AC" w14:paraId="5A8C345B" w14:textId="77777777" w:rsidTr="00834533">
        <w:tc>
          <w:tcPr>
            <w:tcW w:w="2991" w:type="dxa"/>
          </w:tcPr>
          <w:p w14:paraId="6D73283F" w14:textId="73D5E61F" w:rsidR="007E47C7" w:rsidRPr="00834533" w:rsidRDefault="007E47C7" w:rsidP="007E47C7">
            <w:pPr>
              <w:rPr>
                <w:b/>
                <w:sz w:val="22"/>
                <w:szCs w:val="22"/>
              </w:rPr>
            </w:pPr>
            <w:r w:rsidRPr="00834533">
              <w:rPr>
                <w:b/>
                <w:sz w:val="22"/>
                <w:szCs w:val="22"/>
              </w:rPr>
              <w:t>31</w:t>
            </w:r>
            <w:r w:rsidR="001C3AEF">
              <w:rPr>
                <w:rFonts w:ascii="Calibri" w:hAnsi="Calibri"/>
                <w:b/>
                <w:sz w:val="22"/>
                <w:szCs w:val="22"/>
              </w:rPr>
              <w:t>–</w:t>
            </w:r>
            <w:r w:rsidRPr="00834533">
              <w:rPr>
                <w:b/>
                <w:sz w:val="22"/>
                <w:szCs w:val="22"/>
              </w:rPr>
              <w:t>40 years</w:t>
            </w:r>
          </w:p>
        </w:tc>
        <w:tc>
          <w:tcPr>
            <w:tcW w:w="3099" w:type="dxa"/>
          </w:tcPr>
          <w:p w14:paraId="75DBF69D" w14:textId="77777777" w:rsidR="007E47C7" w:rsidRPr="00834533" w:rsidRDefault="001A5C3F" w:rsidP="008028AE">
            <w:pPr>
              <w:jc w:val="center"/>
              <w:rPr>
                <w:sz w:val="22"/>
                <w:szCs w:val="22"/>
              </w:rPr>
            </w:pPr>
            <w:r w:rsidRPr="00834533">
              <w:rPr>
                <w:sz w:val="22"/>
                <w:szCs w:val="22"/>
              </w:rPr>
              <w:t>1350</w:t>
            </w:r>
          </w:p>
        </w:tc>
        <w:tc>
          <w:tcPr>
            <w:tcW w:w="2841" w:type="dxa"/>
          </w:tcPr>
          <w:p w14:paraId="1290DD73" w14:textId="77777777" w:rsidR="007E47C7" w:rsidRPr="00834533" w:rsidRDefault="001A5C3F" w:rsidP="008028AE">
            <w:pPr>
              <w:jc w:val="center"/>
              <w:rPr>
                <w:sz w:val="22"/>
                <w:szCs w:val="22"/>
              </w:rPr>
            </w:pPr>
            <w:r w:rsidRPr="00834533">
              <w:rPr>
                <w:sz w:val="22"/>
                <w:szCs w:val="22"/>
              </w:rPr>
              <w:t>29.6%</w:t>
            </w:r>
          </w:p>
        </w:tc>
      </w:tr>
      <w:tr w:rsidR="007E47C7" w:rsidRPr="008157AC" w14:paraId="5F64A393" w14:textId="77777777" w:rsidTr="00834533">
        <w:tc>
          <w:tcPr>
            <w:tcW w:w="2991" w:type="dxa"/>
          </w:tcPr>
          <w:p w14:paraId="4FC16E02" w14:textId="6FEA278C" w:rsidR="007E47C7" w:rsidRPr="00834533" w:rsidRDefault="007E47C7" w:rsidP="007E47C7">
            <w:pPr>
              <w:rPr>
                <w:b/>
                <w:sz w:val="22"/>
                <w:szCs w:val="22"/>
              </w:rPr>
            </w:pPr>
            <w:r w:rsidRPr="00834533">
              <w:rPr>
                <w:b/>
                <w:sz w:val="22"/>
                <w:szCs w:val="22"/>
              </w:rPr>
              <w:t>41</w:t>
            </w:r>
            <w:r w:rsidR="001C3AEF">
              <w:rPr>
                <w:rFonts w:ascii="Calibri" w:hAnsi="Calibri"/>
                <w:b/>
                <w:sz w:val="22"/>
                <w:szCs w:val="22"/>
              </w:rPr>
              <w:t>–</w:t>
            </w:r>
            <w:r w:rsidRPr="00834533">
              <w:rPr>
                <w:b/>
                <w:sz w:val="22"/>
                <w:szCs w:val="22"/>
              </w:rPr>
              <w:t>50 years</w:t>
            </w:r>
          </w:p>
        </w:tc>
        <w:tc>
          <w:tcPr>
            <w:tcW w:w="3099" w:type="dxa"/>
          </w:tcPr>
          <w:p w14:paraId="4AA63298" w14:textId="77777777" w:rsidR="007E47C7" w:rsidRPr="00834533" w:rsidRDefault="001A5C3F" w:rsidP="008028AE">
            <w:pPr>
              <w:jc w:val="center"/>
              <w:rPr>
                <w:sz w:val="22"/>
                <w:szCs w:val="22"/>
              </w:rPr>
            </w:pPr>
            <w:r w:rsidRPr="00834533">
              <w:rPr>
                <w:sz w:val="22"/>
                <w:szCs w:val="22"/>
              </w:rPr>
              <w:t>244</w:t>
            </w:r>
          </w:p>
        </w:tc>
        <w:tc>
          <w:tcPr>
            <w:tcW w:w="2841" w:type="dxa"/>
          </w:tcPr>
          <w:p w14:paraId="64EFD253" w14:textId="77777777" w:rsidR="007E47C7" w:rsidRPr="00834533" w:rsidRDefault="001A5C3F" w:rsidP="008028AE">
            <w:pPr>
              <w:jc w:val="center"/>
              <w:rPr>
                <w:sz w:val="22"/>
                <w:szCs w:val="22"/>
              </w:rPr>
            </w:pPr>
            <w:r w:rsidRPr="00834533">
              <w:rPr>
                <w:sz w:val="22"/>
                <w:szCs w:val="22"/>
              </w:rPr>
              <w:t>5.3%</w:t>
            </w:r>
          </w:p>
        </w:tc>
      </w:tr>
      <w:tr w:rsidR="007E47C7" w:rsidRPr="008157AC" w14:paraId="2A6B4FD1" w14:textId="77777777" w:rsidTr="00834533">
        <w:tc>
          <w:tcPr>
            <w:tcW w:w="2991" w:type="dxa"/>
          </w:tcPr>
          <w:p w14:paraId="32E42E0C" w14:textId="77777777" w:rsidR="007E47C7" w:rsidRPr="00834533" w:rsidRDefault="007E47C7" w:rsidP="007E47C7">
            <w:pPr>
              <w:rPr>
                <w:b/>
                <w:sz w:val="22"/>
                <w:szCs w:val="22"/>
              </w:rPr>
            </w:pPr>
            <w:r w:rsidRPr="00834533">
              <w:rPr>
                <w:b/>
                <w:sz w:val="22"/>
                <w:szCs w:val="22"/>
              </w:rPr>
              <w:t>51 and above years</w:t>
            </w:r>
          </w:p>
        </w:tc>
        <w:tc>
          <w:tcPr>
            <w:tcW w:w="3099" w:type="dxa"/>
          </w:tcPr>
          <w:p w14:paraId="76C74E8F" w14:textId="77777777" w:rsidR="007E47C7" w:rsidRPr="00834533" w:rsidRDefault="001A5C3F" w:rsidP="008028AE">
            <w:pPr>
              <w:jc w:val="center"/>
              <w:rPr>
                <w:sz w:val="22"/>
                <w:szCs w:val="22"/>
              </w:rPr>
            </w:pPr>
            <w:r w:rsidRPr="00834533">
              <w:rPr>
                <w:sz w:val="22"/>
                <w:szCs w:val="22"/>
              </w:rPr>
              <w:t>24</w:t>
            </w:r>
          </w:p>
        </w:tc>
        <w:tc>
          <w:tcPr>
            <w:tcW w:w="2841" w:type="dxa"/>
          </w:tcPr>
          <w:p w14:paraId="571DB9BC" w14:textId="77777777" w:rsidR="007E47C7" w:rsidRPr="00834533" w:rsidRDefault="001A5C3F" w:rsidP="008028AE">
            <w:pPr>
              <w:jc w:val="center"/>
              <w:rPr>
                <w:sz w:val="22"/>
                <w:szCs w:val="22"/>
              </w:rPr>
            </w:pPr>
            <w:r w:rsidRPr="00834533">
              <w:rPr>
                <w:sz w:val="22"/>
                <w:szCs w:val="22"/>
              </w:rPr>
              <w:t>0.5%</w:t>
            </w:r>
          </w:p>
        </w:tc>
      </w:tr>
      <w:tr w:rsidR="001A5C3F" w:rsidRPr="008157AC" w14:paraId="49F5BCFD" w14:textId="77777777" w:rsidTr="00834533">
        <w:tc>
          <w:tcPr>
            <w:tcW w:w="2991" w:type="dxa"/>
          </w:tcPr>
          <w:p w14:paraId="71E1DBB1" w14:textId="77777777" w:rsidR="001A5C3F" w:rsidRPr="00834533" w:rsidRDefault="001A5C3F" w:rsidP="007E47C7">
            <w:pPr>
              <w:rPr>
                <w:b/>
                <w:sz w:val="22"/>
                <w:szCs w:val="22"/>
              </w:rPr>
            </w:pPr>
            <w:r w:rsidRPr="00834533">
              <w:rPr>
                <w:b/>
                <w:sz w:val="22"/>
                <w:szCs w:val="22"/>
              </w:rPr>
              <w:t>Unknown</w:t>
            </w:r>
          </w:p>
        </w:tc>
        <w:tc>
          <w:tcPr>
            <w:tcW w:w="3099" w:type="dxa"/>
          </w:tcPr>
          <w:p w14:paraId="00B5FC2E" w14:textId="77777777" w:rsidR="001A5C3F" w:rsidRPr="00834533" w:rsidRDefault="001A5C3F" w:rsidP="008028AE">
            <w:pPr>
              <w:jc w:val="center"/>
              <w:rPr>
                <w:sz w:val="22"/>
                <w:szCs w:val="22"/>
              </w:rPr>
            </w:pPr>
            <w:r w:rsidRPr="00834533">
              <w:rPr>
                <w:sz w:val="22"/>
                <w:szCs w:val="22"/>
              </w:rPr>
              <w:t>97</w:t>
            </w:r>
          </w:p>
        </w:tc>
        <w:tc>
          <w:tcPr>
            <w:tcW w:w="2841" w:type="dxa"/>
          </w:tcPr>
          <w:p w14:paraId="60983352" w14:textId="77777777" w:rsidR="001A5C3F" w:rsidRPr="00834533" w:rsidRDefault="001A5C3F" w:rsidP="008028AE">
            <w:pPr>
              <w:jc w:val="center"/>
              <w:rPr>
                <w:sz w:val="22"/>
                <w:szCs w:val="22"/>
              </w:rPr>
            </w:pPr>
            <w:r w:rsidRPr="00834533">
              <w:rPr>
                <w:sz w:val="22"/>
                <w:szCs w:val="22"/>
              </w:rPr>
              <w:t>2.1%</w:t>
            </w:r>
          </w:p>
        </w:tc>
      </w:tr>
    </w:tbl>
    <w:p w14:paraId="735FFFF0" w14:textId="77777777" w:rsidR="007E47C7" w:rsidRPr="008157AC" w:rsidRDefault="007E47C7" w:rsidP="007E47C7">
      <w:pPr>
        <w:rPr>
          <w:b/>
        </w:rPr>
      </w:pPr>
      <w:r w:rsidRPr="008157AC">
        <w:rPr>
          <w:b/>
        </w:rPr>
        <w:t xml:space="preserve"> </w:t>
      </w:r>
    </w:p>
    <w:p w14:paraId="6E7D8A60" w14:textId="77777777" w:rsidR="00D61464" w:rsidRDefault="00D61464" w:rsidP="007E47C7">
      <w:pPr>
        <w:spacing w:after="120"/>
        <w:rPr>
          <w:b/>
          <w:sz w:val="22"/>
          <w:szCs w:val="22"/>
        </w:rPr>
      </w:pPr>
    </w:p>
    <w:p w14:paraId="44EA85B6" w14:textId="04FC2278" w:rsidR="007E47C7" w:rsidRPr="00834533" w:rsidRDefault="007E47C7" w:rsidP="00834533">
      <w:pPr>
        <w:spacing w:after="120"/>
        <w:ind w:left="284"/>
        <w:rPr>
          <w:sz w:val="22"/>
          <w:szCs w:val="22"/>
        </w:rPr>
      </w:pPr>
      <w:r w:rsidRPr="00834533">
        <w:rPr>
          <w:b/>
          <w:sz w:val="22"/>
          <w:szCs w:val="22"/>
        </w:rPr>
        <w:t xml:space="preserve">Figure </w:t>
      </w:r>
      <w:r w:rsidR="00EC01B6">
        <w:rPr>
          <w:b/>
          <w:sz w:val="22"/>
          <w:szCs w:val="22"/>
        </w:rPr>
        <w:t>5</w:t>
      </w:r>
      <w:r w:rsidRPr="00834533">
        <w:rPr>
          <w:b/>
          <w:sz w:val="22"/>
          <w:szCs w:val="22"/>
        </w:rPr>
        <w:t xml:space="preserve">. </w:t>
      </w:r>
      <w:r w:rsidRPr="00834533">
        <w:rPr>
          <w:sz w:val="22"/>
          <w:szCs w:val="22"/>
        </w:rPr>
        <w:t>Distribu</w:t>
      </w:r>
      <w:r w:rsidR="00EA6A09" w:rsidRPr="00834533">
        <w:rPr>
          <w:sz w:val="22"/>
          <w:szCs w:val="22"/>
        </w:rPr>
        <w:t xml:space="preserve">tion of years in practice </w:t>
      </w:r>
      <w:r w:rsidR="00C356DF" w:rsidRPr="00834533">
        <w:rPr>
          <w:sz w:val="22"/>
          <w:szCs w:val="22"/>
        </w:rPr>
        <w:t xml:space="preserve">for doctors </w:t>
      </w:r>
      <w:r w:rsidR="00EA6A09" w:rsidRPr="00834533">
        <w:rPr>
          <w:sz w:val="22"/>
          <w:szCs w:val="22"/>
        </w:rPr>
        <w:t>in the HDC complaint</w:t>
      </w:r>
      <w:r w:rsidR="001834CA">
        <w:rPr>
          <w:sz w:val="22"/>
          <w:szCs w:val="22"/>
        </w:rPr>
        <w:t>s</w:t>
      </w:r>
      <w:r w:rsidR="00EA6A09" w:rsidRPr="00834533">
        <w:rPr>
          <w:sz w:val="22"/>
          <w:szCs w:val="22"/>
        </w:rPr>
        <w:t xml:space="preserve"> data</w:t>
      </w:r>
    </w:p>
    <w:p w14:paraId="741863C4" w14:textId="77777777" w:rsidR="00DC5E1D" w:rsidRPr="008157AC" w:rsidRDefault="001A5C3F" w:rsidP="00196025">
      <w:pPr>
        <w:jc w:val="center"/>
        <w:rPr>
          <w:szCs w:val="22"/>
        </w:rPr>
      </w:pPr>
      <w:r w:rsidRPr="008157AC">
        <w:rPr>
          <w:noProof/>
          <w:lang w:eastAsia="en-NZ" w:bidi="ar-SA"/>
        </w:rPr>
        <w:drawing>
          <wp:inline distT="0" distB="0" distL="0" distR="0" wp14:anchorId="27EC2EE5" wp14:editId="2ACFD040">
            <wp:extent cx="5621572" cy="3212327"/>
            <wp:effectExtent l="0" t="0" r="17780" b="266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End w:id="27"/>
    </w:p>
    <w:p w14:paraId="28C5B222" w14:textId="77777777" w:rsidR="003168D9" w:rsidRDefault="003168D9" w:rsidP="00676F17"/>
    <w:p w14:paraId="66B84F6F" w14:textId="0C090CFB" w:rsidR="00DC5E1D" w:rsidRPr="008157AC" w:rsidRDefault="008E35D9" w:rsidP="00DC5E1D">
      <w:pPr>
        <w:pStyle w:val="Heading3"/>
        <w:spacing w:before="240" w:after="120"/>
        <w:rPr>
          <w:b/>
          <w:i w:val="0"/>
          <w:sz w:val="28"/>
          <w:szCs w:val="28"/>
        </w:rPr>
      </w:pPr>
      <w:bookmarkStart w:id="29" w:name="_Toc469495827"/>
      <w:r w:rsidRPr="008157AC">
        <w:rPr>
          <w:b/>
          <w:i w:val="0"/>
          <w:sz w:val="28"/>
          <w:szCs w:val="28"/>
        </w:rPr>
        <w:t>2.5</w:t>
      </w:r>
      <w:r w:rsidR="00DC5E1D" w:rsidRPr="008157AC">
        <w:rPr>
          <w:b/>
          <w:i w:val="0"/>
          <w:sz w:val="28"/>
          <w:szCs w:val="28"/>
        </w:rPr>
        <w:tab/>
      </w:r>
      <w:r w:rsidR="00DC5E1D" w:rsidRPr="008157AC">
        <w:rPr>
          <w:b/>
          <w:i w:val="0"/>
          <w:sz w:val="28"/>
          <w:szCs w:val="28"/>
        </w:rPr>
        <w:tab/>
        <w:t>International Medical Graduates</w:t>
      </w:r>
      <w:bookmarkEnd w:id="29"/>
    </w:p>
    <w:p w14:paraId="47CC51A1" w14:textId="57C30BC4" w:rsidR="00DC5E1D" w:rsidRPr="008157AC" w:rsidRDefault="00EA6A09" w:rsidP="00DC5E1D">
      <w:r w:rsidRPr="008157AC">
        <w:t>Table 9 and Figure</w:t>
      </w:r>
      <w:r w:rsidR="00C356DF" w:rsidRPr="008157AC">
        <w:t xml:space="preserve"> </w:t>
      </w:r>
      <w:r w:rsidR="00EC01B6">
        <w:t>6</w:t>
      </w:r>
      <w:r w:rsidR="00EC01B6" w:rsidRPr="008157AC">
        <w:t xml:space="preserve"> </w:t>
      </w:r>
      <w:r w:rsidR="00C356DF" w:rsidRPr="008157AC">
        <w:t>show the number of Doctor C</w:t>
      </w:r>
      <w:r w:rsidRPr="008157AC">
        <w:t xml:space="preserve">omplaints for doctors who </w:t>
      </w:r>
      <w:r w:rsidR="00797F12" w:rsidRPr="008157AC">
        <w:t>obtained their primary medical qualification in a country other than New Zealand (</w:t>
      </w:r>
      <w:r w:rsidR="006A1B04" w:rsidRPr="008157AC">
        <w:t>international medical graduate or IMG</w:t>
      </w:r>
      <w:r w:rsidR="00797F12" w:rsidRPr="008157AC">
        <w:t>).</w:t>
      </w:r>
    </w:p>
    <w:p w14:paraId="04647472" w14:textId="77777777" w:rsidR="00797F12" w:rsidRPr="008157AC" w:rsidRDefault="00797F12" w:rsidP="00DC5E1D"/>
    <w:p w14:paraId="1CD3DC8F" w14:textId="54C8E744" w:rsidR="00797F12" w:rsidRPr="008157AC" w:rsidRDefault="00797F12" w:rsidP="00DC5E1D">
      <w:r w:rsidRPr="008157AC">
        <w:t>The proportion of IMGs in HDC’s complaint</w:t>
      </w:r>
      <w:r w:rsidR="001834CA">
        <w:t>s</w:t>
      </w:r>
      <w:r w:rsidRPr="008157AC">
        <w:t xml:space="preserve"> data</w:t>
      </w:r>
      <w:r w:rsidR="006A1B04" w:rsidRPr="008157AC">
        <w:t xml:space="preserve"> (45%)</w:t>
      </w:r>
      <w:r w:rsidRPr="008157AC">
        <w:t xml:space="preserve"> is very similar to the proportion of IMGs </w:t>
      </w:r>
      <w:r w:rsidR="00C356DF" w:rsidRPr="008157AC">
        <w:t>practising</w:t>
      </w:r>
      <w:r w:rsidR="006A1B04" w:rsidRPr="008157AC">
        <w:t xml:space="preserve"> (43%)</w:t>
      </w:r>
      <w:r w:rsidR="00D33814" w:rsidRPr="008157AC">
        <w:t>.</w:t>
      </w:r>
      <w:r w:rsidR="00D33814" w:rsidRPr="008157AC">
        <w:rPr>
          <w:rStyle w:val="FootnoteReference"/>
        </w:rPr>
        <w:footnoteReference w:id="9"/>
      </w:r>
      <w:r w:rsidRPr="008157AC">
        <w:t xml:space="preserve"> </w:t>
      </w:r>
    </w:p>
    <w:p w14:paraId="06C114B2" w14:textId="77777777" w:rsidR="00DC5E1D" w:rsidRPr="008157AC" w:rsidRDefault="00DC5E1D" w:rsidP="00DC5E1D"/>
    <w:p w14:paraId="1852AFDA" w14:textId="7C125903" w:rsidR="00DC5E1D" w:rsidRPr="008157AC" w:rsidRDefault="00AF5F87" w:rsidP="00834533">
      <w:pPr>
        <w:keepNext/>
        <w:keepLines/>
        <w:spacing w:after="120"/>
      </w:pPr>
      <w:r w:rsidRPr="00834533">
        <w:rPr>
          <w:b/>
          <w:sz w:val="22"/>
          <w:szCs w:val="22"/>
        </w:rPr>
        <w:t>Table 9</w:t>
      </w:r>
      <w:r w:rsidR="00DC5E1D" w:rsidRPr="00834533">
        <w:rPr>
          <w:b/>
          <w:sz w:val="22"/>
          <w:szCs w:val="22"/>
        </w:rPr>
        <w:t xml:space="preserve">. </w:t>
      </w:r>
      <w:r w:rsidR="00551642" w:rsidRPr="00834533">
        <w:rPr>
          <w:sz w:val="22"/>
          <w:szCs w:val="22"/>
        </w:rPr>
        <w:t>Doctor</w:t>
      </w:r>
      <w:r w:rsidR="00C356DF" w:rsidRPr="00834533">
        <w:rPr>
          <w:sz w:val="22"/>
          <w:szCs w:val="22"/>
        </w:rPr>
        <w:t xml:space="preserve"> </w:t>
      </w:r>
      <w:r w:rsidR="00676F17">
        <w:rPr>
          <w:sz w:val="22"/>
          <w:szCs w:val="22"/>
        </w:rPr>
        <w:t>C</w:t>
      </w:r>
      <w:r w:rsidR="001834CA" w:rsidRPr="00834533">
        <w:rPr>
          <w:sz w:val="22"/>
          <w:szCs w:val="22"/>
        </w:rPr>
        <w:t>omplaints</w:t>
      </w:r>
      <w:r w:rsidR="00551642" w:rsidRPr="00834533">
        <w:rPr>
          <w:sz w:val="22"/>
          <w:szCs w:val="22"/>
        </w:rPr>
        <w:t xml:space="preserve">, by </w:t>
      </w:r>
      <w:r w:rsidR="00C356DF" w:rsidRPr="00834533">
        <w:rPr>
          <w:sz w:val="22"/>
          <w:szCs w:val="22"/>
        </w:rPr>
        <w:t>IMG status</w:t>
      </w:r>
      <w:r w:rsidR="00551642" w:rsidRPr="00834533">
        <w:rPr>
          <w:sz w:val="22"/>
          <w:szCs w:val="22"/>
        </w:rPr>
        <w:t xml:space="preserve"> </w:t>
      </w:r>
      <w:r w:rsidR="00DC5E1D" w:rsidRPr="00834533">
        <w:rPr>
          <w:sz w:val="22"/>
          <w:szCs w:val="22"/>
        </w:rPr>
        <w:t xml:space="preserve"> </w:t>
      </w:r>
    </w:p>
    <w:tbl>
      <w:tblPr>
        <w:tblStyle w:val="TableGrid"/>
        <w:tblW w:w="9464" w:type="dxa"/>
        <w:tblLook w:val="04A0" w:firstRow="1" w:lastRow="0" w:firstColumn="1" w:lastColumn="0" w:noHBand="0" w:noVBand="1"/>
      </w:tblPr>
      <w:tblGrid>
        <w:gridCol w:w="1826"/>
        <w:gridCol w:w="2393"/>
        <w:gridCol w:w="2765"/>
        <w:gridCol w:w="2480"/>
      </w:tblGrid>
      <w:tr w:rsidR="00EA6A09" w:rsidRPr="008157AC" w14:paraId="175E4FC3" w14:textId="77777777" w:rsidTr="002E0451">
        <w:tc>
          <w:tcPr>
            <w:tcW w:w="1826" w:type="dxa"/>
          </w:tcPr>
          <w:p w14:paraId="37310A66" w14:textId="77777777" w:rsidR="00EA6A09" w:rsidRPr="00834533" w:rsidRDefault="00EA6A09" w:rsidP="00834533">
            <w:pPr>
              <w:keepNext/>
              <w:keepLines/>
              <w:rPr>
                <w:b/>
                <w:sz w:val="22"/>
                <w:szCs w:val="22"/>
              </w:rPr>
            </w:pPr>
          </w:p>
        </w:tc>
        <w:tc>
          <w:tcPr>
            <w:tcW w:w="2393" w:type="dxa"/>
          </w:tcPr>
          <w:p w14:paraId="6F68BA7A" w14:textId="56935C48" w:rsidR="00EA6A09" w:rsidRPr="00834533" w:rsidRDefault="00C356DF" w:rsidP="00834533">
            <w:pPr>
              <w:keepNext/>
              <w:keepLines/>
              <w:jc w:val="left"/>
              <w:rPr>
                <w:b/>
                <w:sz w:val="22"/>
                <w:szCs w:val="22"/>
              </w:rPr>
            </w:pPr>
            <w:r w:rsidRPr="00834533">
              <w:rPr>
                <w:b/>
                <w:sz w:val="22"/>
                <w:szCs w:val="22"/>
              </w:rPr>
              <w:t xml:space="preserve">Number of </w:t>
            </w:r>
            <w:r w:rsidR="00676F17">
              <w:rPr>
                <w:b/>
                <w:sz w:val="22"/>
                <w:szCs w:val="22"/>
              </w:rPr>
              <w:t>D</w:t>
            </w:r>
            <w:r w:rsidR="001834CA" w:rsidRPr="00834533">
              <w:rPr>
                <w:b/>
                <w:sz w:val="22"/>
                <w:szCs w:val="22"/>
              </w:rPr>
              <w:t xml:space="preserve">octor </w:t>
            </w:r>
            <w:r w:rsidR="00676F17">
              <w:rPr>
                <w:b/>
                <w:sz w:val="22"/>
                <w:szCs w:val="22"/>
              </w:rPr>
              <w:t>C</w:t>
            </w:r>
            <w:r w:rsidR="001834CA" w:rsidRPr="00834533">
              <w:rPr>
                <w:b/>
                <w:sz w:val="22"/>
                <w:szCs w:val="22"/>
              </w:rPr>
              <w:t>omplaints</w:t>
            </w:r>
          </w:p>
        </w:tc>
        <w:tc>
          <w:tcPr>
            <w:tcW w:w="2765" w:type="dxa"/>
          </w:tcPr>
          <w:p w14:paraId="1FC6C8D8" w14:textId="3F1560BE" w:rsidR="00EA6A09" w:rsidRPr="00834533" w:rsidRDefault="00C356DF" w:rsidP="00834533">
            <w:pPr>
              <w:keepNext/>
              <w:keepLines/>
              <w:jc w:val="left"/>
              <w:rPr>
                <w:b/>
                <w:sz w:val="22"/>
                <w:szCs w:val="22"/>
              </w:rPr>
            </w:pPr>
            <w:r w:rsidRPr="00834533">
              <w:rPr>
                <w:b/>
                <w:sz w:val="22"/>
                <w:szCs w:val="22"/>
              </w:rPr>
              <w:t xml:space="preserve">Proportion of </w:t>
            </w:r>
            <w:r w:rsidR="00676F17">
              <w:rPr>
                <w:b/>
                <w:sz w:val="22"/>
                <w:szCs w:val="22"/>
              </w:rPr>
              <w:t>D</w:t>
            </w:r>
            <w:r w:rsidR="001834CA" w:rsidRPr="00834533">
              <w:rPr>
                <w:b/>
                <w:sz w:val="22"/>
                <w:szCs w:val="22"/>
              </w:rPr>
              <w:t xml:space="preserve">octor </w:t>
            </w:r>
            <w:r w:rsidR="00676F17">
              <w:rPr>
                <w:b/>
                <w:sz w:val="22"/>
                <w:szCs w:val="22"/>
              </w:rPr>
              <w:t>C</w:t>
            </w:r>
            <w:r w:rsidR="001834CA" w:rsidRPr="00834533">
              <w:rPr>
                <w:b/>
                <w:sz w:val="22"/>
                <w:szCs w:val="22"/>
              </w:rPr>
              <w:t>omplaints</w:t>
            </w:r>
          </w:p>
        </w:tc>
        <w:tc>
          <w:tcPr>
            <w:tcW w:w="2480" w:type="dxa"/>
          </w:tcPr>
          <w:p w14:paraId="2813B6F3" w14:textId="77777777" w:rsidR="00EA6A09" w:rsidRPr="00834533" w:rsidRDefault="00EA6A09" w:rsidP="00834533">
            <w:pPr>
              <w:keepNext/>
              <w:keepLines/>
              <w:jc w:val="left"/>
              <w:rPr>
                <w:b/>
                <w:sz w:val="22"/>
                <w:szCs w:val="22"/>
              </w:rPr>
            </w:pPr>
            <w:r w:rsidRPr="00834533">
              <w:rPr>
                <w:b/>
                <w:sz w:val="22"/>
                <w:szCs w:val="22"/>
              </w:rPr>
              <w:t xml:space="preserve">Proportion of </w:t>
            </w:r>
            <w:r w:rsidR="00C356DF" w:rsidRPr="00834533">
              <w:rPr>
                <w:b/>
                <w:sz w:val="22"/>
                <w:szCs w:val="22"/>
              </w:rPr>
              <w:t xml:space="preserve">practising </w:t>
            </w:r>
            <w:r w:rsidRPr="00834533">
              <w:rPr>
                <w:b/>
                <w:sz w:val="22"/>
                <w:szCs w:val="22"/>
              </w:rPr>
              <w:t xml:space="preserve">doctors </w:t>
            </w:r>
          </w:p>
        </w:tc>
      </w:tr>
      <w:tr w:rsidR="002E0451" w:rsidRPr="008157AC" w14:paraId="5450CAB3" w14:textId="77777777" w:rsidTr="002E0451">
        <w:tc>
          <w:tcPr>
            <w:tcW w:w="1826" w:type="dxa"/>
          </w:tcPr>
          <w:p w14:paraId="1826AA42" w14:textId="77777777" w:rsidR="002E0451" w:rsidRPr="00834533" w:rsidRDefault="002E0451" w:rsidP="00834533">
            <w:pPr>
              <w:keepNext/>
              <w:keepLines/>
              <w:rPr>
                <w:b/>
                <w:sz w:val="22"/>
                <w:szCs w:val="22"/>
              </w:rPr>
            </w:pPr>
            <w:r w:rsidRPr="00834533">
              <w:rPr>
                <w:b/>
                <w:sz w:val="22"/>
                <w:szCs w:val="22"/>
              </w:rPr>
              <w:t>IMG</w:t>
            </w:r>
          </w:p>
        </w:tc>
        <w:tc>
          <w:tcPr>
            <w:tcW w:w="2393" w:type="dxa"/>
          </w:tcPr>
          <w:p w14:paraId="1E5E6538" w14:textId="77777777" w:rsidR="002E0451" w:rsidRPr="00834533" w:rsidRDefault="002E0451" w:rsidP="00834533">
            <w:pPr>
              <w:keepNext/>
              <w:keepLines/>
              <w:jc w:val="center"/>
              <w:rPr>
                <w:sz w:val="22"/>
                <w:szCs w:val="22"/>
              </w:rPr>
            </w:pPr>
            <w:r w:rsidRPr="00834533">
              <w:rPr>
                <w:sz w:val="22"/>
                <w:szCs w:val="22"/>
              </w:rPr>
              <w:t>2036</w:t>
            </w:r>
          </w:p>
        </w:tc>
        <w:tc>
          <w:tcPr>
            <w:tcW w:w="2765" w:type="dxa"/>
          </w:tcPr>
          <w:p w14:paraId="265DD483" w14:textId="77777777" w:rsidR="002E0451" w:rsidRPr="00834533" w:rsidRDefault="00A40548" w:rsidP="00834533">
            <w:pPr>
              <w:keepNext/>
              <w:keepLines/>
              <w:jc w:val="center"/>
              <w:rPr>
                <w:sz w:val="22"/>
                <w:szCs w:val="22"/>
              </w:rPr>
            </w:pPr>
            <w:r w:rsidRPr="00834533">
              <w:rPr>
                <w:sz w:val="22"/>
                <w:szCs w:val="22"/>
              </w:rPr>
              <w:t>44.6%</w:t>
            </w:r>
          </w:p>
        </w:tc>
        <w:tc>
          <w:tcPr>
            <w:tcW w:w="2480" w:type="dxa"/>
          </w:tcPr>
          <w:p w14:paraId="78AE5DC8" w14:textId="77777777" w:rsidR="002E0451" w:rsidRPr="00834533" w:rsidRDefault="00AF5F87" w:rsidP="00834533">
            <w:pPr>
              <w:keepNext/>
              <w:keepLines/>
              <w:jc w:val="center"/>
              <w:rPr>
                <w:sz w:val="22"/>
                <w:szCs w:val="22"/>
              </w:rPr>
            </w:pPr>
            <w:r w:rsidRPr="00834533">
              <w:rPr>
                <w:sz w:val="22"/>
                <w:szCs w:val="22"/>
              </w:rPr>
              <w:t>43.0%</w:t>
            </w:r>
          </w:p>
        </w:tc>
      </w:tr>
      <w:tr w:rsidR="002E0451" w:rsidRPr="008157AC" w14:paraId="3FCB8BE0" w14:textId="77777777" w:rsidTr="002E0451">
        <w:tc>
          <w:tcPr>
            <w:tcW w:w="1826" w:type="dxa"/>
          </w:tcPr>
          <w:p w14:paraId="3A7D1769" w14:textId="77777777" w:rsidR="002E0451" w:rsidRPr="00834533" w:rsidRDefault="002E0451" w:rsidP="00834533">
            <w:pPr>
              <w:keepNext/>
              <w:keepLines/>
              <w:rPr>
                <w:b/>
                <w:sz w:val="22"/>
                <w:szCs w:val="22"/>
              </w:rPr>
            </w:pPr>
            <w:r w:rsidRPr="00834533">
              <w:rPr>
                <w:b/>
                <w:sz w:val="22"/>
                <w:szCs w:val="22"/>
              </w:rPr>
              <w:t>Non-IMG</w:t>
            </w:r>
          </w:p>
        </w:tc>
        <w:tc>
          <w:tcPr>
            <w:tcW w:w="2393" w:type="dxa"/>
          </w:tcPr>
          <w:p w14:paraId="6BF7DD93" w14:textId="77777777" w:rsidR="002E0451" w:rsidRPr="00834533" w:rsidRDefault="002E0451" w:rsidP="00834533">
            <w:pPr>
              <w:keepNext/>
              <w:keepLines/>
              <w:jc w:val="center"/>
              <w:rPr>
                <w:sz w:val="22"/>
                <w:szCs w:val="22"/>
              </w:rPr>
            </w:pPr>
            <w:r w:rsidRPr="00834533">
              <w:rPr>
                <w:sz w:val="22"/>
                <w:szCs w:val="22"/>
              </w:rPr>
              <w:t>2459</w:t>
            </w:r>
          </w:p>
        </w:tc>
        <w:tc>
          <w:tcPr>
            <w:tcW w:w="2765" w:type="dxa"/>
          </w:tcPr>
          <w:p w14:paraId="1EFC46B7" w14:textId="77777777" w:rsidR="002E0451" w:rsidRPr="00834533" w:rsidRDefault="00A40548" w:rsidP="00834533">
            <w:pPr>
              <w:keepNext/>
              <w:keepLines/>
              <w:jc w:val="center"/>
              <w:rPr>
                <w:sz w:val="22"/>
                <w:szCs w:val="22"/>
              </w:rPr>
            </w:pPr>
            <w:r w:rsidRPr="00834533">
              <w:rPr>
                <w:sz w:val="22"/>
                <w:szCs w:val="22"/>
              </w:rPr>
              <w:t>53.9%</w:t>
            </w:r>
          </w:p>
        </w:tc>
        <w:tc>
          <w:tcPr>
            <w:tcW w:w="2480" w:type="dxa"/>
          </w:tcPr>
          <w:p w14:paraId="4F31AD20" w14:textId="77777777" w:rsidR="002E0451" w:rsidRPr="00834533" w:rsidRDefault="00AF5F87" w:rsidP="00834533">
            <w:pPr>
              <w:keepNext/>
              <w:keepLines/>
              <w:jc w:val="center"/>
              <w:rPr>
                <w:sz w:val="22"/>
                <w:szCs w:val="22"/>
              </w:rPr>
            </w:pPr>
            <w:r w:rsidRPr="00834533">
              <w:rPr>
                <w:sz w:val="22"/>
                <w:szCs w:val="22"/>
              </w:rPr>
              <w:t>57.0%</w:t>
            </w:r>
          </w:p>
        </w:tc>
      </w:tr>
      <w:tr w:rsidR="002E0451" w:rsidRPr="008157AC" w14:paraId="2905154C" w14:textId="77777777" w:rsidTr="002E0451">
        <w:tc>
          <w:tcPr>
            <w:tcW w:w="1826" w:type="dxa"/>
          </w:tcPr>
          <w:p w14:paraId="7EC1F5C0" w14:textId="77777777" w:rsidR="002E0451" w:rsidRPr="00834533" w:rsidRDefault="002E0451" w:rsidP="00834533">
            <w:pPr>
              <w:keepNext/>
              <w:keepLines/>
              <w:rPr>
                <w:b/>
                <w:sz w:val="22"/>
                <w:szCs w:val="22"/>
              </w:rPr>
            </w:pPr>
            <w:r w:rsidRPr="00834533">
              <w:rPr>
                <w:b/>
                <w:sz w:val="22"/>
                <w:szCs w:val="22"/>
              </w:rPr>
              <w:t>Unknown</w:t>
            </w:r>
          </w:p>
        </w:tc>
        <w:tc>
          <w:tcPr>
            <w:tcW w:w="2393" w:type="dxa"/>
          </w:tcPr>
          <w:p w14:paraId="71FDBDBC" w14:textId="77777777" w:rsidR="002E0451" w:rsidRPr="00834533" w:rsidRDefault="002E0451" w:rsidP="00834533">
            <w:pPr>
              <w:keepNext/>
              <w:keepLines/>
              <w:jc w:val="center"/>
              <w:rPr>
                <w:sz w:val="22"/>
                <w:szCs w:val="22"/>
              </w:rPr>
            </w:pPr>
            <w:r w:rsidRPr="00834533">
              <w:rPr>
                <w:sz w:val="22"/>
                <w:szCs w:val="22"/>
              </w:rPr>
              <w:t>70</w:t>
            </w:r>
          </w:p>
        </w:tc>
        <w:tc>
          <w:tcPr>
            <w:tcW w:w="2765" w:type="dxa"/>
          </w:tcPr>
          <w:p w14:paraId="2E64C039" w14:textId="77777777" w:rsidR="002E0451" w:rsidRPr="00834533" w:rsidRDefault="00A40548" w:rsidP="00834533">
            <w:pPr>
              <w:keepNext/>
              <w:keepLines/>
              <w:jc w:val="center"/>
              <w:rPr>
                <w:sz w:val="22"/>
                <w:szCs w:val="22"/>
              </w:rPr>
            </w:pPr>
            <w:r w:rsidRPr="00834533">
              <w:rPr>
                <w:sz w:val="22"/>
                <w:szCs w:val="22"/>
              </w:rPr>
              <w:t>1.5%</w:t>
            </w:r>
          </w:p>
        </w:tc>
        <w:tc>
          <w:tcPr>
            <w:tcW w:w="2480" w:type="dxa"/>
          </w:tcPr>
          <w:p w14:paraId="6A2F05F9" w14:textId="77777777" w:rsidR="002E0451" w:rsidRPr="00834533" w:rsidRDefault="00F74183" w:rsidP="00834533">
            <w:pPr>
              <w:keepNext/>
              <w:keepLines/>
              <w:jc w:val="center"/>
              <w:rPr>
                <w:sz w:val="22"/>
                <w:szCs w:val="22"/>
              </w:rPr>
            </w:pPr>
            <w:r w:rsidRPr="00834533">
              <w:rPr>
                <w:sz w:val="22"/>
                <w:szCs w:val="22"/>
              </w:rPr>
              <w:t>NA</w:t>
            </w:r>
          </w:p>
        </w:tc>
      </w:tr>
    </w:tbl>
    <w:p w14:paraId="430ED768" w14:textId="77777777" w:rsidR="00DC5E1D" w:rsidRPr="008157AC" w:rsidRDefault="00DC5E1D" w:rsidP="00DC5E1D">
      <w:pPr>
        <w:rPr>
          <w:b/>
        </w:rPr>
      </w:pPr>
      <w:r w:rsidRPr="008157AC">
        <w:rPr>
          <w:b/>
        </w:rPr>
        <w:t xml:space="preserve"> </w:t>
      </w:r>
    </w:p>
    <w:p w14:paraId="2337E94B" w14:textId="77777777" w:rsidR="003168D9" w:rsidRDefault="003168D9" w:rsidP="008157AC">
      <w:pPr>
        <w:spacing w:after="120"/>
        <w:rPr>
          <w:b/>
        </w:rPr>
      </w:pPr>
    </w:p>
    <w:p w14:paraId="2B6A7F9B" w14:textId="0C364A5E" w:rsidR="00AF5F87" w:rsidRPr="00834533" w:rsidRDefault="005D1218" w:rsidP="008157AC">
      <w:pPr>
        <w:spacing w:after="120"/>
        <w:rPr>
          <w:sz w:val="22"/>
          <w:szCs w:val="22"/>
        </w:rPr>
      </w:pPr>
      <w:r w:rsidRPr="00834533">
        <w:rPr>
          <w:b/>
          <w:sz w:val="22"/>
          <w:szCs w:val="22"/>
        </w:rPr>
        <w:t xml:space="preserve">Figure </w:t>
      </w:r>
      <w:r w:rsidR="00EC01B6">
        <w:rPr>
          <w:b/>
          <w:sz w:val="22"/>
          <w:szCs w:val="22"/>
        </w:rPr>
        <w:t>6</w:t>
      </w:r>
      <w:r w:rsidR="00DC5E1D" w:rsidRPr="00834533">
        <w:rPr>
          <w:b/>
          <w:sz w:val="22"/>
          <w:szCs w:val="22"/>
        </w:rPr>
        <w:t xml:space="preserve">. </w:t>
      </w:r>
      <w:r w:rsidR="00551642" w:rsidRPr="00834533">
        <w:rPr>
          <w:sz w:val="22"/>
          <w:szCs w:val="22"/>
        </w:rPr>
        <w:t>Doctor</w:t>
      </w:r>
      <w:r w:rsidR="00C356DF" w:rsidRPr="00834533">
        <w:rPr>
          <w:sz w:val="22"/>
          <w:szCs w:val="22"/>
        </w:rPr>
        <w:t xml:space="preserve"> </w:t>
      </w:r>
      <w:r w:rsidR="00C356DF" w:rsidRPr="00F65BC4">
        <w:t>C</w:t>
      </w:r>
      <w:r w:rsidR="00EA6A09" w:rsidRPr="00F65BC4">
        <w:t>omplaints</w:t>
      </w:r>
      <w:r w:rsidR="00551642" w:rsidRPr="00F65BC4">
        <w:t xml:space="preserve"> </w:t>
      </w:r>
      <w:r w:rsidR="00551642" w:rsidRPr="00834533">
        <w:rPr>
          <w:sz w:val="22"/>
          <w:szCs w:val="22"/>
        </w:rPr>
        <w:t xml:space="preserve">by </w:t>
      </w:r>
      <w:r w:rsidR="00C356DF" w:rsidRPr="00834533">
        <w:rPr>
          <w:sz w:val="22"/>
          <w:szCs w:val="22"/>
        </w:rPr>
        <w:t>IMG</w:t>
      </w:r>
      <w:r w:rsidR="00152AA3" w:rsidRPr="00834533">
        <w:rPr>
          <w:sz w:val="22"/>
          <w:szCs w:val="22"/>
        </w:rPr>
        <w:t xml:space="preserve"> status</w:t>
      </w:r>
      <w:r w:rsidR="00551642" w:rsidRPr="00834533">
        <w:rPr>
          <w:sz w:val="22"/>
          <w:szCs w:val="22"/>
        </w:rPr>
        <w:t xml:space="preserve">, as compared to </w:t>
      </w:r>
      <w:r w:rsidR="00152AA3" w:rsidRPr="00834533">
        <w:rPr>
          <w:sz w:val="22"/>
          <w:szCs w:val="22"/>
        </w:rPr>
        <w:t xml:space="preserve">proportion of </w:t>
      </w:r>
      <w:r w:rsidR="00C356DF" w:rsidRPr="00834533">
        <w:rPr>
          <w:sz w:val="22"/>
          <w:szCs w:val="22"/>
        </w:rPr>
        <w:t>IMGs among practising doctors</w:t>
      </w:r>
    </w:p>
    <w:p w14:paraId="2FAE3A72" w14:textId="77777777" w:rsidR="00AF5F87" w:rsidRPr="008157AC" w:rsidRDefault="00AF5F87" w:rsidP="00AF5F87">
      <w:r w:rsidRPr="008157AC">
        <w:rPr>
          <w:b/>
          <w:noProof/>
          <w:szCs w:val="22"/>
          <w:lang w:eastAsia="en-NZ" w:bidi="ar-SA"/>
        </w:rPr>
        <mc:AlternateContent>
          <mc:Choice Requires="wps">
            <w:drawing>
              <wp:anchor distT="0" distB="0" distL="114300" distR="114300" simplePos="0" relativeHeight="251669504" behindDoc="0" locked="0" layoutInCell="1" allowOverlap="1" wp14:anchorId="0174DE8D" wp14:editId="54D64A39">
                <wp:simplePos x="0" y="0"/>
                <wp:positionH relativeFrom="column">
                  <wp:posOffset>2856230</wp:posOffset>
                </wp:positionH>
                <wp:positionV relativeFrom="paragraph">
                  <wp:posOffset>-2540</wp:posOffset>
                </wp:positionV>
                <wp:extent cx="2981325" cy="2901950"/>
                <wp:effectExtent l="0" t="0" r="28575"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901950"/>
                        </a:xfrm>
                        <a:prstGeom prst="rect">
                          <a:avLst/>
                        </a:prstGeom>
                        <a:solidFill>
                          <a:srgbClr val="FFFFFF"/>
                        </a:solidFill>
                        <a:ln w="9525">
                          <a:solidFill>
                            <a:srgbClr val="000000"/>
                          </a:solidFill>
                          <a:miter lim="800000"/>
                          <a:headEnd/>
                          <a:tailEnd/>
                        </a:ln>
                      </wps:spPr>
                      <wps:txbx>
                        <w:txbxContent>
                          <w:p w14:paraId="5A28657D" w14:textId="77777777" w:rsidR="000B720E" w:rsidRDefault="000B720E" w:rsidP="00AF5F87">
                            <w:r>
                              <w:rPr>
                                <w:noProof/>
                                <w:lang w:eastAsia="en-NZ" w:bidi="ar-SA"/>
                              </w:rPr>
                              <w:drawing>
                                <wp:inline distT="0" distB="0" distL="0" distR="0" wp14:anchorId="48433D74" wp14:editId="5411207A">
                                  <wp:extent cx="2667000" cy="28575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4.9pt;margin-top:-.2pt;width:234.75pt;height:2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">
                <v:textbox>
                  <w:txbxContent>
                    <w:p w14:paraId="5A28657D" w14:textId="77777777" w:rsidR="000B720E" w:rsidRDefault="000B720E" w:rsidP="00AF5F87">
                      <w:r>
                        <w:rPr>
                          <w:noProof/>
                          <w:lang w:eastAsia="en-NZ" w:bidi="ar-SA"/>
                        </w:rPr>
                        <w:drawing>
                          <wp:inline distT="0" distB="0" distL="0" distR="0" wp14:anchorId="48433D74" wp14:editId="5411207A">
                            <wp:extent cx="2667000" cy="28575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v:textbox>
              </v:shape>
            </w:pict>
          </mc:Fallback>
        </mc:AlternateContent>
      </w:r>
      <w:r w:rsidRPr="008157AC">
        <w:rPr>
          <w:noProof/>
          <w:lang w:eastAsia="en-NZ" w:bidi="ar-SA"/>
        </w:rPr>
        <mc:AlternateContent>
          <mc:Choice Requires="wps">
            <w:drawing>
              <wp:anchor distT="0" distB="0" distL="114300" distR="114300" simplePos="0" relativeHeight="251668480" behindDoc="0" locked="0" layoutInCell="1" allowOverlap="1" wp14:anchorId="0ADCB357" wp14:editId="4FD8D71D">
                <wp:simplePos x="0" y="0"/>
                <wp:positionH relativeFrom="column">
                  <wp:posOffset>-53782</wp:posOffset>
                </wp:positionH>
                <wp:positionV relativeFrom="paragraph">
                  <wp:posOffset>-276</wp:posOffset>
                </wp:positionV>
                <wp:extent cx="3196425" cy="2902226"/>
                <wp:effectExtent l="0" t="0" r="23495"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425" cy="2902226"/>
                        </a:xfrm>
                        <a:prstGeom prst="rect">
                          <a:avLst/>
                        </a:prstGeom>
                        <a:solidFill>
                          <a:srgbClr val="FFFFFF"/>
                        </a:solidFill>
                        <a:ln w="9525">
                          <a:solidFill>
                            <a:srgbClr val="000000"/>
                          </a:solidFill>
                          <a:miter lim="800000"/>
                          <a:headEnd/>
                          <a:tailEnd/>
                        </a:ln>
                      </wps:spPr>
                      <wps:txbx>
                        <w:txbxContent>
                          <w:p w14:paraId="213A25C8" w14:textId="77777777" w:rsidR="000B720E" w:rsidRDefault="000B720E" w:rsidP="00AF5F87">
                            <w:r>
                              <w:rPr>
                                <w:noProof/>
                                <w:lang w:eastAsia="en-NZ" w:bidi="ar-SA"/>
                              </w:rPr>
                              <w:drawing>
                                <wp:inline distT="0" distB="0" distL="0" distR="0" wp14:anchorId="536DDDC1" wp14:editId="6AD87452">
                                  <wp:extent cx="2743200" cy="2847975"/>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25pt;margin-top:0;width:251.7pt;height:2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">
                <v:textbox>
                  <w:txbxContent>
                    <w:p w14:paraId="213A25C8" w14:textId="77777777" w:rsidR="000B720E" w:rsidRDefault="000B720E" w:rsidP="00AF5F87">
                      <w:r>
                        <w:rPr>
                          <w:noProof/>
                          <w:lang w:eastAsia="en-NZ" w:bidi="ar-SA"/>
                        </w:rPr>
                        <w:drawing>
                          <wp:inline distT="0" distB="0" distL="0" distR="0" wp14:anchorId="536DDDC1" wp14:editId="6AD87452">
                            <wp:extent cx="2743200" cy="2847975"/>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xbxContent>
                </v:textbox>
              </v:shape>
            </w:pict>
          </mc:Fallback>
        </mc:AlternateContent>
      </w:r>
      <w:r w:rsidRPr="008157AC">
        <w:rPr>
          <w:noProof/>
          <w:lang w:eastAsia="en-NZ" w:bidi="ar-SA"/>
        </w:rPr>
        <w:t xml:space="preserve"> </w:t>
      </w:r>
    </w:p>
    <w:p w14:paraId="4A04F8C9" w14:textId="77777777" w:rsidR="00AF5F87" w:rsidRPr="008157AC" w:rsidRDefault="00AF5F87" w:rsidP="00AF5F87"/>
    <w:p w14:paraId="3BC91AE6" w14:textId="77777777" w:rsidR="00AF5F87" w:rsidRPr="008157AC" w:rsidRDefault="00AF5F87" w:rsidP="00AF5F87"/>
    <w:p w14:paraId="2D19C844" w14:textId="77777777" w:rsidR="00AF5F87" w:rsidRPr="008157AC" w:rsidRDefault="00AF5F87" w:rsidP="00AF5F87"/>
    <w:p w14:paraId="5124A2F5" w14:textId="77777777" w:rsidR="00AF5F87" w:rsidRPr="008157AC" w:rsidRDefault="00AF5F87" w:rsidP="00AF5F87"/>
    <w:p w14:paraId="058C6B12" w14:textId="77777777" w:rsidR="00AF5F87" w:rsidRPr="008157AC" w:rsidRDefault="00AF5F87" w:rsidP="00AF5F87"/>
    <w:p w14:paraId="76F451C0" w14:textId="77777777" w:rsidR="00AF5F87" w:rsidRPr="008157AC" w:rsidRDefault="00AF5F87" w:rsidP="00AF5F87"/>
    <w:p w14:paraId="15F12624" w14:textId="77777777" w:rsidR="00AF5F87" w:rsidRPr="008157AC" w:rsidRDefault="00AF5F87" w:rsidP="00AF5F87">
      <w:pPr>
        <w:widowControl w:val="0"/>
        <w:rPr>
          <w:b/>
          <w:szCs w:val="22"/>
        </w:rPr>
      </w:pPr>
    </w:p>
    <w:p w14:paraId="5F51026D" w14:textId="77777777" w:rsidR="00AF5F87" w:rsidRPr="008157AC" w:rsidRDefault="00AF5F87" w:rsidP="00AF5F87">
      <w:pPr>
        <w:widowControl w:val="0"/>
        <w:rPr>
          <w:szCs w:val="22"/>
        </w:rPr>
      </w:pPr>
    </w:p>
    <w:p w14:paraId="41D6F726" w14:textId="77777777" w:rsidR="00AF5F87" w:rsidRPr="008157AC" w:rsidRDefault="00AF5F87" w:rsidP="00AF5F87">
      <w:pPr>
        <w:widowControl w:val="0"/>
        <w:rPr>
          <w:szCs w:val="22"/>
        </w:rPr>
      </w:pPr>
    </w:p>
    <w:p w14:paraId="6ED447B1" w14:textId="77777777" w:rsidR="00AF5F87" w:rsidRPr="008157AC" w:rsidRDefault="00AF5F87" w:rsidP="00AF5F87">
      <w:pPr>
        <w:widowControl w:val="0"/>
        <w:rPr>
          <w:szCs w:val="22"/>
        </w:rPr>
      </w:pPr>
    </w:p>
    <w:p w14:paraId="60CF37CD" w14:textId="77777777" w:rsidR="00AF5F87" w:rsidRPr="008157AC" w:rsidRDefault="00AF5F87" w:rsidP="00AF5F87">
      <w:pPr>
        <w:widowControl w:val="0"/>
        <w:rPr>
          <w:szCs w:val="22"/>
        </w:rPr>
      </w:pPr>
    </w:p>
    <w:p w14:paraId="089C9FE6" w14:textId="77777777" w:rsidR="00AF5F87" w:rsidRPr="008157AC" w:rsidRDefault="00AF5F87" w:rsidP="00AF5F87">
      <w:pPr>
        <w:widowControl w:val="0"/>
        <w:rPr>
          <w:szCs w:val="22"/>
        </w:rPr>
      </w:pPr>
    </w:p>
    <w:p w14:paraId="7BAEE7A9" w14:textId="77777777" w:rsidR="00AF5F87" w:rsidRPr="008157AC" w:rsidRDefault="00AF5F87" w:rsidP="00AF5F87">
      <w:pPr>
        <w:widowControl w:val="0"/>
        <w:rPr>
          <w:szCs w:val="22"/>
        </w:rPr>
      </w:pPr>
    </w:p>
    <w:p w14:paraId="7FFA2591" w14:textId="77777777" w:rsidR="00AF5F87" w:rsidRPr="008157AC" w:rsidRDefault="00AF5F87" w:rsidP="00AF5F87">
      <w:pPr>
        <w:widowControl w:val="0"/>
        <w:rPr>
          <w:szCs w:val="22"/>
        </w:rPr>
      </w:pPr>
    </w:p>
    <w:p w14:paraId="3A803086" w14:textId="77777777" w:rsidR="00DC5E1D" w:rsidRPr="008157AC" w:rsidRDefault="00DC5E1D" w:rsidP="00DC5E1D">
      <w:pPr>
        <w:jc w:val="center"/>
        <w:rPr>
          <w:szCs w:val="22"/>
        </w:rPr>
      </w:pPr>
    </w:p>
    <w:p w14:paraId="0E2AB576" w14:textId="77777777" w:rsidR="00AF5F87" w:rsidRPr="008157AC" w:rsidRDefault="00AF5F87" w:rsidP="008F2105">
      <w:pPr>
        <w:rPr>
          <w:lang w:bidi="ar-SA"/>
        </w:rPr>
      </w:pPr>
    </w:p>
    <w:p w14:paraId="17802179" w14:textId="27BDC665" w:rsidR="00775D9A" w:rsidRPr="008157AC" w:rsidRDefault="005F056D" w:rsidP="008F2105">
      <w:pPr>
        <w:rPr>
          <w:lang w:bidi="ar-SA"/>
        </w:rPr>
      </w:pPr>
      <w:r w:rsidRPr="008157AC">
        <w:rPr>
          <w:lang w:bidi="ar-SA"/>
        </w:rPr>
        <w:t>Table 10 provides a greater level</w:t>
      </w:r>
      <w:r w:rsidR="006A1B04" w:rsidRPr="008157AC">
        <w:rPr>
          <w:lang w:bidi="ar-SA"/>
        </w:rPr>
        <w:t xml:space="preserve"> of</w:t>
      </w:r>
      <w:r w:rsidRPr="008157AC">
        <w:rPr>
          <w:lang w:bidi="ar-SA"/>
        </w:rPr>
        <w:t xml:space="preserve"> detail as to the</w:t>
      </w:r>
      <w:r w:rsidR="00EA6A09" w:rsidRPr="008157AC">
        <w:rPr>
          <w:lang w:bidi="ar-SA"/>
        </w:rPr>
        <w:t xml:space="preserve"> distribution of</w:t>
      </w:r>
      <w:r w:rsidRPr="008157AC">
        <w:rPr>
          <w:lang w:bidi="ar-SA"/>
        </w:rPr>
        <w:t xml:space="preserve"> </w:t>
      </w:r>
      <w:r w:rsidR="00C356DF" w:rsidRPr="008157AC">
        <w:rPr>
          <w:lang w:bidi="ar-SA"/>
        </w:rPr>
        <w:t>region</w:t>
      </w:r>
      <w:r w:rsidRPr="008157AC">
        <w:rPr>
          <w:lang w:bidi="ar-SA"/>
        </w:rPr>
        <w:t xml:space="preserve"> of training</w:t>
      </w:r>
      <w:r w:rsidR="0007568E" w:rsidRPr="008157AC">
        <w:rPr>
          <w:rStyle w:val="FootnoteReference"/>
          <w:lang w:bidi="ar-SA"/>
        </w:rPr>
        <w:footnoteReference w:id="10"/>
      </w:r>
      <w:r w:rsidRPr="008157AC">
        <w:rPr>
          <w:lang w:bidi="ar-SA"/>
        </w:rPr>
        <w:t xml:space="preserve"> for </w:t>
      </w:r>
      <w:r w:rsidR="00C356DF" w:rsidRPr="008157AC">
        <w:rPr>
          <w:lang w:bidi="ar-SA"/>
        </w:rPr>
        <w:t xml:space="preserve">doctors </w:t>
      </w:r>
      <w:r w:rsidR="00EA6A09" w:rsidRPr="008157AC">
        <w:rPr>
          <w:lang w:bidi="ar-SA"/>
        </w:rPr>
        <w:t>in the HDC complaint</w:t>
      </w:r>
      <w:r w:rsidR="001834CA">
        <w:rPr>
          <w:lang w:bidi="ar-SA"/>
        </w:rPr>
        <w:t>s</w:t>
      </w:r>
      <w:r w:rsidR="00EA6A09" w:rsidRPr="008157AC">
        <w:rPr>
          <w:lang w:bidi="ar-SA"/>
        </w:rPr>
        <w:t xml:space="preserve"> data</w:t>
      </w:r>
      <w:r w:rsidR="00C356DF" w:rsidRPr="008157AC">
        <w:rPr>
          <w:lang w:bidi="ar-SA"/>
        </w:rPr>
        <w:t>,</w:t>
      </w:r>
      <w:r w:rsidR="00EA6A09" w:rsidRPr="008157AC">
        <w:rPr>
          <w:lang w:bidi="ar-SA"/>
        </w:rPr>
        <w:t xml:space="preserve"> </w:t>
      </w:r>
      <w:r w:rsidR="00555BA0" w:rsidRPr="008157AC">
        <w:rPr>
          <w:lang w:bidi="ar-SA"/>
        </w:rPr>
        <w:t xml:space="preserve">as compared to </w:t>
      </w:r>
      <w:r w:rsidR="00C356DF" w:rsidRPr="008157AC">
        <w:rPr>
          <w:lang w:bidi="ar-SA"/>
        </w:rPr>
        <w:t>practising doctors. In this table</w:t>
      </w:r>
      <w:r w:rsidR="001834CA">
        <w:rPr>
          <w:lang w:bidi="ar-SA"/>
        </w:rPr>
        <w:t>,</w:t>
      </w:r>
      <w:r w:rsidR="00C356DF" w:rsidRPr="008157AC">
        <w:rPr>
          <w:lang w:bidi="ar-SA"/>
        </w:rPr>
        <w:t xml:space="preserve"> </w:t>
      </w:r>
      <w:r w:rsidR="00EA5803" w:rsidRPr="008157AC">
        <w:rPr>
          <w:lang w:bidi="ar-SA"/>
        </w:rPr>
        <w:t>IMGs</w:t>
      </w:r>
      <w:r w:rsidR="00C356DF" w:rsidRPr="008157AC">
        <w:rPr>
          <w:lang w:bidi="ar-SA"/>
        </w:rPr>
        <w:t xml:space="preserve"> have been categorised based </w:t>
      </w:r>
      <w:r w:rsidR="00EA5803" w:rsidRPr="008157AC">
        <w:rPr>
          <w:lang w:bidi="ar-SA"/>
        </w:rPr>
        <w:t xml:space="preserve">on the region where they gained their primary medical qualification. </w:t>
      </w:r>
    </w:p>
    <w:p w14:paraId="2990DBE0" w14:textId="77777777" w:rsidR="00EA5803" w:rsidRDefault="00EA5803" w:rsidP="008F2105">
      <w:pPr>
        <w:rPr>
          <w:lang w:bidi="ar-SA"/>
        </w:rPr>
      </w:pPr>
    </w:p>
    <w:p w14:paraId="66EDD28E" w14:textId="77777777" w:rsidR="00676F17" w:rsidRDefault="00676F17" w:rsidP="008F2105">
      <w:pPr>
        <w:rPr>
          <w:lang w:bidi="ar-SA"/>
        </w:rPr>
      </w:pPr>
    </w:p>
    <w:p w14:paraId="4CB38533" w14:textId="77777777" w:rsidR="00676F17" w:rsidRDefault="00676F17" w:rsidP="008F2105">
      <w:pPr>
        <w:rPr>
          <w:lang w:bidi="ar-SA"/>
        </w:rPr>
      </w:pPr>
    </w:p>
    <w:p w14:paraId="1E09D9C9" w14:textId="77777777" w:rsidR="00676F17" w:rsidRDefault="00676F17" w:rsidP="008F2105">
      <w:pPr>
        <w:rPr>
          <w:lang w:bidi="ar-SA"/>
        </w:rPr>
      </w:pPr>
    </w:p>
    <w:p w14:paraId="7AF4A8D7" w14:textId="77777777" w:rsidR="00676F17" w:rsidRDefault="00676F17" w:rsidP="008F2105">
      <w:pPr>
        <w:rPr>
          <w:lang w:bidi="ar-SA"/>
        </w:rPr>
      </w:pPr>
    </w:p>
    <w:p w14:paraId="16FE427C" w14:textId="77777777" w:rsidR="00676F17" w:rsidRDefault="00676F17" w:rsidP="008F2105">
      <w:pPr>
        <w:rPr>
          <w:lang w:bidi="ar-SA"/>
        </w:rPr>
      </w:pPr>
    </w:p>
    <w:p w14:paraId="3349449F" w14:textId="77777777" w:rsidR="00676F17" w:rsidRDefault="00676F17" w:rsidP="008F2105">
      <w:pPr>
        <w:rPr>
          <w:lang w:bidi="ar-SA"/>
        </w:rPr>
      </w:pPr>
    </w:p>
    <w:p w14:paraId="1CDA5CBC" w14:textId="77777777" w:rsidR="00676F17" w:rsidRDefault="00676F17" w:rsidP="008F2105">
      <w:pPr>
        <w:rPr>
          <w:lang w:bidi="ar-SA"/>
        </w:rPr>
      </w:pPr>
    </w:p>
    <w:p w14:paraId="00244B07" w14:textId="77777777" w:rsidR="00676F17" w:rsidRDefault="00676F17" w:rsidP="008F2105">
      <w:pPr>
        <w:rPr>
          <w:lang w:bidi="ar-SA"/>
        </w:rPr>
      </w:pPr>
    </w:p>
    <w:p w14:paraId="0B5EFDE6" w14:textId="77777777" w:rsidR="00676F17" w:rsidRDefault="00676F17" w:rsidP="008F2105">
      <w:pPr>
        <w:rPr>
          <w:lang w:bidi="ar-SA"/>
        </w:rPr>
      </w:pPr>
    </w:p>
    <w:p w14:paraId="563F166E" w14:textId="77777777" w:rsidR="00676F17" w:rsidRDefault="00676F17" w:rsidP="008F2105">
      <w:pPr>
        <w:rPr>
          <w:lang w:bidi="ar-SA"/>
        </w:rPr>
      </w:pPr>
    </w:p>
    <w:p w14:paraId="4D4C52D1" w14:textId="77777777" w:rsidR="00676F17" w:rsidRDefault="00676F17" w:rsidP="008F2105">
      <w:pPr>
        <w:rPr>
          <w:lang w:bidi="ar-SA"/>
        </w:rPr>
      </w:pPr>
    </w:p>
    <w:p w14:paraId="0411F6D1" w14:textId="77777777" w:rsidR="00676F17" w:rsidRDefault="00676F17" w:rsidP="008F2105">
      <w:pPr>
        <w:rPr>
          <w:lang w:bidi="ar-SA"/>
        </w:rPr>
      </w:pPr>
    </w:p>
    <w:p w14:paraId="40367011" w14:textId="77777777" w:rsidR="00676F17" w:rsidRPr="008157AC" w:rsidRDefault="00676F17" w:rsidP="008F2105">
      <w:pPr>
        <w:rPr>
          <w:lang w:bidi="ar-SA"/>
        </w:rPr>
      </w:pPr>
    </w:p>
    <w:p w14:paraId="31FAA0C7" w14:textId="19CFAE2D" w:rsidR="00797F12" w:rsidRPr="008157AC" w:rsidRDefault="00797F12" w:rsidP="00834533">
      <w:pPr>
        <w:spacing w:after="120"/>
      </w:pPr>
      <w:r w:rsidRPr="00834533">
        <w:rPr>
          <w:b/>
          <w:sz w:val="22"/>
          <w:szCs w:val="22"/>
        </w:rPr>
        <w:t xml:space="preserve">Table 10. </w:t>
      </w:r>
      <w:r w:rsidR="00EA6A09" w:rsidRPr="00676F17">
        <w:rPr>
          <w:sz w:val="22"/>
          <w:szCs w:val="22"/>
        </w:rPr>
        <w:t>Do</w:t>
      </w:r>
      <w:r w:rsidR="00C356DF" w:rsidRPr="00676F17">
        <w:rPr>
          <w:sz w:val="22"/>
          <w:szCs w:val="22"/>
        </w:rPr>
        <w:t>ctor C</w:t>
      </w:r>
      <w:r w:rsidR="00EA6A09" w:rsidRPr="00676F17">
        <w:rPr>
          <w:sz w:val="22"/>
          <w:szCs w:val="22"/>
        </w:rPr>
        <w:t>omplaints</w:t>
      </w:r>
      <w:r w:rsidRPr="00676F17">
        <w:rPr>
          <w:sz w:val="22"/>
          <w:szCs w:val="22"/>
        </w:rPr>
        <w:t xml:space="preserve"> by </w:t>
      </w:r>
      <w:r w:rsidR="00C356DF" w:rsidRPr="00676F17">
        <w:rPr>
          <w:sz w:val="22"/>
          <w:szCs w:val="22"/>
        </w:rPr>
        <w:t>region</w:t>
      </w:r>
      <w:r w:rsidRPr="00676F17">
        <w:rPr>
          <w:sz w:val="22"/>
          <w:szCs w:val="22"/>
        </w:rPr>
        <w:t xml:space="preserve"> of </w:t>
      </w:r>
      <w:r w:rsidR="00C356DF" w:rsidRPr="00676F17">
        <w:rPr>
          <w:sz w:val="22"/>
          <w:szCs w:val="22"/>
        </w:rPr>
        <w:t>training</w:t>
      </w:r>
      <w:r w:rsidR="00193CBE" w:rsidRPr="00676F17">
        <w:rPr>
          <w:sz w:val="22"/>
          <w:szCs w:val="22"/>
        </w:rPr>
        <w:t>,</w:t>
      </w:r>
      <w:r w:rsidRPr="00676F17">
        <w:rPr>
          <w:sz w:val="22"/>
          <w:szCs w:val="22"/>
        </w:rPr>
        <w:t xml:space="preserve"> as compared to </w:t>
      </w:r>
      <w:r w:rsidR="00C356DF" w:rsidRPr="00676F17">
        <w:rPr>
          <w:sz w:val="22"/>
          <w:szCs w:val="22"/>
        </w:rPr>
        <w:t>region of training</w:t>
      </w:r>
      <w:r w:rsidRPr="00676F17">
        <w:rPr>
          <w:sz w:val="22"/>
          <w:szCs w:val="22"/>
        </w:rPr>
        <w:t xml:space="preserve"> </w:t>
      </w:r>
      <w:r w:rsidR="00C356DF" w:rsidRPr="00676F17">
        <w:rPr>
          <w:sz w:val="22"/>
          <w:szCs w:val="22"/>
        </w:rPr>
        <w:t>for practising doctors</w:t>
      </w:r>
    </w:p>
    <w:tbl>
      <w:tblPr>
        <w:tblStyle w:val="TableGrid"/>
        <w:tblW w:w="0" w:type="auto"/>
        <w:tblInd w:w="108" w:type="dxa"/>
        <w:tblLook w:val="04A0" w:firstRow="1" w:lastRow="0" w:firstColumn="1" w:lastColumn="0" w:noHBand="0" w:noVBand="1"/>
      </w:tblPr>
      <w:tblGrid>
        <w:gridCol w:w="3119"/>
        <w:gridCol w:w="2693"/>
        <w:gridCol w:w="3260"/>
      </w:tblGrid>
      <w:tr w:rsidR="00797F12" w:rsidRPr="008157AC" w14:paraId="48AC77DC" w14:textId="77777777" w:rsidTr="00834533">
        <w:tc>
          <w:tcPr>
            <w:tcW w:w="3119" w:type="dxa"/>
          </w:tcPr>
          <w:p w14:paraId="76F6C622" w14:textId="77777777" w:rsidR="00797F12" w:rsidRPr="00834533" w:rsidRDefault="00797F12" w:rsidP="00797F12">
            <w:pPr>
              <w:rPr>
                <w:b/>
                <w:sz w:val="22"/>
                <w:szCs w:val="22"/>
              </w:rPr>
            </w:pPr>
          </w:p>
        </w:tc>
        <w:tc>
          <w:tcPr>
            <w:tcW w:w="2693" w:type="dxa"/>
          </w:tcPr>
          <w:p w14:paraId="741C105E" w14:textId="149C07E2" w:rsidR="00797F12" w:rsidRPr="00834533" w:rsidRDefault="00C356DF" w:rsidP="00830084">
            <w:pPr>
              <w:jc w:val="left"/>
              <w:rPr>
                <w:b/>
                <w:sz w:val="22"/>
                <w:szCs w:val="22"/>
              </w:rPr>
            </w:pPr>
            <w:r w:rsidRPr="00834533">
              <w:rPr>
                <w:b/>
                <w:sz w:val="22"/>
                <w:szCs w:val="22"/>
              </w:rPr>
              <w:t xml:space="preserve">Proportion of </w:t>
            </w:r>
            <w:r w:rsidR="00676F17">
              <w:rPr>
                <w:b/>
                <w:sz w:val="22"/>
                <w:szCs w:val="22"/>
              </w:rPr>
              <w:t>Doctor C</w:t>
            </w:r>
            <w:r w:rsidR="003168D9" w:rsidRPr="00834533">
              <w:rPr>
                <w:b/>
                <w:sz w:val="22"/>
                <w:szCs w:val="22"/>
              </w:rPr>
              <w:t>omplaints</w:t>
            </w:r>
          </w:p>
        </w:tc>
        <w:tc>
          <w:tcPr>
            <w:tcW w:w="3260" w:type="dxa"/>
          </w:tcPr>
          <w:p w14:paraId="73ACD677" w14:textId="77777777" w:rsidR="00797F12" w:rsidRPr="00834533" w:rsidRDefault="00797F12" w:rsidP="00C356DF">
            <w:pPr>
              <w:jc w:val="left"/>
              <w:rPr>
                <w:b/>
                <w:sz w:val="22"/>
                <w:szCs w:val="22"/>
              </w:rPr>
            </w:pPr>
            <w:r w:rsidRPr="00834533">
              <w:rPr>
                <w:b/>
                <w:sz w:val="22"/>
                <w:szCs w:val="22"/>
              </w:rPr>
              <w:t xml:space="preserve">Proportion of </w:t>
            </w:r>
            <w:r w:rsidR="00C356DF" w:rsidRPr="00834533">
              <w:rPr>
                <w:b/>
                <w:sz w:val="22"/>
                <w:szCs w:val="22"/>
              </w:rPr>
              <w:t>practising doctors</w:t>
            </w:r>
            <w:r w:rsidR="00D33814" w:rsidRPr="00834533">
              <w:rPr>
                <w:rStyle w:val="FootnoteReference"/>
                <w:b/>
                <w:sz w:val="22"/>
                <w:szCs w:val="22"/>
              </w:rPr>
              <w:footnoteReference w:id="11"/>
            </w:r>
          </w:p>
        </w:tc>
      </w:tr>
      <w:tr w:rsidR="00797F12" w:rsidRPr="008157AC" w14:paraId="6E010DCE" w14:textId="77777777" w:rsidTr="00834533">
        <w:tc>
          <w:tcPr>
            <w:tcW w:w="3119" w:type="dxa"/>
          </w:tcPr>
          <w:p w14:paraId="1B7F0AAA" w14:textId="77777777" w:rsidR="00797F12" w:rsidRPr="00834533" w:rsidRDefault="00797F12" w:rsidP="00797F12">
            <w:pPr>
              <w:jc w:val="left"/>
              <w:rPr>
                <w:b/>
                <w:sz w:val="22"/>
                <w:szCs w:val="22"/>
              </w:rPr>
            </w:pPr>
            <w:r w:rsidRPr="00834533">
              <w:rPr>
                <w:b/>
                <w:sz w:val="22"/>
                <w:szCs w:val="22"/>
              </w:rPr>
              <w:t>New Zealand</w:t>
            </w:r>
          </w:p>
        </w:tc>
        <w:tc>
          <w:tcPr>
            <w:tcW w:w="2693" w:type="dxa"/>
            <w:vAlign w:val="center"/>
          </w:tcPr>
          <w:p w14:paraId="73C8EA21" w14:textId="77777777" w:rsidR="00797F12" w:rsidRPr="00834533" w:rsidRDefault="00600682" w:rsidP="00600682">
            <w:pPr>
              <w:jc w:val="center"/>
              <w:rPr>
                <w:sz w:val="22"/>
                <w:szCs w:val="22"/>
              </w:rPr>
            </w:pPr>
            <w:r w:rsidRPr="00834533">
              <w:rPr>
                <w:sz w:val="22"/>
                <w:szCs w:val="22"/>
              </w:rPr>
              <w:t>54%</w:t>
            </w:r>
          </w:p>
        </w:tc>
        <w:tc>
          <w:tcPr>
            <w:tcW w:w="3260" w:type="dxa"/>
            <w:vAlign w:val="center"/>
          </w:tcPr>
          <w:p w14:paraId="7DCAF40A" w14:textId="77777777" w:rsidR="00797F12" w:rsidRPr="00834533" w:rsidRDefault="00600682" w:rsidP="00600682">
            <w:pPr>
              <w:jc w:val="center"/>
              <w:rPr>
                <w:sz w:val="22"/>
                <w:szCs w:val="22"/>
              </w:rPr>
            </w:pPr>
            <w:r w:rsidRPr="00834533">
              <w:rPr>
                <w:sz w:val="22"/>
                <w:szCs w:val="22"/>
              </w:rPr>
              <w:t>57%</w:t>
            </w:r>
          </w:p>
        </w:tc>
      </w:tr>
      <w:tr w:rsidR="00797F12" w:rsidRPr="008157AC" w14:paraId="2F490E05" w14:textId="77777777" w:rsidTr="00834533">
        <w:tc>
          <w:tcPr>
            <w:tcW w:w="3119" w:type="dxa"/>
          </w:tcPr>
          <w:p w14:paraId="397B8083" w14:textId="77777777" w:rsidR="00797F12" w:rsidRPr="00834533" w:rsidRDefault="00797F12" w:rsidP="00797F12">
            <w:pPr>
              <w:jc w:val="left"/>
              <w:rPr>
                <w:b/>
                <w:sz w:val="22"/>
                <w:szCs w:val="22"/>
              </w:rPr>
            </w:pPr>
            <w:r w:rsidRPr="00834533">
              <w:rPr>
                <w:b/>
                <w:sz w:val="22"/>
                <w:szCs w:val="22"/>
              </w:rPr>
              <w:t>Australia &amp; Pacific</w:t>
            </w:r>
          </w:p>
        </w:tc>
        <w:tc>
          <w:tcPr>
            <w:tcW w:w="2693" w:type="dxa"/>
            <w:vAlign w:val="center"/>
          </w:tcPr>
          <w:p w14:paraId="51FDF1FD" w14:textId="77777777" w:rsidR="00797F12" w:rsidRPr="00834533" w:rsidRDefault="00D654F3" w:rsidP="00600682">
            <w:pPr>
              <w:jc w:val="center"/>
              <w:rPr>
                <w:sz w:val="22"/>
                <w:szCs w:val="22"/>
              </w:rPr>
            </w:pPr>
            <w:r w:rsidRPr="00834533">
              <w:rPr>
                <w:sz w:val="22"/>
                <w:szCs w:val="22"/>
              </w:rPr>
              <w:t>3%</w:t>
            </w:r>
          </w:p>
        </w:tc>
        <w:tc>
          <w:tcPr>
            <w:tcW w:w="3260" w:type="dxa"/>
            <w:vAlign w:val="center"/>
          </w:tcPr>
          <w:p w14:paraId="16394CEE" w14:textId="77777777" w:rsidR="00797F12" w:rsidRPr="00834533" w:rsidRDefault="00D44DE8" w:rsidP="00600682">
            <w:pPr>
              <w:jc w:val="center"/>
              <w:rPr>
                <w:sz w:val="22"/>
                <w:szCs w:val="22"/>
              </w:rPr>
            </w:pPr>
            <w:r w:rsidRPr="00834533">
              <w:rPr>
                <w:sz w:val="22"/>
                <w:szCs w:val="22"/>
              </w:rPr>
              <w:t>3%</w:t>
            </w:r>
          </w:p>
        </w:tc>
      </w:tr>
      <w:tr w:rsidR="00797F12" w:rsidRPr="008157AC" w14:paraId="3DD96287" w14:textId="77777777" w:rsidTr="00834533">
        <w:trPr>
          <w:trHeight w:val="293"/>
        </w:trPr>
        <w:tc>
          <w:tcPr>
            <w:tcW w:w="3119" w:type="dxa"/>
          </w:tcPr>
          <w:p w14:paraId="20AB9B34" w14:textId="77777777" w:rsidR="00797F12" w:rsidRPr="00834533" w:rsidRDefault="00797F12" w:rsidP="00600682">
            <w:pPr>
              <w:jc w:val="left"/>
              <w:rPr>
                <w:b/>
                <w:sz w:val="22"/>
                <w:szCs w:val="22"/>
              </w:rPr>
            </w:pPr>
            <w:r w:rsidRPr="00834533">
              <w:rPr>
                <w:b/>
                <w:sz w:val="22"/>
                <w:szCs w:val="22"/>
              </w:rPr>
              <w:t>United Kingdom</w:t>
            </w:r>
          </w:p>
        </w:tc>
        <w:tc>
          <w:tcPr>
            <w:tcW w:w="2693" w:type="dxa"/>
            <w:vAlign w:val="center"/>
          </w:tcPr>
          <w:p w14:paraId="726DD502" w14:textId="77777777" w:rsidR="00797F12" w:rsidRPr="00834533" w:rsidRDefault="00600682" w:rsidP="00600682">
            <w:pPr>
              <w:jc w:val="center"/>
              <w:rPr>
                <w:sz w:val="22"/>
                <w:szCs w:val="22"/>
              </w:rPr>
            </w:pPr>
            <w:r w:rsidRPr="00834533">
              <w:rPr>
                <w:sz w:val="22"/>
                <w:szCs w:val="22"/>
              </w:rPr>
              <w:t>14%</w:t>
            </w:r>
          </w:p>
        </w:tc>
        <w:tc>
          <w:tcPr>
            <w:tcW w:w="3260" w:type="dxa"/>
            <w:vAlign w:val="center"/>
          </w:tcPr>
          <w:p w14:paraId="7A9193A0" w14:textId="77777777" w:rsidR="00797F12" w:rsidRPr="00834533" w:rsidRDefault="00BE2B43" w:rsidP="00600682">
            <w:pPr>
              <w:jc w:val="center"/>
              <w:rPr>
                <w:sz w:val="22"/>
                <w:szCs w:val="22"/>
              </w:rPr>
            </w:pPr>
            <w:r w:rsidRPr="00834533">
              <w:rPr>
                <w:sz w:val="22"/>
                <w:szCs w:val="22"/>
              </w:rPr>
              <w:t>17</w:t>
            </w:r>
            <w:r w:rsidR="00600682" w:rsidRPr="00834533">
              <w:rPr>
                <w:sz w:val="22"/>
                <w:szCs w:val="22"/>
              </w:rPr>
              <w:t>%</w:t>
            </w:r>
          </w:p>
        </w:tc>
      </w:tr>
      <w:tr w:rsidR="00797F12" w:rsidRPr="008157AC" w14:paraId="36CF5662" w14:textId="77777777" w:rsidTr="00834533">
        <w:tc>
          <w:tcPr>
            <w:tcW w:w="3119" w:type="dxa"/>
          </w:tcPr>
          <w:p w14:paraId="57A5A331" w14:textId="77777777" w:rsidR="00797F12" w:rsidRPr="00834533" w:rsidRDefault="00797F12" w:rsidP="00797F12">
            <w:pPr>
              <w:jc w:val="left"/>
              <w:rPr>
                <w:b/>
                <w:sz w:val="22"/>
                <w:szCs w:val="22"/>
              </w:rPr>
            </w:pPr>
            <w:r w:rsidRPr="00834533">
              <w:rPr>
                <w:b/>
                <w:sz w:val="22"/>
                <w:szCs w:val="22"/>
              </w:rPr>
              <w:t>Europe</w:t>
            </w:r>
          </w:p>
        </w:tc>
        <w:tc>
          <w:tcPr>
            <w:tcW w:w="2693" w:type="dxa"/>
            <w:vAlign w:val="center"/>
          </w:tcPr>
          <w:p w14:paraId="087279F4" w14:textId="77777777" w:rsidR="00797F12" w:rsidRPr="00834533" w:rsidRDefault="00BE2B43" w:rsidP="00D44DE8">
            <w:pPr>
              <w:jc w:val="center"/>
              <w:rPr>
                <w:sz w:val="22"/>
                <w:szCs w:val="22"/>
              </w:rPr>
            </w:pPr>
            <w:r w:rsidRPr="00834533">
              <w:rPr>
                <w:sz w:val="22"/>
                <w:szCs w:val="22"/>
              </w:rPr>
              <w:t>5</w:t>
            </w:r>
            <w:r w:rsidR="00D44DE8" w:rsidRPr="00834533">
              <w:rPr>
                <w:sz w:val="22"/>
                <w:szCs w:val="22"/>
              </w:rPr>
              <w:t>%</w:t>
            </w:r>
          </w:p>
        </w:tc>
        <w:tc>
          <w:tcPr>
            <w:tcW w:w="3260" w:type="dxa"/>
            <w:vAlign w:val="center"/>
          </w:tcPr>
          <w:p w14:paraId="2ABD2F61" w14:textId="77777777" w:rsidR="00797F12" w:rsidRPr="00834533" w:rsidRDefault="00BE2B43" w:rsidP="00600682">
            <w:pPr>
              <w:jc w:val="center"/>
              <w:rPr>
                <w:sz w:val="22"/>
                <w:szCs w:val="22"/>
              </w:rPr>
            </w:pPr>
            <w:r w:rsidRPr="00834533">
              <w:rPr>
                <w:sz w:val="22"/>
                <w:szCs w:val="22"/>
              </w:rPr>
              <w:t>5</w:t>
            </w:r>
            <w:r w:rsidR="00D44DE8" w:rsidRPr="00834533">
              <w:rPr>
                <w:sz w:val="22"/>
                <w:szCs w:val="22"/>
              </w:rPr>
              <w:t>%</w:t>
            </w:r>
          </w:p>
        </w:tc>
      </w:tr>
      <w:tr w:rsidR="00797F12" w:rsidRPr="008157AC" w14:paraId="10F1E3F2" w14:textId="77777777" w:rsidTr="00834533">
        <w:tc>
          <w:tcPr>
            <w:tcW w:w="3119" w:type="dxa"/>
          </w:tcPr>
          <w:p w14:paraId="4B31C5A4" w14:textId="77777777" w:rsidR="00797F12" w:rsidRPr="00834533" w:rsidRDefault="00797F12" w:rsidP="00797F12">
            <w:pPr>
              <w:jc w:val="left"/>
              <w:rPr>
                <w:b/>
                <w:sz w:val="22"/>
                <w:szCs w:val="22"/>
              </w:rPr>
            </w:pPr>
            <w:r w:rsidRPr="00834533">
              <w:rPr>
                <w:b/>
                <w:sz w:val="22"/>
                <w:szCs w:val="22"/>
              </w:rPr>
              <w:t>Americas</w:t>
            </w:r>
          </w:p>
        </w:tc>
        <w:tc>
          <w:tcPr>
            <w:tcW w:w="2693" w:type="dxa"/>
            <w:vAlign w:val="center"/>
          </w:tcPr>
          <w:p w14:paraId="4F780ED3" w14:textId="77777777" w:rsidR="00797F12" w:rsidRPr="00834533" w:rsidRDefault="00BE2B43" w:rsidP="00600682">
            <w:pPr>
              <w:jc w:val="center"/>
              <w:rPr>
                <w:sz w:val="22"/>
                <w:szCs w:val="22"/>
              </w:rPr>
            </w:pPr>
            <w:r w:rsidRPr="00834533">
              <w:rPr>
                <w:sz w:val="22"/>
                <w:szCs w:val="22"/>
              </w:rPr>
              <w:t>3%</w:t>
            </w:r>
          </w:p>
        </w:tc>
        <w:tc>
          <w:tcPr>
            <w:tcW w:w="3260" w:type="dxa"/>
            <w:vAlign w:val="center"/>
          </w:tcPr>
          <w:p w14:paraId="4BDDA438" w14:textId="77777777" w:rsidR="00797F12" w:rsidRPr="00834533" w:rsidRDefault="00BE2B43" w:rsidP="00600682">
            <w:pPr>
              <w:jc w:val="center"/>
              <w:rPr>
                <w:sz w:val="22"/>
                <w:szCs w:val="22"/>
              </w:rPr>
            </w:pPr>
            <w:r w:rsidRPr="00834533">
              <w:rPr>
                <w:sz w:val="22"/>
                <w:szCs w:val="22"/>
              </w:rPr>
              <w:t>3%</w:t>
            </w:r>
          </w:p>
        </w:tc>
      </w:tr>
      <w:tr w:rsidR="00797F12" w:rsidRPr="008157AC" w14:paraId="29993299" w14:textId="77777777" w:rsidTr="00834533">
        <w:tc>
          <w:tcPr>
            <w:tcW w:w="3119" w:type="dxa"/>
          </w:tcPr>
          <w:p w14:paraId="2AC26819" w14:textId="77777777" w:rsidR="00797F12" w:rsidRPr="00834533" w:rsidRDefault="00797F12" w:rsidP="00797F12">
            <w:pPr>
              <w:jc w:val="left"/>
              <w:rPr>
                <w:b/>
                <w:sz w:val="22"/>
                <w:szCs w:val="22"/>
              </w:rPr>
            </w:pPr>
            <w:r w:rsidRPr="00834533">
              <w:rPr>
                <w:b/>
                <w:sz w:val="22"/>
                <w:szCs w:val="22"/>
              </w:rPr>
              <w:t>Asia</w:t>
            </w:r>
          </w:p>
        </w:tc>
        <w:tc>
          <w:tcPr>
            <w:tcW w:w="2693" w:type="dxa"/>
            <w:vAlign w:val="center"/>
          </w:tcPr>
          <w:p w14:paraId="7F204EDC" w14:textId="77777777" w:rsidR="00797F12" w:rsidRPr="00834533" w:rsidRDefault="00A364AC" w:rsidP="00600682">
            <w:pPr>
              <w:jc w:val="center"/>
              <w:rPr>
                <w:sz w:val="22"/>
                <w:szCs w:val="22"/>
              </w:rPr>
            </w:pPr>
            <w:r w:rsidRPr="00834533">
              <w:rPr>
                <w:sz w:val="22"/>
                <w:szCs w:val="22"/>
              </w:rPr>
              <w:t>10%</w:t>
            </w:r>
          </w:p>
        </w:tc>
        <w:tc>
          <w:tcPr>
            <w:tcW w:w="3260" w:type="dxa"/>
            <w:vAlign w:val="center"/>
          </w:tcPr>
          <w:p w14:paraId="157E4E94" w14:textId="77777777" w:rsidR="00797F12" w:rsidRPr="00834533" w:rsidRDefault="00A364AC" w:rsidP="00600682">
            <w:pPr>
              <w:jc w:val="center"/>
              <w:rPr>
                <w:sz w:val="22"/>
                <w:szCs w:val="22"/>
              </w:rPr>
            </w:pPr>
            <w:r w:rsidRPr="00834533">
              <w:rPr>
                <w:sz w:val="22"/>
                <w:szCs w:val="22"/>
              </w:rPr>
              <w:t>7%</w:t>
            </w:r>
          </w:p>
        </w:tc>
      </w:tr>
      <w:tr w:rsidR="00797F12" w:rsidRPr="008157AC" w14:paraId="7773114E" w14:textId="77777777" w:rsidTr="00834533">
        <w:tc>
          <w:tcPr>
            <w:tcW w:w="3119" w:type="dxa"/>
          </w:tcPr>
          <w:p w14:paraId="7536DF36" w14:textId="77777777" w:rsidR="00797F12" w:rsidRPr="00834533" w:rsidRDefault="00797F12" w:rsidP="00797F12">
            <w:pPr>
              <w:jc w:val="left"/>
              <w:rPr>
                <w:b/>
                <w:sz w:val="22"/>
                <w:szCs w:val="22"/>
              </w:rPr>
            </w:pPr>
            <w:r w:rsidRPr="00834533">
              <w:rPr>
                <w:b/>
                <w:sz w:val="22"/>
                <w:szCs w:val="22"/>
              </w:rPr>
              <w:t>Africa and the Middle East</w:t>
            </w:r>
          </w:p>
        </w:tc>
        <w:tc>
          <w:tcPr>
            <w:tcW w:w="2693" w:type="dxa"/>
            <w:vAlign w:val="center"/>
          </w:tcPr>
          <w:p w14:paraId="551E0D55" w14:textId="77777777" w:rsidR="00797F12" w:rsidRPr="00834533" w:rsidRDefault="00A364AC" w:rsidP="00600682">
            <w:pPr>
              <w:jc w:val="center"/>
              <w:rPr>
                <w:sz w:val="22"/>
                <w:szCs w:val="22"/>
              </w:rPr>
            </w:pPr>
            <w:r w:rsidRPr="00834533">
              <w:rPr>
                <w:sz w:val="22"/>
                <w:szCs w:val="22"/>
              </w:rPr>
              <w:t>9%</w:t>
            </w:r>
          </w:p>
        </w:tc>
        <w:tc>
          <w:tcPr>
            <w:tcW w:w="3260" w:type="dxa"/>
            <w:vAlign w:val="center"/>
          </w:tcPr>
          <w:p w14:paraId="7CF25350" w14:textId="77777777" w:rsidR="00797F12" w:rsidRPr="00834533" w:rsidRDefault="00A364AC" w:rsidP="00600682">
            <w:pPr>
              <w:jc w:val="center"/>
              <w:rPr>
                <w:sz w:val="22"/>
                <w:szCs w:val="22"/>
              </w:rPr>
            </w:pPr>
            <w:r w:rsidRPr="00834533">
              <w:rPr>
                <w:sz w:val="22"/>
                <w:szCs w:val="22"/>
              </w:rPr>
              <w:t>6%</w:t>
            </w:r>
          </w:p>
        </w:tc>
      </w:tr>
      <w:tr w:rsidR="00A364AC" w:rsidRPr="008157AC" w14:paraId="6B567827" w14:textId="77777777" w:rsidTr="00834533">
        <w:tc>
          <w:tcPr>
            <w:tcW w:w="3119" w:type="dxa"/>
          </w:tcPr>
          <w:p w14:paraId="146BD73F" w14:textId="77777777" w:rsidR="00A364AC" w:rsidRPr="00834533" w:rsidRDefault="00A364AC" w:rsidP="00797F12">
            <w:pPr>
              <w:jc w:val="left"/>
              <w:rPr>
                <w:b/>
                <w:sz w:val="22"/>
                <w:szCs w:val="22"/>
              </w:rPr>
            </w:pPr>
            <w:r w:rsidRPr="00834533">
              <w:rPr>
                <w:b/>
                <w:sz w:val="22"/>
                <w:szCs w:val="22"/>
              </w:rPr>
              <w:t>Other</w:t>
            </w:r>
          </w:p>
        </w:tc>
        <w:tc>
          <w:tcPr>
            <w:tcW w:w="2693" w:type="dxa"/>
            <w:vAlign w:val="center"/>
          </w:tcPr>
          <w:p w14:paraId="082D53BF" w14:textId="77777777" w:rsidR="00A364AC" w:rsidRPr="00834533" w:rsidRDefault="00A364AC" w:rsidP="00600682">
            <w:pPr>
              <w:jc w:val="center"/>
              <w:rPr>
                <w:sz w:val="22"/>
                <w:szCs w:val="22"/>
              </w:rPr>
            </w:pPr>
            <w:r w:rsidRPr="00834533">
              <w:rPr>
                <w:sz w:val="22"/>
                <w:szCs w:val="22"/>
              </w:rPr>
              <w:t>1%</w:t>
            </w:r>
          </w:p>
        </w:tc>
        <w:tc>
          <w:tcPr>
            <w:tcW w:w="3260" w:type="dxa"/>
            <w:vAlign w:val="center"/>
          </w:tcPr>
          <w:p w14:paraId="4DF28148" w14:textId="77777777" w:rsidR="00A364AC" w:rsidRPr="00834533" w:rsidRDefault="00A364AC" w:rsidP="00600682">
            <w:pPr>
              <w:jc w:val="center"/>
              <w:rPr>
                <w:sz w:val="22"/>
                <w:szCs w:val="22"/>
              </w:rPr>
            </w:pPr>
            <w:r w:rsidRPr="00834533">
              <w:rPr>
                <w:sz w:val="22"/>
                <w:szCs w:val="22"/>
              </w:rPr>
              <w:t>1%</w:t>
            </w:r>
          </w:p>
        </w:tc>
      </w:tr>
      <w:tr w:rsidR="00A364AC" w:rsidRPr="008157AC" w14:paraId="0919D237" w14:textId="77777777" w:rsidTr="00834533">
        <w:tc>
          <w:tcPr>
            <w:tcW w:w="3119" w:type="dxa"/>
          </w:tcPr>
          <w:p w14:paraId="6F4C5791" w14:textId="77777777" w:rsidR="00A364AC" w:rsidRPr="00834533" w:rsidRDefault="00A364AC" w:rsidP="00797F12">
            <w:pPr>
              <w:jc w:val="left"/>
              <w:rPr>
                <w:b/>
                <w:sz w:val="22"/>
                <w:szCs w:val="22"/>
              </w:rPr>
            </w:pPr>
            <w:r w:rsidRPr="00834533">
              <w:rPr>
                <w:b/>
                <w:sz w:val="22"/>
                <w:szCs w:val="22"/>
              </w:rPr>
              <w:t>Unknown</w:t>
            </w:r>
          </w:p>
        </w:tc>
        <w:tc>
          <w:tcPr>
            <w:tcW w:w="2693" w:type="dxa"/>
            <w:vAlign w:val="center"/>
          </w:tcPr>
          <w:p w14:paraId="5EC848FD" w14:textId="77777777" w:rsidR="00A364AC" w:rsidRPr="00834533" w:rsidRDefault="00A364AC" w:rsidP="00600682">
            <w:pPr>
              <w:jc w:val="center"/>
              <w:rPr>
                <w:sz w:val="22"/>
                <w:szCs w:val="22"/>
              </w:rPr>
            </w:pPr>
            <w:r w:rsidRPr="00834533">
              <w:rPr>
                <w:sz w:val="22"/>
                <w:szCs w:val="22"/>
              </w:rPr>
              <w:t>1%</w:t>
            </w:r>
          </w:p>
        </w:tc>
        <w:tc>
          <w:tcPr>
            <w:tcW w:w="3260" w:type="dxa"/>
            <w:vAlign w:val="center"/>
          </w:tcPr>
          <w:p w14:paraId="44A500BB" w14:textId="77777777" w:rsidR="00A364AC" w:rsidRPr="00834533" w:rsidRDefault="00F74183" w:rsidP="00600682">
            <w:pPr>
              <w:jc w:val="center"/>
              <w:rPr>
                <w:sz w:val="22"/>
                <w:szCs w:val="22"/>
              </w:rPr>
            </w:pPr>
            <w:r w:rsidRPr="00834533">
              <w:rPr>
                <w:sz w:val="22"/>
                <w:szCs w:val="22"/>
              </w:rPr>
              <w:t>NA</w:t>
            </w:r>
          </w:p>
        </w:tc>
      </w:tr>
    </w:tbl>
    <w:p w14:paraId="0376023D" w14:textId="77777777" w:rsidR="00676F17" w:rsidRDefault="00676F17" w:rsidP="008F2105">
      <w:pPr>
        <w:rPr>
          <w:lang w:bidi="ar-SA"/>
        </w:rPr>
      </w:pPr>
    </w:p>
    <w:p w14:paraId="704B8F1F" w14:textId="644B02CE" w:rsidR="006A1B04" w:rsidRPr="008157AC" w:rsidRDefault="00C356DF" w:rsidP="008F2105">
      <w:pPr>
        <w:rPr>
          <w:lang w:bidi="ar-SA"/>
        </w:rPr>
      </w:pPr>
      <w:r w:rsidRPr="008157AC">
        <w:rPr>
          <w:lang w:bidi="ar-SA"/>
        </w:rPr>
        <w:t>The distribution of D</w:t>
      </w:r>
      <w:r w:rsidR="00555BA0" w:rsidRPr="008157AC">
        <w:rPr>
          <w:lang w:bidi="ar-SA"/>
        </w:rPr>
        <w:t>octor</w:t>
      </w:r>
      <w:r w:rsidRPr="008157AC">
        <w:rPr>
          <w:lang w:bidi="ar-SA"/>
        </w:rPr>
        <w:t xml:space="preserve"> C</w:t>
      </w:r>
      <w:r w:rsidR="00EA6A09" w:rsidRPr="008157AC">
        <w:rPr>
          <w:lang w:bidi="ar-SA"/>
        </w:rPr>
        <w:t>omplaints</w:t>
      </w:r>
      <w:r w:rsidR="00555BA0" w:rsidRPr="008157AC">
        <w:rPr>
          <w:lang w:bidi="ar-SA"/>
        </w:rPr>
        <w:t xml:space="preserve"> by </w:t>
      </w:r>
      <w:r w:rsidR="00EA5803" w:rsidRPr="008157AC">
        <w:rPr>
          <w:lang w:bidi="ar-SA"/>
        </w:rPr>
        <w:t>region</w:t>
      </w:r>
      <w:r w:rsidR="00555BA0" w:rsidRPr="008157AC">
        <w:rPr>
          <w:lang w:bidi="ar-SA"/>
        </w:rPr>
        <w:t xml:space="preserve"> of training is largely similar to that of </w:t>
      </w:r>
      <w:r w:rsidRPr="008157AC">
        <w:rPr>
          <w:lang w:bidi="ar-SA"/>
        </w:rPr>
        <w:t>practising doctors</w:t>
      </w:r>
      <w:r w:rsidR="00555BA0" w:rsidRPr="008157AC">
        <w:rPr>
          <w:lang w:bidi="ar-SA"/>
        </w:rPr>
        <w:t>. However</w:t>
      </w:r>
      <w:r w:rsidR="00714AC4">
        <w:rPr>
          <w:lang w:bidi="ar-SA"/>
        </w:rPr>
        <w:t>,</w:t>
      </w:r>
      <w:r w:rsidR="00555BA0" w:rsidRPr="008157AC">
        <w:rPr>
          <w:lang w:bidi="ar-SA"/>
        </w:rPr>
        <w:t xml:space="preserve"> doctors who trained in Asia, Africa and the Middle East were slightly overrepresented in the </w:t>
      </w:r>
      <w:r w:rsidR="00EA6A09" w:rsidRPr="008157AC">
        <w:rPr>
          <w:lang w:bidi="ar-SA"/>
        </w:rPr>
        <w:t xml:space="preserve">HDC </w:t>
      </w:r>
      <w:r w:rsidR="00555BA0" w:rsidRPr="008157AC">
        <w:rPr>
          <w:lang w:bidi="ar-SA"/>
        </w:rPr>
        <w:t>complaint</w:t>
      </w:r>
      <w:r w:rsidR="00714AC4">
        <w:rPr>
          <w:lang w:bidi="ar-SA"/>
        </w:rPr>
        <w:t>s</w:t>
      </w:r>
      <w:r w:rsidR="00555BA0" w:rsidRPr="008157AC">
        <w:rPr>
          <w:lang w:bidi="ar-SA"/>
        </w:rPr>
        <w:t xml:space="preserve"> data, while doctors who trained in the United Kingdom</w:t>
      </w:r>
      <w:r w:rsidR="00EA6A09" w:rsidRPr="008157AC">
        <w:rPr>
          <w:lang w:bidi="ar-SA"/>
        </w:rPr>
        <w:t xml:space="preserve"> were slightly underrepresented</w:t>
      </w:r>
      <w:r w:rsidR="00555BA0" w:rsidRPr="008157AC">
        <w:rPr>
          <w:lang w:bidi="ar-SA"/>
        </w:rPr>
        <w:t xml:space="preserve">. </w:t>
      </w:r>
      <w:r w:rsidRPr="008157AC">
        <w:rPr>
          <w:lang w:bidi="ar-SA"/>
        </w:rPr>
        <w:t xml:space="preserve">As noted above, possible confounders </w:t>
      </w:r>
      <w:r w:rsidR="00714AC4">
        <w:rPr>
          <w:lang w:bidi="ar-SA"/>
        </w:rPr>
        <w:t>that</w:t>
      </w:r>
      <w:r w:rsidR="00714AC4" w:rsidRPr="008157AC">
        <w:rPr>
          <w:lang w:bidi="ar-SA"/>
        </w:rPr>
        <w:t xml:space="preserve"> </w:t>
      </w:r>
      <w:r w:rsidRPr="008157AC">
        <w:rPr>
          <w:lang w:bidi="ar-SA"/>
        </w:rPr>
        <w:t>may affect the relationship between region of training and risk of complaint, such as gender and specialty, have not been taken into account in this descriptive analysis</w:t>
      </w:r>
      <w:r w:rsidR="005732A5" w:rsidRPr="008157AC">
        <w:rPr>
          <w:lang w:bidi="ar-SA"/>
        </w:rPr>
        <w:t>.</w:t>
      </w:r>
    </w:p>
    <w:p w14:paraId="4B84B286" w14:textId="593B4409" w:rsidR="00900038" w:rsidRDefault="00900038">
      <w:pPr>
        <w:rPr>
          <w:b/>
          <w:iCs/>
          <w:sz w:val="36"/>
          <w:szCs w:val="36"/>
          <w:lang w:val="en-AU" w:bidi="ar-SA"/>
        </w:rPr>
      </w:pPr>
      <w:bookmarkStart w:id="30" w:name="_Toc404344431"/>
    </w:p>
    <w:p w14:paraId="61408B44" w14:textId="77777777" w:rsidR="00676F17" w:rsidRDefault="00676F17">
      <w:pPr>
        <w:rPr>
          <w:b/>
          <w:iCs/>
          <w:sz w:val="36"/>
          <w:szCs w:val="36"/>
          <w:lang w:val="en-AU" w:bidi="ar-SA"/>
        </w:rPr>
      </w:pPr>
    </w:p>
    <w:p w14:paraId="042B96E2" w14:textId="77777777" w:rsidR="00676F17" w:rsidRDefault="00676F17">
      <w:pPr>
        <w:rPr>
          <w:b/>
          <w:iCs/>
          <w:sz w:val="36"/>
          <w:szCs w:val="36"/>
          <w:lang w:val="en-AU" w:bidi="ar-SA"/>
        </w:rPr>
      </w:pPr>
    </w:p>
    <w:p w14:paraId="17481427" w14:textId="77777777" w:rsidR="00676F17" w:rsidRDefault="00676F17">
      <w:pPr>
        <w:rPr>
          <w:b/>
          <w:iCs/>
          <w:sz w:val="36"/>
          <w:szCs w:val="36"/>
          <w:lang w:val="en-AU" w:bidi="ar-SA"/>
        </w:rPr>
      </w:pPr>
    </w:p>
    <w:p w14:paraId="4339CA8C" w14:textId="77777777" w:rsidR="00676F17" w:rsidRDefault="00676F17">
      <w:pPr>
        <w:rPr>
          <w:b/>
          <w:iCs/>
          <w:sz w:val="36"/>
          <w:szCs w:val="36"/>
          <w:lang w:val="en-AU" w:bidi="ar-SA"/>
        </w:rPr>
      </w:pPr>
    </w:p>
    <w:p w14:paraId="1B1C4769" w14:textId="77777777" w:rsidR="00676F17" w:rsidRDefault="00676F17">
      <w:pPr>
        <w:rPr>
          <w:b/>
          <w:iCs/>
          <w:sz w:val="36"/>
          <w:szCs w:val="36"/>
          <w:lang w:val="en-AU" w:bidi="ar-SA"/>
        </w:rPr>
      </w:pPr>
    </w:p>
    <w:p w14:paraId="26EC45DD" w14:textId="77777777" w:rsidR="00676F17" w:rsidRDefault="00676F17">
      <w:pPr>
        <w:rPr>
          <w:b/>
          <w:iCs/>
          <w:sz w:val="36"/>
          <w:szCs w:val="36"/>
          <w:lang w:val="en-AU" w:bidi="ar-SA"/>
        </w:rPr>
      </w:pPr>
    </w:p>
    <w:p w14:paraId="5140E409" w14:textId="77777777" w:rsidR="00676F17" w:rsidRDefault="00676F17">
      <w:pPr>
        <w:rPr>
          <w:b/>
          <w:iCs/>
          <w:sz w:val="36"/>
          <w:szCs w:val="36"/>
          <w:lang w:val="en-AU" w:bidi="ar-SA"/>
        </w:rPr>
      </w:pPr>
    </w:p>
    <w:p w14:paraId="41790250" w14:textId="77777777" w:rsidR="00676F17" w:rsidRDefault="00676F17">
      <w:pPr>
        <w:rPr>
          <w:b/>
          <w:iCs/>
          <w:sz w:val="36"/>
          <w:szCs w:val="36"/>
          <w:lang w:val="en-AU" w:bidi="ar-SA"/>
        </w:rPr>
      </w:pPr>
    </w:p>
    <w:p w14:paraId="5A5A971F" w14:textId="77777777" w:rsidR="00676F17" w:rsidRDefault="00676F17">
      <w:pPr>
        <w:rPr>
          <w:b/>
          <w:iCs/>
          <w:sz w:val="36"/>
          <w:szCs w:val="36"/>
          <w:lang w:val="en-AU" w:bidi="ar-SA"/>
        </w:rPr>
      </w:pPr>
    </w:p>
    <w:p w14:paraId="606454DB" w14:textId="77777777" w:rsidR="00676F17" w:rsidRDefault="00676F17">
      <w:pPr>
        <w:rPr>
          <w:b/>
          <w:iCs/>
          <w:sz w:val="36"/>
          <w:szCs w:val="36"/>
          <w:lang w:val="en-AU" w:bidi="ar-SA"/>
        </w:rPr>
      </w:pPr>
    </w:p>
    <w:p w14:paraId="0418322D" w14:textId="77777777" w:rsidR="00676F17" w:rsidRDefault="00676F17">
      <w:pPr>
        <w:rPr>
          <w:b/>
          <w:iCs/>
          <w:sz w:val="36"/>
          <w:szCs w:val="36"/>
          <w:lang w:val="en-AU" w:bidi="ar-SA"/>
        </w:rPr>
      </w:pPr>
    </w:p>
    <w:p w14:paraId="2F4988F1" w14:textId="77777777" w:rsidR="00676F17" w:rsidRDefault="00676F17">
      <w:pPr>
        <w:rPr>
          <w:b/>
          <w:iCs/>
          <w:sz w:val="36"/>
          <w:szCs w:val="36"/>
          <w:lang w:val="en-AU" w:bidi="ar-SA"/>
        </w:rPr>
      </w:pPr>
    </w:p>
    <w:p w14:paraId="33175FEA" w14:textId="77777777" w:rsidR="00676F17" w:rsidRDefault="00676F17">
      <w:pPr>
        <w:rPr>
          <w:b/>
          <w:iCs/>
          <w:sz w:val="36"/>
          <w:szCs w:val="36"/>
          <w:lang w:val="en-AU" w:bidi="ar-SA"/>
        </w:rPr>
      </w:pPr>
    </w:p>
    <w:p w14:paraId="22C77019" w14:textId="77777777" w:rsidR="00676F17" w:rsidRDefault="00676F17">
      <w:pPr>
        <w:rPr>
          <w:b/>
          <w:iCs/>
          <w:sz w:val="36"/>
          <w:szCs w:val="36"/>
          <w:lang w:val="en-AU" w:bidi="ar-SA"/>
        </w:rPr>
      </w:pPr>
    </w:p>
    <w:p w14:paraId="58242B9F" w14:textId="77777777" w:rsidR="00676F17" w:rsidRDefault="00676F17">
      <w:pPr>
        <w:rPr>
          <w:b/>
          <w:iCs/>
          <w:sz w:val="36"/>
          <w:szCs w:val="36"/>
          <w:lang w:val="en-AU" w:bidi="ar-SA"/>
        </w:rPr>
      </w:pPr>
    </w:p>
    <w:p w14:paraId="7EAA69F8" w14:textId="77777777" w:rsidR="00676F17" w:rsidRDefault="00676F17">
      <w:pPr>
        <w:rPr>
          <w:b/>
          <w:iCs/>
          <w:sz w:val="36"/>
          <w:szCs w:val="36"/>
          <w:lang w:val="en-AU" w:bidi="ar-SA"/>
        </w:rPr>
      </w:pPr>
    </w:p>
    <w:p w14:paraId="721F4DC0" w14:textId="0E8626A1" w:rsidR="005D1218" w:rsidRPr="008157AC" w:rsidRDefault="005D1218" w:rsidP="005D1218">
      <w:pPr>
        <w:pStyle w:val="Heading2"/>
        <w:spacing w:before="360" w:after="240"/>
        <w:rPr>
          <w:sz w:val="36"/>
          <w:szCs w:val="36"/>
        </w:rPr>
      </w:pPr>
      <w:bookmarkStart w:id="31" w:name="_Toc469495828"/>
      <w:r w:rsidRPr="008157AC">
        <w:rPr>
          <w:sz w:val="36"/>
          <w:szCs w:val="36"/>
        </w:rPr>
        <w:t>3.</w:t>
      </w:r>
      <w:r w:rsidRPr="008157AC">
        <w:rPr>
          <w:sz w:val="36"/>
          <w:szCs w:val="36"/>
        </w:rPr>
        <w:tab/>
        <w:t>Complaint history</w:t>
      </w:r>
      <w:bookmarkEnd w:id="31"/>
      <w:r w:rsidRPr="008157AC">
        <w:rPr>
          <w:sz w:val="36"/>
          <w:szCs w:val="36"/>
        </w:rPr>
        <w:t xml:space="preserve"> </w:t>
      </w:r>
    </w:p>
    <w:p w14:paraId="35F6C21A" w14:textId="18210135" w:rsidR="00797F12" w:rsidRPr="008157AC" w:rsidRDefault="008F0828" w:rsidP="00152AA3">
      <w:r w:rsidRPr="008157AC">
        <w:t>Ta</w:t>
      </w:r>
      <w:r w:rsidR="005732A5" w:rsidRPr="008157AC">
        <w:t xml:space="preserve">ble 11 and Figure </w:t>
      </w:r>
      <w:r w:rsidR="00EC01B6">
        <w:t>7</w:t>
      </w:r>
      <w:r w:rsidR="00EC01B6" w:rsidRPr="008157AC">
        <w:t xml:space="preserve"> </w:t>
      </w:r>
      <w:r w:rsidR="005732A5" w:rsidRPr="008157AC">
        <w:t>outline the complaint history for all doctors in the seven</w:t>
      </w:r>
      <w:r w:rsidR="00714AC4">
        <w:t>-</w:t>
      </w:r>
      <w:r w:rsidR="005732A5" w:rsidRPr="008157AC">
        <w:t>year period</w:t>
      </w:r>
      <w:r w:rsidR="00714AC4">
        <w:t>.</w:t>
      </w:r>
    </w:p>
    <w:p w14:paraId="568122F4" w14:textId="77777777" w:rsidR="00EA5803" w:rsidRPr="008157AC" w:rsidRDefault="00EA5803" w:rsidP="00152AA3"/>
    <w:p w14:paraId="3326DDBB" w14:textId="597E32AB" w:rsidR="00BE3E72" w:rsidRPr="008157AC" w:rsidRDefault="00EF6F72" w:rsidP="00152AA3">
      <w:r w:rsidRPr="008157AC">
        <w:t>The majority</w:t>
      </w:r>
      <w:r w:rsidR="00F109D5">
        <w:t xml:space="preserve"> (71%)</w:t>
      </w:r>
      <w:r w:rsidRPr="008157AC">
        <w:t xml:space="preserve"> of </w:t>
      </w:r>
      <w:r w:rsidR="005732A5" w:rsidRPr="008157AC">
        <w:t xml:space="preserve">individual </w:t>
      </w:r>
      <w:r w:rsidRPr="008157AC">
        <w:t>doctors in the HDC complaint</w:t>
      </w:r>
      <w:r w:rsidR="00714AC4">
        <w:t>s</w:t>
      </w:r>
      <w:r w:rsidRPr="008157AC">
        <w:t xml:space="preserve"> data received only one complaint within the</w:t>
      </w:r>
      <w:r w:rsidR="005732A5" w:rsidRPr="008157AC">
        <w:t xml:space="preserve"> time period</w:t>
      </w:r>
      <w:r w:rsidR="00B0414E">
        <w:t xml:space="preserve">. </w:t>
      </w:r>
      <w:r w:rsidRPr="008157AC">
        <w:t xml:space="preserve">The </w:t>
      </w:r>
      <w:r w:rsidR="00A40A97" w:rsidRPr="008157AC">
        <w:t>30% of</w:t>
      </w:r>
      <w:r w:rsidR="00EA5803" w:rsidRPr="008157AC">
        <w:t xml:space="preserve"> doctors </w:t>
      </w:r>
      <w:r w:rsidRPr="008157AC">
        <w:t xml:space="preserve">who </w:t>
      </w:r>
      <w:r w:rsidR="00BE3E72" w:rsidRPr="008157AC">
        <w:t xml:space="preserve">received </w:t>
      </w:r>
      <w:r w:rsidR="00A40A97" w:rsidRPr="008157AC">
        <w:t>more than one complaint</w:t>
      </w:r>
      <w:r w:rsidR="005732A5" w:rsidRPr="008157AC">
        <w:t xml:space="preserve"> within this period</w:t>
      </w:r>
      <w:r w:rsidRPr="008157AC">
        <w:t xml:space="preserve"> </w:t>
      </w:r>
      <w:r w:rsidR="00A40A97" w:rsidRPr="008157AC">
        <w:t xml:space="preserve">were responsible for 52% of </w:t>
      </w:r>
      <w:r w:rsidR="005732A5" w:rsidRPr="008157AC">
        <w:t>all Doctor Complaints.</w:t>
      </w:r>
      <w:r w:rsidR="00BE3E72" w:rsidRPr="008157AC">
        <w:t xml:space="preserve"> </w:t>
      </w:r>
    </w:p>
    <w:p w14:paraId="751528C5" w14:textId="77777777" w:rsidR="00A40A97" w:rsidRPr="008157AC" w:rsidRDefault="00A40A97" w:rsidP="00152AA3"/>
    <w:p w14:paraId="47CA059A" w14:textId="128FDEA0" w:rsidR="005732A5" w:rsidRDefault="005732A5" w:rsidP="00152AA3">
      <w:r w:rsidRPr="008157AC">
        <w:t>Around 78% of practising doctors received no complaints within the seven</w:t>
      </w:r>
      <w:r w:rsidR="00714AC4">
        <w:t>-</w:t>
      </w:r>
      <w:r w:rsidRPr="008157AC">
        <w:t>year time period. Therefore, around 22% of practising doctors in New Zealand received at least one complaint within this time period.</w:t>
      </w:r>
    </w:p>
    <w:p w14:paraId="2C45BE7C" w14:textId="77777777" w:rsidR="005732A5" w:rsidRPr="008157AC" w:rsidRDefault="005732A5" w:rsidP="00152AA3"/>
    <w:p w14:paraId="224F1621" w14:textId="345C491D" w:rsidR="00152AA3" w:rsidRPr="00834533" w:rsidRDefault="00797F12" w:rsidP="00834533">
      <w:pPr>
        <w:spacing w:after="120"/>
        <w:rPr>
          <w:b/>
          <w:sz w:val="22"/>
          <w:szCs w:val="22"/>
        </w:rPr>
      </w:pPr>
      <w:r w:rsidRPr="00834533">
        <w:rPr>
          <w:b/>
          <w:sz w:val="22"/>
          <w:szCs w:val="22"/>
        </w:rPr>
        <w:t xml:space="preserve">Table 11. </w:t>
      </w:r>
      <w:r w:rsidR="005732A5" w:rsidRPr="00834533">
        <w:rPr>
          <w:sz w:val="22"/>
          <w:szCs w:val="22"/>
        </w:rPr>
        <w:t>Complaint history for all doctors between 2009 and 2015</w:t>
      </w:r>
    </w:p>
    <w:tbl>
      <w:tblPr>
        <w:tblStyle w:val="TableGrid"/>
        <w:tblW w:w="0" w:type="auto"/>
        <w:tblInd w:w="108" w:type="dxa"/>
        <w:tblLook w:val="04A0" w:firstRow="1" w:lastRow="0" w:firstColumn="1" w:lastColumn="0" w:noHBand="0" w:noVBand="1"/>
      </w:tblPr>
      <w:tblGrid>
        <w:gridCol w:w="2216"/>
        <w:gridCol w:w="2324"/>
        <w:gridCol w:w="2325"/>
        <w:gridCol w:w="2207"/>
      </w:tblGrid>
      <w:tr w:rsidR="003E0998" w:rsidRPr="003168D9" w14:paraId="6ACA2733" w14:textId="77777777" w:rsidTr="00834533">
        <w:tc>
          <w:tcPr>
            <w:tcW w:w="2216" w:type="dxa"/>
          </w:tcPr>
          <w:p w14:paraId="4F10BCB7" w14:textId="77777777" w:rsidR="003E0998" w:rsidRPr="00834533" w:rsidRDefault="003E0998" w:rsidP="00152AA3">
            <w:pPr>
              <w:rPr>
                <w:b/>
                <w:sz w:val="22"/>
                <w:szCs w:val="22"/>
              </w:rPr>
            </w:pPr>
          </w:p>
        </w:tc>
        <w:tc>
          <w:tcPr>
            <w:tcW w:w="2324" w:type="dxa"/>
          </w:tcPr>
          <w:p w14:paraId="50249252" w14:textId="77777777" w:rsidR="003E0998" w:rsidRPr="00834533" w:rsidRDefault="003E0998" w:rsidP="00555BA0">
            <w:pPr>
              <w:jc w:val="left"/>
              <w:rPr>
                <w:b/>
                <w:sz w:val="22"/>
                <w:szCs w:val="22"/>
              </w:rPr>
            </w:pPr>
            <w:r w:rsidRPr="00834533">
              <w:rPr>
                <w:b/>
                <w:sz w:val="22"/>
                <w:szCs w:val="22"/>
              </w:rPr>
              <w:t>Number of doctors complained about</w:t>
            </w:r>
          </w:p>
        </w:tc>
        <w:tc>
          <w:tcPr>
            <w:tcW w:w="2325" w:type="dxa"/>
          </w:tcPr>
          <w:p w14:paraId="260E2576" w14:textId="77777777" w:rsidR="003E0998" w:rsidRPr="00834533" w:rsidRDefault="003E0998" w:rsidP="00555BA0">
            <w:pPr>
              <w:jc w:val="left"/>
              <w:rPr>
                <w:b/>
                <w:sz w:val="22"/>
                <w:szCs w:val="22"/>
              </w:rPr>
            </w:pPr>
            <w:r w:rsidRPr="00834533">
              <w:rPr>
                <w:b/>
                <w:sz w:val="22"/>
                <w:szCs w:val="22"/>
              </w:rPr>
              <w:t xml:space="preserve">Proportion of </w:t>
            </w:r>
            <w:r w:rsidR="005732A5" w:rsidRPr="00834533">
              <w:rPr>
                <w:b/>
                <w:sz w:val="22"/>
                <w:szCs w:val="22"/>
              </w:rPr>
              <w:t xml:space="preserve">all </w:t>
            </w:r>
            <w:r w:rsidRPr="00834533">
              <w:rPr>
                <w:b/>
                <w:sz w:val="22"/>
                <w:szCs w:val="22"/>
              </w:rPr>
              <w:t>doctors complained about</w:t>
            </w:r>
          </w:p>
        </w:tc>
        <w:tc>
          <w:tcPr>
            <w:tcW w:w="2207" w:type="dxa"/>
          </w:tcPr>
          <w:p w14:paraId="07BFF943" w14:textId="77777777" w:rsidR="003E0998" w:rsidRPr="00834533" w:rsidRDefault="003E0998" w:rsidP="00555BA0">
            <w:pPr>
              <w:jc w:val="left"/>
              <w:rPr>
                <w:b/>
                <w:sz w:val="22"/>
                <w:szCs w:val="22"/>
              </w:rPr>
            </w:pPr>
            <w:r w:rsidRPr="00834533">
              <w:rPr>
                <w:b/>
                <w:sz w:val="22"/>
                <w:szCs w:val="22"/>
              </w:rPr>
              <w:t xml:space="preserve">Proportion of </w:t>
            </w:r>
            <w:r w:rsidR="005732A5" w:rsidRPr="00834533">
              <w:rPr>
                <w:b/>
                <w:sz w:val="22"/>
                <w:szCs w:val="22"/>
              </w:rPr>
              <w:t>all practising</w:t>
            </w:r>
            <w:r w:rsidRPr="00834533">
              <w:rPr>
                <w:b/>
                <w:sz w:val="22"/>
                <w:szCs w:val="22"/>
              </w:rPr>
              <w:t xml:space="preserve"> </w:t>
            </w:r>
            <w:r w:rsidR="000D4F67" w:rsidRPr="00834533">
              <w:rPr>
                <w:b/>
                <w:sz w:val="22"/>
                <w:szCs w:val="22"/>
              </w:rPr>
              <w:t>doctors</w:t>
            </w:r>
            <w:r w:rsidR="00D33814" w:rsidRPr="00834533">
              <w:rPr>
                <w:rStyle w:val="FootnoteReference"/>
                <w:b/>
                <w:sz w:val="22"/>
                <w:szCs w:val="22"/>
              </w:rPr>
              <w:footnoteReference w:id="12"/>
            </w:r>
          </w:p>
        </w:tc>
      </w:tr>
      <w:tr w:rsidR="003E0998" w:rsidRPr="003168D9" w14:paraId="004E4A34" w14:textId="77777777" w:rsidTr="00834533">
        <w:tc>
          <w:tcPr>
            <w:tcW w:w="2216" w:type="dxa"/>
          </w:tcPr>
          <w:p w14:paraId="684EC1A4" w14:textId="77777777" w:rsidR="003E0998" w:rsidRPr="00834533" w:rsidRDefault="003E0998" w:rsidP="00830084">
            <w:pPr>
              <w:jc w:val="left"/>
              <w:rPr>
                <w:b/>
                <w:sz w:val="22"/>
                <w:szCs w:val="22"/>
              </w:rPr>
            </w:pPr>
            <w:r w:rsidRPr="00834533">
              <w:rPr>
                <w:b/>
                <w:sz w:val="22"/>
                <w:szCs w:val="22"/>
              </w:rPr>
              <w:t>No complaints</w:t>
            </w:r>
          </w:p>
        </w:tc>
        <w:tc>
          <w:tcPr>
            <w:tcW w:w="2324" w:type="dxa"/>
            <w:vAlign w:val="center"/>
          </w:tcPr>
          <w:p w14:paraId="3067A2FF" w14:textId="77777777" w:rsidR="003E0998" w:rsidRPr="00834533" w:rsidRDefault="003E0998" w:rsidP="003E0998">
            <w:pPr>
              <w:jc w:val="center"/>
              <w:rPr>
                <w:sz w:val="22"/>
                <w:szCs w:val="22"/>
              </w:rPr>
            </w:pPr>
            <w:r w:rsidRPr="00834533">
              <w:rPr>
                <w:sz w:val="22"/>
                <w:szCs w:val="22"/>
              </w:rPr>
              <w:t>0</w:t>
            </w:r>
          </w:p>
        </w:tc>
        <w:tc>
          <w:tcPr>
            <w:tcW w:w="2325" w:type="dxa"/>
            <w:vAlign w:val="center"/>
          </w:tcPr>
          <w:p w14:paraId="12E4D221" w14:textId="77777777" w:rsidR="003E0998" w:rsidRPr="00834533" w:rsidRDefault="003E0998" w:rsidP="003E0998">
            <w:pPr>
              <w:jc w:val="center"/>
              <w:rPr>
                <w:sz w:val="22"/>
                <w:szCs w:val="22"/>
              </w:rPr>
            </w:pPr>
            <w:r w:rsidRPr="00834533">
              <w:rPr>
                <w:sz w:val="22"/>
                <w:szCs w:val="22"/>
              </w:rPr>
              <w:t>0</w:t>
            </w:r>
          </w:p>
        </w:tc>
        <w:tc>
          <w:tcPr>
            <w:tcW w:w="2207" w:type="dxa"/>
            <w:vAlign w:val="center"/>
          </w:tcPr>
          <w:p w14:paraId="6F5DE605" w14:textId="77777777" w:rsidR="003E0998" w:rsidRPr="00834533" w:rsidRDefault="000D4F67" w:rsidP="003E0998">
            <w:pPr>
              <w:jc w:val="center"/>
              <w:rPr>
                <w:sz w:val="22"/>
                <w:szCs w:val="22"/>
              </w:rPr>
            </w:pPr>
            <w:r w:rsidRPr="00834533">
              <w:rPr>
                <w:sz w:val="22"/>
                <w:szCs w:val="22"/>
              </w:rPr>
              <w:t>78.0%</w:t>
            </w:r>
          </w:p>
        </w:tc>
      </w:tr>
      <w:tr w:rsidR="003E0998" w:rsidRPr="003168D9" w14:paraId="3BFBF26A" w14:textId="77777777" w:rsidTr="00834533">
        <w:tc>
          <w:tcPr>
            <w:tcW w:w="2216" w:type="dxa"/>
          </w:tcPr>
          <w:p w14:paraId="56814E15" w14:textId="77777777" w:rsidR="003E0998" w:rsidRPr="00834533" w:rsidRDefault="003E0998" w:rsidP="00830084">
            <w:pPr>
              <w:jc w:val="left"/>
              <w:rPr>
                <w:b/>
                <w:sz w:val="22"/>
                <w:szCs w:val="22"/>
              </w:rPr>
            </w:pPr>
            <w:r w:rsidRPr="00834533">
              <w:rPr>
                <w:b/>
                <w:sz w:val="22"/>
                <w:szCs w:val="22"/>
              </w:rPr>
              <w:t>One complaint</w:t>
            </w:r>
          </w:p>
        </w:tc>
        <w:tc>
          <w:tcPr>
            <w:tcW w:w="2324" w:type="dxa"/>
            <w:vAlign w:val="center"/>
          </w:tcPr>
          <w:p w14:paraId="399D6761" w14:textId="77777777" w:rsidR="003E0998" w:rsidRPr="00834533" w:rsidRDefault="000D4F67" w:rsidP="003E0998">
            <w:pPr>
              <w:jc w:val="center"/>
              <w:rPr>
                <w:sz w:val="22"/>
                <w:szCs w:val="22"/>
              </w:rPr>
            </w:pPr>
            <w:r w:rsidRPr="00834533">
              <w:rPr>
                <w:sz w:val="22"/>
                <w:szCs w:val="22"/>
              </w:rPr>
              <w:t>2161</w:t>
            </w:r>
          </w:p>
        </w:tc>
        <w:tc>
          <w:tcPr>
            <w:tcW w:w="2325" w:type="dxa"/>
            <w:vAlign w:val="center"/>
          </w:tcPr>
          <w:p w14:paraId="6693BDBE" w14:textId="77777777" w:rsidR="003E0998" w:rsidRPr="00834533" w:rsidRDefault="000D4F67" w:rsidP="003E0998">
            <w:pPr>
              <w:jc w:val="center"/>
              <w:rPr>
                <w:sz w:val="22"/>
                <w:szCs w:val="22"/>
              </w:rPr>
            </w:pPr>
            <w:r w:rsidRPr="00834533">
              <w:rPr>
                <w:sz w:val="22"/>
                <w:szCs w:val="22"/>
              </w:rPr>
              <w:t>70.9%</w:t>
            </w:r>
          </w:p>
        </w:tc>
        <w:tc>
          <w:tcPr>
            <w:tcW w:w="2207" w:type="dxa"/>
            <w:vAlign w:val="center"/>
          </w:tcPr>
          <w:p w14:paraId="4CE30321" w14:textId="77777777" w:rsidR="003E0998" w:rsidRPr="00834533" w:rsidRDefault="000D4F67" w:rsidP="003E0998">
            <w:pPr>
              <w:jc w:val="center"/>
              <w:rPr>
                <w:sz w:val="22"/>
                <w:szCs w:val="22"/>
              </w:rPr>
            </w:pPr>
            <w:r w:rsidRPr="00834533">
              <w:rPr>
                <w:sz w:val="22"/>
                <w:szCs w:val="22"/>
              </w:rPr>
              <w:t>15.7%</w:t>
            </w:r>
          </w:p>
        </w:tc>
      </w:tr>
      <w:tr w:rsidR="003E0998" w:rsidRPr="003168D9" w14:paraId="334EFFD0" w14:textId="77777777" w:rsidTr="00834533">
        <w:tc>
          <w:tcPr>
            <w:tcW w:w="2216" w:type="dxa"/>
          </w:tcPr>
          <w:p w14:paraId="4B8F95CA" w14:textId="77777777" w:rsidR="003E0998" w:rsidRPr="00834533" w:rsidRDefault="003E0998" w:rsidP="00830084">
            <w:pPr>
              <w:jc w:val="left"/>
              <w:rPr>
                <w:b/>
                <w:sz w:val="22"/>
                <w:szCs w:val="22"/>
              </w:rPr>
            </w:pPr>
            <w:r w:rsidRPr="00834533">
              <w:rPr>
                <w:b/>
                <w:sz w:val="22"/>
                <w:szCs w:val="22"/>
              </w:rPr>
              <w:t>Two complaints</w:t>
            </w:r>
          </w:p>
        </w:tc>
        <w:tc>
          <w:tcPr>
            <w:tcW w:w="2324" w:type="dxa"/>
            <w:vAlign w:val="center"/>
          </w:tcPr>
          <w:p w14:paraId="5E723295" w14:textId="77777777" w:rsidR="003E0998" w:rsidRPr="00834533" w:rsidRDefault="003E0998" w:rsidP="003E0998">
            <w:pPr>
              <w:jc w:val="center"/>
              <w:rPr>
                <w:sz w:val="22"/>
                <w:szCs w:val="22"/>
              </w:rPr>
            </w:pPr>
            <w:r w:rsidRPr="00834533">
              <w:rPr>
                <w:sz w:val="22"/>
                <w:szCs w:val="22"/>
              </w:rPr>
              <w:t>561</w:t>
            </w:r>
          </w:p>
        </w:tc>
        <w:tc>
          <w:tcPr>
            <w:tcW w:w="2325" w:type="dxa"/>
            <w:vAlign w:val="center"/>
          </w:tcPr>
          <w:p w14:paraId="5E0B73EA" w14:textId="77777777" w:rsidR="003E0998" w:rsidRPr="00834533" w:rsidRDefault="000D4F67" w:rsidP="003E0998">
            <w:pPr>
              <w:jc w:val="center"/>
              <w:rPr>
                <w:sz w:val="22"/>
                <w:szCs w:val="22"/>
              </w:rPr>
            </w:pPr>
            <w:r w:rsidRPr="00834533">
              <w:rPr>
                <w:sz w:val="22"/>
                <w:szCs w:val="22"/>
              </w:rPr>
              <w:t>18.4%</w:t>
            </w:r>
          </w:p>
        </w:tc>
        <w:tc>
          <w:tcPr>
            <w:tcW w:w="2207" w:type="dxa"/>
            <w:vAlign w:val="center"/>
          </w:tcPr>
          <w:p w14:paraId="786AC686" w14:textId="77777777" w:rsidR="003E0998" w:rsidRPr="00834533" w:rsidRDefault="000D4F67" w:rsidP="003E0998">
            <w:pPr>
              <w:jc w:val="center"/>
              <w:rPr>
                <w:sz w:val="22"/>
                <w:szCs w:val="22"/>
              </w:rPr>
            </w:pPr>
            <w:r w:rsidRPr="00834533">
              <w:rPr>
                <w:sz w:val="22"/>
                <w:szCs w:val="22"/>
              </w:rPr>
              <w:t>4.1%</w:t>
            </w:r>
          </w:p>
        </w:tc>
      </w:tr>
      <w:tr w:rsidR="003E0998" w:rsidRPr="003168D9" w14:paraId="0CA96397" w14:textId="77777777" w:rsidTr="00834533">
        <w:tc>
          <w:tcPr>
            <w:tcW w:w="2216" w:type="dxa"/>
          </w:tcPr>
          <w:p w14:paraId="78B88F39" w14:textId="77777777" w:rsidR="003E0998" w:rsidRPr="00834533" w:rsidRDefault="003E0998" w:rsidP="00830084">
            <w:pPr>
              <w:jc w:val="left"/>
              <w:rPr>
                <w:b/>
                <w:sz w:val="22"/>
                <w:szCs w:val="22"/>
              </w:rPr>
            </w:pPr>
            <w:r w:rsidRPr="00834533">
              <w:rPr>
                <w:b/>
                <w:sz w:val="22"/>
                <w:szCs w:val="22"/>
              </w:rPr>
              <w:t>Three complaints</w:t>
            </w:r>
          </w:p>
        </w:tc>
        <w:tc>
          <w:tcPr>
            <w:tcW w:w="2324" w:type="dxa"/>
            <w:vAlign w:val="center"/>
          </w:tcPr>
          <w:p w14:paraId="5B5B748B" w14:textId="77777777" w:rsidR="003E0998" w:rsidRPr="00834533" w:rsidRDefault="003E0998" w:rsidP="003E0998">
            <w:pPr>
              <w:jc w:val="center"/>
              <w:rPr>
                <w:sz w:val="22"/>
                <w:szCs w:val="22"/>
              </w:rPr>
            </w:pPr>
            <w:r w:rsidRPr="00834533">
              <w:rPr>
                <w:sz w:val="22"/>
                <w:szCs w:val="22"/>
              </w:rPr>
              <w:t>186</w:t>
            </w:r>
          </w:p>
        </w:tc>
        <w:tc>
          <w:tcPr>
            <w:tcW w:w="2325" w:type="dxa"/>
            <w:vAlign w:val="center"/>
          </w:tcPr>
          <w:p w14:paraId="5E92D5A1" w14:textId="77777777" w:rsidR="003E0998" w:rsidRPr="00834533" w:rsidRDefault="000D4F67" w:rsidP="003E0998">
            <w:pPr>
              <w:jc w:val="center"/>
              <w:rPr>
                <w:sz w:val="22"/>
                <w:szCs w:val="22"/>
              </w:rPr>
            </w:pPr>
            <w:r w:rsidRPr="00834533">
              <w:rPr>
                <w:sz w:val="22"/>
                <w:szCs w:val="22"/>
              </w:rPr>
              <w:t>6.1%</w:t>
            </w:r>
          </w:p>
        </w:tc>
        <w:tc>
          <w:tcPr>
            <w:tcW w:w="2207" w:type="dxa"/>
            <w:vAlign w:val="center"/>
          </w:tcPr>
          <w:p w14:paraId="421A7939" w14:textId="77777777" w:rsidR="003E0998" w:rsidRPr="00834533" w:rsidRDefault="00312E20" w:rsidP="003E0998">
            <w:pPr>
              <w:jc w:val="center"/>
              <w:rPr>
                <w:sz w:val="22"/>
                <w:szCs w:val="22"/>
              </w:rPr>
            </w:pPr>
            <w:r w:rsidRPr="00834533">
              <w:rPr>
                <w:sz w:val="22"/>
                <w:szCs w:val="22"/>
              </w:rPr>
              <w:t>1.3%</w:t>
            </w:r>
          </w:p>
        </w:tc>
      </w:tr>
      <w:tr w:rsidR="003E0998" w:rsidRPr="003168D9" w14:paraId="4295B127" w14:textId="77777777" w:rsidTr="00834533">
        <w:tc>
          <w:tcPr>
            <w:tcW w:w="2216" w:type="dxa"/>
          </w:tcPr>
          <w:p w14:paraId="595E5033" w14:textId="77777777" w:rsidR="003E0998" w:rsidRPr="00834533" w:rsidRDefault="003E0998" w:rsidP="00830084">
            <w:pPr>
              <w:jc w:val="left"/>
              <w:rPr>
                <w:b/>
                <w:sz w:val="22"/>
                <w:szCs w:val="22"/>
              </w:rPr>
            </w:pPr>
            <w:r w:rsidRPr="00834533">
              <w:rPr>
                <w:b/>
                <w:sz w:val="22"/>
                <w:szCs w:val="22"/>
              </w:rPr>
              <w:t>Four complaints</w:t>
            </w:r>
          </w:p>
        </w:tc>
        <w:tc>
          <w:tcPr>
            <w:tcW w:w="2324" w:type="dxa"/>
            <w:vAlign w:val="center"/>
          </w:tcPr>
          <w:p w14:paraId="1237A526" w14:textId="77777777" w:rsidR="003E0998" w:rsidRPr="00834533" w:rsidRDefault="003E0998" w:rsidP="003E0998">
            <w:pPr>
              <w:jc w:val="center"/>
              <w:rPr>
                <w:sz w:val="22"/>
                <w:szCs w:val="22"/>
              </w:rPr>
            </w:pPr>
            <w:r w:rsidRPr="00834533">
              <w:rPr>
                <w:sz w:val="22"/>
                <w:szCs w:val="22"/>
              </w:rPr>
              <w:t>65</w:t>
            </w:r>
          </w:p>
        </w:tc>
        <w:tc>
          <w:tcPr>
            <w:tcW w:w="2325" w:type="dxa"/>
            <w:vAlign w:val="center"/>
          </w:tcPr>
          <w:p w14:paraId="7BC75680" w14:textId="77777777" w:rsidR="003E0998" w:rsidRPr="00834533" w:rsidRDefault="000D4F67" w:rsidP="003E0998">
            <w:pPr>
              <w:jc w:val="center"/>
              <w:rPr>
                <w:sz w:val="22"/>
                <w:szCs w:val="22"/>
              </w:rPr>
            </w:pPr>
            <w:r w:rsidRPr="00834533">
              <w:rPr>
                <w:sz w:val="22"/>
                <w:szCs w:val="22"/>
              </w:rPr>
              <w:t>2.1%</w:t>
            </w:r>
          </w:p>
        </w:tc>
        <w:tc>
          <w:tcPr>
            <w:tcW w:w="2207" w:type="dxa"/>
            <w:vAlign w:val="center"/>
          </w:tcPr>
          <w:p w14:paraId="294E7971" w14:textId="77777777" w:rsidR="003E0998" w:rsidRPr="00834533" w:rsidRDefault="00312E20" w:rsidP="003E0998">
            <w:pPr>
              <w:jc w:val="center"/>
              <w:rPr>
                <w:sz w:val="22"/>
                <w:szCs w:val="22"/>
              </w:rPr>
            </w:pPr>
            <w:r w:rsidRPr="00834533">
              <w:rPr>
                <w:sz w:val="22"/>
                <w:szCs w:val="22"/>
              </w:rPr>
              <w:t>0.5%</w:t>
            </w:r>
          </w:p>
        </w:tc>
      </w:tr>
      <w:tr w:rsidR="003E0998" w:rsidRPr="003168D9" w14:paraId="5A7FC2FD" w14:textId="77777777" w:rsidTr="00834533">
        <w:tc>
          <w:tcPr>
            <w:tcW w:w="2216" w:type="dxa"/>
          </w:tcPr>
          <w:p w14:paraId="03B9FB7D" w14:textId="77777777" w:rsidR="003E0998" w:rsidRPr="00834533" w:rsidRDefault="003E0998" w:rsidP="00830084">
            <w:pPr>
              <w:jc w:val="left"/>
              <w:rPr>
                <w:b/>
                <w:sz w:val="22"/>
                <w:szCs w:val="22"/>
              </w:rPr>
            </w:pPr>
            <w:r w:rsidRPr="00834533">
              <w:rPr>
                <w:b/>
                <w:sz w:val="22"/>
                <w:szCs w:val="22"/>
              </w:rPr>
              <w:t>Five complaints</w:t>
            </w:r>
            <w:r w:rsidR="00312E20" w:rsidRPr="00834533">
              <w:rPr>
                <w:b/>
                <w:sz w:val="22"/>
                <w:szCs w:val="22"/>
              </w:rPr>
              <w:t xml:space="preserve"> or more</w:t>
            </w:r>
          </w:p>
        </w:tc>
        <w:tc>
          <w:tcPr>
            <w:tcW w:w="2324" w:type="dxa"/>
            <w:vAlign w:val="center"/>
          </w:tcPr>
          <w:p w14:paraId="10F1A77B" w14:textId="77777777" w:rsidR="003E0998" w:rsidRPr="00834533" w:rsidRDefault="00312E20" w:rsidP="003E0998">
            <w:pPr>
              <w:jc w:val="center"/>
              <w:rPr>
                <w:sz w:val="22"/>
                <w:szCs w:val="22"/>
              </w:rPr>
            </w:pPr>
            <w:r w:rsidRPr="00834533">
              <w:rPr>
                <w:sz w:val="22"/>
                <w:szCs w:val="22"/>
              </w:rPr>
              <w:t>73</w:t>
            </w:r>
          </w:p>
        </w:tc>
        <w:tc>
          <w:tcPr>
            <w:tcW w:w="2325" w:type="dxa"/>
            <w:vAlign w:val="center"/>
          </w:tcPr>
          <w:p w14:paraId="21B2CE96" w14:textId="77777777" w:rsidR="003E0998" w:rsidRPr="00834533" w:rsidRDefault="00312E20" w:rsidP="003E0998">
            <w:pPr>
              <w:jc w:val="center"/>
              <w:rPr>
                <w:sz w:val="22"/>
                <w:szCs w:val="22"/>
              </w:rPr>
            </w:pPr>
            <w:r w:rsidRPr="00834533">
              <w:rPr>
                <w:sz w:val="22"/>
                <w:szCs w:val="22"/>
              </w:rPr>
              <w:t>2.4</w:t>
            </w:r>
            <w:r w:rsidR="000D4F67" w:rsidRPr="00834533">
              <w:rPr>
                <w:sz w:val="22"/>
                <w:szCs w:val="22"/>
              </w:rPr>
              <w:t>%</w:t>
            </w:r>
          </w:p>
        </w:tc>
        <w:tc>
          <w:tcPr>
            <w:tcW w:w="2207" w:type="dxa"/>
            <w:vAlign w:val="center"/>
          </w:tcPr>
          <w:p w14:paraId="63AC0D1B" w14:textId="77777777" w:rsidR="003E0998" w:rsidRPr="00834533" w:rsidRDefault="00312E20" w:rsidP="003E0998">
            <w:pPr>
              <w:jc w:val="center"/>
              <w:rPr>
                <w:sz w:val="22"/>
                <w:szCs w:val="22"/>
              </w:rPr>
            </w:pPr>
            <w:r w:rsidRPr="00834533">
              <w:rPr>
                <w:sz w:val="22"/>
                <w:szCs w:val="22"/>
              </w:rPr>
              <w:t>0.5%</w:t>
            </w:r>
          </w:p>
        </w:tc>
      </w:tr>
    </w:tbl>
    <w:p w14:paraId="72683940" w14:textId="77777777" w:rsidR="00797F12" w:rsidRPr="00834533" w:rsidRDefault="00797F12" w:rsidP="00152AA3">
      <w:pPr>
        <w:rPr>
          <w:b/>
          <w:sz w:val="22"/>
          <w:szCs w:val="22"/>
        </w:rPr>
      </w:pPr>
    </w:p>
    <w:p w14:paraId="2369482F" w14:textId="77777777" w:rsidR="00152AA3" w:rsidRPr="00834533" w:rsidRDefault="00152AA3" w:rsidP="00152AA3">
      <w:pPr>
        <w:rPr>
          <w:sz w:val="22"/>
          <w:szCs w:val="22"/>
        </w:rPr>
      </w:pPr>
    </w:p>
    <w:p w14:paraId="1902F756" w14:textId="536D9EB9" w:rsidR="00152AA3" w:rsidRPr="00834533" w:rsidRDefault="00152AA3" w:rsidP="00834533">
      <w:pPr>
        <w:keepNext/>
        <w:keepLines/>
        <w:spacing w:after="120"/>
        <w:rPr>
          <w:sz w:val="22"/>
          <w:szCs w:val="22"/>
        </w:rPr>
      </w:pPr>
      <w:r w:rsidRPr="00834533">
        <w:rPr>
          <w:b/>
          <w:sz w:val="22"/>
          <w:szCs w:val="22"/>
        </w:rPr>
        <w:t xml:space="preserve">Figure </w:t>
      </w:r>
      <w:r w:rsidR="00EC01B6">
        <w:rPr>
          <w:b/>
          <w:sz w:val="22"/>
          <w:szCs w:val="22"/>
        </w:rPr>
        <w:t>7</w:t>
      </w:r>
      <w:r w:rsidRPr="00834533">
        <w:rPr>
          <w:b/>
          <w:sz w:val="22"/>
          <w:szCs w:val="22"/>
        </w:rPr>
        <w:t xml:space="preserve">. </w:t>
      </w:r>
      <w:r w:rsidRPr="00834533">
        <w:rPr>
          <w:sz w:val="22"/>
          <w:szCs w:val="22"/>
        </w:rPr>
        <w:t xml:space="preserve">Distribution of complaints among </w:t>
      </w:r>
      <w:r w:rsidR="005732A5" w:rsidRPr="00834533">
        <w:rPr>
          <w:sz w:val="22"/>
          <w:szCs w:val="22"/>
        </w:rPr>
        <w:t>practising doctors</w:t>
      </w:r>
    </w:p>
    <w:p w14:paraId="21D763ED" w14:textId="77777777" w:rsidR="00152AA3" w:rsidRPr="008157AC" w:rsidRDefault="008F0828" w:rsidP="00834533">
      <w:pPr>
        <w:keepNext/>
        <w:keepLines/>
        <w:jc w:val="left"/>
        <w:rPr>
          <w:szCs w:val="22"/>
        </w:rPr>
      </w:pPr>
      <w:r w:rsidRPr="008157AC">
        <w:rPr>
          <w:noProof/>
          <w:lang w:eastAsia="en-NZ" w:bidi="ar-SA"/>
        </w:rPr>
        <w:drawing>
          <wp:inline distT="0" distB="0" distL="0" distR="0" wp14:anchorId="4CC14A74" wp14:editId="2E521298">
            <wp:extent cx="5247861" cy="3196424"/>
            <wp:effectExtent l="0" t="0" r="10160" b="234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F215216" w14:textId="77777777" w:rsidR="00555BA0" w:rsidRPr="008157AC" w:rsidRDefault="00555BA0" w:rsidP="00152AA3"/>
    <w:p w14:paraId="1C5711C7" w14:textId="77777777" w:rsidR="005D1218" w:rsidRPr="008157AC" w:rsidRDefault="005D1218" w:rsidP="00152AA3"/>
    <w:p w14:paraId="00AB7C96" w14:textId="77777777" w:rsidR="008E35D9" w:rsidRPr="008157AC" w:rsidRDefault="008E35D9" w:rsidP="00834533">
      <w:pPr>
        <w:pStyle w:val="Heading2"/>
        <w:rPr>
          <w:sz w:val="36"/>
          <w:szCs w:val="36"/>
        </w:rPr>
      </w:pPr>
      <w:bookmarkStart w:id="32" w:name="_Toc469495829"/>
      <w:r w:rsidRPr="008157AC">
        <w:rPr>
          <w:sz w:val="36"/>
          <w:szCs w:val="36"/>
        </w:rPr>
        <w:t>4.</w:t>
      </w:r>
      <w:r w:rsidRPr="008157AC">
        <w:rPr>
          <w:sz w:val="36"/>
          <w:szCs w:val="36"/>
        </w:rPr>
        <w:tab/>
        <w:t>Service</w:t>
      </w:r>
      <w:bookmarkEnd w:id="32"/>
      <w:r w:rsidRPr="008157AC">
        <w:rPr>
          <w:sz w:val="36"/>
          <w:szCs w:val="36"/>
        </w:rPr>
        <w:t xml:space="preserve"> </w:t>
      </w:r>
    </w:p>
    <w:p w14:paraId="4DD73E9D" w14:textId="77777777" w:rsidR="005732A5" w:rsidRPr="008157AC" w:rsidRDefault="005732A5" w:rsidP="005732A5">
      <w:pPr>
        <w:pStyle w:val="Heading3"/>
        <w:spacing w:after="120"/>
        <w:rPr>
          <w:b/>
          <w:i w:val="0"/>
          <w:sz w:val="28"/>
          <w:szCs w:val="28"/>
        </w:rPr>
      </w:pPr>
      <w:bookmarkStart w:id="33" w:name="_Toc469495830"/>
      <w:r w:rsidRPr="008157AC">
        <w:rPr>
          <w:b/>
          <w:i w:val="0"/>
          <w:sz w:val="28"/>
          <w:szCs w:val="28"/>
        </w:rPr>
        <w:t>4.1</w:t>
      </w:r>
      <w:r w:rsidRPr="008157AC">
        <w:rPr>
          <w:b/>
          <w:i w:val="0"/>
          <w:sz w:val="28"/>
          <w:szCs w:val="28"/>
        </w:rPr>
        <w:tab/>
        <w:t>Service type</w:t>
      </w:r>
      <w:bookmarkEnd w:id="33"/>
    </w:p>
    <w:p w14:paraId="5589E8BF" w14:textId="264A32FD" w:rsidR="000312FF" w:rsidRPr="008157AC" w:rsidRDefault="006175E5" w:rsidP="000312FF">
      <w:r w:rsidRPr="008157AC">
        <w:t>Tab</w:t>
      </w:r>
      <w:r w:rsidR="004F5829" w:rsidRPr="008157AC">
        <w:t xml:space="preserve">le 12 </w:t>
      </w:r>
      <w:r w:rsidR="005732A5" w:rsidRPr="008157AC">
        <w:t xml:space="preserve">describes </w:t>
      </w:r>
      <w:r w:rsidR="004F5829" w:rsidRPr="008157AC">
        <w:t xml:space="preserve">the service type </w:t>
      </w:r>
      <w:r w:rsidR="005732A5" w:rsidRPr="008157AC">
        <w:t>involved in each D</w:t>
      </w:r>
      <w:r w:rsidR="004F5829" w:rsidRPr="008157AC">
        <w:t>octor</w:t>
      </w:r>
      <w:r w:rsidR="005732A5" w:rsidRPr="008157AC">
        <w:t xml:space="preserve"> C</w:t>
      </w:r>
      <w:r w:rsidR="0046196D" w:rsidRPr="008157AC">
        <w:t>omplaint</w:t>
      </w:r>
      <w:r w:rsidR="005732A5" w:rsidRPr="008157AC">
        <w:t>.</w:t>
      </w:r>
      <w:r w:rsidR="004F5829" w:rsidRPr="008157AC">
        <w:t xml:space="preserve"> </w:t>
      </w:r>
    </w:p>
    <w:p w14:paraId="26B2D948" w14:textId="77777777" w:rsidR="000312FF" w:rsidRPr="008157AC" w:rsidRDefault="000312FF" w:rsidP="000312FF"/>
    <w:p w14:paraId="4366DC51" w14:textId="2F6EFA19" w:rsidR="000312FF" w:rsidRPr="00834533" w:rsidRDefault="000F235A" w:rsidP="00834533">
      <w:pPr>
        <w:spacing w:after="120"/>
        <w:rPr>
          <w:sz w:val="22"/>
          <w:szCs w:val="22"/>
        </w:rPr>
      </w:pPr>
      <w:r w:rsidRPr="00834533">
        <w:rPr>
          <w:b/>
          <w:sz w:val="22"/>
          <w:szCs w:val="22"/>
        </w:rPr>
        <w:t>Table 12</w:t>
      </w:r>
      <w:r w:rsidR="000312FF" w:rsidRPr="00834533">
        <w:rPr>
          <w:b/>
          <w:sz w:val="22"/>
          <w:szCs w:val="22"/>
        </w:rPr>
        <w:t xml:space="preserve">. </w:t>
      </w:r>
      <w:r w:rsidR="000312FF" w:rsidRPr="00834533">
        <w:rPr>
          <w:sz w:val="22"/>
          <w:szCs w:val="22"/>
        </w:rPr>
        <w:t>Doctor</w:t>
      </w:r>
      <w:r w:rsidR="005732A5" w:rsidRPr="00834533">
        <w:rPr>
          <w:sz w:val="22"/>
          <w:szCs w:val="22"/>
        </w:rPr>
        <w:t xml:space="preserve"> </w:t>
      </w:r>
      <w:r w:rsidR="005732A5" w:rsidRPr="00F65BC4">
        <w:t>C</w:t>
      </w:r>
      <w:r w:rsidR="0046196D" w:rsidRPr="00F65BC4">
        <w:t>omplaints</w:t>
      </w:r>
      <w:r w:rsidR="000312FF" w:rsidRPr="00F65BC4">
        <w:t xml:space="preserve"> </w:t>
      </w:r>
      <w:r w:rsidR="000312FF" w:rsidRPr="00834533">
        <w:rPr>
          <w:sz w:val="22"/>
          <w:szCs w:val="22"/>
        </w:rPr>
        <w:t xml:space="preserve">by service type </w:t>
      </w:r>
    </w:p>
    <w:tbl>
      <w:tblPr>
        <w:tblStyle w:val="TableGrid"/>
        <w:tblW w:w="0" w:type="auto"/>
        <w:tblInd w:w="108" w:type="dxa"/>
        <w:tblLook w:val="04A0" w:firstRow="1" w:lastRow="0" w:firstColumn="1" w:lastColumn="0" w:noHBand="0" w:noVBand="1"/>
      </w:tblPr>
      <w:tblGrid>
        <w:gridCol w:w="3563"/>
        <w:gridCol w:w="2586"/>
        <w:gridCol w:w="2923"/>
      </w:tblGrid>
      <w:tr w:rsidR="0046196D" w:rsidRPr="005D0F1F" w14:paraId="206DF87E" w14:textId="77777777" w:rsidTr="00834533">
        <w:tc>
          <w:tcPr>
            <w:tcW w:w="3563" w:type="dxa"/>
          </w:tcPr>
          <w:p w14:paraId="5C1EE2D2" w14:textId="77777777" w:rsidR="0046196D" w:rsidRPr="00834533" w:rsidRDefault="0046196D" w:rsidP="000312FF">
            <w:pPr>
              <w:rPr>
                <w:b/>
                <w:sz w:val="22"/>
                <w:szCs w:val="22"/>
              </w:rPr>
            </w:pPr>
          </w:p>
        </w:tc>
        <w:tc>
          <w:tcPr>
            <w:tcW w:w="2586" w:type="dxa"/>
          </w:tcPr>
          <w:p w14:paraId="27F07280" w14:textId="6389A151" w:rsidR="0046196D" w:rsidRPr="00834533" w:rsidRDefault="005732A5" w:rsidP="000F156C">
            <w:pPr>
              <w:jc w:val="left"/>
              <w:rPr>
                <w:b/>
                <w:sz w:val="22"/>
                <w:szCs w:val="22"/>
              </w:rPr>
            </w:pPr>
            <w:r w:rsidRPr="00834533">
              <w:rPr>
                <w:b/>
                <w:sz w:val="22"/>
                <w:szCs w:val="22"/>
              </w:rPr>
              <w:t xml:space="preserve">Number of </w:t>
            </w:r>
            <w:r w:rsidR="00676F17">
              <w:rPr>
                <w:b/>
                <w:sz w:val="22"/>
                <w:szCs w:val="22"/>
              </w:rPr>
              <w:t>D</w:t>
            </w:r>
            <w:r w:rsidR="00714AC4" w:rsidRPr="00834533">
              <w:rPr>
                <w:b/>
                <w:sz w:val="22"/>
                <w:szCs w:val="22"/>
              </w:rPr>
              <w:t xml:space="preserve">octor </w:t>
            </w:r>
            <w:r w:rsidR="00676F17">
              <w:rPr>
                <w:b/>
                <w:sz w:val="22"/>
                <w:szCs w:val="22"/>
              </w:rPr>
              <w:t>C</w:t>
            </w:r>
            <w:r w:rsidR="00714AC4" w:rsidRPr="00834533">
              <w:rPr>
                <w:b/>
                <w:sz w:val="22"/>
                <w:szCs w:val="22"/>
              </w:rPr>
              <w:t>omplaints</w:t>
            </w:r>
          </w:p>
        </w:tc>
        <w:tc>
          <w:tcPr>
            <w:tcW w:w="2923" w:type="dxa"/>
          </w:tcPr>
          <w:p w14:paraId="4E6554AB" w14:textId="79BD5C29" w:rsidR="0046196D" w:rsidRPr="00834533" w:rsidRDefault="005732A5">
            <w:pPr>
              <w:jc w:val="left"/>
              <w:rPr>
                <w:b/>
                <w:sz w:val="22"/>
                <w:szCs w:val="22"/>
              </w:rPr>
            </w:pPr>
            <w:r w:rsidRPr="00834533">
              <w:rPr>
                <w:b/>
                <w:sz w:val="22"/>
                <w:szCs w:val="22"/>
              </w:rPr>
              <w:t xml:space="preserve">Proportion of </w:t>
            </w:r>
            <w:r w:rsidR="00676F17">
              <w:rPr>
                <w:b/>
                <w:sz w:val="22"/>
                <w:szCs w:val="22"/>
              </w:rPr>
              <w:t>D</w:t>
            </w:r>
            <w:r w:rsidR="00714AC4" w:rsidRPr="00834533">
              <w:rPr>
                <w:b/>
                <w:sz w:val="22"/>
                <w:szCs w:val="22"/>
              </w:rPr>
              <w:t xml:space="preserve">octor </w:t>
            </w:r>
            <w:r w:rsidR="00676F17">
              <w:rPr>
                <w:b/>
                <w:sz w:val="22"/>
                <w:szCs w:val="22"/>
              </w:rPr>
              <w:t>C</w:t>
            </w:r>
            <w:r w:rsidR="0046196D" w:rsidRPr="00834533">
              <w:rPr>
                <w:b/>
                <w:sz w:val="22"/>
                <w:szCs w:val="22"/>
              </w:rPr>
              <w:t>omplaints</w:t>
            </w:r>
          </w:p>
        </w:tc>
      </w:tr>
      <w:tr w:rsidR="000312FF" w:rsidRPr="005D0F1F" w14:paraId="41313499" w14:textId="77777777" w:rsidTr="00834533">
        <w:tc>
          <w:tcPr>
            <w:tcW w:w="3563" w:type="dxa"/>
          </w:tcPr>
          <w:p w14:paraId="35E2C17B" w14:textId="77777777" w:rsidR="000312FF" w:rsidRPr="00834533" w:rsidRDefault="006A76F0" w:rsidP="000312FF">
            <w:pPr>
              <w:rPr>
                <w:b/>
                <w:sz w:val="22"/>
                <w:szCs w:val="22"/>
              </w:rPr>
            </w:pPr>
            <w:r w:rsidRPr="00834533">
              <w:rPr>
                <w:b/>
                <w:sz w:val="22"/>
                <w:szCs w:val="22"/>
              </w:rPr>
              <w:t>Accident and emergency</w:t>
            </w:r>
          </w:p>
        </w:tc>
        <w:tc>
          <w:tcPr>
            <w:tcW w:w="2586" w:type="dxa"/>
            <w:vAlign w:val="center"/>
          </w:tcPr>
          <w:p w14:paraId="57255F01" w14:textId="77777777" w:rsidR="000312FF" w:rsidRPr="00834533" w:rsidRDefault="006A76F0" w:rsidP="006A76F0">
            <w:pPr>
              <w:jc w:val="center"/>
              <w:rPr>
                <w:b/>
                <w:sz w:val="22"/>
                <w:szCs w:val="22"/>
              </w:rPr>
            </w:pPr>
            <w:r w:rsidRPr="00834533">
              <w:rPr>
                <w:b/>
                <w:sz w:val="22"/>
                <w:szCs w:val="22"/>
              </w:rPr>
              <w:t>17</w:t>
            </w:r>
            <w:r w:rsidR="005527EC" w:rsidRPr="00834533">
              <w:rPr>
                <w:b/>
                <w:sz w:val="22"/>
                <w:szCs w:val="22"/>
              </w:rPr>
              <w:t>1</w:t>
            </w:r>
          </w:p>
        </w:tc>
        <w:tc>
          <w:tcPr>
            <w:tcW w:w="2923" w:type="dxa"/>
            <w:vAlign w:val="center"/>
          </w:tcPr>
          <w:p w14:paraId="4FBA829A" w14:textId="77777777" w:rsidR="000312FF" w:rsidRPr="00834533" w:rsidRDefault="005527EC" w:rsidP="006A76F0">
            <w:pPr>
              <w:jc w:val="center"/>
              <w:rPr>
                <w:b/>
                <w:sz w:val="22"/>
                <w:szCs w:val="22"/>
              </w:rPr>
            </w:pPr>
            <w:r w:rsidRPr="00834533">
              <w:rPr>
                <w:b/>
                <w:sz w:val="22"/>
                <w:szCs w:val="22"/>
              </w:rPr>
              <w:t>3.7</w:t>
            </w:r>
            <w:r w:rsidR="000F235A" w:rsidRPr="00834533">
              <w:rPr>
                <w:b/>
                <w:sz w:val="22"/>
                <w:szCs w:val="22"/>
              </w:rPr>
              <w:t>%</w:t>
            </w:r>
          </w:p>
        </w:tc>
      </w:tr>
      <w:tr w:rsidR="000312FF" w:rsidRPr="005D0F1F" w14:paraId="438784E5" w14:textId="77777777" w:rsidTr="00834533">
        <w:tc>
          <w:tcPr>
            <w:tcW w:w="3563" w:type="dxa"/>
          </w:tcPr>
          <w:p w14:paraId="17BBA594" w14:textId="77777777" w:rsidR="000312FF" w:rsidRPr="00834533" w:rsidRDefault="006A76F0" w:rsidP="000312FF">
            <w:pPr>
              <w:rPr>
                <w:b/>
                <w:sz w:val="22"/>
                <w:szCs w:val="22"/>
              </w:rPr>
            </w:pPr>
            <w:r w:rsidRPr="00834533">
              <w:rPr>
                <w:b/>
                <w:sz w:val="22"/>
                <w:szCs w:val="22"/>
              </w:rPr>
              <w:t xml:space="preserve">Aged care </w:t>
            </w:r>
          </w:p>
        </w:tc>
        <w:tc>
          <w:tcPr>
            <w:tcW w:w="2586" w:type="dxa"/>
            <w:vAlign w:val="center"/>
          </w:tcPr>
          <w:p w14:paraId="14CBE9FF" w14:textId="77777777" w:rsidR="000312FF" w:rsidRPr="00834533" w:rsidRDefault="006A76F0" w:rsidP="006A76F0">
            <w:pPr>
              <w:jc w:val="center"/>
              <w:rPr>
                <w:b/>
                <w:sz w:val="22"/>
                <w:szCs w:val="22"/>
              </w:rPr>
            </w:pPr>
            <w:r w:rsidRPr="00834533">
              <w:rPr>
                <w:b/>
                <w:sz w:val="22"/>
                <w:szCs w:val="22"/>
              </w:rPr>
              <w:t>99</w:t>
            </w:r>
          </w:p>
        </w:tc>
        <w:tc>
          <w:tcPr>
            <w:tcW w:w="2923" w:type="dxa"/>
            <w:vAlign w:val="center"/>
          </w:tcPr>
          <w:p w14:paraId="6DDC9D32" w14:textId="77777777" w:rsidR="000312FF" w:rsidRPr="00834533" w:rsidRDefault="000F235A" w:rsidP="006A76F0">
            <w:pPr>
              <w:jc w:val="center"/>
              <w:rPr>
                <w:b/>
                <w:sz w:val="22"/>
                <w:szCs w:val="22"/>
              </w:rPr>
            </w:pPr>
            <w:r w:rsidRPr="00834533">
              <w:rPr>
                <w:b/>
                <w:sz w:val="22"/>
                <w:szCs w:val="22"/>
              </w:rPr>
              <w:t>2.2%</w:t>
            </w:r>
          </w:p>
        </w:tc>
      </w:tr>
      <w:tr w:rsidR="000F235A" w:rsidRPr="005D0F1F" w14:paraId="600D81AB" w14:textId="77777777" w:rsidTr="00834533">
        <w:tc>
          <w:tcPr>
            <w:tcW w:w="3563" w:type="dxa"/>
          </w:tcPr>
          <w:p w14:paraId="4102173D" w14:textId="77777777" w:rsidR="000F235A" w:rsidRPr="00834533" w:rsidRDefault="000F235A" w:rsidP="000312FF">
            <w:pPr>
              <w:rPr>
                <w:b/>
                <w:sz w:val="22"/>
                <w:szCs w:val="22"/>
              </w:rPr>
            </w:pPr>
            <w:r w:rsidRPr="00834533">
              <w:rPr>
                <w:b/>
                <w:sz w:val="22"/>
                <w:szCs w:val="22"/>
              </w:rPr>
              <w:t>Anaesthetics/pain medicine</w:t>
            </w:r>
          </w:p>
        </w:tc>
        <w:tc>
          <w:tcPr>
            <w:tcW w:w="2586" w:type="dxa"/>
            <w:vAlign w:val="center"/>
          </w:tcPr>
          <w:p w14:paraId="08425508" w14:textId="77777777" w:rsidR="000F235A" w:rsidRPr="00834533" w:rsidRDefault="000F235A" w:rsidP="006A76F0">
            <w:pPr>
              <w:jc w:val="center"/>
              <w:rPr>
                <w:b/>
                <w:sz w:val="22"/>
                <w:szCs w:val="22"/>
              </w:rPr>
            </w:pPr>
            <w:r w:rsidRPr="00834533">
              <w:rPr>
                <w:b/>
                <w:sz w:val="22"/>
                <w:szCs w:val="22"/>
              </w:rPr>
              <w:t>33</w:t>
            </w:r>
          </w:p>
        </w:tc>
        <w:tc>
          <w:tcPr>
            <w:tcW w:w="2923" w:type="dxa"/>
            <w:vAlign w:val="center"/>
          </w:tcPr>
          <w:p w14:paraId="73C4CD86" w14:textId="77777777" w:rsidR="000F235A" w:rsidRPr="00834533" w:rsidRDefault="000F235A" w:rsidP="006A76F0">
            <w:pPr>
              <w:jc w:val="center"/>
              <w:rPr>
                <w:b/>
                <w:sz w:val="22"/>
                <w:szCs w:val="22"/>
              </w:rPr>
            </w:pPr>
            <w:r w:rsidRPr="00834533">
              <w:rPr>
                <w:b/>
                <w:sz w:val="22"/>
                <w:szCs w:val="22"/>
              </w:rPr>
              <w:t>0.7%</w:t>
            </w:r>
          </w:p>
        </w:tc>
      </w:tr>
      <w:tr w:rsidR="000F235A" w:rsidRPr="005D0F1F" w14:paraId="2451FC86" w14:textId="77777777" w:rsidTr="00834533">
        <w:tc>
          <w:tcPr>
            <w:tcW w:w="3563" w:type="dxa"/>
          </w:tcPr>
          <w:p w14:paraId="01345DDC" w14:textId="77777777" w:rsidR="000F235A" w:rsidRPr="00834533" w:rsidRDefault="000F235A" w:rsidP="000312FF">
            <w:pPr>
              <w:rPr>
                <w:b/>
                <w:sz w:val="22"/>
                <w:szCs w:val="22"/>
              </w:rPr>
            </w:pPr>
            <w:r w:rsidRPr="00834533">
              <w:rPr>
                <w:b/>
                <w:sz w:val="22"/>
                <w:szCs w:val="22"/>
              </w:rPr>
              <w:t>Assessment for third party</w:t>
            </w:r>
          </w:p>
        </w:tc>
        <w:tc>
          <w:tcPr>
            <w:tcW w:w="2586" w:type="dxa"/>
            <w:vAlign w:val="center"/>
          </w:tcPr>
          <w:p w14:paraId="51016124" w14:textId="77777777" w:rsidR="000F235A" w:rsidRPr="00834533" w:rsidRDefault="00C95863" w:rsidP="006A76F0">
            <w:pPr>
              <w:jc w:val="center"/>
              <w:rPr>
                <w:b/>
                <w:sz w:val="22"/>
                <w:szCs w:val="22"/>
              </w:rPr>
            </w:pPr>
            <w:r w:rsidRPr="00834533">
              <w:rPr>
                <w:b/>
                <w:sz w:val="22"/>
                <w:szCs w:val="22"/>
              </w:rPr>
              <w:t>28</w:t>
            </w:r>
            <w:r w:rsidR="000F235A" w:rsidRPr="00834533">
              <w:rPr>
                <w:b/>
                <w:sz w:val="22"/>
                <w:szCs w:val="22"/>
              </w:rPr>
              <w:t>2</w:t>
            </w:r>
          </w:p>
        </w:tc>
        <w:tc>
          <w:tcPr>
            <w:tcW w:w="2923" w:type="dxa"/>
            <w:vAlign w:val="center"/>
          </w:tcPr>
          <w:p w14:paraId="3CF87FF7" w14:textId="77777777" w:rsidR="000F235A" w:rsidRPr="00834533" w:rsidRDefault="00C95863" w:rsidP="006A76F0">
            <w:pPr>
              <w:jc w:val="center"/>
              <w:rPr>
                <w:b/>
                <w:sz w:val="22"/>
                <w:szCs w:val="22"/>
              </w:rPr>
            </w:pPr>
            <w:r w:rsidRPr="00834533">
              <w:rPr>
                <w:b/>
                <w:sz w:val="22"/>
                <w:szCs w:val="22"/>
              </w:rPr>
              <w:t>6.2</w:t>
            </w:r>
            <w:r w:rsidR="000F235A" w:rsidRPr="00834533">
              <w:rPr>
                <w:b/>
                <w:sz w:val="22"/>
                <w:szCs w:val="22"/>
              </w:rPr>
              <w:t>%</w:t>
            </w:r>
          </w:p>
        </w:tc>
      </w:tr>
      <w:tr w:rsidR="000F235A" w:rsidRPr="005D0F1F" w14:paraId="6AD6F5D6" w14:textId="77777777" w:rsidTr="00834533">
        <w:tc>
          <w:tcPr>
            <w:tcW w:w="3563" w:type="dxa"/>
          </w:tcPr>
          <w:p w14:paraId="785179B1" w14:textId="77777777" w:rsidR="000F235A" w:rsidRPr="00834533" w:rsidRDefault="000F235A" w:rsidP="000312FF">
            <w:pPr>
              <w:rPr>
                <w:b/>
                <w:sz w:val="22"/>
                <w:szCs w:val="22"/>
              </w:rPr>
            </w:pPr>
            <w:r w:rsidRPr="00834533">
              <w:rPr>
                <w:b/>
                <w:sz w:val="22"/>
                <w:szCs w:val="22"/>
              </w:rPr>
              <w:t>Diagnostics</w:t>
            </w:r>
          </w:p>
        </w:tc>
        <w:tc>
          <w:tcPr>
            <w:tcW w:w="2586" w:type="dxa"/>
            <w:vAlign w:val="center"/>
          </w:tcPr>
          <w:p w14:paraId="68B67369" w14:textId="77777777" w:rsidR="000F235A" w:rsidRPr="00834533" w:rsidRDefault="000F235A" w:rsidP="006A76F0">
            <w:pPr>
              <w:jc w:val="center"/>
              <w:rPr>
                <w:b/>
                <w:sz w:val="22"/>
                <w:szCs w:val="22"/>
              </w:rPr>
            </w:pPr>
            <w:r w:rsidRPr="00834533">
              <w:rPr>
                <w:b/>
                <w:sz w:val="22"/>
                <w:szCs w:val="22"/>
              </w:rPr>
              <w:t>25</w:t>
            </w:r>
          </w:p>
        </w:tc>
        <w:tc>
          <w:tcPr>
            <w:tcW w:w="2923" w:type="dxa"/>
            <w:vAlign w:val="center"/>
          </w:tcPr>
          <w:p w14:paraId="3A766394" w14:textId="77777777" w:rsidR="000F235A" w:rsidRPr="00834533" w:rsidRDefault="000F235A" w:rsidP="006A76F0">
            <w:pPr>
              <w:jc w:val="center"/>
              <w:rPr>
                <w:b/>
                <w:sz w:val="22"/>
                <w:szCs w:val="22"/>
              </w:rPr>
            </w:pPr>
            <w:r w:rsidRPr="00834533">
              <w:rPr>
                <w:b/>
                <w:sz w:val="22"/>
                <w:szCs w:val="22"/>
              </w:rPr>
              <w:t>0.5%</w:t>
            </w:r>
          </w:p>
        </w:tc>
      </w:tr>
      <w:tr w:rsidR="000F235A" w:rsidRPr="005D0F1F" w14:paraId="40FBF3CC" w14:textId="77777777" w:rsidTr="00834533">
        <w:tc>
          <w:tcPr>
            <w:tcW w:w="3563" w:type="dxa"/>
          </w:tcPr>
          <w:p w14:paraId="53A2011C" w14:textId="77777777" w:rsidR="000F235A" w:rsidRPr="00830084" w:rsidRDefault="000F235A" w:rsidP="00834533">
            <w:pPr>
              <w:pStyle w:val="Tableparabold"/>
              <w:rPr>
                <w:szCs w:val="22"/>
              </w:rPr>
            </w:pPr>
            <w:r w:rsidRPr="00830084">
              <w:rPr>
                <w:szCs w:val="22"/>
              </w:rPr>
              <w:t>General medicine</w:t>
            </w:r>
          </w:p>
          <w:p w14:paraId="09117E72" w14:textId="77777777" w:rsidR="000F235A" w:rsidRPr="005D6097" w:rsidRDefault="000F235A" w:rsidP="00834533">
            <w:pPr>
              <w:pStyle w:val="Tablepara"/>
              <w:rPr>
                <w:szCs w:val="22"/>
              </w:rPr>
            </w:pPr>
            <w:r w:rsidRPr="005D6097">
              <w:rPr>
                <w:szCs w:val="22"/>
              </w:rPr>
              <w:t xml:space="preserve">  Cardiology</w:t>
            </w:r>
          </w:p>
          <w:p w14:paraId="7F2C84C5" w14:textId="77777777" w:rsidR="000F235A" w:rsidRPr="000F156C" w:rsidRDefault="000F235A" w:rsidP="00834533">
            <w:pPr>
              <w:pStyle w:val="Tablepara"/>
              <w:rPr>
                <w:szCs w:val="22"/>
              </w:rPr>
            </w:pPr>
            <w:r w:rsidRPr="000F156C">
              <w:rPr>
                <w:szCs w:val="22"/>
              </w:rPr>
              <w:t xml:space="preserve">  Dermatology</w:t>
            </w:r>
          </w:p>
          <w:p w14:paraId="69EE83F5" w14:textId="77777777" w:rsidR="000F235A" w:rsidRPr="00F65BC4" w:rsidRDefault="000F235A" w:rsidP="00834533">
            <w:pPr>
              <w:pStyle w:val="Tablepara"/>
              <w:rPr>
                <w:szCs w:val="22"/>
              </w:rPr>
            </w:pPr>
            <w:r w:rsidRPr="00813DB4">
              <w:rPr>
                <w:szCs w:val="22"/>
              </w:rPr>
              <w:t xml:space="preserve">  Endocrinology</w:t>
            </w:r>
          </w:p>
          <w:p w14:paraId="7E493AB9" w14:textId="77777777" w:rsidR="000F235A" w:rsidRPr="00F65BC4" w:rsidRDefault="000F235A" w:rsidP="00834533">
            <w:pPr>
              <w:pStyle w:val="Tablepara"/>
              <w:rPr>
                <w:szCs w:val="22"/>
              </w:rPr>
            </w:pPr>
            <w:r w:rsidRPr="00F65BC4">
              <w:rPr>
                <w:szCs w:val="22"/>
              </w:rPr>
              <w:t xml:space="preserve">  Gastroenterology</w:t>
            </w:r>
          </w:p>
          <w:p w14:paraId="5A5EBA8D" w14:textId="77777777" w:rsidR="000F235A" w:rsidRPr="00834533" w:rsidRDefault="000F235A" w:rsidP="00834533">
            <w:pPr>
              <w:pStyle w:val="Tablepara"/>
              <w:rPr>
                <w:szCs w:val="22"/>
              </w:rPr>
            </w:pPr>
            <w:r w:rsidRPr="00834533">
              <w:rPr>
                <w:szCs w:val="22"/>
              </w:rPr>
              <w:t xml:space="preserve">  Geriatric medicine</w:t>
            </w:r>
          </w:p>
          <w:p w14:paraId="7F278A10" w14:textId="77777777" w:rsidR="000F235A" w:rsidRPr="00834533" w:rsidRDefault="000F235A" w:rsidP="00834533">
            <w:pPr>
              <w:pStyle w:val="Tablepara"/>
              <w:rPr>
                <w:szCs w:val="22"/>
              </w:rPr>
            </w:pPr>
            <w:r w:rsidRPr="00834533">
              <w:rPr>
                <w:szCs w:val="22"/>
              </w:rPr>
              <w:t xml:space="preserve">  Neurology</w:t>
            </w:r>
          </w:p>
          <w:p w14:paraId="2AE875A9" w14:textId="77777777" w:rsidR="000F235A" w:rsidRPr="00834533" w:rsidRDefault="000F235A" w:rsidP="00834533">
            <w:pPr>
              <w:pStyle w:val="Tablepara"/>
              <w:rPr>
                <w:szCs w:val="22"/>
              </w:rPr>
            </w:pPr>
            <w:r w:rsidRPr="00834533">
              <w:rPr>
                <w:szCs w:val="22"/>
              </w:rPr>
              <w:t xml:space="preserve">  Oncology</w:t>
            </w:r>
          </w:p>
          <w:p w14:paraId="32F692F6" w14:textId="77777777" w:rsidR="000F235A" w:rsidRPr="00834533" w:rsidRDefault="000F235A" w:rsidP="00834533">
            <w:pPr>
              <w:pStyle w:val="Tablepara"/>
              <w:rPr>
                <w:szCs w:val="22"/>
              </w:rPr>
            </w:pPr>
            <w:r w:rsidRPr="00834533">
              <w:rPr>
                <w:szCs w:val="22"/>
              </w:rPr>
              <w:t xml:space="preserve">  Palliative care</w:t>
            </w:r>
          </w:p>
          <w:p w14:paraId="3870B48B" w14:textId="77777777" w:rsidR="000F235A" w:rsidRPr="00834533" w:rsidRDefault="000F235A" w:rsidP="00834533">
            <w:pPr>
              <w:pStyle w:val="Tablepara"/>
              <w:rPr>
                <w:szCs w:val="22"/>
              </w:rPr>
            </w:pPr>
            <w:r w:rsidRPr="00834533">
              <w:rPr>
                <w:szCs w:val="22"/>
              </w:rPr>
              <w:t xml:space="preserve">  Renal/nephrology</w:t>
            </w:r>
          </w:p>
          <w:p w14:paraId="56CB15C8" w14:textId="77777777" w:rsidR="000F235A" w:rsidRPr="00834533" w:rsidRDefault="000F235A" w:rsidP="00834533">
            <w:pPr>
              <w:pStyle w:val="Tablepara"/>
              <w:rPr>
                <w:szCs w:val="22"/>
              </w:rPr>
            </w:pPr>
            <w:r w:rsidRPr="00834533">
              <w:rPr>
                <w:szCs w:val="22"/>
              </w:rPr>
              <w:t xml:space="preserve">  Respiratory</w:t>
            </w:r>
          </w:p>
          <w:p w14:paraId="480F78F7" w14:textId="77777777" w:rsidR="000F235A" w:rsidRPr="00834533" w:rsidRDefault="000F235A" w:rsidP="00834533">
            <w:pPr>
              <w:pStyle w:val="Tablepara"/>
              <w:rPr>
                <w:szCs w:val="22"/>
              </w:rPr>
            </w:pPr>
            <w:r w:rsidRPr="00834533">
              <w:rPr>
                <w:szCs w:val="22"/>
              </w:rPr>
              <w:t xml:space="preserve">  Rheumatology</w:t>
            </w:r>
          </w:p>
          <w:p w14:paraId="14A0775F" w14:textId="77777777" w:rsidR="000F235A" w:rsidRPr="00834533" w:rsidRDefault="000F235A" w:rsidP="00834533">
            <w:pPr>
              <w:pStyle w:val="Tablepara"/>
              <w:rPr>
                <w:b/>
                <w:szCs w:val="22"/>
              </w:rPr>
            </w:pPr>
            <w:r w:rsidRPr="00834533">
              <w:rPr>
                <w:szCs w:val="22"/>
              </w:rPr>
              <w:t xml:space="preserve">  Unknown/other</w:t>
            </w:r>
          </w:p>
        </w:tc>
        <w:tc>
          <w:tcPr>
            <w:tcW w:w="2586" w:type="dxa"/>
          </w:tcPr>
          <w:p w14:paraId="6B10309B" w14:textId="77777777" w:rsidR="000F235A" w:rsidRPr="00834533" w:rsidRDefault="005527EC" w:rsidP="006A76F0">
            <w:pPr>
              <w:jc w:val="center"/>
              <w:rPr>
                <w:b/>
                <w:sz w:val="22"/>
                <w:szCs w:val="22"/>
              </w:rPr>
            </w:pPr>
            <w:r w:rsidRPr="00834533">
              <w:rPr>
                <w:b/>
                <w:sz w:val="22"/>
                <w:szCs w:val="22"/>
              </w:rPr>
              <w:t>359</w:t>
            </w:r>
          </w:p>
          <w:p w14:paraId="672593E1" w14:textId="77777777" w:rsidR="000F235A" w:rsidRPr="00834533" w:rsidRDefault="000F235A" w:rsidP="006A76F0">
            <w:pPr>
              <w:jc w:val="center"/>
              <w:rPr>
                <w:sz w:val="22"/>
                <w:szCs w:val="22"/>
              </w:rPr>
            </w:pPr>
            <w:r w:rsidRPr="00834533">
              <w:rPr>
                <w:sz w:val="22"/>
                <w:szCs w:val="22"/>
              </w:rPr>
              <w:t>44</w:t>
            </w:r>
          </w:p>
          <w:p w14:paraId="27A71C65" w14:textId="77777777" w:rsidR="000F235A" w:rsidRPr="00834533" w:rsidRDefault="000F235A" w:rsidP="006A76F0">
            <w:pPr>
              <w:jc w:val="center"/>
              <w:rPr>
                <w:sz w:val="22"/>
                <w:szCs w:val="22"/>
              </w:rPr>
            </w:pPr>
            <w:r w:rsidRPr="00834533">
              <w:rPr>
                <w:sz w:val="22"/>
                <w:szCs w:val="22"/>
              </w:rPr>
              <w:t>50</w:t>
            </w:r>
          </w:p>
          <w:p w14:paraId="50F9199E" w14:textId="77777777" w:rsidR="000F235A" w:rsidRPr="00834533" w:rsidRDefault="000F235A" w:rsidP="006A76F0">
            <w:pPr>
              <w:jc w:val="center"/>
              <w:rPr>
                <w:sz w:val="22"/>
                <w:szCs w:val="22"/>
              </w:rPr>
            </w:pPr>
            <w:r w:rsidRPr="00834533">
              <w:rPr>
                <w:sz w:val="22"/>
                <w:szCs w:val="22"/>
              </w:rPr>
              <w:t>15</w:t>
            </w:r>
          </w:p>
          <w:p w14:paraId="7F58B4CF" w14:textId="77777777" w:rsidR="000F235A" w:rsidRPr="00834533" w:rsidRDefault="000F235A" w:rsidP="006A76F0">
            <w:pPr>
              <w:jc w:val="center"/>
              <w:rPr>
                <w:sz w:val="22"/>
                <w:szCs w:val="22"/>
              </w:rPr>
            </w:pPr>
            <w:r w:rsidRPr="00834533">
              <w:rPr>
                <w:sz w:val="22"/>
                <w:szCs w:val="22"/>
              </w:rPr>
              <w:t>45</w:t>
            </w:r>
          </w:p>
          <w:p w14:paraId="091D776B" w14:textId="77777777" w:rsidR="000F235A" w:rsidRPr="00834533" w:rsidRDefault="000F235A" w:rsidP="000F235A">
            <w:pPr>
              <w:jc w:val="center"/>
              <w:rPr>
                <w:sz w:val="22"/>
                <w:szCs w:val="22"/>
              </w:rPr>
            </w:pPr>
            <w:r w:rsidRPr="00834533">
              <w:rPr>
                <w:sz w:val="22"/>
                <w:szCs w:val="22"/>
              </w:rPr>
              <w:t>13</w:t>
            </w:r>
          </w:p>
          <w:p w14:paraId="4A7AEE0E" w14:textId="77777777" w:rsidR="000F235A" w:rsidRPr="00834533" w:rsidRDefault="000F235A" w:rsidP="006A76F0">
            <w:pPr>
              <w:jc w:val="center"/>
              <w:rPr>
                <w:sz w:val="22"/>
                <w:szCs w:val="22"/>
              </w:rPr>
            </w:pPr>
            <w:r w:rsidRPr="00834533">
              <w:rPr>
                <w:sz w:val="22"/>
                <w:szCs w:val="22"/>
              </w:rPr>
              <w:t>56</w:t>
            </w:r>
          </w:p>
          <w:p w14:paraId="690B730A" w14:textId="77777777" w:rsidR="000F235A" w:rsidRPr="00834533" w:rsidRDefault="000F235A" w:rsidP="006A76F0">
            <w:pPr>
              <w:jc w:val="center"/>
              <w:rPr>
                <w:sz w:val="22"/>
                <w:szCs w:val="22"/>
              </w:rPr>
            </w:pPr>
            <w:r w:rsidRPr="00834533">
              <w:rPr>
                <w:sz w:val="22"/>
                <w:szCs w:val="22"/>
              </w:rPr>
              <w:t>55</w:t>
            </w:r>
          </w:p>
          <w:p w14:paraId="77492C4F" w14:textId="77777777" w:rsidR="000F235A" w:rsidRPr="00834533" w:rsidRDefault="005527EC" w:rsidP="006A76F0">
            <w:pPr>
              <w:jc w:val="center"/>
              <w:rPr>
                <w:sz w:val="22"/>
                <w:szCs w:val="22"/>
              </w:rPr>
            </w:pPr>
            <w:r w:rsidRPr="00834533">
              <w:rPr>
                <w:sz w:val="22"/>
                <w:szCs w:val="22"/>
              </w:rPr>
              <w:t>14</w:t>
            </w:r>
          </w:p>
          <w:p w14:paraId="4D35BF32" w14:textId="77777777" w:rsidR="000F235A" w:rsidRPr="00834533" w:rsidRDefault="000F235A" w:rsidP="006A76F0">
            <w:pPr>
              <w:jc w:val="center"/>
              <w:rPr>
                <w:sz w:val="22"/>
                <w:szCs w:val="22"/>
              </w:rPr>
            </w:pPr>
            <w:r w:rsidRPr="00834533">
              <w:rPr>
                <w:sz w:val="22"/>
                <w:szCs w:val="22"/>
              </w:rPr>
              <w:t>10</w:t>
            </w:r>
          </w:p>
          <w:p w14:paraId="21F4BB9B" w14:textId="77777777" w:rsidR="000F235A" w:rsidRPr="00834533" w:rsidRDefault="000F235A" w:rsidP="006A76F0">
            <w:pPr>
              <w:jc w:val="center"/>
              <w:rPr>
                <w:sz w:val="22"/>
                <w:szCs w:val="22"/>
              </w:rPr>
            </w:pPr>
            <w:r w:rsidRPr="00834533">
              <w:rPr>
                <w:sz w:val="22"/>
                <w:szCs w:val="22"/>
              </w:rPr>
              <w:t>14</w:t>
            </w:r>
          </w:p>
          <w:p w14:paraId="44CDE600" w14:textId="77777777" w:rsidR="000F235A" w:rsidRPr="00834533" w:rsidRDefault="000F235A" w:rsidP="006A76F0">
            <w:pPr>
              <w:jc w:val="center"/>
              <w:rPr>
                <w:sz w:val="22"/>
                <w:szCs w:val="22"/>
              </w:rPr>
            </w:pPr>
            <w:r w:rsidRPr="00834533">
              <w:rPr>
                <w:sz w:val="22"/>
                <w:szCs w:val="22"/>
              </w:rPr>
              <w:t>19</w:t>
            </w:r>
          </w:p>
          <w:p w14:paraId="29FD6CC9" w14:textId="77777777" w:rsidR="000F235A" w:rsidRPr="00834533" w:rsidRDefault="000F235A" w:rsidP="006A76F0">
            <w:pPr>
              <w:jc w:val="center"/>
              <w:rPr>
                <w:b/>
                <w:sz w:val="22"/>
                <w:szCs w:val="22"/>
              </w:rPr>
            </w:pPr>
            <w:r w:rsidRPr="00834533">
              <w:rPr>
                <w:sz w:val="22"/>
                <w:szCs w:val="22"/>
              </w:rPr>
              <w:t>24</w:t>
            </w:r>
          </w:p>
        </w:tc>
        <w:tc>
          <w:tcPr>
            <w:tcW w:w="2923" w:type="dxa"/>
          </w:tcPr>
          <w:p w14:paraId="7A432C3D" w14:textId="2637336C" w:rsidR="000F235A" w:rsidRPr="00834533" w:rsidRDefault="00676F17" w:rsidP="000F235A">
            <w:pPr>
              <w:jc w:val="center"/>
              <w:rPr>
                <w:b/>
                <w:sz w:val="22"/>
                <w:szCs w:val="22"/>
              </w:rPr>
            </w:pPr>
            <w:r>
              <w:rPr>
                <w:b/>
                <w:sz w:val="22"/>
                <w:szCs w:val="22"/>
              </w:rPr>
              <w:t>7.8</w:t>
            </w:r>
            <w:r w:rsidR="000F235A" w:rsidRPr="00834533">
              <w:rPr>
                <w:b/>
                <w:sz w:val="22"/>
                <w:szCs w:val="22"/>
              </w:rPr>
              <w:t>%</w:t>
            </w:r>
          </w:p>
          <w:p w14:paraId="7E051C76" w14:textId="77777777" w:rsidR="000F235A" w:rsidRPr="00834533" w:rsidRDefault="000F235A" w:rsidP="000F235A">
            <w:pPr>
              <w:jc w:val="center"/>
              <w:rPr>
                <w:sz w:val="22"/>
                <w:szCs w:val="22"/>
              </w:rPr>
            </w:pPr>
            <w:r w:rsidRPr="00834533">
              <w:rPr>
                <w:sz w:val="22"/>
                <w:szCs w:val="22"/>
              </w:rPr>
              <w:t>1.0%</w:t>
            </w:r>
          </w:p>
          <w:p w14:paraId="2521E842" w14:textId="77777777" w:rsidR="000F235A" w:rsidRPr="00834533" w:rsidRDefault="000F235A" w:rsidP="000F235A">
            <w:pPr>
              <w:jc w:val="center"/>
              <w:rPr>
                <w:sz w:val="22"/>
                <w:szCs w:val="22"/>
              </w:rPr>
            </w:pPr>
            <w:r w:rsidRPr="00834533">
              <w:rPr>
                <w:sz w:val="22"/>
                <w:szCs w:val="22"/>
              </w:rPr>
              <w:t>1.1%</w:t>
            </w:r>
          </w:p>
          <w:p w14:paraId="20D7FC87" w14:textId="77777777" w:rsidR="000F235A" w:rsidRPr="00834533" w:rsidRDefault="000F235A" w:rsidP="000F235A">
            <w:pPr>
              <w:jc w:val="center"/>
              <w:rPr>
                <w:sz w:val="22"/>
                <w:szCs w:val="22"/>
              </w:rPr>
            </w:pPr>
            <w:r w:rsidRPr="00834533">
              <w:rPr>
                <w:sz w:val="22"/>
                <w:szCs w:val="22"/>
              </w:rPr>
              <w:t>0.3%</w:t>
            </w:r>
          </w:p>
          <w:p w14:paraId="18FF84A3" w14:textId="77777777" w:rsidR="000F235A" w:rsidRPr="00834533" w:rsidRDefault="0012190E" w:rsidP="000F235A">
            <w:pPr>
              <w:jc w:val="center"/>
              <w:rPr>
                <w:sz w:val="22"/>
                <w:szCs w:val="22"/>
              </w:rPr>
            </w:pPr>
            <w:r w:rsidRPr="00834533">
              <w:rPr>
                <w:sz w:val="22"/>
                <w:szCs w:val="22"/>
              </w:rPr>
              <w:t>1.0%</w:t>
            </w:r>
          </w:p>
          <w:p w14:paraId="1D902088" w14:textId="77777777" w:rsidR="0012190E" w:rsidRPr="00834533" w:rsidRDefault="0012190E" w:rsidP="000F235A">
            <w:pPr>
              <w:jc w:val="center"/>
              <w:rPr>
                <w:sz w:val="22"/>
                <w:szCs w:val="22"/>
              </w:rPr>
            </w:pPr>
            <w:r w:rsidRPr="00834533">
              <w:rPr>
                <w:sz w:val="22"/>
                <w:szCs w:val="22"/>
              </w:rPr>
              <w:t>0.3%</w:t>
            </w:r>
          </w:p>
          <w:p w14:paraId="3D3CC78A" w14:textId="77777777" w:rsidR="0012190E" w:rsidRPr="00834533" w:rsidRDefault="0012190E" w:rsidP="000F235A">
            <w:pPr>
              <w:jc w:val="center"/>
              <w:rPr>
                <w:sz w:val="22"/>
                <w:szCs w:val="22"/>
              </w:rPr>
            </w:pPr>
            <w:r w:rsidRPr="00834533">
              <w:rPr>
                <w:sz w:val="22"/>
                <w:szCs w:val="22"/>
              </w:rPr>
              <w:t>1.2%</w:t>
            </w:r>
          </w:p>
          <w:p w14:paraId="5FBFD392" w14:textId="77777777" w:rsidR="0012190E" w:rsidRPr="00834533" w:rsidRDefault="0012190E" w:rsidP="000F235A">
            <w:pPr>
              <w:jc w:val="center"/>
              <w:rPr>
                <w:sz w:val="22"/>
                <w:szCs w:val="22"/>
              </w:rPr>
            </w:pPr>
            <w:r w:rsidRPr="00834533">
              <w:rPr>
                <w:sz w:val="22"/>
                <w:szCs w:val="22"/>
              </w:rPr>
              <w:t>1.2%</w:t>
            </w:r>
          </w:p>
          <w:p w14:paraId="5D246B18" w14:textId="77777777" w:rsidR="0012190E" w:rsidRPr="00834533" w:rsidRDefault="005527EC" w:rsidP="000F235A">
            <w:pPr>
              <w:jc w:val="center"/>
              <w:rPr>
                <w:sz w:val="22"/>
                <w:szCs w:val="22"/>
              </w:rPr>
            </w:pPr>
            <w:r w:rsidRPr="00834533">
              <w:rPr>
                <w:sz w:val="22"/>
                <w:szCs w:val="22"/>
              </w:rPr>
              <w:t>0.3</w:t>
            </w:r>
            <w:r w:rsidR="0012190E" w:rsidRPr="00834533">
              <w:rPr>
                <w:sz w:val="22"/>
                <w:szCs w:val="22"/>
              </w:rPr>
              <w:t>%</w:t>
            </w:r>
          </w:p>
          <w:p w14:paraId="592D5680" w14:textId="77777777" w:rsidR="0012190E" w:rsidRPr="00834533" w:rsidRDefault="0012190E" w:rsidP="000F235A">
            <w:pPr>
              <w:jc w:val="center"/>
              <w:rPr>
                <w:sz w:val="22"/>
                <w:szCs w:val="22"/>
              </w:rPr>
            </w:pPr>
            <w:r w:rsidRPr="00834533">
              <w:rPr>
                <w:sz w:val="22"/>
                <w:szCs w:val="22"/>
              </w:rPr>
              <w:t>0.2%</w:t>
            </w:r>
          </w:p>
          <w:p w14:paraId="3B5C6416" w14:textId="77777777" w:rsidR="0012190E" w:rsidRPr="00834533" w:rsidRDefault="0012190E" w:rsidP="000F235A">
            <w:pPr>
              <w:jc w:val="center"/>
              <w:rPr>
                <w:sz w:val="22"/>
                <w:szCs w:val="22"/>
              </w:rPr>
            </w:pPr>
            <w:r w:rsidRPr="00834533">
              <w:rPr>
                <w:sz w:val="22"/>
                <w:szCs w:val="22"/>
              </w:rPr>
              <w:t>0.3%</w:t>
            </w:r>
          </w:p>
          <w:p w14:paraId="627875EF" w14:textId="77777777" w:rsidR="0012190E" w:rsidRPr="00834533" w:rsidRDefault="0012190E" w:rsidP="000F235A">
            <w:pPr>
              <w:jc w:val="center"/>
              <w:rPr>
                <w:sz w:val="22"/>
                <w:szCs w:val="22"/>
              </w:rPr>
            </w:pPr>
            <w:r w:rsidRPr="00834533">
              <w:rPr>
                <w:sz w:val="22"/>
                <w:szCs w:val="22"/>
              </w:rPr>
              <w:t>0.4%</w:t>
            </w:r>
          </w:p>
          <w:p w14:paraId="425138C7" w14:textId="77777777" w:rsidR="0012190E" w:rsidRPr="00834533" w:rsidRDefault="0012190E" w:rsidP="000F235A">
            <w:pPr>
              <w:jc w:val="center"/>
              <w:rPr>
                <w:sz w:val="22"/>
                <w:szCs w:val="22"/>
              </w:rPr>
            </w:pPr>
            <w:r w:rsidRPr="00834533">
              <w:rPr>
                <w:sz w:val="22"/>
                <w:szCs w:val="22"/>
              </w:rPr>
              <w:t>0.5%</w:t>
            </w:r>
          </w:p>
        </w:tc>
      </w:tr>
      <w:tr w:rsidR="000F235A" w:rsidRPr="005D0F1F" w14:paraId="3405F604" w14:textId="77777777" w:rsidTr="00834533">
        <w:tc>
          <w:tcPr>
            <w:tcW w:w="3563" w:type="dxa"/>
          </w:tcPr>
          <w:p w14:paraId="1CC4BA38" w14:textId="77777777" w:rsidR="000F235A" w:rsidRPr="00834533" w:rsidRDefault="000F235A" w:rsidP="000312FF">
            <w:pPr>
              <w:rPr>
                <w:sz w:val="22"/>
                <w:szCs w:val="22"/>
              </w:rPr>
            </w:pPr>
            <w:r w:rsidRPr="00834533">
              <w:rPr>
                <w:b/>
                <w:sz w:val="22"/>
                <w:szCs w:val="22"/>
              </w:rPr>
              <w:t>General practice</w:t>
            </w:r>
          </w:p>
        </w:tc>
        <w:tc>
          <w:tcPr>
            <w:tcW w:w="2586" w:type="dxa"/>
            <w:vAlign w:val="center"/>
          </w:tcPr>
          <w:p w14:paraId="4228B968" w14:textId="77777777" w:rsidR="000F235A" w:rsidRPr="00834533" w:rsidRDefault="000F235A" w:rsidP="006A76F0">
            <w:pPr>
              <w:jc w:val="center"/>
              <w:rPr>
                <w:sz w:val="22"/>
                <w:szCs w:val="22"/>
              </w:rPr>
            </w:pPr>
            <w:r w:rsidRPr="00834533">
              <w:rPr>
                <w:b/>
                <w:sz w:val="22"/>
                <w:szCs w:val="22"/>
              </w:rPr>
              <w:t>19</w:t>
            </w:r>
            <w:r w:rsidR="00C95863" w:rsidRPr="00834533">
              <w:rPr>
                <w:b/>
                <w:sz w:val="22"/>
                <w:szCs w:val="22"/>
              </w:rPr>
              <w:t>37</w:t>
            </w:r>
          </w:p>
        </w:tc>
        <w:tc>
          <w:tcPr>
            <w:tcW w:w="2923" w:type="dxa"/>
            <w:vAlign w:val="center"/>
          </w:tcPr>
          <w:p w14:paraId="2F5D9410" w14:textId="77777777" w:rsidR="000F235A" w:rsidRPr="00834533" w:rsidRDefault="00C95863" w:rsidP="006A76F0">
            <w:pPr>
              <w:jc w:val="center"/>
              <w:rPr>
                <w:b/>
                <w:sz w:val="22"/>
                <w:szCs w:val="22"/>
              </w:rPr>
            </w:pPr>
            <w:r w:rsidRPr="00834533">
              <w:rPr>
                <w:b/>
                <w:sz w:val="22"/>
                <w:szCs w:val="22"/>
              </w:rPr>
              <w:t>42.4</w:t>
            </w:r>
            <w:r w:rsidR="0012190E" w:rsidRPr="00834533">
              <w:rPr>
                <w:b/>
                <w:sz w:val="22"/>
                <w:szCs w:val="22"/>
              </w:rPr>
              <w:t>%</w:t>
            </w:r>
          </w:p>
        </w:tc>
      </w:tr>
      <w:tr w:rsidR="000F235A" w:rsidRPr="005D0F1F" w14:paraId="3EBC5DE1" w14:textId="77777777" w:rsidTr="00834533">
        <w:tc>
          <w:tcPr>
            <w:tcW w:w="3563" w:type="dxa"/>
          </w:tcPr>
          <w:p w14:paraId="63BBC6E0" w14:textId="77777777" w:rsidR="000F235A" w:rsidRPr="00834533" w:rsidRDefault="000F235A" w:rsidP="000312FF">
            <w:pPr>
              <w:rPr>
                <w:b/>
                <w:sz w:val="22"/>
                <w:szCs w:val="22"/>
              </w:rPr>
            </w:pPr>
            <w:r w:rsidRPr="00834533">
              <w:rPr>
                <w:b/>
                <w:sz w:val="22"/>
                <w:szCs w:val="22"/>
              </w:rPr>
              <w:t>Intensive care/critical care</w:t>
            </w:r>
          </w:p>
        </w:tc>
        <w:tc>
          <w:tcPr>
            <w:tcW w:w="2586" w:type="dxa"/>
            <w:vAlign w:val="center"/>
          </w:tcPr>
          <w:p w14:paraId="35C96DE5" w14:textId="77777777" w:rsidR="000F235A" w:rsidRPr="00834533" w:rsidRDefault="000F235A" w:rsidP="006A76F0">
            <w:pPr>
              <w:jc w:val="center"/>
              <w:rPr>
                <w:b/>
                <w:sz w:val="22"/>
                <w:szCs w:val="22"/>
              </w:rPr>
            </w:pPr>
            <w:r w:rsidRPr="00834533">
              <w:rPr>
                <w:b/>
                <w:sz w:val="22"/>
                <w:szCs w:val="22"/>
              </w:rPr>
              <w:t>6</w:t>
            </w:r>
          </w:p>
        </w:tc>
        <w:tc>
          <w:tcPr>
            <w:tcW w:w="2923" w:type="dxa"/>
            <w:vAlign w:val="center"/>
          </w:tcPr>
          <w:p w14:paraId="0B89C0F6" w14:textId="77777777" w:rsidR="0012190E" w:rsidRPr="00834533" w:rsidRDefault="0012190E" w:rsidP="0012190E">
            <w:pPr>
              <w:jc w:val="center"/>
              <w:rPr>
                <w:b/>
                <w:sz w:val="22"/>
                <w:szCs w:val="22"/>
              </w:rPr>
            </w:pPr>
            <w:r w:rsidRPr="00834533">
              <w:rPr>
                <w:b/>
                <w:sz w:val="22"/>
                <w:szCs w:val="22"/>
              </w:rPr>
              <w:t>0.1%</w:t>
            </w:r>
          </w:p>
        </w:tc>
      </w:tr>
      <w:tr w:rsidR="000F235A" w:rsidRPr="005D0F1F" w14:paraId="64EB993F" w14:textId="77777777" w:rsidTr="00834533">
        <w:tc>
          <w:tcPr>
            <w:tcW w:w="3563" w:type="dxa"/>
          </w:tcPr>
          <w:p w14:paraId="5B6A69A3" w14:textId="77777777" w:rsidR="000F235A" w:rsidRPr="00834533" w:rsidRDefault="000F235A" w:rsidP="000312FF">
            <w:pPr>
              <w:rPr>
                <w:b/>
                <w:sz w:val="22"/>
                <w:szCs w:val="22"/>
              </w:rPr>
            </w:pPr>
            <w:r w:rsidRPr="00834533">
              <w:rPr>
                <w:b/>
                <w:sz w:val="22"/>
                <w:szCs w:val="22"/>
              </w:rPr>
              <w:t>Maternity</w:t>
            </w:r>
          </w:p>
        </w:tc>
        <w:tc>
          <w:tcPr>
            <w:tcW w:w="2586" w:type="dxa"/>
            <w:vAlign w:val="center"/>
          </w:tcPr>
          <w:p w14:paraId="1C637772" w14:textId="77777777" w:rsidR="000F235A" w:rsidRPr="00834533" w:rsidRDefault="000F235A" w:rsidP="006A76F0">
            <w:pPr>
              <w:jc w:val="center"/>
              <w:rPr>
                <w:b/>
                <w:sz w:val="22"/>
                <w:szCs w:val="22"/>
              </w:rPr>
            </w:pPr>
            <w:r w:rsidRPr="00834533">
              <w:rPr>
                <w:b/>
                <w:sz w:val="22"/>
                <w:szCs w:val="22"/>
              </w:rPr>
              <w:t>129</w:t>
            </w:r>
          </w:p>
        </w:tc>
        <w:tc>
          <w:tcPr>
            <w:tcW w:w="2923" w:type="dxa"/>
            <w:vAlign w:val="center"/>
          </w:tcPr>
          <w:p w14:paraId="2EEA131A" w14:textId="77777777" w:rsidR="000F235A" w:rsidRPr="00834533" w:rsidRDefault="0012190E" w:rsidP="006A76F0">
            <w:pPr>
              <w:jc w:val="center"/>
              <w:rPr>
                <w:b/>
                <w:sz w:val="22"/>
                <w:szCs w:val="22"/>
              </w:rPr>
            </w:pPr>
            <w:r w:rsidRPr="00834533">
              <w:rPr>
                <w:b/>
                <w:sz w:val="22"/>
                <w:szCs w:val="22"/>
              </w:rPr>
              <w:t>2.8%</w:t>
            </w:r>
          </w:p>
        </w:tc>
      </w:tr>
      <w:tr w:rsidR="000F235A" w:rsidRPr="005D0F1F" w14:paraId="18EC0D18" w14:textId="77777777" w:rsidTr="00834533">
        <w:tc>
          <w:tcPr>
            <w:tcW w:w="3563" w:type="dxa"/>
          </w:tcPr>
          <w:p w14:paraId="3D62E6B2" w14:textId="77777777" w:rsidR="000F235A" w:rsidRPr="00834533" w:rsidRDefault="000F235A" w:rsidP="000312FF">
            <w:pPr>
              <w:rPr>
                <w:b/>
                <w:sz w:val="22"/>
                <w:szCs w:val="22"/>
              </w:rPr>
            </w:pPr>
            <w:r w:rsidRPr="00834533">
              <w:rPr>
                <w:b/>
                <w:sz w:val="22"/>
                <w:szCs w:val="22"/>
              </w:rPr>
              <w:t>Mental health and addictions</w:t>
            </w:r>
          </w:p>
        </w:tc>
        <w:tc>
          <w:tcPr>
            <w:tcW w:w="2586" w:type="dxa"/>
            <w:vAlign w:val="center"/>
          </w:tcPr>
          <w:p w14:paraId="16390838" w14:textId="77777777" w:rsidR="000F235A" w:rsidRPr="00834533" w:rsidRDefault="00C95863" w:rsidP="006A76F0">
            <w:pPr>
              <w:jc w:val="center"/>
              <w:rPr>
                <w:b/>
                <w:sz w:val="22"/>
                <w:szCs w:val="22"/>
              </w:rPr>
            </w:pPr>
            <w:r w:rsidRPr="00834533">
              <w:rPr>
                <w:b/>
                <w:sz w:val="22"/>
                <w:szCs w:val="22"/>
              </w:rPr>
              <w:t>322</w:t>
            </w:r>
          </w:p>
        </w:tc>
        <w:tc>
          <w:tcPr>
            <w:tcW w:w="2923" w:type="dxa"/>
            <w:vAlign w:val="center"/>
          </w:tcPr>
          <w:p w14:paraId="24FCFFBF" w14:textId="77777777" w:rsidR="0012190E" w:rsidRPr="00834533" w:rsidRDefault="0012190E" w:rsidP="0012190E">
            <w:pPr>
              <w:jc w:val="center"/>
              <w:rPr>
                <w:b/>
                <w:sz w:val="22"/>
                <w:szCs w:val="22"/>
              </w:rPr>
            </w:pPr>
            <w:r w:rsidRPr="00834533">
              <w:rPr>
                <w:b/>
                <w:sz w:val="22"/>
                <w:szCs w:val="22"/>
              </w:rPr>
              <w:t>7.1%</w:t>
            </w:r>
          </w:p>
        </w:tc>
      </w:tr>
      <w:tr w:rsidR="000F235A" w:rsidRPr="005D0F1F" w14:paraId="51C8BF83" w14:textId="77777777" w:rsidTr="00834533">
        <w:tc>
          <w:tcPr>
            <w:tcW w:w="3563" w:type="dxa"/>
          </w:tcPr>
          <w:p w14:paraId="32BF08DE" w14:textId="77777777" w:rsidR="000F235A" w:rsidRPr="00834533" w:rsidRDefault="000F235A" w:rsidP="000312FF">
            <w:pPr>
              <w:rPr>
                <w:b/>
                <w:sz w:val="22"/>
                <w:szCs w:val="22"/>
              </w:rPr>
            </w:pPr>
            <w:r w:rsidRPr="00834533">
              <w:rPr>
                <w:b/>
                <w:sz w:val="22"/>
                <w:szCs w:val="22"/>
              </w:rPr>
              <w:t>Occupational therapy</w:t>
            </w:r>
          </w:p>
        </w:tc>
        <w:tc>
          <w:tcPr>
            <w:tcW w:w="2586" w:type="dxa"/>
            <w:vAlign w:val="center"/>
          </w:tcPr>
          <w:p w14:paraId="65C3FA7F" w14:textId="77777777" w:rsidR="000F235A" w:rsidRPr="00834533" w:rsidRDefault="00C95863" w:rsidP="006A76F0">
            <w:pPr>
              <w:jc w:val="center"/>
              <w:rPr>
                <w:b/>
                <w:sz w:val="22"/>
                <w:szCs w:val="22"/>
              </w:rPr>
            </w:pPr>
            <w:r w:rsidRPr="00834533">
              <w:rPr>
                <w:b/>
                <w:sz w:val="22"/>
                <w:szCs w:val="22"/>
              </w:rPr>
              <w:t>5</w:t>
            </w:r>
          </w:p>
        </w:tc>
        <w:tc>
          <w:tcPr>
            <w:tcW w:w="2923" w:type="dxa"/>
            <w:vAlign w:val="center"/>
          </w:tcPr>
          <w:p w14:paraId="2A6DCFC7" w14:textId="77777777" w:rsidR="000F235A" w:rsidRPr="00834533" w:rsidRDefault="00C95863" w:rsidP="006A76F0">
            <w:pPr>
              <w:jc w:val="center"/>
              <w:rPr>
                <w:b/>
                <w:sz w:val="22"/>
                <w:szCs w:val="22"/>
              </w:rPr>
            </w:pPr>
            <w:r w:rsidRPr="00834533">
              <w:rPr>
                <w:b/>
                <w:sz w:val="22"/>
                <w:szCs w:val="22"/>
              </w:rPr>
              <w:t>0.1</w:t>
            </w:r>
            <w:r w:rsidR="0012190E" w:rsidRPr="00834533">
              <w:rPr>
                <w:b/>
                <w:sz w:val="22"/>
                <w:szCs w:val="22"/>
              </w:rPr>
              <w:t>%</w:t>
            </w:r>
          </w:p>
        </w:tc>
      </w:tr>
      <w:tr w:rsidR="000F235A" w:rsidRPr="005D0F1F" w14:paraId="6F3621BD" w14:textId="77777777" w:rsidTr="00834533">
        <w:tc>
          <w:tcPr>
            <w:tcW w:w="3563" w:type="dxa"/>
          </w:tcPr>
          <w:p w14:paraId="1D67E39A" w14:textId="77777777" w:rsidR="000F235A" w:rsidRPr="00834533" w:rsidRDefault="000F235A" w:rsidP="000312FF">
            <w:pPr>
              <w:rPr>
                <w:b/>
                <w:sz w:val="22"/>
                <w:szCs w:val="22"/>
              </w:rPr>
            </w:pPr>
            <w:r w:rsidRPr="00834533">
              <w:rPr>
                <w:b/>
                <w:sz w:val="22"/>
                <w:szCs w:val="22"/>
              </w:rPr>
              <w:t>Paediatrics</w:t>
            </w:r>
          </w:p>
        </w:tc>
        <w:tc>
          <w:tcPr>
            <w:tcW w:w="2586" w:type="dxa"/>
            <w:vAlign w:val="center"/>
          </w:tcPr>
          <w:p w14:paraId="35934AB6" w14:textId="77777777" w:rsidR="000F235A" w:rsidRPr="00834533" w:rsidRDefault="000F235A" w:rsidP="006A76F0">
            <w:pPr>
              <w:jc w:val="center"/>
              <w:rPr>
                <w:b/>
                <w:sz w:val="22"/>
                <w:szCs w:val="22"/>
              </w:rPr>
            </w:pPr>
            <w:r w:rsidRPr="00834533">
              <w:rPr>
                <w:b/>
                <w:sz w:val="22"/>
                <w:szCs w:val="22"/>
              </w:rPr>
              <w:t>71</w:t>
            </w:r>
          </w:p>
        </w:tc>
        <w:tc>
          <w:tcPr>
            <w:tcW w:w="2923" w:type="dxa"/>
            <w:vAlign w:val="center"/>
          </w:tcPr>
          <w:p w14:paraId="6EA5F1B2" w14:textId="77777777" w:rsidR="000F235A" w:rsidRPr="00834533" w:rsidRDefault="0012190E" w:rsidP="006A76F0">
            <w:pPr>
              <w:jc w:val="center"/>
              <w:rPr>
                <w:b/>
                <w:sz w:val="22"/>
                <w:szCs w:val="22"/>
              </w:rPr>
            </w:pPr>
            <w:r w:rsidRPr="00834533">
              <w:rPr>
                <w:b/>
                <w:sz w:val="22"/>
                <w:szCs w:val="22"/>
              </w:rPr>
              <w:t>1.6%</w:t>
            </w:r>
          </w:p>
        </w:tc>
      </w:tr>
      <w:tr w:rsidR="000F235A" w:rsidRPr="005D0F1F" w14:paraId="52E5B437" w14:textId="77777777" w:rsidTr="00834533">
        <w:tc>
          <w:tcPr>
            <w:tcW w:w="3563" w:type="dxa"/>
          </w:tcPr>
          <w:p w14:paraId="0AB9350B" w14:textId="77777777" w:rsidR="000F235A" w:rsidRPr="00834533" w:rsidRDefault="000F235A" w:rsidP="000312FF">
            <w:pPr>
              <w:rPr>
                <w:b/>
                <w:sz w:val="22"/>
                <w:szCs w:val="22"/>
              </w:rPr>
            </w:pPr>
            <w:r w:rsidRPr="00834533">
              <w:rPr>
                <w:b/>
                <w:sz w:val="22"/>
                <w:szCs w:val="22"/>
              </w:rPr>
              <w:t>Rehabilitation services</w:t>
            </w:r>
          </w:p>
        </w:tc>
        <w:tc>
          <w:tcPr>
            <w:tcW w:w="2586" w:type="dxa"/>
            <w:vAlign w:val="center"/>
          </w:tcPr>
          <w:p w14:paraId="7E349154" w14:textId="77777777" w:rsidR="000F235A" w:rsidRPr="00834533" w:rsidRDefault="000F235A" w:rsidP="006A76F0">
            <w:pPr>
              <w:jc w:val="center"/>
              <w:rPr>
                <w:b/>
                <w:sz w:val="22"/>
                <w:szCs w:val="22"/>
              </w:rPr>
            </w:pPr>
            <w:r w:rsidRPr="00834533">
              <w:rPr>
                <w:b/>
                <w:sz w:val="22"/>
                <w:szCs w:val="22"/>
              </w:rPr>
              <w:t>11</w:t>
            </w:r>
          </w:p>
        </w:tc>
        <w:tc>
          <w:tcPr>
            <w:tcW w:w="2923" w:type="dxa"/>
            <w:vAlign w:val="center"/>
          </w:tcPr>
          <w:p w14:paraId="41B83568" w14:textId="77777777" w:rsidR="000F235A" w:rsidRPr="00834533" w:rsidRDefault="0012190E" w:rsidP="006A76F0">
            <w:pPr>
              <w:jc w:val="center"/>
              <w:rPr>
                <w:b/>
                <w:sz w:val="22"/>
                <w:szCs w:val="22"/>
              </w:rPr>
            </w:pPr>
            <w:r w:rsidRPr="00834533">
              <w:rPr>
                <w:b/>
                <w:sz w:val="22"/>
                <w:szCs w:val="22"/>
              </w:rPr>
              <w:t>0.2%</w:t>
            </w:r>
          </w:p>
        </w:tc>
      </w:tr>
      <w:tr w:rsidR="000F235A" w:rsidRPr="005D0F1F" w14:paraId="4171DB38" w14:textId="77777777" w:rsidTr="00834533">
        <w:tc>
          <w:tcPr>
            <w:tcW w:w="3563" w:type="dxa"/>
          </w:tcPr>
          <w:p w14:paraId="513F8F3A" w14:textId="77777777" w:rsidR="000F235A" w:rsidRPr="00834533" w:rsidRDefault="000F235A" w:rsidP="000312FF">
            <w:pPr>
              <w:rPr>
                <w:b/>
                <w:sz w:val="22"/>
                <w:szCs w:val="22"/>
              </w:rPr>
            </w:pPr>
            <w:r w:rsidRPr="00834533">
              <w:rPr>
                <w:b/>
                <w:sz w:val="22"/>
                <w:szCs w:val="22"/>
              </w:rPr>
              <w:t>Sexual health</w:t>
            </w:r>
          </w:p>
        </w:tc>
        <w:tc>
          <w:tcPr>
            <w:tcW w:w="2586" w:type="dxa"/>
            <w:vAlign w:val="center"/>
          </w:tcPr>
          <w:p w14:paraId="0E667778" w14:textId="77777777" w:rsidR="000F235A" w:rsidRPr="00834533" w:rsidRDefault="000F235A" w:rsidP="006A76F0">
            <w:pPr>
              <w:jc w:val="center"/>
              <w:rPr>
                <w:b/>
                <w:sz w:val="22"/>
                <w:szCs w:val="22"/>
              </w:rPr>
            </w:pPr>
            <w:r w:rsidRPr="00834533">
              <w:rPr>
                <w:b/>
                <w:sz w:val="22"/>
                <w:szCs w:val="22"/>
              </w:rPr>
              <w:t>28</w:t>
            </w:r>
          </w:p>
        </w:tc>
        <w:tc>
          <w:tcPr>
            <w:tcW w:w="2923" w:type="dxa"/>
            <w:vAlign w:val="center"/>
          </w:tcPr>
          <w:p w14:paraId="0C01F071" w14:textId="77777777" w:rsidR="000F235A" w:rsidRPr="00834533" w:rsidRDefault="0012190E" w:rsidP="006A76F0">
            <w:pPr>
              <w:jc w:val="center"/>
              <w:rPr>
                <w:b/>
                <w:sz w:val="22"/>
                <w:szCs w:val="22"/>
              </w:rPr>
            </w:pPr>
            <w:r w:rsidRPr="00834533">
              <w:rPr>
                <w:b/>
                <w:sz w:val="22"/>
                <w:szCs w:val="22"/>
              </w:rPr>
              <w:t>0.6%</w:t>
            </w:r>
          </w:p>
        </w:tc>
      </w:tr>
      <w:tr w:rsidR="000F235A" w:rsidRPr="005D0F1F" w14:paraId="3662C8C3" w14:textId="77777777" w:rsidTr="00834533">
        <w:tc>
          <w:tcPr>
            <w:tcW w:w="3563" w:type="dxa"/>
          </w:tcPr>
          <w:p w14:paraId="47F3C7B6" w14:textId="77777777" w:rsidR="000F235A" w:rsidRPr="00834533" w:rsidRDefault="000F235A" w:rsidP="000312FF">
            <w:pPr>
              <w:rPr>
                <w:b/>
                <w:sz w:val="22"/>
                <w:szCs w:val="22"/>
              </w:rPr>
            </w:pPr>
            <w:r w:rsidRPr="00834533">
              <w:rPr>
                <w:b/>
                <w:sz w:val="22"/>
                <w:szCs w:val="22"/>
              </w:rPr>
              <w:t>Surgery</w:t>
            </w:r>
          </w:p>
          <w:p w14:paraId="6E417F2F" w14:textId="77777777" w:rsidR="000F235A" w:rsidRPr="00834533" w:rsidRDefault="000F235A" w:rsidP="000312FF">
            <w:pPr>
              <w:rPr>
                <w:sz w:val="22"/>
                <w:szCs w:val="22"/>
              </w:rPr>
            </w:pPr>
            <w:r w:rsidRPr="00834533">
              <w:rPr>
                <w:b/>
                <w:sz w:val="22"/>
                <w:szCs w:val="22"/>
              </w:rPr>
              <w:t xml:space="preserve">  </w:t>
            </w:r>
            <w:r w:rsidRPr="00834533">
              <w:rPr>
                <w:sz w:val="22"/>
                <w:szCs w:val="22"/>
              </w:rPr>
              <w:t>Cardiothoracic</w:t>
            </w:r>
          </w:p>
          <w:p w14:paraId="61B927C2" w14:textId="77777777" w:rsidR="000F235A" w:rsidRPr="00834533" w:rsidRDefault="000F235A" w:rsidP="000312FF">
            <w:pPr>
              <w:rPr>
                <w:sz w:val="22"/>
                <w:szCs w:val="22"/>
              </w:rPr>
            </w:pPr>
            <w:r w:rsidRPr="00834533">
              <w:rPr>
                <w:sz w:val="22"/>
                <w:szCs w:val="22"/>
              </w:rPr>
              <w:t xml:space="preserve">  General</w:t>
            </w:r>
          </w:p>
          <w:p w14:paraId="173716B8" w14:textId="77777777" w:rsidR="000F235A" w:rsidRPr="00834533" w:rsidRDefault="000F235A" w:rsidP="000312FF">
            <w:pPr>
              <w:rPr>
                <w:sz w:val="22"/>
                <w:szCs w:val="22"/>
              </w:rPr>
            </w:pPr>
            <w:r w:rsidRPr="00834533">
              <w:rPr>
                <w:sz w:val="22"/>
                <w:szCs w:val="22"/>
              </w:rPr>
              <w:t xml:space="preserve">  Gynaecology</w:t>
            </w:r>
          </w:p>
          <w:p w14:paraId="376F5122" w14:textId="77777777" w:rsidR="000F235A" w:rsidRPr="00834533" w:rsidRDefault="000F235A" w:rsidP="000312FF">
            <w:pPr>
              <w:rPr>
                <w:sz w:val="22"/>
                <w:szCs w:val="22"/>
              </w:rPr>
            </w:pPr>
            <w:r w:rsidRPr="00834533">
              <w:rPr>
                <w:sz w:val="22"/>
                <w:szCs w:val="22"/>
              </w:rPr>
              <w:t xml:space="preserve">  Neurosurgery</w:t>
            </w:r>
          </w:p>
          <w:p w14:paraId="44885959" w14:textId="77777777" w:rsidR="000F235A" w:rsidRPr="00834533" w:rsidRDefault="000F235A" w:rsidP="000312FF">
            <w:pPr>
              <w:rPr>
                <w:sz w:val="22"/>
                <w:szCs w:val="22"/>
              </w:rPr>
            </w:pPr>
            <w:r w:rsidRPr="00834533">
              <w:rPr>
                <w:sz w:val="22"/>
                <w:szCs w:val="22"/>
              </w:rPr>
              <w:t xml:space="preserve">  Ophthalmology</w:t>
            </w:r>
          </w:p>
          <w:p w14:paraId="3DD8768F" w14:textId="77777777" w:rsidR="000F235A" w:rsidRPr="00834533" w:rsidRDefault="000F235A" w:rsidP="000312FF">
            <w:pPr>
              <w:rPr>
                <w:sz w:val="22"/>
                <w:szCs w:val="22"/>
              </w:rPr>
            </w:pPr>
            <w:r w:rsidRPr="00834533">
              <w:rPr>
                <w:sz w:val="22"/>
                <w:szCs w:val="22"/>
              </w:rPr>
              <w:t xml:space="preserve">  Oral/Maxillofacial</w:t>
            </w:r>
          </w:p>
          <w:p w14:paraId="344933E0" w14:textId="77777777" w:rsidR="000F235A" w:rsidRPr="00834533" w:rsidRDefault="000F235A" w:rsidP="000312FF">
            <w:pPr>
              <w:rPr>
                <w:sz w:val="22"/>
                <w:szCs w:val="22"/>
              </w:rPr>
            </w:pPr>
            <w:r w:rsidRPr="00834533">
              <w:rPr>
                <w:sz w:val="22"/>
                <w:szCs w:val="22"/>
              </w:rPr>
              <w:t xml:space="preserve">  Orthopaedics</w:t>
            </w:r>
          </w:p>
          <w:p w14:paraId="7757EFBD" w14:textId="77777777" w:rsidR="000F235A" w:rsidRPr="00834533" w:rsidRDefault="000F235A" w:rsidP="000312FF">
            <w:pPr>
              <w:rPr>
                <w:sz w:val="22"/>
                <w:szCs w:val="22"/>
              </w:rPr>
            </w:pPr>
            <w:r w:rsidRPr="00834533">
              <w:rPr>
                <w:sz w:val="22"/>
                <w:szCs w:val="22"/>
              </w:rPr>
              <w:t xml:space="preserve">  Otolaryngology</w:t>
            </w:r>
          </w:p>
          <w:p w14:paraId="03951DED" w14:textId="77777777" w:rsidR="000F235A" w:rsidRPr="00834533" w:rsidRDefault="000F235A" w:rsidP="000312FF">
            <w:pPr>
              <w:rPr>
                <w:sz w:val="22"/>
                <w:szCs w:val="22"/>
              </w:rPr>
            </w:pPr>
            <w:r w:rsidRPr="00834533">
              <w:rPr>
                <w:sz w:val="22"/>
                <w:szCs w:val="22"/>
              </w:rPr>
              <w:t xml:space="preserve">  Paediatric</w:t>
            </w:r>
          </w:p>
          <w:p w14:paraId="0AA9AEBE" w14:textId="77777777" w:rsidR="000F235A" w:rsidRPr="00834533" w:rsidRDefault="000F235A" w:rsidP="000312FF">
            <w:pPr>
              <w:rPr>
                <w:sz w:val="22"/>
                <w:szCs w:val="22"/>
              </w:rPr>
            </w:pPr>
            <w:r w:rsidRPr="00834533">
              <w:rPr>
                <w:sz w:val="22"/>
                <w:szCs w:val="22"/>
              </w:rPr>
              <w:t xml:space="preserve">  Plastic and reconstructive</w:t>
            </w:r>
          </w:p>
          <w:p w14:paraId="2AA177DB" w14:textId="77777777" w:rsidR="000F235A" w:rsidRPr="00834533" w:rsidRDefault="000F235A" w:rsidP="000312FF">
            <w:pPr>
              <w:rPr>
                <w:sz w:val="22"/>
                <w:szCs w:val="22"/>
              </w:rPr>
            </w:pPr>
            <w:r w:rsidRPr="00834533">
              <w:rPr>
                <w:sz w:val="22"/>
                <w:szCs w:val="22"/>
              </w:rPr>
              <w:t xml:space="preserve">  Urology</w:t>
            </w:r>
          </w:p>
          <w:p w14:paraId="0F7FD551" w14:textId="77777777" w:rsidR="000F235A" w:rsidRPr="00834533" w:rsidRDefault="000F235A" w:rsidP="000312FF">
            <w:pPr>
              <w:rPr>
                <w:b/>
                <w:sz w:val="22"/>
                <w:szCs w:val="22"/>
              </w:rPr>
            </w:pPr>
            <w:r w:rsidRPr="00834533">
              <w:rPr>
                <w:sz w:val="22"/>
                <w:szCs w:val="22"/>
              </w:rPr>
              <w:t xml:space="preserve">  Vascular</w:t>
            </w:r>
          </w:p>
        </w:tc>
        <w:tc>
          <w:tcPr>
            <w:tcW w:w="2586" w:type="dxa"/>
          </w:tcPr>
          <w:p w14:paraId="36274637" w14:textId="77777777" w:rsidR="000F235A" w:rsidRPr="00834533" w:rsidRDefault="000F235A" w:rsidP="00066568">
            <w:pPr>
              <w:jc w:val="center"/>
              <w:rPr>
                <w:b/>
                <w:sz w:val="22"/>
                <w:szCs w:val="22"/>
              </w:rPr>
            </w:pPr>
            <w:r w:rsidRPr="00834533">
              <w:rPr>
                <w:b/>
                <w:sz w:val="22"/>
                <w:szCs w:val="22"/>
              </w:rPr>
              <w:t>937</w:t>
            </w:r>
          </w:p>
          <w:p w14:paraId="1BBD71E4" w14:textId="77777777" w:rsidR="000F235A" w:rsidRPr="00834533" w:rsidRDefault="000F235A" w:rsidP="00066568">
            <w:pPr>
              <w:jc w:val="center"/>
              <w:rPr>
                <w:sz w:val="22"/>
                <w:szCs w:val="22"/>
              </w:rPr>
            </w:pPr>
            <w:r w:rsidRPr="00834533">
              <w:rPr>
                <w:sz w:val="22"/>
                <w:szCs w:val="22"/>
              </w:rPr>
              <w:t>19</w:t>
            </w:r>
          </w:p>
          <w:p w14:paraId="4DC6FD5C" w14:textId="77777777" w:rsidR="000F235A" w:rsidRPr="00834533" w:rsidRDefault="000F235A" w:rsidP="00066568">
            <w:pPr>
              <w:jc w:val="center"/>
              <w:rPr>
                <w:sz w:val="22"/>
                <w:szCs w:val="22"/>
              </w:rPr>
            </w:pPr>
            <w:r w:rsidRPr="00834533">
              <w:rPr>
                <w:sz w:val="22"/>
                <w:szCs w:val="22"/>
              </w:rPr>
              <w:t>259</w:t>
            </w:r>
          </w:p>
          <w:p w14:paraId="65F2A1D7" w14:textId="77777777" w:rsidR="000F235A" w:rsidRPr="00834533" w:rsidRDefault="000F235A" w:rsidP="00066568">
            <w:pPr>
              <w:jc w:val="center"/>
              <w:rPr>
                <w:sz w:val="22"/>
                <w:szCs w:val="22"/>
              </w:rPr>
            </w:pPr>
            <w:r w:rsidRPr="00834533">
              <w:rPr>
                <w:sz w:val="22"/>
                <w:szCs w:val="22"/>
              </w:rPr>
              <w:t>127</w:t>
            </w:r>
          </w:p>
          <w:p w14:paraId="283792C5" w14:textId="77777777" w:rsidR="000F235A" w:rsidRPr="00834533" w:rsidRDefault="000F235A" w:rsidP="00066568">
            <w:pPr>
              <w:jc w:val="center"/>
              <w:rPr>
                <w:sz w:val="22"/>
                <w:szCs w:val="22"/>
              </w:rPr>
            </w:pPr>
            <w:r w:rsidRPr="00834533">
              <w:rPr>
                <w:sz w:val="22"/>
                <w:szCs w:val="22"/>
              </w:rPr>
              <w:t>23</w:t>
            </w:r>
          </w:p>
          <w:p w14:paraId="770644FD" w14:textId="77777777" w:rsidR="000F235A" w:rsidRPr="00834533" w:rsidRDefault="000F235A" w:rsidP="00066568">
            <w:pPr>
              <w:jc w:val="center"/>
              <w:rPr>
                <w:sz w:val="22"/>
                <w:szCs w:val="22"/>
              </w:rPr>
            </w:pPr>
            <w:r w:rsidRPr="00834533">
              <w:rPr>
                <w:sz w:val="22"/>
                <w:szCs w:val="22"/>
              </w:rPr>
              <w:t>22</w:t>
            </w:r>
          </w:p>
          <w:p w14:paraId="46918B4E" w14:textId="77777777" w:rsidR="000F235A" w:rsidRPr="00834533" w:rsidRDefault="000F235A" w:rsidP="00066568">
            <w:pPr>
              <w:jc w:val="center"/>
              <w:rPr>
                <w:sz w:val="22"/>
                <w:szCs w:val="22"/>
              </w:rPr>
            </w:pPr>
            <w:r w:rsidRPr="00834533">
              <w:rPr>
                <w:sz w:val="22"/>
                <w:szCs w:val="22"/>
              </w:rPr>
              <w:t>6</w:t>
            </w:r>
          </w:p>
          <w:p w14:paraId="589A10AB" w14:textId="77777777" w:rsidR="000F235A" w:rsidRPr="00834533" w:rsidRDefault="000F235A" w:rsidP="00066568">
            <w:pPr>
              <w:jc w:val="center"/>
              <w:rPr>
                <w:sz w:val="22"/>
                <w:szCs w:val="22"/>
              </w:rPr>
            </w:pPr>
            <w:r w:rsidRPr="00834533">
              <w:rPr>
                <w:sz w:val="22"/>
                <w:szCs w:val="22"/>
              </w:rPr>
              <w:t>288</w:t>
            </w:r>
          </w:p>
          <w:p w14:paraId="297E4817" w14:textId="77777777" w:rsidR="000F235A" w:rsidRPr="00834533" w:rsidRDefault="000F235A" w:rsidP="00066568">
            <w:pPr>
              <w:jc w:val="center"/>
              <w:rPr>
                <w:sz w:val="22"/>
                <w:szCs w:val="22"/>
              </w:rPr>
            </w:pPr>
            <w:r w:rsidRPr="00834533">
              <w:rPr>
                <w:sz w:val="22"/>
                <w:szCs w:val="22"/>
              </w:rPr>
              <w:t>40</w:t>
            </w:r>
          </w:p>
          <w:p w14:paraId="6CA05745" w14:textId="77777777" w:rsidR="000F235A" w:rsidRPr="00834533" w:rsidRDefault="000F235A" w:rsidP="00066568">
            <w:pPr>
              <w:jc w:val="center"/>
              <w:rPr>
                <w:sz w:val="22"/>
                <w:szCs w:val="22"/>
              </w:rPr>
            </w:pPr>
            <w:r w:rsidRPr="00834533">
              <w:rPr>
                <w:sz w:val="22"/>
                <w:szCs w:val="22"/>
              </w:rPr>
              <w:t>10</w:t>
            </w:r>
          </w:p>
          <w:p w14:paraId="5E40E5C1" w14:textId="77777777" w:rsidR="000F235A" w:rsidRPr="00834533" w:rsidRDefault="000F235A" w:rsidP="00066568">
            <w:pPr>
              <w:jc w:val="center"/>
              <w:rPr>
                <w:sz w:val="22"/>
                <w:szCs w:val="22"/>
              </w:rPr>
            </w:pPr>
            <w:r w:rsidRPr="00834533">
              <w:rPr>
                <w:sz w:val="22"/>
                <w:szCs w:val="22"/>
              </w:rPr>
              <w:t>56</w:t>
            </w:r>
          </w:p>
          <w:p w14:paraId="7ABB0855" w14:textId="77777777" w:rsidR="000F235A" w:rsidRPr="00834533" w:rsidRDefault="000F235A" w:rsidP="00066568">
            <w:pPr>
              <w:jc w:val="center"/>
              <w:rPr>
                <w:sz w:val="22"/>
                <w:szCs w:val="22"/>
              </w:rPr>
            </w:pPr>
            <w:r w:rsidRPr="00834533">
              <w:rPr>
                <w:sz w:val="22"/>
                <w:szCs w:val="22"/>
              </w:rPr>
              <w:t>73</w:t>
            </w:r>
          </w:p>
          <w:p w14:paraId="743BA24E" w14:textId="77777777" w:rsidR="000F235A" w:rsidRPr="00834533" w:rsidRDefault="000F235A" w:rsidP="006A76F0">
            <w:pPr>
              <w:jc w:val="center"/>
              <w:rPr>
                <w:b/>
                <w:sz w:val="22"/>
                <w:szCs w:val="22"/>
              </w:rPr>
            </w:pPr>
            <w:r w:rsidRPr="00834533">
              <w:rPr>
                <w:sz w:val="22"/>
                <w:szCs w:val="22"/>
              </w:rPr>
              <w:t>14</w:t>
            </w:r>
          </w:p>
        </w:tc>
        <w:tc>
          <w:tcPr>
            <w:tcW w:w="2923" w:type="dxa"/>
          </w:tcPr>
          <w:p w14:paraId="2ECE8D3D" w14:textId="77777777" w:rsidR="000F235A" w:rsidRPr="00834533" w:rsidRDefault="0012190E" w:rsidP="0012190E">
            <w:pPr>
              <w:jc w:val="center"/>
              <w:rPr>
                <w:b/>
                <w:sz w:val="22"/>
                <w:szCs w:val="22"/>
              </w:rPr>
            </w:pPr>
            <w:r w:rsidRPr="00834533">
              <w:rPr>
                <w:b/>
                <w:sz w:val="22"/>
                <w:szCs w:val="22"/>
              </w:rPr>
              <w:t>20.5%</w:t>
            </w:r>
          </w:p>
          <w:p w14:paraId="450D1D39" w14:textId="77777777" w:rsidR="0012190E" w:rsidRPr="00834533" w:rsidRDefault="0012190E" w:rsidP="0012190E">
            <w:pPr>
              <w:jc w:val="center"/>
              <w:rPr>
                <w:sz w:val="22"/>
                <w:szCs w:val="22"/>
              </w:rPr>
            </w:pPr>
            <w:r w:rsidRPr="00834533">
              <w:rPr>
                <w:sz w:val="22"/>
                <w:szCs w:val="22"/>
              </w:rPr>
              <w:t>0.4%</w:t>
            </w:r>
          </w:p>
          <w:p w14:paraId="2326F929" w14:textId="77777777" w:rsidR="0012190E" w:rsidRPr="00834533" w:rsidRDefault="0012190E" w:rsidP="0012190E">
            <w:pPr>
              <w:jc w:val="center"/>
              <w:rPr>
                <w:sz w:val="22"/>
                <w:szCs w:val="22"/>
              </w:rPr>
            </w:pPr>
            <w:r w:rsidRPr="00834533">
              <w:rPr>
                <w:sz w:val="22"/>
                <w:szCs w:val="22"/>
              </w:rPr>
              <w:t>5.7%</w:t>
            </w:r>
          </w:p>
          <w:p w14:paraId="2931717D" w14:textId="77777777" w:rsidR="0012190E" w:rsidRPr="00834533" w:rsidRDefault="0012190E" w:rsidP="0012190E">
            <w:pPr>
              <w:jc w:val="center"/>
              <w:rPr>
                <w:sz w:val="22"/>
                <w:szCs w:val="22"/>
              </w:rPr>
            </w:pPr>
            <w:r w:rsidRPr="00834533">
              <w:rPr>
                <w:sz w:val="22"/>
                <w:szCs w:val="22"/>
              </w:rPr>
              <w:t>2.8%</w:t>
            </w:r>
          </w:p>
          <w:p w14:paraId="68DB88D9" w14:textId="77777777" w:rsidR="0012190E" w:rsidRPr="00834533" w:rsidRDefault="0012190E" w:rsidP="0012190E">
            <w:pPr>
              <w:jc w:val="center"/>
              <w:rPr>
                <w:sz w:val="22"/>
                <w:szCs w:val="22"/>
              </w:rPr>
            </w:pPr>
            <w:r w:rsidRPr="00834533">
              <w:rPr>
                <w:sz w:val="22"/>
                <w:szCs w:val="22"/>
              </w:rPr>
              <w:t>0.5%</w:t>
            </w:r>
          </w:p>
          <w:p w14:paraId="491DCEC3" w14:textId="77777777" w:rsidR="0012190E" w:rsidRPr="00834533" w:rsidRDefault="0012190E" w:rsidP="0012190E">
            <w:pPr>
              <w:jc w:val="center"/>
              <w:rPr>
                <w:sz w:val="22"/>
                <w:szCs w:val="22"/>
              </w:rPr>
            </w:pPr>
            <w:r w:rsidRPr="00834533">
              <w:rPr>
                <w:sz w:val="22"/>
                <w:szCs w:val="22"/>
              </w:rPr>
              <w:t>0.5%</w:t>
            </w:r>
          </w:p>
          <w:p w14:paraId="1791F831" w14:textId="77777777" w:rsidR="0012190E" w:rsidRPr="00834533" w:rsidRDefault="0012190E" w:rsidP="0012190E">
            <w:pPr>
              <w:jc w:val="center"/>
              <w:rPr>
                <w:sz w:val="22"/>
                <w:szCs w:val="22"/>
              </w:rPr>
            </w:pPr>
            <w:r w:rsidRPr="00834533">
              <w:rPr>
                <w:sz w:val="22"/>
                <w:szCs w:val="22"/>
              </w:rPr>
              <w:t>0.1%</w:t>
            </w:r>
          </w:p>
          <w:p w14:paraId="55EB321C" w14:textId="77777777" w:rsidR="0012190E" w:rsidRPr="00834533" w:rsidRDefault="0012190E" w:rsidP="0012190E">
            <w:pPr>
              <w:jc w:val="center"/>
              <w:rPr>
                <w:sz w:val="22"/>
                <w:szCs w:val="22"/>
              </w:rPr>
            </w:pPr>
            <w:r w:rsidRPr="00834533">
              <w:rPr>
                <w:sz w:val="22"/>
                <w:szCs w:val="22"/>
              </w:rPr>
              <w:t>6.3%</w:t>
            </w:r>
          </w:p>
          <w:p w14:paraId="3AEE52DC" w14:textId="77777777" w:rsidR="0012190E" w:rsidRPr="00834533" w:rsidRDefault="0012190E" w:rsidP="0012190E">
            <w:pPr>
              <w:jc w:val="center"/>
              <w:rPr>
                <w:sz w:val="22"/>
                <w:szCs w:val="22"/>
              </w:rPr>
            </w:pPr>
            <w:r w:rsidRPr="00834533">
              <w:rPr>
                <w:sz w:val="22"/>
                <w:szCs w:val="22"/>
              </w:rPr>
              <w:t>0.9%</w:t>
            </w:r>
          </w:p>
          <w:p w14:paraId="63ED90F8" w14:textId="77777777" w:rsidR="0012190E" w:rsidRPr="00834533" w:rsidRDefault="0012190E" w:rsidP="0012190E">
            <w:pPr>
              <w:jc w:val="center"/>
              <w:rPr>
                <w:sz w:val="22"/>
                <w:szCs w:val="22"/>
              </w:rPr>
            </w:pPr>
            <w:r w:rsidRPr="00834533">
              <w:rPr>
                <w:sz w:val="22"/>
                <w:szCs w:val="22"/>
              </w:rPr>
              <w:t>0.2%</w:t>
            </w:r>
          </w:p>
          <w:p w14:paraId="2BDF6C23" w14:textId="77777777" w:rsidR="0012190E" w:rsidRPr="00834533" w:rsidRDefault="0012190E" w:rsidP="0012190E">
            <w:pPr>
              <w:jc w:val="center"/>
              <w:rPr>
                <w:sz w:val="22"/>
                <w:szCs w:val="22"/>
              </w:rPr>
            </w:pPr>
            <w:r w:rsidRPr="00834533">
              <w:rPr>
                <w:sz w:val="22"/>
                <w:szCs w:val="22"/>
              </w:rPr>
              <w:t>1.2%</w:t>
            </w:r>
          </w:p>
          <w:p w14:paraId="35443FBA" w14:textId="77777777" w:rsidR="0012190E" w:rsidRPr="00834533" w:rsidRDefault="0012190E" w:rsidP="0012190E">
            <w:pPr>
              <w:jc w:val="center"/>
              <w:rPr>
                <w:sz w:val="22"/>
                <w:szCs w:val="22"/>
              </w:rPr>
            </w:pPr>
            <w:r w:rsidRPr="00834533">
              <w:rPr>
                <w:sz w:val="22"/>
                <w:szCs w:val="22"/>
              </w:rPr>
              <w:t>1.6%</w:t>
            </w:r>
          </w:p>
          <w:p w14:paraId="164D8137" w14:textId="77777777" w:rsidR="0012190E" w:rsidRPr="00834533" w:rsidRDefault="0012190E" w:rsidP="0012190E">
            <w:pPr>
              <w:jc w:val="center"/>
              <w:rPr>
                <w:sz w:val="22"/>
                <w:szCs w:val="22"/>
              </w:rPr>
            </w:pPr>
            <w:r w:rsidRPr="00834533">
              <w:rPr>
                <w:sz w:val="22"/>
                <w:szCs w:val="22"/>
              </w:rPr>
              <w:t>0.3%</w:t>
            </w:r>
          </w:p>
        </w:tc>
      </w:tr>
      <w:tr w:rsidR="000F235A" w:rsidRPr="005D0F1F" w14:paraId="516FFF2C" w14:textId="77777777" w:rsidTr="00834533">
        <w:tc>
          <w:tcPr>
            <w:tcW w:w="3563" w:type="dxa"/>
          </w:tcPr>
          <w:p w14:paraId="06BCBA02" w14:textId="77777777" w:rsidR="000F235A" w:rsidRPr="00834533" w:rsidRDefault="000F235A" w:rsidP="000312FF">
            <w:pPr>
              <w:rPr>
                <w:sz w:val="22"/>
                <w:szCs w:val="22"/>
              </w:rPr>
            </w:pPr>
            <w:r w:rsidRPr="00834533">
              <w:rPr>
                <w:b/>
                <w:sz w:val="22"/>
                <w:szCs w:val="22"/>
              </w:rPr>
              <w:t>Vision/eye services</w:t>
            </w:r>
          </w:p>
        </w:tc>
        <w:tc>
          <w:tcPr>
            <w:tcW w:w="2586" w:type="dxa"/>
            <w:vAlign w:val="center"/>
          </w:tcPr>
          <w:p w14:paraId="1138980D" w14:textId="77777777" w:rsidR="000F235A" w:rsidRPr="00834533" w:rsidRDefault="000F235A" w:rsidP="00066568">
            <w:pPr>
              <w:jc w:val="center"/>
              <w:rPr>
                <w:sz w:val="22"/>
                <w:szCs w:val="22"/>
              </w:rPr>
            </w:pPr>
            <w:r w:rsidRPr="00834533">
              <w:rPr>
                <w:b/>
                <w:sz w:val="22"/>
                <w:szCs w:val="22"/>
              </w:rPr>
              <w:t>67</w:t>
            </w:r>
          </w:p>
        </w:tc>
        <w:tc>
          <w:tcPr>
            <w:tcW w:w="2923" w:type="dxa"/>
            <w:vAlign w:val="center"/>
          </w:tcPr>
          <w:p w14:paraId="432DDC7A" w14:textId="77777777" w:rsidR="000F235A" w:rsidRPr="00834533" w:rsidRDefault="0012190E" w:rsidP="006A76F0">
            <w:pPr>
              <w:jc w:val="center"/>
              <w:rPr>
                <w:b/>
                <w:sz w:val="22"/>
                <w:szCs w:val="22"/>
              </w:rPr>
            </w:pPr>
            <w:r w:rsidRPr="00834533">
              <w:rPr>
                <w:b/>
                <w:sz w:val="22"/>
                <w:szCs w:val="22"/>
              </w:rPr>
              <w:t>1.5%</w:t>
            </w:r>
          </w:p>
        </w:tc>
      </w:tr>
      <w:tr w:rsidR="000F235A" w:rsidRPr="005D0F1F" w14:paraId="367A1B5F" w14:textId="77777777" w:rsidTr="00834533">
        <w:tc>
          <w:tcPr>
            <w:tcW w:w="3563" w:type="dxa"/>
          </w:tcPr>
          <w:p w14:paraId="509D266E" w14:textId="77777777" w:rsidR="000F235A" w:rsidRPr="00834533" w:rsidRDefault="000F235A" w:rsidP="000312FF">
            <w:pPr>
              <w:rPr>
                <w:b/>
                <w:sz w:val="22"/>
                <w:szCs w:val="22"/>
              </w:rPr>
            </w:pPr>
            <w:r w:rsidRPr="00834533">
              <w:rPr>
                <w:b/>
                <w:sz w:val="22"/>
                <w:szCs w:val="22"/>
              </w:rPr>
              <w:t>Other</w:t>
            </w:r>
          </w:p>
        </w:tc>
        <w:tc>
          <w:tcPr>
            <w:tcW w:w="2586" w:type="dxa"/>
            <w:vAlign w:val="center"/>
          </w:tcPr>
          <w:p w14:paraId="37D835EF" w14:textId="77777777" w:rsidR="000F235A" w:rsidRPr="00834533" w:rsidRDefault="00C95863" w:rsidP="006A76F0">
            <w:pPr>
              <w:jc w:val="center"/>
              <w:rPr>
                <w:b/>
                <w:sz w:val="22"/>
                <w:szCs w:val="22"/>
              </w:rPr>
            </w:pPr>
            <w:r w:rsidRPr="00834533">
              <w:rPr>
                <w:b/>
                <w:sz w:val="22"/>
                <w:szCs w:val="22"/>
              </w:rPr>
              <w:t>83</w:t>
            </w:r>
          </w:p>
        </w:tc>
        <w:tc>
          <w:tcPr>
            <w:tcW w:w="2923" w:type="dxa"/>
            <w:vAlign w:val="center"/>
          </w:tcPr>
          <w:p w14:paraId="7C99E1D8" w14:textId="77777777" w:rsidR="000F235A" w:rsidRPr="00834533" w:rsidRDefault="00C95863" w:rsidP="006A76F0">
            <w:pPr>
              <w:jc w:val="center"/>
              <w:rPr>
                <w:b/>
                <w:sz w:val="22"/>
                <w:szCs w:val="22"/>
              </w:rPr>
            </w:pPr>
            <w:r w:rsidRPr="00834533">
              <w:rPr>
                <w:b/>
                <w:sz w:val="22"/>
                <w:szCs w:val="22"/>
              </w:rPr>
              <w:t>1.8</w:t>
            </w:r>
            <w:r w:rsidR="0012190E" w:rsidRPr="00834533">
              <w:rPr>
                <w:b/>
                <w:sz w:val="22"/>
                <w:szCs w:val="22"/>
              </w:rPr>
              <w:t>%</w:t>
            </w:r>
          </w:p>
        </w:tc>
      </w:tr>
      <w:tr w:rsidR="00EC4208" w:rsidRPr="005D0F1F" w14:paraId="0F700CDA" w14:textId="77777777" w:rsidTr="00676F17">
        <w:tc>
          <w:tcPr>
            <w:tcW w:w="3563" w:type="dxa"/>
            <w:shd w:val="clear" w:color="auto" w:fill="auto"/>
          </w:tcPr>
          <w:p w14:paraId="0578E7C1" w14:textId="77777777" w:rsidR="00EC4208" w:rsidRPr="00676F17" w:rsidRDefault="00EC4208" w:rsidP="000312FF">
            <w:pPr>
              <w:rPr>
                <w:b/>
                <w:sz w:val="22"/>
                <w:szCs w:val="22"/>
              </w:rPr>
            </w:pPr>
            <w:r w:rsidRPr="00676F17">
              <w:rPr>
                <w:b/>
                <w:sz w:val="22"/>
                <w:szCs w:val="22"/>
              </w:rPr>
              <w:t>TOTAL</w:t>
            </w:r>
          </w:p>
        </w:tc>
        <w:tc>
          <w:tcPr>
            <w:tcW w:w="2586" w:type="dxa"/>
            <w:shd w:val="clear" w:color="auto" w:fill="auto"/>
            <w:vAlign w:val="center"/>
          </w:tcPr>
          <w:p w14:paraId="0A5F7B3B" w14:textId="77777777" w:rsidR="00EC4208" w:rsidRPr="00676F17" w:rsidRDefault="00EC4208" w:rsidP="006A76F0">
            <w:pPr>
              <w:jc w:val="center"/>
              <w:rPr>
                <w:b/>
                <w:sz w:val="22"/>
                <w:szCs w:val="22"/>
              </w:rPr>
            </w:pPr>
            <w:r w:rsidRPr="00676F17">
              <w:rPr>
                <w:b/>
                <w:sz w:val="22"/>
                <w:szCs w:val="22"/>
              </w:rPr>
              <w:t>4565</w:t>
            </w:r>
          </w:p>
        </w:tc>
        <w:tc>
          <w:tcPr>
            <w:tcW w:w="2923" w:type="dxa"/>
            <w:shd w:val="clear" w:color="auto" w:fill="auto"/>
            <w:vAlign w:val="center"/>
          </w:tcPr>
          <w:p w14:paraId="0C074F0B" w14:textId="77777777" w:rsidR="00EC4208" w:rsidRPr="00676F17" w:rsidRDefault="00EC4208" w:rsidP="006A76F0">
            <w:pPr>
              <w:jc w:val="center"/>
              <w:rPr>
                <w:b/>
                <w:sz w:val="22"/>
                <w:szCs w:val="22"/>
              </w:rPr>
            </w:pPr>
          </w:p>
        </w:tc>
      </w:tr>
    </w:tbl>
    <w:p w14:paraId="4D40B22A" w14:textId="77777777" w:rsidR="005D0F1F" w:rsidRDefault="005D0F1F" w:rsidP="0026313A"/>
    <w:p w14:paraId="00AABE56" w14:textId="512AA301" w:rsidR="004968AA" w:rsidRPr="008157AC" w:rsidRDefault="006A7010" w:rsidP="000312FF">
      <w:pPr>
        <w:rPr>
          <w:lang w:val="en-AU" w:bidi="ar-SA"/>
        </w:rPr>
      </w:pPr>
      <w:r w:rsidRPr="008157AC">
        <w:rPr>
          <w:lang w:val="en-AU" w:bidi="ar-SA"/>
        </w:rPr>
        <w:t>The most common service type</w:t>
      </w:r>
      <w:r w:rsidR="00714AC4">
        <w:rPr>
          <w:lang w:val="en-AU" w:bidi="ar-SA"/>
        </w:rPr>
        <w:t>s</w:t>
      </w:r>
      <w:r w:rsidRPr="008157AC">
        <w:rPr>
          <w:lang w:val="en-AU" w:bidi="ar-SA"/>
        </w:rPr>
        <w:t xml:space="preserve"> represented</w:t>
      </w:r>
      <w:r w:rsidR="0046196D" w:rsidRPr="008157AC">
        <w:rPr>
          <w:lang w:val="en-AU" w:bidi="ar-SA"/>
        </w:rPr>
        <w:t xml:space="preserve"> in the HDC complaint</w:t>
      </w:r>
      <w:r w:rsidR="00714AC4">
        <w:rPr>
          <w:lang w:val="en-AU" w:bidi="ar-SA"/>
        </w:rPr>
        <w:t>s</w:t>
      </w:r>
      <w:r w:rsidR="0046196D" w:rsidRPr="008157AC">
        <w:rPr>
          <w:lang w:val="en-AU" w:bidi="ar-SA"/>
        </w:rPr>
        <w:t xml:space="preserve"> data </w:t>
      </w:r>
      <w:r w:rsidRPr="008157AC">
        <w:rPr>
          <w:lang w:val="en-AU" w:bidi="ar-SA"/>
        </w:rPr>
        <w:t>are</w:t>
      </w:r>
      <w:r w:rsidR="006175E5" w:rsidRPr="008157AC">
        <w:rPr>
          <w:lang w:val="en-AU" w:bidi="ar-SA"/>
        </w:rPr>
        <w:t xml:space="preserve"> </w:t>
      </w:r>
      <w:r w:rsidR="00EC4208" w:rsidRPr="008157AC">
        <w:rPr>
          <w:lang w:val="en-AU" w:bidi="ar-SA"/>
        </w:rPr>
        <w:t>general practice (42.</w:t>
      </w:r>
      <w:r w:rsidR="00C95863" w:rsidRPr="008157AC">
        <w:rPr>
          <w:lang w:val="en-AU" w:bidi="ar-SA"/>
        </w:rPr>
        <w:t>4</w:t>
      </w:r>
      <w:r w:rsidR="0046196D" w:rsidRPr="008157AC">
        <w:rPr>
          <w:lang w:val="en-AU" w:bidi="ar-SA"/>
        </w:rPr>
        <w:t xml:space="preserve">%) and </w:t>
      </w:r>
      <w:r w:rsidRPr="008157AC">
        <w:rPr>
          <w:lang w:val="en-AU" w:bidi="ar-SA"/>
        </w:rPr>
        <w:t>surgical (20.5%) services.</w:t>
      </w:r>
      <w:r w:rsidR="00EC4208" w:rsidRPr="008157AC">
        <w:rPr>
          <w:lang w:val="en-AU" w:bidi="ar-SA"/>
        </w:rPr>
        <w:t xml:space="preserve"> This </w:t>
      </w:r>
      <w:r w:rsidRPr="008157AC">
        <w:rPr>
          <w:lang w:val="en-AU" w:bidi="ar-SA"/>
        </w:rPr>
        <w:t>aligns with the earlier finding that</w:t>
      </w:r>
      <w:r w:rsidR="00EC4208" w:rsidRPr="008157AC">
        <w:rPr>
          <w:lang w:val="en-AU" w:bidi="ar-SA"/>
        </w:rPr>
        <w:t xml:space="preserve"> </w:t>
      </w:r>
      <w:r w:rsidRPr="008157AC">
        <w:rPr>
          <w:lang w:val="en-AU" w:bidi="ar-SA"/>
        </w:rPr>
        <w:t>general practice</w:t>
      </w:r>
      <w:r w:rsidR="00A42930" w:rsidRPr="008157AC">
        <w:rPr>
          <w:lang w:val="en-AU" w:bidi="ar-SA"/>
        </w:rPr>
        <w:t xml:space="preserve"> and surg</w:t>
      </w:r>
      <w:r w:rsidRPr="008157AC">
        <w:rPr>
          <w:lang w:val="en-AU" w:bidi="ar-SA"/>
        </w:rPr>
        <w:t>ery a</w:t>
      </w:r>
      <w:r w:rsidR="00A42930" w:rsidRPr="008157AC">
        <w:rPr>
          <w:lang w:val="en-AU" w:bidi="ar-SA"/>
        </w:rPr>
        <w:t>re</w:t>
      </w:r>
      <w:r w:rsidR="00EC4208" w:rsidRPr="008157AC">
        <w:rPr>
          <w:lang w:val="en-AU" w:bidi="ar-SA"/>
        </w:rPr>
        <w:t xml:space="preserve"> commonly complained about specialties.</w:t>
      </w:r>
      <w:r w:rsidR="004968AA" w:rsidRPr="008157AC">
        <w:rPr>
          <w:lang w:val="en-AU" w:bidi="ar-SA"/>
        </w:rPr>
        <w:t xml:space="preserve"> The most common surgical</w:t>
      </w:r>
      <w:r w:rsidR="0017046B" w:rsidRPr="008157AC">
        <w:rPr>
          <w:lang w:val="en-AU" w:bidi="ar-SA"/>
        </w:rPr>
        <w:t xml:space="preserve"> service</w:t>
      </w:r>
      <w:r w:rsidR="004968AA" w:rsidRPr="008157AC">
        <w:rPr>
          <w:lang w:val="en-AU" w:bidi="ar-SA"/>
        </w:rPr>
        <w:t xml:space="preserve"> </w:t>
      </w:r>
      <w:r w:rsidR="0017046B" w:rsidRPr="008157AC">
        <w:rPr>
          <w:lang w:val="en-AU" w:bidi="ar-SA"/>
        </w:rPr>
        <w:t>types</w:t>
      </w:r>
      <w:r w:rsidR="00C95863" w:rsidRPr="008157AC">
        <w:rPr>
          <w:lang w:val="en-AU" w:bidi="ar-SA"/>
        </w:rPr>
        <w:t xml:space="preserve"> complained</w:t>
      </w:r>
      <w:r w:rsidR="004968AA" w:rsidRPr="008157AC">
        <w:rPr>
          <w:lang w:val="en-AU" w:bidi="ar-SA"/>
        </w:rPr>
        <w:t xml:space="preserve"> about were orthopaedics (6.3%), general surgery (5.7%) and gynaecology (2.8%)</w:t>
      </w:r>
      <w:r w:rsidRPr="008157AC">
        <w:rPr>
          <w:lang w:val="en-AU" w:bidi="ar-SA"/>
        </w:rPr>
        <w:t>, again in line with the above findings regarding specialty.</w:t>
      </w:r>
    </w:p>
    <w:p w14:paraId="315492FA" w14:textId="77777777" w:rsidR="006A7010" w:rsidRPr="008157AC" w:rsidRDefault="006A7010" w:rsidP="000312FF">
      <w:pPr>
        <w:rPr>
          <w:lang w:val="en-AU" w:bidi="ar-SA"/>
        </w:rPr>
      </w:pPr>
    </w:p>
    <w:p w14:paraId="14976155" w14:textId="26647C74" w:rsidR="000312FF" w:rsidRPr="008157AC" w:rsidRDefault="00EC4208" w:rsidP="000312FF">
      <w:pPr>
        <w:rPr>
          <w:lang w:val="en-AU" w:bidi="ar-SA"/>
        </w:rPr>
      </w:pPr>
      <w:r w:rsidRPr="008157AC">
        <w:rPr>
          <w:lang w:val="en-AU" w:bidi="ar-SA"/>
        </w:rPr>
        <w:t>Other common se</w:t>
      </w:r>
      <w:r w:rsidR="00A42930" w:rsidRPr="008157AC">
        <w:rPr>
          <w:lang w:val="en-AU" w:bidi="ar-SA"/>
        </w:rPr>
        <w:t>rvice types</w:t>
      </w:r>
      <w:r w:rsidR="006A7010" w:rsidRPr="008157AC">
        <w:rPr>
          <w:lang w:val="en-AU" w:bidi="ar-SA"/>
        </w:rPr>
        <w:t xml:space="preserve"> represented</w:t>
      </w:r>
      <w:r w:rsidR="00A42930" w:rsidRPr="008157AC">
        <w:rPr>
          <w:lang w:val="en-AU" w:bidi="ar-SA"/>
        </w:rPr>
        <w:t xml:space="preserve"> in the HDC complaint</w:t>
      </w:r>
      <w:r w:rsidR="00714AC4">
        <w:rPr>
          <w:lang w:val="en-AU" w:bidi="ar-SA"/>
        </w:rPr>
        <w:t>s</w:t>
      </w:r>
      <w:r w:rsidR="00A42930" w:rsidRPr="008157AC">
        <w:rPr>
          <w:lang w:val="en-AU" w:bidi="ar-SA"/>
        </w:rPr>
        <w:t xml:space="preserve"> data</w:t>
      </w:r>
      <w:r w:rsidR="006A7010" w:rsidRPr="008157AC">
        <w:rPr>
          <w:lang w:val="en-AU" w:bidi="ar-SA"/>
        </w:rPr>
        <w:t xml:space="preserve"> a</w:t>
      </w:r>
      <w:r w:rsidR="004968AA" w:rsidRPr="008157AC">
        <w:rPr>
          <w:lang w:val="en-AU" w:bidi="ar-SA"/>
        </w:rPr>
        <w:t>re</w:t>
      </w:r>
      <w:r w:rsidR="00A42930" w:rsidRPr="008157AC">
        <w:rPr>
          <w:lang w:val="en-AU" w:bidi="ar-SA"/>
        </w:rPr>
        <w:t>:</w:t>
      </w:r>
      <w:r w:rsidRPr="008157AC">
        <w:rPr>
          <w:lang w:val="en-AU" w:bidi="ar-SA"/>
        </w:rPr>
        <w:t xml:space="preserve"> general medicine</w:t>
      </w:r>
      <w:r w:rsidR="00A42930" w:rsidRPr="008157AC">
        <w:rPr>
          <w:lang w:val="en-AU" w:bidi="ar-SA"/>
        </w:rPr>
        <w:t xml:space="preserve"> services</w:t>
      </w:r>
      <w:r w:rsidRPr="008157AC">
        <w:rPr>
          <w:lang w:val="en-AU" w:bidi="ar-SA"/>
        </w:rPr>
        <w:t xml:space="preserve"> (7.8</w:t>
      </w:r>
      <w:r w:rsidR="00A42930" w:rsidRPr="008157AC">
        <w:rPr>
          <w:lang w:val="en-AU" w:bidi="ar-SA"/>
        </w:rPr>
        <w:t>%), mental health and addiction services</w:t>
      </w:r>
      <w:r w:rsidRPr="008157AC">
        <w:rPr>
          <w:lang w:val="en-AU" w:bidi="ar-SA"/>
        </w:rPr>
        <w:t xml:space="preserve"> (7.1%)</w:t>
      </w:r>
      <w:r w:rsidR="00714AC4">
        <w:rPr>
          <w:lang w:val="en-AU" w:bidi="ar-SA"/>
        </w:rPr>
        <w:t>,</w:t>
      </w:r>
      <w:r w:rsidRPr="008157AC">
        <w:rPr>
          <w:lang w:val="en-AU" w:bidi="ar-SA"/>
        </w:rPr>
        <w:t xml:space="preserve"> and</w:t>
      </w:r>
      <w:r w:rsidR="00C95863" w:rsidRPr="008157AC">
        <w:rPr>
          <w:lang w:val="en-AU" w:bidi="ar-SA"/>
        </w:rPr>
        <w:t xml:space="preserve"> assessment for third party (6.2</w:t>
      </w:r>
      <w:r w:rsidRPr="008157AC">
        <w:rPr>
          <w:lang w:val="en-AU" w:bidi="ar-SA"/>
        </w:rPr>
        <w:t xml:space="preserve">%). </w:t>
      </w:r>
      <w:r w:rsidR="00A42930" w:rsidRPr="008157AC">
        <w:rPr>
          <w:lang w:val="en-AU" w:bidi="ar-SA"/>
        </w:rPr>
        <w:t>This is, again, reflective of the fact that internal medicine specialists and psychiatrists were commonly complained about specialties</w:t>
      </w:r>
      <w:r w:rsidR="004968AA" w:rsidRPr="008157AC">
        <w:rPr>
          <w:lang w:val="en-AU" w:bidi="ar-SA"/>
        </w:rPr>
        <w:t xml:space="preserve">. </w:t>
      </w:r>
      <w:r w:rsidRPr="008157AC">
        <w:rPr>
          <w:lang w:val="en-AU" w:bidi="ar-SA"/>
        </w:rPr>
        <w:t xml:space="preserve">The </w:t>
      </w:r>
      <w:r w:rsidR="0046196D" w:rsidRPr="008157AC">
        <w:rPr>
          <w:lang w:val="en-AU" w:bidi="ar-SA"/>
        </w:rPr>
        <w:t>number of doctor complaints</w:t>
      </w:r>
      <w:r w:rsidRPr="008157AC">
        <w:rPr>
          <w:lang w:val="en-AU" w:bidi="ar-SA"/>
        </w:rPr>
        <w:t xml:space="preserve"> </w:t>
      </w:r>
      <w:r w:rsidR="0046196D" w:rsidRPr="008157AC">
        <w:rPr>
          <w:lang w:val="en-AU" w:bidi="ar-SA"/>
        </w:rPr>
        <w:t>regarding</w:t>
      </w:r>
      <w:r w:rsidRPr="008157AC">
        <w:rPr>
          <w:lang w:val="en-AU" w:bidi="ar-SA"/>
        </w:rPr>
        <w:t xml:space="preserve"> an assessment for a third party (such as ACC, the court, WINZ</w:t>
      </w:r>
      <w:r w:rsidR="00714AC4">
        <w:rPr>
          <w:lang w:val="en-AU" w:bidi="ar-SA"/>
        </w:rPr>
        <w:t>,</w:t>
      </w:r>
      <w:r w:rsidRPr="008157AC">
        <w:rPr>
          <w:lang w:val="en-AU" w:bidi="ar-SA"/>
        </w:rPr>
        <w:t xml:space="preserve"> etc) </w:t>
      </w:r>
      <w:r w:rsidR="004968AA" w:rsidRPr="008157AC">
        <w:rPr>
          <w:lang w:val="en-AU" w:bidi="ar-SA"/>
        </w:rPr>
        <w:t xml:space="preserve">is </w:t>
      </w:r>
      <w:r w:rsidR="006A7010" w:rsidRPr="008157AC">
        <w:rPr>
          <w:lang w:val="en-AU" w:bidi="ar-SA"/>
        </w:rPr>
        <w:t>also</w:t>
      </w:r>
      <w:r w:rsidR="004968AA" w:rsidRPr="008157AC">
        <w:rPr>
          <w:lang w:val="en-AU" w:bidi="ar-SA"/>
        </w:rPr>
        <w:t xml:space="preserve"> high</w:t>
      </w:r>
      <w:r w:rsidR="006A7010" w:rsidRPr="008157AC">
        <w:rPr>
          <w:lang w:val="en-AU" w:bidi="ar-SA"/>
        </w:rPr>
        <w:t>.</w:t>
      </w:r>
      <w:r w:rsidR="004968AA" w:rsidRPr="008157AC">
        <w:rPr>
          <w:lang w:val="en-AU" w:bidi="ar-SA"/>
        </w:rPr>
        <w:t xml:space="preserve"> </w:t>
      </w:r>
    </w:p>
    <w:p w14:paraId="0E7DB710" w14:textId="77777777" w:rsidR="002B486D" w:rsidRPr="008157AC" w:rsidRDefault="002B486D" w:rsidP="000312FF">
      <w:pPr>
        <w:rPr>
          <w:lang w:val="en-AU" w:bidi="ar-SA"/>
        </w:rPr>
      </w:pPr>
    </w:p>
    <w:p w14:paraId="07E48CFD" w14:textId="653E4F35" w:rsidR="002B486D" w:rsidRPr="008157AC" w:rsidRDefault="002B486D" w:rsidP="000312FF">
      <w:pPr>
        <w:rPr>
          <w:lang w:val="en-AU" w:bidi="ar-SA"/>
        </w:rPr>
      </w:pPr>
      <w:r w:rsidRPr="008157AC">
        <w:rPr>
          <w:lang w:val="en-AU" w:bidi="ar-SA"/>
        </w:rPr>
        <w:t xml:space="preserve">Table 13 shows the most common service types </w:t>
      </w:r>
      <w:r w:rsidR="0046196D" w:rsidRPr="008157AC">
        <w:rPr>
          <w:lang w:val="en-AU" w:bidi="ar-SA"/>
        </w:rPr>
        <w:t>in the HDC complaint</w:t>
      </w:r>
      <w:r w:rsidR="00714AC4">
        <w:rPr>
          <w:lang w:val="en-AU" w:bidi="ar-SA"/>
        </w:rPr>
        <w:t>s</w:t>
      </w:r>
      <w:r w:rsidR="0046196D" w:rsidRPr="008157AC">
        <w:rPr>
          <w:lang w:val="en-AU" w:bidi="ar-SA"/>
        </w:rPr>
        <w:t xml:space="preserve"> data</w:t>
      </w:r>
      <w:r w:rsidRPr="008157AC">
        <w:rPr>
          <w:lang w:val="en-AU" w:bidi="ar-SA"/>
        </w:rPr>
        <w:t xml:space="preserve"> over time</w:t>
      </w:r>
      <w:r w:rsidR="00A42930" w:rsidRPr="008157AC">
        <w:rPr>
          <w:lang w:val="en-AU" w:bidi="ar-SA"/>
        </w:rPr>
        <w:t>.</w:t>
      </w:r>
    </w:p>
    <w:p w14:paraId="66016929" w14:textId="77777777" w:rsidR="002B486D" w:rsidRPr="008157AC" w:rsidRDefault="002B486D" w:rsidP="000312FF">
      <w:pPr>
        <w:rPr>
          <w:lang w:val="en-AU" w:bidi="ar-SA"/>
        </w:rPr>
      </w:pPr>
    </w:p>
    <w:p w14:paraId="40EB653D" w14:textId="46846658" w:rsidR="004968AA" w:rsidRPr="008157AC" w:rsidRDefault="004968AA" w:rsidP="00834533">
      <w:pPr>
        <w:spacing w:after="120"/>
        <w:rPr>
          <w:lang w:val="en-AU" w:bidi="ar-SA"/>
        </w:rPr>
      </w:pPr>
      <w:r w:rsidRPr="00834533">
        <w:rPr>
          <w:b/>
          <w:sz w:val="22"/>
          <w:szCs w:val="22"/>
        </w:rPr>
        <w:t xml:space="preserve">Table 13. </w:t>
      </w:r>
      <w:r w:rsidRPr="00834533">
        <w:rPr>
          <w:sz w:val="22"/>
          <w:szCs w:val="22"/>
        </w:rPr>
        <w:t xml:space="preserve">Most common service types </w:t>
      </w:r>
      <w:r w:rsidR="0046196D" w:rsidRPr="00834533">
        <w:rPr>
          <w:sz w:val="22"/>
          <w:szCs w:val="22"/>
        </w:rPr>
        <w:t>in the HDC complaint</w:t>
      </w:r>
      <w:r w:rsidR="00714AC4">
        <w:rPr>
          <w:sz w:val="22"/>
          <w:szCs w:val="22"/>
        </w:rPr>
        <w:t xml:space="preserve">s </w:t>
      </w:r>
      <w:r w:rsidR="0046196D" w:rsidRPr="00834533">
        <w:rPr>
          <w:sz w:val="22"/>
          <w:szCs w:val="22"/>
        </w:rPr>
        <w:t>data</w:t>
      </w:r>
      <w:r w:rsidRPr="00834533">
        <w:rPr>
          <w:sz w:val="22"/>
          <w:szCs w:val="22"/>
        </w:rPr>
        <w:t xml:space="preserve"> each year</w:t>
      </w:r>
    </w:p>
    <w:tbl>
      <w:tblPr>
        <w:tblStyle w:val="TableGrid"/>
        <w:tblW w:w="9322" w:type="dxa"/>
        <w:tblLook w:val="04A0" w:firstRow="1" w:lastRow="0" w:firstColumn="1" w:lastColumn="0" w:noHBand="0" w:noVBand="1"/>
      </w:tblPr>
      <w:tblGrid>
        <w:gridCol w:w="1242"/>
        <w:gridCol w:w="1418"/>
        <w:gridCol w:w="1276"/>
        <w:gridCol w:w="1275"/>
        <w:gridCol w:w="1276"/>
        <w:gridCol w:w="1276"/>
        <w:gridCol w:w="1559"/>
      </w:tblGrid>
      <w:tr w:rsidR="004968AA" w:rsidRPr="008157AC" w14:paraId="3E23D4B7" w14:textId="77777777" w:rsidTr="005527EC">
        <w:tc>
          <w:tcPr>
            <w:tcW w:w="1242" w:type="dxa"/>
          </w:tcPr>
          <w:p w14:paraId="2197AEB4" w14:textId="77777777" w:rsidR="004968AA" w:rsidRPr="008157AC" w:rsidRDefault="004968AA" w:rsidP="004968AA">
            <w:pPr>
              <w:jc w:val="center"/>
              <w:rPr>
                <w:b/>
                <w:sz w:val="20"/>
                <w:szCs w:val="20"/>
              </w:rPr>
            </w:pPr>
            <w:r w:rsidRPr="008157AC">
              <w:rPr>
                <w:b/>
                <w:sz w:val="20"/>
                <w:szCs w:val="20"/>
              </w:rPr>
              <w:t>2009</w:t>
            </w:r>
          </w:p>
        </w:tc>
        <w:tc>
          <w:tcPr>
            <w:tcW w:w="1418" w:type="dxa"/>
          </w:tcPr>
          <w:p w14:paraId="5315E530" w14:textId="77777777" w:rsidR="004968AA" w:rsidRPr="008157AC" w:rsidRDefault="004968AA" w:rsidP="004968AA">
            <w:pPr>
              <w:jc w:val="center"/>
              <w:rPr>
                <w:b/>
                <w:sz w:val="20"/>
                <w:szCs w:val="20"/>
              </w:rPr>
            </w:pPr>
            <w:r w:rsidRPr="008157AC">
              <w:rPr>
                <w:b/>
                <w:sz w:val="20"/>
                <w:szCs w:val="20"/>
              </w:rPr>
              <w:t>2010</w:t>
            </w:r>
          </w:p>
        </w:tc>
        <w:tc>
          <w:tcPr>
            <w:tcW w:w="1276" w:type="dxa"/>
          </w:tcPr>
          <w:p w14:paraId="0A064C51" w14:textId="77777777" w:rsidR="004968AA" w:rsidRPr="008157AC" w:rsidRDefault="004968AA" w:rsidP="004968AA">
            <w:pPr>
              <w:jc w:val="center"/>
              <w:rPr>
                <w:b/>
                <w:sz w:val="20"/>
                <w:szCs w:val="20"/>
              </w:rPr>
            </w:pPr>
            <w:r w:rsidRPr="008157AC">
              <w:rPr>
                <w:b/>
                <w:sz w:val="20"/>
                <w:szCs w:val="20"/>
              </w:rPr>
              <w:t>2011</w:t>
            </w:r>
          </w:p>
        </w:tc>
        <w:tc>
          <w:tcPr>
            <w:tcW w:w="1275" w:type="dxa"/>
          </w:tcPr>
          <w:p w14:paraId="2EAA65CA" w14:textId="77777777" w:rsidR="004968AA" w:rsidRPr="008157AC" w:rsidRDefault="004968AA" w:rsidP="004968AA">
            <w:pPr>
              <w:jc w:val="center"/>
              <w:rPr>
                <w:b/>
                <w:sz w:val="20"/>
                <w:szCs w:val="20"/>
              </w:rPr>
            </w:pPr>
            <w:r w:rsidRPr="008157AC">
              <w:rPr>
                <w:b/>
                <w:sz w:val="20"/>
                <w:szCs w:val="20"/>
              </w:rPr>
              <w:t>2012</w:t>
            </w:r>
          </w:p>
        </w:tc>
        <w:tc>
          <w:tcPr>
            <w:tcW w:w="1276" w:type="dxa"/>
          </w:tcPr>
          <w:p w14:paraId="5A0FD038" w14:textId="77777777" w:rsidR="004968AA" w:rsidRPr="008157AC" w:rsidRDefault="004968AA" w:rsidP="004968AA">
            <w:pPr>
              <w:jc w:val="center"/>
              <w:rPr>
                <w:b/>
                <w:sz w:val="20"/>
                <w:szCs w:val="20"/>
              </w:rPr>
            </w:pPr>
            <w:r w:rsidRPr="008157AC">
              <w:rPr>
                <w:b/>
                <w:sz w:val="20"/>
                <w:szCs w:val="20"/>
              </w:rPr>
              <w:t>2013</w:t>
            </w:r>
          </w:p>
        </w:tc>
        <w:tc>
          <w:tcPr>
            <w:tcW w:w="1276" w:type="dxa"/>
          </w:tcPr>
          <w:p w14:paraId="2BB3EC61" w14:textId="77777777" w:rsidR="004968AA" w:rsidRPr="008157AC" w:rsidRDefault="004968AA" w:rsidP="004968AA">
            <w:pPr>
              <w:jc w:val="center"/>
              <w:rPr>
                <w:b/>
                <w:sz w:val="20"/>
                <w:szCs w:val="20"/>
              </w:rPr>
            </w:pPr>
            <w:r w:rsidRPr="008157AC">
              <w:rPr>
                <w:b/>
                <w:sz w:val="20"/>
                <w:szCs w:val="20"/>
              </w:rPr>
              <w:t>2014</w:t>
            </w:r>
          </w:p>
        </w:tc>
        <w:tc>
          <w:tcPr>
            <w:tcW w:w="1559" w:type="dxa"/>
          </w:tcPr>
          <w:p w14:paraId="30801EA1" w14:textId="77777777" w:rsidR="004968AA" w:rsidRPr="008157AC" w:rsidRDefault="004968AA" w:rsidP="004968AA">
            <w:pPr>
              <w:jc w:val="center"/>
              <w:rPr>
                <w:b/>
                <w:sz w:val="20"/>
                <w:szCs w:val="20"/>
              </w:rPr>
            </w:pPr>
            <w:r w:rsidRPr="008157AC">
              <w:rPr>
                <w:b/>
                <w:sz w:val="20"/>
                <w:szCs w:val="20"/>
              </w:rPr>
              <w:t>2015</w:t>
            </w:r>
          </w:p>
        </w:tc>
      </w:tr>
      <w:tr w:rsidR="00C95863" w:rsidRPr="008157AC" w14:paraId="41A31C67" w14:textId="77777777" w:rsidTr="00BB74A1">
        <w:tc>
          <w:tcPr>
            <w:tcW w:w="1242" w:type="dxa"/>
            <w:shd w:val="clear" w:color="auto" w:fill="0070C0"/>
          </w:tcPr>
          <w:p w14:paraId="7FA43C3B" w14:textId="77777777" w:rsidR="00C95863" w:rsidRPr="008157AC" w:rsidRDefault="00C95863" w:rsidP="000F156C">
            <w:pPr>
              <w:jc w:val="left"/>
              <w:rPr>
                <w:b/>
                <w:color w:val="FFFFFF" w:themeColor="background1"/>
                <w:sz w:val="18"/>
                <w:szCs w:val="18"/>
              </w:rPr>
            </w:pPr>
            <w:r w:rsidRPr="008157AC">
              <w:rPr>
                <w:b/>
                <w:color w:val="FFFFFF" w:themeColor="background1"/>
                <w:sz w:val="18"/>
                <w:szCs w:val="18"/>
              </w:rPr>
              <w:t>General practice (39%)</w:t>
            </w:r>
          </w:p>
        </w:tc>
        <w:tc>
          <w:tcPr>
            <w:tcW w:w="1418" w:type="dxa"/>
            <w:shd w:val="clear" w:color="auto" w:fill="0070C0"/>
          </w:tcPr>
          <w:p w14:paraId="5AA795C6" w14:textId="77777777" w:rsidR="00C95863" w:rsidRPr="008157AC" w:rsidRDefault="00C95863" w:rsidP="00834533">
            <w:pPr>
              <w:jc w:val="left"/>
              <w:rPr>
                <w:b/>
                <w:color w:val="FFFFFF" w:themeColor="background1"/>
                <w:sz w:val="18"/>
                <w:szCs w:val="18"/>
              </w:rPr>
            </w:pPr>
            <w:r w:rsidRPr="008157AC">
              <w:rPr>
                <w:b/>
                <w:color w:val="FFFFFF" w:themeColor="background1"/>
                <w:sz w:val="18"/>
                <w:szCs w:val="18"/>
              </w:rPr>
              <w:t>General practice (41%)</w:t>
            </w:r>
          </w:p>
        </w:tc>
        <w:tc>
          <w:tcPr>
            <w:tcW w:w="1276" w:type="dxa"/>
            <w:shd w:val="clear" w:color="auto" w:fill="0070C0"/>
          </w:tcPr>
          <w:p w14:paraId="6A29ADF6" w14:textId="77777777" w:rsidR="00C95863" w:rsidRPr="008157AC" w:rsidRDefault="00C95863" w:rsidP="00834533">
            <w:pPr>
              <w:jc w:val="left"/>
              <w:rPr>
                <w:b/>
                <w:color w:val="FFFFFF" w:themeColor="background1"/>
                <w:sz w:val="18"/>
                <w:szCs w:val="18"/>
              </w:rPr>
            </w:pPr>
            <w:r w:rsidRPr="008157AC">
              <w:rPr>
                <w:b/>
                <w:color w:val="FFFFFF" w:themeColor="background1"/>
                <w:sz w:val="18"/>
                <w:szCs w:val="18"/>
              </w:rPr>
              <w:t>General practice (38%)</w:t>
            </w:r>
          </w:p>
        </w:tc>
        <w:tc>
          <w:tcPr>
            <w:tcW w:w="1275" w:type="dxa"/>
            <w:shd w:val="clear" w:color="auto" w:fill="0070C0"/>
          </w:tcPr>
          <w:p w14:paraId="5C0398D2" w14:textId="77777777" w:rsidR="00C95863" w:rsidRPr="008157AC" w:rsidRDefault="00C95863" w:rsidP="00834533">
            <w:pPr>
              <w:jc w:val="left"/>
              <w:rPr>
                <w:b/>
                <w:color w:val="FFFFFF" w:themeColor="background1"/>
                <w:sz w:val="18"/>
                <w:szCs w:val="18"/>
              </w:rPr>
            </w:pPr>
            <w:r w:rsidRPr="008157AC">
              <w:rPr>
                <w:b/>
                <w:color w:val="FFFFFF" w:themeColor="background1"/>
                <w:sz w:val="18"/>
                <w:szCs w:val="18"/>
              </w:rPr>
              <w:t>General practice (42%)</w:t>
            </w:r>
          </w:p>
        </w:tc>
        <w:tc>
          <w:tcPr>
            <w:tcW w:w="1276" w:type="dxa"/>
            <w:shd w:val="clear" w:color="auto" w:fill="0070C0"/>
          </w:tcPr>
          <w:p w14:paraId="110AA40E" w14:textId="77777777" w:rsidR="00C95863" w:rsidRPr="008157AC" w:rsidRDefault="00C95863" w:rsidP="00834533">
            <w:pPr>
              <w:jc w:val="left"/>
              <w:rPr>
                <w:b/>
                <w:color w:val="FFFFFF" w:themeColor="background1"/>
                <w:sz w:val="18"/>
                <w:szCs w:val="18"/>
              </w:rPr>
            </w:pPr>
            <w:r w:rsidRPr="008157AC">
              <w:rPr>
                <w:b/>
                <w:color w:val="FFFFFF" w:themeColor="background1"/>
                <w:sz w:val="18"/>
                <w:szCs w:val="18"/>
              </w:rPr>
              <w:t>General practice (44%)</w:t>
            </w:r>
          </w:p>
        </w:tc>
        <w:tc>
          <w:tcPr>
            <w:tcW w:w="1276" w:type="dxa"/>
            <w:shd w:val="clear" w:color="auto" w:fill="0070C0"/>
          </w:tcPr>
          <w:p w14:paraId="604478E9" w14:textId="77777777" w:rsidR="00C95863" w:rsidRPr="008157AC" w:rsidRDefault="00C95863" w:rsidP="00834533">
            <w:pPr>
              <w:jc w:val="left"/>
              <w:rPr>
                <w:b/>
                <w:color w:val="FFFFFF" w:themeColor="background1"/>
                <w:sz w:val="18"/>
                <w:szCs w:val="18"/>
              </w:rPr>
            </w:pPr>
            <w:r w:rsidRPr="008157AC">
              <w:rPr>
                <w:b/>
                <w:color w:val="FFFFFF" w:themeColor="background1"/>
                <w:sz w:val="18"/>
                <w:szCs w:val="18"/>
              </w:rPr>
              <w:t>General practice (48%)</w:t>
            </w:r>
          </w:p>
        </w:tc>
        <w:tc>
          <w:tcPr>
            <w:tcW w:w="1559" w:type="dxa"/>
            <w:shd w:val="clear" w:color="auto" w:fill="0070C0"/>
          </w:tcPr>
          <w:p w14:paraId="3DDF7BF4" w14:textId="77777777" w:rsidR="00C95863" w:rsidRPr="008157AC" w:rsidRDefault="005527EC" w:rsidP="00834533">
            <w:pPr>
              <w:jc w:val="left"/>
              <w:rPr>
                <w:b/>
                <w:color w:val="FFFFFF" w:themeColor="background1"/>
                <w:sz w:val="18"/>
                <w:szCs w:val="18"/>
              </w:rPr>
            </w:pPr>
            <w:r w:rsidRPr="008157AC">
              <w:rPr>
                <w:b/>
                <w:color w:val="FFFFFF" w:themeColor="background1"/>
                <w:sz w:val="18"/>
                <w:szCs w:val="18"/>
              </w:rPr>
              <w:t>General practice (44</w:t>
            </w:r>
            <w:r w:rsidR="00C95863" w:rsidRPr="008157AC">
              <w:rPr>
                <w:b/>
                <w:color w:val="FFFFFF" w:themeColor="background1"/>
                <w:sz w:val="18"/>
                <w:szCs w:val="18"/>
              </w:rPr>
              <w:t>%)</w:t>
            </w:r>
          </w:p>
        </w:tc>
      </w:tr>
      <w:tr w:rsidR="00C95863" w:rsidRPr="008157AC" w14:paraId="50AB4C22" w14:textId="77777777" w:rsidTr="00BB74A1">
        <w:tc>
          <w:tcPr>
            <w:tcW w:w="1242" w:type="dxa"/>
            <w:shd w:val="clear" w:color="auto" w:fill="C00000"/>
          </w:tcPr>
          <w:p w14:paraId="29857050" w14:textId="77777777" w:rsidR="00C95863" w:rsidRPr="008157AC" w:rsidRDefault="00C95863" w:rsidP="000F156C">
            <w:pPr>
              <w:jc w:val="left"/>
              <w:rPr>
                <w:b/>
                <w:color w:val="FFFFFF" w:themeColor="background1"/>
                <w:sz w:val="18"/>
                <w:szCs w:val="18"/>
              </w:rPr>
            </w:pPr>
            <w:r w:rsidRPr="008157AC">
              <w:rPr>
                <w:b/>
                <w:color w:val="FFFFFF" w:themeColor="background1"/>
                <w:sz w:val="18"/>
                <w:szCs w:val="18"/>
              </w:rPr>
              <w:t>Surgery (23%)</w:t>
            </w:r>
          </w:p>
        </w:tc>
        <w:tc>
          <w:tcPr>
            <w:tcW w:w="1418" w:type="dxa"/>
            <w:shd w:val="clear" w:color="auto" w:fill="C00000"/>
          </w:tcPr>
          <w:p w14:paraId="7F327F2E" w14:textId="77777777" w:rsidR="00C95863" w:rsidRPr="008157AC" w:rsidRDefault="00C95863" w:rsidP="00834533">
            <w:pPr>
              <w:jc w:val="left"/>
              <w:rPr>
                <w:b/>
                <w:color w:val="FFFFFF" w:themeColor="background1"/>
                <w:sz w:val="18"/>
                <w:szCs w:val="18"/>
              </w:rPr>
            </w:pPr>
            <w:r w:rsidRPr="008157AC">
              <w:rPr>
                <w:b/>
                <w:color w:val="FFFFFF" w:themeColor="background1"/>
                <w:sz w:val="18"/>
                <w:szCs w:val="18"/>
              </w:rPr>
              <w:t>Surgery (15%)</w:t>
            </w:r>
          </w:p>
        </w:tc>
        <w:tc>
          <w:tcPr>
            <w:tcW w:w="1276" w:type="dxa"/>
            <w:shd w:val="clear" w:color="auto" w:fill="C00000"/>
          </w:tcPr>
          <w:p w14:paraId="4F460AE9" w14:textId="77777777" w:rsidR="00C95863" w:rsidRPr="008157AC" w:rsidRDefault="00C95863" w:rsidP="00834533">
            <w:pPr>
              <w:jc w:val="left"/>
              <w:rPr>
                <w:b/>
                <w:color w:val="FFFFFF" w:themeColor="background1"/>
                <w:sz w:val="18"/>
                <w:szCs w:val="18"/>
              </w:rPr>
            </w:pPr>
            <w:r w:rsidRPr="008157AC">
              <w:rPr>
                <w:b/>
                <w:color w:val="FFFFFF" w:themeColor="background1"/>
                <w:sz w:val="18"/>
                <w:szCs w:val="18"/>
              </w:rPr>
              <w:t>Surgery (22%)</w:t>
            </w:r>
          </w:p>
        </w:tc>
        <w:tc>
          <w:tcPr>
            <w:tcW w:w="1275" w:type="dxa"/>
            <w:shd w:val="clear" w:color="auto" w:fill="C00000"/>
          </w:tcPr>
          <w:p w14:paraId="4D1D6895" w14:textId="77777777" w:rsidR="00C95863" w:rsidRPr="008157AC" w:rsidRDefault="00C95863" w:rsidP="00834533">
            <w:pPr>
              <w:jc w:val="left"/>
              <w:rPr>
                <w:b/>
                <w:color w:val="FFFFFF" w:themeColor="background1"/>
                <w:sz w:val="18"/>
                <w:szCs w:val="18"/>
              </w:rPr>
            </w:pPr>
            <w:r w:rsidRPr="008157AC">
              <w:rPr>
                <w:b/>
                <w:color w:val="FFFFFF" w:themeColor="background1"/>
                <w:sz w:val="18"/>
                <w:szCs w:val="18"/>
              </w:rPr>
              <w:t>Surgery (20%)</w:t>
            </w:r>
          </w:p>
        </w:tc>
        <w:tc>
          <w:tcPr>
            <w:tcW w:w="1276" w:type="dxa"/>
            <w:shd w:val="clear" w:color="auto" w:fill="C00000"/>
          </w:tcPr>
          <w:p w14:paraId="7C41F118" w14:textId="77777777" w:rsidR="00C95863" w:rsidRPr="008157AC" w:rsidRDefault="00C95863" w:rsidP="00834533">
            <w:pPr>
              <w:jc w:val="left"/>
              <w:rPr>
                <w:b/>
                <w:color w:val="FFFFFF" w:themeColor="background1"/>
                <w:sz w:val="18"/>
                <w:szCs w:val="18"/>
              </w:rPr>
            </w:pPr>
            <w:r w:rsidRPr="008157AC">
              <w:rPr>
                <w:b/>
                <w:color w:val="FFFFFF" w:themeColor="background1"/>
                <w:sz w:val="18"/>
                <w:szCs w:val="18"/>
              </w:rPr>
              <w:t>Surgery (19%)</w:t>
            </w:r>
          </w:p>
        </w:tc>
        <w:tc>
          <w:tcPr>
            <w:tcW w:w="1276" w:type="dxa"/>
            <w:shd w:val="clear" w:color="auto" w:fill="C00000"/>
          </w:tcPr>
          <w:p w14:paraId="08CB252D" w14:textId="77777777" w:rsidR="00C95863" w:rsidRPr="008157AC" w:rsidRDefault="00C95863" w:rsidP="00834533">
            <w:pPr>
              <w:jc w:val="left"/>
              <w:rPr>
                <w:b/>
                <w:color w:val="FFFFFF" w:themeColor="background1"/>
                <w:sz w:val="18"/>
                <w:szCs w:val="18"/>
              </w:rPr>
            </w:pPr>
            <w:r w:rsidRPr="008157AC">
              <w:rPr>
                <w:b/>
                <w:color w:val="FFFFFF" w:themeColor="background1"/>
                <w:sz w:val="18"/>
                <w:szCs w:val="18"/>
              </w:rPr>
              <w:t>Surgery (22%)</w:t>
            </w:r>
          </w:p>
        </w:tc>
        <w:tc>
          <w:tcPr>
            <w:tcW w:w="1559" w:type="dxa"/>
            <w:shd w:val="clear" w:color="auto" w:fill="C00000"/>
          </w:tcPr>
          <w:p w14:paraId="745DE1C6" w14:textId="77777777" w:rsidR="00C95863" w:rsidRPr="008157AC" w:rsidRDefault="005527EC" w:rsidP="00834533">
            <w:pPr>
              <w:jc w:val="left"/>
              <w:rPr>
                <w:b/>
                <w:color w:val="FFFFFF" w:themeColor="background1"/>
                <w:sz w:val="18"/>
                <w:szCs w:val="18"/>
              </w:rPr>
            </w:pPr>
            <w:r w:rsidRPr="008157AC">
              <w:rPr>
                <w:b/>
                <w:color w:val="FFFFFF" w:themeColor="background1"/>
                <w:sz w:val="18"/>
                <w:szCs w:val="18"/>
              </w:rPr>
              <w:t>Surgery (23</w:t>
            </w:r>
            <w:r w:rsidR="00C95863" w:rsidRPr="008157AC">
              <w:rPr>
                <w:b/>
                <w:color w:val="FFFFFF" w:themeColor="background1"/>
                <w:sz w:val="18"/>
                <w:szCs w:val="18"/>
              </w:rPr>
              <w:t>%)</w:t>
            </w:r>
          </w:p>
        </w:tc>
      </w:tr>
      <w:tr w:rsidR="00C95863" w:rsidRPr="008157AC" w14:paraId="20EF2F20" w14:textId="77777777" w:rsidTr="00BB74A1">
        <w:tc>
          <w:tcPr>
            <w:tcW w:w="1242" w:type="dxa"/>
            <w:shd w:val="clear" w:color="auto" w:fill="92D050"/>
          </w:tcPr>
          <w:p w14:paraId="5694A112" w14:textId="77777777" w:rsidR="00C95863" w:rsidRPr="008157AC" w:rsidRDefault="00C95863" w:rsidP="000F156C">
            <w:pPr>
              <w:jc w:val="left"/>
              <w:rPr>
                <w:b/>
                <w:sz w:val="18"/>
                <w:szCs w:val="18"/>
              </w:rPr>
            </w:pPr>
            <w:r w:rsidRPr="008157AC">
              <w:rPr>
                <w:b/>
                <w:sz w:val="18"/>
                <w:szCs w:val="18"/>
              </w:rPr>
              <w:t>Mental health (9%)</w:t>
            </w:r>
          </w:p>
        </w:tc>
        <w:tc>
          <w:tcPr>
            <w:tcW w:w="1418" w:type="dxa"/>
            <w:shd w:val="clear" w:color="auto" w:fill="FFC000"/>
          </w:tcPr>
          <w:p w14:paraId="1EF41EE3" w14:textId="77777777" w:rsidR="00C95863" w:rsidRPr="008157AC" w:rsidRDefault="00C95863" w:rsidP="00834533">
            <w:pPr>
              <w:jc w:val="left"/>
              <w:rPr>
                <w:b/>
                <w:sz w:val="18"/>
                <w:szCs w:val="18"/>
              </w:rPr>
            </w:pPr>
            <w:r w:rsidRPr="008157AC">
              <w:rPr>
                <w:b/>
                <w:sz w:val="18"/>
                <w:szCs w:val="18"/>
              </w:rPr>
              <w:t>Assessment for third party (8%)</w:t>
            </w:r>
          </w:p>
        </w:tc>
        <w:tc>
          <w:tcPr>
            <w:tcW w:w="1276" w:type="dxa"/>
            <w:shd w:val="clear" w:color="auto" w:fill="FFC000"/>
          </w:tcPr>
          <w:p w14:paraId="16519ACC" w14:textId="77777777" w:rsidR="00C95863" w:rsidRPr="008157AC" w:rsidRDefault="00C95863" w:rsidP="00834533">
            <w:pPr>
              <w:jc w:val="left"/>
              <w:rPr>
                <w:b/>
                <w:sz w:val="18"/>
                <w:szCs w:val="18"/>
              </w:rPr>
            </w:pPr>
            <w:r w:rsidRPr="008157AC">
              <w:rPr>
                <w:b/>
                <w:sz w:val="18"/>
                <w:szCs w:val="18"/>
              </w:rPr>
              <w:t>Assessment for third party (8%)</w:t>
            </w:r>
          </w:p>
        </w:tc>
        <w:tc>
          <w:tcPr>
            <w:tcW w:w="1275" w:type="dxa"/>
            <w:shd w:val="clear" w:color="auto" w:fill="7030A0"/>
          </w:tcPr>
          <w:p w14:paraId="53AC3DA7" w14:textId="77777777" w:rsidR="00C95863" w:rsidRPr="008157AC" w:rsidRDefault="00C95863" w:rsidP="00834533">
            <w:pPr>
              <w:jc w:val="left"/>
              <w:rPr>
                <w:b/>
                <w:sz w:val="18"/>
                <w:szCs w:val="18"/>
              </w:rPr>
            </w:pPr>
            <w:r w:rsidRPr="008157AC">
              <w:rPr>
                <w:b/>
                <w:color w:val="FFFFFF" w:themeColor="background1"/>
                <w:sz w:val="18"/>
                <w:szCs w:val="18"/>
              </w:rPr>
              <w:t>General medicine (8%)</w:t>
            </w:r>
          </w:p>
        </w:tc>
        <w:tc>
          <w:tcPr>
            <w:tcW w:w="1276" w:type="dxa"/>
            <w:shd w:val="clear" w:color="auto" w:fill="7030A0"/>
          </w:tcPr>
          <w:p w14:paraId="11C61CB1" w14:textId="77777777" w:rsidR="00C95863" w:rsidRPr="008157AC" w:rsidRDefault="00C95863">
            <w:pPr>
              <w:jc w:val="left"/>
              <w:rPr>
                <w:b/>
                <w:sz w:val="18"/>
                <w:szCs w:val="18"/>
              </w:rPr>
            </w:pPr>
            <w:r w:rsidRPr="008157AC">
              <w:rPr>
                <w:b/>
                <w:color w:val="FFFFFF" w:themeColor="background1"/>
                <w:sz w:val="18"/>
                <w:szCs w:val="18"/>
              </w:rPr>
              <w:t>General medicine (10%)</w:t>
            </w:r>
          </w:p>
        </w:tc>
        <w:tc>
          <w:tcPr>
            <w:tcW w:w="1276" w:type="dxa"/>
            <w:shd w:val="clear" w:color="auto" w:fill="92D050"/>
          </w:tcPr>
          <w:p w14:paraId="784770CA" w14:textId="77777777" w:rsidR="00C95863" w:rsidRPr="008157AC" w:rsidRDefault="00C95863" w:rsidP="00834533">
            <w:pPr>
              <w:jc w:val="left"/>
              <w:rPr>
                <w:b/>
                <w:sz w:val="18"/>
                <w:szCs w:val="18"/>
              </w:rPr>
            </w:pPr>
            <w:r w:rsidRPr="008157AC">
              <w:rPr>
                <w:b/>
                <w:sz w:val="18"/>
                <w:szCs w:val="18"/>
              </w:rPr>
              <w:t>Mental health (7%)</w:t>
            </w:r>
          </w:p>
        </w:tc>
        <w:tc>
          <w:tcPr>
            <w:tcW w:w="1559" w:type="dxa"/>
            <w:shd w:val="clear" w:color="auto" w:fill="7030A0"/>
          </w:tcPr>
          <w:p w14:paraId="67BEE1F4" w14:textId="77777777" w:rsidR="00C95863" w:rsidRPr="008157AC" w:rsidRDefault="005527EC" w:rsidP="00834533">
            <w:pPr>
              <w:jc w:val="left"/>
              <w:rPr>
                <w:b/>
                <w:sz w:val="18"/>
                <w:szCs w:val="18"/>
              </w:rPr>
            </w:pPr>
            <w:r w:rsidRPr="008157AC">
              <w:rPr>
                <w:b/>
                <w:color w:val="FFFFFF" w:themeColor="background1"/>
                <w:sz w:val="18"/>
                <w:szCs w:val="18"/>
              </w:rPr>
              <w:t>General medicine (9%)</w:t>
            </w:r>
          </w:p>
        </w:tc>
      </w:tr>
      <w:tr w:rsidR="00C95863" w:rsidRPr="008157AC" w14:paraId="44D5405C" w14:textId="77777777" w:rsidTr="00BB74A1">
        <w:tc>
          <w:tcPr>
            <w:tcW w:w="1242" w:type="dxa"/>
            <w:shd w:val="clear" w:color="auto" w:fill="7030A0"/>
          </w:tcPr>
          <w:p w14:paraId="12EF9E2B" w14:textId="77777777" w:rsidR="00C95863" w:rsidRPr="008157AC" w:rsidRDefault="00C95863" w:rsidP="000F156C">
            <w:pPr>
              <w:jc w:val="left"/>
              <w:rPr>
                <w:b/>
                <w:sz w:val="18"/>
                <w:szCs w:val="18"/>
              </w:rPr>
            </w:pPr>
            <w:r w:rsidRPr="008157AC">
              <w:rPr>
                <w:b/>
                <w:color w:val="FFFFFF" w:themeColor="background1"/>
                <w:sz w:val="18"/>
                <w:szCs w:val="18"/>
              </w:rPr>
              <w:t>General medicine (7%)</w:t>
            </w:r>
          </w:p>
        </w:tc>
        <w:tc>
          <w:tcPr>
            <w:tcW w:w="1418" w:type="dxa"/>
            <w:shd w:val="clear" w:color="auto" w:fill="7030A0"/>
          </w:tcPr>
          <w:p w14:paraId="0D938C4D" w14:textId="77777777" w:rsidR="00C95863" w:rsidRPr="008157AC" w:rsidRDefault="00C95863" w:rsidP="00834533">
            <w:pPr>
              <w:jc w:val="left"/>
              <w:rPr>
                <w:b/>
                <w:sz w:val="18"/>
                <w:szCs w:val="18"/>
              </w:rPr>
            </w:pPr>
            <w:r w:rsidRPr="008157AC">
              <w:rPr>
                <w:b/>
                <w:color w:val="FFFFFF" w:themeColor="background1"/>
                <w:sz w:val="18"/>
                <w:szCs w:val="18"/>
              </w:rPr>
              <w:t>General medicine (8%)</w:t>
            </w:r>
          </w:p>
        </w:tc>
        <w:tc>
          <w:tcPr>
            <w:tcW w:w="1276" w:type="dxa"/>
            <w:shd w:val="clear" w:color="auto" w:fill="92D050"/>
          </w:tcPr>
          <w:p w14:paraId="707A0DAF" w14:textId="77777777" w:rsidR="00C95863" w:rsidRPr="008157AC" w:rsidRDefault="00C95863" w:rsidP="00834533">
            <w:pPr>
              <w:jc w:val="left"/>
              <w:rPr>
                <w:b/>
                <w:sz w:val="18"/>
                <w:szCs w:val="18"/>
              </w:rPr>
            </w:pPr>
            <w:r w:rsidRPr="008157AC">
              <w:rPr>
                <w:b/>
                <w:sz w:val="18"/>
                <w:szCs w:val="18"/>
              </w:rPr>
              <w:t>Mental health (6%)</w:t>
            </w:r>
          </w:p>
        </w:tc>
        <w:tc>
          <w:tcPr>
            <w:tcW w:w="1275" w:type="dxa"/>
            <w:shd w:val="clear" w:color="auto" w:fill="92D050"/>
          </w:tcPr>
          <w:p w14:paraId="156BD6C2" w14:textId="77777777" w:rsidR="00C95863" w:rsidRPr="008157AC" w:rsidRDefault="00C95863" w:rsidP="00834533">
            <w:pPr>
              <w:jc w:val="left"/>
              <w:rPr>
                <w:b/>
                <w:sz w:val="18"/>
                <w:szCs w:val="18"/>
              </w:rPr>
            </w:pPr>
            <w:r w:rsidRPr="008157AC">
              <w:rPr>
                <w:b/>
                <w:sz w:val="18"/>
                <w:szCs w:val="18"/>
              </w:rPr>
              <w:t>Mental health (8%)</w:t>
            </w:r>
          </w:p>
        </w:tc>
        <w:tc>
          <w:tcPr>
            <w:tcW w:w="1276" w:type="dxa"/>
            <w:shd w:val="clear" w:color="auto" w:fill="FFC000"/>
          </w:tcPr>
          <w:p w14:paraId="651A7E68" w14:textId="77777777" w:rsidR="00C95863" w:rsidRPr="008157AC" w:rsidRDefault="00C95863">
            <w:pPr>
              <w:jc w:val="left"/>
              <w:rPr>
                <w:b/>
                <w:sz w:val="18"/>
                <w:szCs w:val="18"/>
              </w:rPr>
            </w:pPr>
            <w:r w:rsidRPr="008157AC">
              <w:rPr>
                <w:b/>
                <w:sz w:val="18"/>
                <w:szCs w:val="18"/>
              </w:rPr>
              <w:t>Assessment for third party (7%)</w:t>
            </w:r>
          </w:p>
        </w:tc>
        <w:tc>
          <w:tcPr>
            <w:tcW w:w="1276" w:type="dxa"/>
            <w:shd w:val="clear" w:color="auto" w:fill="7030A0"/>
          </w:tcPr>
          <w:p w14:paraId="447042E2" w14:textId="77777777" w:rsidR="00C95863" w:rsidRPr="008157AC" w:rsidRDefault="00C95863">
            <w:pPr>
              <w:jc w:val="left"/>
              <w:rPr>
                <w:b/>
                <w:sz w:val="18"/>
                <w:szCs w:val="18"/>
              </w:rPr>
            </w:pPr>
            <w:r w:rsidRPr="008157AC">
              <w:rPr>
                <w:b/>
                <w:color w:val="FFFFFF" w:themeColor="background1"/>
                <w:sz w:val="18"/>
                <w:szCs w:val="18"/>
              </w:rPr>
              <w:t>General medicine (6%)</w:t>
            </w:r>
          </w:p>
        </w:tc>
        <w:tc>
          <w:tcPr>
            <w:tcW w:w="1559" w:type="dxa"/>
            <w:shd w:val="clear" w:color="auto" w:fill="92D050"/>
          </w:tcPr>
          <w:p w14:paraId="21C2AF8C" w14:textId="77777777" w:rsidR="00C95863" w:rsidRPr="008157AC" w:rsidRDefault="005527EC" w:rsidP="00834533">
            <w:pPr>
              <w:jc w:val="left"/>
              <w:rPr>
                <w:b/>
                <w:sz w:val="18"/>
                <w:szCs w:val="18"/>
              </w:rPr>
            </w:pPr>
            <w:r w:rsidRPr="008157AC">
              <w:rPr>
                <w:b/>
                <w:sz w:val="18"/>
                <w:szCs w:val="18"/>
              </w:rPr>
              <w:t>Mental health (7%)</w:t>
            </w:r>
          </w:p>
        </w:tc>
      </w:tr>
      <w:tr w:rsidR="00C95863" w:rsidRPr="008157AC" w14:paraId="40472B25" w14:textId="77777777" w:rsidTr="00BB74A1">
        <w:tc>
          <w:tcPr>
            <w:tcW w:w="1242" w:type="dxa"/>
            <w:shd w:val="clear" w:color="auto" w:fill="FFC000"/>
          </w:tcPr>
          <w:p w14:paraId="4412F398" w14:textId="77777777" w:rsidR="00C95863" w:rsidRPr="008157AC" w:rsidRDefault="00C95863" w:rsidP="000F156C">
            <w:pPr>
              <w:jc w:val="left"/>
              <w:rPr>
                <w:b/>
                <w:sz w:val="18"/>
                <w:szCs w:val="18"/>
              </w:rPr>
            </w:pPr>
            <w:r w:rsidRPr="008157AC">
              <w:rPr>
                <w:b/>
                <w:sz w:val="18"/>
                <w:szCs w:val="18"/>
              </w:rPr>
              <w:t>Assessment for third party (6%)</w:t>
            </w:r>
          </w:p>
        </w:tc>
        <w:tc>
          <w:tcPr>
            <w:tcW w:w="1418" w:type="dxa"/>
            <w:shd w:val="clear" w:color="auto" w:fill="92D050"/>
          </w:tcPr>
          <w:p w14:paraId="2617F6D2" w14:textId="77777777" w:rsidR="00C95863" w:rsidRPr="008157AC" w:rsidRDefault="00C95863" w:rsidP="00834533">
            <w:pPr>
              <w:jc w:val="left"/>
              <w:rPr>
                <w:b/>
                <w:sz w:val="18"/>
                <w:szCs w:val="18"/>
              </w:rPr>
            </w:pPr>
            <w:r w:rsidRPr="008157AC">
              <w:rPr>
                <w:b/>
                <w:sz w:val="18"/>
                <w:szCs w:val="18"/>
              </w:rPr>
              <w:t>Mental health (7%)</w:t>
            </w:r>
          </w:p>
        </w:tc>
        <w:tc>
          <w:tcPr>
            <w:tcW w:w="1276" w:type="dxa"/>
            <w:shd w:val="clear" w:color="auto" w:fill="7030A0"/>
          </w:tcPr>
          <w:p w14:paraId="00649FA6" w14:textId="77777777" w:rsidR="00C95863" w:rsidRPr="008157AC" w:rsidRDefault="00C95863" w:rsidP="00834533">
            <w:pPr>
              <w:jc w:val="left"/>
              <w:rPr>
                <w:b/>
                <w:sz w:val="18"/>
                <w:szCs w:val="18"/>
              </w:rPr>
            </w:pPr>
            <w:r w:rsidRPr="008157AC">
              <w:rPr>
                <w:b/>
                <w:color w:val="FFFFFF" w:themeColor="background1"/>
                <w:sz w:val="18"/>
                <w:szCs w:val="18"/>
              </w:rPr>
              <w:t>General medicine (6%)</w:t>
            </w:r>
          </w:p>
        </w:tc>
        <w:tc>
          <w:tcPr>
            <w:tcW w:w="1275" w:type="dxa"/>
            <w:shd w:val="clear" w:color="auto" w:fill="FFC000"/>
          </w:tcPr>
          <w:p w14:paraId="2F4D501D" w14:textId="77777777" w:rsidR="00C95863" w:rsidRPr="008157AC" w:rsidRDefault="00C95863" w:rsidP="00834533">
            <w:pPr>
              <w:jc w:val="left"/>
              <w:rPr>
                <w:b/>
                <w:sz w:val="18"/>
                <w:szCs w:val="18"/>
              </w:rPr>
            </w:pPr>
            <w:r w:rsidRPr="008157AC">
              <w:rPr>
                <w:b/>
                <w:sz w:val="18"/>
                <w:szCs w:val="18"/>
              </w:rPr>
              <w:t>Assessment for third party (6%)</w:t>
            </w:r>
          </w:p>
        </w:tc>
        <w:tc>
          <w:tcPr>
            <w:tcW w:w="1276" w:type="dxa"/>
            <w:shd w:val="clear" w:color="auto" w:fill="92D050"/>
          </w:tcPr>
          <w:p w14:paraId="440733D7" w14:textId="77777777" w:rsidR="00C95863" w:rsidRPr="008157AC" w:rsidRDefault="00C95863" w:rsidP="00834533">
            <w:pPr>
              <w:jc w:val="left"/>
              <w:rPr>
                <w:b/>
                <w:sz w:val="18"/>
                <w:szCs w:val="18"/>
              </w:rPr>
            </w:pPr>
            <w:r w:rsidRPr="008157AC">
              <w:rPr>
                <w:b/>
                <w:sz w:val="18"/>
                <w:szCs w:val="18"/>
              </w:rPr>
              <w:t>Mental health (6%)</w:t>
            </w:r>
          </w:p>
        </w:tc>
        <w:tc>
          <w:tcPr>
            <w:tcW w:w="1276" w:type="dxa"/>
            <w:shd w:val="clear" w:color="auto" w:fill="FFC000"/>
          </w:tcPr>
          <w:p w14:paraId="635C9605" w14:textId="77777777" w:rsidR="00C95863" w:rsidRPr="008157AC" w:rsidRDefault="00C95863">
            <w:pPr>
              <w:jc w:val="left"/>
              <w:rPr>
                <w:b/>
                <w:sz w:val="18"/>
                <w:szCs w:val="18"/>
              </w:rPr>
            </w:pPr>
            <w:r w:rsidRPr="008157AC">
              <w:rPr>
                <w:b/>
                <w:sz w:val="18"/>
                <w:szCs w:val="18"/>
              </w:rPr>
              <w:t>Assessment for third party (5%)</w:t>
            </w:r>
          </w:p>
        </w:tc>
        <w:tc>
          <w:tcPr>
            <w:tcW w:w="1559" w:type="dxa"/>
            <w:shd w:val="clear" w:color="auto" w:fill="FFC000"/>
          </w:tcPr>
          <w:p w14:paraId="71F432A0" w14:textId="28FAA8AF" w:rsidR="00C95863" w:rsidRPr="008157AC" w:rsidRDefault="005527EC">
            <w:pPr>
              <w:jc w:val="left"/>
              <w:rPr>
                <w:b/>
                <w:sz w:val="18"/>
                <w:szCs w:val="18"/>
              </w:rPr>
            </w:pPr>
            <w:r w:rsidRPr="008157AC">
              <w:rPr>
                <w:b/>
                <w:sz w:val="18"/>
                <w:szCs w:val="18"/>
              </w:rPr>
              <w:t>Assessment for third p</w:t>
            </w:r>
            <w:r w:rsidR="002B486D" w:rsidRPr="008157AC">
              <w:rPr>
                <w:b/>
                <w:sz w:val="18"/>
                <w:szCs w:val="18"/>
              </w:rPr>
              <w:t xml:space="preserve">arty </w:t>
            </w:r>
            <w:r w:rsidR="00714AC4">
              <w:rPr>
                <w:b/>
                <w:sz w:val="18"/>
                <w:szCs w:val="18"/>
              </w:rPr>
              <w:t>and</w:t>
            </w:r>
            <w:r w:rsidR="002B486D" w:rsidRPr="008157AC">
              <w:rPr>
                <w:b/>
                <w:sz w:val="18"/>
                <w:szCs w:val="18"/>
              </w:rPr>
              <w:t xml:space="preserve"> Accident </w:t>
            </w:r>
            <w:r w:rsidR="00714AC4">
              <w:rPr>
                <w:b/>
                <w:sz w:val="18"/>
                <w:szCs w:val="18"/>
              </w:rPr>
              <w:t>&amp;</w:t>
            </w:r>
            <w:r w:rsidR="00714AC4" w:rsidRPr="008157AC">
              <w:rPr>
                <w:b/>
                <w:sz w:val="18"/>
                <w:szCs w:val="18"/>
              </w:rPr>
              <w:t xml:space="preserve"> </w:t>
            </w:r>
            <w:r w:rsidR="00714AC4">
              <w:rPr>
                <w:b/>
                <w:sz w:val="18"/>
                <w:szCs w:val="18"/>
              </w:rPr>
              <w:t>E</w:t>
            </w:r>
            <w:r w:rsidR="00714AC4" w:rsidRPr="008157AC">
              <w:rPr>
                <w:b/>
                <w:sz w:val="18"/>
                <w:szCs w:val="18"/>
              </w:rPr>
              <w:t xml:space="preserve">mergency </w:t>
            </w:r>
            <w:r w:rsidR="002B486D" w:rsidRPr="008157AC">
              <w:rPr>
                <w:b/>
                <w:sz w:val="18"/>
                <w:szCs w:val="18"/>
              </w:rPr>
              <w:t>(3</w:t>
            </w:r>
            <w:r w:rsidRPr="008157AC">
              <w:rPr>
                <w:b/>
                <w:sz w:val="18"/>
                <w:szCs w:val="18"/>
              </w:rPr>
              <w:t>%</w:t>
            </w:r>
            <w:r w:rsidR="002B486D" w:rsidRPr="008157AC">
              <w:rPr>
                <w:b/>
                <w:sz w:val="18"/>
                <w:szCs w:val="18"/>
              </w:rPr>
              <w:t xml:space="preserve"> each</w:t>
            </w:r>
            <w:r w:rsidRPr="008157AC">
              <w:rPr>
                <w:b/>
                <w:sz w:val="18"/>
                <w:szCs w:val="18"/>
              </w:rPr>
              <w:t>)</w:t>
            </w:r>
          </w:p>
        </w:tc>
      </w:tr>
    </w:tbl>
    <w:p w14:paraId="529F764A" w14:textId="77777777" w:rsidR="00BC1293" w:rsidRDefault="00BC1293" w:rsidP="00834533">
      <w:pPr>
        <w:spacing w:after="240"/>
        <w:rPr>
          <w:lang w:val="en-AU" w:bidi="ar-SA"/>
        </w:rPr>
      </w:pPr>
    </w:p>
    <w:p w14:paraId="4A89DD7B" w14:textId="4F4102CB" w:rsidR="00BC1293" w:rsidRDefault="00A42930" w:rsidP="00834533">
      <w:pPr>
        <w:spacing w:after="240"/>
        <w:rPr>
          <w:lang w:val="en-AU" w:bidi="ar-SA"/>
        </w:rPr>
      </w:pPr>
      <w:r w:rsidRPr="008157AC">
        <w:rPr>
          <w:lang w:val="en-AU" w:bidi="ar-SA"/>
        </w:rPr>
        <w:t xml:space="preserve">The </w:t>
      </w:r>
      <w:r w:rsidR="002B486D" w:rsidRPr="008157AC">
        <w:rPr>
          <w:lang w:val="en-AU" w:bidi="ar-SA"/>
        </w:rPr>
        <w:t>common service type</w:t>
      </w:r>
      <w:r w:rsidRPr="008157AC">
        <w:rPr>
          <w:lang w:val="en-AU" w:bidi="ar-SA"/>
        </w:rPr>
        <w:t>s</w:t>
      </w:r>
      <w:r w:rsidR="006A7010" w:rsidRPr="008157AC">
        <w:rPr>
          <w:lang w:val="en-AU" w:bidi="ar-SA"/>
        </w:rPr>
        <w:t xml:space="preserve"> have remained consistent over time.</w:t>
      </w:r>
      <w:r w:rsidR="002B486D" w:rsidRPr="008157AC">
        <w:rPr>
          <w:lang w:val="en-AU" w:bidi="ar-SA"/>
        </w:rPr>
        <w:t xml:space="preserve"> Doctor</w:t>
      </w:r>
      <w:r w:rsidR="006A7010" w:rsidRPr="008157AC">
        <w:rPr>
          <w:lang w:val="en-AU" w:bidi="ar-SA"/>
        </w:rPr>
        <w:t xml:space="preserve"> C</w:t>
      </w:r>
      <w:r w:rsidR="0046196D" w:rsidRPr="008157AC">
        <w:rPr>
          <w:lang w:val="en-AU" w:bidi="ar-SA"/>
        </w:rPr>
        <w:t>omplaints</w:t>
      </w:r>
      <w:r w:rsidR="006A7010" w:rsidRPr="008157AC">
        <w:rPr>
          <w:lang w:val="en-AU" w:bidi="ar-SA"/>
        </w:rPr>
        <w:t xml:space="preserve"> in relation</w:t>
      </w:r>
      <w:r w:rsidR="002B486D" w:rsidRPr="008157AC">
        <w:rPr>
          <w:lang w:val="en-AU" w:bidi="ar-SA"/>
        </w:rPr>
        <w:t xml:space="preserve"> to </w:t>
      </w:r>
      <w:r w:rsidRPr="008157AC">
        <w:rPr>
          <w:lang w:val="en-AU" w:bidi="ar-SA"/>
        </w:rPr>
        <w:t>an assessment</w:t>
      </w:r>
      <w:r w:rsidR="002B486D" w:rsidRPr="008157AC">
        <w:rPr>
          <w:lang w:val="en-AU" w:bidi="ar-SA"/>
        </w:rPr>
        <w:t xml:space="preserve"> for </w:t>
      </w:r>
      <w:r w:rsidRPr="008157AC">
        <w:rPr>
          <w:lang w:val="en-AU" w:bidi="ar-SA"/>
        </w:rPr>
        <w:t>a third party</w:t>
      </w:r>
      <w:r w:rsidR="006A7010" w:rsidRPr="008157AC">
        <w:rPr>
          <w:lang w:val="en-AU" w:bidi="ar-SA"/>
        </w:rPr>
        <w:t xml:space="preserve"> have</w:t>
      </w:r>
      <w:r w:rsidR="00F74183" w:rsidRPr="008157AC">
        <w:rPr>
          <w:lang w:val="en-AU" w:bidi="ar-SA"/>
        </w:rPr>
        <w:t xml:space="preserve"> decreased in</w:t>
      </w:r>
      <w:r w:rsidR="002B486D" w:rsidRPr="008157AC">
        <w:rPr>
          <w:lang w:val="en-AU" w:bidi="ar-SA"/>
        </w:rPr>
        <w:t xml:space="preserve"> recent years, from 8% in 2010 to 3% in 2015</w:t>
      </w:r>
      <w:r w:rsidR="00BC1293">
        <w:rPr>
          <w:lang w:val="en-AU" w:bidi="ar-SA"/>
        </w:rPr>
        <w:t>.</w:t>
      </w:r>
    </w:p>
    <w:p w14:paraId="4EDCED96" w14:textId="77777777" w:rsidR="00BC1293" w:rsidRDefault="00BC1293" w:rsidP="00834533">
      <w:pPr>
        <w:spacing w:after="240"/>
        <w:rPr>
          <w:lang w:val="en-AU" w:bidi="ar-SA"/>
        </w:rPr>
      </w:pPr>
    </w:p>
    <w:p w14:paraId="0C938529" w14:textId="77777777" w:rsidR="00BC1293" w:rsidRDefault="00BC1293" w:rsidP="00834533">
      <w:pPr>
        <w:spacing w:after="240"/>
        <w:rPr>
          <w:lang w:val="en-AU" w:bidi="ar-SA"/>
        </w:rPr>
      </w:pPr>
    </w:p>
    <w:p w14:paraId="12683E6E" w14:textId="77777777" w:rsidR="00BC1293" w:rsidRDefault="00BC1293" w:rsidP="00834533">
      <w:pPr>
        <w:spacing w:after="240"/>
        <w:rPr>
          <w:lang w:val="en-AU" w:bidi="ar-SA"/>
        </w:rPr>
      </w:pPr>
    </w:p>
    <w:p w14:paraId="442FAED8" w14:textId="77777777" w:rsidR="00BC1293" w:rsidRDefault="00BC1293" w:rsidP="00834533">
      <w:pPr>
        <w:spacing w:after="240"/>
        <w:rPr>
          <w:lang w:val="en-AU" w:bidi="ar-SA"/>
        </w:rPr>
      </w:pPr>
    </w:p>
    <w:p w14:paraId="745366BD" w14:textId="77777777" w:rsidR="00BC1293" w:rsidRDefault="00BC1293" w:rsidP="00834533">
      <w:pPr>
        <w:spacing w:after="240"/>
        <w:rPr>
          <w:lang w:val="en-AU" w:bidi="ar-SA"/>
        </w:rPr>
      </w:pPr>
    </w:p>
    <w:p w14:paraId="3E994B6F" w14:textId="77777777" w:rsidR="00BC1293" w:rsidRDefault="00BC1293" w:rsidP="00834533">
      <w:pPr>
        <w:spacing w:after="240"/>
        <w:rPr>
          <w:lang w:val="en-AU" w:bidi="ar-SA"/>
        </w:rPr>
      </w:pPr>
    </w:p>
    <w:p w14:paraId="19EFB506" w14:textId="77777777" w:rsidR="00BC1293" w:rsidRDefault="00BC1293" w:rsidP="00834533">
      <w:pPr>
        <w:spacing w:after="240"/>
        <w:rPr>
          <w:lang w:val="en-AU" w:bidi="ar-SA"/>
        </w:rPr>
      </w:pPr>
    </w:p>
    <w:p w14:paraId="453B7A9E" w14:textId="540497D1" w:rsidR="000312FF" w:rsidRPr="008157AC" w:rsidRDefault="00BC1293" w:rsidP="00834533">
      <w:pPr>
        <w:spacing w:after="240"/>
        <w:rPr>
          <w:lang w:val="en-AU" w:bidi="ar-SA"/>
        </w:rPr>
      </w:pPr>
      <w:r>
        <w:rPr>
          <w:lang w:val="en-AU" w:bidi="ar-SA"/>
        </w:rPr>
        <w:t>.</w:t>
      </w:r>
    </w:p>
    <w:p w14:paraId="15DBE77A" w14:textId="77777777" w:rsidR="002B486D" w:rsidRPr="008157AC" w:rsidRDefault="002B486D" w:rsidP="002B486D"/>
    <w:p w14:paraId="6F4F8DC4" w14:textId="77777777" w:rsidR="00144062" w:rsidRPr="00834533" w:rsidRDefault="00144062" w:rsidP="00830084"/>
    <w:p w14:paraId="1F68FBAA" w14:textId="77777777" w:rsidR="00DF4029" w:rsidRPr="008157AC" w:rsidRDefault="00DF4029" w:rsidP="00834533">
      <w:pPr>
        <w:pStyle w:val="Heading3"/>
        <w:spacing w:before="240" w:after="120"/>
        <w:rPr>
          <w:b/>
          <w:i w:val="0"/>
          <w:sz w:val="28"/>
          <w:szCs w:val="28"/>
        </w:rPr>
      </w:pPr>
      <w:bookmarkStart w:id="34" w:name="_Toc469495831"/>
      <w:r w:rsidRPr="008157AC">
        <w:rPr>
          <w:b/>
          <w:i w:val="0"/>
          <w:sz w:val="28"/>
          <w:szCs w:val="28"/>
        </w:rPr>
        <w:t>4</w:t>
      </w:r>
      <w:r w:rsidR="006A7010" w:rsidRPr="008157AC">
        <w:rPr>
          <w:b/>
          <w:i w:val="0"/>
          <w:sz w:val="28"/>
          <w:szCs w:val="28"/>
        </w:rPr>
        <w:t>.2</w:t>
      </w:r>
      <w:r w:rsidRPr="008157AC">
        <w:rPr>
          <w:b/>
          <w:i w:val="0"/>
          <w:sz w:val="28"/>
          <w:szCs w:val="28"/>
        </w:rPr>
        <w:tab/>
        <w:t>Service location</w:t>
      </w:r>
      <w:bookmarkEnd w:id="34"/>
      <w:r w:rsidRPr="008157AC">
        <w:rPr>
          <w:b/>
          <w:i w:val="0"/>
          <w:sz w:val="28"/>
          <w:szCs w:val="28"/>
        </w:rPr>
        <w:t xml:space="preserve"> </w:t>
      </w:r>
    </w:p>
    <w:p w14:paraId="198B7AE2" w14:textId="6D9B8900" w:rsidR="00F44B48" w:rsidRPr="008157AC" w:rsidRDefault="00F44B48" w:rsidP="00F44B48">
      <w:r w:rsidRPr="008157AC">
        <w:t>Table 14 outlines the location of the services</w:t>
      </w:r>
      <w:r w:rsidR="006A7010" w:rsidRPr="008157AC">
        <w:t xml:space="preserve"> provided that were</w:t>
      </w:r>
      <w:r w:rsidRPr="008157AC">
        <w:t xml:space="preserve"> complained about in the HDC complaint</w:t>
      </w:r>
      <w:r w:rsidR="00F1744D">
        <w:t>s</w:t>
      </w:r>
      <w:r w:rsidRPr="008157AC">
        <w:t xml:space="preserve"> data.</w:t>
      </w:r>
    </w:p>
    <w:p w14:paraId="16F5E694" w14:textId="77777777" w:rsidR="00F44B48" w:rsidRPr="008157AC" w:rsidRDefault="00F44B48" w:rsidP="00F44B48"/>
    <w:p w14:paraId="729B7143" w14:textId="5E6C3DC7" w:rsidR="00F44B48" w:rsidRPr="008157AC" w:rsidRDefault="00F44B48" w:rsidP="00F44B48">
      <w:r w:rsidRPr="008157AC">
        <w:t>Unsurprisingly</w:t>
      </w:r>
      <w:r w:rsidR="00A42930" w:rsidRPr="008157AC">
        <w:t>,</w:t>
      </w:r>
      <w:r w:rsidRPr="008157AC">
        <w:t xml:space="preserve"> given the </w:t>
      </w:r>
      <w:r w:rsidR="00A42930" w:rsidRPr="008157AC">
        <w:t>high proportion</w:t>
      </w:r>
      <w:r w:rsidRPr="008157AC">
        <w:t xml:space="preserve"> of </w:t>
      </w:r>
      <w:r w:rsidR="00A42930" w:rsidRPr="008157AC">
        <w:t>GPs in the HDC complaint</w:t>
      </w:r>
      <w:r w:rsidR="00F1744D">
        <w:t>s</w:t>
      </w:r>
      <w:r w:rsidR="00A42930" w:rsidRPr="008157AC">
        <w:t xml:space="preserve"> data</w:t>
      </w:r>
      <w:r w:rsidRPr="008157AC">
        <w:t xml:space="preserve">, </w:t>
      </w:r>
      <w:r w:rsidR="00A42930" w:rsidRPr="008157AC">
        <w:t>the majority of</w:t>
      </w:r>
      <w:r w:rsidRPr="008157AC">
        <w:t xml:space="preserve"> </w:t>
      </w:r>
      <w:r w:rsidR="0046196D" w:rsidRPr="008157AC">
        <w:t>services</w:t>
      </w:r>
      <w:r w:rsidR="006A7010" w:rsidRPr="008157AC">
        <w:t xml:space="preserve"> complained about were provided </w:t>
      </w:r>
      <w:r w:rsidRPr="008157AC">
        <w:t>in general practice clinics.</w:t>
      </w:r>
      <w:r w:rsidR="006A7010" w:rsidRPr="008157AC">
        <w:t xml:space="preserve"> Just over</w:t>
      </w:r>
      <w:r w:rsidR="008F1E05">
        <w:t xml:space="preserve"> one-third</w:t>
      </w:r>
      <w:r w:rsidR="006A7010" w:rsidRPr="008157AC">
        <w:t xml:space="preserve"> of Doctor C</w:t>
      </w:r>
      <w:r w:rsidR="0046196D" w:rsidRPr="008157AC">
        <w:t xml:space="preserve">omplaints </w:t>
      </w:r>
      <w:r w:rsidR="006A7010" w:rsidRPr="008157AC">
        <w:t>arose from services provided in</w:t>
      </w:r>
      <w:r w:rsidRPr="008157AC">
        <w:t xml:space="preserve"> public hospitals, with almost a quarter of</w:t>
      </w:r>
      <w:r w:rsidR="007B0A86" w:rsidRPr="008157AC">
        <w:t xml:space="preserve"> </w:t>
      </w:r>
      <w:r w:rsidR="00F109D5">
        <w:t>Doctor C</w:t>
      </w:r>
      <w:r w:rsidR="0046196D" w:rsidRPr="008157AC">
        <w:t>omplaints being</w:t>
      </w:r>
      <w:r w:rsidRPr="008157AC">
        <w:t xml:space="preserve"> in relation to treatment provided </w:t>
      </w:r>
      <w:r w:rsidR="00A42930" w:rsidRPr="008157AC">
        <w:t>in inpatient units.</w:t>
      </w:r>
    </w:p>
    <w:p w14:paraId="50550BB4" w14:textId="77777777" w:rsidR="00F44B48" w:rsidRPr="008157AC" w:rsidRDefault="00F44B48" w:rsidP="00F44B48">
      <w:pPr>
        <w:rPr>
          <w:b/>
        </w:rPr>
      </w:pPr>
    </w:p>
    <w:p w14:paraId="73482D27" w14:textId="7E08E5E7" w:rsidR="0026313A" w:rsidRPr="00834533" w:rsidRDefault="00F44B48" w:rsidP="00834533">
      <w:pPr>
        <w:spacing w:after="120"/>
        <w:rPr>
          <w:sz w:val="22"/>
          <w:szCs w:val="22"/>
          <w:lang w:val="en-AU" w:bidi="ar-SA"/>
        </w:rPr>
      </w:pPr>
      <w:r w:rsidRPr="00834533">
        <w:rPr>
          <w:b/>
          <w:sz w:val="22"/>
          <w:szCs w:val="22"/>
        </w:rPr>
        <w:t xml:space="preserve">Table 14. </w:t>
      </w:r>
      <w:r w:rsidR="006A7010" w:rsidRPr="00834533">
        <w:rPr>
          <w:sz w:val="22"/>
          <w:szCs w:val="22"/>
        </w:rPr>
        <w:t>Doctor C</w:t>
      </w:r>
      <w:r w:rsidR="0046196D" w:rsidRPr="00834533">
        <w:rPr>
          <w:sz w:val="22"/>
          <w:szCs w:val="22"/>
        </w:rPr>
        <w:t>omplaints</w:t>
      </w:r>
      <w:r w:rsidRPr="00834533">
        <w:rPr>
          <w:sz w:val="22"/>
          <w:szCs w:val="22"/>
        </w:rPr>
        <w:t xml:space="preserve"> by location of service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126"/>
        <w:gridCol w:w="2268"/>
      </w:tblGrid>
      <w:tr w:rsidR="00144062" w:rsidRPr="00144062" w14:paraId="66585936" w14:textId="77777777" w:rsidTr="00834533">
        <w:trPr>
          <w:tblHeader/>
        </w:trPr>
        <w:tc>
          <w:tcPr>
            <w:tcW w:w="4678" w:type="dxa"/>
            <w:tcBorders>
              <w:top w:val="single" w:sz="4" w:space="0" w:color="auto"/>
              <w:left w:val="single" w:sz="4" w:space="0" w:color="auto"/>
              <w:bottom w:val="single" w:sz="4" w:space="0" w:color="auto"/>
              <w:right w:val="single" w:sz="4" w:space="0" w:color="auto"/>
            </w:tcBorders>
          </w:tcPr>
          <w:p w14:paraId="32F9332B" w14:textId="77777777" w:rsidR="00A075E5" w:rsidRPr="00834533" w:rsidRDefault="00A075E5" w:rsidP="00A075E5">
            <w:pPr>
              <w:jc w:val="left"/>
              <w:rPr>
                <w:b/>
                <w:sz w:val="22"/>
                <w:szCs w:val="22"/>
              </w:rPr>
            </w:pPr>
            <w:r w:rsidRPr="00834533">
              <w:rPr>
                <w:b/>
                <w:sz w:val="22"/>
                <w:szCs w:val="22"/>
              </w:rPr>
              <w:t>Service location</w:t>
            </w:r>
          </w:p>
        </w:tc>
        <w:tc>
          <w:tcPr>
            <w:tcW w:w="2126" w:type="dxa"/>
            <w:tcBorders>
              <w:top w:val="single" w:sz="4" w:space="0" w:color="auto"/>
              <w:left w:val="single" w:sz="4" w:space="0" w:color="auto"/>
              <w:bottom w:val="single" w:sz="4" w:space="0" w:color="auto"/>
              <w:right w:val="single" w:sz="4" w:space="0" w:color="auto"/>
            </w:tcBorders>
          </w:tcPr>
          <w:p w14:paraId="1D2CD828" w14:textId="6103B70A" w:rsidR="00A075E5" w:rsidRPr="00834533" w:rsidRDefault="00A075E5" w:rsidP="000F156C">
            <w:pPr>
              <w:jc w:val="left"/>
              <w:rPr>
                <w:b/>
                <w:sz w:val="22"/>
                <w:szCs w:val="22"/>
              </w:rPr>
            </w:pPr>
            <w:r w:rsidRPr="00834533">
              <w:rPr>
                <w:b/>
                <w:sz w:val="22"/>
                <w:szCs w:val="22"/>
              </w:rPr>
              <w:t xml:space="preserve">Number of </w:t>
            </w:r>
            <w:r w:rsidR="00F1744D">
              <w:rPr>
                <w:b/>
                <w:sz w:val="22"/>
                <w:szCs w:val="22"/>
              </w:rPr>
              <w:t>d</w:t>
            </w:r>
            <w:r w:rsidR="00F1744D" w:rsidRPr="00834533">
              <w:rPr>
                <w:b/>
                <w:sz w:val="22"/>
                <w:szCs w:val="22"/>
              </w:rPr>
              <w:t xml:space="preserve">octor </w:t>
            </w:r>
            <w:r w:rsidR="00F1744D">
              <w:rPr>
                <w:b/>
                <w:sz w:val="22"/>
                <w:szCs w:val="22"/>
              </w:rPr>
              <w:t>c</w:t>
            </w:r>
            <w:r w:rsidR="00F1744D" w:rsidRPr="00834533">
              <w:rPr>
                <w:b/>
                <w:sz w:val="22"/>
                <w:szCs w:val="22"/>
              </w:rPr>
              <w:t>omplaints</w:t>
            </w:r>
          </w:p>
        </w:tc>
        <w:tc>
          <w:tcPr>
            <w:tcW w:w="2268" w:type="dxa"/>
            <w:tcBorders>
              <w:top w:val="single" w:sz="4" w:space="0" w:color="auto"/>
              <w:left w:val="single" w:sz="4" w:space="0" w:color="auto"/>
              <w:bottom w:val="single" w:sz="4" w:space="0" w:color="auto"/>
              <w:right w:val="single" w:sz="4" w:space="0" w:color="auto"/>
            </w:tcBorders>
          </w:tcPr>
          <w:p w14:paraId="5C6D40B5" w14:textId="76FDA03F" w:rsidR="00A075E5" w:rsidRPr="00834533" w:rsidRDefault="006A7010">
            <w:pPr>
              <w:jc w:val="left"/>
              <w:rPr>
                <w:b/>
                <w:sz w:val="22"/>
                <w:szCs w:val="22"/>
              </w:rPr>
            </w:pPr>
            <w:r w:rsidRPr="00834533">
              <w:rPr>
                <w:b/>
                <w:sz w:val="22"/>
                <w:szCs w:val="22"/>
              </w:rPr>
              <w:t>Proportion of</w:t>
            </w:r>
            <w:r w:rsidR="001B2B5A" w:rsidRPr="00834533">
              <w:rPr>
                <w:b/>
                <w:sz w:val="22"/>
                <w:szCs w:val="22"/>
              </w:rPr>
              <w:t xml:space="preserve"> all</w:t>
            </w:r>
            <w:r w:rsidRPr="00834533">
              <w:rPr>
                <w:b/>
                <w:sz w:val="22"/>
                <w:szCs w:val="22"/>
              </w:rPr>
              <w:t xml:space="preserve"> </w:t>
            </w:r>
            <w:r w:rsidR="00F1744D">
              <w:rPr>
                <w:b/>
                <w:sz w:val="22"/>
                <w:szCs w:val="22"/>
              </w:rPr>
              <w:t>d</w:t>
            </w:r>
            <w:r w:rsidR="00F1744D" w:rsidRPr="00834533">
              <w:rPr>
                <w:b/>
                <w:sz w:val="22"/>
                <w:szCs w:val="22"/>
              </w:rPr>
              <w:t xml:space="preserve">octor </w:t>
            </w:r>
            <w:r w:rsidR="00F1744D">
              <w:rPr>
                <w:b/>
                <w:sz w:val="22"/>
                <w:szCs w:val="22"/>
              </w:rPr>
              <w:t>c</w:t>
            </w:r>
            <w:r w:rsidR="00F1744D" w:rsidRPr="00834533">
              <w:rPr>
                <w:b/>
                <w:sz w:val="22"/>
                <w:szCs w:val="22"/>
              </w:rPr>
              <w:t>omplaints</w:t>
            </w:r>
          </w:p>
        </w:tc>
      </w:tr>
      <w:tr w:rsidR="00144062" w:rsidRPr="00144062" w14:paraId="59AA8182" w14:textId="77777777" w:rsidTr="00834533">
        <w:tc>
          <w:tcPr>
            <w:tcW w:w="4678" w:type="dxa"/>
            <w:tcBorders>
              <w:top w:val="single" w:sz="4" w:space="0" w:color="auto"/>
              <w:left w:val="single" w:sz="4" w:space="0" w:color="auto"/>
              <w:bottom w:val="single" w:sz="4" w:space="0" w:color="auto"/>
              <w:right w:val="single" w:sz="4" w:space="0" w:color="auto"/>
            </w:tcBorders>
            <w:shd w:val="clear" w:color="auto" w:fill="C00000"/>
            <w:vAlign w:val="bottom"/>
          </w:tcPr>
          <w:p w14:paraId="66635750" w14:textId="77777777" w:rsidR="00A075E5" w:rsidRPr="00834533" w:rsidRDefault="00A075E5" w:rsidP="00A075E5">
            <w:pPr>
              <w:rPr>
                <w:b/>
                <w:i/>
                <w:sz w:val="22"/>
                <w:szCs w:val="22"/>
              </w:rPr>
            </w:pPr>
            <w:r w:rsidRPr="00834533">
              <w:rPr>
                <w:b/>
                <w:i/>
                <w:sz w:val="22"/>
                <w:szCs w:val="22"/>
              </w:rPr>
              <w:t>Clinic</w:t>
            </w:r>
          </w:p>
        </w:tc>
        <w:tc>
          <w:tcPr>
            <w:tcW w:w="2126" w:type="dxa"/>
            <w:tcBorders>
              <w:top w:val="single" w:sz="4" w:space="0" w:color="auto"/>
              <w:left w:val="single" w:sz="4" w:space="0" w:color="auto"/>
              <w:bottom w:val="single" w:sz="4" w:space="0" w:color="auto"/>
              <w:right w:val="single" w:sz="4" w:space="0" w:color="auto"/>
            </w:tcBorders>
            <w:shd w:val="clear" w:color="auto" w:fill="C00000"/>
            <w:vAlign w:val="center"/>
          </w:tcPr>
          <w:p w14:paraId="0C198B15" w14:textId="77777777" w:rsidR="00A075E5" w:rsidRPr="00834533" w:rsidRDefault="00A075E5" w:rsidP="00D6774D">
            <w:pPr>
              <w:jc w:val="center"/>
              <w:rPr>
                <w:b/>
                <w:i/>
                <w:sz w:val="22"/>
                <w:szCs w:val="22"/>
              </w:rPr>
            </w:pPr>
            <w:r w:rsidRPr="00834533">
              <w:rPr>
                <w:b/>
                <w:i/>
                <w:sz w:val="22"/>
                <w:szCs w:val="22"/>
              </w:rPr>
              <w:t>2</w:t>
            </w:r>
            <w:r w:rsidR="00D6774D" w:rsidRPr="00834533">
              <w:rPr>
                <w:b/>
                <w:i/>
                <w:sz w:val="22"/>
                <w:szCs w:val="22"/>
              </w:rPr>
              <w:t>458</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4AF95123" w14:textId="77777777" w:rsidR="00A075E5" w:rsidRPr="00834533" w:rsidRDefault="00D6774D" w:rsidP="00A075E5">
            <w:pPr>
              <w:jc w:val="center"/>
              <w:rPr>
                <w:b/>
                <w:i/>
                <w:sz w:val="22"/>
                <w:szCs w:val="22"/>
              </w:rPr>
            </w:pPr>
            <w:r w:rsidRPr="00834533">
              <w:rPr>
                <w:b/>
                <w:i/>
                <w:sz w:val="22"/>
                <w:szCs w:val="22"/>
              </w:rPr>
              <w:t>53.8</w:t>
            </w:r>
            <w:r w:rsidR="00A075E5" w:rsidRPr="00834533">
              <w:rPr>
                <w:b/>
                <w:i/>
                <w:sz w:val="22"/>
                <w:szCs w:val="22"/>
              </w:rPr>
              <w:t>%</w:t>
            </w:r>
          </w:p>
        </w:tc>
      </w:tr>
      <w:tr w:rsidR="00144062" w:rsidRPr="00144062" w14:paraId="531CEB92" w14:textId="77777777" w:rsidTr="00834533">
        <w:tc>
          <w:tcPr>
            <w:tcW w:w="4678" w:type="dxa"/>
            <w:tcBorders>
              <w:top w:val="single" w:sz="4" w:space="0" w:color="auto"/>
              <w:left w:val="single" w:sz="4" w:space="0" w:color="auto"/>
              <w:bottom w:val="single" w:sz="4" w:space="0" w:color="auto"/>
              <w:right w:val="single" w:sz="4" w:space="0" w:color="auto"/>
            </w:tcBorders>
            <w:vAlign w:val="bottom"/>
          </w:tcPr>
          <w:p w14:paraId="7D37313D" w14:textId="77777777" w:rsidR="00A075E5" w:rsidRPr="00834533" w:rsidRDefault="00A075E5" w:rsidP="00A075E5">
            <w:pPr>
              <w:rPr>
                <w:sz w:val="22"/>
                <w:szCs w:val="22"/>
              </w:rPr>
            </w:pPr>
            <w:r w:rsidRPr="00834533">
              <w:rPr>
                <w:sz w:val="22"/>
                <w:szCs w:val="22"/>
              </w:rPr>
              <w:t>After-hours clinic</w:t>
            </w:r>
          </w:p>
        </w:tc>
        <w:tc>
          <w:tcPr>
            <w:tcW w:w="2126" w:type="dxa"/>
            <w:tcBorders>
              <w:top w:val="single" w:sz="4" w:space="0" w:color="auto"/>
              <w:left w:val="single" w:sz="4" w:space="0" w:color="auto"/>
              <w:bottom w:val="single" w:sz="4" w:space="0" w:color="auto"/>
              <w:right w:val="single" w:sz="4" w:space="0" w:color="auto"/>
            </w:tcBorders>
            <w:vAlign w:val="center"/>
          </w:tcPr>
          <w:p w14:paraId="4968E945" w14:textId="77777777" w:rsidR="00A075E5" w:rsidRPr="00834533" w:rsidRDefault="00D6774D" w:rsidP="00A075E5">
            <w:pPr>
              <w:jc w:val="center"/>
              <w:rPr>
                <w:sz w:val="22"/>
                <w:szCs w:val="22"/>
              </w:rPr>
            </w:pPr>
            <w:r w:rsidRPr="00834533">
              <w:rPr>
                <w:sz w:val="22"/>
                <w:szCs w:val="22"/>
              </w:rPr>
              <w:t>85</w:t>
            </w:r>
          </w:p>
        </w:tc>
        <w:tc>
          <w:tcPr>
            <w:tcW w:w="2268" w:type="dxa"/>
            <w:tcBorders>
              <w:top w:val="single" w:sz="4" w:space="0" w:color="auto"/>
              <w:left w:val="single" w:sz="4" w:space="0" w:color="auto"/>
              <w:bottom w:val="single" w:sz="4" w:space="0" w:color="auto"/>
              <w:right w:val="single" w:sz="4" w:space="0" w:color="auto"/>
            </w:tcBorders>
            <w:vAlign w:val="center"/>
          </w:tcPr>
          <w:p w14:paraId="58C9DC7F" w14:textId="77777777" w:rsidR="00A075E5" w:rsidRPr="00834533" w:rsidRDefault="00D6774D" w:rsidP="00A075E5">
            <w:pPr>
              <w:jc w:val="center"/>
              <w:rPr>
                <w:sz w:val="22"/>
                <w:szCs w:val="22"/>
              </w:rPr>
            </w:pPr>
            <w:r w:rsidRPr="00834533">
              <w:rPr>
                <w:sz w:val="22"/>
                <w:szCs w:val="22"/>
              </w:rPr>
              <w:t>1.9</w:t>
            </w:r>
            <w:r w:rsidR="00A075E5" w:rsidRPr="00834533">
              <w:rPr>
                <w:sz w:val="22"/>
                <w:szCs w:val="22"/>
              </w:rPr>
              <w:t>%</w:t>
            </w:r>
          </w:p>
        </w:tc>
      </w:tr>
      <w:tr w:rsidR="00144062" w:rsidRPr="00144062" w14:paraId="78245C8D" w14:textId="77777777" w:rsidTr="00834533">
        <w:tc>
          <w:tcPr>
            <w:tcW w:w="4678" w:type="dxa"/>
            <w:tcBorders>
              <w:top w:val="single" w:sz="4" w:space="0" w:color="auto"/>
              <w:left w:val="single" w:sz="4" w:space="0" w:color="auto"/>
              <w:bottom w:val="single" w:sz="4" w:space="0" w:color="auto"/>
              <w:right w:val="single" w:sz="4" w:space="0" w:color="auto"/>
            </w:tcBorders>
            <w:vAlign w:val="bottom"/>
          </w:tcPr>
          <w:p w14:paraId="17862E69" w14:textId="77777777" w:rsidR="00A075E5" w:rsidRPr="00834533" w:rsidRDefault="00A075E5" w:rsidP="00A075E5">
            <w:pPr>
              <w:rPr>
                <w:sz w:val="22"/>
                <w:szCs w:val="22"/>
              </w:rPr>
            </w:pPr>
            <w:r w:rsidRPr="00834533">
              <w:rPr>
                <w:sz w:val="22"/>
                <w:szCs w:val="22"/>
              </w:rPr>
              <w:t>General practice clinic</w:t>
            </w:r>
          </w:p>
        </w:tc>
        <w:tc>
          <w:tcPr>
            <w:tcW w:w="2126" w:type="dxa"/>
            <w:tcBorders>
              <w:top w:val="single" w:sz="4" w:space="0" w:color="auto"/>
              <w:left w:val="single" w:sz="4" w:space="0" w:color="auto"/>
              <w:bottom w:val="single" w:sz="4" w:space="0" w:color="auto"/>
              <w:right w:val="single" w:sz="4" w:space="0" w:color="auto"/>
            </w:tcBorders>
            <w:vAlign w:val="center"/>
          </w:tcPr>
          <w:p w14:paraId="11AF3AFA" w14:textId="77777777" w:rsidR="00A075E5" w:rsidRPr="00834533" w:rsidRDefault="00D6774D" w:rsidP="00A075E5">
            <w:pPr>
              <w:jc w:val="center"/>
              <w:rPr>
                <w:sz w:val="22"/>
                <w:szCs w:val="22"/>
              </w:rPr>
            </w:pPr>
            <w:r w:rsidRPr="00834533">
              <w:rPr>
                <w:sz w:val="22"/>
                <w:szCs w:val="22"/>
              </w:rPr>
              <w:t>1988</w:t>
            </w:r>
          </w:p>
        </w:tc>
        <w:tc>
          <w:tcPr>
            <w:tcW w:w="2268" w:type="dxa"/>
            <w:tcBorders>
              <w:top w:val="single" w:sz="4" w:space="0" w:color="auto"/>
              <w:left w:val="single" w:sz="4" w:space="0" w:color="auto"/>
              <w:bottom w:val="single" w:sz="4" w:space="0" w:color="auto"/>
              <w:right w:val="single" w:sz="4" w:space="0" w:color="auto"/>
            </w:tcBorders>
            <w:vAlign w:val="center"/>
          </w:tcPr>
          <w:p w14:paraId="0A765194" w14:textId="77777777" w:rsidR="00A075E5" w:rsidRPr="00834533" w:rsidRDefault="00D6774D" w:rsidP="00A075E5">
            <w:pPr>
              <w:jc w:val="center"/>
              <w:rPr>
                <w:sz w:val="22"/>
                <w:szCs w:val="22"/>
              </w:rPr>
            </w:pPr>
            <w:r w:rsidRPr="00834533">
              <w:rPr>
                <w:sz w:val="22"/>
                <w:szCs w:val="22"/>
              </w:rPr>
              <w:t>43.5</w:t>
            </w:r>
            <w:r w:rsidR="00A075E5" w:rsidRPr="00834533">
              <w:rPr>
                <w:sz w:val="22"/>
                <w:szCs w:val="22"/>
              </w:rPr>
              <w:t>%</w:t>
            </w:r>
          </w:p>
        </w:tc>
      </w:tr>
      <w:tr w:rsidR="00144062" w:rsidRPr="00144062" w14:paraId="687A3AAF" w14:textId="77777777" w:rsidTr="00834533">
        <w:tc>
          <w:tcPr>
            <w:tcW w:w="4678" w:type="dxa"/>
            <w:tcBorders>
              <w:top w:val="single" w:sz="4" w:space="0" w:color="auto"/>
              <w:left w:val="single" w:sz="4" w:space="0" w:color="auto"/>
              <w:bottom w:val="single" w:sz="4" w:space="0" w:color="auto"/>
              <w:right w:val="single" w:sz="4" w:space="0" w:color="auto"/>
            </w:tcBorders>
            <w:vAlign w:val="bottom"/>
          </w:tcPr>
          <w:p w14:paraId="25FF797F" w14:textId="77777777" w:rsidR="00A075E5" w:rsidRPr="00834533" w:rsidRDefault="00A075E5" w:rsidP="00A075E5">
            <w:pPr>
              <w:rPr>
                <w:sz w:val="22"/>
                <w:szCs w:val="22"/>
              </w:rPr>
            </w:pPr>
            <w:r w:rsidRPr="00834533">
              <w:rPr>
                <w:sz w:val="22"/>
                <w:szCs w:val="22"/>
              </w:rPr>
              <w:t>Other clinic</w:t>
            </w:r>
          </w:p>
        </w:tc>
        <w:tc>
          <w:tcPr>
            <w:tcW w:w="2126" w:type="dxa"/>
            <w:tcBorders>
              <w:top w:val="single" w:sz="4" w:space="0" w:color="auto"/>
              <w:left w:val="single" w:sz="4" w:space="0" w:color="auto"/>
              <w:bottom w:val="single" w:sz="4" w:space="0" w:color="auto"/>
              <w:right w:val="single" w:sz="4" w:space="0" w:color="auto"/>
            </w:tcBorders>
            <w:vAlign w:val="center"/>
          </w:tcPr>
          <w:p w14:paraId="54E4C2BF" w14:textId="77777777" w:rsidR="00A075E5" w:rsidRPr="00834533" w:rsidRDefault="00A075E5" w:rsidP="00A075E5">
            <w:pPr>
              <w:jc w:val="center"/>
              <w:rPr>
                <w:sz w:val="22"/>
                <w:szCs w:val="22"/>
              </w:rPr>
            </w:pPr>
            <w:r w:rsidRPr="00834533">
              <w:rPr>
                <w:sz w:val="22"/>
                <w:szCs w:val="22"/>
              </w:rPr>
              <w:t>3</w:t>
            </w:r>
            <w:r w:rsidR="00D6774D" w:rsidRPr="00834533">
              <w:rPr>
                <w:sz w:val="22"/>
                <w:szCs w:val="22"/>
              </w:rPr>
              <w:t>85</w:t>
            </w:r>
          </w:p>
        </w:tc>
        <w:tc>
          <w:tcPr>
            <w:tcW w:w="2268" w:type="dxa"/>
            <w:tcBorders>
              <w:top w:val="single" w:sz="4" w:space="0" w:color="auto"/>
              <w:left w:val="single" w:sz="4" w:space="0" w:color="auto"/>
              <w:bottom w:val="single" w:sz="4" w:space="0" w:color="auto"/>
              <w:right w:val="single" w:sz="4" w:space="0" w:color="auto"/>
            </w:tcBorders>
            <w:vAlign w:val="center"/>
          </w:tcPr>
          <w:p w14:paraId="670FE968" w14:textId="77777777" w:rsidR="00A075E5" w:rsidRPr="00834533" w:rsidRDefault="00D6774D" w:rsidP="00A075E5">
            <w:pPr>
              <w:jc w:val="center"/>
              <w:rPr>
                <w:sz w:val="22"/>
                <w:szCs w:val="22"/>
              </w:rPr>
            </w:pPr>
            <w:r w:rsidRPr="00834533">
              <w:rPr>
                <w:sz w:val="22"/>
                <w:szCs w:val="22"/>
              </w:rPr>
              <w:t>8.4</w:t>
            </w:r>
            <w:r w:rsidR="00A075E5" w:rsidRPr="00834533">
              <w:rPr>
                <w:sz w:val="22"/>
                <w:szCs w:val="22"/>
              </w:rPr>
              <w:t>%</w:t>
            </w:r>
          </w:p>
        </w:tc>
      </w:tr>
      <w:tr w:rsidR="00144062" w:rsidRPr="00144062" w14:paraId="7CD67CF4" w14:textId="77777777" w:rsidTr="00834533">
        <w:tc>
          <w:tcPr>
            <w:tcW w:w="4678" w:type="dxa"/>
            <w:tcBorders>
              <w:top w:val="single" w:sz="4" w:space="0" w:color="auto"/>
              <w:left w:val="single" w:sz="4" w:space="0" w:color="auto"/>
              <w:bottom w:val="single" w:sz="4" w:space="0" w:color="auto"/>
              <w:right w:val="single" w:sz="4" w:space="0" w:color="auto"/>
            </w:tcBorders>
            <w:shd w:val="clear" w:color="auto" w:fill="C00000"/>
            <w:vAlign w:val="bottom"/>
          </w:tcPr>
          <w:p w14:paraId="342A27BD" w14:textId="77777777" w:rsidR="00A075E5" w:rsidRPr="00834533" w:rsidRDefault="006A7010" w:rsidP="00A075E5">
            <w:pPr>
              <w:rPr>
                <w:b/>
                <w:i/>
                <w:sz w:val="22"/>
                <w:szCs w:val="22"/>
              </w:rPr>
            </w:pPr>
            <w:r w:rsidRPr="00834533">
              <w:rPr>
                <w:b/>
                <w:i/>
                <w:sz w:val="22"/>
                <w:szCs w:val="22"/>
              </w:rPr>
              <w:t>Public h</w:t>
            </w:r>
            <w:r w:rsidR="00D6774D" w:rsidRPr="00834533">
              <w:rPr>
                <w:b/>
                <w:i/>
                <w:sz w:val="22"/>
                <w:szCs w:val="22"/>
              </w:rPr>
              <w:t>ospital</w:t>
            </w:r>
          </w:p>
        </w:tc>
        <w:tc>
          <w:tcPr>
            <w:tcW w:w="2126" w:type="dxa"/>
            <w:tcBorders>
              <w:top w:val="single" w:sz="4" w:space="0" w:color="auto"/>
              <w:left w:val="single" w:sz="4" w:space="0" w:color="auto"/>
              <w:bottom w:val="single" w:sz="4" w:space="0" w:color="auto"/>
              <w:right w:val="single" w:sz="4" w:space="0" w:color="auto"/>
            </w:tcBorders>
            <w:shd w:val="clear" w:color="auto" w:fill="C00000"/>
            <w:vAlign w:val="center"/>
          </w:tcPr>
          <w:p w14:paraId="5043412B" w14:textId="77777777" w:rsidR="00A075E5" w:rsidRPr="00834533" w:rsidRDefault="00D6774D" w:rsidP="00A075E5">
            <w:pPr>
              <w:jc w:val="center"/>
              <w:rPr>
                <w:b/>
                <w:i/>
                <w:sz w:val="22"/>
                <w:szCs w:val="22"/>
              </w:rPr>
            </w:pPr>
            <w:r w:rsidRPr="00834533">
              <w:rPr>
                <w:b/>
                <w:i/>
                <w:sz w:val="22"/>
                <w:szCs w:val="22"/>
              </w:rPr>
              <w:t>1628</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3F2801B6" w14:textId="77777777" w:rsidR="00A075E5" w:rsidRPr="00834533" w:rsidRDefault="00D6774D" w:rsidP="00A075E5">
            <w:pPr>
              <w:jc w:val="center"/>
              <w:rPr>
                <w:b/>
                <w:i/>
                <w:sz w:val="22"/>
                <w:szCs w:val="22"/>
              </w:rPr>
            </w:pPr>
            <w:r w:rsidRPr="00834533">
              <w:rPr>
                <w:b/>
                <w:i/>
                <w:sz w:val="22"/>
                <w:szCs w:val="22"/>
              </w:rPr>
              <w:t>35.7%</w:t>
            </w:r>
          </w:p>
        </w:tc>
      </w:tr>
      <w:tr w:rsidR="00144062" w:rsidRPr="00144062" w14:paraId="4563B980" w14:textId="77777777" w:rsidTr="00834533">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4B8494AD" w14:textId="77777777" w:rsidR="00A075E5" w:rsidRPr="00834533" w:rsidRDefault="00D6774D" w:rsidP="00A075E5">
            <w:pPr>
              <w:rPr>
                <w:sz w:val="22"/>
                <w:szCs w:val="22"/>
              </w:rPr>
            </w:pPr>
            <w:r w:rsidRPr="00834533">
              <w:rPr>
                <w:sz w:val="22"/>
                <w:szCs w:val="22"/>
              </w:rPr>
              <w:t>Inpatient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488A63" w14:textId="77777777" w:rsidR="00A075E5" w:rsidRPr="00834533" w:rsidRDefault="00D6774D" w:rsidP="00A075E5">
            <w:pPr>
              <w:jc w:val="center"/>
              <w:rPr>
                <w:sz w:val="22"/>
                <w:szCs w:val="22"/>
              </w:rPr>
            </w:pPr>
            <w:r w:rsidRPr="00834533">
              <w:rPr>
                <w:sz w:val="22"/>
                <w:szCs w:val="22"/>
              </w:rPr>
              <w:t>1078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F1D420" w14:textId="77777777" w:rsidR="00A075E5" w:rsidRPr="00834533" w:rsidRDefault="00D6774D" w:rsidP="00A075E5">
            <w:pPr>
              <w:jc w:val="center"/>
              <w:rPr>
                <w:sz w:val="22"/>
                <w:szCs w:val="22"/>
              </w:rPr>
            </w:pPr>
            <w:r w:rsidRPr="00834533">
              <w:rPr>
                <w:sz w:val="22"/>
                <w:szCs w:val="22"/>
              </w:rPr>
              <w:t>23.6%</w:t>
            </w:r>
          </w:p>
        </w:tc>
      </w:tr>
      <w:tr w:rsidR="00144062" w:rsidRPr="00144062" w14:paraId="7CB492D0" w14:textId="77777777" w:rsidTr="00834533">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1DD0303B" w14:textId="77777777" w:rsidR="00A075E5" w:rsidRPr="00834533" w:rsidRDefault="00D6774D" w:rsidP="00A075E5">
            <w:pPr>
              <w:rPr>
                <w:sz w:val="22"/>
                <w:szCs w:val="22"/>
              </w:rPr>
            </w:pPr>
            <w:r w:rsidRPr="00834533">
              <w:rPr>
                <w:sz w:val="22"/>
                <w:szCs w:val="22"/>
              </w:rPr>
              <w:t xml:space="preserve">Outpatient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D6FAE9" w14:textId="77777777" w:rsidR="00A075E5" w:rsidRPr="00834533" w:rsidRDefault="00D6774D" w:rsidP="00A075E5">
            <w:pPr>
              <w:jc w:val="center"/>
              <w:rPr>
                <w:sz w:val="22"/>
                <w:szCs w:val="22"/>
              </w:rPr>
            </w:pPr>
            <w:r w:rsidRPr="00834533">
              <w:rPr>
                <w:sz w:val="22"/>
                <w:szCs w:val="22"/>
              </w:rPr>
              <w:t>486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648E52" w14:textId="77777777" w:rsidR="00A075E5" w:rsidRPr="00834533" w:rsidRDefault="00D6774D" w:rsidP="00A075E5">
            <w:pPr>
              <w:jc w:val="center"/>
              <w:rPr>
                <w:sz w:val="22"/>
                <w:szCs w:val="22"/>
              </w:rPr>
            </w:pPr>
            <w:r w:rsidRPr="00834533">
              <w:rPr>
                <w:sz w:val="22"/>
                <w:szCs w:val="22"/>
              </w:rPr>
              <w:t>10.6%</w:t>
            </w:r>
          </w:p>
        </w:tc>
      </w:tr>
      <w:tr w:rsidR="00144062" w:rsidRPr="00144062" w14:paraId="59BBD900" w14:textId="77777777" w:rsidTr="00834533">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36712A27" w14:textId="77777777" w:rsidR="00A075E5" w:rsidRPr="00834533" w:rsidRDefault="00D6774D" w:rsidP="00A075E5">
            <w:pPr>
              <w:rPr>
                <w:sz w:val="22"/>
                <w:szCs w:val="22"/>
              </w:rPr>
            </w:pPr>
            <w:r w:rsidRPr="00834533">
              <w:rPr>
                <w:sz w:val="22"/>
                <w:szCs w:val="22"/>
              </w:rPr>
              <w:t>Emergency Department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6AE5EC" w14:textId="77777777" w:rsidR="00A075E5" w:rsidRPr="00834533" w:rsidRDefault="00D6774D" w:rsidP="00A075E5">
            <w:pPr>
              <w:jc w:val="center"/>
              <w:rPr>
                <w:sz w:val="22"/>
                <w:szCs w:val="22"/>
              </w:rPr>
            </w:pPr>
            <w:r w:rsidRPr="00834533">
              <w:rPr>
                <w:sz w:val="22"/>
                <w:szCs w:val="22"/>
              </w:rPr>
              <w:t>64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035AB6" w14:textId="77777777" w:rsidR="00A075E5" w:rsidRPr="00834533" w:rsidRDefault="00D6774D" w:rsidP="00A075E5">
            <w:pPr>
              <w:jc w:val="center"/>
              <w:rPr>
                <w:sz w:val="22"/>
                <w:szCs w:val="22"/>
              </w:rPr>
            </w:pPr>
            <w:r w:rsidRPr="00834533">
              <w:rPr>
                <w:sz w:val="22"/>
                <w:szCs w:val="22"/>
              </w:rPr>
              <w:t>1.4%</w:t>
            </w:r>
          </w:p>
        </w:tc>
      </w:tr>
      <w:tr w:rsidR="00144062" w:rsidRPr="00144062" w14:paraId="14535F68" w14:textId="77777777" w:rsidTr="00834533">
        <w:tc>
          <w:tcPr>
            <w:tcW w:w="4678" w:type="dxa"/>
            <w:tcBorders>
              <w:top w:val="single" w:sz="4" w:space="0" w:color="auto"/>
              <w:left w:val="single" w:sz="4" w:space="0" w:color="auto"/>
              <w:bottom w:val="single" w:sz="4" w:space="0" w:color="auto"/>
              <w:right w:val="single" w:sz="4" w:space="0" w:color="auto"/>
            </w:tcBorders>
            <w:shd w:val="clear" w:color="auto" w:fill="C00000"/>
            <w:vAlign w:val="bottom"/>
          </w:tcPr>
          <w:p w14:paraId="1680A986" w14:textId="77777777" w:rsidR="00D6774D" w:rsidRPr="00834533" w:rsidRDefault="00D6774D" w:rsidP="00A075E5">
            <w:pPr>
              <w:rPr>
                <w:sz w:val="22"/>
                <w:szCs w:val="22"/>
              </w:rPr>
            </w:pPr>
            <w:r w:rsidRPr="00834533">
              <w:rPr>
                <w:b/>
                <w:i/>
                <w:sz w:val="22"/>
                <w:szCs w:val="22"/>
              </w:rPr>
              <w:t>Private hospital</w:t>
            </w:r>
          </w:p>
        </w:tc>
        <w:tc>
          <w:tcPr>
            <w:tcW w:w="2126" w:type="dxa"/>
            <w:tcBorders>
              <w:top w:val="single" w:sz="4" w:space="0" w:color="auto"/>
              <w:left w:val="single" w:sz="4" w:space="0" w:color="auto"/>
              <w:bottom w:val="single" w:sz="4" w:space="0" w:color="auto"/>
              <w:right w:val="single" w:sz="4" w:space="0" w:color="auto"/>
            </w:tcBorders>
            <w:shd w:val="clear" w:color="auto" w:fill="C00000"/>
            <w:vAlign w:val="center"/>
          </w:tcPr>
          <w:p w14:paraId="60F428F5" w14:textId="77777777" w:rsidR="00D6774D" w:rsidRPr="00834533" w:rsidRDefault="00D6774D" w:rsidP="00A075E5">
            <w:pPr>
              <w:jc w:val="center"/>
              <w:rPr>
                <w:b/>
                <w:i/>
                <w:sz w:val="22"/>
                <w:szCs w:val="22"/>
              </w:rPr>
            </w:pPr>
            <w:r w:rsidRPr="00834533">
              <w:rPr>
                <w:b/>
                <w:i/>
                <w:sz w:val="22"/>
                <w:szCs w:val="22"/>
              </w:rPr>
              <w:t>307</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11D43073" w14:textId="77777777" w:rsidR="00D6774D" w:rsidRPr="00834533" w:rsidRDefault="00D6774D" w:rsidP="00A075E5">
            <w:pPr>
              <w:jc w:val="center"/>
              <w:rPr>
                <w:b/>
                <w:i/>
                <w:sz w:val="22"/>
                <w:szCs w:val="22"/>
              </w:rPr>
            </w:pPr>
            <w:r w:rsidRPr="00834533">
              <w:rPr>
                <w:b/>
                <w:i/>
                <w:sz w:val="22"/>
                <w:szCs w:val="22"/>
              </w:rPr>
              <w:t>6.7%</w:t>
            </w:r>
          </w:p>
        </w:tc>
      </w:tr>
      <w:tr w:rsidR="00144062" w:rsidRPr="00144062" w14:paraId="7199E880" w14:textId="77777777" w:rsidTr="00834533">
        <w:tc>
          <w:tcPr>
            <w:tcW w:w="4678" w:type="dxa"/>
            <w:tcBorders>
              <w:top w:val="single" w:sz="4" w:space="0" w:color="auto"/>
              <w:left w:val="single" w:sz="4" w:space="0" w:color="auto"/>
              <w:bottom w:val="single" w:sz="4" w:space="0" w:color="auto"/>
              <w:right w:val="single" w:sz="4" w:space="0" w:color="auto"/>
            </w:tcBorders>
            <w:vAlign w:val="bottom"/>
          </w:tcPr>
          <w:p w14:paraId="5D7FD206" w14:textId="77777777" w:rsidR="00D6774D" w:rsidRPr="00834533" w:rsidRDefault="00D6774D" w:rsidP="00A075E5">
            <w:pPr>
              <w:rPr>
                <w:sz w:val="22"/>
                <w:szCs w:val="22"/>
              </w:rPr>
            </w:pPr>
            <w:r w:rsidRPr="00834533">
              <w:rPr>
                <w:sz w:val="22"/>
                <w:szCs w:val="22"/>
              </w:rPr>
              <w:t>Inpatient</w:t>
            </w:r>
          </w:p>
        </w:tc>
        <w:tc>
          <w:tcPr>
            <w:tcW w:w="2126" w:type="dxa"/>
            <w:tcBorders>
              <w:top w:val="single" w:sz="4" w:space="0" w:color="auto"/>
              <w:left w:val="single" w:sz="4" w:space="0" w:color="auto"/>
              <w:bottom w:val="single" w:sz="4" w:space="0" w:color="auto"/>
              <w:right w:val="single" w:sz="4" w:space="0" w:color="auto"/>
            </w:tcBorders>
            <w:vAlign w:val="center"/>
          </w:tcPr>
          <w:p w14:paraId="0BA927B2" w14:textId="77777777" w:rsidR="00D6774D" w:rsidRPr="00834533" w:rsidRDefault="00D6774D" w:rsidP="00A075E5">
            <w:pPr>
              <w:jc w:val="center"/>
              <w:rPr>
                <w:sz w:val="22"/>
                <w:szCs w:val="22"/>
              </w:rPr>
            </w:pPr>
            <w:r w:rsidRPr="00834533">
              <w:rPr>
                <w:sz w:val="22"/>
                <w:szCs w:val="22"/>
              </w:rPr>
              <w:t>153</w:t>
            </w:r>
          </w:p>
        </w:tc>
        <w:tc>
          <w:tcPr>
            <w:tcW w:w="2268" w:type="dxa"/>
            <w:tcBorders>
              <w:top w:val="single" w:sz="4" w:space="0" w:color="auto"/>
              <w:left w:val="single" w:sz="4" w:space="0" w:color="auto"/>
              <w:bottom w:val="single" w:sz="4" w:space="0" w:color="auto"/>
              <w:right w:val="single" w:sz="4" w:space="0" w:color="auto"/>
            </w:tcBorders>
            <w:vAlign w:val="center"/>
          </w:tcPr>
          <w:p w14:paraId="73648046" w14:textId="77777777" w:rsidR="00D6774D" w:rsidRPr="00834533" w:rsidRDefault="00D6774D" w:rsidP="00A075E5">
            <w:pPr>
              <w:jc w:val="center"/>
              <w:rPr>
                <w:sz w:val="22"/>
                <w:szCs w:val="22"/>
              </w:rPr>
            </w:pPr>
            <w:r w:rsidRPr="00834533">
              <w:rPr>
                <w:sz w:val="22"/>
                <w:szCs w:val="22"/>
              </w:rPr>
              <w:t>3.4%</w:t>
            </w:r>
          </w:p>
        </w:tc>
      </w:tr>
      <w:tr w:rsidR="00144062" w:rsidRPr="00144062" w14:paraId="2DBE09FE" w14:textId="77777777" w:rsidTr="00834533">
        <w:tc>
          <w:tcPr>
            <w:tcW w:w="4678" w:type="dxa"/>
            <w:tcBorders>
              <w:top w:val="single" w:sz="4" w:space="0" w:color="auto"/>
              <w:left w:val="single" w:sz="4" w:space="0" w:color="auto"/>
              <w:bottom w:val="single" w:sz="4" w:space="0" w:color="auto"/>
              <w:right w:val="single" w:sz="4" w:space="0" w:color="auto"/>
            </w:tcBorders>
            <w:vAlign w:val="bottom"/>
          </w:tcPr>
          <w:p w14:paraId="38796612" w14:textId="77777777" w:rsidR="00D6774D" w:rsidRPr="00834533" w:rsidRDefault="00D6774D" w:rsidP="00A075E5">
            <w:pPr>
              <w:rPr>
                <w:sz w:val="22"/>
                <w:szCs w:val="22"/>
              </w:rPr>
            </w:pPr>
            <w:r w:rsidRPr="00834533">
              <w:rPr>
                <w:sz w:val="22"/>
                <w:szCs w:val="22"/>
              </w:rPr>
              <w:t>Outpatient</w:t>
            </w:r>
          </w:p>
        </w:tc>
        <w:tc>
          <w:tcPr>
            <w:tcW w:w="2126" w:type="dxa"/>
            <w:tcBorders>
              <w:top w:val="single" w:sz="4" w:space="0" w:color="auto"/>
              <w:left w:val="single" w:sz="4" w:space="0" w:color="auto"/>
              <w:bottom w:val="single" w:sz="4" w:space="0" w:color="auto"/>
              <w:right w:val="single" w:sz="4" w:space="0" w:color="auto"/>
            </w:tcBorders>
            <w:vAlign w:val="center"/>
          </w:tcPr>
          <w:p w14:paraId="244D85DA" w14:textId="77777777" w:rsidR="00D6774D" w:rsidRPr="00834533" w:rsidRDefault="00D6774D" w:rsidP="00A075E5">
            <w:pPr>
              <w:jc w:val="center"/>
              <w:rPr>
                <w:sz w:val="22"/>
                <w:szCs w:val="22"/>
              </w:rPr>
            </w:pPr>
            <w:r w:rsidRPr="00834533">
              <w:rPr>
                <w:sz w:val="22"/>
                <w:szCs w:val="22"/>
              </w:rPr>
              <w:t>154</w:t>
            </w:r>
          </w:p>
        </w:tc>
        <w:tc>
          <w:tcPr>
            <w:tcW w:w="2268" w:type="dxa"/>
            <w:tcBorders>
              <w:top w:val="single" w:sz="4" w:space="0" w:color="auto"/>
              <w:left w:val="single" w:sz="4" w:space="0" w:color="auto"/>
              <w:bottom w:val="single" w:sz="4" w:space="0" w:color="auto"/>
              <w:right w:val="single" w:sz="4" w:space="0" w:color="auto"/>
            </w:tcBorders>
            <w:vAlign w:val="center"/>
          </w:tcPr>
          <w:p w14:paraId="4D14B058" w14:textId="77777777" w:rsidR="00D6774D" w:rsidRPr="00834533" w:rsidRDefault="00D6774D" w:rsidP="00A075E5">
            <w:pPr>
              <w:jc w:val="center"/>
              <w:rPr>
                <w:sz w:val="22"/>
                <w:szCs w:val="22"/>
              </w:rPr>
            </w:pPr>
            <w:r w:rsidRPr="00834533">
              <w:rPr>
                <w:sz w:val="22"/>
                <w:szCs w:val="22"/>
              </w:rPr>
              <w:t>3.4%</w:t>
            </w:r>
          </w:p>
        </w:tc>
      </w:tr>
      <w:tr w:rsidR="00144062" w:rsidRPr="00144062" w14:paraId="09082159" w14:textId="77777777" w:rsidTr="00834533">
        <w:tc>
          <w:tcPr>
            <w:tcW w:w="4678" w:type="dxa"/>
            <w:tcBorders>
              <w:top w:val="single" w:sz="4" w:space="0" w:color="auto"/>
              <w:left w:val="single" w:sz="4" w:space="0" w:color="auto"/>
              <w:bottom w:val="single" w:sz="4" w:space="0" w:color="auto"/>
              <w:right w:val="single" w:sz="4" w:space="0" w:color="auto"/>
            </w:tcBorders>
            <w:shd w:val="clear" w:color="auto" w:fill="C00000"/>
            <w:vAlign w:val="bottom"/>
          </w:tcPr>
          <w:p w14:paraId="6E922FEF" w14:textId="77777777" w:rsidR="00D6774D" w:rsidRPr="00834533" w:rsidRDefault="00D6774D" w:rsidP="00D6774D">
            <w:pPr>
              <w:rPr>
                <w:sz w:val="22"/>
                <w:szCs w:val="22"/>
              </w:rPr>
            </w:pPr>
            <w:r w:rsidRPr="00834533">
              <w:rPr>
                <w:b/>
                <w:i/>
                <w:sz w:val="22"/>
                <w:szCs w:val="22"/>
              </w:rPr>
              <w:t>Residential aged care facility</w:t>
            </w:r>
          </w:p>
        </w:tc>
        <w:tc>
          <w:tcPr>
            <w:tcW w:w="2126" w:type="dxa"/>
            <w:tcBorders>
              <w:top w:val="single" w:sz="4" w:space="0" w:color="auto"/>
              <w:left w:val="single" w:sz="4" w:space="0" w:color="auto"/>
              <w:bottom w:val="single" w:sz="4" w:space="0" w:color="auto"/>
              <w:right w:val="single" w:sz="4" w:space="0" w:color="auto"/>
            </w:tcBorders>
            <w:shd w:val="clear" w:color="auto" w:fill="C00000"/>
            <w:vAlign w:val="center"/>
          </w:tcPr>
          <w:p w14:paraId="7945DBC8" w14:textId="77777777" w:rsidR="00D6774D" w:rsidRPr="00834533" w:rsidRDefault="00D6774D" w:rsidP="00D6774D">
            <w:pPr>
              <w:jc w:val="center"/>
              <w:rPr>
                <w:b/>
                <w:i/>
                <w:sz w:val="22"/>
                <w:szCs w:val="22"/>
              </w:rPr>
            </w:pPr>
            <w:r w:rsidRPr="00834533">
              <w:rPr>
                <w:b/>
                <w:i/>
                <w:sz w:val="22"/>
                <w:szCs w:val="22"/>
              </w:rPr>
              <w:t>106</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080D8085" w14:textId="77777777" w:rsidR="00D6774D" w:rsidRPr="00834533" w:rsidRDefault="00D6774D" w:rsidP="00D6774D">
            <w:pPr>
              <w:jc w:val="center"/>
              <w:rPr>
                <w:b/>
                <w:i/>
                <w:sz w:val="22"/>
                <w:szCs w:val="22"/>
              </w:rPr>
            </w:pPr>
            <w:r w:rsidRPr="00834533">
              <w:rPr>
                <w:b/>
                <w:i/>
                <w:sz w:val="22"/>
                <w:szCs w:val="22"/>
              </w:rPr>
              <w:t>2.3%</w:t>
            </w:r>
          </w:p>
        </w:tc>
      </w:tr>
      <w:tr w:rsidR="00144062" w:rsidRPr="00144062" w14:paraId="44AB8637" w14:textId="77777777" w:rsidTr="00834533">
        <w:tc>
          <w:tcPr>
            <w:tcW w:w="4678" w:type="dxa"/>
            <w:tcBorders>
              <w:top w:val="single" w:sz="4" w:space="0" w:color="auto"/>
              <w:left w:val="single" w:sz="4" w:space="0" w:color="auto"/>
              <w:bottom w:val="single" w:sz="4" w:space="0" w:color="auto"/>
              <w:right w:val="single" w:sz="4" w:space="0" w:color="auto"/>
            </w:tcBorders>
            <w:shd w:val="clear" w:color="auto" w:fill="C00000"/>
            <w:vAlign w:val="bottom"/>
          </w:tcPr>
          <w:p w14:paraId="17F3FB32" w14:textId="77777777" w:rsidR="00D6774D" w:rsidRPr="00834533" w:rsidRDefault="00D6774D" w:rsidP="00D6774D">
            <w:pPr>
              <w:rPr>
                <w:sz w:val="22"/>
                <w:szCs w:val="22"/>
              </w:rPr>
            </w:pPr>
            <w:r w:rsidRPr="00834533">
              <w:rPr>
                <w:b/>
                <w:i/>
                <w:sz w:val="22"/>
                <w:szCs w:val="22"/>
              </w:rPr>
              <w:t>Prison</w:t>
            </w:r>
          </w:p>
        </w:tc>
        <w:tc>
          <w:tcPr>
            <w:tcW w:w="2126" w:type="dxa"/>
            <w:tcBorders>
              <w:top w:val="single" w:sz="4" w:space="0" w:color="auto"/>
              <w:left w:val="single" w:sz="4" w:space="0" w:color="auto"/>
              <w:bottom w:val="single" w:sz="4" w:space="0" w:color="auto"/>
              <w:right w:val="single" w:sz="4" w:space="0" w:color="auto"/>
            </w:tcBorders>
            <w:shd w:val="clear" w:color="auto" w:fill="C00000"/>
            <w:vAlign w:val="center"/>
          </w:tcPr>
          <w:p w14:paraId="05F878EC" w14:textId="77777777" w:rsidR="00D6774D" w:rsidRPr="00834533" w:rsidRDefault="00D6774D" w:rsidP="00D6774D">
            <w:pPr>
              <w:jc w:val="center"/>
              <w:rPr>
                <w:b/>
                <w:i/>
                <w:sz w:val="22"/>
                <w:szCs w:val="22"/>
              </w:rPr>
            </w:pPr>
            <w:r w:rsidRPr="00834533">
              <w:rPr>
                <w:b/>
                <w:i/>
                <w:sz w:val="22"/>
                <w:szCs w:val="22"/>
              </w:rPr>
              <w:t>23</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28439B5A" w14:textId="77777777" w:rsidR="00D6774D" w:rsidRPr="00834533" w:rsidRDefault="00D6774D" w:rsidP="00D6774D">
            <w:pPr>
              <w:jc w:val="center"/>
              <w:rPr>
                <w:b/>
                <w:i/>
                <w:sz w:val="22"/>
                <w:szCs w:val="22"/>
              </w:rPr>
            </w:pPr>
            <w:r w:rsidRPr="00834533">
              <w:rPr>
                <w:b/>
                <w:i/>
                <w:sz w:val="22"/>
                <w:szCs w:val="22"/>
              </w:rPr>
              <w:t>0.5%</w:t>
            </w:r>
          </w:p>
        </w:tc>
      </w:tr>
      <w:tr w:rsidR="00144062" w:rsidRPr="00144062" w14:paraId="3B11014F" w14:textId="77777777" w:rsidTr="00834533">
        <w:tc>
          <w:tcPr>
            <w:tcW w:w="4678" w:type="dxa"/>
            <w:tcBorders>
              <w:top w:val="single" w:sz="4" w:space="0" w:color="auto"/>
              <w:left w:val="single" w:sz="4" w:space="0" w:color="auto"/>
              <w:bottom w:val="single" w:sz="4" w:space="0" w:color="auto"/>
              <w:right w:val="single" w:sz="4" w:space="0" w:color="auto"/>
            </w:tcBorders>
            <w:shd w:val="clear" w:color="auto" w:fill="C00000"/>
            <w:vAlign w:val="bottom"/>
          </w:tcPr>
          <w:p w14:paraId="0348C081" w14:textId="77777777" w:rsidR="00D6774D" w:rsidRPr="00834533" w:rsidRDefault="00D6774D" w:rsidP="00D6774D">
            <w:pPr>
              <w:rPr>
                <w:sz w:val="22"/>
                <w:szCs w:val="22"/>
              </w:rPr>
            </w:pPr>
            <w:r w:rsidRPr="00834533">
              <w:rPr>
                <w:b/>
                <w:i/>
                <w:sz w:val="22"/>
                <w:szCs w:val="22"/>
              </w:rPr>
              <w:t>Other service location</w:t>
            </w:r>
          </w:p>
        </w:tc>
        <w:tc>
          <w:tcPr>
            <w:tcW w:w="2126" w:type="dxa"/>
            <w:tcBorders>
              <w:top w:val="single" w:sz="4" w:space="0" w:color="auto"/>
              <w:left w:val="single" w:sz="4" w:space="0" w:color="auto"/>
              <w:bottom w:val="single" w:sz="4" w:space="0" w:color="auto"/>
              <w:right w:val="single" w:sz="4" w:space="0" w:color="auto"/>
            </w:tcBorders>
            <w:shd w:val="clear" w:color="auto" w:fill="C00000"/>
            <w:vAlign w:val="center"/>
          </w:tcPr>
          <w:p w14:paraId="190DC425" w14:textId="77777777" w:rsidR="00D6774D" w:rsidRPr="00834533" w:rsidRDefault="00D6774D" w:rsidP="00D6774D">
            <w:pPr>
              <w:jc w:val="center"/>
              <w:rPr>
                <w:b/>
                <w:i/>
                <w:sz w:val="22"/>
                <w:szCs w:val="22"/>
              </w:rPr>
            </w:pPr>
            <w:r w:rsidRPr="00834533">
              <w:rPr>
                <w:b/>
                <w:i/>
                <w:sz w:val="22"/>
                <w:szCs w:val="22"/>
              </w:rPr>
              <w:t>43</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402A8A86" w14:textId="77777777" w:rsidR="00D6774D" w:rsidRPr="00834533" w:rsidRDefault="00D6774D" w:rsidP="00D6774D">
            <w:pPr>
              <w:jc w:val="center"/>
              <w:rPr>
                <w:b/>
                <w:i/>
                <w:sz w:val="22"/>
                <w:szCs w:val="22"/>
              </w:rPr>
            </w:pPr>
            <w:r w:rsidRPr="00834533">
              <w:rPr>
                <w:b/>
                <w:i/>
                <w:sz w:val="22"/>
                <w:szCs w:val="22"/>
              </w:rPr>
              <w:t>0.9%</w:t>
            </w:r>
          </w:p>
        </w:tc>
      </w:tr>
      <w:tr w:rsidR="00144062" w:rsidRPr="00144062" w14:paraId="407D8660" w14:textId="77777777" w:rsidTr="00834533">
        <w:trPr>
          <w:trHeight w:val="281"/>
        </w:trPr>
        <w:tc>
          <w:tcPr>
            <w:tcW w:w="4678" w:type="dxa"/>
            <w:tcBorders>
              <w:top w:val="single" w:sz="4" w:space="0" w:color="auto"/>
              <w:left w:val="single" w:sz="4" w:space="0" w:color="auto"/>
              <w:bottom w:val="single" w:sz="4" w:space="0" w:color="auto"/>
              <w:right w:val="single" w:sz="4" w:space="0" w:color="auto"/>
            </w:tcBorders>
            <w:shd w:val="clear" w:color="auto" w:fill="C00000"/>
          </w:tcPr>
          <w:p w14:paraId="166C0A3F" w14:textId="77777777" w:rsidR="00D6774D" w:rsidRPr="00834533" w:rsidRDefault="00D6774D" w:rsidP="00D6774D">
            <w:pPr>
              <w:rPr>
                <w:b/>
                <w:sz w:val="22"/>
                <w:szCs w:val="22"/>
              </w:rPr>
            </w:pPr>
            <w:r w:rsidRPr="00834533">
              <w:rPr>
                <w:b/>
                <w:sz w:val="22"/>
                <w:szCs w:val="22"/>
              </w:rPr>
              <w:t>TOTAL</w:t>
            </w:r>
          </w:p>
        </w:tc>
        <w:tc>
          <w:tcPr>
            <w:tcW w:w="2126" w:type="dxa"/>
            <w:tcBorders>
              <w:top w:val="single" w:sz="4" w:space="0" w:color="auto"/>
              <w:left w:val="single" w:sz="4" w:space="0" w:color="auto"/>
              <w:bottom w:val="single" w:sz="4" w:space="0" w:color="auto"/>
              <w:right w:val="single" w:sz="4" w:space="0" w:color="auto"/>
            </w:tcBorders>
            <w:shd w:val="clear" w:color="auto" w:fill="C00000"/>
            <w:vAlign w:val="center"/>
          </w:tcPr>
          <w:p w14:paraId="49D1BE7F" w14:textId="77777777" w:rsidR="00D6774D" w:rsidRPr="00834533" w:rsidRDefault="00D6774D" w:rsidP="00D6774D">
            <w:pPr>
              <w:jc w:val="center"/>
              <w:rPr>
                <w:b/>
                <w:sz w:val="22"/>
                <w:szCs w:val="22"/>
              </w:rPr>
            </w:pPr>
            <w:r w:rsidRPr="00834533">
              <w:rPr>
                <w:b/>
                <w:sz w:val="22"/>
                <w:szCs w:val="22"/>
              </w:rPr>
              <w:t>4565</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0E85DD0A" w14:textId="77777777" w:rsidR="00D6774D" w:rsidRPr="00834533" w:rsidRDefault="00D6774D" w:rsidP="00D6774D">
            <w:pPr>
              <w:jc w:val="center"/>
              <w:rPr>
                <w:b/>
                <w:i/>
                <w:sz w:val="22"/>
                <w:szCs w:val="22"/>
              </w:rPr>
            </w:pPr>
          </w:p>
        </w:tc>
      </w:tr>
    </w:tbl>
    <w:p w14:paraId="78B425C1" w14:textId="77777777" w:rsidR="00E97F05" w:rsidRDefault="00E97F05" w:rsidP="00E97F05"/>
    <w:p w14:paraId="7735C93A" w14:textId="77777777" w:rsidR="00E97F05" w:rsidRDefault="00E97F05" w:rsidP="00E97F05">
      <w:pPr>
        <w:rPr>
          <w:lang w:val="en-AU" w:bidi="ar-SA"/>
        </w:rPr>
      </w:pPr>
    </w:p>
    <w:p w14:paraId="6575BDCD" w14:textId="77777777" w:rsidR="00E97F05" w:rsidRDefault="00E97F05" w:rsidP="00E97F05">
      <w:pPr>
        <w:rPr>
          <w:lang w:val="en-AU" w:bidi="ar-SA"/>
        </w:rPr>
      </w:pPr>
    </w:p>
    <w:p w14:paraId="70FF5024" w14:textId="77777777" w:rsidR="00E97F05" w:rsidRDefault="00E97F05" w:rsidP="00E97F05">
      <w:pPr>
        <w:rPr>
          <w:lang w:val="en-AU" w:bidi="ar-SA"/>
        </w:rPr>
      </w:pPr>
    </w:p>
    <w:p w14:paraId="0DB259C9" w14:textId="77777777" w:rsidR="00E97F05" w:rsidRDefault="00E97F05" w:rsidP="00E97F05">
      <w:pPr>
        <w:rPr>
          <w:lang w:val="en-AU" w:bidi="ar-SA"/>
        </w:rPr>
      </w:pPr>
    </w:p>
    <w:p w14:paraId="0E2B2C4B" w14:textId="77777777" w:rsidR="00E97F05" w:rsidRDefault="00E97F05" w:rsidP="00E97F05">
      <w:pPr>
        <w:rPr>
          <w:lang w:val="en-AU" w:bidi="ar-SA"/>
        </w:rPr>
      </w:pPr>
    </w:p>
    <w:p w14:paraId="294EFC89" w14:textId="77777777" w:rsidR="00E97F05" w:rsidRDefault="00E97F05" w:rsidP="00E97F05">
      <w:pPr>
        <w:rPr>
          <w:lang w:val="en-AU" w:bidi="ar-SA"/>
        </w:rPr>
      </w:pPr>
    </w:p>
    <w:p w14:paraId="563ACB97" w14:textId="77777777" w:rsidR="00E97F05" w:rsidRDefault="00E97F05" w:rsidP="00E97F05">
      <w:pPr>
        <w:rPr>
          <w:lang w:val="en-AU" w:bidi="ar-SA"/>
        </w:rPr>
      </w:pPr>
    </w:p>
    <w:p w14:paraId="28A1460F" w14:textId="77777777" w:rsidR="00E97F05" w:rsidRDefault="00E97F05" w:rsidP="00E97F05">
      <w:pPr>
        <w:rPr>
          <w:lang w:val="en-AU" w:bidi="ar-SA"/>
        </w:rPr>
      </w:pPr>
    </w:p>
    <w:p w14:paraId="4E097DFF" w14:textId="77777777" w:rsidR="00E97F05" w:rsidRDefault="00E97F05" w:rsidP="00E97F05">
      <w:pPr>
        <w:rPr>
          <w:lang w:val="en-AU" w:bidi="ar-SA"/>
        </w:rPr>
      </w:pPr>
    </w:p>
    <w:p w14:paraId="5D338397" w14:textId="77777777" w:rsidR="00E97F05" w:rsidRDefault="00E97F05" w:rsidP="00E97F05">
      <w:pPr>
        <w:rPr>
          <w:lang w:val="en-AU" w:bidi="ar-SA"/>
        </w:rPr>
      </w:pPr>
    </w:p>
    <w:p w14:paraId="1C4C1D89" w14:textId="77777777" w:rsidR="00E97F05" w:rsidRDefault="00E97F05" w:rsidP="00E97F05">
      <w:pPr>
        <w:rPr>
          <w:lang w:val="en-AU" w:bidi="ar-SA"/>
        </w:rPr>
      </w:pPr>
    </w:p>
    <w:p w14:paraId="2F15D6E7" w14:textId="77777777" w:rsidR="00E97F05" w:rsidRDefault="00E97F05" w:rsidP="00E97F05">
      <w:pPr>
        <w:rPr>
          <w:lang w:val="en-AU" w:bidi="ar-SA"/>
        </w:rPr>
      </w:pPr>
    </w:p>
    <w:p w14:paraId="73E2365B" w14:textId="77777777" w:rsidR="00E97F05" w:rsidRDefault="00E97F05" w:rsidP="00E97F05">
      <w:pPr>
        <w:rPr>
          <w:lang w:val="en-AU" w:bidi="ar-SA"/>
        </w:rPr>
      </w:pPr>
    </w:p>
    <w:p w14:paraId="484C241D" w14:textId="77777777" w:rsidR="00E97F05" w:rsidRDefault="00E97F05" w:rsidP="00E97F05">
      <w:pPr>
        <w:rPr>
          <w:lang w:val="en-AU" w:bidi="ar-SA"/>
        </w:rPr>
      </w:pPr>
    </w:p>
    <w:p w14:paraId="2C124B52" w14:textId="77777777" w:rsidR="00E97F05" w:rsidRDefault="00E97F05" w:rsidP="00E97F05">
      <w:pPr>
        <w:rPr>
          <w:lang w:val="en-AU" w:bidi="ar-SA"/>
        </w:rPr>
      </w:pPr>
    </w:p>
    <w:p w14:paraId="54E05A03" w14:textId="77777777" w:rsidR="00E97F05" w:rsidRPr="00E97F05" w:rsidRDefault="00E97F05" w:rsidP="00E97F05">
      <w:pPr>
        <w:rPr>
          <w:lang w:val="en-AU" w:bidi="ar-SA"/>
        </w:rPr>
      </w:pPr>
    </w:p>
    <w:p w14:paraId="3F7AE99B" w14:textId="05051599" w:rsidR="00605B17" w:rsidRPr="008157AC" w:rsidRDefault="00AE7F1B" w:rsidP="00834533">
      <w:pPr>
        <w:pStyle w:val="Heading2"/>
        <w:spacing w:before="0" w:after="240"/>
        <w:rPr>
          <w:sz w:val="36"/>
          <w:szCs w:val="36"/>
        </w:rPr>
      </w:pPr>
      <w:bookmarkStart w:id="35" w:name="_Toc469495832"/>
      <w:r w:rsidRPr="008157AC">
        <w:rPr>
          <w:sz w:val="36"/>
          <w:szCs w:val="36"/>
        </w:rPr>
        <w:t>5</w:t>
      </w:r>
      <w:r w:rsidR="00605B17" w:rsidRPr="008157AC">
        <w:rPr>
          <w:sz w:val="36"/>
          <w:szCs w:val="36"/>
        </w:rPr>
        <w:t>.</w:t>
      </w:r>
      <w:r w:rsidR="00605B17" w:rsidRPr="008157AC">
        <w:rPr>
          <w:sz w:val="36"/>
          <w:szCs w:val="36"/>
        </w:rPr>
        <w:tab/>
        <w:t xml:space="preserve">What </w:t>
      </w:r>
      <w:r w:rsidR="00530B4E" w:rsidRPr="008157AC">
        <w:rPr>
          <w:sz w:val="36"/>
          <w:szCs w:val="36"/>
        </w:rPr>
        <w:t>was</w:t>
      </w:r>
      <w:r w:rsidR="00605B17" w:rsidRPr="008157AC">
        <w:rPr>
          <w:sz w:val="36"/>
          <w:szCs w:val="36"/>
        </w:rPr>
        <w:t xml:space="preserve"> complain</w:t>
      </w:r>
      <w:r w:rsidR="00530B4E" w:rsidRPr="008157AC">
        <w:rPr>
          <w:sz w:val="36"/>
          <w:szCs w:val="36"/>
        </w:rPr>
        <w:t>ed</w:t>
      </w:r>
      <w:r w:rsidR="00605B17" w:rsidRPr="008157AC">
        <w:rPr>
          <w:sz w:val="36"/>
          <w:szCs w:val="36"/>
        </w:rPr>
        <w:t xml:space="preserve"> about?</w:t>
      </w:r>
      <w:bookmarkEnd w:id="30"/>
      <w:bookmarkEnd w:id="35"/>
      <w:r w:rsidR="00605B17" w:rsidRPr="008157AC">
        <w:rPr>
          <w:sz w:val="36"/>
          <w:szCs w:val="36"/>
        </w:rPr>
        <w:t xml:space="preserve"> </w:t>
      </w:r>
    </w:p>
    <w:p w14:paraId="6960A2BE" w14:textId="77777777" w:rsidR="00605B17" w:rsidRPr="008157AC" w:rsidRDefault="00AE7F1B" w:rsidP="00605B17">
      <w:pPr>
        <w:pStyle w:val="Heading3"/>
        <w:spacing w:after="120"/>
        <w:rPr>
          <w:b/>
          <w:i w:val="0"/>
          <w:sz w:val="28"/>
          <w:szCs w:val="28"/>
        </w:rPr>
      </w:pPr>
      <w:bookmarkStart w:id="36" w:name="_Toc404344432"/>
      <w:bookmarkStart w:id="37" w:name="_Toc469495833"/>
      <w:r w:rsidRPr="008157AC">
        <w:rPr>
          <w:b/>
          <w:i w:val="0"/>
          <w:sz w:val="28"/>
          <w:szCs w:val="28"/>
        </w:rPr>
        <w:t>5</w:t>
      </w:r>
      <w:r w:rsidR="00605B17" w:rsidRPr="008157AC">
        <w:rPr>
          <w:b/>
          <w:i w:val="0"/>
          <w:sz w:val="28"/>
          <w:szCs w:val="28"/>
        </w:rPr>
        <w:t>.1</w:t>
      </w:r>
      <w:r w:rsidR="00605B17" w:rsidRPr="008157AC">
        <w:rPr>
          <w:b/>
          <w:i w:val="0"/>
          <w:sz w:val="28"/>
          <w:szCs w:val="28"/>
        </w:rPr>
        <w:tab/>
        <w:t>Issues identified in complaints</w:t>
      </w:r>
      <w:bookmarkEnd w:id="36"/>
      <w:bookmarkEnd w:id="37"/>
      <w:r w:rsidR="00605B17" w:rsidRPr="008157AC">
        <w:rPr>
          <w:b/>
          <w:i w:val="0"/>
          <w:sz w:val="28"/>
          <w:szCs w:val="28"/>
        </w:rPr>
        <w:t xml:space="preserve"> </w:t>
      </w:r>
    </w:p>
    <w:p w14:paraId="3B503F25" w14:textId="7AF988EB" w:rsidR="0090165C" w:rsidRPr="008157AC" w:rsidRDefault="00530B4E" w:rsidP="00AE7F1B">
      <w:pPr>
        <w:rPr>
          <w:szCs w:val="22"/>
        </w:rPr>
      </w:pPr>
      <w:r w:rsidRPr="008157AC">
        <w:t xml:space="preserve">Table </w:t>
      </w:r>
      <w:r w:rsidR="002868F7" w:rsidRPr="008157AC">
        <w:t>1</w:t>
      </w:r>
      <w:r w:rsidR="002868F7">
        <w:t>5</w:t>
      </w:r>
      <w:r w:rsidR="002868F7" w:rsidRPr="008157AC">
        <w:t xml:space="preserve"> </w:t>
      </w:r>
      <w:r w:rsidRPr="008157AC">
        <w:t>outlines</w:t>
      </w:r>
      <w:r w:rsidR="0090165C" w:rsidRPr="008157AC">
        <w:t xml:space="preserve"> the issues complained about in </w:t>
      </w:r>
      <w:r w:rsidR="0046196D" w:rsidRPr="008157AC">
        <w:t>the HDC complaint</w:t>
      </w:r>
      <w:r w:rsidR="002868F7">
        <w:t>s</w:t>
      </w:r>
      <w:r w:rsidR="0046196D" w:rsidRPr="008157AC">
        <w:t xml:space="preserve"> data</w:t>
      </w:r>
      <w:r w:rsidRPr="008157AC">
        <w:t xml:space="preserve">. </w:t>
      </w:r>
      <w:r w:rsidR="0090165C" w:rsidRPr="008157AC">
        <w:t>Many complaints to HDC contain multiple issues of concern to the complainant.  For the purposes of analysis, the primary issue being complained about</w:t>
      </w:r>
      <w:r w:rsidRPr="008157AC">
        <w:t>,</w:t>
      </w:r>
      <w:r w:rsidR="0090165C" w:rsidRPr="008157AC">
        <w:t xml:space="preserve"> plus up to six</w:t>
      </w:r>
      <w:r w:rsidR="0090165C" w:rsidRPr="008157AC">
        <w:rPr>
          <w:szCs w:val="22"/>
        </w:rPr>
        <w:t xml:space="preserve"> additional complaint issues</w:t>
      </w:r>
      <w:r w:rsidRPr="008157AC">
        <w:rPr>
          <w:szCs w:val="22"/>
        </w:rPr>
        <w:t>,</w:t>
      </w:r>
      <w:r w:rsidR="0090165C" w:rsidRPr="008157AC">
        <w:rPr>
          <w:szCs w:val="22"/>
        </w:rPr>
        <w:t xml:space="preserve"> for each </w:t>
      </w:r>
      <w:r w:rsidRPr="008157AC">
        <w:rPr>
          <w:szCs w:val="22"/>
        </w:rPr>
        <w:t>Doctor C</w:t>
      </w:r>
      <w:r w:rsidR="0046196D" w:rsidRPr="008157AC">
        <w:rPr>
          <w:szCs w:val="22"/>
        </w:rPr>
        <w:t>om</w:t>
      </w:r>
      <w:r w:rsidRPr="008157AC">
        <w:rPr>
          <w:szCs w:val="22"/>
        </w:rPr>
        <w:t>plaint were identified</w:t>
      </w:r>
      <w:r w:rsidR="0090165C" w:rsidRPr="008157AC">
        <w:rPr>
          <w:szCs w:val="22"/>
        </w:rPr>
        <w:t xml:space="preserve">. A list of the possible complaint issues and definitions of these </w:t>
      </w:r>
      <w:r w:rsidR="00582038" w:rsidRPr="008157AC">
        <w:rPr>
          <w:szCs w:val="22"/>
        </w:rPr>
        <w:t>issues is provided in Appendix A</w:t>
      </w:r>
      <w:r w:rsidR="0090165C" w:rsidRPr="008157AC">
        <w:rPr>
          <w:szCs w:val="22"/>
        </w:rPr>
        <w:t>.</w:t>
      </w:r>
    </w:p>
    <w:p w14:paraId="10934C68" w14:textId="77777777" w:rsidR="0090165C" w:rsidRPr="008157AC" w:rsidRDefault="0090165C" w:rsidP="00AE7F1B">
      <w:pPr>
        <w:rPr>
          <w:szCs w:val="22"/>
        </w:rPr>
      </w:pPr>
    </w:p>
    <w:p w14:paraId="7DE6DCB6" w14:textId="63135CEC" w:rsidR="00AE7F1B" w:rsidRPr="008157AC" w:rsidRDefault="00A42930" w:rsidP="00AE7F1B">
      <w:pPr>
        <w:rPr>
          <w:szCs w:val="22"/>
        </w:rPr>
      </w:pPr>
      <w:r w:rsidRPr="008157AC">
        <w:rPr>
          <w:szCs w:val="22"/>
        </w:rPr>
        <w:t>It should be noted that</w:t>
      </w:r>
      <w:r w:rsidR="0090165C" w:rsidRPr="008157AC">
        <w:rPr>
          <w:szCs w:val="22"/>
        </w:rPr>
        <w:t xml:space="preserve"> </w:t>
      </w:r>
      <w:r w:rsidR="0090165C" w:rsidRPr="008157AC">
        <w:t xml:space="preserve">the issues included in the analysis are as articulated by the complainant to HDC.  While not all issues raised are subsequently factually and/or clinically substantiated, those issues can still provide valuable insight into the consumer’s experience of the services provided and the issues </w:t>
      </w:r>
      <w:r w:rsidR="0014324B">
        <w:t>consumers</w:t>
      </w:r>
      <w:r w:rsidR="0014324B" w:rsidRPr="008157AC">
        <w:t xml:space="preserve"> </w:t>
      </w:r>
      <w:r w:rsidR="0090165C" w:rsidRPr="008157AC">
        <w:t xml:space="preserve">care most about.  </w:t>
      </w:r>
    </w:p>
    <w:p w14:paraId="1CAE3565" w14:textId="77777777" w:rsidR="0090165C" w:rsidRPr="008157AC" w:rsidRDefault="0090165C" w:rsidP="00AE7F1B"/>
    <w:p w14:paraId="62432028" w14:textId="260572B2" w:rsidR="0090165C" w:rsidRPr="008157AC" w:rsidRDefault="00530B4E" w:rsidP="00AE7F1B">
      <w:r w:rsidRPr="008157AC">
        <w:rPr>
          <w:szCs w:val="22"/>
        </w:rPr>
        <w:t>In terms of</w:t>
      </w:r>
      <w:r w:rsidR="0090165C" w:rsidRPr="008157AC">
        <w:rPr>
          <w:szCs w:val="22"/>
        </w:rPr>
        <w:t xml:space="preserve"> </w:t>
      </w:r>
      <w:r w:rsidR="0014324B">
        <w:rPr>
          <w:szCs w:val="22"/>
        </w:rPr>
        <w:t xml:space="preserve">the </w:t>
      </w:r>
      <w:r w:rsidR="0090165C" w:rsidRPr="008157AC">
        <w:rPr>
          <w:szCs w:val="22"/>
        </w:rPr>
        <w:t>primary issue being complained about, issues relating to th</w:t>
      </w:r>
      <w:r w:rsidRPr="008157AC">
        <w:rPr>
          <w:szCs w:val="22"/>
        </w:rPr>
        <w:t>e category of care/treatment a</w:t>
      </w:r>
      <w:r w:rsidR="00A42930" w:rsidRPr="008157AC">
        <w:rPr>
          <w:szCs w:val="22"/>
        </w:rPr>
        <w:t>re</w:t>
      </w:r>
      <w:r w:rsidR="0090165C" w:rsidRPr="008157AC">
        <w:rPr>
          <w:szCs w:val="22"/>
        </w:rPr>
        <w:t xml:space="preserve"> the most common, making up over half of the primary issues complained about. When separate complaint issues are considered, missed</w:t>
      </w:r>
      <w:r w:rsidR="0034245A" w:rsidRPr="008157AC">
        <w:rPr>
          <w:szCs w:val="22"/>
        </w:rPr>
        <w:t>/incorrect/delayed diagnosis (23.7</w:t>
      </w:r>
      <w:r w:rsidR="0090165C" w:rsidRPr="008157AC">
        <w:rPr>
          <w:szCs w:val="22"/>
        </w:rPr>
        <w:t>%),</w:t>
      </w:r>
      <w:r w:rsidR="0034245A" w:rsidRPr="008157AC">
        <w:rPr>
          <w:szCs w:val="22"/>
        </w:rPr>
        <w:t xml:space="preserve"> unexpected treatment outcome (10.4%)</w:t>
      </w:r>
      <w:r w:rsidR="00940A2C" w:rsidRPr="008157AC">
        <w:rPr>
          <w:szCs w:val="22"/>
        </w:rPr>
        <w:t>, inadequate</w:t>
      </w:r>
      <w:r w:rsidR="0090165C" w:rsidRPr="008157AC">
        <w:rPr>
          <w:szCs w:val="22"/>
        </w:rPr>
        <w:t>/inappropriate</w:t>
      </w:r>
      <w:r w:rsidR="0034245A" w:rsidRPr="008157AC">
        <w:rPr>
          <w:szCs w:val="22"/>
        </w:rPr>
        <w:t xml:space="preserve"> clinical treatment (9.2</w:t>
      </w:r>
      <w:r w:rsidR="0090165C" w:rsidRPr="008157AC">
        <w:rPr>
          <w:szCs w:val="22"/>
        </w:rPr>
        <w:t>%)</w:t>
      </w:r>
      <w:r w:rsidR="0034245A" w:rsidRPr="008157AC">
        <w:rPr>
          <w:szCs w:val="22"/>
        </w:rPr>
        <w:t>, disrespectful manner/attitude (7.2%)</w:t>
      </w:r>
      <w:r w:rsidR="0014324B">
        <w:rPr>
          <w:szCs w:val="22"/>
        </w:rPr>
        <w:t>,</w:t>
      </w:r>
      <w:r w:rsidR="0034245A" w:rsidRPr="008157AC">
        <w:rPr>
          <w:szCs w:val="22"/>
        </w:rPr>
        <w:t xml:space="preserve"> and inadequate/inappropriate examination/assessment (6.1%)</w:t>
      </w:r>
      <w:r w:rsidR="0090165C" w:rsidRPr="008157AC">
        <w:rPr>
          <w:szCs w:val="22"/>
        </w:rPr>
        <w:t xml:space="preserve"> emerge as the most common primary complaint issues.</w:t>
      </w:r>
    </w:p>
    <w:p w14:paraId="44358EC6" w14:textId="77777777" w:rsidR="0090165C" w:rsidRPr="008157AC" w:rsidRDefault="0090165C" w:rsidP="00AE7F1B"/>
    <w:p w14:paraId="55B31F84" w14:textId="78E0C2D1" w:rsidR="0090165C" w:rsidRPr="008157AC" w:rsidRDefault="0034245A" w:rsidP="00AE7F1B">
      <w:r w:rsidRPr="008157AC">
        <w:t xml:space="preserve">On analysis of all issues complained about in </w:t>
      </w:r>
      <w:r w:rsidR="0046196D" w:rsidRPr="008157AC">
        <w:t>the HDC complaint</w:t>
      </w:r>
      <w:r w:rsidR="005C2AE0">
        <w:t>s</w:t>
      </w:r>
      <w:r w:rsidR="0046196D" w:rsidRPr="008157AC">
        <w:t xml:space="preserve"> data</w:t>
      </w:r>
      <w:r w:rsidRPr="008157AC">
        <w:t>, we see that issue</w:t>
      </w:r>
      <w:r w:rsidR="00A42930" w:rsidRPr="008157AC">
        <w:t>s relating to care/treatment were</w:t>
      </w:r>
      <w:r w:rsidRPr="008157AC">
        <w:t xml:space="preserve"> </w:t>
      </w:r>
      <w:r w:rsidR="0046196D" w:rsidRPr="008157AC">
        <w:t>the most common</w:t>
      </w:r>
      <w:r w:rsidRPr="008157AC">
        <w:t xml:space="preserve"> (80.8%). Issues relating to communication (45.4%) and consent/information (28.4%) </w:t>
      </w:r>
      <w:r w:rsidR="00A42930" w:rsidRPr="008157AC">
        <w:t xml:space="preserve">were </w:t>
      </w:r>
      <w:r w:rsidRPr="008157AC">
        <w:t xml:space="preserve">also commonly complained about. </w:t>
      </w:r>
      <w:r w:rsidRPr="008157AC">
        <w:rPr>
          <w:szCs w:val="22"/>
        </w:rPr>
        <w:t xml:space="preserve">The most common </w:t>
      </w:r>
      <w:r w:rsidR="0046196D" w:rsidRPr="008157AC">
        <w:rPr>
          <w:szCs w:val="22"/>
        </w:rPr>
        <w:t xml:space="preserve">specific </w:t>
      </w:r>
      <w:r w:rsidRPr="008157AC">
        <w:rPr>
          <w:szCs w:val="22"/>
        </w:rPr>
        <w:t>complaint issues were: inadequate/inappropriate treatment (35.9%), missed/incorrect/delayed diagnosis (32.4%), inadequate/inappropriate examination/assessment (27</w:t>
      </w:r>
      <w:r w:rsidR="00CC5B06" w:rsidRPr="008157AC">
        <w:rPr>
          <w:szCs w:val="22"/>
        </w:rPr>
        <w:t>.4</w:t>
      </w:r>
      <w:r w:rsidRPr="008157AC">
        <w:rPr>
          <w:szCs w:val="22"/>
        </w:rPr>
        <w:t>%),</w:t>
      </w:r>
      <w:r w:rsidR="00CC5B06" w:rsidRPr="008157AC">
        <w:rPr>
          <w:szCs w:val="22"/>
        </w:rPr>
        <w:t xml:space="preserve"> disrespectful manner/attitude (24.2</w:t>
      </w:r>
      <w:r w:rsidR="00530B4E" w:rsidRPr="008157AC">
        <w:rPr>
          <w:szCs w:val="22"/>
        </w:rPr>
        <w:t>%</w:t>
      </w:r>
      <w:r w:rsidR="00CC5B06" w:rsidRPr="008157AC">
        <w:rPr>
          <w:szCs w:val="22"/>
        </w:rPr>
        <w:t>), unexpected treatment outcome (18.1%), failure</w:t>
      </w:r>
      <w:r w:rsidRPr="008157AC">
        <w:rPr>
          <w:szCs w:val="22"/>
        </w:rPr>
        <w:t xml:space="preserve"> to communicate effectively with the </w:t>
      </w:r>
      <w:r w:rsidR="00CC5B06" w:rsidRPr="008157AC">
        <w:rPr>
          <w:szCs w:val="22"/>
        </w:rPr>
        <w:t>consumer (17.8</w:t>
      </w:r>
      <w:r w:rsidRPr="008157AC">
        <w:rPr>
          <w:szCs w:val="22"/>
        </w:rPr>
        <w:t>%),</w:t>
      </w:r>
      <w:r w:rsidR="00CC5B06" w:rsidRPr="008157AC">
        <w:rPr>
          <w:szCs w:val="22"/>
        </w:rPr>
        <w:t xml:space="preserve"> and delayed/inadequate/inappropriate referral (15.6%).</w:t>
      </w:r>
    </w:p>
    <w:p w14:paraId="53CCDFC5" w14:textId="77777777" w:rsidR="0090165C" w:rsidRPr="008157AC" w:rsidRDefault="0090165C" w:rsidP="00AE7F1B"/>
    <w:p w14:paraId="75B17A14" w14:textId="77777777" w:rsidR="00530B4E" w:rsidRPr="008157AC" w:rsidRDefault="00A42930" w:rsidP="00AE7F1B">
      <w:r w:rsidRPr="008157AC">
        <w:t>These issues are consistent with the international literature</w:t>
      </w:r>
      <w:r w:rsidR="007A5B8F" w:rsidRPr="008157AC">
        <w:t xml:space="preserve"> in that issues relating to care/treatment and communication were the most common.</w:t>
      </w:r>
      <w:r w:rsidR="0063726D" w:rsidRPr="008157AC">
        <w:rPr>
          <w:vertAlign w:val="superscript"/>
        </w:rPr>
        <w:t>12,13</w:t>
      </w:r>
      <w:r w:rsidR="0063726D" w:rsidRPr="008157AC">
        <w:t xml:space="preserve"> </w:t>
      </w:r>
      <w:r w:rsidR="00F74183" w:rsidRPr="008157AC">
        <w:t xml:space="preserve"> However, the</w:t>
      </w:r>
      <w:r w:rsidR="007A5B8F" w:rsidRPr="008157AC">
        <w:t xml:space="preserve"> analysis </w:t>
      </w:r>
      <w:r w:rsidR="00F74183" w:rsidRPr="008157AC">
        <w:t xml:space="preserve">in this report </w:t>
      </w:r>
      <w:r w:rsidR="007A5B8F" w:rsidRPr="008157AC">
        <w:t>provided a more granular breakdown of what it was about these issues that complainants were concerned about than is seen in</w:t>
      </w:r>
      <w:r w:rsidR="00530B4E" w:rsidRPr="008157AC">
        <w:t xml:space="preserve"> much of</w:t>
      </w:r>
      <w:r w:rsidR="007A5B8F" w:rsidRPr="008157AC">
        <w:t xml:space="preserve"> the literature. </w:t>
      </w:r>
      <w:r w:rsidRPr="008157AC">
        <w:t xml:space="preserve"> </w:t>
      </w:r>
    </w:p>
    <w:p w14:paraId="34A55896" w14:textId="77777777" w:rsidR="00530B4E" w:rsidRPr="008157AC" w:rsidRDefault="00530B4E" w:rsidP="00AE7F1B"/>
    <w:p w14:paraId="46444E21" w14:textId="4B7A7EFC" w:rsidR="0090165C" w:rsidRPr="008157AC" w:rsidRDefault="00530B4E" w:rsidP="00AE7F1B">
      <w:r w:rsidRPr="008157AC">
        <w:t>The</w:t>
      </w:r>
      <w:r w:rsidR="00CC5B06" w:rsidRPr="008157AC">
        <w:t xml:space="preserve"> issues</w:t>
      </w:r>
      <w:r w:rsidRPr="008157AC">
        <w:t xml:space="preserve"> identified in this report</w:t>
      </w:r>
      <w:r w:rsidR="00CC5B06" w:rsidRPr="008157AC">
        <w:t xml:space="preserve"> are broadly similar to what is seen in HDC’s complaint</w:t>
      </w:r>
      <w:r w:rsidR="005C2AE0">
        <w:t>s</w:t>
      </w:r>
      <w:r w:rsidR="00CC5B06" w:rsidRPr="008157AC">
        <w:t xml:space="preserve"> trend</w:t>
      </w:r>
      <w:r w:rsidR="005C2AE0">
        <w:t>s</w:t>
      </w:r>
      <w:r w:rsidR="00CC5B06" w:rsidRPr="008157AC">
        <w:t xml:space="preserve"> reports on complaints received about services provided by DHBs.</w:t>
      </w:r>
    </w:p>
    <w:p w14:paraId="45762772" w14:textId="77777777" w:rsidR="0090165C" w:rsidRPr="008157AC" w:rsidRDefault="0090165C" w:rsidP="00AE7F1B"/>
    <w:p w14:paraId="60D429FD" w14:textId="77777777" w:rsidR="00A95347" w:rsidRPr="008157AC" w:rsidRDefault="00A95347" w:rsidP="00AE7F1B"/>
    <w:p w14:paraId="465BA620" w14:textId="77777777" w:rsidR="00A95347" w:rsidRPr="008157AC" w:rsidRDefault="00A95347" w:rsidP="00AE7F1B"/>
    <w:p w14:paraId="05193D53" w14:textId="77777777" w:rsidR="00A95347" w:rsidRPr="008157AC" w:rsidRDefault="00A95347" w:rsidP="00AE7F1B"/>
    <w:p w14:paraId="34525EFD" w14:textId="77777777" w:rsidR="0090165C" w:rsidRPr="008157AC" w:rsidRDefault="0090165C" w:rsidP="00AE7F1B"/>
    <w:p w14:paraId="17F0AEEB" w14:textId="77777777" w:rsidR="00900038" w:rsidRDefault="00900038">
      <w:pPr>
        <w:rPr>
          <w:b/>
          <w:szCs w:val="22"/>
        </w:rPr>
      </w:pPr>
      <w:r>
        <w:rPr>
          <w:b/>
          <w:szCs w:val="22"/>
        </w:rPr>
        <w:br w:type="page"/>
      </w:r>
    </w:p>
    <w:p w14:paraId="5712CE79" w14:textId="5E9F14E0" w:rsidR="00AE7F1B" w:rsidRPr="00834533" w:rsidRDefault="00F44B48" w:rsidP="00AE7F1B">
      <w:pPr>
        <w:spacing w:after="120"/>
        <w:rPr>
          <w:sz w:val="22"/>
          <w:szCs w:val="22"/>
        </w:rPr>
      </w:pPr>
      <w:r w:rsidRPr="00834533">
        <w:rPr>
          <w:b/>
          <w:sz w:val="22"/>
          <w:szCs w:val="22"/>
        </w:rPr>
        <w:t>Table 15</w:t>
      </w:r>
      <w:r w:rsidR="00AE7F1B" w:rsidRPr="00834533">
        <w:rPr>
          <w:b/>
          <w:sz w:val="22"/>
          <w:szCs w:val="22"/>
        </w:rPr>
        <w:t>.</w:t>
      </w:r>
      <w:r w:rsidR="00E4392F" w:rsidRPr="00834533">
        <w:rPr>
          <w:sz w:val="22"/>
          <w:szCs w:val="22"/>
        </w:rPr>
        <w:t xml:space="preserve"> Issues complained about in relation to doctors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268"/>
        <w:gridCol w:w="1842"/>
      </w:tblGrid>
      <w:tr w:rsidR="008E16A6" w:rsidRPr="00900038" w14:paraId="7E1F2A21" w14:textId="77777777" w:rsidTr="00834533">
        <w:trPr>
          <w:tblHeader/>
        </w:trPr>
        <w:tc>
          <w:tcPr>
            <w:tcW w:w="4962" w:type="dxa"/>
            <w:tcBorders>
              <w:top w:val="single" w:sz="4" w:space="0" w:color="auto"/>
              <w:left w:val="single" w:sz="4" w:space="0" w:color="auto"/>
              <w:bottom w:val="single" w:sz="4" w:space="0" w:color="auto"/>
              <w:right w:val="single" w:sz="4" w:space="0" w:color="auto"/>
            </w:tcBorders>
          </w:tcPr>
          <w:p w14:paraId="0787EB80" w14:textId="77777777" w:rsidR="00AE7F1B" w:rsidRPr="00834533" w:rsidRDefault="00AE7F1B" w:rsidP="00AE7F1B">
            <w:pPr>
              <w:jc w:val="left"/>
              <w:rPr>
                <w:b/>
                <w:sz w:val="22"/>
                <w:szCs w:val="22"/>
              </w:rPr>
            </w:pPr>
            <w:r w:rsidRPr="00834533">
              <w:rPr>
                <w:b/>
                <w:sz w:val="22"/>
                <w:szCs w:val="22"/>
              </w:rPr>
              <w:t>Complaint issue</w:t>
            </w:r>
          </w:p>
        </w:tc>
        <w:tc>
          <w:tcPr>
            <w:tcW w:w="2268" w:type="dxa"/>
            <w:tcBorders>
              <w:top w:val="single" w:sz="4" w:space="0" w:color="auto"/>
              <w:left w:val="single" w:sz="4" w:space="0" w:color="auto"/>
              <w:bottom w:val="single" w:sz="4" w:space="0" w:color="auto"/>
              <w:right w:val="single" w:sz="4" w:space="0" w:color="auto"/>
            </w:tcBorders>
          </w:tcPr>
          <w:p w14:paraId="0462446D" w14:textId="47D5C9E5" w:rsidR="00AE7F1B" w:rsidRPr="00834533" w:rsidRDefault="00AE7F1B" w:rsidP="000F156C">
            <w:pPr>
              <w:jc w:val="left"/>
              <w:rPr>
                <w:b/>
                <w:sz w:val="22"/>
                <w:szCs w:val="22"/>
              </w:rPr>
            </w:pPr>
            <w:r w:rsidRPr="00834533">
              <w:rPr>
                <w:b/>
                <w:sz w:val="22"/>
                <w:szCs w:val="22"/>
              </w:rPr>
              <w:t>Number of</w:t>
            </w:r>
            <w:r w:rsidR="00530B4E" w:rsidRPr="00834533">
              <w:rPr>
                <w:b/>
                <w:sz w:val="22"/>
                <w:szCs w:val="22"/>
              </w:rPr>
              <w:t xml:space="preserve"> </w:t>
            </w:r>
            <w:r w:rsidR="005C2AE0">
              <w:rPr>
                <w:b/>
                <w:sz w:val="22"/>
                <w:szCs w:val="22"/>
              </w:rPr>
              <w:t>d</w:t>
            </w:r>
            <w:r w:rsidR="005C2AE0" w:rsidRPr="00834533">
              <w:rPr>
                <w:b/>
                <w:sz w:val="22"/>
                <w:szCs w:val="22"/>
              </w:rPr>
              <w:t xml:space="preserve">octor </w:t>
            </w:r>
            <w:r w:rsidR="005C2AE0">
              <w:rPr>
                <w:b/>
                <w:sz w:val="22"/>
                <w:szCs w:val="22"/>
              </w:rPr>
              <w:t>c</w:t>
            </w:r>
            <w:r w:rsidR="005C2AE0" w:rsidRPr="00834533">
              <w:rPr>
                <w:b/>
                <w:sz w:val="22"/>
                <w:szCs w:val="22"/>
              </w:rPr>
              <w:t xml:space="preserve">omplaints </w:t>
            </w:r>
            <w:r w:rsidRPr="00834533">
              <w:rPr>
                <w:b/>
                <w:sz w:val="22"/>
                <w:szCs w:val="22"/>
              </w:rPr>
              <w:t>primarily about this issue (%)</w:t>
            </w:r>
          </w:p>
        </w:tc>
        <w:tc>
          <w:tcPr>
            <w:tcW w:w="1842" w:type="dxa"/>
            <w:tcBorders>
              <w:top w:val="single" w:sz="4" w:space="0" w:color="auto"/>
              <w:left w:val="single" w:sz="4" w:space="0" w:color="auto"/>
              <w:bottom w:val="single" w:sz="4" w:space="0" w:color="auto"/>
              <w:right w:val="single" w:sz="4" w:space="0" w:color="auto"/>
            </w:tcBorders>
          </w:tcPr>
          <w:p w14:paraId="48E7C28B" w14:textId="21774961" w:rsidR="00AE7F1B" w:rsidRPr="00834533" w:rsidRDefault="00AE7F1B" w:rsidP="000F156C">
            <w:pPr>
              <w:jc w:val="left"/>
              <w:rPr>
                <w:b/>
                <w:sz w:val="22"/>
                <w:szCs w:val="22"/>
              </w:rPr>
            </w:pPr>
            <w:r w:rsidRPr="00834533">
              <w:rPr>
                <w:b/>
                <w:sz w:val="22"/>
                <w:szCs w:val="22"/>
              </w:rPr>
              <w:t xml:space="preserve">Number of </w:t>
            </w:r>
            <w:r w:rsidR="005C2AE0">
              <w:rPr>
                <w:b/>
                <w:sz w:val="22"/>
                <w:szCs w:val="22"/>
              </w:rPr>
              <w:t>d</w:t>
            </w:r>
            <w:r w:rsidR="005C2AE0" w:rsidRPr="00834533">
              <w:rPr>
                <w:b/>
                <w:sz w:val="22"/>
                <w:szCs w:val="22"/>
              </w:rPr>
              <w:t xml:space="preserve">octor </w:t>
            </w:r>
            <w:r w:rsidR="005C2AE0">
              <w:rPr>
                <w:b/>
                <w:sz w:val="22"/>
                <w:szCs w:val="22"/>
              </w:rPr>
              <w:t>c</w:t>
            </w:r>
            <w:r w:rsidR="005C2AE0" w:rsidRPr="00834533">
              <w:rPr>
                <w:b/>
                <w:sz w:val="22"/>
                <w:szCs w:val="22"/>
              </w:rPr>
              <w:t xml:space="preserve">omplaints </w:t>
            </w:r>
            <w:r w:rsidRPr="00834533">
              <w:rPr>
                <w:b/>
                <w:sz w:val="22"/>
                <w:szCs w:val="22"/>
              </w:rPr>
              <w:t>involving this issue (%)</w:t>
            </w:r>
          </w:p>
        </w:tc>
      </w:tr>
      <w:tr w:rsidR="008E16A6" w:rsidRPr="00900038" w14:paraId="625FDBB2" w14:textId="77777777" w:rsidTr="00834533">
        <w:tc>
          <w:tcPr>
            <w:tcW w:w="4962" w:type="dxa"/>
            <w:tcBorders>
              <w:top w:val="single" w:sz="4" w:space="0" w:color="auto"/>
              <w:left w:val="single" w:sz="4" w:space="0" w:color="auto"/>
              <w:bottom w:val="single" w:sz="4" w:space="0" w:color="auto"/>
              <w:right w:val="single" w:sz="4" w:space="0" w:color="auto"/>
            </w:tcBorders>
            <w:shd w:val="clear" w:color="auto" w:fill="C00000"/>
            <w:vAlign w:val="bottom"/>
          </w:tcPr>
          <w:p w14:paraId="0CA039D0" w14:textId="77777777" w:rsidR="00AE7F1B" w:rsidRPr="00834533" w:rsidRDefault="00AE7F1B" w:rsidP="00AE7F1B">
            <w:pPr>
              <w:rPr>
                <w:b/>
                <w:i/>
                <w:sz w:val="22"/>
                <w:szCs w:val="22"/>
              </w:rPr>
            </w:pPr>
            <w:r w:rsidRPr="00834533">
              <w:rPr>
                <w:b/>
                <w:i/>
                <w:sz w:val="22"/>
                <w:szCs w:val="22"/>
              </w:rPr>
              <w:t>Access/Funding</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79D6A3EB" w14:textId="77777777" w:rsidR="00AE7F1B" w:rsidRPr="00834533" w:rsidRDefault="00E73EAB" w:rsidP="00AE7F1B">
            <w:pPr>
              <w:jc w:val="center"/>
              <w:rPr>
                <w:b/>
                <w:i/>
                <w:sz w:val="22"/>
                <w:szCs w:val="22"/>
              </w:rPr>
            </w:pPr>
            <w:r w:rsidRPr="00834533">
              <w:rPr>
                <w:b/>
                <w:i/>
                <w:sz w:val="22"/>
                <w:szCs w:val="22"/>
              </w:rPr>
              <w:t>54</w:t>
            </w:r>
            <w:r w:rsidR="00A76B68" w:rsidRPr="00834533">
              <w:rPr>
                <w:b/>
                <w:i/>
                <w:sz w:val="22"/>
                <w:szCs w:val="22"/>
              </w:rPr>
              <w:t xml:space="preserve"> (1.2)</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14:paraId="3A5B79E3" w14:textId="77777777" w:rsidR="00AE7F1B" w:rsidRPr="00834533" w:rsidRDefault="00423BED" w:rsidP="00AE7F1B">
            <w:pPr>
              <w:jc w:val="center"/>
              <w:rPr>
                <w:b/>
                <w:i/>
                <w:sz w:val="22"/>
                <w:szCs w:val="22"/>
              </w:rPr>
            </w:pPr>
            <w:r w:rsidRPr="00834533">
              <w:rPr>
                <w:b/>
                <w:i/>
                <w:sz w:val="22"/>
                <w:szCs w:val="22"/>
              </w:rPr>
              <w:t>265</w:t>
            </w:r>
            <w:r w:rsidR="003B462B" w:rsidRPr="00834533">
              <w:rPr>
                <w:b/>
                <w:i/>
                <w:sz w:val="22"/>
                <w:szCs w:val="22"/>
              </w:rPr>
              <w:t xml:space="preserve"> (5.8)</w:t>
            </w:r>
          </w:p>
        </w:tc>
      </w:tr>
      <w:tr w:rsidR="008E16A6" w:rsidRPr="00900038" w14:paraId="45B26CB4" w14:textId="77777777" w:rsidTr="00834533">
        <w:tc>
          <w:tcPr>
            <w:tcW w:w="4962" w:type="dxa"/>
            <w:tcBorders>
              <w:top w:val="single" w:sz="4" w:space="0" w:color="auto"/>
              <w:left w:val="single" w:sz="4" w:space="0" w:color="auto"/>
              <w:bottom w:val="single" w:sz="4" w:space="0" w:color="auto"/>
              <w:right w:val="single" w:sz="4" w:space="0" w:color="auto"/>
            </w:tcBorders>
            <w:vAlign w:val="bottom"/>
          </w:tcPr>
          <w:p w14:paraId="127C1A87" w14:textId="77777777" w:rsidR="00AE7F1B" w:rsidRPr="00834533" w:rsidRDefault="00AE7F1B" w:rsidP="00830084">
            <w:pPr>
              <w:jc w:val="left"/>
              <w:rPr>
                <w:sz w:val="22"/>
                <w:szCs w:val="22"/>
              </w:rPr>
            </w:pPr>
            <w:r w:rsidRPr="00834533">
              <w:rPr>
                <w:sz w:val="22"/>
                <w:szCs w:val="22"/>
              </w:rPr>
              <w:t>ACC compensation issue</w:t>
            </w:r>
          </w:p>
        </w:tc>
        <w:tc>
          <w:tcPr>
            <w:tcW w:w="2268" w:type="dxa"/>
            <w:tcBorders>
              <w:top w:val="single" w:sz="4" w:space="0" w:color="auto"/>
              <w:left w:val="single" w:sz="4" w:space="0" w:color="auto"/>
              <w:bottom w:val="single" w:sz="4" w:space="0" w:color="auto"/>
              <w:right w:val="single" w:sz="4" w:space="0" w:color="auto"/>
            </w:tcBorders>
            <w:vAlign w:val="center"/>
          </w:tcPr>
          <w:p w14:paraId="3E125EDF" w14:textId="77777777" w:rsidR="00AE7F1B" w:rsidRPr="00834533" w:rsidRDefault="00E4392F" w:rsidP="00AE7F1B">
            <w:pPr>
              <w:jc w:val="center"/>
              <w:rPr>
                <w:sz w:val="22"/>
                <w:szCs w:val="22"/>
              </w:rPr>
            </w:pPr>
            <w:r w:rsidRPr="00834533">
              <w:rPr>
                <w:sz w:val="22"/>
                <w:szCs w:val="22"/>
              </w:rPr>
              <w:t>12</w:t>
            </w:r>
            <w:r w:rsidR="00A76B68" w:rsidRPr="00834533">
              <w:rPr>
                <w:sz w:val="22"/>
                <w:szCs w:val="22"/>
              </w:rPr>
              <w:t xml:space="preserve"> (0.3)</w:t>
            </w:r>
          </w:p>
        </w:tc>
        <w:tc>
          <w:tcPr>
            <w:tcW w:w="1842" w:type="dxa"/>
            <w:tcBorders>
              <w:top w:val="single" w:sz="4" w:space="0" w:color="auto"/>
              <w:left w:val="single" w:sz="4" w:space="0" w:color="auto"/>
              <w:bottom w:val="single" w:sz="4" w:space="0" w:color="auto"/>
              <w:right w:val="single" w:sz="4" w:space="0" w:color="auto"/>
            </w:tcBorders>
            <w:vAlign w:val="center"/>
          </w:tcPr>
          <w:p w14:paraId="61CE62D5" w14:textId="77777777" w:rsidR="00AE7F1B" w:rsidRPr="00834533" w:rsidRDefault="00343713" w:rsidP="00AE7F1B">
            <w:pPr>
              <w:jc w:val="center"/>
              <w:rPr>
                <w:sz w:val="22"/>
                <w:szCs w:val="22"/>
              </w:rPr>
            </w:pPr>
            <w:r w:rsidRPr="00834533">
              <w:rPr>
                <w:sz w:val="22"/>
                <w:szCs w:val="22"/>
              </w:rPr>
              <w:t>11</w:t>
            </w:r>
            <w:r w:rsidR="00B53670" w:rsidRPr="00834533">
              <w:rPr>
                <w:sz w:val="22"/>
                <w:szCs w:val="22"/>
              </w:rPr>
              <w:t>7</w:t>
            </w:r>
            <w:r w:rsidR="001E4394" w:rsidRPr="00834533">
              <w:rPr>
                <w:sz w:val="22"/>
                <w:szCs w:val="22"/>
              </w:rPr>
              <w:t xml:space="preserve"> (2.6)</w:t>
            </w:r>
          </w:p>
        </w:tc>
      </w:tr>
      <w:tr w:rsidR="008E16A6" w:rsidRPr="00900038" w14:paraId="375B01D6" w14:textId="77777777" w:rsidTr="00834533">
        <w:tc>
          <w:tcPr>
            <w:tcW w:w="4962" w:type="dxa"/>
            <w:tcBorders>
              <w:top w:val="single" w:sz="4" w:space="0" w:color="auto"/>
              <w:left w:val="single" w:sz="4" w:space="0" w:color="auto"/>
              <w:bottom w:val="single" w:sz="4" w:space="0" w:color="auto"/>
              <w:right w:val="single" w:sz="4" w:space="0" w:color="auto"/>
            </w:tcBorders>
            <w:vAlign w:val="bottom"/>
          </w:tcPr>
          <w:p w14:paraId="690121BC" w14:textId="77777777" w:rsidR="00AE7F1B" w:rsidRPr="00834533" w:rsidRDefault="00AE7F1B" w:rsidP="00830084">
            <w:pPr>
              <w:jc w:val="left"/>
              <w:rPr>
                <w:sz w:val="22"/>
                <w:szCs w:val="22"/>
              </w:rPr>
            </w:pPr>
            <w:r w:rsidRPr="00834533">
              <w:rPr>
                <w:sz w:val="22"/>
                <w:szCs w:val="22"/>
              </w:rPr>
              <w:t>Lack of access to services</w:t>
            </w:r>
          </w:p>
        </w:tc>
        <w:tc>
          <w:tcPr>
            <w:tcW w:w="2268" w:type="dxa"/>
            <w:tcBorders>
              <w:top w:val="single" w:sz="4" w:space="0" w:color="auto"/>
              <w:left w:val="single" w:sz="4" w:space="0" w:color="auto"/>
              <w:bottom w:val="single" w:sz="4" w:space="0" w:color="auto"/>
              <w:right w:val="single" w:sz="4" w:space="0" w:color="auto"/>
            </w:tcBorders>
            <w:vAlign w:val="center"/>
          </w:tcPr>
          <w:p w14:paraId="6B781C29" w14:textId="77777777" w:rsidR="00AE7F1B" w:rsidRPr="00834533" w:rsidRDefault="00E4392F" w:rsidP="00AE7F1B">
            <w:pPr>
              <w:jc w:val="center"/>
              <w:rPr>
                <w:sz w:val="22"/>
                <w:szCs w:val="22"/>
              </w:rPr>
            </w:pPr>
            <w:r w:rsidRPr="00834533">
              <w:rPr>
                <w:sz w:val="22"/>
                <w:szCs w:val="22"/>
              </w:rPr>
              <w:t>22</w:t>
            </w:r>
            <w:r w:rsidR="00A76B68" w:rsidRPr="00834533">
              <w:rPr>
                <w:sz w:val="22"/>
                <w:szCs w:val="22"/>
              </w:rPr>
              <w:t xml:space="preserve"> (0.5)</w:t>
            </w:r>
          </w:p>
        </w:tc>
        <w:tc>
          <w:tcPr>
            <w:tcW w:w="1842" w:type="dxa"/>
            <w:tcBorders>
              <w:top w:val="single" w:sz="4" w:space="0" w:color="auto"/>
              <w:left w:val="single" w:sz="4" w:space="0" w:color="auto"/>
              <w:bottom w:val="single" w:sz="4" w:space="0" w:color="auto"/>
              <w:right w:val="single" w:sz="4" w:space="0" w:color="auto"/>
            </w:tcBorders>
            <w:vAlign w:val="center"/>
          </w:tcPr>
          <w:p w14:paraId="79DD3C30" w14:textId="77777777" w:rsidR="00AE7F1B" w:rsidRPr="00834533" w:rsidRDefault="00222307" w:rsidP="00AE7F1B">
            <w:pPr>
              <w:jc w:val="center"/>
              <w:rPr>
                <w:sz w:val="22"/>
                <w:szCs w:val="22"/>
              </w:rPr>
            </w:pPr>
            <w:r w:rsidRPr="00834533">
              <w:rPr>
                <w:sz w:val="22"/>
                <w:szCs w:val="22"/>
              </w:rPr>
              <w:t>90</w:t>
            </w:r>
            <w:r w:rsidR="001E4394" w:rsidRPr="00834533">
              <w:rPr>
                <w:sz w:val="22"/>
                <w:szCs w:val="22"/>
              </w:rPr>
              <w:t xml:space="preserve"> (2.0)</w:t>
            </w:r>
          </w:p>
        </w:tc>
      </w:tr>
      <w:tr w:rsidR="008E16A6" w:rsidRPr="00900038" w14:paraId="4AA5CA74" w14:textId="77777777" w:rsidTr="00834533">
        <w:tc>
          <w:tcPr>
            <w:tcW w:w="4962" w:type="dxa"/>
            <w:tcBorders>
              <w:top w:val="single" w:sz="4" w:space="0" w:color="auto"/>
              <w:left w:val="single" w:sz="4" w:space="0" w:color="auto"/>
              <w:bottom w:val="single" w:sz="4" w:space="0" w:color="auto"/>
              <w:right w:val="single" w:sz="4" w:space="0" w:color="auto"/>
            </w:tcBorders>
            <w:vAlign w:val="bottom"/>
          </w:tcPr>
          <w:p w14:paraId="39624715" w14:textId="77777777" w:rsidR="00AE7F1B" w:rsidRPr="00834533" w:rsidRDefault="00AE7F1B" w:rsidP="00830084">
            <w:pPr>
              <w:jc w:val="left"/>
              <w:rPr>
                <w:sz w:val="22"/>
                <w:szCs w:val="22"/>
              </w:rPr>
            </w:pPr>
            <w:r w:rsidRPr="00834533">
              <w:rPr>
                <w:sz w:val="22"/>
                <w:szCs w:val="22"/>
              </w:rPr>
              <w:t>Lack of access to subsidies/funding</w:t>
            </w:r>
          </w:p>
        </w:tc>
        <w:tc>
          <w:tcPr>
            <w:tcW w:w="2268" w:type="dxa"/>
            <w:tcBorders>
              <w:top w:val="single" w:sz="4" w:space="0" w:color="auto"/>
              <w:left w:val="single" w:sz="4" w:space="0" w:color="auto"/>
              <w:bottom w:val="single" w:sz="4" w:space="0" w:color="auto"/>
              <w:right w:val="single" w:sz="4" w:space="0" w:color="auto"/>
            </w:tcBorders>
            <w:vAlign w:val="center"/>
          </w:tcPr>
          <w:p w14:paraId="0A4DD064" w14:textId="77777777" w:rsidR="00AE7F1B" w:rsidRPr="00834533" w:rsidRDefault="00E4392F" w:rsidP="00AE7F1B">
            <w:pPr>
              <w:jc w:val="center"/>
              <w:rPr>
                <w:sz w:val="22"/>
                <w:szCs w:val="22"/>
              </w:rPr>
            </w:pPr>
            <w:r w:rsidRPr="00834533">
              <w:rPr>
                <w:sz w:val="22"/>
                <w:szCs w:val="22"/>
              </w:rPr>
              <w:t>7</w:t>
            </w:r>
            <w:r w:rsidR="00A76B68" w:rsidRPr="00834533">
              <w:rPr>
                <w:sz w:val="22"/>
                <w:szCs w:val="22"/>
              </w:rPr>
              <w:t xml:space="preserve"> (0.2)</w:t>
            </w:r>
          </w:p>
        </w:tc>
        <w:tc>
          <w:tcPr>
            <w:tcW w:w="1842" w:type="dxa"/>
            <w:tcBorders>
              <w:top w:val="single" w:sz="4" w:space="0" w:color="auto"/>
              <w:left w:val="single" w:sz="4" w:space="0" w:color="auto"/>
              <w:bottom w:val="single" w:sz="4" w:space="0" w:color="auto"/>
              <w:right w:val="single" w:sz="4" w:space="0" w:color="auto"/>
            </w:tcBorders>
            <w:vAlign w:val="center"/>
          </w:tcPr>
          <w:p w14:paraId="6640450C" w14:textId="77777777" w:rsidR="00AE7F1B" w:rsidRPr="00834533" w:rsidRDefault="00343713" w:rsidP="00AE7F1B">
            <w:pPr>
              <w:jc w:val="center"/>
              <w:rPr>
                <w:sz w:val="22"/>
                <w:szCs w:val="22"/>
              </w:rPr>
            </w:pPr>
            <w:r w:rsidRPr="00834533">
              <w:rPr>
                <w:sz w:val="22"/>
                <w:szCs w:val="22"/>
              </w:rPr>
              <w:t>2</w:t>
            </w:r>
            <w:r w:rsidR="007E2C9B" w:rsidRPr="00834533">
              <w:rPr>
                <w:sz w:val="22"/>
                <w:szCs w:val="22"/>
              </w:rPr>
              <w:t>3</w:t>
            </w:r>
            <w:r w:rsidR="001E4394" w:rsidRPr="00834533">
              <w:rPr>
                <w:sz w:val="22"/>
                <w:szCs w:val="22"/>
              </w:rPr>
              <w:t xml:space="preserve"> (0.5)</w:t>
            </w:r>
          </w:p>
        </w:tc>
      </w:tr>
      <w:tr w:rsidR="008E16A6" w:rsidRPr="00900038" w14:paraId="2DAC9A2B" w14:textId="77777777" w:rsidTr="00834533">
        <w:tc>
          <w:tcPr>
            <w:tcW w:w="4962" w:type="dxa"/>
            <w:tcBorders>
              <w:top w:val="single" w:sz="4" w:space="0" w:color="auto"/>
              <w:left w:val="single" w:sz="4" w:space="0" w:color="auto"/>
              <w:bottom w:val="single" w:sz="4" w:space="0" w:color="auto"/>
              <w:right w:val="single" w:sz="4" w:space="0" w:color="auto"/>
            </w:tcBorders>
            <w:vAlign w:val="bottom"/>
          </w:tcPr>
          <w:p w14:paraId="5554AFF6" w14:textId="77777777" w:rsidR="00AE7F1B" w:rsidRPr="00834533" w:rsidRDefault="00AE7F1B" w:rsidP="00830084">
            <w:pPr>
              <w:jc w:val="left"/>
              <w:rPr>
                <w:sz w:val="22"/>
                <w:szCs w:val="22"/>
              </w:rPr>
            </w:pPr>
            <w:r w:rsidRPr="00834533">
              <w:rPr>
                <w:sz w:val="22"/>
                <w:szCs w:val="22"/>
              </w:rPr>
              <w:t>Waiting list/prioritisation issue</w:t>
            </w:r>
          </w:p>
        </w:tc>
        <w:tc>
          <w:tcPr>
            <w:tcW w:w="2268" w:type="dxa"/>
            <w:tcBorders>
              <w:top w:val="single" w:sz="4" w:space="0" w:color="auto"/>
              <w:left w:val="single" w:sz="4" w:space="0" w:color="auto"/>
              <w:bottom w:val="single" w:sz="4" w:space="0" w:color="auto"/>
              <w:right w:val="single" w:sz="4" w:space="0" w:color="auto"/>
            </w:tcBorders>
            <w:vAlign w:val="center"/>
          </w:tcPr>
          <w:p w14:paraId="2CEF58D2" w14:textId="77777777" w:rsidR="00AE7F1B" w:rsidRPr="00834533" w:rsidRDefault="00E4392F" w:rsidP="00AE7F1B">
            <w:pPr>
              <w:jc w:val="center"/>
              <w:rPr>
                <w:sz w:val="22"/>
                <w:szCs w:val="22"/>
              </w:rPr>
            </w:pPr>
            <w:r w:rsidRPr="00834533">
              <w:rPr>
                <w:sz w:val="22"/>
                <w:szCs w:val="22"/>
              </w:rPr>
              <w:t>10</w:t>
            </w:r>
            <w:r w:rsidR="00A76B68" w:rsidRPr="00834533">
              <w:rPr>
                <w:sz w:val="22"/>
                <w:szCs w:val="22"/>
              </w:rPr>
              <w:t xml:space="preserve"> (0.2)</w:t>
            </w:r>
          </w:p>
        </w:tc>
        <w:tc>
          <w:tcPr>
            <w:tcW w:w="1842" w:type="dxa"/>
            <w:tcBorders>
              <w:top w:val="single" w:sz="4" w:space="0" w:color="auto"/>
              <w:left w:val="single" w:sz="4" w:space="0" w:color="auto"/>
              <w:bottom w:val="single" w:sz="4" w:space="0" w:color="auto"/>
              <w:right w:val="single" w:sz="4" w:space="0" w:color="auto"/>
            </w:tcBorders>
            <w:vAlign w:val="center"/>
          </w:tcPr>
          <w:p w14:paraId="752F2BB4" w14:textId="77777777" w:rsidR="00AE7F1B" w:rsidRPr="00834533" w:rsidRDefault="00343713" w:rsidP="00AE7F1B">
            <w:pPr>
              <w:jc w:val="center"/>
              <w:rPr>
                <w:sz w:val="22"/>
                <w:szCs w:val="22"/>
              </w:rPr>
            </w:pPr>
            <w:r w:rsidRPr="00834533">
              <w:rPr>
                <w:sz w:val="22"/>
                <w:szCs w:val="22"/>
              </w:rPr>
              <w:t>3</w:t>
            </w:r>
            <w:r w:rsidR="00222307" w:rsidRPr="00834533">
              <w:rPr>
                <w:sz w:val="22"/>
                <w:szCs w:val="22"/>
              </w:rPr>
              <w:t>3</w:t>
            </w:r>
            <w:r w:rsidR="001E4394" w:rsidRPr="00834533">
              <w:rPr>
                <w:sz w:val="22"/>
                <w:szCs w:val="22"/>
              </w:rPr>
              <w:t xml:space="preserve"> (0.7)</w:t>
            </w:r>
          </w:p>
        </w:tc>
      </w:tr>
      <w:tr w:rsidR="008E16A6" w:rsidRPr="00900038" w14:paraId="05D3B59F" w14:textId="77777777" w:rsidTr="00834533">
        <w:tc>
          <w:tcPr>
            <w:tcW w:w="4962" w:type="dxa"/>
            <w:tcBorders>
              <w:top w:val="single" w:sz="4" w:space="0" w:color="auto"/>
              <w:left w:val="single" w:sz="4" w:space="0" w:color="auto"/>
              <w:bottom w:val="single" w:sz="4" w:space="0" w:color="auto"/>
              <w:right w:val="single" w:sz="4" w:space="0" w:color="auto"/>
            </w:tcBorders>
            <w:vAlign w:val="bottom"/>
          </w:tcPr>
          <w:p w14:paraId="51A32E2D" w14:textId="77777777" w:rsidR="00E4392F" w:rsidRPr="00834533" w:rsidRDefault="00E4392F" w:rsidP="00830084">
            <w:pPr>
              <w:jc w:val="left"/>
              <w:rPr>
                <w:sz w:val="22"/>
                <w:szCs w:val="22"/>
              </w:rPr>
            </w:pPr>
            <w:r w:rsidRPr="00834533">
              <w:rPr>
                <w:sz w:val="22"/>
                <w:szCs w:val="22"/>
              </w:rPr>
              <w:t>Other access/funding issue</w:t>
            </w:r>
          </w:p>
        </w:tc>
        <w:tc>
          <w:tcPr>
            <w:tcW w:w="2268" w:type="dxa"/>
            <w:tcBorders>
              <w:top w:val="single" w:sz="4" w:space="0" w:color="auto"/>
              <w:left w:val="single" w:sz="4" w:space="0" w:color="auto"/>
              <w:bottom w:val="single" w:sz="4" w:space="0" w:color="auto"/>
              <w:right w:val="single" w:sz="4" w:space="0" w:color="auto"/>
            </w:tcBorders>
            <w:vAlign w:val="center"/>
          </w:tcPr>
          <w:p w14:paraId="7C2F43EB" w14:textId="77777777" w:rsidR="00E4392F" w:rsidRPr="00834533" w:rsidRDefault="00E4392F" w:rsidP="00AE7F1B">
            <w:pPr>
              <w:jc w:val="center"/>
              <w:rPr>
                <w:sz w:val="22"/>
                <w:szCs w:val="22"/>
              </w:rPr>
            </w:pPr>
            <w:r w:rsidRPr="00834533">
              <w:rPr>
                <w:sz w:val="22"/>
                <w:szCs w:val="22"/>
              </w:rPr>
              <w:t>3</w:t>
            </w:r>
            <w:r w:rsidR="00A76B68" w:rsidRPr="00834533">
              <w:rPr>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3C4D8AD4" w14:textId="77777777" w:rsidR="00E4392F" w:rsidRPr="00834533" w:rsidRDefault="00960209" w:rsidP="00AE7F1B">
            <w:pPr>
              <w:jc w:val="center"/>
              <w:rPr>
                <w:sz w:val="22"/>
                <w:szCs w:val="22"/>
              </w:rPr>
            </w:pPr>
            <w:r w:rsidRPr="00834533">
              <w:rPr>
                <w:sz w:val="22"/>
                <w:szCs w:val="22"/>
              </w:rPr>
              <w:t>1</w:t>
            </w:r>
            <w:r w:rsidR="00647D4D" w:rsidRPr="00834533">
              <w:rPr>
                <w:sz w:val="22"/>
                <w:szCs w:val="22"/>
              </w:rPr>
              <w:t>2</w:t>
            </w:r>
          </w:p>
        </w:tc>
      </w:tr>
      <w:tr w:rsidR="008E16A6" w:rsidRPr="00900038" w14:paraId="436EAD24" w14:textId="77777777" w:rsidTr="00834533">
        <w:tc>
          <w:tcPr>
            <w:tcW w:w="4962" w:type="dxa"/>
            <w:tcBorders>
              <w:top w:val="single" w:sz="4" w:space="0" w:color="auto"/>
              <w:left w:val="single" w:sz="4" w:space="0" w:color="auto"/>
              <w:bottom w:val="single" w:sz="4" w:space="0" w:color="auto"/>
              <w:right w:val="single" w:sz="4" w:space="0" w:color="auto"/>
            </w:tcBorders>
            <w:shd w:val="clear" w:color="auto" w:fill="C00000"/>
            <w:vAlign w:val="bottom"/>
          </w:tcPr>
          <w:p w14:paraId="25EB36A2" w14:textId="77777777" w:rsidR="00AE7F1B" w:rsidRPr="00834533" w:rsidRDefault="00AE7F1B" w:rsidP="00830084">
            <w:pPr>
              <w:jc w:val="left"/>
              <w:rPr>
                <w:b/>
                <w:i/>
                <w:sz w:val="22"/>
                <w:szCs w:val="22"/>
              </w:rPr>
            </w:pPr>
            <w:r w:rsidRPr="00834533">
              <w:rPr>
                <w:b/>
                <w:i/>
                <w:sz w:val="22"/>
                <w:szCs w:val="22"/>
              </w:rPr>
              <w:t>Boundary violation</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4B9B9C39" w14:textId="77777777" w:rsidR="00AE7F1B" w:rsidRPr="00834533" w:rsidRDefault="00E73EAB" w:rsidP="00AE7F1B">
            <w:pPr>
              <w:jc w:val="center"/>
              <w:rPr>
                <w:b/>
                <w:i/>
                <w:sz w:val="22"/>
                <w:szCs w:val="22"/>
              </w:rPr>
            </w:pPr>
            <w:r w:rsidRPr="00834533">
              <w:rPr>
                <w:b/>
                <w:i/>
                <w:sz w:val="22"/>
                <w:szCs w:val="22"/>
              </w:rPr>
              <w:t>61</w:t>
            </w:r>
            <w:r w:rsidR="00A76B68" w:rsidRPr="00834533">
              <w:rPr>
                <w:b/>
                <w:i/>
                <w:sz w:val="22"/>
                <w:szCs w:val="22"/>
              </w:rPr>
              <w:t xml:space="preserve"> (1.3)</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14:paraId="2BC51977" w14:textId="77777777" w:rsidR="00AE7F1B" w:rsidRPr="00834533" w:rsidRDefault="003B462B" w:rsidP="00AE7F1B">
            <w:pPr>
              <w:jc w:val="center"/>
              <w:rPr>
                <w:b/>
                <w:i/>
                <w:sz w:val="22"/>
                <w:szCs w:val="22"/>
              </w:rPr>
            </w:pPr>
            <w:r w:rsidRPr="00834533">
              <w:rPr>
                <w:b/>
                <w:i/>
                <w:sz w:val="22"/>
                <w:szCs w:val="22"/>
              </w:rPr>
              <w:t>77 (1.7)</w:t>
            </w:r>
          </w:p>
        </w:tc>
      </w:tr>
      <w:tr w:rsidR="008E16A6" w:rsidRPr="00900038" w14:paraId="0DA4307C" w14:textId="77777777" w:rsidTr="00834533">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07F51FCA" w14:textId="77777777" w:rsidR="00E4392F" w:rsidRPr="00834533" w:rsidRDefault="00E4392F" w:rsidP="00830084">
            <w:pPr>
              <w:jc w:val="left"/>
              <w:rPr>
                <w:sz w:val="22"/>
                <w:szCs w:val="22"/>
              </w:rPr>
            </w:pPr>
            <w:r w:rsidRPr="00834533">
              <w:rPr>
                <w:sz w:val="22"/>
                <w:szCs w:val="22"/>
              </w:rPr>
              <w:t>Financial exploitation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D13676" w14:textId="77777777" w:rsidR="00E4392F" w:rsidRPr="00834533" w:rsidRDefault="00E4392F" w:rsidP="00AE7F1B">
            <w:pPr>
              <w:jc w:val="center"/>
              <w:rPr>
                <w:sz w:val="22"/>
                <w:szCs w:val="22"/>
              </w:rPr>
            </w:pPr>
            <w:r w:rsidRPr="00834533">
              <w:rPr>
                <w:sz w:val="22"/>
                <w:szCs w:val="22"/>
              </w:rPr>
              <w:t>6</w:t>
            </w:r>
            <w:r w:rsidR="00A76B68" w:rsidRPr="00834533">
              <w:rPr>
                <w:sz w:val="22"/>
                <w:szCs w:val="22"/>
              </w:rPr>
              <w:t xml:space="preserve"> (0.1)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22341E8" w14:textId="77777777" w:rsidR="00E4392F" w:rsidRPr="00834533" w:rsidRDefault="00647D4D" w:rsidP="00AE7F1B">
            <w:pPr>
              <w:jc w:val="center"/>
              <w:rPr>
                <w:sz w:val="22"/>
                <w:szCs w:val="22"/>
              </w:rPr>
            </w:pPr>
            <w:r w:rsidRPr="00834533">
              <w:rPr>
                <w:sz w:val="22"/>
                <w:szCs w:val="22"/>
              </w:rPr>
              <w:t>10</w:t>
            </w:r>
            <w:r w:rsidR="001E4394" w:rsidRPr="00834533">
              <w:rPr>
                <w:sz w:val="22"/>
                <w:szCs w:val="22"/>
              </w:rPr>
              <w:t xml:space="preserve"> (0.2)</w:t>
            </w:r>
          </w:p>
        </w:tc>
      </w:tr>
      <w:tr w:rsidR="008E16A6" w:rsidRPr="00900038" w14:paraId="055D757C" w14:textId="77777777" w:rsidTr="00834533">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6EE4B84C" w14:textId="77777777" w:rsidR="00AE7F1B" w:rsidRPr="00834533" w:rsidRDefault="00AE7F1B" w:rsidP="00830084">
            <w:pPr>
              <w:jc w:val="left"/>
              <w:rPr>
                <w:sz w:val="22"/>
                <w:szCs w:val="22"/>
              </w:rPr>
            </w:pPr>
            <w:r w:rsidRPr="00834533">
              <w:rPr>
                <w:sz w:val="22"/>
                <w:szCs w:val="22"/>
              </w:rPr>
              <w:t>Inappropriate sexual communication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7F1EBD" w14:textId="77777777" w:rsidR="00AE7F1B" w:rsidRPr="00834533" w:rsidRDefault="00E4392F" w:rsidP="00AE7F1B">
            <w:pPr>
              <w:jc w:val="center"/>
              <w:rPr>
                <w:sz w:val="22"/>
                <w:szCs w:val="22"/>
              </w:rPr>
            </w:pPr>
            <w:r w:rsidRPr="00834533">
              <w:rPr>
                <w:sz w:val="22"/>
                <w:szCs w:val="22"/>
              </w:rPr>
              <w:t>9</w:t>
            </w:r>
            <w:r w:rsidR="00A76B68" w:rsidRPr="00834533">
              <w:rPr>
                <w:sz w:val="22"/>
                <w:szCs w:val="22"/>
              </w:rPr>
              <w:t xml:space="preserve"> (0.2)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2CB1E7D" w14:textId="77777777" w:rsidR="00AE7F1B" w:rsidRPr="00834533" w:rsidRDefault="00343713" w:rsidP="00AE7F1B">
            <w:pPr>
              <w:jc w:val="center"/>
              <w:rPr>
                <w:sz w:val="22"/>
                <w:szCs w:val="22"/>
              </w:rPr>
            </w:pPr>
            <w:r w:rsidRPr="00834533">
              <w:rPr>
                <w:sz w:val="22"/>
                <w:szCs w:val="22"/>
              </w:rPr>
              <w:t>20</w:t>
            </w:r>
            <w:r w:rsidR="001E4394" w:rsidRPr="00834533">
              <w:rPr>
                <w:sz w:val="22"/>
                <w:szCs w:val="22"/>
              </w:rPr>
              <w:t xml:space="preserve"> (0.4)</w:t>
            </w:r>
          </w:p>
        </w:tc>
      </w:tr>
      <w:tr w:rsidR="008E16A6" w:rsidRPr="00900038" w14:paraId="27DBE689" w14:textId="77777777" w:rsidTr="00834533">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6D70C1E1" w14:textId="77777777" w:rsidR="00AE7F1B" w:rsidRPr="00834533" w:rsidRDefault="00AE7F1B" w:rsidP="00830084">
            <w:pPr>
              <w:jc w:val="left"/>
              <w:rPr>
                <w:sz w:val="22"/>
                <w:szCs w:val="22"/>
              </w:rPr>
            </w:pPr>
            <w:r w:rsidRPr="00834533">
              <w:rPr>
                <w:sz w:val="22"/>
                <w:szCs w:val="22"/>
              </w:rPr>
              <w:t>Inappropriate sexual physical contact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AB88C" w14:textId="77777777" w:rsidR="00AE7F1B" w:rsidRPr="00834533" w:rsidRDefault="00E4392F" w:rsidP="00AE7F1B">
            <w:pPr>
              <w:jc w:val="center"/>
              <w:rPr>
                <w:sz w:val="22"/>
                <w:szCs w:val="22"/>
              </w:rPr>
            </w:pPr>
            <w:r w:rsidRPr="00834533">
              <w:rPr>
                <w:sz w:val="22"/>
                <w:szCs w:val="22"/>
              </w:rPr>
              <w:t>27</w:t>
            </w:r>
            <w:r w:rsidR="00A76B68" w:rsidRPr="00834533">
              <w:rPr>
                <w:sz w:val="22"/>
                <w:szCs w:val="22"/>
              </w:rPr>
              <w:t xml:space="preserve"> (0.6)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16843E" w14:textId="77777777" w:rsidR="00AE7F1B" w:rsidRPr="00834533" w:rsidRDefault="00960209" w:rsidP="00AE7F1B">
            <w:pPr>
              <w:jc w:val="center"/>
              <w:rPr>
                <w:sz w:val="22"/>
                <w:szCs w:val="22"/>
              </w:rPr>
            </w:pPr>
            <w:r w:rsidRPr="00834533">
              <w:rPr>
                <w:sz w:val="22"/>
                <w:szCs w:val="22"/>
              </w:rPr>
              <w:t>27</w:t>
            </w:r>
            <w:r w:rsidR="001E4394" w:rsidRPr="00834533">
              <w:rPr>
                <w:sz w:val="22"/>
                <w:szCs w:val="22"/>
              </w:rPr>
              <w:t xml:space="preserve"> (0.6)</w:t>
            </w:r>
          </w:p>
        </w:tc>
      </w:tr>
      <w:tr w:rsidR="008E16A6" w:rsidRPr="00900038" w14:paraId="7322293D" w14:textId="77777777" w:rsidTr="00834533">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3A27EF76" w14:textId="77777777" w:rsidR="00E4392F" w:rsidRPr="00834533" w:rsidRDefault="00E4392F" w:rsidP="00830084">
            <w:pPr>
              <w:jc w:val="left"/>
              <w:rPr>
                <w:sz w:val="22"/>
                <w:szCs w:val="22"/>
              </w:rPr>
            </w:pPr>
            <w:r w:rsidRPr="00834533">
              <w:rPr>
                <w:sz w:val="22"/>
                <w:szCs w:val="22"/>
              </w:rPr>
              <w:t>Inappropriate sexual relationship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1A459B" w14:textId="77777777" w:rsidR="00E4392F" w:rsidRPr="00834533" w:rsidRDefault="00E4392F" w:rsidP="00AE7F1B">
            <w:pPr>
              <w:jc w:val="center"/>
              <w:rPr>
                <w:sz w:val="22"/>
                <w:szCs w:val="22"/>
              </w:rPr>
            </w:pPr>
            <w:r w:rsidRPr="00834533">
              <w:rPr>
                <w:sz w:val="22"/>
                <w:szCs w:val="22"/>
              </w:rPr>
              <w:t>14</w:t>
            </w:r>
            <w:r w:rsidR="00A76B68" w:rsidRPr="00834533">
              <w:rPr>
                <w:sz w:val="22"/>
                <w:szCs w:val="22"/>
              </w:rPr>
              <w:t xml:space="preserve"> (0.3)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ED0693" w14:textId="77777777" w:rsidR="00E4392F" w:rsidRPr="00834533" w:rsidRDefault="00960209" w:rsidP="00AE7F1B">
            <w:pPr>
              <w:jc w:val="center"/>
              <w:rPr>
                <w:sz w:val="22"/>
                <w:szCs w:val="22"/>
              </w:rPr>
            </w:pPr>
            <w:r w:rsidRPr="00834533">
              <w:rPr>
                <w:sz w:val="22"/>
                <w:szCs w:val="22"/>
              </w:rPr>
              <w:t>1</w:t>
            </w:r>
            <w:r w:rsidR="00647D4D" w:rsidRPr="00834533">
              <w:rPr>
                <w:sz w:val="22"/>
                <w:szCs w:val="22"/>
              </w:rPr>
              <w:t>7</w:t>
            </w:r>
            <w:r w:rsidR="001E4394" w:rsidRPr="00834533">
              <w:rPr>
                <w:sz w:val="22"/>
                <w:szCs w:val="22"/>
              </w:rPr>
              <w:t xml:space="preserve"> (0.4)</w:t>
            </w:r>
          </w:p>
        </w:tc>
      </w:tr>
      <w:tr w:rsidR="008E16A6" w:rsidRPr="00900038" w14:paraId="1AE7B532" w14:textId="77777777" w:rsidTr="00834533">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00950279" w14:textId="77777777" w:rsidR="00A76B68" w:rsidRPr="00834533" w:rsidRDefault="00A76B68" w:rsidP="00830084">
            <w:pPr>
              <w:jc w:val="left"/>
              <w:rPr>
                <w:sz w:val="22"/>
                <w:szCs w:val="22"/>
              </w:rPr>
            </w:pPr>
            <w:r w:rsidRPr="00834533">
              <w:rPr>
                <w:sz w:val="22"/>
                <w:szCs w:val="22"/>
              </w:rPr>
              <w:t>Other boundary violation issue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8C926D" w14:textId="77777777" w:rsidR="00A76B68" w:rsidRPr="00834533" w:rsidRDefault="001E4394" w:rsidP="00AE7F1B">
            <w:pPr>
              <w:jc w:val="center"/>
              <w:rPr>
                <w:sz w:val="22"/>
                <w:szCs w:val="22"/>
              </w:rPr>
            </w:pPr>
            <w:r w:rsidRPr="00834533">
              <w:rPr>
                <w:sz w:val="22"/>
                <w:szCs w:val="22"/>
              </w:rPr>
              <w:t>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EDA61D2" w14:textId="77777777" w:rsidR="00A76B68" w:rsidRPr="00834533" w:rsidRDefault="001E4394" w:rsidP="00AE7F1B">
            <w:pPr>
              <w:jc w:val="center"/>
              <w:rPr>
                <w:sz w:val="22"/>
                <w:szCs w:val="22"/>
              </w:rPr>
            </w:pPr>
            <w:r w:rsidRPr="00834533">
              <w:rPr>
                <w:sz w:val="22"/>
                <w:szCs w:val="22"/>
              </w:rPr>
              <w:t>26</w:t>
            </w:r>
          </w:p>
        </w:tc>
      </w:tr>
      <w:tr w:rsidR="008E16A6" w:rsidRPr="00900038" w14:paraId="790E1F4A" w14:textId="77777777" w:rsidTr="00834533">
        <w:tc>
          <w:tcPr>
            <w:tcW w:w="4962" w:type="dxa"/>
            <w:tcBorders>
              <w:top w:val="single" w:sz="4" w:space="0" w:color="auto"/>
              <w:left w:val="single" w:sz="4" w:space="0" w:color="auto"/>
              <w:bottom w:val="single" w:sz="4" w:space="0" w:color="auto"/>
              <w:right w:val="single" w:sz="4" w:space="0" w:color="auto"/>
            </w:tcBorders>
            <w:shd w:val="clear" w:color="auto" w:fill="C00000"/>
            <w:vAlign w:val="bottom"/>
          </w:tcPr>
          <w:p w14:paraId="461EF50A" w14:textId="77777777" w:rsidR="00E4392F" w:rsidRPr="00834533" w:rsidRDefault="00E4392F" w:rsidP="00830084">
            <w:pPr>
              <w:jc w:val="left"/>
              <w:rPr>
                <w:b/>
                <w:i/>
                <w:sz w:val="22"/>
                <w:szCs w:val="22"/>
              </w:rPr>
            </w:pPr>
            <w:r w:rsidRPr="00834533">
              <w:rPr>
                <w:b/>
                <w:i/>
                <w:sz w:val="22"/>
                <w:szCs w:val="22"/>
              </w:rPr>
              <w:t>Care/Treatment</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2CAB4B1D" w14:textId="77777777" w:rsidR="00E4392F" w:rsidRPr="00834533" w:rsidRDefault="00E73EAB" w:rsidP="00AE7F1B">
            <w:pPr>
              <w:jc w:val="center"/>
              <w:rPr>
                <w:b/>
                <w:i/>
                <w:sz w:val="22"/>
                <w:szCs w:val="22"/>
              </w:rPr>
            </w:pPr>
            <w:r w:rsidRPr="00834533">
              <w:rPr>
                <w:b/>
                <w:i/>
                <w:sz w:val="22"/>
                <w:szCs w:val="22"/>
              </w:rPr>
              <w:t>2904</w:t>
            </w:r>
            <w:r w:rsidR="00A76B68" w:rsidRPr="00834533">
              <w:rPr>
                <w:b/>
                <w:i/>
                <w:sz w:val="22"/>
                <w:szCs w:val="22"/>
              </w:rPr>
              <w:t xml:space="preserve"> (63.6)</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14:paraId="426D6024" w14:textId="77777777" w:rsidR="00E4392F" w:rsidRPr="00834533" w:rsidRDefault="003B462B" w:rsidP="00AE7F1B">
            <w:pPr>
              <w:jc w:val="center"/>
              <w:rPr>
                <w:b/>
                <w:i/>
                <w:sz w:val="22"/>
                <w:szCs w:val="22"/>
              </w:rPr>
            </w:pPr>
            <w:r w:rsidRPr="00834533">
              <w:rPr>
                <w:b/>
                <w:i/>
                <w:sz w:val="22"/>
                <w:szCs w:val="22"/>
              </w:rPr>
              <w:t>3688 (80.8)</w:t>
            </w:r>
          </w:p>
        </w:tc>
      </w:tr>
      <w:tr w:rsidR="008E16A6" w:rsidRPr="00900038" w14:paraId="0D96B84B" w14:textId="77777777" w:rsidTr="00834533">
        <w:tc>
          <w:tcPr>
            <w:tcW w:w="4962" w:type="dxa"/>
            <w:tcBorders>
              <w:top w:val="single" w:sz="4" w:space="0" w:color="auto"/>
              <w:left w:val="single" w:sz="4" w:space="0" w:color="auto"/>
              <w:bottom w:val="single" w:sz="4" w:space="0" w:color="auto"/>
              <w:right w:val="single" w:sz="4" w:space="0" w:color="auto"/>
            </w:tcBorders>
            <w:vAlign w:val="bottom"/>
          </w:tcPr>
          <w:p w14:paraId="2DD34E66" w14:textId="77777777" w:rsidR="00E4392F" w:rsidRPr="00834533" w:rsidRDefault="00E4392F" w:rsidP="00830084">
            <w:pPr>
              <w:jc w:val="left"/>
              <w:rPr>
                <w:sz w:val="22"/>
                <w:szCs w:val="22"/>
              </w:rPr>
            </w:pPr>
            <w:r w:rsidRPr="00834533">
              <w:rPr>
                <w:sz w:val="22"/>
                <w:szCs w:val="22"/>
              </w:rPr>
              <w:t xml:space="preserve">Delay in treatment </w:t>
            </w:r>
          </w:p>
        </w:tc>
        <w:tc>
          <w:tcPr>
            <w:tcW w:w="2268" w:type="dxa"/>
            <w:tcBorders>
              <w:top w:val="single" w:sz="4" w:space="0" w:color="auto"/>
              <w:left w:val="single" w:sz="4" w:space="0" w:color="auto"/>
              <w:bottom w:val="single" w:sz="4" w:space="0" w:color="auto"/>
              <w:right w:val="single" w:sz="4" w:space="0" w:color="auto"/>
            </w:tcBorders>
            <w:vAlign w:val="center"/>
          </w:tcPr>
          <w:p w14:paraId="1E7363EB" w14:textId="77777777" w:rsidR="00E4392F" w:rsidRPr="00834533" w:rsidRDefault="00E4392F" w:rsidP="00AE7F1B">
            <w:pPr>
              <w:jc w:val="center"/>
              <w:rPr>
                <w:sz w:val="22"/>
                <w:szCs w:val="22"/>
              </w:rPr>
            </w:pPr>
            <w:r w:rsidRPr="00834533">
              <w:rPr>
                <w:sz w:val="22"/>
                <w:szCs w:val="22"/>
              </w:rPr>
              <w:t>91</w:t>
            </w:r>
            <w:r w:rsidR="00A76B68" w:rsidRPr="00834533">
              <w:rPr>
                <w:sz w:val="22"/>
                <w:szCs w:val="22"/>
              </w:rPr>
              <w:t xml:space="preserve"> (2.0)</w:t>
            </w:r>
          </w:p>
        </w:tc>
        <w:tc>
          <w:tcPr>
            <w:tcW w:w="1842" w:type="dxa"/>
            <w:tcBorders>
              <w:top w:val="single" w:sz="4" w:space="0" w:color="auto"/>
              <w:left w:val="single" w:sz="4" w:space="0" w:color="auto"/>
              <w:bottom w:val="single" w:sz="4" w:space="0" w:color="auto"/>
              <w:right w:val="single" w:sz="4" w:space="0" w:color="auto"/>
            </w:tcBorders>
            <w:vAlign w:val="center"/>
          </w:tcPr>
          <w:p w14:paraId="4BCCDF13" w14:textId="77777777" w:rsidR="00E4392F" w:rsidRPr="00834533" w:rsidRDefault="00960209" w:rsidP="00B53670">
            <w:pPr>
              <w:jc w:val="center"/>
              <w:rPr>
                <w:sz w:val="22"/>
                <w:szCs w:val="22"/>
              </w:rPr>
            </w:pPr>
            <w:r w:rsidRPr="00834533">
              <w:rPr>
                <w:sz w:val="22"/>
                <w:szCs w:val="22"/>
              </w:rPr>
              <w:t>3</w:t>
            </w:r>
            <w:r w:rsidR="007E2C9B" w:rsidRPr="00834533">
              <w:rPr>
                <w:sz w:val="22"/>
                <w:szCs w:val="22"/>
              </w:rPr>
              <w:t>90</w:t>
            </w:r>
            <w:r w:rsidR="001E4394" w:rsidRPr="00834533">
              <w:rPr>
                <w:sz w:val="22"/>
                <w:szCs w:val="22"/>
              </w:rPr>
              <w:t xml:space="preserve"> (8.5)</w:t>
            </w:r>
          </w:p>
        </w:tc>
      </w:tr>
      <w:tr w:rsidR="008E16A6" w:rsidRPr="00900038" w14:paraId="239ABB5D" w14:textId="77777777" w:rsidTr="00834533">
        <w:tc>
          <w:tcPr>
            <w:tcW w:w="4962" w:type="dxa"/>
            <w:tcBorders>
              <w:top w:val="single" w:sz="4" w:space="0" w:color="auto"/>
              <w:left w:val="single" w:sz="4" w:space="0" w:color="auto"/>
              <w:bottom w:val="single" w:sz="4" w:space="0" w:color="auto"/>
              <w:right w:val="single" w:sz="4" w:space="0" w:color="auto"/>
            </w:tcBorders>
            <w:vAlign w:val="bottom"/>
          </w:tcPr>
          <w:p w14:paraId="6A28C74C" w14:textId="77777777" w:rsidR="00E4392F" w:rsidRPr="00834533" w:rsidRDefault="00E4392F" w:rsidP="00830084">
            <w:pPr>
              <w:jc w:val="left"/>
              <w:rPr>
                <w:sz w:val="22"/>
                <w:szCs w:val="22"/>
              </w:rPr>
            </w:pPr>
            <w:r w:rsidRPr="00834533">
              <w:rPr>
                <w:sz w:val="22"/>
                <w:szCs w:val="22"/>
              </w:rPr>
              <w:t>Delayed/inadequate/inappropriate referral</w:t>
            </w:r>
          </w:p>
        </w:tc>
        <w:tc>
          <w:tcPr>
            <w:tcW w:w="2268" w:type="dxa"/>
            <w:tcBorders>
              <w:top w:val="single" w:sz="4" w:space="0" w:color="auto"/>
              <w:left w:val="single" w:sz="4" w:space="0" w:color="auto"/>
              <w:bottom w:val="single" w:sz="4" w:space="0" w:color="auto"/>
              <w:right w:val="single" w:sz="4" w:space="0" w:color="auto"/>
            </w:tcBorders>
            <w:vAlign w:val="center"/>
          </w:tcPr>
          <w:p w14:paraId="39729556" w14:textId="77777777" w:rsidR="00E4392F" w:rsidRPr="00834533" w:rsidRDefault="00E4392F" w:rsidP="00AE7F1B">
            <w:pPr>
              <w:jc w:val="center"/>
              <w:rPr>
                <w:sz w:val="22"/>
                <w:szCs w:val="22"/>
              </w:rPr>
            </w:pPr>
            <w:r w:rsidRPr="00834533">
              <w:rPr>
                <w:sz w:val="22"/>
                <w:szCs w:val="22"/>
              </w:rPr>
              <w:t>135</w:t>
            </w:r>
            <w:r w:rsidR="00A76B68" w:rsidRPr="00834533">
              <w:rPr>
                <w:sz w:val="22"/>
                <w:szCs w:val="22"/>
              </w:rPr>
              <w:t xml:space="preserve"> (3.0)</w:t>
            </w:r>
          </w:p>
        </w:tc>
        <w:tc>
          <w:tcPr>
            <w:tcW w:w="1842" w:type="dxa"/>
            <w:tcBorders>
              <w:top w:val="single" w:sz="4" w:space="0" w:color="auto"/>
              <w:left w:val="single" w:sz="4" w:space="0" w:color="auto"/>
              <w:bottom w:val="single" w:sz="4" w:space="0" w:color="auto"/>
              <w:right w:val="single" w:sz="4" w:space="0" w:color="auto"/>
            </w:tcBorders>
            <w:vAlign w:val="center"/>
          </w:tcPr>
          <w:p w14:paraId="7BD7DF34" w14:textId="77777777" w:rsidR="00E4392F" w:rsidRPr="00834533" w:rsidRDefault="00B53670" w:rsidP="00AE7F1B">
            <w:pPr>
              <w:jc w:val="center"/>
              <w:rPr>
                <w:sz w:val="22"/>
                <w:szCs w:val="22"/>
              </w:rPr>
            </w:pPr>
            <w:r w:rsidRPr="00834533">
              <w:rPr>
                <w:sz w:val="22"/>
                <w:szCs w:val="22"/>
              </w:rPr>
              <w:t>7</w:t>
            </w:r>
            <w:r w:rsidR="007E2C9B" w:rsidRPr="00834533">
              <w:rPr>
                <w:sz w:val="22"/>
                <w:szCs w:val="22"/>
              </w:rPr>
              <w:t>10</w:t>
            </w:r>
            <w:r w:rsidR="001E4394" w:rsidRPr="00834533">
              <w:rPr>
                <w:sz w:val="22"/>
                <w:szCs w:val="22"/>
              </w:rPr>
              <w:t xml:space="preserve"> (15.6)</w:t>
            </w:r>
          </w:p>
        </w:tc>
      </w:tr>
      <w:tr w:rsidR="008E16A6" w:rsidRPr="00900038" w14:paraId="13DC4D40" w14:textId="77777777" w:rsidTr="00834533">
        <w:tc>
          <w:tcPr>
            <w:tcW w:w="4962" w:type="dxa"/>
            <w:tcBorders>
              <w:top w:val="single" w:sz="4" w:space="0" w:color="auto"/>
              <w:left w:val="single" w:sz="4" w:space="0" w:color="auto"/>
              <w:bottom w:val="single" w:sz="4" w:space="0" w:color="auto"/>
              <w:right w:val="single" w:sz="4" w:space="0" w:color="auto"/>
            </w:tcBorders>
            <w:vAlign w:val="bottom"/>
          </w:tcPr>
          <w:p w14:paraId="0212A0CD" w14:textId="77777777" w:rsidR="00E4392F" w:rsidRPr="00834533" w:rsidRDefault="00E4392F" w:rsidP="00830084">
            <w:pPr>
              <w:jc w:val="left"/>
              <w:rPr>
                <w:sz w:val="22"/>
                <w:szCs w:val="22"/>
              </w:rPr>
            </w:pPr>
            <w:r w:rsidRPr="00834533">
              <w:rPr>
                <w:sz w:val="22"/>
                <w:szCs w:val="22"/>
              </w:rPr>
              <w:t>Inadequate coordination of care or treatment</w:t>
            </w:r>
          </w:p>
        </w:tc>
        <w:tc>
          <w:tcPr>
            <w:tcW w:w="2268" w:type="dxa"/>
            <w:tcBorders>
              <w:top w:val="single" w:sz="4" w:space="0" w:color="auto"/>
              <w:left w:val="single" w:sz="4" w:space="0" w:color="auto"/>
              <w:bottom w:val="single" w:sz="4" w:space="0" w:color="auto"/>
              <w:right w:val="single" w:sz="4" w:space="0" w:color="auto"/>
            </w:tcBorders>
            <w:vAlign w:val="center"/>
          </w:tcPr>
          <w:p w14:paraId="1FAF8CED" w14:textId="77777777" w:rsidR="00E4392F" w:rsidRPr="00834533" w:rsidRDefault="00E4392F" w:rsidP="00AE7F1B">
            <w:pPr>
              <w:jc w:val="center"/>
              <w:rPr>
                <w:sz w:val="22"/>
                <w:szCs w:val="22"/>
              </w:rPr>
            </w:pPr>
            <w:r w:rsidRPr="00834533">
              <w:rPr>
                <w:sz w:val="22"/>
                <w:szCs w:val="22"/>
              </w:rPr>
              <w:t>37</w:t>
            </w:r>
            <w:r w:rsidR="00A76B68" w:rsidRPr="00834533">
              <w:rPr>
                <w:sz w:val="22"/>
                <w:szCs w:val="22"/>
              </w:rPr>
              <w:t xml:space="preserve"> (0.8)</w:t>
            </w:r>
          </w:p>
        </w:tc>
        <w:tc>
          <w:tcPr>
            <w:tcW w:w="1842" w:type="dxa"/>
            <w:tcBorders>
              <w:top w:val="single" w:sz="4" w:space="0" w:color="auto"/>
              <w:left w:val="single" w:sz="4" w:space="0" w:color="auto"/>
              <w:bottom w:val="single" w:sz="4" w:space="0" w:color="auto"/>
              <w:right w:val="single" w:sz="4" w:space="0" w:color="auto"/>
            </w:tcBorders>
            <w:vAlign w:val="center"/>
          </w:tcPr>
          <w:p w14:paraId="2CBE1946" w14:textId="77777777" w:rsidR="00E4392F" w:rsidRPr="00834533" w:rsidRDefault="00343713" w:rsidP="00AE7F1B">
            <w:pPr>
              <w:jc w:val="center"/>
              <w:rPr>
                <w:sz w:val="22"/>
                <w:szCs w:val="22"/>
              </w:rPr>
            </w:pPr>
            <w:r w:rsidRPr="00834533">
              <w:rPr>
                <w:sz w:val="22"/>
                <w:szCs w:val="22"/>
              </w:rPr>
              <w:t>3</w:t>
            </w:r>
            <w:r w:rsidR="00222307" w:rsidRPr="00834533">
              <w:rPr>
                <w:sz w:val="22"/>
                <w:szCs w:val="22"/>
              </w:rPr>
              <w:t>81</w:t>
            </w:r>
            <w:r w:rsidR="001E4394" w:rsidRPr="00834533">
              <w:rPr>
                <w:sz w:val="22"/>
                <w:szCs w:val="22"/>
              </w:rPr>
              <w:t xml:space="preserve"> (8.3)</w:t>
            </w:r>
          </w:p>
        </w:tc>
      </w:tr>
      <w:tr w:rsidR="008E16A6" w:rsidRPr="00900038" w14:paraId="71DC2B6A" w14:textId="77777777" w:rsidTr="00834533">
        <w:tc>
          <w:tcPr>
            <w:tcW w:w="4962" w:type="dxa"/>
            <w:tcBorders>
              <w:top w:val="single" w:sz="4" w:space="0" w:color="auto"/>
              <w:left w:val="single" w:sz="4" w:space="0" w:color="auto"/>
              <w:bottom w:val="single" w:sz="4" w:space="0" w:color="auto"/>
              <w:right w:val="single" w:sz="4" w:space="0" w:color="auto"/>
            </w:tcBorders>
            <w:vAlign w:val="bottom"/>
          </w:tcPr>
          <w:p w14:paraId="058C5A48" w14:textId="77777777" w:rsidR="00E4392F" w:rsidRPr="00834533" w:rsidRDefault="00E4392F" w:rsidP="00830084">
            <w:pPr>
              <w:jc w:val="left"/>
              <w:rPr>
                <w:sz w:val="22"/>
                <w:szCs w:val="22"/>
              </w:rPr>
            </w:pPr>
            <w:r w:rsidRPr="00834533">
              <w:rPr>
                <w:sz w:val="22"/>
                <w:szCs w:val="22"/>
              </w:rPr>
              <w:t xml:space="preserve">Inadequate/inappropriate clinical treatment </w:t>
            </w:r>
          </w:p>
        </w:tc>
        <w:tc>
          <w:tcPr>
            <w:tcW w:w="2268" w:type="dxa"/>
            <w:tcBorders>
              <w:top w:val="single" w:sz="4" w:space="0" w:color="auto"/>
              <w:left w:val="single" w:sz="4" w:space="0" w:color="auto"/>
              <w:bottom w:val="single" w:sz="4" w:space="0" w:color="auto"/>
              <w:right w:val="single" w:sz="4" w:space="0" w:color="auto"/>
            </w:tcBorders>
            <w:vAlign w:val="center"/>
          </w:tcPr>
          <w:p w14:paraId="74704150" w14:textId="77777777" w:rsidR="00E4392F" w:rsidRPr="00834533" w:rsidRDefault="00E4392F" w:rsidP="00AE7F1B">
            <w:pPr>
              <w:jc w:val="center"/>
              <w:rPr>
                <w:sz w:val="22"/>
                <w:szCs w:val="22"/>
              </w:rPr>
            </w:pPr>
            <w:r w:rsidRPr="00834533">
              <w:rPr>
                <w:sz w:val="22"/>
                <w:szCs w:val="22"/>
              </w:rPr>
              <w:t>423</w:t>
            </w:r>
            <w:r w:rsidR="00A76B68" w:rsidRPr="00834533">
              <w:rPr>
                <w:sz w:val="22"/>
                <w:szCs w:val="22"/>
              </w:rPr>
              <w:t xml:space="preserve"> (9.2)</w:t>
            </w:r>
          </w:p>
        </w:tc>
        <w:tc>
          <w:tcPr>
            <w:tcW w:w="1842" w:type="dxa"/>
            <w:tcBorders>
              <w:top w:val="single" w:sz="4" w:space="0" w:color="auto"/>
              <w:left w:val="single" w:sz="4" w:space="0" w:color="auto"/>
              <w:bottom w:val="single" w:sz="4" w:space="0" w:color="auto"/>
              <w:right w:val="single" w:sz="4" w:space="0" w:color="auto"/>
            </w:tcBorders>
            <w:vAlign w:val="center"/>
          </w:tcPr>
          <w:p w14:paraId="11868D01" w14:textId="77777777" w:rsidR="00E4392F" w:rsidRPr="00834533" w:rsidRDefault="00647D4D" w:rsidP="00AE7F1B">
            <w:pPr>
              <w:jc w:val="center"/>
              <w:rPr>
                <w:sz w:val="22"/>
                <w:szCs w:val="22"/>
              </w:rPr>
            </w:pPr>
            <w:r w:rsidRPr="00834533">
              <w:rPr>
                <w:sz w:val="22"/>
                <w:szCs w:val="22"/>
              </w:rPr>
              <w:t>1</w:t>
            </w:r>
            <w:r w:rsidR="00B53670" w:rsidRPr="00834533">
              <w:rPr>
                <w:sz w:val="22"/>
                <w:szCs w:val="22"/>
              </w:rPr>
              <w:t>6</w:t>
            </w:r>
            <w:r w:rsidR="00222307" w:rsidRPr="00834533">
              <w:rPr>
                <w:sz w:val="22"/>
                <w:szCs w:val="22"/>
              </w:rPr>
              <w:t>41</w:t>
            </w:r>
            <w:r w:rsidR="001E4394" w:rsidRPr="00834533">
              <w:rPr>
                <w:sz w:val="22"/>
                <w:szCs w:val="22"/>
              </w:rPr>
              <w:t xml:space="preserve"> (35.9)</w:t>
            </w:r>
          </w:p>
        </w:tc>
      </w:tr>
      <w:tr w:rsidR="008E16A6" w:rsidRPr="00900038" w14:paraId="6994F609" w14:textId="77777777" w:rsidTr="00834533">
        <w:tc>
          <w:tcPr>
            <w:tcW w:w="4962" w:type="dxa"/>
            <w:tcBorders>
              <w:top w:val="single" w:sz="4" w:space="0" w:color="auto"/>
              <w:left w:val="single" w:sz="4" w:space="0" w:color="auto"/>
              <w:bottom w:val="single" w:sz="4" w:space="0" w:color="auto"/>
              <w:right w:val="single" w:sz="4" w:space="0" w:color="auto"/>
            </w:tcBorders>
          </w:tcPr>
          <w:p w14:paraId="267A695C" w14:textId="77777777" w:rsidR="00E4392F" w:rsidRPr="00834533" w:rsidRDefault="00E4392F" w:rsidP="00830084">
            <w:pPr>
              <w:jc w:val="left"/>
              <w:rPr>
                <w:sz w:val="22"/>
                <w:szCs w:val="22"/>
              </w:rPr>
            </w:pPr>
            <w:r w:rsidRPr="00834533">
              <w:rPr>
                <w:sz w:val="22"/>
                <w:szCs w:val="22"/>
              </w:rPr>
              <w:t>Inadequate/inappropriate examination/assessment</w:t>
            </w:r>
          </w:p>
        </w:tc>
        <w:tc>
          <w:tcPr>
            <w:tcW w:w="2268" w:type="dxa"/>
            <w:tcBorders>
              <w:top w:val="single" w:sz="4" w:space="0" w:color="auto"/>
              <w:left w:val="single" w:sz="4" w:space="0" w:color="auto"/>
              <w:bottom w:val="single" w:sz="4" w:space="0" w:color="auto"/>
              <w:right w:val="single" w:sz="4" w:space="0" w:color="auto"/>
            </w:tcBorders>
            <w:vAlign w:val="center"/>
          </w:tcPr>
          <w:p w14:paraId="4128BEF8" w14:textId="77777777" w:rsidR="00E4392F" w:rsidRPr="00834533" w:rsidRDefault="00E4392F" w:rsidP="00AE7F1B">
            <w:pPr>
              <w:jc w:val="center"/>
              <w:rPr>
                <w:sz w:val="22"/>
                <w:szCs w:val="22"/>
              </w:rPr>
            </w:pPr>
            <w:r w:rsidRPr="00834533">
              <w:rPr>
                <w:sz w:val="22"/>
                <w:szCs w:val="22"/>
              </w:rPr>
              <w:t>277</w:t>
            </w:r>
            <w:r w:rsidR="00A76B68" w:rsidRPr="00834533">
              <w:rPr>
                <w:sz w:val="22"/>
                <w:szCs w:val="22"/>
              </w:rPr>
              <w:t xml:space="preserve"> (6.1)</w:t>
            </w:r>
          </w:p>
        </w:tc>
        <w:tc>
          <w:tcPr>
            <w:tcW w:w="1842" w:type="dxa"/>
            <w:tcBorders>
              <w:top w:val="single" w:sz="4" w:space="0" w:color="auto"/>
              <w:left w:val="single" w:sz="4" w:space="0" w:color="auto"/>
              <w:bottom w:val="single" w:sz="4" w:space="0" w:color="auto"/>
              <w:right w:val="single" w:sz="4" w:space="0" w:color="auto"/>
            </w:tcBorders>
            <w:vAlign w:val="center"/>
          </w:tcPr>
          <w:p w14:paraId="5333140C" w14:textId="77777777" w:rsidR="00E4392F" w:rsidRPr="00834533" w:rsidRDefault="00647D4D" w:rsidP="00647D4D">
            <w:pPr>
              <w:jc w:val="center"/>
              <w:rPr>
                <w:sz w:val="22"/>
                <w:szCs w:val="22"/>
              </w:rPr>
            </w:pPr>
            <w:r w:rsidRPr="00834533">
              <w:rPr>
                <w:sz w:val="22"/>
                <w:szCs w:val="22"/>
              </w:rPr>
              <w:t>1</w:t>
            </w:r>
            <w:r w:rsidR="00343713" w:rsidRPr="00834533">
              <w:rPr>
                <w:sz w:val="22"/>
                <w:szCs w:val="22"/>
              </w:rPr>
              <w:t>2</w:t>
            </w:r>
            <w:r w:rsidR="007E2C9B" w:rsidRPr="00834533">
              <w:rPr>
                <w:sz w:val="22"/>
                <w:szCs w:val="22"/>
              </w:rPr>
              <w:t>52</w:t>
            </w:r>
            <w:r w:rsidR="001E4394" w:rsidRPr="00834533">
              <w:rPr>
                <w:sz w:val="22"/>
                <w:szCs w:val="22"/>
              </w:rPr>
              <w:t xml:space="preserve"> (27.4)</w:t>
            </w:r>
          </w:p>
        </w:tc>
      </w:tr>
      <w:tr w:rsidR="008E16A6" w:rsidRPr="00900038" w14:paraId="7C46F3C8" w14:textId="77777777" w:rsidTr="00834533">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12AFA3C5" w14:textId="77777777" w:rsidR="00E4392F" w:rsidRPr="00834533" w:rsidRDefault="00E4392F" w:rsidP="00830084">
            <w:pPr>
              <w:jc w:val="left"/>
              <w:rPr>
                <w:sz w:val="22"/>
                <w:szCs w:val="22"/>
              </w:rPr>
            </w:pPr>
            <w:r w:rsidRPr="00834533">
              <w:rPr>
                <w:sz w:val="22"/>
                <w:szCs w:val="22"/>
              </w:rPr>
              <w:t>Inadequate/inappropriate follow-up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2A70A3" w14:textId="77777777" w:rsidR="00E4392F" w:rsidRPr="00834533" w:rsidRDefault="00E4392F" w:rsidP="00AE7F1B">
            <w:pPr>
              <w:jc w:val="center"/>
              <w:rPr>
                <w:sz w:val="22"/>
                <w:szCs w:val="22"/>
              </w:rPr>
            </w:pPr>
            <w:r w:rsidRPr="00834533">
              <w:rPr>
                <w:sz w:val="22"/>
                <w:szCs w:val="22"/>
              </w:rPr>
              <w:t>45</w:t>
            </w:r>
            <w:r w:rsidR="00A76B68" w:rsidRPr="00834533">
              <w:rPr>
                <w:sz w:val="22"/>
                <w:szCs w:val="22"/>
              </w:rPr>
              <w:t xml:space="preserve"> (1.0)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23026A2" w14:textId="77777777" w:rsidR="00E4392F" w:rsidRPr="00834533" w:rsidRDefault="007E2C9B" w:rsidP="00AE7F1B">
            <w:pPr>
              <w:jc w:val="center"/>
              <w:rPr>
                <w:sz w:val="22"/>
                <w:szCs w:val="22"/>
              </w:rPr>
            </w:pPr>
            <w:r w:rsidRPr="00834533">
              <w:rPr>
                <w:sz w:val="22"/>
                <w:szCs w:val="22"/>
              </w:rPr>
              <w:t>40</w:t>
            </w:r>
            <w:r w:rsidR="00222307" w:rsidRPr="00834533">
              <w:rPr>
                <w:sz w:val="22"/>
                <w:szCs w:val="22"/>
              </w:rPr>
              <w:t>3</w:t>
            </w:r>
            <w:r w:rsidR="001E4394" w:rsidRPr="00834533">
              <w:rPr>
                <w:sz w:val="22"/>
                <w:szCs w:val="22"/>
              </w:rPr>
              <w:t xml:space="preserve"> (8.8)</w:t>
            </w:r>
          </w:p>
        </w:tc>
      </w:tr>
      <w:tr w:rsidR="008E16A6" w:rsidRPr="00900038" w14:paraId="062C6D14" w14:textId="77777777" w:rsidTr="00834533">
        <w:tc>
          <w:tcPr>
            <w:tcW w:w="4962" w:type="dxa"/>
            <w:tcBorders>
              <w:top w:val="single" w:sz="4" w:space="0" w:color="auto"/>
              <w:left w:val="single" w:sz="4" w:space="0" w:color="auto"/>
              <w:bottom w:val="single" w:sz="4" w:space="0" w:color="auto"/>
              <w:right w:val="single" w:sz="4" w:space="0" w:color="auto"/>
            </w:tcBorders>
            <w:vAlign w:val="bottom"/>
          </w:tcPr>
          <w:p w14:paraId="4903452E" w14:textId="77777777" w:rsidR="00E4392F" w:rsidRPr="00834533" w:rsidRDefault="00E4392F" w:rsidP="00830084">
            <w:pPr>
              <w:jc w:val="left"/>
              <w:rPr>
                <w:sz w:val="22"/>
                <w:szCs w:val="22"/>
              </w:rPr>
            </w:pPr>
            <w:r w:rsidRPr="00834533">
              <w:rPr>
                <w:sz w:val="22"/>
                <w:szCs w:val="22"/>
              </w:rPr>
              <w:t>Inadequate/inappropriate monitoring</w:t>
            </w:r>
          </w:p>
        </w:tc>
        <w:tc>
          <w:tcPr>
            <w:tcW w:w="2268" w:type="dxa"/>
            <w:tcBorders>
              <w:top w:val="single" w:sz="4" w:space="0" w:color="auto"/>
              <w:left w:val="single" w:sz="4" w:space="0" w:color="auto"/>
              <w:bottom w:val="single" w:sz="4" w:space="0" w:color="auto"/>
              <w:right w:val="single" w:sz="4" w:space="0" w:color="auto"/>
            </w:tcBorders>
            <w:vAlign w:val="center"/>
          </w:tcPr>
          <w:p w14:paraId="1D81C390" w14:textId="77777777" w:rsidR="00E4392F" w:rsidRPr="00834533" w:rsidRDefault="00E4392F" w:rsidP="00AE7F1B">
            <w:pPr>
              <w:jc w:val="center"/>
              <w:rPr>
                <w:sz w:val="22"/>
                <w:szCs w:val="22"/>
              </w:rPr>
            </w:pPr>
            <w:r w:rsidRPr="00834533">
              <w:rPr>
                <w:sz w:val="22"/>
                <w:szCs w:val="22"/>
              </w:rPr>
              <w:t>21</w:t>
            </w:r>
            <w:r w:rsidR="00A76B68" w:rsidRPr="00834533">
              <w:rPr>
                <w:sz w:val="22"/>
                <w:szCs w:val="22"/>
              </w:rPr>
              <w:t xml:space="preserve"> (0.5)</w:t>
            </w:r>
          </w:p>
        </w:tc>
        <w:tc>
          <w:tcPr>
            <w:tcW w:w="1842" w:type="dxa"/>
            <w:tcBorders>
              <w:top w:val="single" w:sz="4" w:space="0" w:color="auto"/>
              <w:left w:val="single" w:sz="4" w:space="0" w:color="auto"/>
              <w:bottom w:val="single" w:sz="4" w:space="0" w:color="auto"/>
              <w:right w:val="single" w:sz="4" w:space="0" w:color="auto"/>
            </w:tcBorders>
            <w:vAlign w:val="center"/>
          </w:tcPr>
          <w:p w14:paraId="16383A97" w14:textId="77777777" w:rsidR="00E4392F" w:rsidRPr="00834533" w:rsidRDefault="00B53670" w:rsidP="00AE7F1B">
            <w:pPr>
              <w:jc w:val="center"/>
              <w:rPr>
                <w:sz w:val="22"/>
                <w:szCs w:val="22"/>
              </w:rPr>
            </w:pPr>
            <w:r w:rsidRPr="00834533">
              <w:rPr>
                <w:sz w:val="22"/>
                <w:szCs w:val="22"/>
              </w:rPr>
              <w:t>2</w:t>
            </w:r>
            <w:r w:rsidR="007E2C9B" w:rsidRPr="00834533">
              <w:rPr>
                <w:sz w:val="22"/>
                <w:szCs w:val="22"/>
              </w:rPr>
              <w:t>10</w:t>
            </w:r>
            <w:r w:rsidR="001E4394" w:rsidRPr="00834533">
              <w:rPr>
                <w:sz w:val="22"/>
                <w:szCs w:val="22"/>
              </w:rPr>
              <w:t xml:space="preserve"> (4.6)</w:t>
            </w:r>
          </w:p>
        </w:tc>
      </w:tr>
      <w:tr w:rsidR="008E16A6" w:rsidRPr="00900038" w14:paraId="496EA42C" w14:textId="77777777" w:rsidTr="00834533">
        <w:tc>
          <w:tcPr>
            <w:tcW w:w="4962" w:type="dxa"/>
            <w:tcBorders>
              <w:top w:val="single" w:sz="4" w:space="0" w:color="auto"/>
              <w:left w:val="single" w:sz="4" w:space="0" w:color="auto"/>
              <w:bottom w:val="single" w:sz="4" w:space="0" w:color="auto"/>
              <w:right w:val="single" w:sz="4" w:space="0" w:color="auto"/>
            </w:tcBorders>
            <w:vAlign w:val="bottom"/>
          </w:tcPr>
          <w:p w14:paraId="716150E9" w14:textId="77777777" w:rsidR="00E4392F" w:rsidRPr="00834533" w:rsidRDefault="00E4392F" w:rsidP="00830084">
            <w:pPr>
              <w:jc w:val="left"/>
              <w:rPr>
                <w:sz w:val="22"/>
                <w:szCs w:val="22"/>
              </w:rPr>
            </w:pPr>
            <w:r w:rsidRPr="00834533">
              <w:rPr>
                <w:sz w:val="22"/>
                <w:szCs w:val="22"/>
              </w:rPr>
              <w:t>Inadequate/inappropriate testing</w:t>
            </w:r>
          </w:p>
        </w:tc>
        <w:tc>
          <w:tcPr>
            <w:tcW w:w="2268" w:type="dxa"/>
            <w:tcBorders>
              <w:top w:val="single" w:sz="4" w:space="0" w:color="auto"/>
              <w:left w:val="single" w:sz="4" w:space="0" w:color="auto"/>
              <w:bottom w:val="single" w:sz="4" w:space="0" w:color="auto"/>
              <w:right w:val="single" w:sz="4" w:space="0" w:color="auto"/>
            </w:tcBorders>
            <w:vAlign w:val="center"/>
          </w:tcPr>
          <w:p w14:paraId="3D69E0C6" w14:textId="77777777" w:rsidR="00E4392F" w:rsidRPr="00834533" w:rsidRDefault="00E4392F" w:rsidP="00AE7F1B">
            <w:pPr>
              <w:jc w:val="center"/>
              <w:rPr>
                <w:sz w:val="22"/>
                <w:szCs w:val="22"/>
              </w:rPr>
            </w:pPr>
            <w:r w:rsidRPr="00834533">
              <w:rPr>
                <w:sz w:val="22"/>
                <w:szCs w:val="22"/>
              </w:rPr>
              <w:t>19</w:t>
            </w:r>
            <w:r w:rsidR="00A76B68" w:rsidRPr="00834533">
              <w:rPr>
                <w:sz w:val="22"/>
                <w:szCs w:val="22"/>
              </w:rPr>
              <w:t xml:space="preserve"> (0.4)</w:t>
            </w:r>
          </w:p>
        </w:tc>
        <w:tc>
          <w:tcPr>
            <w:tcW w:w="1842" w:type="dxa"/>
            <w:tcBorders>
              <w:top w:val="single" w:sz="4" w:space="0" w:color="auto"/>
              <w:left w:val="single" w:sz="4" w:space="0" w:color="auto"/>
              <w:bottom w:val="single" w:sz="4" w:space="0" w:color="auto"/>
              <w:right w:val="single" w:sz="4" w:space="0" w:color="auto"/>
            </w:tcBorders>
            <w:vAlign w:val="center"/>
          </w:tcPr>
          <w:p w14:paraId="21E0D596" w14:textId="77777777" w:rsidR="00E4392F" w:rsidRPr="00834533" w:rsidRDefault="00B53670" w:rsidP="00AE7F1B">
            <w:pPr>
              <w:jc w:val="center"/>
              <w:rPr>
                <w:sz w:val="22"/>
                <w:szCs w:val="22"/>
              </w:rPr>
            </w:pPr>
            <w:r w:rsidRPr="00834533">
              <w:rPr>
                <w:sz w:val="22"/>
                <w:szCs w:val="22"/>
              </w:rPr>
              <w:t>55</w:t>
            </w:r>
            <w:r w:rsidR="007E2C9B" w:rsidRPr="00834533">
              <w:rPr>
                <w:sz w:val="22"/>
                <w:szCs w:val="22"/>
              </w:rPr>
              <w:t>7</w:t>
            </w:r>
            <w:r w:rsidR="001E4394" w:rsidRPr="00834533">
              <w:rPr>
                <w:sz w:val="22"/>
                <w:szCs w:val="22"/>
              </w:rPr>
              <w:t xml:space="preserve"> (12.2)</w:t>
            </w:r>
          </w:p>
        </w:tc>
      </w:tr>
      <w:tr w:rsidR="008E16A6" w:rsidRPr="00900038" w14:paraId="7DEAE497" w14:textId="77777777" w:rsidTr="00834533">
        <w:tc>
          <w:tcPr>
            <w:tcW w:w="4962" w:type="dxa"/>
            <w:tcBorders>
              <w:top w:val="single" w:sz="4" w:space="0" w:color="auto"/>
              <w:left w:val="single" w:sz="4" w:space="0" w:color="auto"/>
              <w:bottom w:val="single" w:sz="4" w:space="0" w:color="auto"/>
              <w:right w:val="single" w:sz="4" w:space="0" w:color="auto"/>
            </w:tcBorders>
          </w:tcPr>
          <w:p w14:paraId="349D0D2B" w14:textId="77777777" w:rsidR="00E4392F" w:rsidRPr="00834533" w:rsidRDefault="00E4392F" w:rsidP="00830084">
            <w:pPr>
              <w:jc w:val="left"/>
              <w:rPr>
                <w:sz w:val="22"/>
                <w:szCs w:val="22"/>
              </w:rPr>
            </w:pPr>
            <w:r w:rsidRPr="00834533">
              <w:rPr>
                <w:sz w:val="22"/>
                <w:szCs w:val="22"/>
              </w:rPr>
              <w:t>Inappropriate admission/failure to admit</w:t>
            </w:r>
          </w:p>
        </w:tc>
        <w:tc>
          <w:tcPr>
            <w:tcW w:w="2268" w:type="dxa"/>
            <w:tcBorders>
              <w:top w:val="single" w:sz="4" w:space="0" w:color="auto"/>
              <w:left w:val="single" w:sz="4" w:space="0" w:color="auto"/>
              <w:bottom w:val="single" w:sz="4" w:space="0" w:color="auto"/>
              <w:right w:val="single" w:sz="4" w:space="0" w:color="auto"/>
            </w:tcBorders>
            <w:vAlign w:val="center"/>
          </w:tcPr>
          <w:p w14:paraId="080EF4A7" w14:textId="77777777" w:rsidR="00E4392F" w:rsidRPr="00834533" w:rsidRDefault="00E4392F" w:rsidP="00AE7F1B">
            <w:pPr>
              <w:jc w:val="center"/>
              <w:rPr>
                <w:sz w:val="22"/>
                <w:szCs w:val="22"/>
              </w:rPr>
            </w:pPr>
            <w:r w:rsidRPr="00834533">
              <w:rPr>
                <w:sz w:val="22"/>
                <w:szCs w:val="22"/>
              </w:rPr>
              <w:t>6</w:t>
            </w:r>
            <w:r w:rsidR="00A76B68" w:rsidRPr="00834533">
              <w:rPr>
                <w:sz w:val="22"/>
                <w:szCs w:val="22"/>
              </w:rPr>
              <w:t xml:space="preserve"> (0.1)</w:t>
            </w:r>
          </w:p>
        </w:tc>
        <w:tc>
          <w:tcPr>
            <w:tcW w:w="1842" w:type="dxa"/>
            <w:tcBorders>
              <w:top w:val="single" w:sz="4" w:space="0" w:color="auto"/>
              <w:left w:val="single" w:sz="4" w:space="0" w:color="auto"/>
              <w:bottom w:val="single" w:sz="4" w:space="0" w:color="auto"/>
              <w:right w:val="single" w:sz="4" w:space="0" w:color="auto"/>
            </w:tcBorders>
            <w:vAlign w:val="center"/>
          </w:tcPr>
          <w:p w14:paraId="40CC6FD4" w14:textId="77777777" w:rsidR="00E4392F" w:rsidRPr="00834533" w:rsidRDefault="00343713" w:rsidP="00AE7F1B">
            <w:pPr>
              <w:jc w:val="center"/>
              <w:rPr>
                <w:sz w:val="22"/>
                <w:szCs w:val="22"/>
              </w:rPr>
            </w:pPr>
            <w:r w:rsidRPr="00834533">
              <w:rPr>
                <w:sz w:val="22"/>
                <w:szCs w:val="22"/>
              </w:rPr>
              <w:t>2</w:t>
            </w:r>
            <w:r w:rsidR="00B53670" w:rsidRPr="00834533">
              <w:rPr>
                <w:sz w:val="22"/>
                <w:szCs w:val="22"/>
              </w:rPr>
              <w:t>5</w:t>
            </w:r>
            <w:r w:rsidR="001E4394" w:rsidRPr="00834533">
              <w:rPr>
                <w:sz w:val="22"/>
                <w:szCs w:val="22"/>
              </w:rPr>
              <w:t xml:space="preserve"> (0.5)</w:t>
            </w:r>
          </w:p>
        </w:tc>
      </w:tr>
      <w:tr w:rsidR="008E16A6" w:rsidRPr="00900038" w14:paraId="7E646111" w14:textId="77777777" w:rsidTr="00834533">
        <w:tc>
          <w:tcPr>
            <w:tcW w:w="4962" w:type="dxa"/>
            <w:tcBorders>
              <w:top w:val="single" w:sz="4" w:space="0" w:color="auto"/>
              <w:left w:val="single" w:sz="4" w:space="0" w:color="auto"/>
              <w:bottom w:val="single" w:sz="4" w:space="0" w:color="auto"/>
              <w:right w:val="single" w:sz="4" w:space="0" w:color="auto"/>
            </w:tcBorders>
          </w:tcPr>
          <w:p w14:paraId="3750671F" w14:textId="77777777" w:rsidR="00E4392F" w:rsidRPr="00834533" w:rsidRDefault="00E4392F" w:rsidP="00830084">
            <w:pPr>
              <w:jc w:val="left"/>
              <w:rPr>
                <w:sz w:val="22"/>
                <w:szCs w:val="22"/>
              </w:rPr>
            </w:pPr>
            <w:r w:rsidRPr="00834533">
              <w:rPr>
                <w:sz w:val="22"/>
                <w:szCs w:val="22"/>
              </w:rPr>
              <w:t>Inappropriate/delayed discharge/transfer</w:t>
            </w:r>
          </w:p>
        </w:tc>
        <w:tc>
          <w:tcPr>
            <w:tcW w:w="2268" w:type="dxa"/>
            <w:tcBorders>
              <w:top w:val="single" w:sz="4" w:space="0" w:color="auto"/>
              <w:left w:val="single" w:sz="4" w:space="0" w:color="auto"/>
              <w:bottom w:val="single" w:sz="4" w:space="0" w:color="auto"/>
              <w:right w:val="single" w:sz="4" w:space="0" w:color="auto"/>
            </w:tcBorders>
            <w:vAlign w:val="center"/>
          </w:tcPr>
          <w:p w14:paraId="2290EA41" w14:textId="77777777" w:rsidR="00E4392F" w:rsidRPr="00834533" w:rsidRDefault="00E4392F" w:rsidP="00AE7F1B">
            <w:pPr>
              <w:jc w:val="center"/>
              <w:rPr>
                <w:sz w:val="22"/>
                <w:szCs w:val="22"/>
              </w:rPr>
            </w:pPr>
            <w:r w:rsidRPr="00834533">
              <w:rPr>
                <w:sz w:val="22"/>
                <w:szCs w:val="22"/>
              </w:rPr>
              <w:t>49</w:t>
            </w:r>
            <w:r w:rsidR="00A76B68" w:rsidRPr="00834533">
              <w:rPr>
                <w:sz w:val="22"/>
                <w:szCs w:val="22"/>
              </w:rPr>
              <w:t xml:space="preserve"> (1.1)</w:t>
            </w:r>
          </w:p>
        </w:tc>
        <w:tc>
          <w:tcPr>
            <w:tcW w:w="1842" w:type="dxa"/>
            <w:tcBorders>
              <w:top w:val="single" w:sz="4" w:space="0" w:color="auto"/>
              <w:left w:val="single" w:sz="4" w:space="0" w:color="auto"/>
              <w:bottom w:val="single" w:sz="4" w:space="0" w:color="auto"/>
              <w:right w:val="single" w:sz="4" w:space="0" w:color="auto"/>
            </w:tcBorders>
            <w:vAlign w:val="center"/>
          </w:tcPr>
          <w:p w14:paraId="2C7778DC" w14:textId="77777777" w:rsidR="00E4392F" w:rsidRPr="00834533" w:rsidRDefault="00647D4D" w:rsidP="00AE7F1B">
            <w:pPr>
              <w:jc w:val="center"/>
              <w:rPr>
                <w:sz w:val="22"/>
                <w:szCs w:val="22"/>
              </w:rPr>
            </w:pPr>
            <w:r w:rsidRPr="00834533">
              <w:rPr>
                <w:sz w:val="22"/>
                <w:szCs w:val="22"/>
              </w:rPr>
              <w:t>1</w:t>
            </w:r>
            <w:r w:rsidR="00B53670" w:rsidRPr="00834533">
              <w:rPr>
                <w:sz w:val="22"/>
                <w:szCs w:val="22"/>
              </w:rPr>
              <w:t>9</w:t>
            </w:r>
            <w:r w:rsidR="007E2C9B" w:rsidRPr="00834533">
              <w:rPr>
                <w:sz w:val="22"/>
                <w:szCs w:val="22"/>
              </w:rPr>
              <w:t>2</w:t>
            </w:r>
            <w:r w:rsidR="001E4394" w:rsidRPr="00834533">
              <w:rPr>
                <w:sz w:val="22"/>
                <w:szCs w:val="22"/>
              </w:rPr>
              <w:t xml:space="preserve"> (4.2)</w:t>
            </w:r>
          </w:p>
        </w:tc>
      </w:tr>
      <w:tr w:rsidR="008E16A6" w:rsidRPr="00900038" w14:paraId="746A38D1" w14:textId="77777777" w:rsidTr="00834533">
        <w:tc>
          <w:tcPr>
            <w:tcW w:w="4962" w:type="dxa"/>
            <w:tcBorders>
              <w:top w:val="single" w:sz="4" w:space="0" w:color="auto"/>
              <w:left w:val="single" w:sz="4" w:space="0" w:color="auto"/>
              <w:bottom w:val="single" w:sz="4" w:space="0" w:color="auto"/>
              <w:right w:val="single" w:sz="4" w:space="0" w:color="auto"/>
            </w:tcBorders>
          </w:tcPr>
          <w:p w14:paraId="6BECBE83" w14:textId="77777777" w:rsidR="00E4392F" w:rsidRPr="00834533" w:rsidRDefault="00E4392F" w:rsidP="00830084">
            <w:pPr>
              <w:jc w:val="left"/>
              <w:rPr>
                <w:sz w:val="22"/>
                <w:szCs w:val="22"/>
              </w:rPr>
            </w:pPr>
            <w:r w:rsidRPr="00834533">
              <w:rPr>
                <w:sz w:val="22"/>
                <w:szCs w:val="22"/>
              </w:rPr>
              <w:t>Inappropriate withdrawal of treatment</w:t>
            </w:r>
          </w:p>
        </w:tc>
        <w:tc>
          <w:tcPr>
            <w:tcW w:w="2268" w:type="dxa"/>
            <w:tcBorders>
              <w:top w:val="single" w:sz="4" w:space="0" w:color="auto"/>
              <w:left w:val="single" w:sz="4" w:space="0" w:color="auto"/>
              <w:bottom w:val="single" w:sz="4" w:space="0" w:color="auto"/>
              <w:right w:val="single" w:sz="4" w:space="0" w:color="auto"/>
            </w:tcBorders>
            <w:vAlign w:val="center"/>
          </w:tcPr>
          <w:p w14:paraId="745592CF" w14:textId="77777777" w:rsidR="00E4392F" w:rsidRPr="00834533" w:rsidRDefault="00E4392F" w:rsidP="00AE7F1B">
            <w:pPr>
              <w:jc w:val="center"/>
              <w:rPr>
                <w:sz w:val="22"/>
                <w:szCs w:val="22"/>
              </w:rPr>
            </w:pPr>
            <w:r w:rsidRPr="00834533">
              <w:rPr>
                <w:sz w:val="22"/>
                <w:szCs w:val="22"/>
              </w:rPr>
              <w:t>36</w:t>
            </w:r>
            <w:r w:rsidR="00A76B68" w:rsidRPr="00834533">
              <w:rPr>
                <w:sz w:val="22"/>
                <w:szCs w:val="22"/>
              </w:rPr>
              <w:t xml:space="preserve"> (0.8)</w:t>
            </w:r>
          </w:p>
        </w:tc>
        <w:tc>
          <w:tcPr>
            <w:tcW w:w="1842" w:type="dxa"/>
            <w:tcBorders>
              <w:top w:val="single" w:sz="4" w:space="0" w:color="auto"/>
              <w:left w:val="single" w:sz="4" w:space="0" w:color="auto"/>
              <w:bottom w:val="single" w:sz="4" w:space="0" w:color="auto"/>
              <w:right w:val="single" w:sz="4" w:space="0" w:color="auto"/>
            </w:tcBorders>
            <w:vAlign w:val="center"/>
          </w:tcPr>
          <w:p w14:paraId="11EE0CB5" w14:textId="77777777" w:rsidR="00E4392F" w:rsidRPr="00834533" w:rsidRDefault="00B53670" w:rsidP="00AE7F1B">
            <w:pPr>
              <w:jc w:val="center"/>
              <w:rPr>
                <w:sz w:val="22"/>
                <w:szCs w:val="22"/>
              </w:rPr>
            </w:pPr>
            <w:r w:rsidRPr="00834533">
              <w:rPr>
                <w:sz w:val="22"/>
                <w:szCs w:val="22"/>
              </w:rPr>
              <w:t>9</w:t>
            </w:r>
            <w:r w:rsidR="007E2C9B" w:rsidRPr="00834533">
              <w:rPr>
                <w:sz w:val="22"/>
                <w:szCs w:val="22"/>
              </w:rPr>
              <w:t>4</w:t>
            </w:r>
            <w:r w:rsidR="001E4394" w:rsidRPr="00834533">
              <w:rPr>
                <w:sz w:val="22"/>
                <w:szCs w:val="22"/>
              </w:rPr>
              <w:t xml:space="preserve"> (2.1)</w:t>
            </w:r>
          </w:p>
        </w:tc>
      </w:tr>
      <w:tr w:rsidR="008E16A6" w:rsidRPr="00900038" w14:paraId="1DDE1DE2" w14:textId="77777777" w:rsidTr="00834533">
        <w:tc>
          <w:tcPr>
            <w:tcW w:w="4962" w:type="dxa"/>
            <w:tcBorders>
              <w:top w:val="single" w:sz="4" w:space="0" w:color="auto"/>
              <w:left w:val="single" w:sz="4" w:space="0" w:color="auto"/>
              <w:bottom w:val="single" w:sz="4" w:space="0" w:color="auto"/>
              <w:right w:val="single" w:sz="4" w:space="0" w:color="auto"/>
            </w:tcBorders>
          </w:tcPr>
          <w:p w14:paraId="2A12AB8E" w14:textId="77777777" w:rsidR="00E4392F" w:rsidRPr="00834533" w:rsidRDefault="00E4392F" w:rsidP="00830084">
            <w:pPr>
              <w:jc w:val="left"/>
              <w:rPr>
                <w:sz w:val="22"/>
                <w:szCs w:val="22"/>
              </w:rPr>
            </w:pPr>
            <w:r w:rsidRPr="00834533">
              <w:rPr>
                <w:sz w:val="22"/>
                <w:szCs w:val="22"/>
              </w:rPr>
              <w:t>Missed/incorrect/delayed diagnosis</w:t>
            </w:r>
          </w:p>
        </w:tc>
        <w:tc>
          <w:tcPr>
            <w:tcW w:w="2268" w:type="dxa"/>
            <w:tcBorders>
              <w:top w:val="single" w:sz="4" w:space="0" w:color="auto"/>
              <w:left w:val="single" w:sz="4" w:space="0" w:color="auto"/>
              <w:bottom w:val="single" w:sz="4" w:space="0" w:color="auto"/>
              <w:right w:val="single" w:sz="4" w:space="0" w:color="auto"/>
            </w:tcBorders>
            <w:vAlign w:val="center"/>
          </w:tcPr>
          <w:p w14:paraId="294C235B" w14:textId="77777777" w:rsidR="00E4392F" w:rsidRPr="00834533" w:rsidRDefault="00E4392F" w:rsidP="00AE7F1B">
            <w:pPr>
              <w:jc w:val="center"/>
              <w:rPr>
                <w:sz w:val="22"/>
                <w:szCs w:val="22"/>
              </w:rPr>
            </w:pPr>
            <w:r w:rsidRPr="00834533">
              <w:rPr>
                <w:sz w:val="22"/>
                <w:szCs w:val="22"/>
              </w:rPr>
              <w:t>1081</w:t>
            </w:r>
            <w:r w:rsidR="00A76B68" w:rsidRPr="00834533">
              <w:rPr>
                <w:sz w:val="22"/>
                <w:szCs w:val="22"/>
              </w:rPr>
              <w:t xml:space="preserve"> (23.7)</w:t>
            </w:r>
          </w:p>
        </w:tc>
        <w:tc>
          <w:tcPr>
            <w:tcW w:w="1842" w:type="dxa"/>
            <w:tcBorders>
              <w:top w:val="single" w:sz="4" w:space="0" w:color="auto"/>
              <w:left w:val="single" w:sz="4" w:space="0" w:color="auto"/>
              <w:bottom w:val="single" w:sz="4" w:space="0" w:color="auto"/>
              <w:right w:val="single" w:sz="4" w:space="0" w:color="auto"/>
            </w:tcBorders>
            <w:vAlign w:val="center"/>
          </w:tcPr>
          <w:p w14:paraId="68F51972" w14:textId="77777777" w:rsidR="00E4392F" w:rsidRPr="00834533" w:rsidRDefault="00E731F0" w:rsidP="00AE7F1B">
            <w:pPr>
              <w:jc w:val="center"/>
              <w:rPr>
                <w:sz w:val="22"/>
                <w:szCs w:val="22"/>
              </w:rPr>
            </w:pPr>
            <w:r w:rsidRPr="00834533">
              <w:rPr>
                <w:sz w:val="22"/>
                <w:szCs w:val="22"/>
              </w:rPr>
              <w:t>1</w:t>
            </w:r>
            <w:r w:rsidR="00343713" w:rsidRPr="00834533">
              <w:rPr>
                <w:sz w:val="22"/>
                <w:szCs w:val="22"/>
              </w:rPr>
              <w:t>4</w:t>
            </w:r>
            <w:r w:rsidR="00222307" w:rsidRPr="00834533">
              <w:rPr>
                <w:sz w:val="22"/>
                <w:szCs w:val="22"/>
              </w:rPr>
              <w:t>80</w:t>
            </w:r>
            <w:r w:rsidR="001E4394" w:rsidRPr="00834533">
              <w:rPr>
                <w:sz w:val="22"/>
                <w:szCs w:val="22"/>
              </w:rPr>
              <w:t xml:space="preserve"> (32.4)</w:t>
            </w:r>
          </w:p>
        </w:tc>
      </w:tr>
      <w:tr w:rsidR="008E16A6" w:rsidRPr="00900038" w14:paraId="71CE86E7" w14:textId="77777777" w:rsidTr="00834533">
        <w:tc>
          <w:tcPr>
            <w:tcW w:w="4962" w:type="dxa"/>
            <w:tcBorders>
              <w:top w:val="single" w:sz="4" w:space="0" w:color="auto"/>
              <w:left w:val="single" w:sz="4" w:space="0" w:color="auto"/>
              <w:bottom w:val="single" w:sz="4" w:space="0" w:color="auto"/>
              <w:right w:val="single" w:sz="4" w:space="0" w:color="auto"/>
            </w:tcBorders>
          </w:tcPr>
          <w:p w14:paraId="6D2D170E" w14:textId="77777777" w:rsidR="00E4392F" w:rsidRPr="00834533" w:rsidRDefault="00E4392F" w:rsidP="00830084">
            <w:pPr>
              <w:jc w:val="left"/>
              <w:rPr>
                <w:sz w:val="22"/>
                <w:szCs w:val="22"/>
              </w:rPr>
            </w:pPr>
            <w:r w:rsidRPr="00834533">
              <w:rPr>
                <w:sz w:val="22"/>
                <w:szCs w:val="22"/>
              </w:rPr>
              <w:t>Personal privacy not respected</w:t>
            </w:r>
          </w:p>
        </w:tc>
        <w:tc>
          <w:tcPr>
            <w:tcW w:w="2268" w:type="dxa"/>
            <w:tcBorders>
              <w:top w:val="single" w:sz="4" w:space="0" w:color="auto"/>
              <w:left w:val="single" w:sz="4" w:space="0" w:color="auto"/>
              <w:bottom w:val="single" w:sz="4" w:space="0" w:color="auto"/>
              <w:right w:val="single" w:sz="4" w:space="0" w:color="auto"/>
            </w:tcBorders>
            <w:vAlign w:val="center"/>
          </w:tcPr>
          <w:p w14:paraId="75DA5783" w14:textId="77777777" w:rsidR="00E4392F" w:rsidRPr="00834533" w:rsidRDefault="00E4392F" w:rsidP="00AE7F1B">
            <w:pPr>
              <w:jc w:val="center"/>
              <w:rPr>
                <w:sz w:val="22"/>
                <w:szCs w:val="22"/>
              </w:rPr>
            </w:pPr>
            <w:r w:rsidRPr="00834533">
              <w:rPr>
                <w:sz w:val="22"/>
                <w:szCs w:val="22"/>
              </w:rPr>
              <w:t>6</w:t>
            </w:r>
            <w:r w:rsidR="00A76B68" w:rsidRPr="00834533">
              <w:rPr>
                <w:sz w:val="22"/>
                <w:szCs w:val="22"/>
              </w:rPr>
              <w:t xml:space="preserve"> (0.1)</w:t>
            </w:r>
          </w:p>
        </w:tc>
        <w:tc>
          <w:tcPr>
            <w:tcW w:w="1842" w:type="dxa"/>
            <w:tcBorders>
              <w:top w:val="single" w:sz="4" w:space="0" w:color="auto"/>
              <w:left w:val="single" w:sz="4" w:space="0" w:color="auto"/>
              <w:bottom w:val="single" w:sz="4" w:space="0" w:color="auto"/>
              <w:right w:val="single" w:sz="4" w:space="0" w:color="auto"/>
            </w:tcBorders>
            <w:vAlign w:val="center"/>
          </w:tcPr>
          <w:p w14:paraId="545C3E4A" w14:textId="77777777" w:rsidR="00E4392F" w:rsidRPr="00834533" w:rsidRDefault="00B53670" w:rsidP="00AE7F1B">
            <w:pPr>
              <w:jc w:val="center"/>
              <w:rPr>
                <w:sz w:val="22"/>
                <w:szCs w:val="22"/>
              </w:rPr>
            </w:pPr>
            <w:r w:rsidRPr="00834533">
              <w:rPr>
                <w:sz w:val="22"/>
                <w:szCs w:val="22"/>
              </w:rPr>
              <w:t>4</w:t>
            </w:r>
            <w:r w:rsidR="00222307" w:rsidRPr="00834533">
              <w:rPr>
                <w:sz w:val="22"/>
                <w:szCs w:val="22"/>
              </w:rPr>
              <w:t>3</w:t>
            </w:r>
            <w:r w:rsidR="001E4394" w:rsidRPr="00834533">
              <w:rPr>
                <w:sz w:val="22"/>
                <w:szCs w:val="22"/>
              </w:rPr>
              <w:t xml:space="preserve"> (0.9)</w:t>
            </w:r>
          </w:p>
        </w:tc>
      </w:tr>
      <w:tr w:rsidR="008E16A6" w:rsidRPr="00900038" w14:paraId="1B8A3638" w14:textId="77777777" w:rsidTr="00834533">
        <w:tc>
          <w:tcPr>
            <w:tcW w:w="4962" w:type="dxa"/>
            <w:tcBorders>
              <w:top w:val="single" w:sz="4" w:space="0" w:color="auto"/>
              <w:left w:val="single" w:sz="4" w:space="0" w:color="auto"/>
              <w:bottom w:val="single" w:sz="4" w:space="0" w:color="auto"/>
              <w:right w:val="single" w:sz="4" w:space="0" w:color="auto"/>
            </w:tcBorders>
          </w:tcPr>
          <w:p w14:paraId="1B1A4CF2" w14:textId="77777777" w:rsidR="00E4392F" w:rsidRPr="00834533" w:rsidRDefault="00E4392F" w:rsidP="00830084">
            <w:pPr>
              <w:jc w:val="left"/>
              <w:rPr>
                <w:sz w:val="22"/>
                <w:szCs w:val="22"/>
              </w:rPr>
            </w:pPr>
            <w:r w:rsidRPr="00834533">
              <w:rPr>
                <w:sz w:val="22"/>
                <w:szCs w:val="22"/>
              </w:rPr>
              <w:t>Refusal to assist/attend</w:t>
            </w:r>
          </w:p>
        </w:tc>
        <w:tc>
          <w:tcPr>
            <w:tcW w:w="2268" w:type="dxa"/>
            <w:tcBorders>
              <w:top w:val="single" w:sz="4" w:space="0" w:color="auto"/>
              <w:left w:val="single" w:sz="4" w:space="0" w:color="auto"/>
              <w:bottom w:val="single" w:sz="4" w:space="0" w:color="auto"/>
              <w:right w:val="single" w:sz="4" w:space="0" w:color="auto"/>
            </w:tcBorders>
            <w:vAlign w:val="center"/>
          </w:tcPr>
          <w:p w14:paraId="5B06B1A9" w14:textId="77777777" w:rsidR="00E4392F" w:rsidRPr="00834533" w:rsidRDefault="00E4392F" w:rsidP="00AE7F1B">
            <w:pPr>
              <w:jc w:val="center"/>
              <w:rPr>
                <w:sz w:val="22"/>
                <w:szCs w:val="22"/>
              </w:rPr>
            </w:pPr>
            <w:r w:rsidRPr="00834533">
              <w:rPr>
                <w:sz w:val="22"/>
                <w:szCs w:val="22"/>
              </w:rPr>
              <w:t>47</w:t>
            </w:r>
            <w:r w:rsidR="00A76B68" w:rsidRPr="00834533">
              <w:rPr>
                <w:sz w:val="22"/>
                <w:szCs w:val="22"/>
              </w:rPr>
              <w:t xml:space="preserve"> (1.0)</w:t>
            </w:r>
          </w:p>
        </w:tc>
        <w:tc>
          <w:tcPr>
            <w:tcW w:w="1842" w:type="dxa"/>
            <w:tcBorders>
              <w:top w:val="single" w:sz="4" w:space="0" w:color="auto"/>
              <w:left w:val="single" w:sz="4" w:space="0" w:color="auto"/>
              <w:bottom w:val="single" w:sz="4" w:space="0" w:color="auto"/>
              <w:right w:val="single" w:sz="4" w:space="0" w:color="auto"/>
            </w:tcBorders>
            <w:vAlign w:val="center"/>
          </w:tcPr>
          <w:p w14:paraId="2ADA80C1" w14:textId="77777777" w:rsidR="00E4392F" w:rsidRPr="00834533" w:rsidRDefault="00343713" w:rsidP="00AE7F1B">
            <w:pPr>
              <w:jc w:val="center"/>
              <w:rPr>
                <w:sz w:val="22"/>
                <w:szCs w:val="22"/>
              </w:rPr>
            </w:pPr>
            <w:r w:rsidRPr="00834533">
              <w:rPr>
                <w:sz w:val="22"/>
                <w:szCs w:val="22"/>
              </w:rPr>
              <w:t>9</w:t>
            </w:r>
            <w:r w:rsidR="007E2C9B" w:rsidRPr="00834533">
              <w:rPr>
                <w:sz w:val="22"/>
                <w:szCs w:val="22"/>
              </w:rPr>
              <w:t>8</w:t>
            </w:r>
            <w:r w:rsidR="001E4394" w:rsidRPr="00834533">
              <w:rPr>
                <w:sz w:val="22"/>
                <w:szCs w:val="22"/>
              </w:rPr>
              <w:t xml:space="preserve"> (2.1)</w:t>
            </w:r>
          </w:p>
        </w:tc>
      </w:tr>
      <w:tr w:rsidR="008E16A6" w:rsidRPr="00900038" w14:paraId="66EBEB69" w14:textId="77777777" w:rsidTr="00834533">
        <w:tc>
          <w:tcPr>
            <w:tcW w:w="4962" w:type="dxa"/>
            <w:tcBorders>
              <w:top w:val="single" w:sz="4" w:space="0" w:color="auto"/>
              <w:left w:val="single" w:sz="4" w:space="0" w:color="auto"/>
              <w:bottom w:val="single" w:sz="4" w:space="0" w:color="auto"/>
              <w:right w:val="single" w:sz="4" w:space="0" w:color="auto"/>
            </w:tcBorders>
          </w:tcPr>
          <w:p w14:paraId="204ECE79" w14:textId="77777777" w:rsidR="00E4392F" w:rsidRPr="00834533" w:rsidRDefault="00E4392F" w:rsidP="00830084">
            <w:pPr>
              <w:jc w:val="left"/>
              <w:rPr>
                <w:sz w:val="22"/>
                <w:szCs w:val="22"/>
              </w:rPr>
            </w:pPr>
            <w:r w:rsidRPr="00834533">
              <w:rPr>
                <w:sz w:val="22"/>
                <w:szCs w:val="22"/>
              </w:rPr>
              <w:t>Refusal to treat</w:t>
            </w:r>
          </w:p>
        </w:tc>
        <w:tc>
          <w:tcPr>
            <w:tcW w:w="2268" w:type="dxa"/>
            <w:tcBorders>
              <w:top w:val="single" w:sz="4" w:space="0" w:color="auto"/>
              <w:left w:val="single" w:sz="4" w:space="0" w:color="auto"/>
              <w:bottom w:val="single" w:sz="4" w:space="0" w:color="auto"/>
              <w:right w:val="single" w:sz="4" w:space="0" w:color="auto"/>
            </w:tcBorders>
            <w:vAlign w:val="center"/>
          </w:tcPr>
          <w:p w14:paraId="0A53C06B" w14:textId="77777777" w:rsidR="00E4392F" w:rsidRPr="00834533" w:rsidRDefault="00E4392F" w:rsidP="00AE7F1B">
            <w:pPr>
              <w:jc w:val="center"/>
              <w:rPr>
                <w:sz w:val="22"/>
                <w:szCs w:val="22"/>
              </w:rPr>
            </w:pPr>
            <w:r w:rsidRPr="00834533">
              <w:rPr>
                <w:sz w:val="22"/>
                <w:szCs w:val="22"/>
              </w:rPr>
              <w:t>72</w:t>
            </w:r>
            <w:r w:rsidR="00A76B68" w:rsidRPr="00834533">
              <w:rPr>
                <w:sz w:val="22"/>
                <w:szCs w:val="22"/>
              </w:rPr>
              <w:t xml:space="preserve"> (1.6)</w:t>
            </w:r>
          </w:p>
        </w:tc>
        <w:tc>
          <w:tcPr>
            <w:tcW w:w="1842" w:type="dxa"/>
            <w:tcBorders>
              <w:top w:val="single" w:sz="4" w:space="0" w:color="auto"/>
              <w:left w:val="single" w:sz="4" w:space="0" w:color="auto"/>
              <w:bottom w:val="single" w:sz="4" w:space="0" w:color="auto"/>
              <w:right w:val="single" w:sz="4" w:space="0" w:color="auto"/>
            </w:tcBorders>
            <w:vAlign w:val="center"/>
          </w:tcPr>
          <w:p w14:paraId="4A096EC9" w14:textId="77777777" w:rsidR="00E4392F" w:rsidRPr="00834533" w:rsidRDefault="00E731F0" w:rsidP="00AE7F1B">
            <w:pPr>
              <w:jc w:val="center"/>
              <w:rPr>
                <w:sz w:val="22"/>
                <w:szCs w:val="22"/>
              </w:rPr>
            </w:pPr>
            <w:r w:rsidRPr="00834533">
              <w:rPr>
                <w:sz w:val="22"/>
                <w:szCs w:val="22"/>
              </w:rPr>
              <w:t>1</w:t>
            </w:r>
            <w:r w:rsidR="00B53670" w:rsidRPr="00834533">
              <w:rPr>
                <w:sz w:val="22"/>
                <w:szCs w:val="22"/>
              </w:rPr>
              <w:t>9</w:t>
            </w:r>
            <w:r w:rsidR="007E2C9B" w:rsidRPr="00834533">
              <w:rPr>
                <w:sz w:val="22"/>
                <w:szCs w:val="22"/>
              </w:rPr>
              <w:t>1</w:t>
            </w:r>
            <w:r w:rsidR="001E4394" w:rsidRPr="00834533">
              <w:rPr>
                <w:sz w:val="22"/>
                <w:szCs w:val="22"/>
              </w:rPr>
              <w:t xml:space="preserve"> (4.1)</w:t>
            </w:r>
          </w:p>
        </w:tc>
      </w:tr>
      <w:tr w:rsidR="008E16A6" w:rsidRPr="00900038" w14:paraId="4CA62155" w14:textId="77777777" w:rsidTr="00834533">
        <w:tc>
          <w:tcPr>
            <w:tcW w:w="4962" w:type="dxa"/>
            <w:tcBorders>
              <w:top w:val="single" w:sz="4" w:space="0" w:color="auto"/>
              <w:left w:val="single" w:sz="4" w:space="0" w:color="auto"/>
              <w:bottom w:val="single" w:sz="4" w:space="0" w:color="auto"/>
              <w:right w:val="single" w:sz="4" w:space="0" w:color="auto"/>
            </w:tcBorders>
          </w:tcPr>
          <w:p w14:paraId="03B3058C" w14:textId="77777777" w:rsidR="00E4392F" w:rsidRPr="00834533" w:rsidRDefault="00E4392F" w:rsidP="00830084">
            <w:pPr>
              <w:jc w:val="left"/>
              <w:rPr>
                <w:sz w:val="22"/>
                <w:szCs w:val="22"/>
              </w:rPr>
            </w:pPr>
            <w:r w:rsidRPr="00834533">
              <w:rPr>
                <w:sz w:val="22"/>
                <w:szCs w:val="22"/>
              </w:rPr>
              <w:t>Rough/painful care or treatment</w:t>
            </w:r>
          </w:p>
        </w:tc>
        <w:tc>
          <w:tcPr>
            <w:tcW w:w="2268" w:type="dxa"/>
            <w:tcBorders>
              <w:top w:val="single" w:sz="4" w:space="0" w:color="auto"/>
              <w:left w:val="single" w:sz="4" w:space="0" w:color="auto"/>
              <w:bottom w:val="single" w:sz="4" w:space="0" w:color="auto"/>
              <w:right w:val="single" w:sz="4" w:space="0" w:color="auto"/>
            </w:tcBorders>
            <w:vAlign w:val="center"/>
          </w:tcPr>
          <w:p w14:paraId="05E87CA4" w14:textId="77777777" w:rsidR="00E4392F" w:rsidRPr="00834533" w:rsidRDefault="00E4392F" w:rsidP="00AE7F1B">
            <w:pPr>
              <w:jc w:val="center"/>
              <w:rPr>
                <w:sz w:val="22"/>
                <w:szCs w:val="22"/>
              </w:rPr>
            </w:pPr>
            <w:r w:rsidRPr="00834533">
              <w:rPr>
                <w:sz w:val="22"/>
                <w:szCs w:val="22"/>
              </w:rPr>
              <w:t>66</w:t>
            </w:r>
            <w:r w:rsidR="00A76B68" w:rsidRPr="00834533">
              <w:rPr>
                <w:sz w:val="22"/>
                <w:szCs w:val="22"/>
              </w:rPr>
              <w:t xml:space="preserve"> (1.4)</w:t>
            </w:r>
          </w:p>
        </w:tc>
        <w:tc>
          <w:tcPr>
            <w:tcW w:w="1842" w:type="dxa"/>
            <w:tcBorders>
              <w:top w:val="single" w:sz="4" w:space="0" w:color="auto"/>
              <w:left w:val="single" w:sz="4" w:space="0" w:color="auto"/>
              <w:bottom w:val="single" w:sz="4" w:space="0" w:color="auto"/>
              <w:right w:val="single" w:sz="4" w:space="0" w:color="auto"/>
            </w:tcBorders>
            <w:vAlign w:val="center"/>
          </w:tcPr>
          <w:p w14:paraId="43025C92" w14:textId="77777777" w:rsidR="00E4392F" w:rsidRPr="00834533" w:rsidRDefault="00E731F0" w:rsidP="00AE7F1B">
            <w:pPr>
              <w:jc w:val="center"/>
              <w:rPr>
                <w:sz w:val="22"/>
                <w:szCs w:val="22"/>
              </w:rPr>
            </w:pPr>
            <w:r w:rsidRPr="00834533">
              <w:rPr>
                <w:sz w:val="22"/>
                <w:szCs w:val="22"/>
              </w:rPr>
              <w:t>1</w:t>
            </w:r>
            <w:r w:rsidR="00B53670" w:rsidRPr="00834533">
              <w:rPr>
                <w:sz w:val="22"/>
                <w:szCs w:val="22"/>
              </w:rPr>
              <w:t>9</w:t>
            </w:r>
            <w:r w:rsidR="007E2C9B" w:rsidRPr="00834533">
              <w:rPr>
                <w:sz w:val="22"/>
                <w:szCs w:val="22"/>
              </w:rPr>
              <w:t>3</w:t>
            </w:r>
            <w:r w:rsidR="001E4394" w:rsidRPr="00834533">
              <w:rPr>
                <w:sz w:val="22"/>
                <w:szCs w:val="22"/>
              </w:rPr>
              <w:t xml:space="preserve"> (4.2)</w:t>
            </w:r>
          </w:p>
        </w:tc>
      </w:tr>
      <w:tr w:rsidR="008E16A6" w:rsidRPr="00900038" w14:paraId="07C05216" w14:textId="77777777" w:rsidTr="00834533">
        <w:tc>
          <w:tcPr>
            <w:tcW w:w="4962" w:type="dxa"/>
            <w:tcBorders>
              <w:top w:val="single" w:sz="4" w:space="0" w:color="auto"/>
              <w:left w:val="single" w:sz="4" w:space="0" w:color="auto"/>
              <w:bottom w:val="single" w:sz="4" w:space="0" w:color="auto"/>
              <w:right w:val="single" w:sz="4" w:space="0" w:color="auto"/>
            </w:tcBorders>
          </w:tcPr>
          <w:p w14:paraId="1C59A0FC" w14:textId="77777777" w:rsidR="00E4392F" w:rsidRPr="00834533" w:rsidRDefault="00E4392F" w:rsidP="00830084">
            <w:pPr>
              <w:jc w:val="left"/>
              <w:rPr>
                <w:sz w:val="22"/>
                <w:szCs w:val="22"/>
              </w:rPr>
            </w:pPr>
            <w:r w:rsidRPr="00834533">
              <w:rPr>
                <w:sz w:val="22"/>
                <w:szCs w:val="22"/>
              </w:rPr>
              <w:t>Unexpected treatment outcome</w:t>
            </w:r>
          </w:p>
        </w:tc>
        <w:tc>
          <w:tcPr>
            <w:tcW w:w="2268" w:type="dxa"/>
            <w:tcBorders>
              <w:top w:val="single" w:sz="4" w:space="0" w:color="auto"/>
              <w:left w:val="single" w:sz="4" w:space="0" w:color="auto"/>
              <w:bottom w:val="single" w:sz="4" w:space="0" w:color="auto"/>
              <w:right w:val="single" w:sz="4" w:space="0" w:color="auto"/>
            </w:tcBorders>
            <w:vAlign w:val="center"/>
          </w:tcPr>
          <w:p w14:paraId="358194A0" w14:textId="77777777" w:rsidR="00E4392F" w:rsidRPr="00834533" w:rsidRDefault="00E4392F" w:rsidP="00AE7F1B">
            <w:pPr>
              <w:jc w:val="center"/>
              <w:rPr>
                <w:sz w:val="22"/>
                <w:szCs w:val="22"/>
              </w:rPr>
            </w:pPr>
            <w:r w:rsidRPr="00834533">
              <w:rPr>
                <w:sz w:val="22"/>
                <w:szCs w:val="22"/>
              </w:rPr>
              <w:t>476</w:t>
            </w:r>
            <w:r w:rsidR="00A76B68" w:rsidRPr="00834533">
              <w:rPr>
                <w:sz w:val="22"/>
                <w:szCs w:val="22"/>
              </w:rPr>
              <w:t xml:space="preserve"> (10.4)</w:t>
            </w:r>
          </w:p>
        </w:tc>
        <w:tc>
          <w:tcPr>
            <w:tcW w:w="1842" w:type="dxa"/>
            <w:tcBorders>
              <w:top w:val="single" w:sz="4" w:space="0" w:color="auto"/>
              <w:left w:val="single" w:sz="4" w:space="0" w:color="auto"/>
              <w:bottom w:val="single" w:sz="4" w:space="0" w:color="auto"/>
              <w:right w:val="single" w:sz="4" w:space="0" w:color="auto"/>
            </w:tcBorders>
            <w:vAlign w:val="center"/>
          </w:tcPr>
          <w:p w14:paraId="472F96FD" w14:textId="77777777" w:rsidR="00E4392F" w:rsidRPr="00834533" w:rsidRDefault="00B53670" w:rsidP="00AE7F1B">
            <w:pPr>
              <w:jc w:val="center"/>
              <w:rPr>
                <w:sz w:val="22"/>
                <w:szCs w:val="22"/>
              </w:rPr>
            </w:pPr>
            <w:r w:rsidRPr="00834533">
              <w:rPr>
                <w:sz w:val="22"/>
                <w:szCs w:val="22"/>
              </w:rPr>
              <w:t>8</w:t>
            </w:r>
            <w:r w:rsidR="007E2C9B" w:rsidRPr="00834533">
              <w:rPr>
                <w:sz w:val="22"/>
                <w:szCs w:val="22"/>
              </w:rPr>
              <w:t>2</w:t>
            </w:r>
            <w:r w:rsidR="00222307" w:rsidRPr="00834533">
              <w:rPr>
                <w:sz w:val="22"/>
                <w:szCs w:val="22"/>
              </w:rPr>
              <w:t>8</w:t>
            </w:r>
            <w:r w:rsidR="001E4394" w:rsidRPr="00834533">
              <w:rPr>
                <w:sz w:val="22"/>
                <w:szCs w:val="22"/>
              </w:rPr>
              <w:t xml:space="preserve"> (18.1)</w:t>
            </w:r>
          </w:p>
        </w:tc>
      </w:tr>
      <w:tr w:rsidR="008E16A6" w:rsidRPr="00900038" w14:paraId="0BB882C3" w14:textId="77777777" w:rsidTr="00834533">
        <w:tc>
          <w:tcPr>
            <w:tcW w:w="4962" w:type="dxa"/>
            <w:tcBorders>
              <w:top w:val="single" w:sz="4" w:space="0" w:color="auto"/>
              <w:left w:val="single" w:sz="4" w:space="0" w:color="auto"/>
              <w:bottom w:val="single" w:sz="4" w:space="0" w:color="auto"/>
              <w:right w:val="single" w:sz="4" w:space="0" w:color="auto"/>
            </w:tcBorders>
          </w:tcPr>
          <w:p w14:paraId="7819D83A" w14:textId="77777777" w:rsidR="00E4392F" w:rsidRPr="00834533" w:rsidRDefault="00E4392F" w:rsidP="00830084">
            <w:pPr>
              <w:jc w:val="left"/>
              <w:rPr>
                <w:sz w:val="22"/>
                <w:szCs w:val="22"/>
              </w:rPr>
            </w:pPr>
            <w:r w:rsidRPr="00834533">
              <w:rPr>
                <w:sz w:val="22"/>
                <w:szCs w:val="22"/>
              </w:rPr>
              <w:t>Unnecessary treatment/over-servicing</w:t>
            </w:r>
          </w:p>
        </w:tc>
        <w:tc>
          <w:tcPr>
            <w:tcW w:w="2268" w:type="dxa"/>
            <w:tcBorders>
              <w:top w:val="single" w:sz="4" w:space="0" w:color="auto"/>
              <w:left w:val="single" w:sz="4" w:space="0" w:color="auto"/>
              <w:bottom w:val="single" w:sz="4" w:space="0" w:color="auto"/>
              <w:right w:val="single" w:sz="4" w:space="0" w:color="auto"/>
            </w:tcBorders>
            <w:vAlign w:val="center"/>
          </w:tcPr>
          <w:p w14:paraId="128918CB" w14:textId="77777777" w:rsidR="00E4392F" w:rsidRPr="00834533" w:rsidRDefault="00E4392F" w:rsidP="00AE7F1B">
            <w:pPr>
              <w:jc w:val="center"/>
              <w:rPr>
                <w:sz w:val="22"/>
                <w:szCs w:val="22"/>
              </w:rPr>
            </w:pPr>
            <w:r w:rsidRPr="00834533">
              <w:rPr>
                <w:sz w:val="22"/>
                <w:szCs w:val="22"/>
              </w:rPr>
              <w:t>17</w:t>
            </w:r>
            <w:r w:rsidR="00A76B68" w:rsidRPr="00834533">
              <w:rPr>
                <w:sz w:val="22"/>
                <w:szCs w:val="22"/>
              </w:rPr>
              <w:t xml:space="preserve"> (0.4)</w:t>
            </w:r>
          </w:p>
        </w:tc>
        <w:tc>
          <w:tcPr>
            <w:tcW w:w="1842" w:type="dxa"/>
            <w:tcBorders>
              <w:top w:val="single" w:sz="4" w:space="0" w:color="auto"/>
              <w:left w:val="single" w:sz="4" w:space="0" w:color="auto"/>
              <w:bottom w:val="single" w:sz="4" w:space="0" w:color="auto"/>
              <w:right w:val="single" w:sz="4" w:space="0" w:color="auto"/>
            </w:tcBorders>
            <w:vAlign w:val="center"/>
          </w:tcPr>
          <w:p w14:paraId="3088D0A1" w14:textId="77777777" w:rsidR="00E4392F" w:rsidRPr="00834533" w:rsidRDefault="00343713" w:rsidP="00AE7F1B">
            <w:pPr>
              <w:jc w:val="center"/>
              <w:rPr>
                <w:sz w:val="22"/>
                <w:szCs w:val="22"/>
              </w:rPr>
            </w:pPr>
            <w:r w:rsidRPr="00834533">
              <w:rPr>
                <w:sz w:val="22"/>
                <w:szCs w:val="22"/>
              </w:rPr>
              <w:t>7</w:t>
            </w:r>
            <w:r w:rsidR="007E2C9B" w:rsidRPr="00834533">
              <w:rPr>
                <w:sz w:val="22"/>
                <w:szCs w:val="22"/>
              </w:rPr>
              <w:t>4</w:t>
            </w:r>
            <w:r w:rsidR="001E4394" w:rsidRPr="00834533">
              <w:rPr>
                <w:sz w:val="22"/>
                <w:szCs w:val="22"/>
              </w:rPr>
              <w:t xml:space="preserve"> (1.6)</w:t>
            </w:r>
          </w:p>
        </w:tc>
      </w:tr>
      <w:tr w:rsidR="008E16A6" w:rsidRPr="00900038" w14:paraId="28B01102" w14:textId="77777777" w:rsidTr="00834533">
        <w:tc>
          <w:tcPr>
            <w:tcW w:w="4962" w:type="dxa"/>
            <w:tcBorders>
              <w:top w:val="single" w:sz="4" w:space="0" w:color="auto"/>
              <w:left w:val="single" w:sz="4" w:space="0" w:color="auto"/>
              <w:bottom w:val="single" w:sz="4" w:space="0" w:color="auto"/>
              <w:right w:val="single" w:sz="4" w:space="0" w:color="auto"/>
            </w:tcBorders>
            <w:shd w:val="clear" w:color="auto" w:fill="C00000"/>
          </w:tcPr>
          <w:p w14:paraId="407D3740" w14:textId="77777777" w:rsidR="00E4392F" w:rsidRPr="00834533" w:rsidRDefault="00E4392F" w:rsidP="00830084">
            <w:pPr>
              <w:jc w:val="left"/>
              <w:rPr>
                <w:b/>
                <w:i/>
                <w:sz w:val="22"/>
                <w:szCs w:val="22"/>
              </w:rPr>
            </w:pPr>
            <w:r w:rsidRPr="00834533">
              <w:rPr>
                <w:b/>
                <w:i/>
                <w:sz w:val="22"/>
                <w:szCs w:val="22"/>
              </w:rPr>
              <w:t>Communication</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1EBD65DF" w14:textId="77777777" w:rsidR="00E4392F" w:rsidRPr="00834533" w:rsidRDefault="00E73EAB" w:rsidP="00AE7F1B">
            <w:pPr>
              <w:jc w:val="center"/>
              <w:rPr>
                <w:b/>
                <w:i/>
                <w:sz w:val="22"/>
                <w:szCs w:val="22"/>
              </w:rPr>
            </w:pPr>
            <w:r w:rsidRPr="00834533">
              <w:rPr>
                <w:b/>
                <w:i/>
                <w:sz w:val="22"/>
                <w:szCs w:val="22"/>
              </w:rPr>
              <w:t>412</w:t>
            </w:r>
            <w:r w:rsidR="00A76B68" w:rsidRPr="00834533">
              <w:rPr>
                <w:b/>
                <w:i/>
                <w:sz w:val="22"/>
                <w:szCs w:val="22"/>
              </w:rPr>
              <w:t xml:space="preserve"> (9.0)</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14:paraId="62F9EAC2" w14:textId="77777777" w:rsidR="00E4392F" w:rsidRPr="00834533" w:rsidRDefault="002F5295" w:rsidP="00AE7F1B">
            <w:pPr>
              <w:jc w:val="center"/>
              <w:rPr>
                <w:b/>
                <w:i/>
                <w:sz w:val="22"/>
                <w:szCs w:val="22"/>
              </w:rPr>
            </w:pPr>
            <w:r w:rsidRPr="00834533">
              <w:rPr>
                <w:b/>
                <w:i/>
                <w:sz w:val="22"/>
                <w:szCs w:val="22"/>
              </w:rPr>
              <w:t>2074</w:t>
            </w:r>
            <w:r w:rsidR="00C90598" w:rsidRPr="00834533">
              <w:rPr>
                <w:b/>
                <w:i/>
                <w:sz w:val="22"/>
                <w:szCs w:val="22"/>
              </w:rPr>
              <w:t xml:space="preserve"> (45.4)</w:t>
            </w:r>
          </w:p>
        </w:tc>
      </w:tr>
      <w:tr w:rsidR="008E16A6" w:rsidRPr="00900038" w14:paraId="285DF9C0" w14:textId="77777777" w:rsidTr="00834533">
        <w:tc>
          <w:tcPr>
            <w:tcW w:w="4962" w:type="dxa"/>
            <w:tcBorders>
              <w:top w:val="single" w:sz="4" w:space="0" w:color="auto"/>
              <w:left w:val="single" w:sz="4" w:space="0" w:color="auto"/>
              <w:bottom w:val="single" w:sz="4" w:space="0" w:color="auto"/>
              <w:right w:val="single" w:sz="4" w:space="0" w:color="auto"/>
            </w:tcBorders>
          </w:tcPr>
          <w:p w14:paraId="05894F39" w14:textId="77777777" w:rsidR="00E4392F" w:rsidRPr="00834533" w:rsidRDefault="00E4392F" w:rsidP="00830084">
            <w:pPr>
              <w:jc w:val="left"/>
              <w:rPr>
                <w:sz w:val="22"/>
                <w:szCs w:val="22"/>
              </w:rPr>
            </w:pPr>
            <w:r w:rsidRPr="00834533">
              <w:rPr>
                <w:sz w:val="22"/>
                <w:szCs w:val="22"/>
              </w:rPr>
              <w:t>Disrespectful manner/attitude</w:t>
            </w:r>
          </w:p>
        </w:tc>
        <w:tc>
          <w:tcPr>
            <w:tcW w:w="2268" w:type="dxa"/>
            <w:tcBorders>
              <w:top w:val="single" w:sz="4" w:space="0" w:color="auto"/>
              <w:left w:val="single" w:sz="4" w:space="0" w:color="auto"/>
              <w:bottom w:val="single" w:sz="4" w:space="0" w:color="auto"/>
              <w:right w:val="single" w:sz="4" w:space="0" w:color="auto"/>
            </w:tcBorders>
            <w:vAlign w:val="center"/>
          </w:tcPr>
          <w:p w14:paraId="7FB0FAD8" w14:textId="77777777" w:rsidR="00E4392F" w:rsidRPr="00834533" w:rsidRDefault="00E4392F" w:rsidP="00AE7F1B">
            <w:pPr>
              <w:jc w:val="center"/>
              <w:rPr>
                <w:sz w:val="22"/>
                <w:szCs w:val="22"/>
              </w:rPr>
            </w:pPr>
            <w:r w:rsidRPr="00834533">
              <w:rPr>
                <w:sz w:val="22"/>
                <w:szCs w:val="22"/>
              </w:rPr>
              <w:t>330</w:t>
            </w:r>
            <w:r w:rsidR="00A76B68" w:rsidRPr="00834533">
              <w:rPr>
                <w:sz w:val="22"/>
                <w:szCs w:val="22"/>
              </w:rPr>
              <w:t xml:space="preserve"> (7.2)</w:t>
            </w:r>
          </w:p>
        </w:tc>
        <w:tc>
          <w:tcPr>
            <w:tcW w:w="1842" w:type="dxa"/>
            <w:tcBorders>
              <w:top w:val="single" w:sz="4" w:space="0" w:color="auto"/>
              <w:left w:val="single" w:sz="4" w:space="0" w:color="auto"/>
              <w:bottom w:val="single" w:sz="4" w:space="0" w:color="auto"/>
              <w:right w:val="single" w:sz="4" w:space="0" w:color="auto"/>
            </w:tcBorders>
            <w:vAlign w:val="center"/>
          </w:tcPr>
          <w:p w14:paraId="43943910" w14:textId="77777777" w:rsidR="00E4392F" w:rsidRPr="00834533" w:rsidRDefault="00B53670" w:rsidP="00AE7F1B">
            <w:pPr>
              <w:jc w:val="center"/>
              <w:rPr>
                <w:sz w:val="22"/>
                <w:szCs w:val="22"/>
              </w:rPr>
            </w:pPr>
            <w:r w:rsidRPr="00834533">
              <w:rPr>
                <w:sz w:val="22"/>
                <w:szCs w:val="22"/>
              </w:rPr>
              <w:t>1</w:t>
            </w:r>
            <w:r w:rsidR="00222307" w:rsidRPr="00834533">
              <w:rPr>
                <w:sz w:val="22"/>
                <w:szCs w:val="22"/>
              </w:rPr>
              <w:t>103</w:t>
            </w:r>
            <w:r w:rsidR="001E4394" w:rsidRPr="00834533">
              <w:rPr>
                <w:sz w:val="22"/>
                <w:szCs w:val="22"/>
              </w:rPr>
              <w:t xml:space="preserve"> (24.2)</w:t>
            </w:r>
          </w:p>
        </w:tc>
      </w:tr>
      <w:tr w:rsidR="008E16A6" w:rsidRPr="00900038" w14:paraId="35917121" w14:textId="77777777" w:rsidTr="00834533">
        <w:tc>
          <w:tcPr>
            <w:tcW w:w="4962" w:type="dxa"/>
            <w:tcBorders>
              <w:top w:val="single" w:sz="4" w:space="0" w:color="auto"/>
              <w:left w:val="single" w:sz="4" w:space="0" w:color="auto"/>
              <w:bottom w:val="single" w:sz="4" w:space="0" w:color="auto"/>
              <w:right w:val="single" w:sz="4" w:space="0" w:color="auto"/>
            </w:tcBorders>
          </w:tcPr>
          <w:p w14:paraId="3842F38C" w14:textId="77777777" w:rsidR="00E4392F" w:rsidRPr="00834533" w:rsidRDefault="00E4392F" w:rsidP="00830084">
            <w:pPr>
              <w:jc w:val="left"/>
              <w:rPr>
                <w:sz w:val="22"/>
                <w:szCs w:val="22"/>
              </w:rPr>
            </w:pPr>
            <w:r w:rsidRPr="00834533">
              <w:rPr>
                <w:sz w:val="22"/>
                <w:szCs w:val="22"/>
              </w:rPr>
              <w:t>Failure to communicate openly/honestly/effectively with consumer</w:t>
            </w:r>
          </w:p>
        </w:tc>
        <w:tc>
          <w:tcPr>
            <w:tcW w:w="2268" w:type="dxa"/>
            <w:tcBorders>
              <w:top w:val="single" w:sz="4" w:space="0" w:color="auto"/>
              <w:left w:val="single" w:sz="4" w:space="0" w:color="auto"/>
              <w:bottom w:val="single" w:sz="4" w:space="0" w:color="auto"/>
              <w:right w:val="single" w:sz="4" w:space="0" w:color="auto"/>
            </w:tcBorders>
            <w:vAlign w:val="center"/>
          </w:tcPr>
          <w:p w14:paraId="7B860F8F" w14:textId="77777777" w:rsidR="00E4392F" w:rsidRPr="00834533" w:rsidRDefault="00E4392F" w:rsidP="00AE7F1B">
            <w:pPr>
              <w:jc w:val="center"/>
              <w:rPr>
                <w:sz w:val="22"/>
                <w:szCs w:val="22"/>
              </w:rPr>
            </w:pPr>
            <w:r w:rsidRPr="00834533">
              <w:rPr>
                <w:sz w:val="22"/>
                <w:szCs w:val="22"/>
              </w:rPr>
              <w:t>37</w:t>
            </w:r>
            <w:r w:rsidR="00A76B68" w:rsidRPr="00834533">
              <w:rPr>
                <w:sz w:val="22"/>
                <w:szCs w:val="22"/>
              </w:rPr>
              <w:t xml:space="preserve"> (0.8)</w:t>
            </w:r>
          </w:p>
        </w:tc>
        <w:tc>
          <w:tcPr>
            <w:tcW w:w="1842" w:type="dxa"/>
            <w:tcBorders>
              <w:top w:val="single" w:sz="4" w:space="0" w:color="auto"/>
              <w:left w:val="single" w:sz="4" w:space="0" w:color="auto"/>
              <w:bottom w:val="single" w:sz="4" w:space="0" w:color="auto"/>
              <w:right w:val="single" w:sz="4" w:space="0" w:color="auto"/>
            </w:tcBorders>
            <w:vAlign w:val="center"/>
          </w:tcPr>
          <w:p w14:paraId="610FC8A6" w14:textId="77777777" w:rsidR="00E4392F" w:rsidRPr="00834533" w:rsidRDefault="007E2C9B" w:rsidP="00AE7F1B">
            <w:pPr>
              <w:jc w:val="center"/>
              <w:rPr>
                <w:sz w:val="22"/>
                <w:szCs w:val="22"/>
              </w:rPr>
            </w:pPr>
            <w:r w:rsidRPr="00834533">
              <w:rPr>
                <w:sz w:val="22"/>
                <w:szCs w:val="22"/>
              </w:rPr>
              <w:t>8</w:t>
            </w:r>
            <w:r w:rsidR="00222307" w:rsidRPr="00834533">
              <w:rPr>
                <w:sz w:val="22"/>
                <w:szCs w:val="22"/>
              </w:rPr>
              <w:t>14</w:t>
            </w:r>
            <w:r w:rsidR="001E4394" w:rsidRPr="00834533">
              <w:rPr>
                <w:sz w:val="22"/>
                <w:szCs w:val="22"/>
              </w:rPr>
              <w:t xml:space="preserve"> (17.8)</w:t>
            </w:r>
          </w:p>
        </w:tc>
      </w:tr>
      <w:tr w:rsidR="008E16A6" w:rsidRPr="00900038" w14:paraId="574A93B4"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27ADDD40" w14:textId="77777777" w:rsidR="00E4392F" w:rsidRPr="00834533" w:rsidRDefault="00E4392F" w:rsidP="00830084">
            <w:pPr>
              <w:jc w:val="left"/>
              <w:rPr>
                <w:sz w:val="22"/>
                <w:szCs w:val="22"/>
              </w:rPr>
            </w:pPr>
            <w:r w:rsidRPr="00834533">
              <w:rPr>
                <w:sz w:val="22"/>
                <w:szCs w:val="22"/>
              </w:rPr>
              <w:t>Failure to communicate openly/honestly/effectively with family</w:t>
            </w:r>
          </w:p>
        </w:tc>
        <w:tc>
          <w:tcPr>
            <w:tcW w:w="2268" w:type="dxa"/>
            <w:tcBorders>
              <w:top w:val="single" w:sz="4" w:space="0" w:color="auto"/>
              <w:left w:val="single" w:sz="4" w:space="0" w:color="auto"/>
              <w:bottom w:val="single" w:sz="4" w:space="0" w:color="auto"/>
              <w:right w:val="single" w:sz="4" w:space="0" w:color="auto"/>
            </w:tcBorders>
            <w:vAlign w:val="center"/>
          </w:tcPr>
          <w:p w14:paraId="540DA70E" w14:textId="77777777" w:rsidR="00E4392F" w:rsidRPr="00834533" w:rsidRDefault="00E4392F" w:rsidP="00AE7F1B">
            <w:pPr>
              <w:jc w:val="center"/>
              <w:rPr>
                <w:sz w:val="22"/>
                <w:szCs w:val="22"/>
              </w:rPr>
            </w:pPr>
            <w:r w:rsidRPr="00834533">
              <w:rPr>
                <w:sz w:val="22"/>
                <w:szCs w:val="22"/>
              </w:rPr>
              <w:t>18</w:t>
            </w:r>
            <w:r w:rsidR="00A76B68" w:rsidRPr="00834533">
              <w:rPr>
                <w:sz w:val="22"/>
                <w:szCs w:val="22"/>
              </w:rPr>
              <w:t xml:space="preserve"> (0.4)</w:t>
            </w:r>
          </w:p>
        </w:tc>
        <w:tc>
          <w:tcPr>
            <w:tcW w:w="1842" w:type="dxa"/>
            <w:tcBorders>
              <w:top w:val="single" w:sz="4" w:space="0" w:color="auto"/>
              <w:left w:val="single" w:sz="4" w:space="0" w:color="auto"/>
              <w:bottom w:val="single" w:sz="4" w:space="0" w:color="auto"/>
              <w:right w:val="single" w:sz="4" w:space="0" w:color="auto"/>
            </w:tcBorders>
            <w:vAlign w:val="center"/>
          </w:tcPr>
          <w:p w14:paraId="2ACEB6E1" w14:textId="77777777" w:rsidR="00E4392F" w:rsidRPr="00834533" w:rsidRDefault="00343713" w:rsidP="00AE7F1B">
            <w:pPr>
              <w:jc w:val="center"/>
              <w:rPr>
                <w:sz w:val="22"/>
                <w:szCs w:val="22"/>
              </w:rPr>
            </w:pPr>
            <w:r w:rsidRPr="00834533">
              <w:rPr>
                <w:sz w:val="22"/>
                <w:szCs w:val="22"/>
              </w:rPr>
              <w:t>2</w:t>
            </w:r>
            <w:r w:rsidR="00222307" w:rsidRPr="00834533">
              <w:rPr>
                <w:sz w:val="22"/>
                <w:szCs w:val="22"/>
              </w:rPr>
              <w:t>8</w:t>
            </w:r>
            <w:r w:rsidR="007E2C9B" w:rsidRPr="00834533">
              <w:rPr>
                <w:sz w:val="22"/>
                <w:szCs w:val="22"/>
              </w:rPr>
              <w:t>8</w:t>
            </w:r>
            <w:r w:rsidR="001E4394" w:rsidRPr="00834533">
              <w:rPr>
                <w:sz w:val="22"/>
                <w:szCs w:val="22"/>
              </w:rPr>
              <w:t xml:space="preserve"> (6.3)</w:t>
            </w:r>
          </w:p>
        </w:tc>
      </w:tr>
      <w:tr w:rsidR="008E16A6" w:rsidRPr="00900038" w14:paraId="6BB93D42"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6311428B" w14:textId="77777777" w:rsidR="00E4392F" w:rsidRPr="00834533" w:rsidRDefault="00E4392F" w:rsidP="00830084">
            <w:pPr>
              <w:jc w:val="left"/>
              <w:rPr>
                <w:sz w:val="22"/>
                <w:szCs w:val="22"/>
              </w:rPr>
            </w:pPr>
            <w:r w:rsidRPr="00834533">
              <w:rPr>
                <w:sz w:val="22"/>
                <w:szCs w:val="22"/>
              </w:rPr>
              <w:t>Insensitive/inappropriate comments (not sexual)</w:t>
            </w:r>
          </w:p>
        </w:tc>
        <w:tc>
          <w:tcPr>
            <w:tcW w:w="2268" w:type="dxa"/>
            <w:tcBorders>
              <w:top w:val="single" w:sz="4" w:space="0" w:color="auto"/>
              <w:left w:val="single" w:sz="4" w:space="0" w:color="auto"/>
              <w:bottom w:val="single" w:sz="4" w:space="0" w:color="auto"/>
              <w:right w:val="single" w:sz="4" w:space="0" w:color="auto"/>
            </w:tcBorders>
            <w:vAlign w:val="center"/>
          </w:tcPr>
          <w:p w14:paraId="2832CCC1" w14:textId="77777777" w:rsidR="00E4392F" w:rsidRPr="00834533" w:rsidRDefault="00E4392F" w:rsidP="00AE7F1B">
            <w:pPr>
              <w:jc w:val="center"/>
              <w:rPr>
                <w:sz w:val="22"/>
                <w:szCs w:val="22"/>
              </w:rPr>
            </w:pPr>
            <w:r w:rsidRPr="00834533">
              <w:rPr>
                <w:sz w:val="22"/>
                <w:szCs w:val="22"/>
              </w:rPr>
              <w:t>25</w:t>
            </w:r>
            <w:r w:rsidR="00A76B68" w:rsidRPr="00834533">
              <w:rPr>
                <w:sz w:val="22"/>
                <w:szCs w:val="22"/>
              </w:rPr>
              <w:t xml:space="preserve"> (0.5)</w:t>
            </w:r>
          </w:p>
        </w:tc>
        <w:tc>
          <w:tcPr>
            <w:tcW w:w="1842" w:type="dxa"/>
            <w:tcBorders>
              <w:top w:val="single" w:sz="4" w:space="0" w:color="auto"/>
              <w:left w:val="single" w:sz="4" w:space="0" w:color="auto"/>
              <w:bottom w:val="single" w:sz="4" w:space="0" w:color="auto"/>
              <w:right w:val="single" w:sz="4" w:space="0" w:color="auto"/>
            </w:tcBorders>
            <w:vAlign w:val="center"/>
          </w:tcPr>
          <w:p w14:paraId="3FE5BE10" w14:textId="77777777" w:rsidR="00E4392F" w:rsidRPr="00834533" w:rsidRDefault="00B53670" w:rsidP="00AE7F1B">
            <w:pPr>
              <w:jc w:val="center"/>
              <w:rPr>
                <w:sz w:val="22"/>
                <w:szCs w:val="22"/>
              </w:rPr>
            </w:pPr>
            <w:r w:rsidRPr="00834533">
              <w:rPr>
                <w:sz w:val="22"/>
                <w:szCs w:val="22"/>
              </w:rPr>
              <w:t>2</w:t>
            </w:r>
            <w:r w:rsidR="00222307" w:rsidRPr="00834533">
              <w:rPr>
                <w:sz w:val="22"/>
                <w:szCs w:val="22"/>
              </w:rPr>
              <w:t>20</w:t>
            </w:r>
            <w:r w:rsidR="001E4394" w:rsidRPr="00834533">
              <w:rPr>
                <w:sz w:val="22"/>
                <w:szCs w:val="22"/>
              </w:rPr>
              <w:t xml:space="preserve"> (4.8)</w:t>
            </w:r>
          </w:p>
        </w:tc>
      </w:tr>
      <w:tr w:rsidR="008E16A6" w:rsidRPr="00900038" w14:paraId="442AF77E"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3C6FF7D3" w14:textId="77777777" w:rsidR="00E731F0" w:rsidRPr="00834533" w:rsidRDefault="00E731F0" w:rsidP="00830084">
            <w:pPr>
              <w:jc w:val="left"/>
              <w:rPr>
                <w:sz w:val="22"/>
                <w:szCs w:val="22"/>
              </w:rPr>
            </w:pPr>
            <w:r w:rsidRPr="00834533">
              <w:rPr>
                <w:sz w:val="22"/>
                <w:szCs w:val="22"/>
              </w:rPr>
              <w:t>Other communication issues</w:t>
            </w:r>
          </w:p>
        </w:tc>
        <w:tc>
          <w:tcPr>
            <w:tcW w:w="2268" w:type="dxa"/>
            <w:tcBorders>
              <w:top w:val="single" w:sz="4" w:space="0" w:color="auto"/>
              <w:left w:val="single" w:sz="4" w:space="0" w:color="auto"/>
              <w:bottom w:val="single" w:sz="4" w:space="0" w:color="auto"/>
              <w:right w:val="single" w:sz="4" w:space="0" w:color="auto"/>
            </w:tcBorders>
            <w:vAlign w:val="center"/>
          </w:tcPr>
          <w:p w14:paraId="2E833464" w14:textId="77777777" w:rsidR="00E731F0" w:rsidRPr="00834533" w:rsidRDefault="001E4394" w:rsidP="00AE7F1B">
            <w:pPr>
              <w:jc w:val="center"/>
              <w:rPr>
                <w:sz w:val="22"/>
                <w:szCs w:val="22"/>
              </w:rPr>
            </w:pPr>
            <w:r w:rsidRPr="00834533">
              <w:rPr>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14:paraId="7A7DB8E4" w14:textId="77777777" w:rsidR="00E731F0" w:rsidRPr="00834533" w:rsidRDefault="00E731F0" w:rsidP="00AE7F1B">
            <w:pPr>
              <w:jc w:val="center"/>
              <w:rPr>
                <w:sz w:val="22"/>
                <w:szCs w:val="22"/>
              </w:rPr>
            </w:pPr>
            <w:r w:rsidRPr="00834533">
              <w:rPr>
                <w:sz w:val="22"/>
                <w:szCs w:val="22"/>
              </w:rPr>
              <w:t>2</w:t>
            </w:r>
            <w:r w:rsidR="001E4394" w:rsidRPr="00834533">
              <w:rPr>
                <w:sz w:val="22"/>
                <w:szCs w:val="22"/>
              </w:rPr>
              <w:t>1</w:t>
            </w:r>
          </w:p>
        </w:tc>
      </w:tr>
      <w:tr w:rsidR="008E16A6" w:rsidRPr="00900038" w14:paraId="4134C19B"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C00000"/>
          </w:tcPr>
          <w:p w14:paraId="3F656F92" w14:textId="77777777" w:rsidR="00E4392F" w:rsidRPr="00834533" w:rsidRDefault="00E4392F" w:rsidP="00830084">
            <w:pPr>
              <w:jc w:val="left"/>
              <w:rPr>
                <w:b/>
                <w:i/>
                <w:sz w:val="22"/>
                <w:szCs w:val="22"/>
              </w:rPr>
            </w:pPr>
            <w:r w:rsidRPr="00834533">
              <w:rPr>
                <w:b/>
                <w:i/>
                <w:sz w:val="22"/>
                <w:szCs w:val="22"/>
              </w:rPr>
              <w:t>Complaints process</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317602DD" w14:textId="77777777" w:rsidR="00E4392F" w:rsidRPr="00834533" w:rsidRDefault="00E73EAB" w:rsidP="00AE7F1B">
            <w:pPr>
              <w:jc w:val="center"/>
              <w:rPr>
                <w:b/>
                <w:i/>
                <w:sz w:val="22"/>
                <w:szCs w:val="22"/>
              </w:rPr>
            </w:pPr>
            <w:r w:rsidRPr="00834533">
              <w:rPr>
                <w:b/>
                <w:i/>
                <w:sz w:val="22"/>
                <w:szCs w:val="22"/>
              </w:rPr>
              <w:t>19</w:t>
            </w:r>
            <w:r w:rsidR="00A76B68" w:rsidRPr="00834533">
              <w:rPr>
                <w:b/>
                <w:i/>
                <w:sz w:val="22"/>
                <w:szCs w:val="22"/>
              </w:rPr>
              <w:t xml:space="preserve"> (0.4)</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14:paraId="1758B56D" w14:textId="77777777" w:rsidR="00E4392F" w:rsidRPr="00834533" w:rsidRDefault="00C90598" w:rsidP="00AE7F1B">
            <w:pPr>
              <w:jc w:val="center"/>
              <w:rPr>
                <w:b/>
                <w:i/>
                <w:sz w:val="22"/>
                <w:szCs w:val="22"/>
              </w:rPr>
            </w:pPr>
            <w:r w:rsidRPr="00834533">
              <w:rPr>
                <w:b/>
                <w:i/>
                <w:sz w:val="22"/>
                <w:szCs w:val="22"/>
              </w:rPr>
              <w:t>399 (8.7)</w:t>
            </w:r>
          </w:p>
        </w:tc>
      </w:tr>
      <w:tr w:rsidR="008E16A6" w:rsidRPr="00900038" w14:paraId="409BDC97"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1FF43B31" w14:textId="77777777" w:rsidR="00E4392F" w:rsidRPr="00834533" w:rsidRDefault="00E4392F" w:rsidP="00830084">
            <w:pPr>
              <w:jc w:val="left"/>
              <w:rPr>
                <w:sz w:val="22"/>
                <w:szCs w:val="22"/>
              </w:rPr>
            </w:pPr>
            <w:r w:rsidRPr="00834533">
              <w:rPr>
                <w:sz w:val="22"/>
                <w:szCs w:val="22"/>
              </w:rPr>
              <w:t>Inadequate response to complaint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8F7F25" w14:textId="77777777" w:rsidR="00E4392F" w:rsidRPr="00834533" w:rsidRDefault="00E4392F" w:rsidP="00AE7F1B">
            <w:pPr>
              <w:jc w:val="center"/>
              <w:rPr>
                <w:sz w:val="22"/>
                <w:szCs w:val="22"/>
              </w:rPr>
            </w:pPr>
            <w:r w:rsidRPr="00834533">
              <w:rPr>
                <w:sz w:val="22"/>
                <w:szCs w:val="22"/>
              </w:rPr>
              <w:t>13</w:t>
            </w:r>
            <w:r w:rsidR="00A76B68" w:rsidRPr="00834533">
              <w:rPr>
                <w:sz w:val="22"/>
                <w:szCs w:val="22"/>
              </w:rPr>
              <w:t xml:space="preserve"> (0.3)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0D9F0F" w14:textId="77777777" w:rsidR="00E4392F" w:rsidRPr="00834533" w:rsidRDefault="00B53670" w:rsidP="00AE7F1B">
            <w:pPr>
              <w:jc w:val="center"/>
              <w:rPr>
                <w:sz w:val="22"/>
                <w:szCs w:val="22"/>
              </w:rPr>
            </w:pPr>
            <w:r w:rsidRPr="00834533">
              <w:rPr>
                <w:sz w:val="22"/>
                <w:szCs w:val="22"/>
              </w:rPr>
              <w:t>3</w:t>
            </w:r>
            <w:r w:rsidR="00222307" w:rsidRPr="00834533">
              <w:rPr>
                <w:sz w:val="22"/>
                <w:szCs w:val="22"/>
              </w:rPr>
              <w:t>63</w:t>
            </w:r>
            <w:r w:rsidR="001E4394" w:rsidRPr="00834533">
              <w:rPr>
                <w:sz w:val="22"/>
                <w:szCs w:val="22"/>
              </w:rPr>
              <w:t xml:space="preserve"> (8.0)</w:t>
            </w:r>
          </w:p>
        </w:tc>
      </w:tr>
      <w:tr w:rsidR="008E16A6" w:rsidRPr="00900038" w14:paraId="4DF84A96"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366A540A" w14:textId="77777777" w:rsidR="00E4392F" w:rsidRPr="00834533" w:rsidRDefault="00E4392F" w:rsidP="00830084">
            <w:pPr>
              <w:jc w:val="left"/>
              <w:rPr>
                <w:sz w:val="22"/>
                <w:szCs w:val="22"/>
              </w:rPr>
            </w:pPr>
            <w:r w:rsidRPr="00834533">
              <w:rPr>
                <w:sz w:val="22"/>
                <w:szCs w:val="22"/>
              </w:rPr>
              <w:t>Retaliation/discrimination as a result of a complaint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26CC8A" w14:textId="77777777" w:rsidR="00E4392F" w:rsidRPr="00834533" w:rsidRDefault="00E4392F" w:rsidP="00AE7F1B">
            <w:pPr>
              <w:jc w:val="center"/>
              <w:rPr>
                <w:sz w:val="22"/>
                <w:szCs w:val="22"/>
              </w:rPr>
            </w:pPr>
            <w:r w:rsidRPr="00834533">
              <w:rPr>
                <w:sz w:val="22"/>
                <w:szCs w:val="22"/>
              </w:rPr>
              <w:t>6</w:t>
            </w:r>
            <w:r w:rsidR="00A76B68" w:rsidRPr="00834533">
              <w:rPr>
                <w:sz w:val="22"/>
                <w:szCs w:val="22"/>
              </w:rPr>
              <w:t xml:space="preserve"> (0.1)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38199DB" w14:textId="77777777" w:rsidR="00E4392F" w:rsidRPr="00834533" w:rsidRDefault="00B53670" w:rsidP="00AE7F1B">
            <w:pPr>
              <w:jc w:val="center"/>
              <w:rPr>
                <w:sz w:val="22"/>
                <w:szCs w:val="22"/>
              </w:rPr>
            </w:pPr>
            <w:r w:rsidRPr="00834533">
              <w:rPr>
                <w:sz w:val="22"/>
                <w:szCs w:val="22"/>
              </w:rPr>
              <w:t>4</w:t>
            </w:r>
            <w:r w:rsidR="00222307" w:rsidRPr="00834533">
              <w:rPr>
                <w:sz w:val="22"/>
                <w:szCs w:val="22"/>
              </w:rPr>
              <w:t>9</w:t>
            </w:r>
            <w:r w:rsidR="001E4394" w:rsidRPr="00834533">
              <w:rPr>
                <w:sz w:val="22"/>
                <w:szCs w:val="22"/>
              </w:rPr>
              <w:t xml:space="preserve"> (1.1)</w:t>
            </w:r>
          </w:p>
        </w:tc>
      </w:tr>
      <w:tr w:rsidR="008E16A6" w:rsidRPr="00900038" w14:paraId="0268A670"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C00000"/>
          </w:tcPr>
          <w:p w14:paraId="49524937" w14:textId="77777777" w:rsidR="00E4392F" w:rsidRPr="00834533" w:rsidRDefault="00E4392F" w:rsidP="00830084">
            <w:pPr>
              <w:jc w:val="left"/>
              <w:rPr>
                <w:b/>
                <w:i/>
                <w:sz w:val="22"/>
                <w:szCs w:val="22"/>
              </w:rPr>
            </w:pPr>
            <w:r w:rsidRPr="00834533">
              <w:rPr>
                <w:b/>
                <w:i/>
                <w:sz w:val="22"/>
                <w:szCs w:val="22"/>
              </w:rPr>
              <w:t>Consent/Information</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74CF8BF5" w14:textId="77777777" w:rsidR="00E4392F" w:rsidRPr="00834533" w:rsidRDefault="00E73EAB" w:rsidP="00AE7F1B">
            <w:pPr>
              <w:jc w:val="center"/>
              <w:rPr>
                <w:b/>
                <w:i/>
                <w:sz w:val="22"/>
                <w:szCs w:val="22"/>
              </w:rPr>
            </w:pPr>
            <w:r w:rsidRPr="00834533">
              <w:rPr>
                <w:b/>
                <w:i/>
                <w:sz w:val="22"/>
                <w:szCs w:val="22"/>
              </w:rPr>
              <w:t>322</w:t>
            </w:r>
            <w:r w:rsidR="00A76B68" w:rsidRPr="00834533">
              <w:rPr>
                <w:b/>
                <w:i/>
                <w:sz w:val="22"/>
                <w:szCs w:val="22"/>
              </w:rPr>
              <w:t xml:space="preserve"> (7.1)</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14:paraId="5939330F" w14:textId="77777777" w:rsidR="00E4392F" w:rsidRPr="00834533" w:rsidRDefault="00B25FD0" w:rsidP="00AE7F1B">
            <w:pPr>
              <w:jc w:val="center"/>
              <w:rPr>
                <w:b/>
                <w:i/>
                <w:sz w:val="22"/>
                <w:szCs w:val="22"/>
              </w:rPr>
            </w:pPr>
            <w:r w:rsidRPr="00834533">
              <w:rPr>
                <w:b/>
                <w:i/>
                <w:sz w:val="22"/>
                <w:szCs w:val="22"/>
              </w:rPr>
              <w:t>1296 (28.4)</w:t>
            </w:r>
          </w:p>
        </w:tc>
      </w:tr>
      <w:tr w:rsidR="008E16A6" w:rsidRPr="00900038" w14:paraId="717409A7"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03C5BDF4" w14:textId="77777777" w:rsidR="00E4392F" w:rsidRPr="00834533" w:rsidRDefault="00E4392F" w:rsidP="00830084">
            <w:pPr>
              <w:jc w:val="left"/>
              <w:rPr>
                <w:sz w:val="22"/>
                <w:szCs w:val="22"/>
              </w:rPr>
            </w:pPr>
            <w:r w:rsidRPr="00834533">
              <w:rPr>
                <w:sz w:val="22"/>
                <w:szCs w:val="22"/>
              </w:rPr>
              <w:t>Consent not obtained/adequate</w:t>
            </w:r>
          </w:p>
        </w:tc>
        <w:tc>
          <w:tcPr>
            <w:tcW w:w="2268" w:type="dxa"/>
            <w:tcBorders>
              <w:top w:val="single" w:sz="4" w:space="0" w:color="auto"/>
              <w:left w:val="single" w:sz="4" w:space="0" w:color="auto"/>
              <w:bottom w:val="single" w:sz="4" w:space="0" w:color="auto"/>
              <w:right w:val="single" w:sz="4" w:space="0" w:color="auto"/>
            </w:tcBorders>
            <w:vAlign w:val="center"/>
          </w:tcPr>
          <w:p w14:paraId="5414F403" w14:textId="77777777" w:rsidR="00E4392F" w:rsidRPr="00834533" w:rsidRDefault="00E4392F" w:rsidP="00AE7F1B">
            <w:pPr>
              <w:jc w:val="center"/>
              <w:rPr>
                <w:sz w:val="22"/>
                <w:szCs w:val="22"/>
              </w:rPr>
            </w:pPr>
            <w:r w:rsidRPr="00834533">
              <w:rPr>
                <w:sz w:val="22"/>
                <w:szCs w:val="22"/>
              </w:rPr>
              <w:t>98</w:t>
            </w:r>
            <w:r w:rsidR="00A76B68" w:rsidRPr="00834533">
              <w:rPr>
                <w:sz w:val="22"/>
                <w:szCs w:val="22"/>
              </w:rPr>
              <w:t xml:space="preserve"> (2.1)</w:t>
            </w:r>
          </w:p>
        </w:tc>
        <w:tc>
          <w:tcPr>
            <w:tcW w:w="1842" w:type="dxa"/>
            <w:tcBorders>
              <w:top w:val="single" w:sz="4" w:space="0" w:color="auto"/>
              <w:left w:val="single" w:sz="4" w:space="0" w:color="auto"/>
              <w:bottom w:val="single" w:sz="4" w:space="0" w:color="auto"/>
              <w:right w:val="single" w:sz="4" w:space="0" w:color="auto"/>
            </w:tcBorders>
            <w:vAlign w:val="center"/>
          </w:tcPr>
          <w:p w14:paraId="42E1F4AB" w14:textId="77777777" w:rsidR="00E4392F" w:rsidRPr="00834533" w:rsidRDefault="00647D4D" w:rsidP="00AE7F1B">
            <w:pPr>
              <w:jc w:val="center"/>
              <w:rPr>
                <w:sz w:val="22"/>
                <w:szCs w:val="22"/>
              </w:rPr>
            </w:pPr>
            <w:r w:rsidRPr="00834533">
              <w:rPr>
                <w:sz w:val="22"/>
                <w:szCs w:val="22"/>
              </w:rPr>
              <w:t>2</w:t>
            </w:r>
            <w:r w:rsidR="00222307" w:rsidRPr="00834533">
              <w:rPr>
                <w:sz w:val="22"/>
                <w:szCs w:val="22"/>
              </w:rPr>
              <w:t>61</w:t>
            </w:r>
            <w:r w:rsidR="00C4603E" w:rsidRPr="00834533">
              <w:rPr>
                <w:sz w:val="22"/>
                <w:szCs w:val="22"/>
              </w:rPr>
              <w:t xml:space="preserve"> (5.7)</w:t>
            </w:r>
          </w:p>
        </w:tc>
      </w:tr>
      <w:tr w:rsidR="008E16A6" w:rsidRPr="00900038" w14:paraId="2BF12B6E"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0BA33B17" w14:textId="77777777" w:rsidR="00E4392F" w:rsidRPr="00834533" w:rsidRDefault="00E4392F" w:rsidP="00830084">
            <w:pPr>
              <w:jc w:val="left"/>
              <w:rPr>
                <w:sz w:val="22"/>
                <w:szCs w:val="22"/>
              </w:rPr>
            </w:pPr>
            <w:r w:rsidRPr="00834533">
              <w:rPr>
                <w:sz w:val="22"/>
                <w:szCs w:val="22"/>
              </w:rPr>
              <w:t>Inadequate information provided regarding adverse event</w:t>
            </w:r>
          </w:p>
        </w:tc>
        <w:tc>
          <w:tcPr>
            <w:tcW w:w="2268" w:type="dxa"/>
            <w:tcBorders>
              <w:top w:val="single" w:sz="4" w:space="0" w:color="auto"/>
              <w:left w:val="single" w:sz="4" w:space="0" w:color="auto"/>
              <w:bottom w:val="single" w:sz="4" w:space="0" w:color="auto"/>
              <w:right w:val="single" w:sz="4" w:space="0" w:color="auto"/>
            </w:tcBorders>
            <w:vAlign w:val="center"/>
          </w:tcPr>
          <w:p w14:paraId="101E98BB" w14:textId="77777777" w:rsidR="00E4392F" w:rsidRPr="00834533" w:rsidRDefault="00E4392F" w:rsidP="00AE7F1B">
            <w:pPr>
              <w:jc w:val="center"/>
              <w:rPr>
                <w:sz w:val="22"/>
                <w:szCs w:val="22"/>
              </w:rPr>
            </w:pPr>
            <w:r w:rsidRPr="00834533">
              <w:rPr>
                <w:sz w:val="22"/>
                <w:szCs w:val="22"/>
              </w:rPr>
              <w:t>6</w:t>
            </w:r>
            <w:r w:rsidR="00A76B68" w:rsidRPr="00834533">
              <w:rPr>
                <w:sz w:val="22"/>
                <w:szCs w:val="22"/>
              </w:rPr>
              <w:t xml:space="preserve"> (0.1)</w:t>
            </w:r>
          </w:p>
        </w:tc>
        <w:tc>
          <w:tcPr>
            <w:tcW w:w="1842" w:type="dxa"/>
            <w:tcBorders>
              <w:top w:val="single" w:sz="4" w:space="0" w:color="auto"/>
              <w:left w:val="single" w:sz="4" w:space="0" w:color="auto"/>
              <w:bottom w:val="single" w:sz="4" w:space="0" w:color="auto"/>
              <w:right w:val="single" w:sz="4" w:space="0" w:color="auto"/>
            </w:tcBorders>
            <w:vAlign w:val="center"/>
          </w:tcPr>
          <w:p w14:paraId="00D5FA54" w14:textId="77777777" w:rsidR="00E4392F" w:rsidRPr="00834533" w:rsidRDefault="00B53670" w:rsidP="00B53670">
            <w:pPr>
              <w:jc w:val="center"/>
              <w:rPr>
                <w:sz w:val="22"/>
                <w:szCs w:val="22"/>
              </w:rPr>
            </w:pPr>
            <w:r w:rsidRPr="00834533">
              <w:rPr>
                <w:sz w:val="22"/>
                <w:szCs w:val="22"/>
              </w:rPr>
              <w:t>1</w:t>
            </w:r>
            <w:r w:rsidR="007E2C9B" w:rsidRPr="00834533">
              <w:rPr>
                <w:sz w:val="22"/>
                <w:szCs w:val="22"/>
              </w:rPr>
              <w:t>2</w:t>
            </w:r>
            <w:r w:rsidR="00222307" w:rsidRPr="00834533">
              <w:rPr>
                <w:sz w:val="22"/>
                <w:szCs w:val="22"/>
              </w:rPr>
              <w:t>6</w:t>
            </w:r>
            <w:r w:rsidR="00C4603E" w:rsidRPr="00834533">
              <w:rPr>
                <w:sz w:val="22"/>
                <w:szCs w:val="22"/>
              </w:rPr>
              <w:t xml:space="preserve"> (2.8)</w:t>
            </w:r>
          </w:p>
        </w:tc>
      </w:tr>
      <w:tr w:rsidR="008E16A6" w:rsidRPr="00900038" w14:paraId="45D69761"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5E1BD64E" w14:textId="77777777" w:rsidR="00E4392F" w:rsidRPr="00834533" w:rsidRDefault="00E4392F" w:rsidP="00830084">
            <w:pPr>
              <w:jc w:val="left"/>
              <w:rPr>
                <w:sz w:val="22"/>
                <w:szCs w:val="22"/>
              </w:rPr>
            </w:pPr>
            <w:r w:rsidRPr="00834533">
              <w:rPr>
                <w:sz w:val="22"/>
                <w:szCs w:val="22"/>
              </w:rPr>
              <w:t>Inadequate information provided regarding condition</w:t>
            </w:r>
          </w:p>
        </w:tc>
        <w:tc>
          <w:tcPr>
            <w:tcW w:w="2268" w:type="dxa"/>
            <w:tcBorders>
              <w:top w:val="single" w:sz="4" w:space="0" w:color="auto"/>
              <w:left w:val="single" w:sz="4" w:space="0" w:color="auto"/>
              <w:bottom w:val="single" w:sz="4" w:space="0" w:color="auto"/>
              <w:right w:val="single" w:sz="4" w:space="0" w:color="auto"/>
            </w:tcBorders>
            <w:vAlign w:val="center"/>
          </w:tcPr>
          <w:p w14:paraId="6CF94E47" w14:textId="77777777" w:rsidR="00E4392F" w:rsidRPr="00834533" w:rsidRDefault="00E4392F" w:rsidP="00AE7F1B">
            <w:pPr>
              <w:jc w:val="center"/>
              <w:rPr>
                <w:sz w:val="22"/>
                <w:szCs w:val="22"/>
              </w:rPr>
            </w:pPr>
            <w:r w:rsidRPr="00834533">
              <w:rPr>
                <w:sz w:val="22"/>
                <w:szCs w:val="22"/>
              </w:rPr>
              <w:t>17</w:t>
            </w:r>
            <w:r w:rsidR="00A76B68" w:rsidRPr="00834533">
              <w:rPr>
                <w:sz w:val="22"/>
                <w:szCs w:val="22"/>
              </w:rPr>
              <w:t xml:space="preserve"> (0.4)</w:t>
            </w:r>
          </w:p>
        </w:tc>
        <w:tc>
          <w:tcPr>
            <w:tcW w:w="1842" w:type="dxa"/>
            <w:tcBorders>
              <w:top w:val="single" w:sz="4" w:space="0" w:color="auto"/>
              <w:left w:val="single" w:sz="4" w:space="0" w:color="auto"/>
              <w:bottom w:val="single" w:sz="4" w:space="0" w:color="auto"/>
              <w:right w:val="single" w:sz="4" w:space="0" w:color="auto"/>
            </w:tcBorders>
            <w:vAlign w:val="center"/>
          </w:tcPr>
          <w:p w14:paraId="333CFD85" w14:textId="77777777" w:rsidR="00E4392F" w:rsidRPr="00834533" w:rsidRDefault="00343713" w:rsidP="00AE7F1B">
            <w:pPr>
              <w:jc w:val="center"/>
              <w:rPr>
                <w:sz w:val="22"/>
                <w:szCs w:val="22"/>
              </w:rPr>
            </w:pPr>
            <w:r w:rsidRPr="00834533">
              <w:rPr>
                <w:sz w:val="22"/>
                <w:szCs w:val="22"/>
              </w:rPr>
              <w:t>1</w:t>
            </w:r>
            <w:r w:rsidR="007E2C9B" w:rsidRPr="00834533">
              <w:rPr>
                <w:sz w:val="22"/>
                <w:szCs w:val="22"/>
              </w:rPr>
              <w:t>6</w:t>
            </w:r>
            <w:r w:rsidR="00222307" w:rsidRPr="00834533">
              <w:rPr>
                <w:sz w:val="22"/>
                <w:szCs w:val="22"/>
              </w:rPr>
              <w:t>8</w:t>
            </w:r>
            <w:r w:rsidR="00C4603E" w:rsidRPr="00834533">
              <w:rPr>
                <w:sz w:val="22"/>
                <w:szCs w:val="22"/>
              </w:rPr>
              <w:t xml:space="preserve"> (3.7)</w:t>
            </w:r>
          </w:p>
        </w:tc>
      </w:tr>
      <w:tr w:rsidR="008E16A6" w:rsidRPr="00900038" w14:paraId="16C0A16C"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547A49B1" w14:textId="77777777" w:rsidR="00E4392F" w:rsidRPr="00834533" w:rsidRDefault="00E4392F" w:rsidP="00830084">
            <w:pPr>
              <w:jc w:val="left"/>
              <w:rPr>
                <w:sz w:val="22"/>
                <w:szCs w:val="22"/>
              </w:rPr>
            </w:pPr>
            <w:r w:rsidRPr="00834533">
              <w:rPr>
                <w:sz w:val="22"/>
                <w:szCs w:val="22"/>
              </w:rPr>
              <w:t>Inadequate information provided regarding fees/costs</w:t>
            </w:r>
          </w:p>
        </w:tc>
        <w:tc>
          <w:tcPr>
            <w:tcW w:w="2268" w:type="dxa"/>
            <w:tcBorders>
              <w:top w:val="single" w:sz="4" w:space="0" w:color="auto"/>
              <w:left w:val="single" w:sz="4" w:space="0" w:color="auto"/>
              <w:bottom w:val="single" w:sz="4" w:space="0" w:color="auto"/>
              <w:right w:val="single" w:sz="4" w:space="0" w:color="auto"/>
            </w:tcBorders>
            <w:vAlign w:val="center"/>
          </w:tcPr>
          <w:p w14:paraId="7269E2E4" w14:textId="77777777" w:rsidR="00E4392F" w:rsidRPr="00834533" w:rsidRDefault="00E4392F" w:rsidP="00AE7F1B">
            <w:pPr>
              <w:jc w:val="center"/>
              <w:rPr>
                <w:sz w:val="22"/>
                <w:szCs w:val="22"/>
              </w:rPr>
            </w:pPr>
            <w:r w:rsidRPr="00834533">
              <w:rPr>
                <w:sz w:val="22"/>
                <w:szCs w:val="22"/>
              </w:rPr>
              <w:t>20</w:t>
            </w:r>
            <w:r w:rsidR="00A76B68" w:rsidRPr="00834533">
              <w:rPr>
                <w:sz w:val="22"/>
                <w:szCs w:val="22"/>
              </w:rPr>
              <w:t xml:space="preserve"> (0.4)</w:t>
            </w:r>
          </w:p>
        </w:tc>
        <w:tc>
          <w:tcPr>
            <w:tcW w:w="1842" w:type="dxa"/>
            <w:tcBorders>
              <w:top w:val="single" w:sz="4" w:space="0" w:color="auto"/>
              <w:left w:val="single" w:sz="4" w:space="0" w:color="auto"/>
              <w:bottom w:val="single" w:sz="4" w:space="0" w:color="auto"/>
              <w:right w:val="single" w:sz="4" w:space="0" w:color="auto"/>
            </w:tcBorders>
            <w:vAlign w:val="center"/>
          </w:tcPr>
          <w:p w14:paraId="63322BA1" w14:textId="77777777" w:rsidR="00E4392F" w:rsidRPr="00834533" w:rsidRDefault="00647D4D" w:rsidP="00AE7F1B">
            <w:pPr>
              <w:jc w:val="center"/>
              <w:rPr>
                <w:sz w:val="22"/>
                <w:szCs w:val="22"/>
              </w:rPr>
            </w:pPr>
            <w:r w:rsidRPr="00834533">
              <w:rPr>
                <w:sz w:val="22"/>
                <w:szCs w:val="22"/>
              </w:rPr>
              <w:t>4</w:t>
            </w:r>
            <w:r w:rsidR="007E2C9B" w:rsidRPr="00834533">
              <w:rPr>
                <w:sz w:val="22"/>
                <w:szCs w:val="22"/>
              </w:rPr>
              <w:t>6</w:t>
            </w:r>
            <w:r w:rsidR="00C4603E" w:rsidRPr="00834533">
              <w:rPr>
                <w:sz w:val="22"/>
                <w:szCs w:val="22"/>
              </w:rPr>
              <w:t xml:space="preserve"> (1.0)</w:t>
            </w:r>
          </w:p>
        </w:tc>
      </w:tr>
      <w:tr w:rsidR="008E16A6" w:rsidRPr="00900038" w14:paraId="31A00413"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76FD6F38" w14:textId="77777777" w:rsidR="00E4392F" w:rsidRPr="00834533" w:rsidRDefault="00E4392F" w:rsidP="00830084">
            <w:pPr>
              <w:jc w:val="left"/>
              <w:rPr>
                <w:sz w:val="22"/>
                <w:szCs w:val="22"/>
              </w:rPr>
            </w:pPr>
            <w:r w:rsidRPr="00834533">
              <w:rPr>
                <w:sz w:val="22"/>
                <w:szCs w:val="22"/>
              </w:rPr>
              <w:t>Inadequate information provided regarding options</w:t>
            </w:r>
          </w:p>
        </w:tc>
        <w:tc>
          <w:tcPr>
            <w:tcW w:w="2268" w:type="dxa"/>
            <w:tcBorders>
              <w:top w:val="single" w:sz="4" w:space="0" w:color="auto"/>
              <w:left w:val="single" w:sz="4" w:space="0" w:color="auto"/>
              <w:bottom w:val="single" w:sz="4" w:space="0" w:color="auto"/>
              <w:right w:val="single" w:sz="4" w:space="0" w:color="auto"/>
            </w:tcBorders>
            <w:vAlign w:val="center"/>
          </w:tcPr>
          <w:p w14:paraId="73A0A004" w14:textId="77777777" w:rsidR="00E4392F" w:rsidRPr="00834533" w:rsidRDefault="00E4392F" w:rsidP="00AE7F1B">
            <w:pPr>
              <w:jc w:val="center"/>
              <w:rPr>
                <w:sz w:val="22"/>
                <w:szCs w:val="22"/>
              </w:rPr>
            </w:pPr>
            <w:r w:rsidRPr="00834533">
              <w:rPr>
                <w:sz w:val="22"/>
                <w:szCs w:val="22"/>
              </w:rPr>
              <w:t>12</w:t>
            </w:r>
            <w:r w:rsidR="00A76B68" w:rsidRPr="00834533">
              <w:rPr>
                <w:sz w:val="22"/>
                <w:szCs w:val="22"/>
              </w:rPr>
              <w:t xml:space="preserve"> (0.3)</w:t>
            </w:r>
          </w:p>
        </w:tc>
        <w:tc>
          <w:tcPr>
            <w:tcW w:w="1842" w:type="dxa"/>
            <w:tcBorders>
              <w:top w:val="single" w:sz="4" w:space="0" w:color="auto"/>
              <w:left w:val="single" w:sz="4" w:space="0" w:color="auto"/>
              <w:bottom w:val="single" w:sz="4" w:space="0" w:color="auto"/>
              <w:right w:val="single" w:sz="4" w:space="0" w:color="auto"/>
            </w:tcBorders>
            <w:vAlign w:val="center"/>
          </w:tcPr>
          <w:p w14:paraId="7427B036" w14:textId="77777777" w:rsidR="00E4392F" w:rsidRPr="00834533" w:rsidRDefault="00343713" w:rsidP="00AE7F1B">
            <w:pPr>
              <w:jc w:val="center"/>
              <w:rPr>
                <w:sz w:val="22"/>
                <w:szCs w:val="22"/>
              </w:rPr>
            </w:pPr>
            <w:r w:rsidRPr="00834533">
              <w:rPr>
                <w:sz w:val="22"/>
                <w:szCs w:val="22"/>
              </w:rPr>
              <w:t>1</w:t>
            </w:r>
            <w:r w:rsidR="007E2C9B" w:rsidRPr="00834533">
              <w:rPr>
                <w:sz w:val="22"/>
                <w:szCs w:val="22"/>
              </w:rPr>
              <w:t>3</w:t>
            </w:r>
            <w:r w:rsidR="00222307" w:rsidRPr="00834533">
              <w:rPr>
                <w:sz w:val="22"/>
                <w:szCs w:val="22"/>
              </w:rPr>
              <w:t>3</w:t>
            </w:r>
            <w:r w:rsidR="00C4603E" w:rsidRPr="00834533">
              <w:rPr>
                <w:sz w:val="22"/>
                <w:szCs w:val="22"/>
              </w:rPr>
              <w:t xml:space="preserve"> (2.9)</w:t>
            </w:r>
          </w:p>
        </w:tc>
      </w:tr>
      <w:tr w:rsidR="008E16A6" w:rsidRPr="00900038" w14:paraId="52426EE5"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62C91B80" w14:textId="77777777" w:rsidR="00E4392F" w:rsidRPr="00834533" w:rsidRDefault="00E4392F" w:rsidP="00830084">
            <w:pPr>
              <w:jc w:val="left"/>
              <w:rPr>
                <w:sz w:val="22"/>
                <w:szCs w:val="22"/>
              </w:rPr>
            </w:pPr>
            <w:r w:rsidRPr="00834533">
              <w:rPr>
                <w:sz w:val="22"/>
                <w:szCs w:val="22"/>
              </w:rPr>
              <w:t>Inadequate information regarding results</w:t>
            </w:r>
          </w:p>
        </w:tc>
        <w:tc>
          <w:tcPr>
            <w:tcW w:w="2268" w:type="dxa"/>
            <w:tcBorders>
              <w:top w:val="single" w:sz="4" w:space="0" w:color="auto"/>
              <w:left w:val="single" w:sz="4" w:space="0" w:color="auto"/>
              <w:bottom w:val="single" w:sz="4" w:space="0" w:color="auto"/>
              <w:right w:val="single" w:sz="4" w:space="0" w:color="auto"/>
            </w:tcBorders>
            <w:vAlign w:val="center"/>
          </w:tcPr>
          <w:p w14:paraId="5830EC18" w14:textId="77777777" w:rsidR="00E4392F" w:rsidRPr="00834533" w:rsidRDefault="00E4392F" w:rsidP="00AE7F1B">
            <w:pPr>
              <w:jc w:val="center"/>
              <w:rPr>
                <w:sz w:val="22"/>
                <w:szCs w:val="22"/>
              </w:rPr>
            </w:pPr>
            <w:r w:rsidRPr="00834533">
              <w:rPr>
                <w:sz w:val="22"/>
                <w:szCs w:val="22"/>
              </w:rPr>
              <w:t>29</w:t>
            </w:r>
            <w:r w:rsidR="00A76B68" w:rsidRPr="00834533">
              <w:rPr>
                <w:sz w:val="22"/>
                <w:szCs w:val="22"/>
              </w:rPr>
              <w:t xml:space="preserve"> (0.6)</w:t>
            </w:r>
          </w:p>
        </w:tc>
        <w:tc>
          <w:tcPr>
            <w:tcW w:w="1842" w:type="dxa"/>
            <w:tcBorders>
              <w:top w:val="single" w:sz="4" w:space="0" w:color="auto"/>
              <w:left w:val="single" w:sz="4" w:space="0" w:color="auto"/>
              <w:bottom w:val="single" w:sz="4" w:space="0" w:color="auto"/>
              <w:right w:val="single" w:sz="4" w:space="0" w:color="auto"/>
            </w:tcBorders>
            <w:vAlign w:val="center"/>
          </w:tcPr>
          <w:p w14:paraId="67DE3274" w14:textId="77777777" w:rsidR="00E4392F" w:rsidRPr="00834533" w:rsidRDefault="00B53670" w:rsidP="00AE7F1B">
            <w:pPr>
              <w:jc w:val="center"/>
              <w:rPr>
                <w:sz w:val="22"/>
                <w:szCs w:val="22"/>
              </w:rPr>
            </w:pPr>
            <w:r w:rsidRPr="00834533">
              <w:rPr>
                <w:sz w:val="22"/>
                <w:szCs w:val="22"/>
              </w:rPr>
              <w:t>1</w:t>
            </w:r>
            <w:r w:rsidR="00A32E4B" w:rsidRPr="00834533">
              <w:rPr>
                <w:sz w:val="22"/>
                <w:szCs w:val="22"/>
              </w:rPr>
              <w:t>34</w:t>
            </w:r>
            <w:r w:rsidR="00C4603E" w:rsidRPr="00834533">
              <w:rPr>
                <w:sz w:val="22"/>
                <w:szCs w:val="22"/>
              </w:rPr>
              <w:t xml:space="preserve"> (2.9)</w:t>
            </w:r>
          </w:p>
        </w:tc>
      </w:tr>
      <w:tr w:rsidR="008E16A6" w:rsidRPr="00900038" w14:paraId="5935AA86"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59A53077" w14:textId="77777777" w:rsidR="00E4392F" w:rsidRPr="00834533" w:rsidRDefault="00E4392F" w:rsidP="00830084">
            <w:pPr>
              <w:jc w:val="left"/>
              <w:rPr>
                <w:sz w:val="22"/>
                <w:szCs w:val="22"/>
              </w:rPr>
            </w:pPr>
            <w:r w:rsidRPr="00834533">
              <w:rPr>
                <w:sz w:val="22"/>
                <w:szCs w:val="22"/>
              </w:rPr>
              <w:t>Inadequate information provided regarding treatment</w:t>
            </w:r>
          </w:p>
        </w:tc>
        <w:tc>
          <w:tcPr>
            <w:tcW w:w="2268" w:type="dxa"/>
            <w:tcBorders>
              <w:top w:val="single" w:sz="4" w:space="0" w:color="auto"/>
              <w:left w:val="single" w:sz="4" w:space="0" w:color="auto"/>
              <w:bottom w:val="single" w:sz="4" w:space="0" w:color="auto"/>
              <w:right w:val="single" w:sz="4" w:space="0" w:color="auto"/>
            </w:tcBorders>
            <w:vAlign w:val="center"/>
          </w:tcPr>
          <w:p w14:paraId="314126F0" w14:textId="77777777" w:rsidR="00E4392F" w:rsidRPr="00834533" w:rsidRDefault="00E4392F" w:rsidP="00AE7F1B">
            <w:pPr>
              <w:jc w:val="center"/>
              <w:rPr>
                <w:sz w:val="22"/>
                <w:szCs w:val="22"/>
              </w:rPr>
            </w:pPr>
            <w:r w:rsidRPr="00834533">
              <w:rPr>
                <w:sz w:val="22"/>
                <w:szCs w:val="22"/>
              </w:rPr>
              <w:t>47</w:t>
            </w:r>
            <w:r w:rsidR="00A76B68" w:rsidRPr="00834533">
              <w:rPr>
                <w:sz w:val="22"/>
                <w:szCs w:val="22"/>
              </w:rPr>
              <w:t xml:space="preserve"> (1.0)</w:t>
            </w:r>
          </w:p>
        </w:tc>
        <w:tc>
          <w:tcPr>
            <w:tcW w:w="1842" w:type="dxa"/>
            <w:tcBorders>
              <w:top w:val="single" w:sz="4" w:space="0" w:color="auto"/>
              <w:left w:val="single" w:sz="4" w:space="0" w:color="auto"/>
              <w:bottom w:val="single" w:sz="4" w:space="0" w:color="auto"/>
              <w:right w:val="single" w:sz="4" w:space="0" w:color="auto"/>
            </w:tcBorders>
            <w:vAlign w:val="center"/>
          </w:tcPr>
          <w:p w14:paraId="2B7F99A2" w14:textId="77777777" w:rsidR="00E4392F" w:rsidRPr="00834533" w:rsidRDefault="00343713" w:rsidP="00AE7F1B">
            <w:pPr>
              <w:jc w:val="center"/>
              <w:rPr>
                <w:sz w:val="22"/>
                <w:szCs w:val="22"/>
              </w:rPr>
            </w:pPr>
            <w:r w:rsidRPr="00834533">
              <w:rPr>
                <w:sz w:val="22"/>
                <w:szCs w:val="22"/>
              </w:rPr>
              <w:t>4</w:t>
            </w:r>
            <w:r w:rsidR="00A32E4B" w:rsidRPr="00834533">
              <w:rPr>
                <w:sz w:val="22"/>
                <w:szCs w:val="22"/>
              </w:rPr>
              <w:t>95</w:t>
            </w:r>
            <w:r w:rsidR="00C4603E" w:rsidRPr="00834533">
              <w:rPr>
                <w:sz w:val="22"/>
                <w:szCs w:val="22"/>
              </w:rPr>
              <w:t xml:space="preserve"> (10.8)</w:t>
            </w:r>
          </w:p>
        </w:tc>
      </w:tr>
      <w:tr w:rsidR="008E16A6" w:rsidRPr="00900038" w14:paraId="5C4A8138"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7ADBCC3D" w14:textId="77777777" w:rsidR="00E4392F" w:rsidRPr="00834533" w:rsidRDefault="00E4392F" w:rsidP="00830084">
            <w:pPr>
              <w:jc w:val="left"/>
              <w:rPr>
                <w:sz w:val="22"/>
                <w:szCs w:val="22"/>
              </w:rPr>
            </w:pPr>
            <w:r w:rsidRPr="00834533">
              <w:rPr>
                <w:sz w:val="22"/>
                <w:szCs w:val="22"/>
              </w:rPr>
              <w:t>Incorrect/misleading information provided</w:t>
            </w:r>
          </w:p>
        </w:tc>
        <w:tc>
          <w:tcPr>
            <w:tcW w:w="2268" w:type="dxa"/>
            <w:tcBorders>
              <w:top w:val="single" w:sz="4" w:space="0" w:color="auto"/>
              <w:left w:val="single" w:sz="4" w:space="0" w:color="auto"/>
              <w:bottom w:val="single" w:sz="4" w:space="0" w:color="auto"/>
              <w:right w:val="single" w:sz="4" w:space="0" w:color="auto"/>
            </w:tcBorders>
            <w:vAlign w:val="center"/>
          </w:tcPr>
          <w:p w14:paraId="5D374023" w14:textId="77777777" w:rsidR="00E4392F" w:rsidRPr="00834533" w:rsidRDefault="00E4392F" w:rsidP="00AE7F1B">
            <w:pPr>
              <w:jc w:val="center"/>
              <w:rPr>
                <w:sz w:val="22"/>
                <w:szCs w:val="22"/>
              </w:rPr>
            </w:pPr>
            <w:r w:rsidRPr="00834533">
              <w:rPr>
                <w:sz w:val="22"/>
                <w:szCs w:val="22"/>
              </w:rPr>
              <w:t>39</w:t>
            </w:r>
            <w:r w:rsidR="00A76B68" w:rsidRPr="00834533">
              <w:rPr>
                <w:sz w:val="22"/>
                <w:szCs w:val="22"/>
              </w:rPr>
              <w:t xml:space="preserve"> (0.9)</w:t>
            </w:r>
          </w:p>
        </w:tc>
        <w:tc>
          <w:tcPr>
            <w:tcW w:w="1842" w:type="dxa"/>
            <w:tcBorders>
              <w:top w:val="single" w:sz="4" w:space="0" w:color="auto"/>
              <w:left w:val="single" w:sz="4" w:space="0" w:color="auto"/>
              <w:bottom w:val="single" w:sz="4" w:space="0" w:color="auto"/>
              <w:right w:val="single" w:sz="4" w:space="0" w:color="auto"/>
            </w:tcBorders>
            <w:vAlign w:val="center"/>
          </w:tcPr>
          <w:p w14:paraId="2BA461D9" w14:textId="77777777" w:rsidR="00E4392F" w:rsidRPr="00834533" w:rsidRDefault="00343713" w:rsidP="00AE7F1B">
            <w:pPr>
              <w:jc w:val="center"/>
              <w:rPr>
                <w:sz w:val="22"/>
                <w:szCs w:val="22"/>
              </w:rPr>
            </w:pPr>
            <w:r w:rsidRPr="00834533">
              <w:rPr>
                <w:sz w:val="22"/>
                <w:szCs w:val="22"/>
              </w:rPr>
              <w:t>2</w:t>
            </w:r>
            <w:r w:rsidR="00A32E4B" w:rsidRPr="00834533">
              <w:rPr>
                <w:sz w:val="22"/>
                <w:szCs w:val="22"/>
              </w:rPr>
              <w:t>6</w:t>
            </w:r>
            <w:r w:rsidR="00222307" w:rsidRPr="00834533">
              <w:rPr>
                <w:sz w:val="22"/>
                <w:szCs w:val="22"/>
              </w:rPr>
              <w:t>9</w:t>
            </w:r>
            <w:r w:rsidR="00C4603E" w:rsidRPr="00834533">
              <w:rPr>
                <w:sz w:val="22"/>
                <w:szCs w:val="22"/>
              </w:rPr>
              <w:t xml:space="preserve"> (5.9)</w:t>
            </w:r>
          </w:p>
        </w:tc>
      </w:tr>
      <w:tr w:rsidR="008E16A6" w:rsidRPr="00900038" w14:paraId="4596A0DD"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314C34CF" w14:textId="77777777" w:rsidR="00E4392F" w:rsidRPr="00834533" w:rsidRDefault="00E4392F" w:rsidP="00830084">
            <w:pPr>
              <w:jc w:val="left"/>
              <w:rPr>
                <w:sz w:val="22"/>
                <w:szCs w:val="22"/>
              </w:rPr>
            </w:pPr>
            <w:r w:rsidRPr="00834533">
              <w:rPr>
                <w:sz w:val="22"/>
                <w:szCs w:val="22"/>
              </w:rPr>
              <w:t>Issues regarding consent when consumer not competent</w:t>
            </w:r>
          </w:p>
        </w:tc>
        <w:tc>
          <w:tcPr>
            <w:tcW w:w="2268" w:type="dxa"/>
            <w:tcBorders>
              <w:top w:val="single" w:sz="4" w:space="0" w:color="auto"/>
              <w:left w:val="single" w:sz="4" w:space="0" w:color="auto"/>
              <w:bottom w:val="single" w:sz="4" w:space="0" w:color="auto"/>
              <w:right w:val="single" w:sz="4" w:space="0" w:color="auto"/>
            </w:tcBorders>
            <w:vAlign w:val="center"/>
          </w:tcPr>
          <w:p w14:paraId="5392BF84" w14:textId="77777777" w:rsidR="00E4392F" w:rsidRPr="00834533" w:rsidRDefault="00E4392F" w:rsidP="00AE7F1B">
            <w:pPr>
              <w:jc w:val="center"/>
              <w:rPr>
                <w:sz w:val="22"/>
                <w:szCs w:val="22"/>
              </w:rPr>
            </w:pPr>
            <w:r w:rsidRPr="00834533">
              <w:rPr>
                <w:sz w:val="22"/>
                <w:szCs w:val="22"/>
              </w:rPr>
              <w:t>9</w:t>
            </w:r>
            <w:r w:rsidR="00A76B68" w:rsidRPr="00834533">
              <w:rPr>
                <w:sz w:val="22"/>
                <w:szCs w:val="22"/>
              </w:rPr>
              <w:t xml:space="preserve"> (0.2)</w:t>
            </w:r>
          </w:p>
        </w:tc>
        <w:tc>
          <w:tcPr>
            <w:tcW w:w="1842" w:type="dxa"/>
            <w:tcBorders>
              <w:top w:val="single" w:sz="4" w:space="0" w:color="auto"/>
              <w:left w:val="single" w:sz="4" w:space="0" w:color="auto"/>
              <w:bottom w:val="single" w:sz="4" w:space="0" w:color="auto"/>
              <w:right w:val="single" w:sz="4" w:space="0" w:color="auto"/>
            </w:tcBorders>
            <w:vAlign w:val="center"/>
          </w:tcPr>
          <w:p w14:paraId="3FCA0E62" w14:textId="77777777" w:rsidR="00E4392F" w:rsidRPr="00834533" w:rsidRDefault="00222307" w:rsidP="00AE7F1B">
            <w:pPr>
              <w:jc w:val="center"/>
              <w:rPr>
                <w:sz w:val="22"/>
                <w:szCs w:val="22"/>
              </w:rPr>
            </w:pPr>
            <w:r w:rsidRPr="00834533">
              <w:rPr>
                <w:sz w:val="22"/>
                <w:szCs w:val="22"/>
              </w:rPr>
              <w:t>30</w:t>
            </w:r>
            <w:r w:rsidR="00C4603E" w:rsidRPr="00834533">
              <w:rPr>
                <w:sz w:val="22"/>
                <w:szCs w:val="22"/>
              </w:rPr>
              <w:t xml:space="preserve"> (0.7)</w:t>
            </w:r>
          </w:p>
        </w:tc>
      </w:tr>
      <w:tr w:rsidR="008E16A6" w:rsidRPr="00900038" w14:paraId="4702ECF6"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3EA62144" w14:textId="77777777" w:rsidR="00E4392F" w:rsidRPr="00834533" w:rsidRDefault="00E4392F" w:rsidP="00830084">
            <w:pPr>
              <w:jc w:val="left"/>
              <w:rPr>
                <w:sz w:val="22"/>
                <w:szCs w:val="22"/>
              </w:rPr>
            </w:pPr>
            <w:r w:rsidRPr="00834533">
              <w:rPr>
                <w:sz w:val="22"/>
                <w:szCs w:val="22"/>
              </w:rPr>
              <w:t>Issues with involuntary admission/treatment</w:t>
            </w:r>
          </w:p>
        </w:tc>
        <w:tc>
          <w:tcPr>
            <w:tcW w:w="2268" w:type="dxa"/>
            <w:tcBorders>
              <w:top w:val="single" w:sz="4" w:space="0" w:color="auto"/>
              <w:left w:val="single" w:sz="4" w:space="0" w:color="auto"/>
              <w:bottom w:val="single" w:sz="4" w:space="0" w:color="auto"/>
              <w:right w:val="single" w:sz="4" w:space="0" w:color="auto"/>
            </w:tcBorders>
            <w:vAlign w:val="center"/>
          </w:tcPr>
          <w:p w14:paraId="06570586" w14:textId="77777777" w:rsidR="00E4392F" w:rsidRPr="00834533" w:rsidRDefault="00E4392F" w:rsidP="00AE7F1B">
            <w:pPr>
              <w:jc w:val="center"/>
              <w:rPr>
                <w:sz w:val="22"/>
                <w:szCs w:val="22"/>
              </w:rPr>
            </w:pPr>
            <w:r w:rsidRPr="00834533">
              <w:rPr>
                <w:sz w:val="22"/>
                <w:szCs w:val="22"/>
              </w:rPr>
              <w:t>41</w:t>
            </w:r>
            <w:r w:rsidR="00A76B68" w:rsidRPr="00834533">
              <w:rPr>
                <w:sz w:val="22"/>
                <w:szCs w:val="22"/>
              </w:rPr>
              <w:t xml:space="preserve"> (0.9)</w:t>
            </w:r>
          </w:p>
        </w:tc>
        <w:tc>
          <w:tcPr>
            <w:tcW w:w="1842" w:type="dxa"/>
            <w:tcBorders>
              <w:top w:val="single" w:sz="4" w:space="0" w:color="auto"/>
              <w:left w:val="single" w:sz="4" w:space="0" w:color="auto"/>
              <w:bottom w:val="single" w:sz="4" w:space="0" w:color="auto"/>
              <w:right w:val="single" w:sz="4" w:space="0" w:color="auto"/>
            </w:tcBorders>
            <w:vAlign w:val="center"/>
          </w:tcPr>
          <w:p w14:paraId="537B94A9" w14:textId="77777777" w:rsidR="00E4392F" w:rsidRPr="00834533" w:rsidRDefault="00343713" w:rsidP="00AE7F1B">
            <w:pPr>
              <w:jc w:val="center"/>
              <w:rPr>
                <w:sz w:val="22"/>
                <w:szCs w:val="22"/>
              </w:rPr>
            </w:pPr>
            <w:r w:rsidRPr="00834533">
              <w:rPr>
                <w:sz w:val="22"/>
                <w:szCs w:val="22"/>
              </w:rPr>
              <w:t>5</w:t>
            </w:r>
            <w:r w:rsidR="00B53670" w:rsidRPr="00834533">
              <w:rPr>
                <w:sz w:val="22"/>
                <w:szCs w:val="22"/>
              </w:rPr>
              <w:t>3</w:t>
            </w:r>
            <w:r w:rsidR="00C4603E" w:rsidRPr="00834533">
              <w:rPr>
                <w:sz w:val="22"/>
                <w:szCs w:val="22"/>
              </w:rPr>
              <w:t xml:space="preserve"> (1.2)</w:t>
            </w:r>
          </w:p>
        </w:tc>
      </w:tr>
      <w:tr w:rsidR="008E16A6" w:rsidRPr="00900038" w14:paraId="347A70A7"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564983D7" w14:textId="77777777" w:rsidR="00647D4D" w:rsidRPr="00834533" w:rsidRDefault="00647D4D" w:rsidP="00830084">
            <w:pPr>
              <w:jc w:val="left"/>
              <w:rPr>
                <w:sz w:val="22"/>
                <w:szCs w:val="22"/>
              </w:rPr>
            </w:pPr>
            <w:r w:rsidRPr="00834533">
              <w:rPr>
                <w:sz w:val="22"/>
                <w:szCs w:val="22"/>
              </w:rPr>
              <w:t>Other consent/information issues</w:t>
            </w:r>
          </w:p>
        </w:tc>
        <w:tc>
          <w:tcPr>
            <w:tcW w:w="2268" w:type="dxa"/>
            <w:tcBorders>
              <w:top w:val="single" w:sz="4" w:space="0" w:color="auto"/>
              <w:left w:val="single" w:sz="4" w:space="0" w:color="auto"/>
              <w:bottom w:val="single" w:sz="4" w:space="0" w:color="auto"/>
              <w:right w:val="single" w:sz="4" w:space="0" w:color="auto"/>
            </w:tcBorders>
            <w:vAlign w:val="center"/>
          </w:tcPr>
          <w:p w14:paraId="5D53AD37" w14:textId="77777777" w:rsidR="00647D4D" w:rsidRPr="00834533" w:rsidRDefault="00C4603E" w:rsidP="00AE7F1B">
            <w:pPr>
              <w:jc w:val="center"/>
              <w:rPr>
                <w:sz w:val="22"/>
                <w:szCs w:val="22"/>
              </w:rPr>
            </w:pPr>
            <w:r w:rsidRPr="00834533">
              <w:rPr>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14:paraId="6E28F636" w14:textId="77777777" w:rsidR="00647D4D" w:rsidRPr="00834533" w:rsidRDefault="00C4603E" w:rsidP="00AE7F1B">
            <w:pPr>
              <w:jc w:val="center"/>
              <w:rPr>
                <w:sz w:val="22"/>
                <w:szCs w:val="22"/>
              </w:rPr>
            </w:pPr>
            <w:r w:rsidRPr="00834533">
              <w:rPr>
                <w:sz w:val="22"/>
                <w:szCs w:val="22"/>
              </w:rPr>
              <w:t>47</w:t>
            </w:r>
          </w:p>
        </w:tc>
      </w:tr>
      <w:tr w:rsidR="008E16A6" w:rsidRPr="00900038" w14:paraId="4E349116"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C00000"/>
          </w:tcPr>
          <w:p w14:paraId="58407408" w14:textId="77777777" w:rsidR="00E4392F" w:rsidRPr="00834533" w:rsidRDefault="00E4392F" w:rsidP="00830084">
            <w:pPr>
              <w:jc w:val="left"/>
              <w:rPr>
                <w:b/>
                <w:i/>
                <w:sz w:val="22"/>
                <w:szCs w:val="22"/>
              </w:rPr>
            </w:pPr>
            <w:r w:rsidRPr="00834533">
              <w:rPr>
                <w:b/>
                <w:i/>
                <w:sz w:val="22"/>
                <w:szCs w:val="22"/>
              </w:rPr>
              <w:t>Documentation</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3BB04E0B" w14:textId="77777777" w:rsidR="00E4392F" w:rsidRPr="00834533" w:rsidRDefault="00E73EAB" w:rsidP="00AE7F1B">
            <w:pPr>
              <w:jc w:val="center"/>
              <w:rPr>
                <w:b/>
                <w:i/>
                <w:sz w:val="22"/>
                <w:szCs w:val="22"/>
              </w:rPr>
            </w:pPr>
            <w:r w:rsidRPr="00834533">
              <w:rPr>
                <w:b/>
                <w:i/>
                <w:sz w:val="22"/>
                <w:szCs w:val="22"/>
              </w:rPr>
              <w:t>53</w:t>
            </w:r>
            <w:r w:rsidR="00131DA4" w:rsidRPr="00834533">
              <w:rPr>
                <w:b/>
                <w:i/>
                <w:sz w:val="22"/>
                <w:szCs w:val="22"/>
              </w:rPr>
              <w:t xml:space="preserve"> (1.2)</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14:paraId="75AECE7D" w14:textId="77777777" w:rsidR="00E4392F" w:rsidRPr="00834533" w:rsidRDefault="003C2B57" w:rsidP="00AE7F1B">
            <w:pPr>
              <w:jc w:val="center"/>
              <w:rPr>
                <w:b/>
                <w:i/>
                <w:sz w:val="22"/>
                <w:szCs w:val="22"/>
              </w:rPr>
            </w:pPr>
            <w:r w:rsidRPr="00834533">
              <w:rPr>
                <w:b/>
                <w:i/>
                <w:sz w:val="22"/>
                <w:szCs w:val="22"/>
              </w:rPr>
              <w:t>425 (9.3)</w:t>
            </w:r>
          </w:p>
        </w:tc>
      </w:tr>
      <w:tr w:rsidR="008E16A6" w:rsidRPr="00900038" w14:paraId="2B8F774B"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51AEE69D" w14:textId="77777777" w:rsidR="00E4392F" w:rsidRPr="00834533" w:rsidRDefault="00E4392F" w:rsidP="00830084">
            <w:pPr>
              <w:jc w:val="left"/>
              <w:rPr>
                <w:sz w:val="22"/>
                <w:szCs w:val="22"/>
              </w:rPr>
            </w:pPr>
            <w:r w:rsidRPr="00834533">
              <w:rPr>
                <w:sz w:val="22"/>
                <w:szCs w:val="22"/>
              </w:rPr>
              <w:t>Delay/failure to disclose documentation</w:t>
            </w:r>
          </w:p>
        </w:tc>
        <w:tc>
          <w:tcPr>
            <w:tcW w:w="2268" w:type="dxa"/>
            <w:tcBorders>
              <w:top w:val="single" w:sz="4" w:space="0" w:color="auto"/>
              <w:left w:val="single" w:sz="4" w:space="0" w:color="auto"/>
              <w:bottom w:val="single" w:sz="4" w:space="0" w:color="auto"/>
              <w:right w:val="single" w:sz="4" w:space="0" w:color="auto"/>
            </w:tcBorders>
            <w:vAlign w:val="center"/>
          </w:tcPr>
          <w:p w14:paraId="3DD1E4E9" w14:textId="77777777" w:rsidR="00E4392F" w:rsidRPr="00834533" w:rsidRDefault="009F6173" w:rsidP="00AE7F1B">
            <w:pPr>
              <w:jc w:val="center"/>
              <w:rPr>
                <w:sz w:val="22"/>
                <w:szCs w:val="22"/>
              </w:rPr>
            </w:pPr>
            <w:r w:rsidRPr="00834533">
              <w:rPr>
                <w:sz w:val="22"/>
                <w:szCs w:val="22"/>
              </w:rPr>
              <w:t>5</w:t>
            </w:r>
            <w:r w:rsidR="00131DA4" w:rsidRPr="00834533">
              <w:rPr>
                <w:sz w:val="22"/>
                <w:szCs w:val="22"/>
              </w:rPr>
              <w:t xml:space="preserve"> (0.1)</w:t>
            </w:r>
          </w:p>
        </w:tc>
        <w:tc>
          <w:tcPr>
            <w:tcW w:w="1842" w:type="dxa"/>
            <w:tcBorders>
              <w:top w:val="single" w:sz="4" w:space="0" w:color="auto"/>
              <w:left w:val="single" w:sz="4" w:space="0" w:color="auto"/>
              <w:bottom w:val="single" w:sz="4" w:space="0" w:color="auto"/>
              <w:right w:val="single" w:sz="4" w:space="0" w:color="auto"/>
            </w:tcBorders>
            <w:vAlign w:val="center"/>
          </w:tcPr>
          <w:p w14:paraId="38478A3F" w14:textId="77777777" w:rsidR="00E4392F" w:rsidRPr="00834533" w:rsidRDefault="00B53670" w:rsidP="00AE7F1B">
            <w:pPr>
              <w:jc w:val="center"/>
              <w:rPr>
                <w:sz w:val="22"/>
                <w:szCs w:val="22"/>
              </w:rPr>
            </w:pPr>
            <w:r w:rsidRPr="00834533">
              <w:rPr>
                <w:sz w:val="22"/>
                <w:szCs w:val="22"/>
              </w:rPr>
              <w:t>5</w:t>
            </w:r>
            <w:r w:rsidR="00222307" w:rsidRPr="00834533">
              <w:rPr>
                <w:sz w:val="22"/>
                <w:szCs w:val="22"/>
              </w:rPr>
              <w:t>9</w:t>
            </w:r>
            <w:r w:rsidR="00C4603E" w:rsidRPr="00834533">
              <w:rPr>
                <w:sz w:val="22"/>
                <w:szCs w:val="22"/>
              </w:rPr>
              <w:t xml:space="preserve"> (1.3)</w:t>
            </w:r>
          </w:p>
        </w:tc>
      </w:tr>
      <w:tr w:rsidR="008E16A6" w:rsidRPr="00900038" w14:paraId="70018793"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39E03B02" w14:textId="77777777" w:rsidR="00E4392F" w:rsidRPr="00834533" w:rsidRDefault="00E4392F" w:rsidP="00830084">
            <w:pPr>
              <w:jc w:val="left"/>
              <w:rPr>
                <w:sz w:val="22"/>
                <w:szCs w:val="22"/>
              </w:rPr>
            </w:pPr>
            <w:r w:rsidRPr="00834533">
              <w:rPr>
                <w:sz w:val="22"/>
                <w:szCs w:val="22"/>
              </w:rPr>
              <w:t>Inadequate/inaccurate documentation</w:t>
            </w:r>
          </w:p>
        </w:tc>
        <w:tc>
          <w:tcPr>
            <w:tcW w:w="2268" w:type="dxa"/>
            <w:tcBorders>
              <w:top w:val="single" w:sz="4" w:space="0" w:color="auto"/>
              <w:left w:val="single" w:sz="4" w:space="0" w:color="auto"/>
              <w:bottom w:val="single" w:sz="4" w:space="0" w:color="auto"/>
              <w:right w:val="single" w:sz="4" w:space="0" w:color="auto"/>
            </w:tcBorders>
            <w:vAlign w:val="center"/>
          </w:tcPr>
          <w:p w14:paraId="6A448F7E" w14:textId="77777777" w:rsidR="00E4392F" w:rsidRPr="00834533" w:rsidRDefault="009F6173" w:rsidP="00AE7F1B">
            <w:pPr>
              <w:jc w:val="center"/>
              <w:rPr>
                <w:sz w:val="22"/>
                <w:szCs w:val="22"/>
              </w:rPr>
            </w:pPr>
            <w:r w:rsidRPr="00834533">
              <w:rPr>
                <w:sz w:val="22"/>
                <w:szCs w:val="22"/>
              </w:rPr>
              <w:t>35</w:t>
            </w:r>
            <w:r w:rsidR="00131DA4" w:rsidRPr="00834533">
              <w:rPr>
                <w:sz w:val="22"/>
                <w:szCs w:val="22"/>
              </w:rPr>
              <w:t xml:space="preserve"> (0.8)</w:t>
            </w:r>
          </w:p>
        </w:tc>
        <w:tc>
          <w:tcPr>
            <w:tcW w:w="1842" w:type="dxa"/>
            <w:tcBorders>
              <w:top w:val="single" w:sz="4" w:space="0" w:color="auto"/>
              <w:left w:val="single" w:sz="4" w:space="0" w:color="auto"/>
              <w:bottom w:val="single" w:sz="4" w:space="0" w:color="auto"/>
              <w:right w:val="single" w:sz="4" w:space="0" w:color="auto"/>
            </w:tcBorders>
            <w:vAlign w:val="center"/>
          </w:tcPr>
          <w:p w14:paraId="6341D7D2" w14:textId="77777777" w:rsidR="00E4392F" w:rsidRPr="00834533" w:rsidRDefault="00222307" w:rsidP="00AE7F1B">
            <w:pPr>
              <w:jc w:val="center"/>
              <w:rPr>
                <w:sz w:val="22"/>
                <w:szCs w:val="22"/>
              </w:rPr>
            </w:pPr>
            <w:r w:rsidRPr="00834533">
              <w:rPr>
                <w:sz w:val="22"/>
                <w:szCs w:val="22"/>
              </w:rPr>
              <w:t>3</w:t>
            </w:r>
            <w:r w:rsidR="00A32E4B" w:rsidRPr="00834533">
              <w:rPr>
                <w:sz w:val="22"/>
                <w:szCs w:val="22"/>
              </w:rPr>
              <w:t>23</w:t>
            </w:r>
            <w:r w:rsidR="00C4603E" w:rsidRPr="00834533">
              <w:rPr>
                <w:sz w:val="22"/>
                <w:szCs w:val="22"/>
              </w:rPr>
              <w:t xml:space="preserve"> (7.1)</w:t>
            </w:r>
          </w:p>
        </w:tc>
      </w:tr>
      <w:tr w:rsidR="008E16A6" w:rsidRPr="00900038" w14:paraId="031610F0"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05BB0F03" w14:textId="77777777" w:rsidR="009F6173" w:rsidRPr="00834533" w:rsidRDefault="009F6173" w:rsidP="00830084">
            <w:pPr>
              <w:jc w:val="left"/>
              <w:rPr>
                <w:sz w:val="22"/>
                <w:szCs w:val="22"/>
              </w:rPr>
            </w:pPr>
            <w:r w:rsidRPr="00834533">
              <w:rPr>
                <w:sz w:val="22"/>
                <w:szCs w:val="22"/>
              </w:rPr>
              <w:t>Intentionally misleading/altered documentation</w:t>
            </w:r>
          </w:p>
        </w:tc>
        <w:tc>
          <w:tcPr>
            <w:tcW w:w="2268" w:type="dxa"/>
            <w:tcBorders>
              <w:top w:val="single" w:sz="4" w:space="0" w:color="auto"/>
              <w:left w:val="single" w:sz="4" w:space="0" w:color="auto"/>
              <w:bottom w:val="single" w:sz="4" w:space="0" w:color="auto"/>
              <w:right w:val="single" w:sz="4" w:space="0" w:color="auto"/>
            </w:tcBorders>
            <w:vAlign w:val="center"/>
          </w:tcPr>
          <w:p w14:paraId="743B9C43" w14:textId="77777777" w:rsidR="009F6173" w:rsidRPr="00834533" w:rsidRDefault="009F6173" w:rsidP="00AE7F1B">
            <w:pPr>
              <w:jc w:val="center"/>
              <w:rPr>
                <w:sz w:val="22"/>
                <w:szCs w:val="22"/>
              </w:rPr>
            </w:pPr>
            <w:r w:rsidRPr="00834533">
              <w:rPr>
                <w:sz w:val="22"/>
                <w:szCs w:val="22"/>
              </w:rPr>
              <w:t>6</w:t>
            </w:r>
            <w:r w:rsidR="00131DA4" w:rsidRPr="00834533">
              <w:rPr>
                <w:sz w:val="22"/>
                <w:szCs w:val="22"/>
              </w:rPr>
              <w:t xml:space="preserve"> (0.1)</w:t>
            </w:r>
          </w:p>
        </w:tc>
        <w:tc>
          <w:tcPr>
            <w:tcW w:w="1842" w:type="dxa"/>
            <w:tcBorders>
              <w:top w:val="single" w:sz="4" w:space="0" w:color="auto"/>
              <w:left w:val="single" w:sz="4" w:space="0" w:color="auto"/>
              <w:bottom w:val="single" w:sz="4" w:space="0" w:color="auto"/>
              <w:right w:val="single" w:sz="4" w:space="0" w:color="auto"/>
            </w:tcBorders>
            <w:vAlign w:val="center"/>
          </w:tcPr>
          <w:p w14:paraId="2DE69CB1" w14:textId="77777777" w:rsidR="009F6173" w:rsidRPr="00834533" w:rsidRDefault="00A32E4B" w:rsidP="00AE7F1B">
            <w:pPr>
              <w:jc w:val="center"/>
              <w:rPr>
                <w:sz w:val="22"/>
                <w:szCs w:val="22"/>
              </w:rPr>
            </w:pPr>
            <w:r w:rsidRPr="00834533">
              <w:rPr>
                <w:sz w:val="22"/>
                <w:szCs w:val="22"/>
              </w:rPr>
              <w:t>30</w:t>
            </w:r>
            <w:r w:rsidR="00C4603E" w:rsidRPr="00834533">
              <w:rPr>
                <w:sz w:val="22"/>
                <w:szCs w:val="22"/>
              </w:rPr>
              <w:t xml:space="preserve"> (0.7)</w:t>
            </w:r>
          </w:p>
        </w:tc>
      </w:tr>
      <w:tr w:rsidR="008E16A6" w:rsidRPr="00900038" w14:paraId="265ECA88"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00948A7A" w14:textId="77777777" w:rsidR="00E731F0" w:rsidRPr="00834533" w:rsidRDefault="00E731F0" w:rsidP="00830084">
            <w:pPr>
              <w:jc w:val="left"/>
              <w:rPr>
                <w:sz w:val="22"/>
                <w:szCs w:val="22"/>
              </w:rPr>
            </w:pPr>
            <w:r w:rsidRPr="00834533">
              <w:rPr>
                <w:sz w:val="22"/>
                <w:szCs w:val="22"/>
              </w:rPr>
              <w:t>Other documentation issues</w:t>
            </w:r>
          </w:p>
        </w:tc>
        <w:tc>
          <w:tcPr>
            <w:tcW w:w="2268" w:type="dxa"/>
            <w:tcBorders>
              <w:top w:val="single" w:sz="4" w:space="0" w:color="auto"/>
              <w:left w:val="single" w:sz="4" w:space="0" w:color="auto"/>
              <w:bottom w:val="single" w:sz="4" w:space="0" w:color="auto"/>
              <w:right w:val="single" w:sz="4" w:space="0" w:color="auto"/>
            </w:tcBorders>
            <w:vAlign w:val="center"/>
          </w:tcPr>
          <w:p w14:paraId="5D912225" w14:textId="77777777" w:rsidR="00E731F0" w:rsidRPr="00834533" w:rsidRDefault="00C4603E" w:rsidP="00AE7F1B">
            <w:pPr>
              <w:jc w:val="center"/>
              <w:rPr>
                <w:sz w:val="22"/>
                <w:szCs w:val="22"/>
              </w:rPr>
            </w:pPr>
            <w:r w:rsidRPr="00834533">
              <w:rPr>
                <w:sz w:val="22"/>
                <w:szCs w:val="22"/>
              </w:rPr>
              <w:t>7</w:t>
            </w:r>
          </w:p>
        </w:tc>
        <w:tc>
          <w:tcPr>
            <w:tcW w:w="1842" w:type="dxa"/>
            <w:tcBorders>
              <w:top w:val="single" w:sz="4" w:space="0" w:color="auto"/>
              <w:left w:val="single" w:sz="4" w:space="0" w:color="auto"/>
              <w:bottom w:val="single" w:sz="4" w:space="0" w:color="auto"/>
              <w:right w:val="single" w:sz="4" w:space="0" w:color="auto"/>
            </w:tcBorders>
            <w:vAlign w:val="center"/>
          </w:tcPr>
          <w:p w14:paraId="23D7BC48" w14:textId="77777777" w:rsidR="00E731F0" w:rsidRPr="00834533" w:rsidRDefault="00C4603E" w:rsidP="00AE7F1B">
            <w:pPr>
              <w:jc w:val="center"/>
              <w:rPr>
                <w:sz w:val="22"/>
                <w:szCs w:val="22"/>
              </w:rPr>
            </w:pPr>
            <w:r w:rsidRPr="00834533">
              <w:rPr>
                <w:sz w:val="22"/>
                <w:szCs w:val="22"/>
              </w:rPr>
              <w:t>54</w:t>
            </w:r>
          </w:p>
        </w:tc>
      </w:tr>
      <w:tr w:rsidR="008E16A6" w:rsidRPr="00900038" w14:paraId="1BA13263"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C00000"/>
          </w:tcPr>
          <w:p w14:paraId="1D8C9BF9" w14:textId="77777777" w:rsidR="009F6173" w:rsidRPr="00834533" w:rsidRDefault="009F6173" w:rsidP="00830084">
            <w:pPr>
              <w:jc w:val="left"/>
              <w:rPr>
                <w:b/>
                <w:i/>
                <w:sz w:val="22"/>
                <w:szCs w:val="22"/>
              </w:rPr>
            </w:pPr>
            <w:r w:rsidRPr="00834533">
              <w:rPr>
                <w:b/>
                <w:i/>
                <w:sz w:val="22"/>
                <w:szCs w:val="22"/>
              </w:rPr>
              <w:t>Fees/costs</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36486DC2" w14:textId="77777777" w:rsidR="009F6173" w:rsidRPr="00834533" w:rsidRDefault="00E73EAB" w:rsidP="00AE7F1B">
            <w:pPr>
              <w:jc w:val="center"/>
              <w:rPr>
                <w:b/>
                <w:i/>
                <w:sz w:val="22"/>
                <w:szCs w:val="22"/>
              </w:rPr>
            </w:pPr>
            <w:r w:rsidRPr="00834533">
              <w:rPr>
                <w:b/>
                <w:i/>
                <w:sz w:val="22"/>
                <w:szCs w:val="22"/>
              </w:rPr>
              <w:t>18</w:t>
            </w:r>
            <w:r w:rsidR="00131DA4" w:rsidRPr="00834533">
              <w:rPr>
                <w:b/>
                <w:i/>
                <w:sz w:val="22"/>
                <w:szCs w:val="22"/>
              </w:rPr>
              <w:t xml:space="preserve"> (0.4)</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14:paraId="13A77E33" w14:textId="77777777" w:rsidR="009F6173" w:rsidRPr="00834533" w:rsidRDefault="003C2B57" w:rsidP="00AE7F1B">
            <w:pPr>
              <w:jc w:val="center"/>
              <w:rPr>
                <w:b/>
                <w:i/>
                <w:sz w:val="22"/>
                <w:szCs w:val="22"/>
              </w:rPr>
            </w:pPr>
            <w:r w:rsidRPr="00834533">
              <w:rPr>
                <w:b/>
                <w:i/>
                <w:sz w:val="22"/>
                <w:szCs w:val="22"/>
              </w:rPr>
              <w:t>129 (2.8)</w:t>
            </w:r>
          </w:p>
        </w:tc>
      </w:tr>
      <w:tr w:rsidR="008E16A6" w:rsidRPr="00900038" w14:paraId="657508E1"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1216BADD" w14:textId="77777777" w:rsidR="009F6173" w:rsidRPr="00834533" w:rsidRDefault="009F6173" w:rsidP="00830084">
            <w:pPr>
              <w:jc w:val="left"/>
              <w:rPr>
                <w:sz w:val="22"/>
                <w:szCs w:val="22"/>
              </w:rPr>
            </w:pPr>
            <w:r w:rsidRPr="00834533">
              <w:rPr>
                <w:sz w:val="22"/>
                <w:szCs w:val="22"/>
              </w:rPr>
              <w:t>Cost of treatment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5AEC" w14:textId="77777777" w:rsidR="009F6173" w:rsidRPr="00834533" w:rsidRDefault="009F6173" w:rsidP="00AE7F1B">
            <w:pPr>
              <w:jc w:val="center"/>
              <w:rPr>
                <w:sz w:val="22"/>
                <w:szCs w:val="22"/>
              </w:rPr>
            </w:pPr>
            <w:r w:rsidRPr="00834533">
              <w:rPr>
                <w:sz w:val="22"/>
                <w:szCs w:val="22"/>
              </w:rPr>
              <w:t>2</w:t>
            </w:r>
            <w:r w:rsidR="00C4603E" w:rsidRPr="00834533">
              <w:rPr>
                <w:sz w:val="22"/>
                <w:szCs w:val="22"/>
              </w:rPr>
              <w:t xml:space="preserve"> (0.04)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BD0C7" w14:textId="77777777" w:rsidR="009F6173" w:rsidRPr="00834533" w:rsidRDefault="00B53670" w:rsidP="00AE7F1B">
            <w:pPr>
              <w:jc w:val="center"/>
              <w:rPr>
                <w:sz w:val="22"/>
                <w:szCs w:val="22"/>
              </w:rPr>
            </w:pPr>
            <w:r w:rsidRPr="00834533">
              <w:rPr>
                <w:sz w:val="22"/>
                <w:szCs w:val="22"/>
              </w:rPr>
              <w:t>5</w:t>
            </w:r>
            <w:r w:rsidR="00A32E4B" w:rsidRPr="00834533">
              <w:rPr>
                <w:sz w:val="22"/>
                <w:szCs w:val="22"/>
              </w:rPr>
              <w:t>5</w:t>
            </w:r>
            <w:r w:rsidR="00C4603E" w:rsidRPr="00834533">
              <w:rPr>
                <w:sz w:val="22"/>
                <w:szCs w:val="22"/>
              </w:rPr>
              <w:t xml:space="preserve"> (1.2)</w:t>
            </w:r>
          </w:p>
        </w:tc>
      </w:tr>
      <w:tr w:rsidR="008E16A6" w:rsidRPr="00900038" w14:paraId="2FBCA410"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55E28E7B" w14:textId="77777777" w:rsidR="009F6173" w:rsidRPr="00834533" w:rsidRDefault="009F6173" w:rsidP="00830084">
            <w:pPr>
              <w:jc w:val="left"/>
              <w:rPr>
                <w:sz w:val="22"/>
                <w:szCs w:val="22"/>
              </w:rPr>
            </w:pPr>
            <w:r w:rsidRPr="00834533">
              <w:rPr>
                <w:sz w:val="22"/>
                <w:szCs w:val="22"/>
              </w:rPr>
              <w:t>Inappropriate billing practices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0F05A" w14:textId="77777777" w:rsidR="009F6173" w:rsidRPr="00834533" w:rsidRDefault="009F6173" w:rsidP="00AE7F1B">
            <w:pPr>
              <w:jc w:val="center"/>
              <w:rPr>
                <w:sz w:val="22"/>
                <w:szCs w:val="22"/>
              </w:rPr>
            </w:pPr>
            <w:r w:rsidRPr="00834533">
              <w:rPr>
                <w:sz w:val="22"/>
                <w:szCs w:val="22"/>
              </w:rPr>
              <w:t>14</w:t>
            </w:r>
            <w:r w:rsidR="00131DA4" w:rsidRPr="00834533">
              <w:rPr>
                <w:sz w:val="22"/>
                <w:szCs w:val="22"/>
              </w:rPr>
              <w:t xml:space="preserve"> (0.3)</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1AD92" w14:textId="77777777" w:rsidR="009F6173" w:rsidRPr="00834533" w:rsidRDefault="00222307" w:rsidP="00AE7F1B">
            <w:pPr>
              <w:jc w:val="center"/>
              <w:rPr>
                <w:sz w:val="22"/>
                <w:szCs w:val="22"/>
              </w:rPr>
            </w:pPr>
            <w:r w:rsidRPr="00834533">
              <w:rPr>
                <w:sz w:val="22"/>
                <w:szCs w:val="22"/>
              </w:rPr>
              <w:t>9</w:t>
            </w:r>
            <w:r w:rsidR="00A32E4B" w:rsidRPr="00834533">
              <w:rPr>
                <w:sz w:val="22"/>
                <w:szCs w:val="22"/>
              </w:rPr>
              <w:t>5</w:t>
            </w:r>
            <w:r w:rsidR="00C4603E" w:rsidRPr="00834533">
              <w:rPr>
                <w:sz w:val="22"/>
                <w:szCs w:val="22"/>
              </w:rPr>
              <w:t xml:space="preserve"> (2.1)</w:t>
            </w:r>
          </w:p>
        </w:tc>
      </w:tr>
      <w:tr w:rsidR="008E16A6" w:rsidRPr="00900038" w14:paraId="152127F7"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72EED479" w14:textId="77777777" w:rsidR="009F6173" w:rsidRPr="00834533" w:rsidRDefault="009F6173" w:rsidP="00830084">
            <w:pPr>
              <w:jc w:val="left"/>
              <w:rPr>
                <w:sz w:val="22"/>
                <w:szCs w:val="22"/>
              </w:rPr>
            </w:pPr>
            <w:r w:rsidRPr="00834533">
              <w:rPr>
                <w:sz w:val="22"/>
                <w:szCs w:val="22"/>
              </w:rPr>
              <w:t>Other fees/costs issue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1DEB" w14:textId="77777777" w:rsidR="009F6173" w:rsidRPr="00834533" w:rsidRDefault="009F6173" w:rsidP="00AE7F1B">
            <w:pPr>
              <w:jc w:val="center"/>
              <w:rPr>
                <w:sz w:val="22"/>
                <w:szCs w:val="22"/>
              </w:rPr>
            </w:pPr>
            <w:r w:rsidRPr="00834533">
              <w:rPr>
                <w:sz w:val="22"/>
                <w:szCs w:val="22"/>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A92DE" w14:textId="77777777" w:rsidR="009F6173" w:rsidRPr="00834533" w:rsidRDefault="00222307" w:rsidP="00AE7F1B">
            <w:pPr>
              <w:jc w:val="center"/>
              <w:rPr>
                <w:sz w:val="22"/>
                <w:szCs w:val="22"/>
              </w:rPr>
            </w:pPr>
            <w:r w:rsidRPr="00834533">
              <w:rPr>
                <w:sz w:val="22"/>
                <w:szCs w:val="22"/>
              </w:rPr>
              <w:t>4</w:t>
            </w:r>
          </w:p>
        </w:tc>
      </w:tr>
      <w:tr w:rsidR="008E16A6" w:rsidRPr="00900038" w14:paraId="0F6AC42B"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C00000"/>
          </w:tcPr>
          <w:p w14:paraId="3406F5FD" w14:textId="77777777" w:rsidR="00E4392F" w:rsidRPr="00834533" w:rsidRDefault="00E4392F" w:rsidP="00830084">
            <w:pPr>
              <w:jc w:val="left"/>
              <w:rPr>
                <w:b/>
                <w:i/>
                <w:sz w:val="22"/>
                <w:szCs w:val="22"/>
              </w:rPr>
            </w:pPr>
            <w:r w:rsidRPr="00834533">
              <w:rPr>
                <w:b/>
                <w:i/>
                <w:sz w:val="22"/>
                <w:szCs w:val="22"/>
              </w:rPr>
              <w:t>Medication</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0A17BACA" w14:textId="77777777" w:rsidR="00E4392F" w:rsidRPr="00834533" w:rsidRDefault="00E73EAB" w:rsidP="00AE7F1B">
            <w:pPr>
              <w:jc w:val="center"/>
              <w:rPr>
                <w:b/>
                <w:i/>
                <w:sz w:val="22"/>
                <w:szCs w:val="22"/>
              </w:rPr>
            </w:pPr>
            <w:r w:rsidRPr="00834533">
              <w:rPr>
                <w:b/>
                <w:i/>
                <w:sz w:val="22"/>
                <w:szCs w:val="22"/>
              </w:rPr>
              <w:t>306</w:t>
            </w:r>
            <w:r w:rsidR="00131DA4" w:rsidRPr="00834533">
              <w:rPr>
                <w:b/>
                <w:i/>
                <w:sz w:val="22"/>
                <w:szCs w:val="22"/>
              </w:rPr>
              <w:t xml:space="preserve"> (6.7)</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14:paraId="4B657C9F" w14:textId="77777777" w:rsidR="00E4392F" w:rsidRPr="00834533" w:rsidRDefault="003C2B57" w:rsidP="00AE7F1B">
            <w:pPr>
              <w:jc w:val="center"/>
              <w:rPr>
                <w:b/>
                <w:i/>
                <w:sz w:val="22"/>
                <w:szCs w:val="22"/>
              </w:rPr>
            </w:pPr>
            <w:r w:rsidRPr="00834533">
              <w:rPr>
                <w:b/>
                <w:i/>
                <w:sz w:val="22"/>
                <w:szCs w:val="22"/>
              </w:rPr>
              <w:t>625</w:t>
            </w:r>
            <w:r w:rsidR="000449A0" w:rsidRPr="00834533">
              <w:rPr>
                <w:b/>
                <w:i/>
                <w:sz w:val="22"/>
                <w:szCs w:val="22"/>
              </w:rPr>
              <w:t xml:space="preserve"> (13.7)</w:t>
            </w:r>
          </w:p>
        </w:tc>
      </w:tr>
      <w:tr w:rsidR="008E16A6" w:rsidRPr="00900038" w14:paraId="3DF96A87"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0DF46863" w14:textId="77777777" w:rsidR="00C4603E" w:rsidRPr="00834533" w:rsidRDefault="00C4603E" w:rsidP="00830084">
            <w:pPr>
              <w:jc w:val="left"/>
              <w:rPr>
                <w:sz w:val="22"/>
                <w:szCs w:val="22"/>
              </w:rPr>
            </w:pPr>
            <w:r w:rsidRPr="00834533">
              <w:rPr>
                <w:sz w:val="22"/>
                <w:szCs w:val="22"/>
              </w:rPr>
              <w:t>Inappropriate administration</w:t>
            </w:r>
          </w:p>
        </w:tc>
        <w:tc>
          <w:tcPr>
            <w:tcW w:w="2268" w:type="dxa"/>
            <w:tcBorders>
              <w:top w:val="single" w:sz="4" w:space="0" w:color="auto"/>
              <w:left w:val="single" w:sz="4" w:space="0" w:color="auto"/>
              <w:bottom w:val="single" w:sz="4" w:space="0" w:color="auto"/>
              <w:right w:val="single" w:sz="4" w:space="0" w:color="auto"/>
            </w:tcBorders>
            <w:vAlign w:val="center"/>
          </w:tcPr>
          <w:p w14:paraId="74554B5E" w14:textId="77777777" w:rsidR="00C4603E" w:rsidRPr="00834533" w:rsidRDefault="00C4603E" w:rsidP="00AE7F1B">
            <w:pPr>
              <w:jc w:val="center"/>
              <w:rPr>
                <w:sz w:val="22"/>
                <w:szCs w:val="22"/>
              </w:rPr>
            </w:pPr>
            <w:r w:rsidRPr="00834533">
              <w:rPr>
                <w:sz w:val="22"/>
                <w:szCs w:val="22"/>
              </w:rPr>
              <w:t>6 (0.1)</w:t>
            </w:r>
          </w:p>
        </w:tc>
        <w:tc>
          <w:tcPr>
            <w:tcW w:w="1842" w:type="dxa"/>
            <w:tcBorders>
              <w:top w:val="single" w:sz="4" w:space="0" w:color="auto"/>
              <w:left w:val="single" w:sz="4" w:space="0" w:color="auto"/>
              <w:bottom w:val="single" w:sz="4" w:space="0" w:color="auto"/>
              <w:right w:val="single" w:sz="4" w:space="0" w:color="auto"/>
            </w:tcBorders>
            <w:vAlign w:val="center"/>
          </w:tcPr>
          <w:p w14:paraId="07395834" w14:textId="77777777" w:rsidR="00C4603E" w:rsidRPr="00834533" w:rsidRDefault="00C4603E" w:rsidP="00AE7F1B">
            <w:pPr>
              <w:jc w:val="center"/>
              <w:rPr>
                <w:sz w:val="22"/>
                <w:szCs w:val="22"/>
              </w:rPr>
            </w:pPr>
            <w:r w:rsidRPr="00834533">
              <w:rPr>
                <w:sz w:val="22"/>
                <w:szCs w:val="22"/>
              </w:rPr>
              <w:t>30 (0.7)</w:t>
            </w:r>
          </w:p>
        </w:tc>
      </w:tr>
      <w:tr w:rsidR="008E16A6" w:rsidRPr="00900038" w14:paraId="4B18D723"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24789A41" w14:textId="77777777" w:rsidR="00C4603E" w:rsidRPr="00834533" w:rsidRDefault="00C4603E" w:rsidP="00830084">
            <w:pPr>
              <w:jc w:val="left"/>
              <w:rPr>
                <w:sz w:val="22"/>
                <w:szCs w:val="22"/>
              </w:rPr>
            </w:pPr>
            <w:r w:rsidRPr="00834533">
              <w:rPr>
                <w:sz w:val="22"/>
                <w:szCs w:val="22"/>
              </w:rPr>
              <w:t>Inappropriate prescribing</w:t>
            </w:r>
          </w:p>
        </w:tc>
        <w:tc>
          <w:tcPr>
            <w:tcW w:w="2268" w:type="dxa"/>
            <w:tcBorders>
              <w:top w:val="single" w:sz="4" w:space="0" w:color="auto"/>
              <w:left w:val="single" w:sz="4" w:space="0" w:color="auto"/>
              <w:bottom w:val="single" w:sz="4" w:space="0" w:color="auto"/>
              <w:right w:val="single" w:sz="4" w:space="0" w:color="auto"/>
            </w:tcBorders>
            <w:vAlign w:val="center"/>
          </w:tcPr>
          <w:p w14:paraId="41C287F4" w14:textId="77777777" w:rsidR="00C4603E" w:rsidRPr="00834533" w:rsidRDefault="00C4603E" w:rsidP="00AE7F1B">
            <w:pPr>
              <w:jc w:val="center"/>
              <w:rPr>
                <w:sz w:val="22"/>
                <w:szCs w:val="22"/>
              </w:rPr>
            </w:pPr>
            <w:r w:rsidRPr="00834533">
              <w:rPr>
                <w:sz w:val="22"/>
                <w:szCs w:val="22"/>
              </w:rPr>
              <w:t>188 (4.1)</w:t>
            </w:r>
          </w:p>
        </w:tc>
        <w:tc>
          <w:tcPr>
            <w:tcW w:w="1842" w:type="dxa"/>
            <w:tcBorders>
              <w:top w:val="single" w:sz="4" w:space="0" w:color="auto"/>
              <w:left w:val="single" w:sz="4" w:space="0" w:color="auto"/>
              <w:bottom w:val="single" w:sz="4" w:space="0" w:color="auto"/>
              <w:right w:val="single" w:sz="4" w:space="0" w:color="auto"/>
            </w:tcBorders>
            <w:vAlign w:val="center"/>
          </w:tcPr>
          <w:p w14:paraId="5EE67B66" w14:textId="77777777" w:rsidR="00C4603E" w:rsidRPr="00834533" w:rsidRDefault="00C4603E" w:rsidP="00AE7F1B">
            <w:pPr>
              <w:jc w:val="center"/>
              <w:rPr>
                <w:sz w:val="22"/>
                <w:szCs w:val="22"/>
              </w:rPr>
            </w:pPr>
            <w:r w:rsidRPr="00834533">
              <w:rPr>
                <w:sz w:val="22"/>
                <w:szCs w:val="22"/>
              </w:rPr>
              <w:t>396 (8.7)</w:t>
            </w:r>
          </w:p>
        </w:tc>
      </w:tr>
      <w:tr w:rsidR="008E16A6" w:rsidRPr="00900038" w14:paraId="6325B17C"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130246D0" w14:textId="77777777" w:rsidR="00C4603E" w:rsidRPr="00834533" w:rsidRDefault="00C4603E" w:rsidP="00830084">
            <w:pPr>
              <w:jc w:val="left"/>
              <w:rPr>
                <w:sz w:val="22"/>
                <w:szCs w:val="22"/>
              </w:rPr>
            </w:pPr>
            <w:r w:rsidRPr="00834533">
              <w:rPr>
                <w:sz w:val="22"/>
                <w:szCs w:val="22"/>
              </w:rPr>
              <w:t>Prescribing error</w:t>
            </w:r>
          </w:p>
        </w:tc>
        <w:tc>
          <w:tcPr>
            <w:tcW w:w="2268" w:type="dxa"/>
            <w:tcBorders>
              <w:top w:val="single" w:sz="4" w:space="0" w:color="auto"/>
              <w:left w:val="single" w:sz="4" w:space="0" w:color="auto"/>
              <w:bottom w:val="single" w:sz="4" w:space="0" w:color="auto"/>
              <w:right w:val="single" w:sz="4" w:space="0" w:color="auto"/>
            </w:tcBorders>
            <w:vAlign w:val="center"/>
          </w:tcPr>
          <w:p w14:paraId="59635F05" w14:textId="77777777" w:rsidR="00C4603E" w:rsidRPr="00834533" w:rsidRDefault="00C4603E" w:rsidP="00AE7F1B">
            <w:pPr>
              <w:jc w:val="center"/>
              <w:rPr>
                <w:sz w:val="22"/>
                <w:szCs w:val="22"/>
              </w:rPr>
            </w:pPr>
            <w:r w:rsidRPr="00834533">
              <w:rPr>
                <w:sz w:val="22"/>
                <w:szCs w:val="22"/>
              </w:rPr>
              <w:t>29 (0.6)</w:t>
            </w:r>
          </w:p>
        </w:tc>
        <w:tc>
          <w:tcPr>
            <w:tcW w:w="1842" w:type="dxa"/>
            <w:tcBorders>
              <w:top w:val="single" w:sz="4" w:space="0" w:color="auto"/>
              <w:left w:val="single" w:sz="4" w:space="0" w:color="auto"/>
              <w:bottom w:val="single" w:sz="4" w:space="0" w:color="auto"/>
              <w:right w:val="single" w:sz="4" w:space="0" w:color="auto"/>
            </w:tcBorders>
            <w:vAlign w:val="center"/>
          </w:tcPr>
          <w:p w14:paraId="54412B44" w14:textId="77777777" w:rsidR="00C4603E" w:rsidRPr="00834533" w:rsidRDefault="00C4603E" w:rsidP="00AE7F1B">
            <w:pPr>
              <w:jc w:val="center"/>
              <w:rPr>
                <w:sz w:val="22"/>
                <w:szCs w:val="22"/>
              </w:rPr>
            </w:pPr>
            <w:r w:rsidRPr="00834533">
              <w:rPr>
                <w:sz w:val="22"/>
                <w:szCs w:val="22"/>
              </w:rPr>
              <w:t>50 (1.1)</w:t>
            </w:r>
          </w:p>
        </w:tc>
      </w:tr>
      <w:tr w:rsidR="008E16A6" w:rsidRPr="00900038" w14:paraId="76C3D34A"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3816BD76" w14:textId="77777777" w:rsidR="00C4603E" w:rsidRPr="00834533" w:rsidRDefault="00C4603E" w:rsidP="00830084">
            <w:pPr>
              <w:jc w:val="left"/>
              <w:rPr>
                <w:sz w:val="22"/>
                <w:szCs w:val="22"/>
              </w:rPr>
            </w:pPr>
            <w:r w:rsidRPr="00834533">
              <w:rPr>
                <w:sz w:val="22"/>
                <w:szCs w:val="22"/>
              </w:rPr>
              <w:t>Refusal to prescribe/dispense/supply</w:t>
            </w:r>
          </w:p>
        </w:tc>
        <w:tc>
          <w:tcPr>
            <w:tcW w:w="2268" w:type="dxa"/>
            <w:tcBorders>
              <w:top w:val="single" w:sz="4" w:space="0" w:color="auto"/>
              <w:left w:val="single" w:sz="4" w:space="0" w:color="auto"/>
              <w:bottom w:val="single" w:sz="4" w:space="0" w:color="auto"/>
              <w:right w:val="single" w:sz="4" w:space="0" w:color="auto"/>
            </w:tcBorders>
            <w:vAlign w:val="center"/>
          </w:tcPr>
          <w:p w14:paraId="5B6F226B" w14:textId="77777777" w:rsidR="00C4603E" w:rsidRPr="00834533" w:rsidRDefault="00C4603E" w:rsidP="00AE7F1B">
            <w:pPr>
              <w:jc w:val="center"/>
              <w:rPr>
                <w:sz w:val="22"/>
                <w:szCs w:val="22"/>
              </w:rPr>
            </w:pPr>
            <w:r w:rsidRPr="00834533">
              <w:rPr>
                <w:sz w:val="22"/>
                <w:szCs w:val="22"/>
              </w:rPr>
              <w:t>69 (1.5)</w:t>
            </w:r>
          </w:p>
        </w:tc>
        <w:tc>
          <w:tcPr>
            <w:tcW w:w="1842" w:type="dxa"/>
            <w:tcBorders>
              <w:top w:val="single" w:sz="4" w:space="0" w:color="auto"/>
              <w:left w:val="single" w:sz="4" w:space="0" w:color="auto"/>
              <w:bottom w:val="single" w:sz="4" w:space="0" w:color="auto"/>
              <w:right w:val="single" w:sz="4" w:space="0" w:color="auto"/>
            </w:tcBorders>
            <w:vAlign w:val="center"/>
          </w:tcPr>
          <w:p w14:paraId="518858CF" w14:textId="77777777" w:rsidR="00C4603E" w:rsidRPr="00834533" w:rsidRDefault="00C4603E" w:rsidP="00AE7F1B">
            <w:pPr>
              <w:jc w:val="center"/>
              <w:rPr>
                <w:sz w:val="22"/>
                <w:szCs w:val="22"/>
              </w:rPr>
            </w:pPr>
            <w:r w:rsidRPr="00834533">
              <w:rPr>
                <w:sz w:val="22"/>
                <w:szCs w:val="22"/>
              </w:rPr>
              <w:t>149 (3.3)</w:t>
            </w:r>
          </w:p>
        </w:tc>
      </w:tr>
      <w:tr w:rsidR="008E16A6" w:rsidRPr="00900038" w14:paraId="6C91D369"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tcPr>
          <w:p w14:paraId="518DB2C5" w14:textId="77777777" w:rsidR="00C4603E" w:rsidRPr="00834533" w:rsidRDefault="00C4603E" w:rsidP="00830084">
            <w:pPr>
              <w:jc w:val="left"/>
              <w:rPr>
                <w:sz w:val="22"/>
                <w:szCs w:val="22"/>
              </w:rPr>
            </w:pPr>
            <w:r w:rsidRPr="00834533">
              <w:rPr>
                <w:sz w:val="22"/>
                <w:szCs w:val="22"/>
              </w:rPr>
              <w:t>Other medication issue</w:t>
            </w:r>
          </w:p>
        </w:tc>
        <w:tc>
          <w:tcPr>
            <w:tcW w:w="2268" w:type="dxa"/>
            <w:tcBorders>
              <w:top w:val="single" w:sz="4" w:space="0" w:color="auto"/>
              <w:left w:val="single" w:sz="4" w:space="0" w:color="auto"/>
              <w:bottom w:val="single" w:sz="4" w:space="0" w:color="auto"/>
              <w:right w:val="single" w:sz="4" w:space="0" w:color="auto"/>
            </w:tcBorders>
            <w:vAlign w:val="center"/>
          </w:tcPr>
          <w:p w14:paraId="44101731" w14:textId="77777777" w:rsidR="00C4603E" w:rsidRPr="00834533" w:rsidRDefault="00C4603E" w:rsidP="00AE7F1B">
            <w:pPr>
              <w:jc w:val="center"/>
              <w:rPr>
                <w:sz w:val="22"/>
                <w:szCs w:val="22"/>
              </w:rPr>
            </w:pPr>
            <w:r w:rsidRPr="00834533">
              <w:rPr>
                <w:sz w:val="22"/>
                <w:szCs w:val="22"/>
              </w:rPr>
              <w:t>14</w:t>
            </w:r>
          </w:p>
        </w:tc>
        <w:tc>
          <w:tcPr>
            <w:tcW w:w="1842" w:type="dxa"/>
            <w:tcBorders>
              <w:top w:val="single" w:sz="4" w:space="0" w:color="auto"/>
              <w:left w:val="single" w:sz="4" w:space="0" w:color="auto"/>
              <w:bottom w:val="single" w:sz="4" w:space="0" w:color="auto"/>
              <w:right w:val="single" w:sz="4" w:space="0" w:color="auto"/>
            </w:tcBorders>
            <w:vAlign w:val="center"/>
          </w:tcPr>
          <w:p w14:paraId="385694A8" w14:textId="77777777" w:rsidR="00C4603E" w:rsidRPr="00834533" w:rsidRDefault="00C4603E" w:rsidP="00AE7F1B">
            <w:pPr>
              <w:jc w:val="center"/>
              <w:rPr>
                <w:sz w:val="22"/>
                <w:szCs w:val="22"/>
              </w:rPr>
            </w:pPr>
            <w:r w:rsidRPr="00834533">
              <w:rPr>
                <w:sz w:val="22"/>
                <w:szCs w:val="22"/>
              </w:rPr>
              <w:t>34</w:t>
            </w:r>
          </w:p>
        </w:tc>
      </w:tr>
      <w:tr w:rsidR="008E16A6" w:rsidRPr="00900038" w14:paraId="12FA8FD3"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C00000"/>
          </w:tcPr>
          <w:p w14:paraId="31684FF1" w14:textId="77777777" w:rsidR="00C4603E" w:rsidRPr="00834533" w:rsidRDefault="00C4603E" w:rsidP="00830084">
            <w:pPr>
              <w:jc w:val="left"/>
              <w:rPr>
                <w:sz w:val="22"/>
                <w:szCs w:val="22"/>
              </w:rPr>
            </w:pPr>
            <w:r w:rsidRPr="00834533">
              <w:rPr>
                <w:b/>
                <w:i/>
                <w:sz w:val="22"/>
                <w:szCs w:val="22"/>
              </w:rPr>
              <w:t>Reports/Certificates</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09CFA081" w14:textId="77777777" w:rsidR="00C4603E" w:rsidRPr="00834533" w:rsidRDefault="00C4603E" w:rsidP="00AE7F1B">
            <w:pPr>
              <w:jc w:val="center"/>
              <w:rPr>
                <w:sz w:val="22"/>
                <w:szCs w:val="22"/>
              </w:rPr>
            </w:pPr>
            <w:r w:rsidRPr="00834533">
              <w:rPr>
                <w:b/>
                <w:i/>
                <w:sz w:val="22"/>
                <w:szCs w:val="22"/>
              </w:rPr>
              <w:t>266 (5.8)</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14:paraId="7D4D2111" w14:textId="77777777" w:rsidR="00C4603E" w:rsidRPr="00834533" w:rsidRDefault="000449A0" w:rsidP="00AE7F1B">
            <w:pPr>
              <w:jc w:val="center"/>
              <w:rPr>
                <w:b/>
                <w:sz w:val="22"/>
                <w:szCs w:val="22"/>
              </w:rPr>
            </w:pPr>
            <w:r w:rsidRPr="00834533">
              <w:rPr>
                <w:b/>
                <w:sz w:val="22"/>
                <w:szCs w:val="22"/>
              </w:rPr>
              <w:t>440 (9.6)</w:t>
            </w:r>
          </w:p>
        </w:tc>
      </w:tr>
      <w:tr w:rsidR="008E16A6" w:rsidRPr="00900038" w14:paraId="1E1927D4"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316C54DD" w14:textId="77777777" w:rsidR="00C4603E" w:rsidRPr="00834533" w:rsidRDefault="00C4603E" w:rsidP="00830084">
            <w:pPr>
              <w:jc w:val="left"/>
              <w:rPr>
                <w:b/>
                <w:i/>
                <w:sz w:val="22"/>
                <w:szCs w:val="22"/>
              </w:rPr>
            </w:pPr>
            <w:r w:rsidRPr="00834533">
              <w:rPr>
                <w:sz w:val="22"/>
                <w:szCs w:val="22"/>
              </w:rPr>
              <w:t>Backdated/invalid/improper report/certificate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07981" w14:textId="77777777" w:rsidR="00C4603E" w:rsidRPr="00834533" w:rsidRDefault="00C4603E" w:rsidP="00AE7F1B">
            <w:pPr>
              <w:jc w:val="center"/>
              <w:rPr>
                <w:b/>
                <w:i/>
                <w:sz w:val="22"/>
                <w:szCs w:val="22"/>
              </w:rPr>
            </w:pPr>
            <w:r w:rsidRPr="00834533">
              <w:rPr>
                <w:sz w:val="22"/>
                <w:szCs w:val="22"/>
              </w:rPr>
              <w:t>13 (0.3)</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20DD3" w14:textId="77777777" w:rsidR="00C4603E" w:rsidRPr="00834533" w:rsidRDefault="00C4603E" w:rsidP="00AE7F1B">
            <w:pPr>
              <w:jc w:val="center"/>
              <w:rPr>
                <w:b/>
                <w:i/>
                <w:sz w:val="22"/>
                <w:szCs w:val="22"/>
              </w:rPr>
            </w:pPr>
            <w:r w:rsidRPr="00834533">
              <w:rPr>
                <w:sz w:val="22"/>
                <w:szCs w:val="22"/>
              </w:rPr>
              <w:t>36 (0.8)</w:t>
            </w:r>
          </w:p>
        </w:tc>
      </w:tr>
      <w:tr w:rsidR="008E16A6" w:rsidRPr="00900038" w14:paraId="3D82E1F7"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4619B121" w14:textId="77777777" w:rsidR="00C4603E" w:rsidRPr="00834533" w:rsidRDefault="00C4603E" w:rsidP="00830084">
            <w:pPr>
              <w:jc w:val="left"/>
              <w:rPr>
                <w:sz w:val="22"/>
                <w:szCs w:val="22"/>
              </w:rPr>
            </w:pPr>
            <w:r w:rsidRPr="00834533">
              <w:rPr>
                <w:sz w:val="22"/>
                <w:szCs w:val="22"/>
              </w:rPr>
              <w:t>Inaccurate report/certificate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D12E8" w14:textId="77777777" w:rsidR="00C4603E" w:rsidRPr="00834533" w:rsidRDefault="00C4603E" w:rsidP="00AE7F1B">
            <w:pPr>
              <w:jc w:val="center"/>
              <w:rPr>
                <w:sz w:val="22"/>
                <w:szCs w:val="22"/>
              </w:rPr>
            </w:pPr>
            <w:r w:rsidRPr="00834533">
              <w:rPr>
                <w:sz w:val="22"/>
                <w:szCs w:val="22"/>
              </w:rPr>
              <w:t>216 (4.7)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B38E8" w14:textId="77777777" w:rsidR="00C4603E" w:rsidRPr="00834533" w:rsidRDefault="00C4603E" w:rsidP="00AE7F1B">
            <w:pPr>
              <w:jc w:val="center"/>
              <w:rPr>
                <w:sz w:val="22"/>
                <w:szCs w:val="22"/>
              </w:rPr>
            </w:pPr>
            <w:r w:rsidRPr="00834533">
              <w:rPr>
                <w:sz w:val="22"/>
                <w:szCs w:val="22"/>
              </w:rPr>
              <w:t>336 (7.4)</w:t>
            </w:r>
          </w:p>
        </w:tc>
      </w:tr>
      <w:tr w:rsidR="008E16A6" w:rsidRPr="00900038" w14:paraId="4DA368BF"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612397B8" w14:textId="77777777" w:rsidR="00C4603E" w:rsidRPr="00834533" w:rsidRDefault="00C4603E" w:rsidP="00830084">
            <w:pPr>
              <w:jc w:val="left"/>
              <w:rPr>
                <w:sz w:val="22"/>
                <w:szCs w:val="22"/>
              </w:rPr>
            </w:pPr>
            <w:r w:rsidRPr="00834533">
              <w:rPr>
                <w:sz w:val="22"/>
                <w:szCs w:val="22"/>
              </w:rPr>
              <w:t>Refusal to complete report/certificate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069A0" w14:textId="77777777" w:rsidR="00C4603E" w:rsidRPr="00834533" w:rsidRDefault="00C4603E" w:rsidP="00AE7F1B">
            <w:pPr>
              <w:jc w:val="center"/>
              <w:rPr>
                <w:sz w:val="22"/>
                <w:szCs w:val="22"/>
              </w:rPr>
            </w:pPr>
            <w:r w:rsidRPr="00834533">
              <w:rPr>
                <w:sz w:val="22"/>
                <w:szCs w:val="22"/>
              </w:rPr>
              <w:t>31 (0.7)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0FBAA" w14:textId="77777777" w:rsidR="00C4603E" w:rsidRPr="00834533" w:rsidRDefault="00C4603E" w:rsidP="00AE7F1B">
            <w:pPr>
              <w:jc w:val="center"/>
              <w:rPr>
                <w:sz w:val="22"/>
                <w:szCs w:val="22"/>
              </w:rPr>
            </w:pPr>
            <w:r w:rsidRPr="00834533">
              <w:rPr>
                <w:sz w:val="22"/>
                <w:szCs w:val="22"/>
              </w:rPr>
              <w:t>74 (1.7)</w:t>
            </w:r>
          </w:p>
        </w:tc>
      </w:tr>
      <w:tr w:rsidR="008E16A6" w:rsidRPr="00900038" w14:paraId="553B3E4E"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tcPr>
          <w:p w14:paraId="10F645E0" w14:textId="77777777" w:rsidR="00C4603E" w:rsidRPr="00834533" w:rsidRDefault="00C4603E" w:rsidP="00830084">
            <w:pPr>
              <w:jc w:val="left"/>
              <w:rPr>
                <w:sz w:val="22"/>
                <w:szCs w:val="22"/>
              </w:rPr>
            </w:pPr>
            <w:r w:rsidRPr="00834533">
              <w:rPr>
                <w:sz w:val="22"/>
                <w:szCs w:val="22"/>
              </w:rPr>
              <w:t>Other report/certificate issue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357B9" w14:textId="77777777" w:rsidR="00C4603E" w:rsidRPr="00834533" w:rsidRDefault="00C4603E" w:rsidP="00AE7F1B">
            <w:pPr>
              <w:jc w:val="center"/>
              <w:rPr>
                <w:sz w:val="22"/>
                <w:szCs w:val="22"/>
              </w:rPr>
            </w:pPr>
            <w:r w:rsidRPr="00834533">
              <w:rPr>
                <w:sz w:val="22"/>
                <w:szCs w:val="22"/>
              </w:rPr>
              <w:t>6</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93AA2" w14:textId="77777777" w:rsidR="00C4603E" w:rsidRPr="00834533" w:rsidRDefault="00C4603E" w:rsidP="00AE7F1B">
            <w:pPr>
              <w:jc w:val="center"/>
              <w:rPr>
                <w:sz w:val="22"/>
                <w:szCs w:val="22"/>
              </w:rPr>
            </w:pPr>
            <w:r w:rsidRPr="00834533">
              <w:rPr>
                <w:sz w:val="22"/>
                <w:szCs w:val="22"/>
              </w:rPr>
              <w:t>21</w:t>
            </w:r>
          </w:p>
        </w:tc>
      </w:tr>
      <w:tr w:rsidR="008E16A6" w:rsidRPr="00900038" w14:paraId="57A8EECD"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C00000"/>
          </w:tcPr>
          <w:p w14:paraId="5CD20E13" w14:textId="77777777" w:rsidR="00C4603E" w:rsidRPr="00834533" w:rsidRDefault="00C4603E" w:rsidP="00830084">
            <w:pPr>
              <w:jc w:val="left"/>
              <w:rPr>
                <w:sz w:val="22"/>
                <w:szCs w:val="22"/>
              </w:rPr>
            </w:pPr>
            <w:r w:rsidRPr="00834533">
              <w:rPr>
                <w:b/>
                <w:i/>
                <w:sz w:val="22"/>
                <w:szCs w:val="22"/>
              </w:rPr>
              <w:t>Teamwork/supervision</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0172E3A5" w14:textId="77777777" w:rsidR="00C4603E" w:rsidRPr="00834533" w:rsidRDefault="00C4603E" w:rsidP="00AE7F1B">
            <w:pPr>
              <w:jc w:val="center"/>
              <w:rPr>
                <w:sz w:val="22"/>
                <w:szCs w:val="22"/>
              </w:rPr>
            </w:pPr>
            <w:r w:rsidRPr="00834533">
              <w:rPr>
                <w:b/>
                <w:i/>
                <w:sz w:val="22"/>
                <w:szCs w:val="22"/>
              </w:rPr>
              <w:t>8 (0.2)</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14:paraId="2F93E445" w14:textId="77777777" w:rsidR="00C4603E" w:rsidRPr="00834533" w:rsidRDefault="000449A0" w:rsidP="00AE7F1B">
            <w:pPr>
              <w:jc w:val="center"/>
              <w:rPr>
                <w:b/>
                <w:sz w:val="22"/>
                <w:szCs w:val="22"/>
              </w:rPr>
            </w:pPr>
            <w:r w:rsidRPr="00834533">
              <w:rPr>
                <w:b/>
                <w:sz w:val="22"/>
                <w:szCs w:val="22"/>
              </w:rPr>
              <w:t>67 (1.5)</w:t>
            </w:r>
          </w:p>
        </w:tc>
      </w:tr>
      <w:tr w:rsidR="008E16A6" w:rsidRPr="00900038" w14:paraId="5157C652"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06DE1B9C" w14:textId="77777777" w:rsidR="00C4603E" w:rsidRPr="00834533" w:rsidRDefault="00C4603E" w:rsidP="00830084">
            <w:pPr>
              <w:jc w:val="left"/>
              <w:rPr>
                <w:sz w:val="22"/>
                <w:szCs w:val="22"/>
              </w:rPr>
            </w:pPr>
            <w:r w:rsidRPr="00834533">
              <w:rPr>
                <w:sz w:val="22"/>
                <w:szCs w:val="22"/>
              </w:rPr>
              <w:t>Inadequate supervision/oversight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D5E579" w14:textId="77777777" w:rsidR="00C4603E" w:rsidRPr="00834533" w:rsidRDefault="00C4603E" w:rsidP="00AE7F1B">
            <w:pPr>
              <w:jc w:val="center"/>
              <w:rPr>
                <w:sz w:val="22"/>
                <w:szCs w:val="22"/>
              </w:rPr>
            </w:pPr>
            <w:r w:rsidRPr="00834533">
              <w:rPr>
                <w:sz w:val="22"/>
                <w:szCs w:val="22"/>
              </w:rPr>
              <w:t>8 (0.2)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5D11677" w14:textId="77777777" w:rsidR="00C4603E" w:rsidRPr="00834533" w:rsidRDefault="00C4603E" w:rsidP="00AE7F1B">
            <w:pPr>
              <w:jc w:val="center"/>
              <w:rPr>
                <w:sz w:val="22"/>
                <w:szCs w:val="22"/>
              </w:rPr>
            </w:pPr>
            <w:r w:rsidRPr="00834533">
              <w:rPr>
                <w:sz w:val="22"/>
                <w:szCs w:val="22"/>
              </w:rPr>
              <w:t>67</w:t>
            </w:r>
            <w:r w:rsidR="000449A0" w:rsidRPr="00834533">
              <w:rPr>
                <w:sz w:val="22"/>
                <w:szCs w:val="22"/>
              </w:rPr>
              <w:t xml:space="preserve"> (1.5)</w:t>
            </w:r>
          </w:p>
        </w:tc>
      </w:tr>
      <w:tr w:rsidR="008E16A6" w:rsidRPr="00900038" w14:paraId="64865BBE"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C00000"/>
          </w:tcPr>
          <w:p w14:paraId="2F6011A1" w14:textId="77777777" w:rsidR="00C4603E" w:rsidRPr="00834533" w:rsidRDefault="00C4603E" w:rsidP="00830084">
            <w:pPr>
              <w:jc w:val="left"/>
              <w:rPr>
                <w:sz w:val="22"/>
                <w:szCs w:val="22"/>
              </w:rPr>
            </w:pPr>
            <w:r w:rsidRPr="00834533">
              <w:rPr>
                <w:b/>
                <w:i/>
                <w:sz w:val="22"/>
                <w:szCs w:val="22"/>
              </w:rPr>
              <w:t>Other professional conduct issues</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13911F2A" w14:textId="77777777" w:rsidR="00C4603E" w:rsidRPr="00834533" w:rsidRDefault="00C4603E" w:rsidP="00AE7F1B">
            <w:pPr>
              <w:jc w:val="center"/>
              <w:rPr>
                <w:sz w:val="22"/>
                <w:szCs w:val="22"/>
              </w:rPr>
            </w:pPr>
            <w:r w:rsidRPr="00834533">
              <w:rPr>
                <w:b/>
                <w:i/>
                <w:sz w:val="22"/>
                <w:szCs w:val="22"/>
              </w:rPr>
              <w:t>106 (2.3)</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14:paraId="41654149" w14:textId="77777777" w:rsidR="00C4603E" w:rsidRPr="00834533" w:rsidRDefault="000449A0" w:rsidP="00AE7F1B">
            <w:pPr>
              <w:jc w:val="center"/>
              <w:rPr>
                <w:b/>
                <w:sz w:val="22"/>
                <w:szCs w:val="22"/>
              </w:rPr>
            </w:pPr>
            <w:r w:rsidRPr="00834533">
              <w:rPr>
                <w:b/>
                <w:sz w:val="22"/>
                <w:szCs w:val="22"/>
              </w:rPr>
              <w:t>318</w:t>
            </w:r>
            <w:r w:rsidR="00004E9E" w:rsidRPr="00834533">
              <w:rPr>
                <w:b/>
                <w:sz w:val="22"/>
                <w:szCs w:val="22"/>
              </w:rPr>
              <w:t xml:space="preserve"> (7.0)</w:t>
            </w:r>
          </w:p>
        </w:tc>
      </w:tr>
      <w:tr w:rsidR="008E16A6" w:rsidRPr="00900038" w14:paraId="7BC24E9C"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117A7A24" w14:textId="77777777" w:rsidR="00C4603E" w:rsidRPr="00834533" w:rsidRDefault="00C4603E" w:rsidP="00830084">
            <w:pPr>
              <w:jc w:val="left"/>
              <w:rPr>
                <w:sz w:val="22"/>
                <w:szCs w:val="22"/>
              </w:rPr>
            </w:pPr>
            <w:r w:rsidRPr="00834533">
              <w:rPr>
                <w:sz w:val="22"/>
                <w:szCs w:val="22"/>
              </w:rPr>
              <w:t>Disrespectful behaviour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AC830F" w14:textId="77777777" w:rsidR="00C4603E" w:rsidRPr="00834533" w:rsidRDefault="00C4603E" w:rsidP="00AE7F1B">
            <w:pPr>
              <w:jc w:val="center"/>
              <w:rPr>
                <w:sz w:val="22"/>
                <w:szCs w:val="22"/>
              </w:rPr>
            </w:pPr>
            <w:r w:rsidRPr="00834533">
              <w:rPr>
                <w:sz w:val="22"/>
                <w:szCs w:val="22"/>
              </w:rPr>
              <w:t>6 (0.1)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2C90F8" w14:textId="77777777" w:rsidR="00C4603E" w:rsidRPr="00834533" w:rsidRDefault="00C4603E" w:rsidP="00AE7F1B">
            <w:pPr>
              <w:jc w:val="center"/>
              <w:rPr>
                <w:sz w:val="22"/>
                <w:szCs w:val="22"/>
              </w:rPr>
            </w:pPr>
            <w:r w:rsidRPr="00834533">
              <w:rPr>
                <w:sz w:val="22"/>
                <w:szCs w:val="22"/>
              </w:rPr>
              <w:t>53</w:t>
            </w:r>
            <w:r w:rsidR="00423BED" w:rsidRPr="00834533">
              <w:rPr>
                <w:sz w:val="22"/>
                <w:szCs w:val="22"/>
              </w:rPr>
              <w:t xml:space="preserve"> (1.2)</w:t>
            </w:r>
          </w:p>
        </w:tc>
      </w:tr>
      <w:tr w:rsidR="008E16A6" w:rsidRPr="00900038" w14:paraId="4ECAAC83"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684EB2AD" w14:textId="77777777" w:rsidR="00C4603E" w:rsidRPr="00834533" w:rsidRDefault="00C4603E" w:rsidP="00830084">
            <w:pPr>
              <w:jc w:val="left"/>
              <w:rPr>
                <w:sz w:val="22"/>
                <w:szCs w:val="22"/>
              </w:rPr>
            </w:pPr>
            <w:r w:rsidRPr="00834533">
              <w:rPr>
                <w:sz w:val="22"/>
                <w:szCs w:val="22"/>
              </w:rPr>
              <w:t>Failure to disclose/properly manage a conflict of interest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29885E" w14:textId="77777777" w:rsidR="00C4603E" w:rsidRPr="00834533" w:rsidRDefault="00C4603E" w:rsidP="00AE7F1B">
            <w:pPr>
              <w:jc w:val="center"/>
              <w:rPr>
                <w:sz w:val="22"/>
                <w:szCs w:val="22"/>
              </w:rPr>
            </w:pPr>
            <w:r w:rsidRPr="00834533">
              <w:rPr>
                <w:sz w:val="22"/>
                <w:szCs w:val="22"/>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A6138BF" w14:textId="77777777" w:rsidR="00C4603E" w:rsidRPr="00834533" w:rsidRDefault="00C4603E" w:rsidP="00AE7F1B">
            <w:pPr>
              <w:jc w:val="center"/>
              <w:rPr>
                <w:sz w:val="22"/>
                <w:szCs w:val="22"/>
              </w:rPr>
            </w:pPr>
            <w:r w:rsidRPr="00834533">
              <w:rPr>
                <w:sz w:val="22"/>
                <w:szCs w:val="22"/>
              </w:rPr>
              <w:t>30</w:t>
            </w:r>
            <w:r w:rsidR="00423BED" w:rsidRPr="00834533">
              <w:rPr>
                <w:sz w:val="22"/>
                <w:szCs w:val="22"/>
              </w:rPr>
              <w:t xml:space="preserve"> (0.7)</w:t>
            </w:r>
          </w:p>
        </w:tc>
      </w:tr>
      <w:tr w:rsidR="008E16A6" w:rsidRPr="00900038" w14:paraId="127B3A3F"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5048EF1C" w14:textId="77777777" w:rsidR="00C4603E" w:rsidRPr="00834533" w:rsidRDefault="00C4603E" w:rsidP="00830084">
            <w:pPr>
              <w:jc w:val="left"/>
              <w:rPr>
                <w:sz w:val="22"/>
                <w:szCs w:val="22"/>
              </w:rPr>
            </w:pPr>
            <w:r w:rsidRPr="00834533">
              <w:rPr>
                <w:sz w:val="22"/>
                <w:szCs w:val="22"/>
              </w:rPr>
              <w:t>Inappropriate collection/use/disclosure of information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09F6FE" w14:textId="77777777" w:rsidR="00C4603E" w:rsidRPr="00834533" w:rsidRDefault="00C4603E" w:rsidP="00AE7F1B">
            <w:pPr>
              <w:jc w:val="center"/>
              <w:rPr>
                <w:sz w:val="22"/>
                <w:szCs w:val="22"/>
              </w:rPr>
            </w:pPr>
            <w:r w:rsidRPr="00834533">
              <w:rPr>
                <w:sz w:val="22"/>
                <w:szCs w:val="22"/>
              </w:rPr>
              <w:t>52 (1.1)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E551E61" w14:textId="77777777" w:rsidR="00C4603E" w:rsidRPr="00834533" w:rsidRDefault="00C4603E" w:rsidP="00AE7F1B">
            <w:pPr>
              <w:jc w:val="center"/>
              <w:rPr>
                <w:sz w:val="22"/>
                <w:szCs w:val="22"/>
              </w:rPr>
            </w:pPr>
            <w:r w:rsidRPr="00834533">
              <w:rPr>
                <w:sz w:val="22"/>
                <w:szCs w:val="22"/>
              </w:rPr>
              <w:t>153</w:t>
            </w:r>
            <w:r w:rsidR="00423BED" w:rsidRPr="00834533">
              <w:rPr>
                <w:sz w:val="22"/>
                <w:szCs w:val="22"/>
              </w:rPr>
              <w:t xml:space="preserve"> (3.4)</w:t>
            </w:r>
          </w:p>
        </w:tc>
      </w:tr>
      <w:tr w:rsidR="008E16A6" w:rsidRPr="00900038" w14:paraId="3D7B711D"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1C762F8C" w14:textId="77777777" w:rsidR="00C4603E" w:rsidRPr="00834533" w:rsidRDefault="00C4603E" w:rsidP="00830084">
            <w:pPr>
              <w:jc w:val="left"/>
              <w:rPr>
                <w:sz w:val="22"/>
                <w:szCs w:val="22"/>
              </w:rPr>
            </w:pPr>
            <w:r w:rsidRPr="00834533">
              <w:rPr>
                <w:sz w:val="22"/>
                <w:szCs w:val="22"/>
              </w:rPr>
              <w:t>Qualifications issue/use of title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ACB39" w14:textId="77777777" w:rsidR="00C4603E" w:rsidRPr="00834533" w:rsidRDefault="00C4603E" w:rsidP="00AE7F1B">
            <w:pPr>
              <w:jc w:val="center"/>
              <w:rPr>
                <w:sz w:val="22"/>
                <w:szCs w:val="22"/>
              </w:rPr>
            </w:pPr>
            <w:r w:rsidRPr="00834533">
              <w:rPr>
                <w:sz w:val="22"/>
                <w:szCs w:val="22"/>
              </w:rPr>
              <w:t>12 (0.3)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2340D8" w14:textId="77777777" w:rsidR="00C4603E" w:rsidRPr="00834533" w:rsidRDefault="00C4603E" w:rsidP="00AE7F1B">
            <w:pPr>
              <w:jc w:val="center"/>
              <w:rPr>
                <w:sz w:val="22"/>
                <w:szCs w:val="22"/>
              </w:rPr>
            </w:pPr>
            <w:r w:rsidRPr="00834533">
              <w:rPr>
                <w:sz w:val="22"/>
                <w:szCs w:val="22"/>
              </w:rPr>
              <w:t>21</w:t>
            </w:r>
            <w:r w:rsidR="00423BED" w:rsidRPr="00834533">
              <w:rPr>
                <w:sz w:val="22"/>
                <w:szCs w:val="22"/>
              </w:rPr>
              <w:t xml:space="preserve"> (0.5)</w:t>
            </w:r>
          </w:p>
        </w:tc>
      </w:tr>
      <w:tr w:rsidR="008E16A6" w:rsidRPr="00900038" w14:paraId="1C988CC6"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43AF4CC9" w14:textId="77777777" w:rsidR="00C4603E" w:rsidRPr="00834533" w:rsidRDefault="00C4603E" w:rsidP="00830084">
            <w:pPr>
              <w:jc w:val="left"/>
              <w:rPr>
                <w:sz w:val="22"/>
                <w:szCs w:val="22"/>
              </w:rPr>
            </w:pPr>
            <w:r w:rsidRPr="00834533">
              <w:rPr>
                <w:sz w:val="22"/>
                <w:szCs w:val="22"/>
              </w:rPr>
              <w:t>Threatening/bullying/harassing behaviour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21A066" w14:textId="77777777" w:rsidR="00C4603E" w:rsidRPr="00834533" w:rsidRDefault="00C4603E" w:rsidP="00F57F07">
            <w:pPr>
              <w:jc w:val="center"/>
              <w:rPr>
                <w:sz w:val="22"/>
                <w:szCs w:val="22"/>
              </w:rPr>
            </w:pPr>
            <w:r w:rsidRPr="00834533">
              <w:rPr>
                <w:sz w:val="22"/>
                <w:szCs w:val="22"/>
              </w:rPr>
              <w:t>11 (0.2)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1339AE" w14:textId="77777777" w:rsidR="00C4603E" w:rsidRPr="00834533" w:rsidRDefault="00C4603E" w:rsidP="00F57F07">
            <w:pPr>
              <w:jc w:val="center"/>
              <w:rPr>
                <w:sz w:val="22"/>
                <w:szCs w:val="22"/>
              </w:rPr>
            </w:pPr>
            <w:r w:rsidRPr="00834533">
              <w:rPr>
                <w:sz w:val="22"/>
                <w:szCs w:val="22"/>
              </w:rPr>
              <w:t>28</w:t>
            </w:r>
            <w:r w:rsidR="00423BED" w:rsidRPr="00834533">
              <w:rPr>
                <w:sz w:val="22"/>
                <w:szCs w:val="22"/>
              </w:rPr>
              <w:t xml:space="preserve"> (0.6)</w:t>
            </w:r>
          </w:p>
        </w:tc>
      </w:tr>
      <w:tr w:rsidR="008E16A6" w:rsidRPr="00900038" w14:paraId="07D4E985"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235D4320" w14:textId="77777777" w:rsidR="00C4603E" w:rsidRPr="00834533" w:rsidRDefault="00C4603E" w:rsidP="00830084">
            <w:pPr>
              <w:jc w:val="left"/>
              <w:rPr>
                <w:sz w:val="22"/>
                <w:szCs w:val="22"/>
              </w:rPr>
            </w:pPr>
            <w:r w:rsidRPr="00834533">
              <w:rPr>
                <w:sz w:val="22"/>
                <w:szCs w:val="22"/>
              </w:rPr>
              <w:t>Other professional conduct issue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E4E922" w14:textId="77777777" w:rsidR="00C4603E" w:rsidRPr="00834533" w:rsidRDefault="00423BED" w:rsidP="00AE7F1B">
            <w:pPr>
              <w:jc w:val="center"/>
              <w:rPr>
                <w:sz w:val="22"/>
                <w:szCs w:val="22"/>
              </w:rPr>
            </w:pPr>
            <w:r w:rsidRPr="00834533">
              <w:rPr>
                <w:sz w:val="22"/>
                <w:szCs w:val="22"/>
              </w:rPr>
              <w:t>14</w:t>
            </w:r>
            <w:r w:rsidR="00C4603E" w:rsidRPr="00834533">
              <w:rPr>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7D09445" w14:textId="77777777" w:rsidR="00C4603E" w:rsidRPr="00834533" w:rsidRDefault="00423BED" w:rsidP="00AE7F1B">
            <w:pPr>
              <w:jc w:val="center"/>
              <w:rPr>
                <w:sz w:val="22"/>
                <w:szCs w:val="22"/>
              </w:rPr>
            </w:pPr>
            <w:r w:rsidRPr="00834533">
              <w:rPr>
                <w:sz w:val="22"/>
                <w:szCs w:val="22"/>
              </w:rPr>
              <w:t>93</w:t>
            </w:r>
          </w:p>
        </w:tc>
      </w:tr>
      <w:tr w:rsidR="008E16A6" w:rsidRPr="00900038" w14:paraId="1539B805"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C00000"/>
          </w:tcPr>
          <w:p w14:paraId="0E0F4D9D" w14:textId="77777777" w:rsidR="00C4603E" w:rsidRPr="00834533" w:rsidRDefault="00C4603E" w:rsidP="00AE7F1B">
            <w:pPr>
              <w:rPr>
                <w:b/>
                <w:i/>
                <w:sz w:val="22"/>
                <w:szCs w:val="22"/>
              </w:rPr>
            </w:pPr>
            <w:r w:rsidRPr="00834533">
              <w:rPr>
                <w:b/>
                <w:i/>
                <w:sz w:val="22"/>
                <w:szCs w:val="22"/>
              </w:rPr>
              <w:t>Other issues</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7C213FA5" w14:textId="77777777" w:rsidR="00C4603E" w:rsidRPr="00834533" w:rsidRDefault="00423BED" w:rsidP="00AE7F1B">
            <w:pPr>
              <w:jc w:val="center"/>
              <w:rPr>
                <w:b/>
                <w:i/>
                <w:sz w:val="22"/>
                <w:szCs w:val="22"/>
              </w:rPr>
            </w:pPr>
            <w:r w:rsidRPr="00834533">
              <w:rPr>
                <w:b/>
                <w:i/>
                <w:sz w:val="22"/>
                <w:szCs w:val="22"/>
              </w:rPr>
              <w:t>3</w:t>
            </w:r>
            <w:r w:rsidR="00C4603E" w:rsidRPr="00834533">
              <w:rPr>
                <w:b/>
                <w:i/>
                <w:sz w:val="22"/>
                <w:szCs w:val="22"/>
              </w:rPr>
              <w:t>5 (0</w:t>
            </w:r>
            <w:r w:rsidRPr="00834533">
              <w:rPr>
                <w:b/>
                <w:i/>
                <w:sz w:val="22"/>
                <w:szCs w:val="22"/>
              </w:rPr>
              <w:t>.8</w:t>
            </w:r>
            <w:r w:rsidR="00C4603E" w:rsidRPr="00834533">
              <w:rPr>
                <w:b/>
                <w:i/>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14:paraId="2293A550" w14:textId="77777777" w:rsidR="00C4603E" w:rsidRPr="00834533" w:rsidRDefault="00423BED" w:rsidP="00AE7F1B">
            <w:pPr>
              <w:jc w:val="center"/>
              <w:rPr>
                <w:b/>
                <w:i/>
                <w:sz w:val="22"/>
                <w:szCs w:val="22"/>
              </w:rPr>
            </w:pPr>
            <w:r w:rsidRPr="00834533">
              <w:rPr>
                <w:b/>
                <w:i/>
                <w:sz w:val="22"/>
                <w:szCs w:val="22"/>
              </w:rPr>
              <w:t>204</w:t>
            </w:r>
          </w:p>
        </w:tc>
      </w:tr>
      <w:tr w:rsidR="008E16A6" w:rsidRPr="00900038" w14:paraId="4F1C190F" w14:textId="77777777" w:rsidTr="00834533">
        <w:trPr>
          <w:trHeight w:val="281"/>
        </w:trPr>
        <w:tc>
          <w:tcPr>
            <w:tcW w:w="4962" w:type="dxa"/>
            <w:tcBorders>
              <w:top w:val="single" w:sz="4" w:space="0" w:color="auto"/>
              <w:left w:val="single" w:sz="4" w:space="0" w:color="auto"/>
              <w:bottom w:val="single" w:sz="4" w:space="0" w:color="auto"/>
              <w:right w:val="single" w:sz="4" w:space="0" w:color="auto"/>
            </w:tcBorders>
            <w:shd w:val="clear" w:color="auto" w:fill="C00000"/>
          </w:tcPr>
          <w:p w14:paraId="62555601" w14:textId="77777777" w:rsidR="00C4603E" w:rsidRPr="00834533" w:rsidRDefault="00C4603E" w:rsidP="00AE7F1B">
            <w:pPr>
              <w:rPr>
                <w:b/>
                <w:i/>
                <w:sz w:val="22"/>
                <w:szCs w:val="22"/>
              </w:rPr>
            </w:pPr>
            <w:r w:rsidRPr="00834533">
              <w:rPr>
                <w:b/>
                <w:i/>
                <w:sz w:val="22"/>
                <w:szCs w:val="22"/>
              </w:rPr>
              <w:t>TOTAL</w:t>
            </w:r>
          </w:p>
        </w:tc>
        <w:tc>
          <w:tcPr>
            <w:tcW w:w="2268" w:type="dxa"/>
            <w:tcBorders>
              <w:top w:val="single" w:sz="4" w:space="0" w:color="auto"/>
              <w:left w:val="single" w:sz="4" w:space="0" w:color="auto"/>
              <w:bottom w:val="single" w:sz="4" w:space="0" w:color="auto"/>
              <w:right w:val="single" w:sz="4" w:space="0" w:color="auto"/>
            </w:tcBorders>
            <w:shd w:val="clear" w:color="auto" w:fill="C00000"/>
            <w:vAlign w:val="center"/>
          </w:tcPr>
          <w:p w14:paraId="7ED15B6C" w14:textId="77777777" w:rsidR="00C4603E" w:rsidRPr="00834533" w:rsidRDefault="00CC5B06" w:rsidP="00AE7F1B">
            <w:pPr>
              <w:jc w:val="center"/>
              <w:rPr>
                <w:b/>
                <w:i/>
                <w:sz w:val="22"/>
                <w:szCs w:val="22"/>
              </w:rPr>
            </w:pPr>
            <w:r w:rsidRPr="00834533">
              <w:rPr>
                <w:b/>
                <w:i/>
                <w:sz w:val="22"/>
                <w:szCs w:val="22"/>
              </w:rPr>
              <w:t>4565</w:t>
            </w:r>
          </w:p>
        </w:tc>
        <w:tc>
          <w:tcPr>
            <w:tcW w:w="1842" w:type="dxa"/>
            <w:tcBorders>
              <w:top w:val="single" w:sz="4" w:space="0" w:color="auto"/>
              <w:left w:val="single" w:sz="4" w:space="0" w:color="auto"/>
              <w:bottom w:val="single" w:sz="4" w:space="0" w:color="auto"/>
              <w:right w:val="single" w:sz="4" w:space="0" w:color="auto"/>
            </w:tcBorders>
            <w:shd w:val="clear" w:color="auto" w:fill="C00000"/>
            <w:vAlign w:val="center"/>
          </w:tcPr>
          <w:p w14:paraId="40AD3020" w14:textId="77777777" w:rsidR="00C4603E" w:rsidRPr="00834533" w:rsidRDefault="00C4603E" w:rsidP="00AE7F1B">
            <w:pPr>
              <w:jc w:val="center"/>
              <w:rPr>
                <w:b/>
                <w:i/>
                <w:sz w:val="22"/>
                <w:szCs w:val="22"/>
              </w:rPr>
            </w:pPr>
          </w:p>
        </w:tc>
      </w:tr>
    </w:tbl>
    <w:p w14:paraId="3926CE9A" w14:textId="77777777" w:rsidR="0090165C" w:rsidRPr="008157AC" w:rsidRDefault="0090165C" w:rsidP="00605B17"/>
    <w:tbl>
      <w:tblPr>
        <w:tblStyle w:val="TableGrid"/>
        <w:tblW w:w="9072" w:type="dxa"/>
        <w:tblInd w:w="108"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9072"/>
      </w:tblGrid>
      <w:tr w:rsidR="00605B17" w:rsidRPr="008157AC" w14:paraId="449515AB" w14:textId="77777777" w:rsidTr="00834533">
        <w:tc>
          <w:tcPr>
            <w:tcW w:w="9072" w:type="dxa"/>
          </w:tcPr>
          <w:p w14:paraId="20CC6739" w14:textId="52D7BDB9" w:rsidR="00AB1AA8" w:rsidRPr="008157AC" w:rsidRDefault="00605B17" w:rsidP="00834533">
            <w:pPr>
              <w:spacing w:before="240"/>
              <w:jc w:val="center"/>
              <w:rPr>
                <w:b/>
                <w:szCs w:val="22"/>
              </w:rPr>
            </w:pPr>
            <w:r w:rsidRPr="008157AC">
              <w:rPr>
                <w:b/>
                <w:sz w:val="28"/>
                <w:szCs w:val="28"/>
              </w:rPr>
              <w:t>Case study</w:t>
            </w:r>
            <w:r w:rsidR="001354C6">
              <w:rPr>
                <w:b/>
                <w:sz w:val="28"/>
                <w:szCs w:val="28"/>
              </w:rPr>
              <w:t xml:space="preserve">: </w:t>
            </w:r>
            <w:r w:rsidR="00AB1AA8" w:rsidRPr="008157AC">
              <w:rPr>
                <w:b/>
                <w:sz w:val="28"/>
                <w:szCs w:val="28"/>
              </w:rPr>
              <w:t>Missed/incorrect/delayed diagnosis</w:t>
            </w:r>
            <w:r w:rsidR="001354C6">
              <w:rPr>
                <w:b/>
                <w:szCs w:val="22"/>
              </w:rPr>
              <w:t xml:space="preserve"> (</w:t>
            </w:r>
            <w:r w:rsidR="00AB1AA8" w:rsidRPr="008157AC">
              <w:rPr>
                <w:b/>
                <w:szCs w:val="22"/>
              </w:rPr>
              <w:t>12HDC00112</w:t>
            </w:r>
            <w:r w:rsidR="001354C6">
              <w:rPr>
                <w:b/>
                <w:szCs w:val="22"/>
              </w:rPr>
              <w:t>)</w:t>
            </w:r>
          </w:p>
          <w:p w14:paraId="5CA0A6B6" w14:textId="77777777" w:rsidR="00AB1AA8" w:rsidRPr="00834533" w:rsidRDefault="00AB1AA8" w:rsidP="00AB1AA8">
            <w:pPr>
              <w:spacing w:before="120"/>
              <w:rPr>
                <w:sz w:val="23"/>
                <w:szCs w:val="23"/>
              </w:rPr>
            </w:pPr>
            <w:r w:rsidRPr="00834533">
              <w:rPr>
                <w:sz w:val="23"/>
                <w:szCs w:val="23"/>
              </w:rPr>
              <w:t>Mrs A, a woman in her sixties with a history of heavy smoking, was referred by her GP to the dental unit at a public hospital for removal of her teeth. Mr</w:t>
            </w:r>
            <w:r w:rsidR="00405151" w:rsidRPr="00834533">
              <w:rPr>
                <w:sz w:val="23"/>
                <w:szCs w:val="23"/>
              </w:rPr>
              <w:t xml:space="preserve">s A saw a locum dental surgeon, Dr F, who requested a pre-anaesthetic assessment. Dr F’s understanding was that any abnormal test findings would be reported to and acted on by the anaesthetic team. </w:t>
            </w:r>
          </w:p>
          <w:p w14:paraId="1A287D05" w14:textId="77777777" w:rsidR="00405151" w:rsidRPr="00834533" w:rsidRDefault="00405151" w:rsidP="00AB1AA8">
            <w:pPr>
              <w:spacing w:before="120"/>
              <w:rPr>
                <w:sz w:val="23"/>
                <w:szCs w:val="23"/>
              </w:rPr>
            </w:pPr>
            <w:r w:rsidRPr="00834533">
              <w:rPr>
                <w:sz w:val="23"/>
                <w:szCs w:val="23"/>
              </w:rPr>
              <w:t>At the assessment, the anaesthetist, Dr C, examined Mrs A, recorded her history, and noted that she had a heart murmur. Dr C requested a chest X-ray and echocardiogram be done before surgery. Dr C did not document this request or Mrs A’s smoking history. Dr C‘s signature on the X-ray request form was unclear.</w:t>
            </w:r>
          </w:p>
          <w:p w14:paraId="1E50E7AF" w14:textId="5356AC5C" w:rsidR="00AB1AA8" w:rsidRPr="00834533" w:rsidRDefault="00F15362" w:rsidP="00AB1AA8">
            <w:pPr>
              <w:spacing w:before="120"/>
              <w:rPr>
                <w:sz w:val="23"/>
                <w:szCs w:val="23"/>
              </w:rPr>
            </w:pPr>
            <w:r w:rsidRPr="00834533">
              <w:rPr>
                <w:sz w:val="23"/>
                <w:szCs w:val="23"/>
              </w:rPr>
              <w:t>Mrs A had an echocardiogram</w:t>
            </w:r>
            <w:r w:rsidR="00F74183" w:rsidRPr="00834533">
              <w:rPr>
                <w:sz w:val="23"/>
                <w:szCs w:val="23"/>
              </w:rPr>
              <w:t xml:space="preserve">. </w:t>
            </w:r>
            <w:r w:rsidR="00B8670F" w:rsidRPr="00834533">
              <w:rPr>
                <w:sz w:val="23"/>
                <w:szCs w:val="23"/>
              </w:rPr>
              <w:t>The sonographer reported moderate aortic stenosis and</w:t>
            </w:r>
            <w:r w:rsidR="00F74183" w:rsidRPr="00834533">
              <w:rPr>
                <w:sz w:val="23"/>
                <w:szCs w:val="23"/>
              </w:rPr>
              <w:t xml:space="preserve"> recommended </w:t>
            </w:r>
            <w:r w:rsidR="00B8670F" w:rsidRPr="00834533">
              <w:rPr>
                <w:sz w:val="23"/>
                <w:szCs w:val="23"/>
              </w:rPr>
              <w:t xml:space="preserve">a </w:t>
            </w:r>
            <w:r w:rsidR="00F74183" w:rsidRPr="00834533">
              <w:rPr>
                <w:sz w:val="23"/>
                <w:szCs w:val="23"/>
              </w:rPr>
              <w:t>re-scan in one year’s time or as clinically indicated</w:t>
            </w:r>
            <w:r w:rsidRPr="00834533">
              <w:rPr>
                <w:sz w:val="23"/>
                <w:szCs w:val="23"/>
              </w:rPr>
              <w:t>. The referrer listed on the echocardiogram report was incorrect, and the report was not copied to Mrs A’s GP, Dr F or Dr C. The ne</w:t>
            </w:r>
            <w:r w:rsidR="00F74183" w:rsidRPr="00834533">
              <w:rPr>
                <w:sz w:val="23"/>
                <w:szCs w:val="23"/>
              </w:rPr>
              <w:t xml:space="preserve">xt day, Mrs A had a chest X-ray. The radiologist, </w:t>
            </w:r>
            <w:r w:rsidRPr="00834533">
              <w:rPr>
                <w:sz w:val="23"/>
                <w:szCs w:val="23"/>
              </w:rPr>
              <w:t>Dr D</w:t>
            </w:r>
            <w:r w:rsidR="00472AED">
              <w:rPr>
                <w:sz w:val="23"/>
                <w:szCs w:val="23"/>
              </w:rPr>
              <w:t>,</w:t>
            </w:r>
            <w:r w:rsidRPr="00834533">
              <w:rPr>
                <w:sz w:val="23"/>
                <w:szCs w:val="23"/>
              </w:rPr>
              <w:t xml:space="preserve"> reported an abnormal opacity on the lung and recommended a follow-up investigation. However, the wording of Dr D’s report was unclear</w:t>
            </w:r>
            <w:r w:rsidR="002747D7" w:rsidRPr="00834533">
              <w:rPr>
                <w:sz w:val="23"/>
                <w:szCs w:val="23"/>
              </w:rPr>
              <w:t xml:space="preserve"> in that it did not suggest a cause for concern, and the report was not copied to Mrs A’s GP, Dr F or Dr C. </w:t>
            </w:r>
            <w:r w:rsidR="006F3F80" w:rsidRPr="00834533">
              <w:rPr>
                <w:sz w:val="23"/>
                <w:szCs w:val="23"/>
              </w:rPr>
              <w:t xml:space="preserve">Dr D did not follow the DHB’s process to “red flag” abnormal results. The abnormal chest X-ray was faxed to the dental unit, </w:t>
            </w:r>
            <w:r w:rsidR="00472AED">
              <w:rPr>
                <w:sz w:val="23"/>
                <w:szCs w:val="23"/>
              </w:rPr>
              <w:t>but</w:t>
            </w:r>
            <w:r w:rsidR="00472AED" w:rsidRPr="00834533">
              <w:rPr>
                <w:sz w:val="23"/>
                <w:szCs w:val="23"/>
              </w:rPr>
              <w:t xml:space="preserve"> </w:t>
            </w:r>
            <w:r w:rsidR="006F3F80" w:rsidRPr="00834533">
              <w:rPr>
                <w:sz w:val="23"/>
                <w:szCs w:val="23"/>
              </w:rPr>
              <w:t xml:space="preserve">the result was not sighted by unit staff or placed in Mrs A’s health record. The referrer listed on the report was a generic </w:t>
            </w:r>
            <w:r w:rsidR="00B8670F" w:rsidRPr="00834533">
              <w:rPr>
                <w:sz w:val="23"/>
                <w:szCs w:val="23"/>
              </w:rPr>
              <w:t xml:space="preserve">name, </w:t>
            </w:r>
            <w:r w:rsidR="006F3F80" w:rsidRPr="00834533">
              <w:rPr>
                <w:sz w:val="23"/>
                <w:szCs w:val="23"/>
              </w:rPr>
              <w:t>rather than a specific surgeon. There was no one clinician responsible for overseeing the</w:t>
            </w:r>
            <w:r w:rsidR="00B8670F" w:rsidRPr="00834533">
              <w:rPr>
                <w:sz w:val="23"/>
                <w:szCs w:val="23"/>
              </w:rPr>
              <w:t xml:space="preserve"> dental</w:t>
            </w:r>
            <w:r w:rsidR="006F3F80" w:rsidRPr="00834533">
              <w:rPr>
                <w:sz w:val="23"/>
                <w:szCs w:val="23"/>
              </w:rPr>
              <w:t xml:space="preserve"> unit. </w:t>
            </w:r>
          </w:p>
          <w:p w14:paraId="20D4E743" w14:textId="36009028" w:rsidR="006F3F80" w:rsidRPr="00834533" w:rsidRDefault="006F3F80" w:rsidP="00AB1AA8">
            <w:pPr>
              <w:spacing w:before="120"/>
              <w:rPr>
                <w:sz w:val="23"/>
                <w:szCs w:val="23"/>
              </w:rPr>
            </w:pPr>
            <w:r w:rsidRPr="00834533">
              <w:rPr>
                <w:sz w:val="23"/>
                <w:szCs w:val="23"/>
              </w:rPr>
              <w:t>Another anaesthetist, Dr E, who was scheduled to provide anaesthesia prior to surgery, saw Mrs A in the surgical day unit. Dr E checked Mrs A’s medical history and Dr C’s preoperative assessment notes, but did not review her heart murmur. Surgery went ahead and Mrs A was discharged home. A year later, following a finding of a lung mass on a chest X-ray, Mrs A was diagnosed with an inoperable carcinoma with metastasis and</w:t>
            </w:r>
            <w:r w:rsidR="00472AED">
              <w:rPr>
                <w:sz w:val="23"/>
                <w:szCs w:val="23"/>
              </w:rPr>
              <w:t>,</w:t>
            </w:r>
            <w:r w:rsidRPr="00834533">
              <w:rPr>
                <w:sz w:val="23"/>
                <w:szCs w:val="23"/>
              </w:rPr>
              <w:t xml:space="preserve"> sadly, died later that year.</w:t>
            </w:r>
          </w:p>
          <w:p w14:paraId="22B8C225" w14:textId="3F1F1C44" w:rsidR="00C028BA" w:rsidRPr="00834533" w:rsidRDefault="00C028BA" w:rsidP="00AB1AA8">
            <w:pPr>
              <w:spacing w:before="120"/>
              <w:rPr>
                <w:sz w:val="23"/>
                <w:szCs w:val="23"/>
              </w:rPr>
            </w:pPr>
            <w:r w:rsidRPr="00834533">
              <w:rPr>
                <w:sz w:val="23"/>
                <w:szCs w:val="23"/>
              </w:rPr>
              <w:t xml:space="preserve">The Commissioner considered that there </w:t>
            </w:r>
            <w:r w:rsidR="00472AED">
              <w:rPr>
                <w:sz w:val="23"/>
                <w:szCs w:val="23"/>
              </w:rPr>
              <w:t>was</w:t>
            </w:r>
            <w:r w:rsidR="00472AED" w:rsidRPr="00834533">
              <w:rPr>
                <w:sz w:val="23"/>
                <w:szCs w:val="23"/>
              </w:rPr>
              <w:t xml:space="preserve"> </w:t>
            </w:r>
            <w:r w:rsidRPr="00834533">
              <w:rPr>
                <w:sz w:val="23"/>
                <w:szCs w:val="23"/>
              </w:rPr>
              <w:t xml:space="preserve">a series of missed opportunities for the identified abnormality to have been followed up. The lack of follow-up occurred because of a number of organisational and systemic failures, including the lack of clearly established </w:t>
            </w:r>
            <w:r w:rsidR="002621EA" w:rsidRPr="00834533">
              <w:rPr>
                <w:sz w:val="23"/>
                <w:szCs w:val="23"/>
              </w:rPr>
              <w:t xml:space="preserve">and explicit processes for following up investigation test results, and poorly understood lines of responsibility, coupled with associated deficiencies on the part of a number of individual clinicians. </w:t>
            </w:r>
          </w:p>
          <w:p w14:paraId="24FCBFE3" w14:textId="326B52DE" w:rsidR="002621EA" w:rsidRPr="00834533" w:rsidRDefault="006202FA" w:rsidP="00AB1AA8">
            <w:pPr>
              <w:spacing w:before="120"/>
              <w:rPr>
                <w:sz w:val="23"/>
                <w:szCs w:val="23"/>
              </w:rPr>
            </w:pPr>
            <w:r w:rsidRPr="00834533">
              <w:rPr>
                <w:sz w:val="23"/>
                <w:szCs w:val="23"/>
              </w:rPr>
              <w:t>The Commissioner was critical of deficiencies in Dr C’s documentation</w:t>
            </w:r>
            <w:r w:rsidR="00472AED">
              <w:rPr>
                <w:sz w:val="23"/>
                <w:szCs w:val="23"/>
              </w:rPr>
              <w:t>,</w:t>
            </w:r>
            <w:r w:rsidRPr="00834533">
              <w:rPr>
                <w:sz w:val="23"/>
                <w:szCs w:val="23"/>
              </w:rPr>
              <w:t xml:space="preserve"> which meant that clinical information and the nature of investigations ordered were not brought to the attention of the anaesthetist administering the anaesthetic on the day of surgery (Dr E). The Commissioner also considered that Dr C must accept some degree of responsibility for Mrs A’s abnormal result not being followed up in a timely manner, commenting that if Dr C knew that she would not be following up the X-ray she ordered, she needed to be confident that the appropriate person had been alerted that the test had been ordered.</w:t>
            </w:r>
          </w:p>
          <w:p w14:paraId="0F5A3505" w14:textId="77777777" w:rsidR="006202FA" w:rsidRDefault="00B8670F" w:rsidP="00AB1AA8">
            <w:pPr>
              <w:spacing w:before="120"/>
              <w:rPr>
                <w:sz w:val="23"/>
                <w:szCs w:val="23"/>
              </w:rPr>
            </w:pPr>
            <w:r w:rsidRPr="00834533">
              <w:rPr>
                <w:sz w:val="23"/>
                <w:szCs w:val="23"/>
              </w:rPr>
              <w:t>T</w:t>
            </w:r>
            <w:r w:rsidR="003E3DF6" w:rsidRPr="00834533">
              <w:rPr>
                <w:sz w:val="23"/>
                <w:szCs w:val="23"/>
              </w:rPr>
              <w:t>he Co</w:t>
            </w:r>
            <w:r w:rsidRPr="00834533">
              <w:rPr>
                <w:sz w:val="23"/>
                <w:szCs w:val="23"/>
              </w:rPr>
              <w:t>mmissioner was critical that Dr D’s</w:t>
            </w:r>
            <w:r w:rsidR="003E3DF6" w:rsidRPr="00834533">
              <w:rPr>
                <w:sz w:val="23"/>
                <w:szCs w:val="23"/>
              </w:rPr>
              <w:t xml:space="preserve"> report did not suggest a </w:t>
            </w:r>
            <w:r w:rsidR="0017046B" w:rsidRPr="00834533">
              <w:rPr>
                <w:sz w:val="23"/>
                <w:szCs w:val="23"/>
              </w:rPr>
              <w:t>cause for concern or alarm</w:t>
            </w:r>
            <w:r w:rsidRPr="00834533">
              <w:rPr>
                <w:sz w:val="23"/>
                <w:szCs w:val="23"/>
              </w:rPr>
              <w:t>, in that it did not make it clear that the cause of the possible abnormality could be lung cancer</w:t>
            </w:r>
            <w:r w:rsidR="0017046B" w:rsidRPr="00834533">
              <w:rPr>
                <w:sz w:val="23"/>
                <w:szCs w:val="23"/>
              </w:rPr>
              <w:t>.</w:t>
            </w:r>
            <w:r w:rsidR="003E3DF6" w:rsidRPr="00834533">
              <w:rPr>
                <w:sz w:val="23"/>
                <w:szCs w:val="23"/>
              </w:rPr>
              <w:t xml:space="preserve"> </w:t>
            </w:r>
            <w:r w:rsidR="002B5A4C" w:rsidRPr="00834533">
              <w:rPr>
                <w:sz w:val="23"/>
                <w:szCs w:val="23"/>
              </w:rPr>
              <w:t xml:space="preserve">Furthermore, an opportunity for Mrs A’s abnormal chest X-ray result to be brought to the attention of </w:t>
            </w:r>
            <w:r w:rsidR="0017046B" w:rsidRPr="00834533">
              <w:rPr>
                <w:sz w:val="23"/>
                <w:szCs w:val="23"/>
              </w:rPr>
              <w:t>clinician</w:t>
            </w:r>
            <w:r w:rsidR="002C1E1A" w:rsidRPr="00834533">
              <w:rPr>
                <w:sz w:val="23"/>
                <w:szCs w:val="23"/>
              </w:rPr>
              <w:t>s</w:t>
            </w:r>
            <w:r w:rsidR="002B5A4C" w:rsidRPr="00834533">
              <w:rPr>
                <w:sz w:val="23"/>
                <w:szCs w:val="23"/>
              </w:rPr>
              <w:t xml:space="preserve"> was lost when Dr D failed to “red flag” the abnormal result on the electronic system.</w:t>
            </w:r>
            <w:r w:rsidRPr="00834533">
              <w:rPr>
                <w:sz w:val="23"/>
                <w:szCs w:val="23"/>
              </w:rPr>
              <w:t xml:space="preserve"> Accordingly, </w:t>
            </w:r>
            <w:r w:rsidR="002B5A4C" w:rsidRPr="00834533">
              <w:rPr>
                <w:sz w:val="23"/>
                <w:szCs w:val="23"/>
              </w:rPr>
              <w:t xml:space="preserve">The Commissioner considered that Dr D did not provide services to Mrs A with reasonable care and skill, in breach of the Code. </w:t>
            </w:r>
          </w:p>
          <w:p w14:paraId="7940A173" w14:textId="77777777" w:rsidR="006A3C71" w:rsidRDefault="006A3C71" w:rsidP="00AB1AA8">
            <w:pPr>
              <w:spacing w:before="120"/>
              <w:rPr>
                <w:sz w:val="23"/>
                <w:szCs w:val="23"/>
              </w:rPr>
            </w:pPr>
          </w:p>
          <w:p w14:paraId="3F7EC4BE" w14:textId="77777777" w:rsidR="006A3C71" w:rsidRPr="00834533" w:rsidRDefault="006A3C71" w:rsidP="00AB1AA8">
            <w:pPr>
              <w:spacing w:before="120"/>
              <w:rPr>
                <w:sz w:val="23"/>
                <w:szCs w:val="23"/>
              </w:rPr>
            </w:pPr>
          </w:p>
          <w:p w14:paraId="12B0B438" w14:textId="7D4E928C" w:rsidR="002B5A4C" w:rsidRPr="00834533" w:rsidRDefault="002B5A4C" w:rsidP="00AB1AA8">
            <w:pPr>
              <w:spacing w:before="120"/>
              <w:rPr>
                <w:sz w:val="23"/>
                <w:szCs w:val="23"/>
              </w:rPr>
            </w:pPr>
            <w:r w:rsidRPr="00834533">
              <w:rPr>
                <w:sz w:val="23"/>
                <w:szCs w:val="23"/>
              </w:rPr>
              <w:t>The Commissioner found Dr E in breach of the Code</w:t>
            </w:r>
            <w:r w:rsidR="006A3C71">
              <w:rPr>
                <w:sz w:val="23"/>
                <w:szCs w:val="23"/>
              </w:rPr>
              <w:t>,</w:t>
            </w:r>
            <w:r w:rsidRPr="00834533">
              <w:rPr>
                <w:sz w:val="23"/>
                <w:szCs w:val="23"/>
              </w:rPr>
              <w:t xml:space="preserve"> as his preoperative assessment did not comply fully with professional standards, in that he did not address all the elements that were identified in Dr C’s pre-</w:t>
            </w:r>
            <w:r w:rsidR="002C1E1A" w:rsidRPr="00834533">
              <w:rPr>
                <w:sz w:val="23"/>
                <w:szCs w:val="23"/>
              </w:rPr>
              <w:t>anaesthetic</w:t>
            </w:r>
            <w:r w:rsidRPr="00834533">
              <w:rPr>
                <w:sz w:val="23"/>
                <w:szCs w:val="23"/>
              </w:rPr>
              <w:t xml:space="preserve"> assessment, most notably Mrs A’s heart murmur.</w:t>
            </w:r>
          </w:p>
          <w:p w14:paraId="1FFE930D" w14:textId="278C2430" w:rsidR="002B5A4C" w:rsidRPr="00834533" w:rsidRDefault="000D735F" w:rsidP="00AB1AA8">
            <w:pPr>
              <w:spacing w:before="120"/>
              <w:rPr>
                <w:sz w:val="23"/>
                <w:szCs w:val="23"/>
              </w:rPr>
            </w:pPr>
            <w:r w:rsidRPr="00834533">
              <w:rPr>
                <w:sz w:val="23"/>
                <w:szCs w:val="23"/>
              </w:rPr>
              <w:t xml:space="preserve">The Commissioner considered that the care provided to Mrs A by the individual </w:t>
            </w:r>
            <w:r w:rsidR="002C1E1A" w:rsidRPr="00834533">
              <w:rPr>
                <w:sz w:val="23"/>
                <w:szCs w:val="23"/>
              </w:rPr>
              <w:t>clinician</w:t>
            </w:r>
            <w:r w:rsidR="0017046B" w:rsidRPr="00834533">
              <w:rPr>
                <w:sz w:val="23"/>
                <w:szCs w:val="23"/>
              </w:rPr>
              <w:t>s</w:t>
            </w:r>
            <w:r w:rsidRPr="00834533">
              <w:rPr>
                <w:sz w:val="23"/>
                <w:szCs w:val="23"/>
              </w:rPr>
              <w:t xml:space="preserve"> was provided in the context of serious organisational an</w:t>
            </w:r>
            <w:r w:rsidR="00B8670F" w:rsidRPr="00834533">
              <w:rPr>
                <w:sz w:val="23"/>
                <w:szCs w:val="23"/>
              </w:rPr>
              <w:t>d</w:t>
            </w:r>
            <w:r w:rsidRPr="00834533">
              <w:rPr>
                <w:sz w:val="23"/>
                <w:szCs w:val="23"/>
              </w:rPr>
              <w:t xml:space="preserve"> system</w:t>
            </w:r>
            <w:r w:rsidR="006A3C71">
              <w:rPr>
                <w:sz w:val="23"/>
                <w:szCs w:val="23"/>
              </w:rPr>
              <w:t>s</w:t>
            </w:r>
            <w:r w:rsidRPr="00834533">
              <w:rPr>
                <w:sz w:val="23"/>
                <w:szCs w:val="23"/>
              </w:rPr>
              <w:t xml:space="preserve"> failures on the part of the DHB. </w:t>
            </w:r>
            <w:r w:rsidR="00DF6C0A" w:rsidRPr="00834533">
              <w:rPr>
                <w:sz w:val="23"/>
                <w:szCs w:val="23"/>
              </w:rPr>
              <w:t>In the Commissioner’s view</w:t>
            </w:r>
            <w:r w:rsidRPr="00834533">
              <w:rPr>
                <w:sz w:val="23"/>
                <w:szCs w:val="23"/>
              </w:rPr>
              <w:t>, if the DHB process in place at the time meant that responsibility for following up the X-ray did not lie with the clinician ordering the tes</w:t>
            </w:r>
            <w:r w:rsidR="00DF6C0A" w:rsidRPr="00834533">
              <w:rPr>
                <w:sz w:val="23"/>
                <w:szCs w:val="23"/>
              </w:rPr>
              <w:t>t, there should have been</w:t>
            </w:r>
            <w:r w:rsidRPr="00834533">
              <w:rPr>
                <w:sz w:val="23"/>
                <w:szCs w:val="23"/>
              </w:rPr>
              <w:t xml:space="preserve"> an explicit and documented process that </w:t>
            </w:r>
            <w:r w:rsidR="00DF6C0A" w:rsidRPr="00834533">
              <w:rPr>
                <w:sz w:val="23"/>
                <w:szCs w:val="23"/>
              </w:rPr>
              <w:t>clearly</w:t>
            </w:r>
            <w:r w:rsidRPr="00834533">
              <w:rPr>
                <w:sz w:val="23"/>
                <w:szCs w:val="23"/>
              </w:rPr>
              <w:t xml:space="preserve"> iden</w:t>
            </w:r>
            <w:r w:rsidR="002C1E1A" w:rsidRPr="00834533">
              <w:rPr>
                <w:sz w:val="23"/>
                <w:szCs w:val="23"/>
              </w:rPr>
              <w:t>ti</w:t>
            </w:r>
            <w:r w:rsidRPr="00834533">
              <w:rPr>
                <w:sz w:val="23"/>
                <w:szCs w:val="23"/>
              </w:rPr>
              <w:t xml:space="preserve">fied the </w:t>
            </w:r>
            <w:r w:rsidR="002C1E1A" w:rsidRPr="00834533">
              <w:rPr>
                <w:sz w:val="23"/>
                <w:szCs w:val="23"/>
              </w:rPr>
              <w:t>clinician</w:t>
            </w:r>
            <w:r w:rsidRPr="00834533">
              <w:rPr>
                <w:sz w:val="23"/>
                <w:szCs w:val="23"/>
              </w:rPr>
              <w:t xml:space="preserve"> who would be responsible for reviewing and following up the test. An effective and formalised system was not in place for reporting test results. Accordingly</w:t>
            </w:r>
            <w:r w:rsidR="00627637">
              <w:rPr>
                <w:sz w:val="23"/>
                <w:szCs w:val="23"/>
              </w:rPr>
              <w:t>,</w:t>
            </w:r>
            <w:r w:rsidRPr="00834533">
              <w:rPr>
                <w:sz w:val="23"/>
                <w:szCs w:val="23"/>
              </w:rPr>
              <w:t xml:space="preserve"> the Commissioner found that the DHB did not provide services to Mrs A with reasonable care and skill, in breach of the Code.</w:t>
            </w:r>
          </w:p>
          <w:p w14:paraId="045C10E0" w14:textId="7ED9566C" w:rsidR="0017046B" w:rsidRPr="00834533" w:rsidRDefault="000D735F" w:rsidP="002C1E1A">
            <w:pPr>
              <w:spacing w:before="120"/>
              <w:rPr>
                <w:sz w:val="23"/>
                <w:szCs w:val="23"/>
              </w:rPr>
            </w:pPr>
            <w:r w:rsidRPr="00834533">
              <w:rPr>
                <w:sz w:val="23"/>
                <w:szCs w:val="23"/>
              </w:rPr>
              <w:t>The Commissioner recommended that Dr D arrange for a clinical peer review of the standard of his radiology reporting</w:t>
            </w:r>
            <w:r w:rsidR="00627637">
              <w:rPr>
                <w:sz w:val="23"/>
                <w:szCs w:val="23"/>
              </w:rPr>
              <w:t>,</w:t>
            </w:r>
            <w:r w:rsidRPr="00834533">
              <w:rPr>
                <w:sz w:val="23"/>
                <w:szCs w:val="23"/>
              </w:rPr>
              <w:t xml:space="preserve"> and that Dr E arrange for clinical peer review of the standard of his pre-surgery anaesthetic review. The Commissioner made a number of recommendations to the DHB, inc</w:t>
            </w:r>
            <w:r w:rsidR="00DF6C0A" w:rsidRPr="00834533">
              <w:rPr>
                <w:sz w:val="23"/>
                <w:szCs w:val="23"/>
              </w:rPr>
              <w:t>luding that it ensure that the a</w:t>
            </w:r>
            <w:r w:rsidRPr="00834533">
              <w:rPr>
                <w:sz w:val="23"/>
                <w:szCs w:val="23"/>
              </w:rPr>
              <w:t>naesthesia department reviews and develops a formalised process governing follow-up of all</w:t>
            </w:r>
            <w:r w:rsidR="00DF6C0A" w:rsidRPr="00834533">
              <w:rPr>
                <w:sz w:val="23"/>
                <w:szCs w:val="23"/>
              </w:rPr>
              <w:t xml:space="preserve"> investigations ordered at the pre-anaesthesia c</w:t>
            </w:r>
            <w:r w:rsidRPr="00834533">
              <w:rPr>
                <w:sz w:val="23"/>
                <w:szCs w:val="23"/>
              </w:rPr>
              <w:t>linic stage</w:t>
            </w:r>
            <w:r w:rsidR="0017046B" w:rsidRPr="00834533">
              <w:rPr>
                <w:sz w:val="23"/>
                <w:szCs w:val="23"/>
              </w:rPr>
              <w:t>,</w:t>
            </w:r>
            <w:r w:rsidRPr="00834533">
              <w:rPr>
                <w:sz w:val="23"/>
                <w:szCs w:val="23"/>
              </w:rPr>
              <w:t xml:space="preserve"> and</w:t>
            </w:r>
            <w:r w:rsidR="0017046B" w:rsidRPr="00834533">
              <w:rPr>
                <w:sz w:val="23"/>
                <w:szCs w:val="23"/>
              </w:rPr>
              <w:t xml:space="preserve"> that it</w:t>
            </w:r>
            <w:r w:rsidRPr="00834533">
              <w:rPr>
                <w:sz w:val="23"/>
                <w:szCs w:val="23"/>
              </w:rPr>
              <w:t xml:space="preserve"> provide an evaluative update report to HDC </w:t>
            </w:r>
            <w:r w:rsidR="002C1E1A" w:rsidRPr="00834533">
              <w:rPr>
                <w:sz w:val="23"/>
                <w:szCs w:val="23"/>
              </w:rPr>
              <w:t xml:space="preserve">on the effectiveness of all system changes implemented as a result of this case, including specific reference to: </w:t>
            </w:r>
          </w:p>
          <w:p w14:paraId="5B0008DC" w14:textId="77777777" w:rsidR="0017046B" w:rsidRPr="00834533" w:rsidRDefault="002C1E1A" w:rsidP="00627637">
            <w:pPr>
              <w:pStyle w:val="ListParagraph"/>
              <w:numPr>
                <w:ilvl w:val="0"/>
                <w:numId w:val="6"/>
              </w:numPr>
              <w:spacing w:before="120"/>
              <w:ind w:left="318" w:hanging="284"/>
              <w:rPr>
                <w:sz w:val="23"/>
                <w:szCs w:val="23"/>
              </w:rPr>
            </w:pPr>
            <w:r w:rsidRPr="00834533">
              <w:rPr>
                <w:sz w:val="23"/>
                <w:szCs w:val="23"/>
              </w:rPr>
              <w:t xml:space="preserve">the radiology service’s performance since these events in relation to distribution of dental X-ray reports; </w:t>
            </w:r>
          </w:p>
          <w:p w14:paraId="2B60D590" w14:textId="77777777" w:rsidR="0017046B" w:rsidRPr="00834533" w:rsidRDefault="002C1E1A" w:rsidP="00627637">
            <w:pPr>
              <w:pStyle w:val="ListParagraph"/>
              <w:numPr>
                <w:ilvl w:val="0"/>
                <w:numId w:val="6"/>
              </w:numPr>
              <w:spacing w:before="120"/>
              <w:ind w:left="318" w:hanging="284"/>
              <w:rPr>
                <w:sz w:val="23"/>
                <w:szCs w:val="23"/>
              </w:rPr>
            </w:pPr>
            <w:r w:rsidRPr="00834533">
              <w:rPr>
                <w:sz w:val="23"/>
                <w:szCs w:val="23"/>
              </w:rPr>
              <w:t xml:space="preserve">adherence to the Radiology Information System Red Flagging protocol and interpretation of the red flag criteria; </w:t>
            </w:r>
          </w:p>
          <w:p w14:paraId="3CEDAF88" w14:textId="77777777" w:rsidR="004A0AC3" w:rsidRPr="00834533" w:rsidRDefault="002C1E1A" w:rsidP="00627637">
            <w:pPr>
              <w:pStyle w:val="ListParagraph"/>
              <w:numPr>
                <w:ilvl w:val="0"/>
                <w:numId w:val="6"/>
              </w:numPr>
              <w:spacing w:before="120"/>
              <w:ind w:left="318" w:hanging="284"/>
              <w:rPr>
                <w:sz w:val="23"/>
                <w:szCs w:val="23"/>
              </w:rPr>
            </w:pPr>
            <w:r w:rsidRPr="00834533">
              <w:rPr>
                <w:sz w:val="23"/>
                <w:szCs w:val="23"/>
              </w:rPr>
              <w:t xml:space="preserve">collective feedback from </w:t>
            </w:r>
            <w:r w:rsidR="00DF6C0A" w:rsidRPr="00834533">
              <w:rPr>
                <w:sz w:val="23"/>
                <w:szCs w:val="23"/>
              </w:rPr>
              <w:t xml:space="preserve">pre-anaesthesia </w:t>
            </w:r>
            <w:r w:rsidRPr="00834533">
              <w:rPr>
                <w:sz w:val="23"/>
                <w:szCs w:val="23"/>
              </w:rPr>
              <w:t xml:space="preserve">assessment clinic staff and anaesthetists performing on the day of surgery, on improvements made to their communication and new Anaesthetic Record templates; </w:t>
            </w:r>
          </w:p>
          <w:p w14:paraId="0573D36B" w14:textId="77777777" w:rsidR="004A0AC3" w:rsidRPr="00834533" w:rsidRDefault="002C1E1A" w:rsidP="00627637">
            <w:pPr>
              <w:pStyle w:val="ListParagraph"/>
              <w:numPr>
                <w:ilvl w:val="0"/>
                <w:numId w:val="6"/>
              </w:numPr>
              <w:spacing w:before="120"/>
              <w:ind w:left="318" w:hanging="284"/>
              <w:rPr>
                <w:sz w:val="23"/>
                <w:szCs w:val="23"/>
              </w:rPr>
            </w:pPr>
            <w:r w:rsidRPr="00834533">
              <w:rPr>
                <w:sz w:val="23"/>
                <w:szCs w:val="23"/>
              </w:rPr>
              <w:t xml:space="preserve">audit of the dental unit’s compliance with the system of review and sign-off of investigation reports it receives; </w:t>
            </w:r>
          </w:p>
          <w:p w14:paraId="47826FA3" w14:textId="77777777" w:rsidR="004A0AC3" w:rsidRPr="00834533" w:rsidRDefault="002C1E1A" w:rsidP="00627637">
            <w:pPr>
              <w:pStyle w:val="ListParagraph"/>
              <w:numPr>
                <w:ilvl w:val="0"/>
                <w:numId w:val="6"/>
              </w:numPr>
              <w:spacing w:before="120"/>
              <w:ind w:left="318" w:hanging="284"/>
              <w:rPr>
                <w:sz w:val="23"/>
                <w:szCs w:val="23"/>
              </w:rPr>
            </w:pPr>
            <w:r w:rsidRPr="00834533">
              <w:rPr>
                <w:sz w:val="23"/>
                <w:szCs w:val="23"/>
              </w:rPr>
              <w:t xml:space="preserve">the electronic radiology system and its reporting templates; and </w:t>
            </w:r>
          </w:p>
          <w:p w14:paraId="720189CB" w14:textId="77777777" w:rsidR="00AE7F1B" w:rsidRPr="00834533" w:rsidRDefault="002C1E1A" w:rsidP="00627637">
            <w:pPr>
              <w:pStyle w:val="ListParagraph"/>
              <w:numPr>
                <w:ilvl w:val="0"/>
                <w:numId w:val="6"/>
              </w:numPr>
              <w:spacing w:before="120"/>
              <w:ind w:left="318" w:hanging="284"/>
              <w:rPr>
                <w:sz w:val="23"/>
                <w:szCs w:val="23"/>
              </w:rPr>
            </w:pPr>
            <w:r w:rsidRPr="00834533">
              <w:rPr>
                <w:sz w:val="23"/>
                <w:szCs w:val="23"/>
              </w:rPr>
              <w:t xml:space="preserve">the system of anaesthetic alerts sent by email to all anaesthetists with details of any expected problems a day prior to the theatre list being produced. </w:t>
            </w:r>
          </w:p>
          <w:p w14:paraId="11B37212" w14:textId="77777777" w:rsidR="004A0AC3" w:rsidRPr="00834533" w:rsidRDefault="004A0AC3" w:rsidP="004A0AC3">
            <w:pPr>
              <w:spacing w:before="120"/>
              <w:rPr>
                <w:sz w:val="23"/>
                <w:szCs w:val="23"/>
              </w:rPr>
            </w:pPr>
            <w:r w:rsidRPr="00834533">
              <w:rPr>
                <w:sz w:val="23"/>
                <w:szCs w:val="23"/>
              </w:rPr>
              <w:t>These recommendations have been met.</w:t>
            </w:r>
          </w:p>
          <w:p w14:paraId="401018D2" w14:textId="77777777" w:rsidR="008E16A6" w:rsidRPr="008157AC" w:rsidRDefault="008E16A6" w:rsidP="004A0AC3">
            <w:pPr>
              <w:spacing w:before="120"/>
              <w:rPr>
                <w:szCs w:val="22"/>
              </w:rPr>
            </w:pPr>
          </w:p>
        </w:tc>
      </w:tr>
    </w:tbl>
    <w:p w14:paraId="266D11BF" w14:textId="77777777" w:rsidR="00605B17" w:rsidRPr="008157AC" w:rsidRDefault="00605B17" w:rsidP="00605B17">
      <w:pPr>
        <w:rPr>
          <w:szCs w:val="22"/>
        </w:rPr>
      </w:pPr>
    </w:p>
    <w:p w14:paraId="2C2BD0EA" w14:textId="77777777" w:rsidR="008E16A6" w:rsidRDefault="008E16A6" w:rsidP="00057233"/>
    <w:p w14:paraId="414E90F2" w14:textId="443065FA" w:rsidR="00057233" w:rsidRPr="008157AC" w:rsidRDefault="00057233" w:rsidP="00057233">
      <w:r w:rsidRPr="008157AC">
        <w:t xml:space="preserve">Figure </w:t>
      </w:r>
      <w:r w:rsidR="00EC01B6">
        <w:t>8</w:t>
      </w:r>
      <w:r w:rsidR="00EC01B6" w:rsidRPr="008157AC">
        <w:t xml:space="preserve"> </w:t>
      </w:r>
      <w:r w:rsidRPr="008157AC">
        <w:t xml:space="preserve">details the most common complaint issues raised </w:t>
      </w:r>
      <w:r w:rsidR="0046196D" w:rsidRPr="008157AC">
        <w:t>in the HDC complaint</w:t>
      </w:r>
      <w:r w:rsidR="006D1550">
        <w:t>s</w:t>
      </w:r>
      <w:r w:rsidR="0046196D" w:rsidRPr="008157AC">
        <w:t xml:space="preserve"> data.</w:t>
      </w:r>
      <w:r w:rsidRPr="008157AC">
        <w:t xml:space="preserve"> The blue bars show the percentage of </w:t>
      </w:r>
      <w:r w:rsidR="00530B4E" w:rsidRPr="008157AC">
        <w:t xml:space="preserve">Doctor Complaints </w:t>
      </w:r>
      <w:r w:rsidRPr="008157AC">
        <w:t>in which the particular complaint issue was identified as the primary complaint issue, while the red bars show the percentage of</w:t>
      </w:r>
      <w:r w:rsidR="00530B4E" w:rsidRPr="008157AC">
        <w:t xml:space="preserve"> Doctor Complaints</w:t>
      </w:r>
      <w:r w:rsidRPr="008157AC">
        <w:t xml:space="preserve"> in which the particular complaint issue was raised at all. As can be seen from the large difference in the size of the blue and red bars, communication-related complaint issues (disrespectful </w:t>
      </w:r>
      <w:r w:rsidR="00A95347" w:rsidRPr="008157AC">
        <w:t>manner/attitude</w:t>
      </w:r>
      <w:r w:rsidRPr="008157AC">
        <w:t xml:space="preserve"> and failure to communicate effectively with family or consumer) are present in a significant number of complaints, but </w:t>
      </w:r>
      <w:r w:rsidR="006A3B33" w:rsidRPr="008157AC">
        <w:t xml:space="preserve">often </w:t>
      </w:r>
      <w:r w:rsidRPr="008157AC">
        <w:t>are not the primary issue raised. What this indicates is that although consumer</w:t>
      </w:r>
      <w:r w:rsidR="006A3B33">
        <w:t>s</w:t>
      </w:r>
      <w:r w:rsidRPr="008157AC">
        <w:t xml:space="preserve"> may be complaining about a care/treatment issue, </w:t>
      </w:r>
      <w:r w:rsidR="006A3B33" w:rsidRPr="008157AC">
        <w:t xml:space="preserve">often </w:t>
      </w:r>
      <w:r w:rsidRPr="008157AC">
        <w:t>they also feel as though the way they were communicated with in the context of that care/treatment issue was inadequate.</w:t>
      </w:r>
    </w:p>
    <w:p w14:paraId="7E766976" w14:textId="77777777" w:rsidR="00DF6C0A" w:rsidRPr="008157AC" w:rsidRDefault="00DF6C0A" w:rsidP="00705DA5"/>
    <w:p w14:paraId="0D8B6482" w14:textId="15A96D61" w:rsidR="00705DA5" w:rsidRPr="00834533" w:rsidRDefault="002B6658" w:rsidP="00834533">
      <w:pPr>
        <w:keepNext/>
        <w:keepLines/>
        <w:spacing w:after="120"/>
        <w:jc w:val="left"/>
        <w:rPr>
          <w:b/>
          <w:vanish/>
          <w:sz w:val="22"/>
          <w:szCs w:val="22"/>
        </w:rPr>
      </w:pPr>
      <w:r w:rsidRPr="00834533">
        <w:rPr>
          <w:b/>
          <w:sz w:val="22"/>
          <w:szCs w:val="22"/>
        </w:rPr>
        <w:t xml:space="preserve">Figure </w:t>
      </w:r>
      <w:r w:rsidR="00EC01B6">
        <w:rPr>
          <w:b/>
          <w:sz w:val="22"/>
          <w:szCs w:val="22"/>
        </w:rPr>
        <w:t>8</w:t>
      </w:r>
      <w:r w:rsidR="00705DA5" w:rsidRPr="00834533">
        <w:rPr>
          <w:b/>
          <w:sz w:val="22"/>
          <w:szCs w:val="22"/>
        </w:rPr>
        <w:t xml:space="preserve">. </w:t>
      </w:r>
      <w:r w:rsidR="00705DA5" w:rsidRPr="00834533">
        <w:rPr>
          <w:sz w:val="22"/>
          <w:szCs w:val="22"/>
        </w:rPr>
        <w:t xml:space="preserve">Most common primary and all issues in </w:t>
      </w:r>
      <w:r w:rsidR="0046196D" w:rsidRPr="00834533">
        <w:rPr>
          <w:sz w:val="22"/>
          <w:szCs w:val="22"/>
        </w:rPr>
        <w:t>the HDC complaint</w:t>
      </w:r>
      <w:r w:rsidR="006A3B33">
        <w:rPr>
          <w:sz w:val="22"/>
          <w:szCs w:val="22"/>
        </w:rPr>
        <w:t>s</w:t>
      </w:r>
      <w:r w:rsidR="0046196D" w:rsidRPr="00834533">
        <w:rPr>
          <w:sz w:val="22"/>
          <w:szCs w:val="22"/>
        </w:rPr>
        <w:t xml:space="preserve"> data</w:t>
      </w:r>
    </w:p>
    <w:p w14:paraId="29E4F2D0" w14:textId="77777777" w:rsidR="004B127E" w:rsidRPr="008157AC" w:rsidRDefault="002B6658" w:rsidP="002B6658">
      <w:pPr>
        <w:spacing w:after="120"/>
      </w:pPr>
      <w:r w:rsidRPr="008157AC">
        <w:rPr>
          <w:noProof/>
          <w:lang w:eastAsia="en-NZ" w:bidi="ar-SA"/>
        </w:rPr>
        <w:drawing>
          <wp:inline distT="0" distB="0" distL="0" distR="0" wp14:anchorId="1DA00B84" wp14:editId="5D934E6A">
            <wp:extent cx="6273580" cy="4071068"/>
            <wp:effectExtent l="0" t="0" r="13335" b="247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16251E2" w14:textId="77777777" w:rsidR="002801B1" w:rsidRDefault="002801B1" w:rsidP="00705DA5"/>
    <w:p w14:paraId="29B4C8F6" w14:textId="77777777" w:rsidR="00DF7FDA" w:rsidRPr="008157AC" w:rsidRDefault="00DF7FDA" w:rsidP="00705DA5"/>
    <w:p w14:paraId="7ABD25AD" w14:textId="77777777" w:rsidR="00D10020" w:rsidRPr="008157AC" w:rsidRDefault="00D10020" w:rsidP="00705DA5"/>
    <w:tbl>
      <w:tblPr>
        <w:tblStyle w:val="TableGrid"/>
        <w:tblW w:w="9072" w:type="dxa"/>
        <w:tblInd w:w="108" w:type="dxa"/>
        <w:tblCellMar>
          <w:bottom w:w="170" w:type="dxa"/>
        </w:tblCellMar>
        <w:tblLook w:val="04A0" w:firstRow="1" w:lastRow="0" w:firstColumn="1" w:lastColumn="0" w:noHBand="0" w:noVBand="1"/>
      </w:tblPr>
      <w:tblGrid>
        <w:gridCol w:w="9072"/>
      </w:tblGrid>
      <w:tr w:rsidR="00705DA5" w:rsidRPr="008157AC" w14:paraId="4A246C72" w14:textId="77777777" w:rsidTr="00834533">
        <w:tc>
          <w:tcPr>
            <w:tcW w:w="9072" w:type="dxa"/>
            <w:tcBorders>
              <w:top w:val="single" w:sz="24" w:space="0" w:color="C00000"/>
              <w:left w:val="single" w:sz="24" w:space="0" w:color="C00000"/>
              <w:bottom w:val="single" w:sz="24" w:space="0" w:color="C00000"/>
              <w:right w:val="single" w:sz="24" w:space="0" w:color="C00000"/>
            </w:tcBorders>
          </w:tcPr>
          <w:p w14:paraId="12E7B45E" w14:textId="684F6C57" w:rsidR="00FA1407" w:rsidRPr="008157AC" w:rsidRDefault="00705DA5" w:rsidP="00834533">
            <w:pPr>
              <w:spacing w:before="240" w:after="120"/>
              <w:jc w:val="center"/>
              <w:rPr>
                <w:b/>
                <w:szCs w:val="22"/>
              </w:rPr>
            </w:pPr>
            <w:r w:rsidRPr="008157AC">
              <w:rPr>
                <w:b/>
                <w:sz w:val="28"/>
                <w:szCs w:val="28"/>
              </w:rPr>
              <w:t>Case study</w:t>
            </w:r>
            <w:r w:rsidR="001354C6">
              <w:rPr>
                <w:b/>
                <w:sz w:val="28"/>
                <w:szCs w:val="28"/>
              </w:rPr>
              <w:t xml:space="preserve">: </w:t>
            </w:r>
            <w:r w:rsidR="00FA1407" w:rsidRPr="008157AC">
              <w:rPr>
                <w:b/>
                <w:sz w:val="28"/>
                <w:szCs w:val="28"/>
              </w:rPr>
              <w:t>Disrespectful manner/attitude</w:t>
            </w:r>
            <w:r w:rsidR="001354C6">
              <w:rPr>
                <w:b/>
                <w:szCs w:val="22"/>
              </w:rPr>
              <w:t xml:space="preserve"> (</w:t>
            </w:r>
            <w:r w:rsidR="00FA1407" w:rsidRPr="008157AC">
              <w:rPr>
                <w:b/>
                <w:szCs w:val="22"/>
              </w:rPr>
              <w:t>12HDC00846</w:t>
            </w:r>
            <w:r w:rsidR="001354C6">
              <w:rPr>
                <w:b/>
                <w:szCs w:val="22"/>
              </w:rPr>
              <w:t>)</w:t>
            </w:r>
          </w:p>
          <w:p w14:paraId="5DFF3B8F" w14:textId="6DBE6B7D" w:rsidR="00FA1407" w:rsidRPr="00834533" w:rsidRDefault="00FA1407" w:rsidP="00FA1407">
            <w:pPr>
              <w:spacing w:before="120" w:after="120"/>
              <w:rPr>
                <w:sz w:val="23"/>
                <w:szCs w:val="23"/>
              </w:rPr>
            </w:pPr>
            <w:r w:rsidRPr="00834533">
              <w:rPr>
                <w:sz w:val="23"/>
                <w:szCs w:val="23"/>
              </w:rPr>
              <w:t xml:space="preserve">Ms A, a </w:t>
            </w:r>
            <w:r w:rsidR="002B3207" w:rsidRPr="00834533">
              <w:rPr>
                <w:sz w:val="23"/>
                <w:szCs w:val="23"/>
              </w:rPr>
              <w:t>46</w:t>
            </w:r>
            <w:r w:rsidR="002B3207">
              <w:rPr>
                <w:sz w:val="23"/>
                <w:szCs w:val="23"/>
              </w:rPr>
              <w:t>-</w:t>
            </w:r>
            <w:r w:rsidR="002B3207" w:rsidRPr="00834533">
              <w:rPr>
                <w:sz w:val="23"/>
                <w:szCs w:val="23"/>
              </w:rPr>
              <w:t>year</w:t>
            </w:r>
            <w:r w:rsidR="002B3207">
              <w:rPr>
                <w:sz w:val="23"/>
                <w:szCs w:val="23"/>
              </w:rPr>
              <w:t>-</w:t>
            </w:r>
            <w:r w:rsidRPr="00834533">
              <w:rPr>
                <w:sz w:val="23"/>
                <w:szCs w:val="23"/>
              </w:rPr>
              <w:t>old woman, was pregnant with her fourth child</w:t>
            </w:r>
            <w:r w:rsidR="00B55FB2" w:rsidRPr="00834533">
              <w:rPr>
                <w:sz w:val="23"/>
                <w:szCs w:val="23"/>
              </w:rPr>
              <w:t>. She had an uncomplicated pregnancy. At 37+5 weeks</w:t>
            </w:r>
            <w:r w:rsidR="002B3207">
              <w:rPr>
                <w:sz w:val="23"/>
                <w:szCs w:val="23"/>
              </w:rPr>
              <w:t>’</w:t>
            </w:r>
            <w:r w:rsidR="00B55FB2" w:rsidRPr="00834533">
              <w:rPr>
                <w:sz w:val="23"/>
                <w:szCs w:val="23"/>
              </w:rPr>
              <w:t xml:space="preserve"> gestation, Ms A experienced a spontaneous rupture of the membranes and went into hospital. A decision was made to await spontaneous onset of labour. Syntocinon</w:t>
            </w:r>
            <w:r w:rsidR="00DF6C0A" w:rsidRPr="00834533">
              <w:rPr>
                <w:sz w:val="23"/>
                <w:szCs w:val="23"/>
              </w:rPr>
              <w:t xml:space="preserve"> (a medication </w:t>
            </w:r>
            <w:r w:rsidR="00DF6C0A" w:rsidRPr="00834533">
              <w:rPr>
                <w:sz w:val="23"/>
                <w:szCs w:val="23"/>
                <w:lang w:val="en-US"/>
              </w:rPr>
              <w:t>used to stimulate labour)</w:t>
            </w:r>
            <w:r w:rsidR="00B55FB2" w:rsidRPr="00834533">
              <w:rPr>
                <w:sz w:val="23"/>
                <w:szCs w:val="23"/>
              </w:rPr>
              <w:t xml:space="preserve"> was commenced two days later because of Ms A’s failure to progress into spontaneous labour</w:t>
            </w:r>
            <w:r w:rsidR="007E610F" w:rsidRPr="00834533">
              <w:rPr>
                <w:sz w:val="23"/>
                <w:szCs w:val="23"/>
              </w:rPr>
              <w:t>.</w:t>
            </w:r>
          </w:p>
          <w:p w14:paraId="239CCCBF" w14:textId="3D2E9A77" w:rsidR="007E610F" w:rsidRPr="00834533" w:rsidRDefault="0089346D" w:rsidP="00FA1407">
            <w:pPr>
              <w:spacing w:before="120" w:after="120"/>
              <w:rPr>
                <w:sz w:val="23"/>
                <w:szCs w:val="23"/>
              </w:rPr>
            </w:pPr>
            <w:r w:rsidRPr="00834533">
              <w:rPr>
                <w:sz w:val="23"/>
                <w:szCs w:val="23"/>
              </w:rPr>
              <w:t>Ms C, the hospital midwife who was caring for Ms A, noted a series of decelerations on the cardiotocograph</w:t>
            </w:r>
            <w:r w:rsidR="00740CE8" w:rsidRPr="00834533">
              <w:rPr>
                <w:sz w:val="23"/>
                <w:szCs w:val="23"/>
              </w:rPr>
              <w:t xml:space="preserve"> (CTG)</w:t>
            </w:r>
            <w:r w:rsidRPr="00834533">
              <w:rPr>
                <w:sz w:val="23"/>
                <w:szCs w:val="23"/>
              </w:rPr>
              <w:t xml:space="preserve">. Ms C called the clinical charge midwife, Ms E, after each deceleration, which </w:t>
            </w:r>
            <w:r w:rsidR="002801B1" w:rsidRPr="000C6B67">
              <w:rPr>
                <w:sz w:val="23"/>
                <w:szCs w:val="23"/>
              </w:rPr>
              <w:t xml:space="preserve">initially </w:t>
            </w:r>
            <w:r w:rsidRPr="00834533">
              <w:rPr>
                <w:sz w:val="23"/>
                <w:szCs w:val="23"/>
              </w:rPr>
              <w:t>were man</w:t>
            </w:r>
            <w:r w:rsidR="00DF6C0A" w:rsidRPr="00834533">
              <w:rPr>
                <w:sz w:val="23"/>
                <w:szCs w:val="23"/>
              </w:rPr>
              <w:t>a</w:t>
            </w:r>
            <w:r w:rsidRPr="00834533">
              <w:rPr>
                <w:sz w:val="23"/>
                <w:szCs w:val="23"/>
              </w:rPr>
              <w:t xml:space="preserve">ged by </w:t>
            </w:r>
            <w:r w:rsidR="00DF6C0A" w:rsidRPr="00834533">
              <w:rPr>
                <w:sz w:val="23"/>
                <w:szCs w:val="23"/>
              </w:rPr>
              <w:t>moving Ms A into another</w:t>
            </w:r>
            <w:r w:rsidRPr="00834533">
              <w:rPr>
                <w:sz w:val="23"/>
                <w:szCs w:val="23"/>
              </w:rPr>
              <w:t xml:space="preserve"> position. A deceleration that was slow to recover was then noted and a fetal scalp electrode was attached. Following a further deceleration, the on-call obstetrician, Dr B, was called.</w:t>
            </w:r>
          </w:p>
          <w:p w14:paraId="51676F29" w14:textId="3FE88B0A" w:rsidR="0089346D" w:rsidRPr="00834533" w:rsidRDefault="00DF6C0A" w:rsidP="00FA1407">
            <w:pPr>
              <w:spacing w:before="120" w:after="120"/>
              <w:rPr>
                <w:sz w:val="23"/>
                <w:szCs w:val="23"/>
              </w:rPr>
            </w:pPr>
            <w:r w:rsidRPr="00834533">
              <w:rPr>
                <w:sz w:val="23"/>
                <w:szCs w:val="23"/>
              </w:rPr>
              <w:t>After assessing</w:t>
            </w:r>
            <w:r w:rsidR="0089346D" w:rsidRPr="00834533">
              <w:rPr>
                <w:sz w:val="23"/>
                <w:szCs w:val="23"/>
              </w:rPr>
              <w:t xml:space="preserve"> Ms A, Dr B decided to obtain a fetal blood sample to establish the fetal condition, but opted to await the arrival of the obstetric registrar, Dr D, to collect the sample. Ms A said that Dr B did not explain </w:t>
            </w:r>
            <w:r w:rsidR="00740CE8" w:rsidRPr="00834533">
              <w:rPr>
                <w:sz w:val="23"/>
                <w:szCs w:val="23"/>
              </w:rPr>
              <w:t>the assessment or</w:t>
            </w:r>
            <w:r w:rsidR="0089346D" w:rsidRPr="00834533">
              <w:rPr>
                <w:sz w:val="23"/>
                <w:szCs w:val="23"/>
              </w:rPr>
              <w:t xml:space="preserve"> his proposed management plan, and that the assessment was distressing </w:t>
            </w:r>
            <w:r w:rsidR="002801B1">
              <w:rPr>
                <w:sz w:val="23"/>
                <w:szCs w:val="23"/>
              </w:rPr>
              <w:t>owing</w:t>
            </w:r>
            <w:r w:rsidR="002801B1" w:rsidRPr="00834533">
              <w:rPr>
                <w:sz w:val="23"/>
                <w:szCs w:val="23"/>
              </w:rPr>
              <w:t xml:space="preserve"> </w:t>
            </w:r>
            <w:r w:rsidR="0089346D" w:rsidRPr="00834533">
              <w:rPr>
                <w:sz w:val="23"/>
                <w:szCs w:val="23"/>
              </w:rPr>
              <w:t>to Dr B’s abrupt manner.</w:t>
            </w:r>
          </w:p>
          <w:p w14:paraId="08206572" w14:textId="45A2D65F" w:rsidR="0089346D" w:rsidRPr="00834533" w:rsidRDefault="0089346D" w:rsidP="00FA1407">
            <w:pPr>
              <w:spacing w:before="120" w:after="120"/>
              <w:rPr>
                <w:sz w:val="23"/>
                <w:szCs w:val="23"/>
              </w:rPr>
            </w:pPr>
            <w:r w:rsidRPr="00834533">
              <w:rPr>
                <w:sz w:val="23"/>
                <w:szCs w:val="23"/>
              </w:rPr>
              <w:t xml:space="preserve">When Dr D arrived, she reviewed the CTG trace and noted that Ms A was experiencing pain between contractions. Dr D asked Dr B if she could call </w:t>
            </w:r>
            <w:r w:rsidR="00740CE8" w:rsidRPr="00834533">
              <w:rPr>
                <w:sz w:val="23"/>
                <w:szCs w:val="23"/>
              </w:rPr>
              <w:t>for an emergency Caesarean section. However, Dr B requested that fetal blood sampling be done first. The fetal blood sample showed severe acidosis</w:t>
            </w:r>
            <w:r w:rsidR="00304E5F">
              <w:rPr>
                <w:sz w:val="23"/>
                <w:szCs w:val="23"/>
              </w:rPr>
              <w:t>,</w:t>
            </w:r>
            <w:r w:rsidR="00740CE8" w:rsidRPr="00834533">
              <w:rPr>
                <w:sz w:val="23"/>
                <w:szCs w:val="23"/>
              </w:rPr>
              <w:t xml:space="preserve"> and Dr B decided to proceed with a Caesarean section. The baby was born pale and unresponsive and</w:t>
            </w:r>
            <w:r w:rsidR="00304E5F">
              <w:rPr>
                <w:sz w:val="23"/>
                <w:szCs w:val="23"/>
              </w:rPr>
              <w:t>,</w:t>
            </w:r>
            <w:r w:rsidR="00740CE8" w:rsidRPr="00834533">
              <w:rPr>
                <w:sz w:val="23"/>
                <w:szCs w:val="23"/>
              </w:rPr>
              <w:t xml:space="preserve"> sadly, resuscitation attempts were unsuccessful. A concealed placental abruption was diagnosed.</w:t>
            </w:r>
          </w:p>
          <w:p w14:paraId="5DE068F4" w14:textId="23F5B227" w:rsidR="00FA1407" w:rsidRPr="00834533" w:rsidRDefault="00C12D68" w:rsidP="00C12D68">
            <w:pPr>
              <w:spacing w:before="120" w:after="120"/>
              <w:rPr>
                <w:sz w:val="23"/>
                <w:szCs w:val="23"/>
              </w:rPr>
            </w:pPr>
            <w:r w:rsidRPr="00834533">
              <w:rPr>
                <w:sz w:val="23"/>
                <w:szCs w:val="23"/>
              </w:rPr>
              <w:t>HDC’s expert clinical advisor was critical of Dr B’s decision to obtain a fetal blood sample, advising that the CTG was indicative of severe non-controversial fetal compromise and</w:t>
            </w:r>
            <w:r w:rsidR="00304E5F">
              <w:rPr>
                <w:sz w:val="23"/>
                <w:szCs w:val="23"/>
              </w:rPr>
              <w:t>,</w:t>
            </w:r>
            <w:r w:rsidRPr="00834533">
              <w:rPr>
                <w:sz w:val="23"/>
                <w:szCs w:val="23"/>
              </w:rPr>
              <w:t xml:space="preserve"> therefore, fetal blood sampling was contraindicated as this would lead to a delay in delivery and potentially increase the risk of fetal problems. Furthermore, the Commissioner considered that Dr B’s decision to delay obtaining the blood sample by awa</w:t>
            </w:r>
            <w:r w:rsidR="00DF6C0A" w:rsidRPr="00834533">
              <w:rPr>
                <w:sz w:val="23"/>
                <w:szCs w:val="23"/>
              </w:rPr>
              <w:t>iting the arrival of Dr D raised</w:t>
            </w:r>
            <w:r w:rsidRPr="00834533">
              <w:rPr>
                <w:sz w:val="23"/>
                <w:szCs w:val="23"/>
              </w:rPr>
              <w:t xml:space="preserve"> significant concerns. The </w:t>
            </w:r>
            <w:r w:rsidR="008E6B59" w:rsidRPr="00834533">
              <w:rPr>
                <w:sz w:val="23"/>
                <w:szCs w:val="23"/>
              </w:rPr>
              <w:t>Commissioner found Dr</w:t>
            </w:r>
            <w:r w:rsidRPr="00834533">
              <w:rPr>
                <w:sz w:val="23"/>
                <w:szCs w:val="23"/>
              </w:rPr>
              <w:t xml:space="preserve"> B </w:t>
            </w:r>
            <w:r w:rsidR="00304E5F" w:rsidRPr="000C6B67">
              <w:rPr>
                <w:sz w:val="23"/>
                <w:szCs w:val="23"/>
              </w:rPr>
              <w:t>in breach of the Code</w:t>
            </w:r>
            <w:r w:rsidR="00304E5F" w:rsidRPr="000F156C">
              <w:rPr>
                <w:sz w:val="23"/>
                <w:szCs w:val="23"/>
              </w:rPr>
              <w:t xml:space="preserve"> </w:t>
            </w:r>
            <w:r w:rsidR="00304E5F">
              <w:rPr>
                <w:sz w:val="23"/>
                <w:szCs w:val="23"/>
              </w:rPr>
              <w:t xml:space="preserve">in that he </w:t>
            </w:r>
            <w:r w:rsidRPr="00834533">
              <w:rPr>
                <w:sz w:val="23"/>
                <w:szCs w:val="23"/>
              </w:rPr>
              <w:t>failed to provide Ms A with services with reasonable care and skill by failing to respond appropriately to the abnormalities on the CTG</w:t>
            </w:r>
            <w:r w:rsidR="00304E5F">
              <w:rPr>
                <w:sz w:val="23"/>
                <w:szCs w:val="23"/>
              </w:rPr>
              <w:t>,</w:t>
            </w:r>
            <w:r w:rsidRPr="00834533">
              <w:rPr>
                <w:sz w:val="23"/>
                <w:szCs w:val="23"/>
              </w:rPr>
              <w:t xml:space="preserve"> and </w:t>
            </w:r>
            <w:r w:rsidR="00304E5F">
              <w:rPr>
                <w:sz w:val="23"/>
                <w:szCs w:val="23"/>
              </w:rPr>
              <w:t xml:space="preserve">by </w:t>
            </w:r>
            <w:r w:rsidRPr="00834533">
              <w:rPr>
                <w:sz w:val="23"/>
                <w:szCs w:val="23"/>
              </w:rPr>
              <w:t xml:space="preserve">delaying the decision to perform an emergency </w:t>
            </w:r>
            <w:r w:rsidR="008E6B59" w:rsidRPr="00834533">
              <w:rPr>
                <w:sz w:val="23"/>
                <w:szCs w:val="23"/>
              </w:rPr>
              <w:t>Caesarean</w:t>
            </w:r>
            <w:r w:rsidRPr="00834533">
              <w:rPr>
                <w:sz w:val="23"/>
                <w:szCs w:val="23"/>
              </w:rPr>
              <w:t xml:space="preserve"> section.</w:t>
            </w:r>
          </w:p>
          <w:p w14:paraId="05274EBB" w14:textId="2496B5E9" w:rsidR="00C12D68" w:rsidRPr="00834533" w:rsidRDefault="008E6B59" w:rsidP="00C12D68">
            <w:pPr>
              <w:spacing w:before="120" w:after="120"/>
              <w:rPr>
                <w:sz w:val="23"/>
                <w:szCs w:val="23"/>
              </w:rPr>
            </w:pPr>
            <w:r w:rsidRPr="00834533">
              <w:rPr>
                <w:sz w:val="23"/>
                <w:szCs w:val="23"/>
              </w:rPr>
              <w:t>Ms A complained that Dr B did not communicate with her, that he appeared angry and was “aggressive”, and that, as a result, the experience w</w:t>
            </w:r>
            <w:r w:rsidR="004A0AC3" w:rsidRPr="00834533">
              <w:rPr>
                <w:sz w:val="23"/>
                <w:szCs w:val="23"/>
              </w:rPr>
              <w:t>as very distressing. Both midwiv</w:t>
            </w:r>
            <w:r w:rsidRPr="00834533">
              <w:rPr>
                <w:sz w:val="23"/>
                <w:szCs w:val="23"/>
              </w:rPr>
              <w:t>es advised HDC that Dr B’s communication with Ms A was minimal. The Commissioner noted that effective communication requires good interaction between the provider and the consumer, and that this is particularly important when the situation is stressful and the patient is understandably distressed and anxious. The Commissioner considered that Dr B’s actions and manner were unprofessional and disrespectful</w:t>
            </w:r>
            <w:r w:rsidR="003D377D">
              <w:rPr>
                <w:sz w:val="23"/>
                <w:szCs w:val="23"/>
              </w:rPr>
              <w:t>,</w:t>
            </w:r>
            <w:r w:rsidRPr="00834533">
              <w:rPr>
                <w:sz w:val="23"/>
                <w:szCs w:val="23"/>
              </w:rPr>
              <w:t xml:space="preserve"> and that he failed to provide Ms A with information that a reasonable consumer in Ms A’s circumstances would expect to receive, in breach of the Code. Dr B was also found in breach of the Code </w:t>
            </w:r>
            <w:r w:rsidR="00DF6C0A" w:rsidRPr="00834533">
              <w:rPr>
                <w:sz w:val="23"/>
                <w:szCs w:val="23"/>
              </w:rPr>
              <w:t xml:space="preserve">for </w:t>
            </w:r>
            <w:r w:rsidRPr="00834533">
              <w:rPr>
                <w:sz w:val="23"/>
                <w:szCs w:val="23"/>
              </w:rPr>
              <w:t>not heed</w:t>
            </w:r>
            <w:r w:rsidR="00DF6C0A" w:rsidRPr="00834533">
              <w:rPr>
                <w:sz w:val="23"/>
                <w:szCs w:val="23"/>
              </w:rPr>
              <w:t>ing</w:t>
            </w:r>
            <w:r w:rsidRPr="00834533">
              <w:rPr>
                <w:sz w:val="23"/>
                <w:szCs w:val="23"/>
              </w:rPr>
              <w:t xml:space="preserve"> the concerns raised by Dr D, and therefore </w:t>
            </w:r>
            <w:r w:rsidR="003D377D" w:rsidRPr="00834533">
              <w:rPr>
                <w:sz w:val="23"/>
                <w:szCs w:val="23"/>
              </w:rPr>
              <w:t>fail</w:t>
            </w:r>
            <w:r w:rsidR="003D377D">
              <w:rPr>
                <w:sz w:val="23"/>
                <w:szCs w:val="23"/>
              </w:rPr>
              <w:t>ing</w:t>
            </w:r>
            <w:r w:rsidR="003D377D" w:rsidRPr="00834533">
              <w:rPr>
                <w:sz w:val="23"/>
                <w:szCs w:val="23"/>
              </w:rPr>
              <w:t xml:space="preserve"> </w:t>
            </w:r>
            <w:r w:rsidRPr="00834533">
              <w:rPr>
                <w:sz w:val="23"/>
                <w:szCs w:val="23"/>
              </w:rPr>
              <w:t xml:space="preserve">to cooperate sufficiently with another provider to ensure the quality of services provided to Ms A. </w:t>
            </w:r>
          </w:p>
          <w:p w14:paraId="50041999" w14:textId="77777777" w:rsidR="00F155F0" w:rsidRPr="00834533" w:rsidRDefault="008E6B59" w:rsidP="007F606E">
            <w:pPr>
              <w:pStyle w:val="Bulletindent"/>
              <w:tabs>
                <w:tab w:val="clear" w:pos="1134"/>
                <w:tab w:val="left" w:pos="0"/>
              </w:tabs>
              <w:ind w:left="0" w:firstLine="0"/>
              <w:rPr>
                <w:sz w:val="23"/>
                <w:szCs w:val="23"/>
              </w:rPr>
            </w:pPr>
            <w:r w:rsidRPr="00834533">
              <w:rPr>
                <w:sz w:val="23"/>
                <w:szCs w:val="23"/>
              </w:rPr>
              <w:t xml:space="preserve">The Commissioner referred Dr </w:t>
            </w:r>
            <w:r w:rsidR="00F155F0" w:rsidRPr="00834533">
              <w:rPr>
                <w:sz w:val="23"/>
                <w:szCs w:val="23"/>
              </w:rPr>
              <w:t>B to the Director of Proceedings for the purpose of deciding whether any proceedings should be taken.</w:t>
            </w:r>
            <w:r w:rsidRPr="00834533">
              <w:rPr>
                <w:sz w:val="23"/>
                <w:szCs w:val="23"/>
              </w:rPr>
              <w:t xml:space="preserve"> </w:t>
            </w:r>
            <w:r w:rsidR="007F606E" w:rsidRPr="00834533">
              <w:rPr>
                <w:sz w:val="23"/>
                <w:szCs w:val="23"/>
              </w:rPr>
              <w:t>The Director of Proceedings decided to institute a proceeding.</w:t>
            </w:r>
          </w:p>
          <w:p w14:paraId="4856EF3A" w14:textId="18EEB598" w:rsidR="007F606E" w:rsidRPr="008157AC" w:rsidRDefault="008E6B59" w:rsidP="000F156C">
            <w:pPr>
              <w:spacing w:before="120" w:after="120"/>
              <w:rPr>
                <w:szCs w:val="22"/>
              </w:rPr>
            </w:pPr>
            <w:r w:rsidRPr="00834533">
              <w:rPr>
                <w:sz w:val="23"/>
                <w:szCs w:val="23"/>
              </w:rPr>
              <w:t xml:space="preserve">The </w:t>
            </w:r>
            <w:r w:rsidR="00F155F0" w:rsidRPr="00834533">
              <w:rPr>
                <w:sz w:val="23"/>
                <w:szCs w:val="23"/>
              </w:rPr>
              <w:t>Commissioner recommended</w:t>
            </w:r>
            <w:r w:rsidRPr="00834533">
              <w:rPr>
                <w:sz w:val="23"/>
                <w:szCs w:val="23"/>
              </w:rPr>
              <w:t xml:space="preserve"> that Dr B undertake further training with regard to shared decision-making, fetal surveillance</w:t>
            </w:r>
            <w:r w:rsidR="003D377D">
              <w:rPr>
                <w:sz w:val="23"/>
                <w:szCs w:val="23"/>
              </w:rPr>
              <w:t>,</w:t>
            </w:r>
            <w:r w:rsidRPr="00834533">
              <w:rPr>
                <w:sz w:val="23"/>
                <w:szCs w:val="23"/>
              </w:rPr>
              <w:t xml:space="preserve"> and communication with patients.</w:t>
            </w:r>
            <w:r w:rsidR="00F155F0" w:rsidRPr="00834533">
              <w:rPr>
                <w:sz w:val="23"/>
                <w:szCs w:val="23"/>
              </w:rPr>
              <w:t xml:space="preserve"> The Commissioner asked the Medical Council to provide a report outlining Dr B’s compliance with its educat</w:t>
            </w:r>
            <w:r w:rsidR="00DF6C0A" w:rsidRPr="00834533">
              <w:rPr>
                <w:sz w:val="23"/>
                <w:szCs w:val="23"/>
              </w:rPr>
              <w:t>ion programme and</w:t>
            </w:r>
            <w:r w:rsidR="004D6F06" w:rsidRPr="00834533">
              <w:rPr>
                <w:sz w:val="23"/>
                <w:szCs w:val="23"/>
              </w:rPr>
              <w:t xml:space="preserve"> any further p</w:t>
            </w:r>
            <w:r w:rsidR="00DF6C0A" w:rsidRPr="00834533">
              <w:rPr>
                <w:sz w:val="23"/>
                <w:szCs w:val="23"/>
              </w:rPr>
              <w:t>erformance assessment it decided</w:t>
            </w:r>
            <w:r w:rsidR="004D6F06" w:rsidRPr="00834533">
              <w:rPr>
                <w:sz w:val="23"/>
                <w:szCs w:val="23"/>
              </w:rPr>
              <w:t xml:space="preserve"> to take and/or when the restrictio</w:t>
            </w:r>
            <w:r w:rsidR="00DF6C0A" w:rsidRPr="00834533">
              <w:rPr>
                <w:sz w:val="23"/>
                <w:szCs w:val="23"/>
              </w:rPr>
              <w:t>ns on Dr B’s scope of practice we</w:t>
            </w:r>
            <w:r w:rsidR="004D6F06" w:rsidRPr="00834533">
              <w:rPr>
                <w:sz w:val="23"/>
                <w:szCs w:val="23"/>
              </w:rPr>
              <w:t>re reviewed.</w:t>
            </w:r>
            <w:r w:rsidRPr="00834533">
              <w:rPr>
                <w:sz w:val="23"/>
                <w:szCs w:val="23"/>
              </w:rPr>
              <w:t xml:space="preserve"> </w:t>
            </w:r>
            <w:r w:rsidR="00F155F0" w:rsidRPr="00834533">
              <w:rPr>
                <w:sz w:val="23"/>
                <w:szCs w:val="23"/>
              </w:rPr>
              <w:t>The Commissioner also recommended that the DHB where Dr B was working include in its training and induction for all staff, information that the DHB’s practice is that asking of questions and reporting of concerns is expected and accepted from members of the multidisciplinary team.</w:t>
            </w:r>
            <w:r w:rsidR="007F606E" w:rsidRPr="00834533">
              <w:rPr>
                <w:sz w:val="23"/>
                <w:szCs w:val="23"/>
              </w:rPr>
              <w:t xml:space="preserve"> These recommendations have been met.</w:t>
            </w:r>
          </w:p>
        </w:tc>
      </w:tr>
    </w:tbl>
    <w:p w14:paraId="72612C39" w14:textId="77777777" w:rsidR="00705DA5" w:rsidRPr="008157AC" w:rsidRDefault="00705DA5" w:rsidP="00705DA5"/>
    <w:p w14:paraId="6084983E" w14:textId="77777777" w:rsidR="00EB2976" w:rsidRDefault="00EB2976" w:rsidP="00705DA5"/>
    <w:p w14:paraId="14EA8C9B" w14:textId="54B59260" w:rsidR="007A5B8F" w:rsidRPr="008157AC" w:rsidRDefault="00A95347" w:rsidP="00705DA5">
      <w:r w:rsidRPr="008157AC">
        <w:t>Table 16</w:t>
      </w:r>
      <w:r w:rsidR="001E0A68" w:rsidRPr="008157AC">
        <w:t xml:space="preserve"> below outlines the common prim</w:t>
      </w:r>
      <w:r w:rsidR="0046196D" w:rsidRPr="008157AC">
        <w:t>ary complaint issues in the HDC complaint</w:t>
      </w:r>
      <w:r w:rsidR="003D377D">
        <w:t>s</w:t>
      </w:r>
      <w:r w:rsidR="0046196D" w:rsidRPr="008157AC">
        <w:t xml:space="preserve"> data</w:t>
      </w:r>
      <w:r w:rsidR="001E0A68" w:rsidRPr="008157AC">
        <w:t xml:space="preserve"> each year</w:t>
      </w:r>
      <w:r w:rsidR="0046196D" w:rsidRPr="008157AC">
        <w:t>,</w:t>
      </w:r>
      <w:r w:rsidR="00DF6C0A" w:rsidRPr="008157AC">
        <w:t xml:space="preserve"> over the l</w:t>
      </w:r>
      <w:r w:rsidR="001E0A68" w:rsidRPr="008157AC">
        <w:t xml:space="preserve">ast seven years. </w:t>
      </w:r>
    </w:p>
    <w:p w14:paraId="0520E091" w14:textId="77777777" w:rsidR="007A5B8F" w:rsidRPr="008157AC" w:rsidRDefault="007A5B8F" w:rsidP="00705DA5"/>
    <w:p w14:paraId="5953CE60" w14:textId="2B15B0AB" w:rsidR="004B127E" w:rsidRPr="008F1E05" w:rsidRDefault="007A5B8F" w:rsidP="008F1E05">
      <w:r w:rsidRPr="008F1E05">
        <w:rPr>
          <w:spacing w:val="-10"/>
        </w:rPr>
        <w:t>The</w:t>
      </w:r>
      <w:r w:rsidR="0046196D" w:rsidRPr="008F1E05">
        <w:rPr>
          <w:spacing w:val="-10"/>
        </w:rPr>
        <w:t xml:space="preserve"> common complaint issues</w:t>
      </w:r>
      <w:r w:rsidR="001E0A68" w:rsidRPr="008F1E05">
        <w:rPr>
          <w:spacing w:val="-10"/>
        </w:rPr>
        <w:t xml:space="preserve"> have remained broadly similar over time, with missed/</w:t>
      </w:r>
      <w:r w:rsidR="003D377D" w:rsidRPr="008F1E05">
        <w:rPr>
          <w:spacing w:val="-10"/>
        </w:rPr>
        <w:t xml:space="preserve"> </w:t>
      </w:r>
      <w:r w:rsidR="001E0A68" w:rsidRPr="008F1E05">
        <w:rPr>
          <w:spacing w:val="-10"/>
        </w:rPr>
        <w:t>incorrect/delayed diagnosis, unexpected treatment outcome, inadequate/inappropriate clinical treatment, inadequate/inappropriate</w:t>
      </w:r>
      <w:r w:rsidR="001E0A68" w:rsidRPr="008F1E05">
        <w:t xml:space="preserve"> examination/assessment, disrespectful manner/attitude and inaccurate report/certificate remaining among the most commonly complained about issues each year. Missed/incorrect/delayed diagnosis is by far the most common primary issue, being</w:t>
      </w:r>
      <w:r w:rsidR="0046196D" w:rsidRPr="008F1E05">
        <w:t xml:space="preserve"> at issue for around </w:t>
      </w:r>
      <w:r w:rsidR="003D377D" w:rsidRPr="008F1E05">
        <w:t xml:space="preserve">a </w:t>
      </w:r>
      <w:r w:rsidR="0046196D" w:rsidRPr="008F1E05">
        <w:t>quarter of doctor complaints</w:t>
      </w:r>
      <w:r w:rsidR="001E0A68" w:rsidRPr="008F1E05">
        <w:t xml:space="preserve"> each year. </w:t>
      </w:r>
      <w:r w:rsidR="00BB7DD4" w:rsidRPr="008F1E05">
        <w:t>The fact that inaccurate report/certificate is among the most com</w:t>
      </w:r>
      <w:r w:rsidR="009B2B7B" w:rsidRPr="008F1E05">
        <w:t>mon complaint issues each year reflects the earlier finding</w:t>
      </w:r>
      <w:r w:rsidR="00BB7DD4" w:rsidRPr="008F1E05">
        <w:t xml:space="preserve"> that assessments for third parties </w:t>
      </w:r>
      <w:r w:rsidR="009B2B7B" w:rsidRPr="008F1E05">
        <w:t>tend to attract relatively high numbers of complaints.</w:t>
      </w:r>
    </w:p>
    <w:p w14:paraId="7F211F73" w14:textId="77777777" w:rsidR="004274F1" w:rsidRPr="008157AC" w:rsidRDefault="004274F1" w:rsidP="004B127E">
      <w:pPr>
        <w:widowControl w:val="0"/>
        <w:spacing w:after="120"/>
        <w:rPr>
          <w:b/>
          <w:szCs w:val="22"/>
        </w:rPr>
      </w:pPr>
    </w:p>
    <w:p w14:paraId="492196A0" w14:textId="1C0E85CC" w:rsidR="00057233" w:rsidRPr="00834533" w:rsidRDefault="00A95347" w:rsidP="00834533">
      <w:pPr>
        <w:keepNext/>
        <w:keepLines/>
        <w:spacing w:after="120"/>
        <w:rPr>
          <w:sz w:val="22"/>
          <w:szCs w:val="22"/>
        </w:rPr>
      </w:pPr>
      <w:r w:rsidRPr="00834533">
        <w:rPr>
          <w:b/>
          <w:sz w:val="22"/>
          <w:szCs w:val="22"/>
        </w:rPr>
        <w:t>Table 16</w:t>
      </w:r>
      <w:r w:rsidR="00057233" w:rsidRPr="00834533">
        <w:rPr>
          <w:b/>
          <w:sz w:val="22"/>
          <w:szCs w:val="22"/>
        </w:rPr>
        <w:t xml:space="preserve">. </w:t>
      </w:r>
      <w:r w:rsidR="00057233" w:rsidRPr="00834533">
        <w:rPr>
          <w:sz w:val="22"/>
          <w:szCs w:val="22"/>
        </w:rPr>
        <w:t>Com</w:t>
      </w:r>
      <w:r w:rsidR="009B2B7B" w:rsidRPr="00834533">
        <w:rPr>
          <w:sz w:val="22"/>
          <w:szCs w:val="22"/>
        </w:rPr>
        <w:t xml:space="preserve">mon primary complaint issues in </w:t>
      </w:r>
      <w:r w:rsidR="00F109D5">
        <w:rPr>
          <w:sz w:val="22"/>
          <w:szCs w:val="22"/>
        </w:rPr>
        <w:t>D</w:t>
      </w:r>
      <w:r w:rsidR="003D377D" w:rsidRPr="00834533">
        <w:rPr>
          <w:sz w:val="22"/>
          <w:szCs w:val="22"/>
        </w:rPr>
        <w:t xml:space="preserve">octor </w:t>
      </w:r>
      <w:r w:rsidR="00F109D5">
        <w:rPr>
          <w:sz w:val="22"/>
          <w:szCs w:val="22"/>
        </w:rPr>
        <w:t>C</w:t>
      </w:r>
      <w:r w:rsidR="003D377D" w:rsidRPr="00834533">
        <w:rPr>
          <w:sz w:val="22"/>
          <w:szCs w:val="22"/>
        </w:rPr>
        <w:t>omplaints</w:t>
      </w:r>
      <w:r w:rsidR="00057233" w:rsidRPr="00834533">
        <w:rPr>
          <w:sz w:val="22"/>
          <w:szCs w:val="22"/>
        </w:rPr>
        <w:t>, by year complaint received</w:t>
      </w:r>
    </w:p>
    <w:tbl>
      <w:tblPr>
        <w:tblStyle w:val="TableGrid"/>
        <w:tblW w:w="9781" w:type="dxa"/>
        <w:tblInd w:w="108" w:type="dxa"/>
        <w:tblLayout w:type="fixed"/>
        <w:tblLook w:val="04A0" w:firstRow="1" w:lastRow="0" w:firstColumn="1" w:lastColumn="0" w:noHBand="0" w:noVBand="1"/>
      </w:tblPr>
      <w:tblGrid>
        <w:gridCol w:w="1418"/>
        <w:gridCol w:w="1417"/>
        <w:gridCol w:w="1276"/>
        <w:gridCol w:w="1418"/>
        <w:gridCol w:w="1417"/>
        <w:gridCol w:w="1418"/>
        <w:gridCol w:w="1417"/>
      </w:tblGrid>
      <w:tr w:rsidR="003D377D" w:rsidRPr="008157AC" w14:paraId="690BD2BF" w14:textId="77777777" w:rsidTr="00834533">
        <w:tc>
          <w:tcPr>
            <w:tcW w:w="1418" w:type="dxa"/>
          </w:tcPr>
          <w:p w14:paraId="289C5D94" w14:textId="77777777" w:rsidR="00057233" w:rsidRPr="008157AC" w:rsidRDefault="00057233" w:rsidP="00834533">
            <w:pPr>
              <w:keepNext/>
              <w:keepLines/>
              <w:jc w:val="center"/>
              <w:rPr>
                <w:b/>
                <w:sz w:val="20"/>
                <w:szCs w:val="20"/>
              </w:rPr>
            </w:pPr>
            <w:r w:rsidRPr="008157AC">
              <w:rPr>
                <w:b/>
                <w:sz w:val="20"/>
                <w:szCs w:val="20"/>
              </w:rPr>
              <w:t>2009</w:t>
            </w:r>
          </w:p>
        </w:tc>
        <w:tc>
          <w:tcPr>
            <w:tcW w:w="1417" w:type="dxa"/>
          </w:tcPr>
          <w:p w14:paraId="11BECE5C" w14:textId="77777777" w:rsidR="00057233" w:rsidRPr="008157AC" w:rsidRDefault="00057233" w:rsidP="00834533">
            <w:pPr>
              <w:keepNext/>
              <w:keepLines/>
              <w:jc w:val="center"/>
              <w:rPr>
                <w:b/>
                <w:sz w:val="20"/>
                <w:szCs w:val="20"/>
              </w:rPr>
            </w:pPr>
            <w:r w:rsidRPr="008157AC">
              <w:rPr>
                <w:b/>
                <w:sz w:val="20"/>
                <w:szCs w:val="20"/>
              </w:rPr>
              <w:t>2010</w:t>
            </w:r>
          </w:p>
        </w:tc>
        <w:tc>
          <w:tcPr>
            <w:tcW w:w="1276" w:type="dxa"/>
          </w:tcPr>
          <w:p w14:paraId="5FFF5FDC" w14:textId="77777777" w:rsidR="00057233" w:rsidRPr="008157AC" w:rsidRDefault="00057233" w:rsidP="00834533">
            <w:pPr>
              <w:keepNext/>
              <w:keepLines/>
              <w:jc w:val="center"/>
              <w:rPr>
                <w:b/>
                <w:sz w:val="20"/>
                <w:szCs w:val="20"/>
              </w:rPr>
            </w:pPr>
            <w:r w:rsidRPr="008157AC">
              <w:rPr>
                <w:b/>
                <w:sz w:val="20"/>
                <w:szCs w:val="20"/>
              </w:rPr>
              <w:t>2011</w:t>
            </w:r>
          </w:p>
        </w:tc>
        <w:tc>
          <w:tcPr>
            <w:tcW w:w="1418" w:type="dxa"/>
          </w:tcPr>
          <w:p w14:paraId="630D5CDA" w14:textId="77777777" w:rsidR="00057233" w:rsidRPr="008157AC" w:rsidRDefault="00057233" w:rsidP="00834533">
            <w:pPr>
              <w:keepNext/>
              <w:keepLines/>
              <w:jc w:val="center"/>
              <w:rPr>
                <w:b/>
                <w:sz w:val="20"/>
                <w:szCs w:val="20"/>
              </w:rPr>
            </w:pPr>
            <w:r w:rsidRPr="008157AC">
              <w:rPr>
                <w:b/>
                <w:sz w:val="20"/>
                <w:szCs w:val="20"/>
              </w:rPr>
              <w:t>2012</w:t>
            </w:r>
          </w:p>
        </w:tc>
        <w:tc>
          <w:tcPr>
            <w:tcW w:w="1417" w:type="dxa"/>
          </w:tcPr>
          <w:p w14:paraId="12B0008C" w14:textId="77777777" w:rsidR="00057233" w:rsidRPr="008157AC" w:rsidRDefault="00057233" w:rsidP="00834533">
            <w:pPr>
              <w:keepNext/>
              <w:keepLines/>
              <w:jc w:val="center"/>
              <w:rPr>
                <w:b/>
                <w:sz w:val="20"/>
                <w:szCs w:val="20"/>
              </w:rPr>
            </w:pPr>
            <w:r w:rsidRPr="008157AC">
              <w:rPr>
                <w:b/>
                <w:sz w:val="20"/>
                <w:szCs w:val="20"/>
              </w:rPr>
              <w:t>2013</w:t>
            </w:r>
          </w:p>
        </w:tc>
        <w:tc>
          <w:tcPr>
            <w:tcW w:w="1418" w:type="dxa"/>
          </w:tcPr>
          <w:p w14:paraId="0511BD2D" w14:textId="77777777" w:rsidR="00057233" w:rsidRPr="008157AC" w:rsidRDefault="00057233" w:rsidP="00834533">
            <w:pPr>
              <w:keepNext/>
              <w:keepLines/>
              <w:jc w:val="center"/>
              <w:rPr>
                <w:b/>
                <w:sz w:val="20"/>
                <w:szCs w:val="20"/>
              </w:rPr>
            </w:pPr>
            <w:r w:rsidRPr="008157AC">
              <w:rPr>
                <w:b/>
                <w:sz w:val="20"/>
                <w:szCs w:val="20"/>
              </w:rPr>
              <w:t>2014</w:t>
            </w:r>
          </w:p>
        </w:tc>
        <w:tc>
          <w:tcPr>
            <w:tcW w:w="1417" w:type="dxa"/>
          </w:tcPr>
          <w:p w14:paraId="1493114F" w14:textId="77777777" w:rsidR="00057233" w:rsidRPr="008157AC" w:rsidRDefault="00057233" w:rsidP="00834533">
            <w:pPr>
              <w:keepNext/>
              <w:keepLines/>
              <w:jc w:val="center"/>
              <w:rPr>
                <w:b/>
                <w:sz w:val="20"/>
                <w:szCs w:val="20"/>
              </w:rPr>
            </w:pPr>
            <w:r w:rsidRPr="008157AC">
              <w:rPr>
                <w:b/>
                <w:sz w:val="20"/>
                <w:szCs w:val="20"/>
              </w:rPr>
              <w:t>2015</w:t>
            </w:r>
          </w:p>
        </w:tc>
      </w:tr>
      <w:tr w:rsidR="003D377D" w:rsidRPr="008157AC" w14:paraId="2CDAAF59" w14:textId="77777777" w:rsidTr="00834533">
        <w:tc>
          <w:tcPr>
            <w:tcW w:w="1418" w:type="dxa"/>
            <w:shd w:val="clear" w:color="auto" w:fill="0070C0"/>
          </w:tcPr>
          <w:p w14:paraId="05A0DB6E" w14:textId="77777777" w:rsidR="006749DB" w:rsidRPr="00834533" w:rsidRDefault="001E0A68" w:rsidP="00834533">
            <w:pPr>
              <w:keepNext/>
              <w:keepLines/>
              <w:jc w:val="left"/>
              <w:rPr>
                <w:b/>
                <w:color w:val="FFFFFF" w:themeColor="background1"/>
                <w:sz w:val="20"/>
                <w:szCs w:val="20"/>
              </w:rPr>
            </w:pPr>
            <w:r w:rsidRPr="00834533">
              <w:rPr>
                <w:b/>
                <w:color w:val="FFFFFF" w:themeColor="background1"/>
                <w:sz w:val="20"/>
                <w:szCs w:val="20"/>
              </w:rPr>
              <w:t>Mis</w:t>
            </w:r>
            <w:r w:rsidR="006749DB" w:rsidRPr="00834533">
              <w:rPr>
                <w:b/>
                <w:color w:val="FFFFFF" w:themeColor="background1"/>
                <w:sz w:val="20"/>
                <w:szCs w:val="20"/>
              </w:rPr>
              <w:t>sed/</w:t>
            </w:r>
          </w:p>
          <w:p w14:paraId="070ECFF9" w14:textId="77777777" w:rsidR="001E0A68" w:rsidRPr="00834533" w:rsidRDefault="006749DB" w:rsidP="00834533">
            <w:pPr>
              <w:keepNext/>
              <w:keepLines/>
              <w:jc w:val="left"/>
              <w:rPr>
                <w:b/>
                <w:color w:val="FFFFFF" w:themeColor="background1"/>
                <w:sz w:val="20"/>
                <w:szCs w:val="20"/>
              </w:rPr>
            </w:pPr>
            <w:r w:rsidRPr="00834533">
              <w:rPr>
                <w:b/>
                <w:color w:val="FFFFFF" w:themeColor="background1"/>
                <w:sz w:val="20"/>
                <w:szCs w:val="20"/>
              </w:rPr>
              <w:t xml:space="preserve">delayed </w:t>
            </w:r>
            <w:r w:rsidR="001E0A68" w:rsidRPr="00834533">
              <w:rPr>
                <w:b/>
                <w:color w:val="FFFFFF" w:themeColor="background1"/>
                <w:sz w:val="20"/>
                <w:szCs w:val="20"/>
              </w:rPr>
              <w:t>diagnosis (22%)</w:t>
            </w:r>
          </w:p>
        </w:tc>
        <w:tc>
          <w:tcPr>
            <w:tcW w:w="1417" w:type="dxa"/>
            <w:shd w:val="clear" w:color="auto" w:fill="0070C0"/>
          </w:tcPr>
          <w:p w14:paraId="5E4D4218" w14:textId="77777777" w:rsidR="006749DB" w:rsidRPr="00834533" w:rsidRDefault="006749DB" w:rsidP="00834533">
            <w:pPr>
              <w:keepNext/>
              <w:keepLines/>
              <w:jc w:val="left"/>
              <w:rPr>
                <w:b/>
                <w:color w:val="FFFFFF" w:themeColor="background1"/>
                <w:sz w:val="20"/>
                <w:szCs w:val="20"/>
              </w:rPr>
            </w:pPr>
            <w:r w:rsidRPr="00834533">
              <w:rPr>
                <w:b/>
                <w:color w:val="FFFFFF" w:themeColor="background1"/>
                <w:sz w:val="20"/>
                <w:szCs w:val="20"/>
              </w:rPr>
              <w:t>Missed/</w:t>
            </w:r>
          </w:p>
          <w:p w14:paraId="54ED8D3A" w14:textId="77777777" w:rsidR="001E0A68" w:rsidRPr="00834533" w:rsidRDefault="006749DB" w:rsidP="00834533">
            <w:pPr>
              <w:keepNext/>
              <w:keepLines/>
              <w:jc w:val="left"/>
              <w:rPr>
                <w:b/>
                <w:color w:val="FFFFFF" w:themeColor="background1"/>
                <w:sz w:val="20"/>
                <w:szCs w:val="20"/>
              </w:rPr>
            </w:pPr>
            <w:r w:rsidRPr="00834533">
              <w:rPr>
                <w:b/>
                <w:color w:val="FFFFFF" w:themeColor="background1"/>
                <w:sz w:val="20"/>
                <w:szCs w:val="20"/>
              </w:rPr>
              <w:t>delayed diagnosis</w:t>
            </w:r>
            <w:r w:rsidR="001E0A68" w:rsidRPr="00834533">
              <w:rPr>
                <w:b/>
                <w:color w:val="FFFFFF" w:themeColor="background1"/>
                <w:sz w:val="20"/>
                <w:szCs w:val="20"/>
              </w:rPr>
              <w:t xml:space="preserve"> (26%)</w:t>
            </w:r>
          </w:p>
        </w:tc>
        <w:tc>
          <w:tcPr>
            <w:tcW w:w="1276" w:type="dxa"/>
            <w:shd w:val="clear" w:color="auto" w:fill="0070C0"/>
          </w:tcPr>
          <w:p w14:paraId="384FC33C" w14:textId="77777777" w:rsidR="006749DB" w:rsidRPr="00834533" w:rsidRDefault="006749DB" w:rsidP="00834533">
            <w:pPr>
              <w:keepNext/>
              <w:keepLines/>
              <w:jc w:val="left"/>
              <w:rPr>
                <w:b/>
                <w:color w:val="FFFFFF" w:themeColor="background1"/>
                <w:sz w:val="20"/>
                <w:szCs w:val="20"/>
              </w:rPr>
            </w:pPr>
            <w:r w:rsidRPr="00834533">
              <w:rPr>
                <w:b/>
                <w:color w:val="FFFFFF" w:themeColor="background1"/>
                <w:sz w:val="20"/>
                <w:szCs w:val="20"/>
              </w:rPr>
              <w:t>Missed/</w:t>
            </w:r>
          </w:p>
          <w:p w14:paraId="6701B47A" w14:textId="77777777" w:rsidR="001E0A68" w:rsidRPr="00834533" w:rsidRDefault="006749DB" w:rsidP="00834533">
            <w:pPr>
              <w:keepNext/>
              <w:keepLines/>
              <w:jc w:val="left"/>
              <w:rPr>
                <w:b/>
                <w:color w:val="FFFFFF" w:themeColor="background1"/>
                <w:sz w:val="20"/>
                <w:szCs w:val="20"/>
              </w:rPr>
            </w:pPr>
            <w:r w:rsidRPr="00834533">
              <w:rPr>
                <w:b/>
                <w:color w:val="FFFFFF" w:themeColor="background1"/>
                <w:sz w:val="20"/>
                <w:szCs w:val="20"/>
              </w:rPr>
              <w:t xml:space="preserve">delayed diagnosis </w:t>
            </w:r>
            <w:r w:rsidR="001E0A68" w:rsidRPr="00834533">
              <w:rPr>
                <w:b/>
                <w:color w:val="FFFFFF" w:themeColor="background1"/>
                <w:sz w:val="20"/>
                <w:szCs w:val="20"/>
              </w:rPr>
              <w:t>(23%)</w:t>
            </w:r>
          </w:p>
        </w:tc>
        <w:tc>
          <w:tcPr>
            <w:tcW w:w="1418" w:type="dxa"/>
            <w:shd w:val="clear" w:color="auto" w:fill="0070C0"/>
          </w:tcPr>
          <w:p w14:paraId="4775AACD" w14:textId="77777777" w:rsidR="006749DB" w:rsidRPr="00834533" w:rsidRDefault="006749DB" w:rsidP="00834533">
            <w:pPr>
              <w:keepNext/>
              <w:keepLines/>
              <w:jc w:val="left"/>
              <w:rPr>
                <w:b/>
                <w:color w:val="FFFFFF" w:themeColor="background1"/>
                <w:sz w:val="20"/>
                <w:szCs w:val="20"/>
              </w:rPr>
            </w:pPr>
            <w:r w:rsidRPr="00834533">
              <w:rPr>
                <w:b/>
                <w:color w:val="FFFFFF" w:themeColor="background1"/>
                <w:sz w:val="20"/>
                <w:szCs w:val="20"/>
              </w:rPr>
              <w:t>Missed/</w:t>
            </w:r>
          </w:p>
          <w:p w14:paraId="08264554" w14:textId="77777777" w:rsidR="001E0A68" w:rsidRPr="00834533" w:rsidRDefault="006749DB" w:rsidP="00834533">
            <w:pPr>
              <w:keepNext/>
              <w:keepLines/>
              <w:jc w:val="left"/>
              <w:rPr>
                <w:b/>
                <w:color w:val="FFFFFF" w:themeColor="background1"/>
                <w:sz w:val="20"/>
                <w:szCs w:val="20"/>
              </w:rPr>
            </w:pPr>
            <w:r w:rsidRPr="00834533">
              <w:rPr>
                <w:b/>
                <w:color w:val="FFFFFF" w:themeColor="background1"/>
                <w:sz w:val="20"/>
                <w:szCs w:val="20"/>
              </w:rPr>
              <w:t xml:space="preserve">delayed diagnosis </w:t>
            </w:r>
            <w:r w:rsidR="001E0A68" w:rsidRPr="00834533">
              <w:rPr>
                <w:b/>
                <w:color w:val="FFFFFF" w:themeColor="background1"/>
                <w:sz w:val="20"/>
                <w:szCs w:val="20"/>
              </w:rPr>
              <w:t>(22%)</w:t>
            </w:r>
          </w:p>
        </w:tc>
        <w:tc>
          <w:tcPr>
            <w:tcW w:w="1417" w:type="dxa"/>
            <w:shd w:val="clear" w:color="auto" w:fill="0070C0"/>
          </w:tcPr>
          <w:p w14:paraId="3F3E6C9A" w14:textId="77777777" w:rsidR="006749DB" w:rsidRPr="00834533" w:rsidRDefault="006749DB" w:rsidP="00834533">
            <w:pPr>
              <w:keepNext/>
              <w:keepLines/>
              <w:jc w:val="left"/>
              <w:rPr>
                <w:b/>
                <w:color w:val="FFFFFF" w:themeColor="background1"/>
                <w:sz w:val="20"/>
                <w:szCs w:val="20"/>
              </w:rPr>
            </w:pPr>
            <w:r w:rsidRPr="00834533">
              <w:rPr>
                <w:b/>
                <w:color w:val="FFFFFF" w:themeColor="background1"/>
                <w:sz w:val="20"/>
                <w:szCs w:val="20"/>
              </w:rPr>
              <w:t>Missed/</w:t>
            </w:r>
          </w:p>
          <w:p w14:paraId="58D9158D" w14:textId="77777777" w:rsidR="001E0A68" w:rsidRPr="00834533" w:rsidRDefault="006749DB" w:rsidP="00834533">
            <w:pPr>
              <w:keepNext/>
              <w:keepLines/>
              <w:jc w:val="left"/>
              <w:rPr>
                <w:b/>
                <w:color w:val="FFFFFF" w:themeColor="background1"/>
                <w:sz w:val="20"/>
                <w:szCs w:val="20"/>
              </w:rPr>
            </w:pPr>
            <w:r w:rsidRPr="00834533">
              <w:rPr>
                <w:b/>
                <w:color w:val="FFFFFF" w:themeColor="background1"/>
                <w:sz w:val="20"/>
                <w:szCs w:val="20"/>
              </w:rPr>
              <w:t>delayed diagnosis</w:t>
            </w:r>
            <w:r w:rsidR="001E0A68" w:rsidRPr="00834533">
              <w:rPr>
                <w:b/>
                <w:color w:val="FFFFFF" w:themeColor="background1"/>
                <w:sz w:val="20"/>
                <w:szCs w:val="20"/>
              </w:rPr>
              <w:t xml:space="preserve"> (27%)</w:t>
            </w:r>
          </w:p>
        </w:tc>
        <w:tc>
          <w:tcPr>
            <w:tcW w:w="1418" w:type="dxa"/>
            <w:shd w:val="clear" w:color="auto" w:fill="0070C0"/>
          </w:tcPr>
          <w:p w14:paraId="1B1CB89D" w14:textId="77777777" w:rsidR="006749DB" w:rsidRPr="00834533" w:rsidRDefault="006749DB" w:rsidP="00834533">
            <w:pPr>
              <w:keepNext/>
              <w:keepLines/>
              <w:jc w:val="left"/>
              <w:rPr>
                <w:b/>
                <w:color w:val="FFFFFF" w:themeColor="background1"/>
                <w:sz w:val="20"/>
                <w:szCs w:val="20"/>
              </w:rPr>
            </w:pPr>
            <w:r w:rsidRPr="00834533">
              <w:rPr>
                <w:b/>
                <w:color w:val="FFFFFF" w:themeColor="background1"/>
                <w:sz w:val="20"/>
                <w:szCs w:val="20"/>
              </w:rPr>
              <w:t>Missed/</w:t>
            </w:r>
          </w:p>
          <w:p w14:paraId="37E31236" w14:textId="77777777" w:rsidR="001E0A68" w:rsidRPr="00834533" w:rsidRDefault="006749DB" w:rsidP="00834533">
            <w:pPr>
              <w:keepNext/>
              <w:keepLines/>
              <w:jc w:val="left"/>
              <w:rPr>
                <w:b/>
                <w:color w:val="FFFFFF" w:themeColor="background1"/>
                <w:sz w:val="20"/>
                <w:szCs w:val="20"/>
              </w:rPr>
            </w:pPr>
            <w:r w:rsidRPr="00834533">
              <w:rPr>
                <w:b/>
                <w:color w:val="FFFFFF" w:themeColor="background1"/>
                <w:sz w:val="20"/>
                <w:szCs w:val="20"/>
              </w:rPr>
              <w:t xml:space="preserve">delayed diagnosis </w:t>
            </w:r>
            <w:r w:rsidR="001E0A68" w:rsidRPr="00834533">
              <w:rPr>
                <w:b/>
                <w:color w:val="FFFFFF" w:themeColor="background1"/>
                <w:sz w:val="20"/>
                <w:szCs w:val="20"/>
              </w:rPr>
              <w:t>(22%)</w:t>
            </w:r>
          </w:p>
        </w:tc>
        <w:tc>
          <w:tcPr>
            <w:tcW w:w="1417" w:type="dxa"/>
            <w:shd w:val="clear" w:color="auto" w:fill="0070C0"/>
          </w:tcPr>
          <w:p w14:paraId="1D3E7DC8" w14:textId="77777777" w:rsidR="006749DB" w:rsidRPr="00834533" w:rsidRDefault="006749DB" w:rsidP="00834533">
            <w:pPr>
              <w:keepNext/>
              <w:keepLines/>
              <w:jc w:val="left"/>
              <w:rPr>
                <w:b/>
                <w:color w:val="FFFFFF" w:themeColor="background1"/>
                <w:sz w:val="20"/>
                <w:szCs w:val="20"/>
              </w:rPr>
            </w:pPr>
            <w:r w:rsidRPr="00834533">
              <w:rPr>
                <w:b/>
                <w:color w:val="FFFFFF" w:themeColor="background1"/>
                <w:sz w:val="20"/>
                <w:szCs w:val="20"/>
              </w:rPr>
              <w:t>Missed/</w:t>
            </w:r>
          </w:p>
          <w:p w14:paraId="016C252C" w14:textId="77777777" w:rsidR="001E0A68" w:rsidRPr="00834533" w:rsidRDefault="006749DB" w:rsidP="00834533">
            <w:pPr>
              <w:keepNext/>
              <w:keepLines/>
              <w:jc w:val="left"/>
              <w:rPr>
                <w:b/>
                <w:color w:val="FFFFFF" w:themeColor="background1"/>
                <w:sz w:val="20"/>
                <w:szCs w:val="20"/>
              </w:rPr>
            </w:pPr>
            <w:r w:rsidRPr="00834533">
              <w:rPr>
                <w:b/>
                <w:color w:val="FFFFFF" w:themeColor="background1"/>
                <w:sz w:val="20"/>
                <w:szCs w:val="20"/>
              </w:rPr>
              <w:t xml:space="preserve">delayed diagnosis </w:t>
            </w:r>
            <w:r w:rsidR="001E0A68" w:rsidRPr="00834533">
              <w:rPr>
                <w:b/>
                <w:color w:val="FFFFFF" w:themeColor="background1"/>
                <w:sz w:val="20"/>
                <w:szCs w:val="20"/>
              </w:rPr>
              <w:t>(24%)</w:t>
            </w:r>
          </w:p>
        </w:tc>
      </w:tr>
      <w:tr w:rsidR="003D377D" w:rsidRPr="008157AC" w14:paraId="0D60B4AC" w14:textId="77777777" w:rsidTr="00834533">
        <w:tc>
          <w:tcPr>
            <w:tcW w:w="1418" w:type="dxa"/>
            <w:shd w:val="clear" w:color="auto" w:fill="C00000"/>
          </w:tcPr>
          <w:p w14:paraId="5C85C32C" w14:textId="77777777" w:rsidR="001E0A68" w:rsidRPr="00834533" w:rsidRDefault="001E0A68" w:rsidP="00834533">
            <w:pPr>
              <w:keepNext/>
              <w:keepLines/>
              <w:jc w:val="left"/>
              <w:rPr>
                <w:b/>
                <w:sz w:val="20"/>
                <w:szCs w:val="20"/>
              </w:rPr>
            </w:pPr>
            <w:r w:rsidRPr="00834533">
              <w:rPr>
                <w:b/>
                <w:sz w:val="20"/>
                <w:szCs w:val="20"/>
              </w:rPr>
              <w:t>Unexpected treatment outcome (14%)</w:t>
            </w:r>
          </w:p>
        </w:tc>
        <w:tc>
          <w:tcPr>
            <w:tcW w:w="1417" w:type="dxa"/>
            <w:shd w:val="clear" w:color="auto" w:fill="C00000"/>
          </w:tcPr>
          <w:p w14:paraId="129D4C29" w14:textId="77777777" w:rsidR="001E0A68" w:rsidRPr="00834533" w:rsidRDefault="001E0A68" w:rsidP="00834533">
            <w:pPr>
              <w:keepNext/>
              <w:keepLines/>
              <w:jc w:val="left"/>
              <w:rPr>
                <w:b/>
                <w:sz w:val="20"/>
                <w:szCs w:val="20"/>
              </w:rPr>
            </w:pPr>
            <w:r w:rsidRPr="00834533">
              <w:rPr>
                <w:b/>
                <w:sz w:val="20"/>
                <w:szCs w:val="20"/>
              </w:rPr>
              <w:t>Unexpected treatment outcome (11%)</w:t>
            </w:r>
          </w:p>
        </w:tc>
        <w:tc>
          <w:tcPr>
            <w:tcW w:w="1276" w:type="dxa"/>
            <w:shd w:val="clear" w:color="auto" w:fill="C00000"/>
          </w:tcPr>
          <w:p w14:paraId="377F8288" w14:textId="77777777" w:rsidR="001E0A68" w:rsidRPr="00834533" w:rsidRDefault="001E0A68" w:rsidP="00834533">
            <w:pPr>
              <w:keepNext/>
              <w:keepLines/>
              <w:jc w:val="left"/>
              <w:rPr>
                <w:b/>
                <w:sz w:val="20"/>
                <w:szCs w:val="20"/>
              </w:rPr>
            </w:pPr>
            <w:r w:rsidRPr="00834533">
              <w:rPr>
                <w:b/>
                <w:sz w:val="20"/>
                <w:szCs w:val="20"/>
              </w:rPr>
              <w:t>Unexpected treatment outcome (15%)</w:t>
            </w:r>
          </w:p>
        </w:tc>
        <w:tc>
          <w:tcPr>
            <w:tcW w:w="1418" w:type="dxa"/>
            <w:shd w:val="clear" w:color="auto" w:fill="C00000"/>
          </w:tcPr>
          <w:p w14:paraId="31BF79BE" w14:textId="77777777" w:rsidR="001E0A68" w:rsidRPr="00834533" w:rsidRDefault="001E0A68" w:rsidP="00834533">
            <w:pPr>
              <w:keepNext/>
              <w:keepLines/>
              <w:jc w:val="left"/>
              <w:rPr>
                <w:b/>
                <w:sz w:val="20"/>
                <w:szCs w:val="20"/>
              </w:rPr>
            </w:pPr>
            <w:r w:rsidRPr="00834533">
              <w:rPr>
                <w:b/>
                <w:sz w:val="20"/>
                <w:szCs w:val="20"/>
              </w:rPr>
              <w:t>Unexpected treatment outcome (12%)</w:t>
            </w:r>
          </w:p>
        </w:tc>
        <w:tc>
          <w:tcPr>
            <w:tcW w:w="1417" w:type="dxa"/>
            <w:shd w:val="clear" w:color="auto" w:fill="C00000"/>
          </w:tcPr>
          <w:p w14:paraId="19AE3BCD" w14:textId="77777777" w:rsidR="001E0A68" w:rsidRPr="00834533" w:rsidRDefault="001E0A68" w:rsidP="00834533">
            <w:pPr>
              <w:keepNext/>
              <w:keepLines/>
              <w:jc w:val="left"/>
              <w:rPr>
                <w:b/>
                <w:sz w:val="20"/>
                <w:szCs w:val="20"/>
              </w:rPr>
            </w:pPr>
            <w:r w:rsidRPr="00834533">
              <w:rPr>
                <w:b/>
                <w:sz w:val="20"/>
                <w:szCs w:val="20"/>
              </w:rPr>
              <w:t>Unexpected treatment outcome (14%)</w:t>
            </w:r>
          </w:p>
        </w:tc>
        <w:tc>
          <w:tcPr>
            <w:tcW w:w="1418" w:type="dxa"/>
            <w:shd w:val="clear" w:color="auto" w:fill="FBD4B4" w:themeFill="accent6" w:themeFillTint="66"/>
          </w:tcPr>
          <w:p w14:paraId="4C38EFC7" w14:textId="77777777" w:rsidR="001E0A68" w:rsidRPr="00834533" w:rsidRDefault="001E0A68" w:rsidP="00834533">
            <w:pPr>
              <w:keepNext/>
              <w:keepLines/>
              <w:jc w:val="left"/>
              <w:rPr>
                <w:b/>
                <w:sz w:val="20"/>
                <w:szCs w:val="20"/>
              </w:rPr>
            </w:pPr>
            <w:r w:rsidRPr="00834533">
              <w:rPr>
                <w:b/>
                <w:sz w:val="20"/>
                <w:szCs w:val="20"/>
              </w:rPr>
              <w:t>Inadequate</w:t>
            </w:r>
          </w:p>
          <w:p w14:paraId="3F5389FF" w14:textId="77777777" w:rsidR="001E0A68" w:rsidRPr="00834533" w:rsidRDefault="001E0A68" w:rsidP="00834533">
            <w:pPr>
              <w:keepNext/>
              <w:keepLines/>
              <w:jc w:val="left"/>
              <w:rPr>
                <w:sz w:val="20"/>
                <w:szCs w:val="20"/>
              </w:rPr>
            </w:pPr>
            <w:r w:rsidRPr="00834533">
              <w:rPr>
                <w:b/>
                <w:sz w:val="20"/>
                <w:szCs w:val="20"/>
              </w:rPr>
              <w:t>treatment (17%)</w:t>
            </w:r>
          </w:p>
        </w:tc>
        <w:tc>
          <w:tcPr>
            <w:tcW w:w="1417" w:type="dxa"/>
            <w:shd w:val="clear" w:color="auto" w:fill="FBD4B4" w:themeFill="accent6" w:themeFillTint="66"/>
          </w:tcPr>
          <w:p w14:paraId="02E1DA46" w14:textId="77777777" w:rsidR="001E0A68" w:rsidRPr="00834533" w:rsidRDefault="001E0A68" w:rsidP="00834533">
            <w:pPr>
              <w:keepNext/>
              <w:keepLines/>
              <w:jc w:val="left"/>
              <w:rPr>
                <w:b/>
                <w:sz w:val="20"/>
                <w:szCs w:val="20"/>
              </w:rPr>
            </w:pPr>
            <w:r w:rsidRPr="00834533">
              <w:rPr>
                <w:b/>
                <w:sz w:val="20"/>
                <w:szCs w:val="20"/>
              </w:rPr>
              <w:t>Inadequate</w:t>
            </w:r>
          </w:p>
          <w:p w14:paraId="2D7F72B7" w14:textId="77777777" w:rsidR="001E0A68" w:rsidRPr="00834533" w:rsidRDefault="001E0A68" w:rsidP="00834533">
            <w:pPr>
              <w:keepNext/>
              <w:keepLines/>
              <w:jc w:val="left"/>
              <w:rPr>
                <w:sz w:val="20"/>
                <w:szCs w:val="20"/>
              </w:rPr>
            </w:pPr>
            <w:r w:rsidRPr="00834533">
              <w:rPr>
                <w:b/>
                <w:sz w:val="20"/>
                <w:szCs w:val="20"/>
              </w:rPr>
              <w:t>treatment (15%)</w:t>
            </w:r>
          </w:p>
        </w:tc>
      </w:tr>
      <w:tr w:rsidR="003D377D" w:rsidRPr="008157AC" w14:paraId="2E86E1C4" w14:textId="77777777" w:rsidTr="00834533">
        <w:tc>
          <w:tcPr>
            <w:tcW w:w="1418" w:type="dxa"/>
            <w:shd w:val="clear" w:color="auto" w:fill="92D050"/>
          </w:tcPr>
          <w:p w14:paraId="51FFDAF6" w14:textId="77777777" w:rsidR="001E0A68" w:rsidRPr="00834533" w:rsidRDefault="001E0A68" w:rsidP="00834533">
            <w:pPr>
              <w:keepNext/>
              <w:keepLines/>
              <w:jc w:val="left"/>
              <w:rPr>
                <w:b/>
                <w:sz w:val="20"/>
                <w:szCs w:val="20"/>
              </w:rPr>
            </w:pPr>
            <w:r w:rsidRPr="00834533">
              <w:rPr>
                <w:b/>
                <w:sz w:val="20"/>
                <w:szCs w:val="20"/>
              </w:rPr>
              <w:t>Disrespectful manner/</w:t>
            </w:r>
          </w:p>
          <w:p w14:paraId="5F7FFD36" w14:textId="77777777" w:rsidR="001E0A68" w:rsidRPr="00834533" w:rsidRDefault="001E0A68" w:rsidP="00834533">
            <w:pPr>
              <w:keepNext/>
              <w:keepLines/>
              <w:jc w:val="left"/>
              <w:rPr>
                <w:b/>
                <w:sz w:val="20"/>
                <w:szCs w:val="20"/>
              </w:rPr>
            </w:pPr>
            <w:r w:rsidRPr="00834533">
              <w:rPr>
                <w:b/>
                <w:sz w:val="20"/>
                <w:szCs w:val="20"/>
              </w:rPr>
              <w:t>attitude</w:t>
            </w:r>
          </w:p>
          <w:p w14:paraId="4C21E565" w14:textId="77777777" w:rsidR="001E0A68" w:rsidRPr="00834533" w:rsidRDefault="001E0A68" w:rsidP="00834533">
            <w:pPr>
              <w:keepNext/>
              <w:keepLines/>
              <w:jc w:val="left"/>
              <w:rPr>
                <w:sz w:val="20"/>
                <w:szCs w:val="20"/>
              </w:rPr>
            </w:pPr>
            <w:r w:rsidRPr="00834533">
              <w:rPr>
                <w:b/>
                <w:sz w:val="20"/>
                <w:szCs w:val="20"/>
              </w:rPr>
              <w:t>(9%)</w:t>
            </w:r>
          </w:p>
        </w:tc>
        <w:tc>
          <w:tcPr>
            <w:tcW w:w="1417" w:type="dxa"/>
            <w:shd w:val="clear" w:color="auto" w:fill="FFC000"/>
          </w:tcPr>
          <w:p w14:paraId="4524D7C6" w14:textId="0F30D6B3" w:rsidR="001E0A68" w:rsidRPr="00834533" w:rsidRDefault="006749DB" w:rsidP="00834533">
            <w:pPr>
              <w:keepNext/>
              <w:keepLines/>
              <w:jc w:val="left"/>
              <w:rPr>
                <w:sz w:val="20"/>
                <w:szCs w:val="20"/>
              </w:rPr>
            </w:pPr>
            <w:r w:rsidRPr="00834533">
              <w:rPr>
                <w:b/>
                <w:sz w:val="20"/>
                <w:szCs w:val="20"/>
              </w:rPr>
              <w:t>Inadequate examination/</w:t>
            </w:r>
            <w:r w:rsidR="001E0A68" w:rsidRPr="00834533">
              <w:rPr>
                <w:b/>
                <w:sz w:val="20"/>
                <w:szCs w:val="20"/>
              </w:rPr>
              <w:t>assessment (8%)</w:t>
            </w:r>
          </w:p>
        </w:tc>
        <w:tc>
          <w:tcPr>
            <w:tcW w:w="1276" w:type="dxa"/>
            <w:shd w:val="clear" w:color="auto" w:fill="FFC000"/>
          </w:tcPr>
          <w:p w14:paraId="2FB78F18" w14:textId="5FA93969" w:rsidR="001E0A68" w:rsidRPr="00834533" w:rsidRDefault="006749DB" w:rsidP="00834533">
            <w:pPr>
              <w:keepNext/>
              <w:keepLines/>
              <w:jc w:val="left"/>
              <w:rPr>
                <w:sz w:val="20"/>
                <w:szCs w:val="20"/>
              </w:rPr>
            </w:pPr>
            <w:r w:rsidRPr="00834533">
              <w:rPr>
                <w:b/>
                <w:sz w:val="20"/>
                <w:szCs w:val="20"/>
              </w:rPr>
              <w:t>Inadequate examination/</w:t>
            </w:r>
            <w:r w:rsidR="001E0A68" w:rsidRPr="00834533">
              <w:rPr>
                <w:b/>
                <w:sz w:val="20"/>
                <w:szCs w:val="20"/>
              </w:rPr>
              <w:t>assessment (7%)</w:t>
            </w:r>
          </w:p>
        </w:tc>
        <w:tc>
          <w:tcPr>
            <w:tcW w:w="1418" w:type="dxa"/>
            <w:shd w:val="clear" w:color="auto" w:fill="FBD4B4" w:themeFill="accent6" w:themeFillTint="66"/>
          </w:tcPr>
          <w:p w14:paraId="2FF947AA" w14:textId="77777777" w:rsidR="001E0A68" w:rsidRPr="00834533" w:rsidRDefault="001E0A68" w:rsidP="00834533">
            <w:pPr>
              <w:keepNext/>
              <w:keepLines/>
              <w:jc w:val="left"/>
              <w:rPr>
                <w:b/>
                <w:sz w:val="20"/>
                <w:szCs w:val="20"/>
              </w:rPr>
            </w:pPr>
            <w:r w:rsidRPr="00834533">
              <w:rPr>
                <w:b/>
                <w:sz w:val="20"/>
                <w:szCs w:val="20"/>
              </w:rPr>
              <w:t>Inadequate treatment (10%)</w:t>
            </w:r>
          </w:p>
        </w:tc>
        <w:tc>
          <w:tcPr>
            <w:tcW w:w="1417" w:type="dxa"/>
            <w:shd w:val="clear" w:color="auto" w:fill="92D050"/>
          </w:tcPr>
          <w:p w14:paraId="093F043A" w14:textId="77777777" w:rsidR="001E0A68" w:rsidRPr="00834533" w:rsidRDefault="001E0A68" w:rsidP="00834533">
            <w:pPr>
              <w:keepNext/>
              <w:keepLines/>
              <w:jc w:val="left"/>
              <w:rPr>
                <w:b/>
                <w:sz w:val="20"/>
                <w:szCs w:val="20"/>
              </w:rPr>
            </w:pPr>
            <w:r w:rsidRPr="00834533">
              <w:rPr>
                <w:b/>
                <w:sz w:val="20"/>
                <w:szCs w:val="20"/>
              </w:rPr>
              <w:t>Disrespectful manner/</w:t>
            </w:r>
          </w:p>
          <w:p w14:paraId="5191D2C7" w14:textId="77777777" w:rsidR="001E0A68" w:rsidRPr="00834533" w:rsidRDefault="001E0A68" w:rsidP="00834533">
            <w:pPr>
              <w:keepNext/>
              <w:keepLines/>
              <w:jc w:val="left"/>
              <w:rPr>
                <w:sz w:val="20"/>
                <w:szCs w:val="20"/>
              </w:rPr>
            </w:pPr>
            <w:r w:rsidRPr="00834533">
              <w:rPr>
                <w:b/>
                <w:sz w:val="20"/>
                <w:szCs w:val="20"/>
              </w:rPr>
              <w:t>attitude (8%)</w:t>
            </w:r>
          </w:p>
        </w:tc>
        <w:tc>
          <w:tcPr>
            <w:tcW w:w="1418" w:type="dxa"/>
            <w:shd w:val="clear" w:color="auto" w:fill="92D050"/>
          </w:tcPr>
          <w:p w14:paraId="624FEE7D" w14:textId="77777777" w:rsidR="001E0A68" w:rsidRPr="00834533" w:rsidRDefault="001E0A68" w:rsidP="00834533">
            <w:pPr>
              <w:keepNext/>
              <w:keepLines/>
              <w:jc w:val="left"/>
              <w:rPr>
                <w:b/>
                <w:sz w:val="20"/>
                <w:szCs w:val="20"/>
              </w:rPr>
            </w:pPr>
            <w:r w:rsidRPr="00834533">
              <w:rPr>
                <w:b/>
                <w:sz w:val="20"/>
                <w:szCs w:val="20"/>
              </w:rPr>
              <w:t>Disrespectful manner/</w:t>
            </w:r>
          </w:p>
          <w:p w14:paraId="2F7D1537" w14:textId="77777777" w:rsidR="001E0A68" w:rsidRPr="00834533" w:rsidRDefault="001E0A68" w:rsidP="00834533">
            <w:pPr>
              <w:keepNext/>
              <w:keepLines/>
              <w:jc w:val="left"/>
              <w:rPr>
                <w:sz w:val="20"/>
                <w:szCs w:val="20"/>
              </w:rPr>
            </w:pPr>
            <w:r w:rsidRPr="00834533">
              <w:rPr>
                <w:b/>
                <w:sz w:val="20"/>
                <w:szCs w:val="20"/>
              </w:rPr>
              <w:t>attitude (7%)</w:t>
            </w:r>
          </w:p>
        </w:tc>
        <w:tc>
          <w:tcPr>
            <w:tcW w:w="1417" w:type="dxa"/>
            <w:shd w:val="clear" w:color="auto" w:fill="FFC000"/>
          </w:tcPr>
          <w:p w14:paraId="5FA5A595" w14:textId="7A0C6DAC" w:rsidR="001E0A68" w:rsidRPr="00834533" w:rsidRDefault="001E0A68" w:rsidP="00834533">
            <w:pPr>
              <w:keepNext/>
              <w:keepLines/>
              <w:jc w:val="left"/>
              <w:rPr>
                <w:b/>
                <w:sz w:val="20"/>
                <w:szCs w:val="20"/>
              </w:rPr>
            </w:pPr>
            <w:r w:rsidRPr="00834533">
              <w:rPr>
                <w:b/>
                <w:sz w:val="20"/>
                <w:szCs w:val="20"/>
              </w:rPr>
              <w:t>Inadequate examination/assessment</w:t>
            </w:r>
          </w:p>
          <w:p w14:paraId="70CE1EF7" w14:textId="77777777" w:rsidR="001E0A68" w:rsidRPr="00834533" w:rsidRDefault="001E0A68" w:rsidP="00834533">
            <w:pPr>
              <w:keepNext/>
              <w:keepLines/>
              <w:jc w:val="left"/>
              <w:rPr>
                <w:sz w:val="20"/>
                <w:szCs w:val="20"/>
              </w:rPr>
            </w:pPr>
            <w:r w:rsidRPr="00834533">
              <w:rPr>
                <w:b/>
                <w:sz w:val="20"/>
                <w:szCs w:val="20"/>
              </w:rPr>
              <w:t>(8%)</w:t>
            </w:r>
          </w:p>
        </w:tc>
      </w:tr>
      <w:tr w:rsidR="003D377D" w:rsidRPr="008157AC" w14:paraId="0ED25977" w14:textId="77777777" w:rsidTr="00834533">
        <w:tc>
          <w:tcPr>
            <w:tcW w:w="1418" w:type="dxa"/>
            <w:shd w:val="clear" w:color="auto" w:fill="7030A0"/>
          </w:tcPr>
          <w:p w14:paraId="078FF5BF" w14:textId="77777777" w:rsidR="001E0A68" w:rsidRPr="00834533" w:rsidRDefault="001E0A68" w:rsidP="00834533">
            <w:pPr>
              <w:keepNext/>
              <w:keepLines/>
              <w:jc w:val="left"/>
              <w:rPr>
                <w:b/>
                <w:color w:val="FFFFFF" w:themeColor="background1"/>
                <w:sz w:val="20"/>
                <w:szCs w:val="20"/>
              </w:rPr>
            </w:pPr>
            <w:r w:rsidRPr="00834533">
              <w:rPr>
                <w:b/>
                <w:color w:val="FFFFFF" w:themeColor="background1"/>
                <w:sz w:val="20"/>
                <w:szCs w:val="20"/>
              </w:rPr>
              <w:t>Inaccurate report/</w:t>
            </w:r>
          </w:p>
          <w:p w14:paraId="38D35630" w14:textId="77777777" w:rsidR="001E0A68" w:rsidRPr="00834533" w:rsidRDefault="001E0A68" w:rsidP="00834533">
            <w:pPr>
              <w:keepNext/>
              <w:keepLines/>
              <w:jc w:val="left"/>
              <w:rPr>
                <w:sz w:val="20"/>
                <w:szCs w:val="20"/>
              </w:rPr>
            </w:pPr>
            <w:r w:rsidRPr="00834533">
              <w:rPr>
                <w:b/>
                <w:color w:val="FFFFFF" w:themeColor="background1"/>
                <w:sz w:val="20"/>
                <w:szCs w:val="20"/>
              </w:rPr>
              <w:t>certificate (6%)</w:t>
            </w:r>
          </w:p>
        </w:tc>
        <w:tc>
          <w:tcPr>
            <w:tcW w:w="1417" w:type="dxa"/>
            <w:shd w:val="clear" w:color="auto" w:fill="92D050"/>
          </w:tcPr>
          <w:p w14:paraId="1E9E32F3" w14:textId="77777777" w:rsidR="001E0A68" w:rsidRPr="00834533" w:rsidRDefault="001E0A68" w:rsidP="00834533">
            <w:pPr>
              <w:keepNext/>
              <w:keepLines/>
              <w:jc w:val="left"/>
              <w:rPr>
                <w:b/>
                <w:sz w:val="20"/>
                <w:szCs w:val="20"/>
              </w:rPr>
            </w:pPr>
            <w:r w:rsidRPr="00834533">
              <w:rPr>
                <w:b/>
                <w:sz w:val="20"/>
                <w:szCs w:val="20"/>
              </w:rPr>
              <w:t>Disrespectful manner/</w:t>
            </w:r>
          </w:p>
          <w:p w14:paraId="36156101" w14:textId="77777777" w:rsidR="001E0A68" w:rsidRPr="00834533" w:rsidRDefault="001E0A68" w:rsidP="00834533">
            <w:pPr>
              <w:keepNext/>
              <w:keepLines/>
              <w:jc w:val="left"/>
              <w:rPr>
                <w:b/>
                <w:sz w:val="20"/>
                <w:szCs w:val="20"/>
              </w:rPr>
            </w:pPr>
            <w:r w:rsidRPr="00834533">
              <w:rPr>
                <w:b/>
                <w:sz w:val="20"/>
                <w:szCs w:val="20"/>
              </w:rPr>
              <w:t>attitude</w:t>
            </w:r>
          </w:p>
          <w:p w14:paraId="6D373D33" w14:textId="77777777" w:rsidR="001E0A68" w:rsidRPr="00834533" w:rsidRDefault="001E0A68" w:rsidP="00834533">
            <w:pPr>
              <w:keepNext/>
              <w:keepLines/>
              <w:jc w:val="left"/>
              <w:rPr>
                <w:b/>
                <w:sz w:val="20"/>
                <w:szCs w:val="20"/>
              </w:rPr>
            </w:pPr>
            <w:r w:rsidRPr="00834533">
              <w:rPr>
                <w:b/>
                <w:sz w:val="20"/>
                <w:szCs w:val="20"/>
              </w:rPr>
              <w:t>(7%)</w:t>
            </w:r>
          </w:p>
        </w:tc>
        <w:tc>
          <w:tcPr>
            <w:tcW w:w="1276" w:type="dxa"/>
            <w:shd w:val="clear" w:color="auto" w:fill="7030A0"/>
          </w:tcPr>
          <w:p w14:paraId="7B33C58F" w14:textId="77777777" w:rsidR="001E0A68" w:rsidRPr="00834533" w:rsidRDefault="001E0A68" w:rsidP="00834533">
            <w:pPr>
              <w:keepNext/>
              <w:keepLines/>
              <w:jc w:val="left"/>
              <w:rPr>
                <w:b/>
                <w:color w:val="FFFFFF" w:themeColor="background1"/>
                <w:sz w:val="20"/>
                <w:szCs w:val="20"/>
              </w:rPr>
            </w:pPr>
            <w:r w:rsidRPr="00834533">
              <w:rPr>
                <w:color w:val="FFFFFF" w:themeColor="background1"/>
                <w:sz w:val="20"/>
                <w:szCs w:val="20"/>
              </w:rPr>
              <w:t>I</w:t>
            </w:r>
            <w:r w:rsidRPr="00834533">
              <w:rPr>
                <w:b/>
                <w:color w:val="FFFFFF" w:themeColor="background1"/>
                <w:sz w:val="20"/>
                <w:szCs w:val="20"/>
              </w:rPr>
              <w:t>naccurate report/</w:t>
            </w:r>
          </w:p>
          <w:p w14:paraId="0C2EFEDB" w14:textId="77777777" w:rsidR="001E0A68" w:rsidRPr="00834533" w:rsidRDefault="001E0A68" w:rsidP="00834533">
            <w:pPr>
              <w:keepNext/>
              <w:keepLines/>
              <w:jc w:val="left"/>
              <w:rPr>
                <w:sz w:val="20"/>
                <w:szCs w:val="20"/>
              </w:rPr>
            </w:pPr>
            <w:r w:rsidRPr="00834533">
              <w:rPr>
                <w:b/>
                <w:color w:val="FFFFFF" w:themeColor="background1"/>
                <w:sz w:val="20"/>
                <w:szCs w:val="20"/>
              </w:rPr>
              <w:t>certificate (6%)</w:t>
            </w:r>
          </w:p>
        </w:tc>
        <w:tc>
          <w:tcPr>
            <w:tcW w:w="1418" w:type="dxa"/>
            <w:shd w:val="clear" w:color="auto" w:fill="92D050"/>
          </w:tcPr>
          <w:p w14:paraId="01F3CD70" w14:textId="77777777" w:rsidR="006749DB" w:rsidRPr="00834533" w:rsidRDefault="006749DB" w:rsidP="00834533">
            <w:pPr>
              <w:keepNext/>
              <w:keepLines/>
              <w:jc w:val="left"/>
              <w:rPr>
                <w:b/>
                <w:sz w:val="20"/>
                <w:szCs w:val="20"/>
              </w:rPr>
            </w:pPr>
            <w:r w:rsidRPr="00834533">
              <w:rPr>
                <w:b/>
                <w:sz w:val="20"/>
                <w:szCs w:val="20"/>
              </w:rPr>
              <w:t>Disrespectful</w:t>
            </w:r>
          </w:p>
          <w:p w14:paraId="011CE5CF" w14:textId="77777777" w:rsidR="001E0A68" w:rsidRPr="00834533" w:rsidRDefault="001E0A68" w:rsidP="00834533">
            <w:pPr>
              <w:keepNext/>
              <w:keepLines/>
              <w:jc w:val="left"/>
              <w:rPr>
                <w:b/>
                <w:sz w:val="20"/>
                <w:szCs w:val="20"/>
              </w:rPr>
            </w:pPr>
            <w:r w:rsidRPr="00834533">
              <w:rPr>
                <w:b/>
                <w:sz w:val="20"/>
                <w:szCs w:val="20"/>
              </w:rPr>
              <w:t>manner/</w:t>
            </w:r>
          </w:p>
          <w:p w14:paraId="4CA8D871" w14:textId="77777777" w:rsidR="001E0A68" w:rsidRPr="00834533" w:rsidRDefault="001E0A68" w:rsidP="00834533">
            <w:pPr>
              <w:keepNext/>
              <w:keepLines/>
              <w:jc w:val="left"/>
              <w:rPr>
                <w:sz w:val="20"/>
                <w:szCs w:val="20"/>
              </w:rPr>
            </w:pPr>
            <w:r w:rsidRPr="00834533">
              <w:rPr>
                <w:b/>
                <w:sz w:val="20"/>
                <w:szCs w:val="20"/>
              </w:rPr>
              <w:t>attitude (8%)</w:t>
            </w:r>
          </w:p>
        </w:tc>
        <w:tc>
          <w:tcPr>
            <w:tcW w:w="1417" w:type="dxa"/>
            <w:shd w:val="clear" w:color="auto" w:fill="FBD4B4" w:themeFill="accent6" w:themeFillTint="66"/>
          </w:tcPr>
          <w:p w14:paraId="04845844" w14:textId="77777777" w:rsidR="001E0A68" w:rsidRPr="00834533" w:rsidRDefault="001E0A68" w:rsidP="00834533">
            <w:pPr>
              <w:keepNext/>
              <w:keepLines/>
              <w:jc w:val="left"/>
              <w:rPr>
                <w:b/>
                <w:sz w:val="20"/>
                <w:szCs w:val="20"/>
              </w:rPr>
            </w:pPr>
            <w:r w:rsidRPr="00834533">
              <w:rPr>
                <w:b/>
                <w:sz w:val="20"/>
                <w:szCs w:val="20"/>
              </w:rPr>
              <w:t>Inadequate treatment (7%)</w:t>
            </w:r>
          </w:p>
        </w:tc>
        <w:tc>
          <w:tcPr>
            <w:tcW w:w="1418" w:type="dxa"/>
            <w:shd w:val="clear" w:color="auto" w:fill="FFC000"/>
          </w:tcPr>
          <w:p w14:paraId="643ADAAE" w14:textId="77777777" w:rsidR="001E0A68" w:rsidRPr="00834533" w:rsidRDefault="001E0A68" w:rsidP="00834533">
            <w:pPr>
              <w:keepNext/>
              <w:keepLines/>
              <w:jc w:val="left"/>
              <w:rPr>
                <w:b/>
                <w:sz w:val="20"/>
                <w:szCs w:val="20"/>
              </w:rPr>
            </w:pPr>
            <w:r w:rsidRPr="00834533">
              <w:rPr>
                <w:b/>
                <w:sz w:val="20"/>
                <w:szCs w:val="20"/>
              </w:rPr>
              <w:t>Inadequate examination/</w:t>
            </w:r>
          </w:p>
          <w:p w14:paraId="40E424F8" w14:textId="77777777" w:rsidR="001E0A68" w:rsidRPr="00834533" w:rsidRDefault="001E0A68" w:rsidP="00834533">
            <w:pPr>
              <w:keepNext/>
              <w:keepLines/>
              <w:jc w:val="left"/>
              <w:rPr>
                <w:b/>
                <w:sz w:val="20"/>
                <w:szCs w:val="20"/>
              </w:rPr>
            </w:pPr>
            <w:r w:rsidRPr="00834533">
              <w:rPr>
                <w:b/>
                <w:sz w:val="20"/>
                <w:szCs w:val="20"/>
              </w:rPr>
              <w:t>assessment</w:t>
            </w:r>
          </w:p>
          <w:p w14:paraId="0B6B1D2E" w14:textId="77777777" w:rsidR="001E0A68" w:rsidRPr="00834533" w:rsidRDefault="001E0A68" w:rsidP="00834533">
            <w:pPr>
              <w:keepNext/>
              <w:keepLines/>
              <w:jc w:val="left"/>
              <w:rPr>
                <w:sz w:val="20"/>
                <w:szCs w:val="20"/>
              </w:rPr>
            </w:pPr>
            <w:r w:rsidRPr="00834533">
              <w:rPr>
                <w:b/>
                <w:sz w:val="20"/>
                <w:szCs w:val="20"/>
              </w:rPr>
              <w:t>(6%)</w:t>
            </w:r>
          </w:p>
        </w:tc>
        <w:tc>
          <w:tcPr>
            <w:tcW w:w="1417" w:type="dxa"/>
            <w:shd w:val="clear" w:color="auto" w:fill="92D050"/>
          </w:tcPr>
          <w:p w14:paraId="274B3472" w14:textId="77777777" w:rsidR="001E0A68" w:rsidRPr="00834533" w:rsidRDefault="001E0A68" w:rsidP="00834533">
            <w:pPr>
              <w:keepNext/>
              <w:keepLines/>
              <w:jc w:val="left"/>
              <w:rPr>
                <w:b/>
                <w:sz w:val="20"/>
                <w:szCs w:val="20"/>
              </w:rPr>
            </w:pPr>
            <w:r w:rsidRPr="00834533">
              <w:rPr>
                <w:b/>
                <w:sz w:val="20"/>
                <w:szCs w:val="20"/>
              </w:rPr>
              <w:t>Disrespectful manner/</w:t>
            </w:r>
          </w:p>
          <w:p w14:paraId="0B27BEE0" w14:textId="77777777" w:rsidR="001E0A68" w:rsidRPr="00834533" w:rsidRDefault="001E0A68" w:rsidP="00834533">
            <w:pPr>
              <w:keepNext/>
              <w:keepLines/>
              <w:jc w:val="left"/>
              <w:rPr>
                <w:sz w:val="20"/>
                <w:szCs w:val="20"/>
              </w:rPr>
            </w:pPr>
            <w:r w:rsidRPr="00834533">
              <w:rPr>
                <w:b/>
                <w:sz w:val="20"/>
                <w:szCs w:val="20"/>
              </w:rPr>
              <w:t>attitude (7%)</w:t>
            </w:r>
          </w:p>
        </w:tc>
      </w:tr>
      <w:tr w:rsidR="003D377D" w:rsidRPr="008157AC" w14:paraId="65E08949" w14:textId="77777777" w:rsidTr="00834533">
        <w:tc>
          <w:tcPr>
            <w:tcW w:w="1418" w:type="dxa"/>
            <w:shd w:val="clear" w:color="auto" w:fill="FBD4B4" w:themeFill="accent6" w:themeFillTint="66"/>
          </w:tcPr>
          <w:p w14:paraId="36BEE5A6" w14:textId="77777777" w:rsidR="001E0A68" w:rsidRPr="00834533" w:rsidRDefault="001E0A68" w:rsidP="00834533">
            <w:pPr>
              <w:keepNext/>
              <w:keepLines/>
              <w:jc w:val="left"/>
              <w:rPr>
                <w:b/>
                <w:sz w:val="20"/>
                <w:szCs w:val="20"/>
              </w:rPr>
            </w:pPr>
            <w:r w:rsidRPr="00834533">
              <w:rPr>
                <w:b/>
                <w:sz w:val="20"/>
                <w:szCs w:val="20"/>
              </w:rPr>
              <w:t>Inadequate treatment (5%)</w:t>
            </w:r>
          </w:p>
        </w:tc>
        <w:tc>
          <w:tcPr>
            <w:tcW w:w="1417" w:type="dxa"/>
            <w:shd w:val="clear" w:color="auto" w:fill="7030A0"/>
          </w:tcPr>
          <w:p w14:paraId="547CECB7" w14:textId="77777777" w:rsidR="001E0A68" w:rsidRPr="00834533" w:rsidRDefault="001E0A68" w:rsidP="00834533">
            <w:pPr>
              <w:keepNext/>
              <w:keepLines/>
              <w:jc w:val="left"/>
              <w:rPr>
                <w:b/>
                <w:color w:val="FFFFFF" w:themeColor="background1"/>
                <w:sz w:val="20"/>
                <w:szCs w:val="20"/>
              </w:rPr>
            </w:pPr>
            <w:r w:rsidRPr="00834533">
              <w:rPr>
                <w:b/>
                <w:color w:val="FFFFFF" w:themeColor="background1"/>
                <w:sz w:val="20"/>
                <w:szCs w:val="20"/>
              </w:rPr>
              <w:t>Inaccurate report/</w:t>
            </w:r>
          </w:p>
          <w:p w14:paraId="57921965" w14:textId="77777777" w:rsidR="001E0A68" w:rsidRPr="00834533" w:rsidRDefault="001E0A68" w:rsidP="00834533">
            <w:pPr>
              <w:keepNext/>
              <w:keepLines/>
              <w:jc w:val="left"/>
              <w:rPr>
                <w:sz w:val="20"/>
                <w:szCs w:val="20"/>
              </w:rPr>
            </w:pPr>
            <w:r w:rsidRPr="00834533">
              <w:rPr>
                <w:b/>
                <w:color w:val="FFFFFF" w:themeColor="background1"/>
                <w:sz w:val="20"/>
                <w:szCs w:val="20"/>
              </w:rPr>
              <w:t>certificate (6%)</w:t>
            </w:r>
          </w:p>
        </w:tc>
        <w:tc>
          <w:tcPr>
            <w:tcW w:w="1276" w:type="dxa"/>
            <w:shd w:val="clear" w:color="auto" w:fill="FBD4B4" w:themeFill="accent6" w:themeFillTint="66"/>
          </w:tcPr>
          <w:p w14:paraId="1AE52DA2" w14:textId="77777777" w:rsidR="001E0A68" w:rsidRPr="00834533" w:rsidRDefault="001E0A68" w:rsidP="00834533">
            <w:pPr>
              <w:keepNext/>
              <w:keepLines/>
              <w:jc w:val="left"/>
              <w:rPr>
                <w:b/>
                <w:sz w:val="20"/>
                <w:szCs w:val="20"/>
              </w:rPr>
            </w:pPr>
            <w:r w:rsidRPr="00834533">
              <w:rPr>
                <w:b/>
                <w:sz w:val="20"/>
                <w:szCs w:val="20"/>
              </w:rPr>
              <w:t>Inadequate treatment (6%)</w:t>
            </w:r>
          </w:p>
        </w:tc>
        <w:tc>
          <w:tcPr>
            <w:tcW w:w="1418" w:type="dxa"/>
            <w:shd w:val="clear" w:color="auto" w:fill="FFC000"/>
          </w:tcPr>
          <w:p w14:paraId="65144F94" w14:textId="77777777" w:rsidR="001E0A68" w:rsidRPr="00834533" w:rsidRDefault="001E0A68" w:rsidP="00834533">
            <w:pPr>
              <w:keepNext/>
              <w:keepLines/>
              <w:jc w:val="left"/>
              <w:rPr>
                <w:b/>
                <w:sz w:val="20"/>
                <w:szCs w:val="20"/>
              </w:rPr>
            </w:pPr>
            <w:r w:rsidRPr="00834533">
              <w:rPr>
                <w:b/>
                <w:sz w:val="20"/>
                <w:szCs w:val="20"/>
              </w:rPr>
              <w:t>Inadequate examination/</w:t>
            </w:r>
          </w:p>
          <w:p w14:paraId="573DD5A7" w14:textId="77777777" w:rsidR="001E0A68" w:rsidRPr="00834533" w:rsidRDefault="001E0A68" w:rsidP="00834533">
            <w:pPr>
              <w:keepNext/>
              <w:keepLines/>
              <w:jc w:val="left"/>
              <w:rPr>
                <w:sz w:val="20"/>
                <w:szCs w:val="20"/>
              </w:rPr>
            </w:pPr>
            <w:r w:rsidRPr="00834533">
              <w:rPr>
                <w:b/>
                <w:sz w:val="20"/>
                <w:szCs w:val="20"/>
              </w:rPr>
              <w:t>assessment (4%)</w:t>
            </w:r>
          </w:p>
        </w:tc>
        <w:tc>
          <w:tcPr>
            <w:tcW w:w="1417" w:type="dxa"/>
            <w:shd w:val="clear" w:color="auto" w:fill="FFC000"/>
          </w:tcPr>
          <w:p w14:paraId="2A00D21B" w14:textId="49D85B57" w:rsidR="001E0A68" w:rsidRPr="00834533" w:rsidRDefault="001E0A68" w:rsidP="00834533">
            <w:pPr>
              <w:keepNext/>
              <w:keepLines/>
              <w:jc w:val="left"/>
              <w:rPr>
                <w:sz w:val="20"/>
                <w:szCs w:val="20"/>
              </w:rPr>
            </w:pPr>
            <w:r w:rsidRPr="00834533">
              <w:rPr>
                <w:b/>
                <w:sz w:val="20"/>
                <w:szCs w:val="20"/>
              </w:rPr>
              <w:t>Inadequate examination/assessment (6%)</w:t>
            </w:r>
          </w:p>
        </w:tc>
        <w:tc>
          <w:tcPr>
            <w:tcW w:w="1418" w:type="dxa"/>
            <w:shd w:val="clear" w:color="auto" w:fill="7030A0"/>
          </w:tcPr>
          <w:p w14:paraId="7C8911F9" w14:textId="77777777" w:rsidR="001E0A68" w:rsidRPr="00834533" w:rsidRDefault="001E0A68" w:rsidP="00834533">
            <w:pPr>
              <w:keepNext/>
              <w:keepLines/>
              <w:jc w:val="left"/>
              <w:rPr>
                <w:b/>
                <w:color w:val="FFFFFF" w:themeColor="background1"/>
                <w:sz w:val="20"/>
                <w:szCs w:val="20"/>
              </w:rPr>
            </w:pPr>
            <w:r w:rsidRPr="00834533">
              <w:rPr>
                <w:b/>
                <w:color w:val="FFFFFF" w:themeColor="background1"/>
                <w:sz w:val="20"/>
                <w:szCs w:val="20"/>
              </w:rPr>
              <w:t>Inaccurate report/</w:t>
            </w:r>
          </w:p>
          <w:p w14:paraId="31837831" w14:textId="77777777" w:rsidR="001E0A68" w:rsidRPr="00834533" w:rsidRDefault="001E0A68" w:rsidP="00834533">
            <w:pPr>
              <w:keepNext/>
              <w:keepLines/>
              <w:jc w:val="left"/>
              <w:rPr>
                <w:sz w:val="20"/>
                <w:szCs w:val="20"/>
              </w:rPr>
            </w:pPr>
            <w:r w:rsidRPr="00834533">
              <w:rPr>
                <w:b/>
                <w:color w:val="FFFFFF" w:themeColor="background1"/>
                <w:sz w:val="20"/>
                <w:szCs w:val="20"/>
              </w:rPr>
              <w:t>certificate (5%)</w:t>
            </w:r>
          </w:p>
        </w:tc>
        <w:tc>
          <w:tcPr>
            <w:tcW w:w="1417" w:type="dxa"/>
            <w:shd w:val="clear" w:color="auto" w:fill="C00000"/>
          </w:tcPr>
          <w:p w14:paraId="1BA6B7A9" w14:textId="77777777" w:rsidR="001E0A68" w:rsidRPr="00834533" w:rsidRDefault="001E0A68" w:rsidP="00834533">
            <w:pPr>
              <w:keepNext/>
              <w:keepLines/>
              <w:jc w:val="left"/>
              <w:rPr>
                <w:b/>
                <w:sz w:val="20"/>
                <w:szCs w:val="20"/>
              </w:rPr>
            </w:pPr>
            <w:r w:rsidRPr="00834533">
              <w:rPr>
                <w:b/>
                <w:sz w:val="20"/>
                <w:szCs w:val="20"/>
              </w:rPr>
              <w:t>Unexpected treatment outcome (6%)</w:t>
            </w:r>
          </w:p>
        </w:tc>
      </w:tr>
    </w:tbl>
    <w:p w14:paraId="71FFACE1" w14:textId="77777777" w:rsidR="00D45103" w:rsidRPr="008157AC" w:rsidRDefault="00D45103" w:rsidP="00705DA5"/>
    <w:p w14:paraId="78981B23" w14:textId="77777777" w:rsidR="00303A70" w:rsidRDefault="00303A70" w:rsidP="000801BA"/>
    <w:p w14:paraId="5BCC550E" w14:textId="77777777" w:rsidR="000F156C" w:rsidRDefault="000F156C" w:rsidP="000801BA"/>
    <w:p w14:paraId="48E7E383" w14:textId="77777777" w:rsidR="000F156C" w:rsidRPr="008157AC" w:rsidRDefault="000F156C" w:rsidP="000801BA"/>
    <w:tbl>
      <w:tblPr>
        <w:tblStyle w:val="TableGrid"/>
        <w:tblW w:w="9072" w:type="dxa"/>
        <w:tblInd w:w="108" w:type="dxa"/>
        <w:tblCellMar>
          <w:top w:w="113" w:type="dxa"/>
          <w:bottom w:w="170" w:type="dxa"/>
        </w:tblCellMar>
        <w:tblLook w:val="04A0" w:firstRow="1" w:lastRow="0" w:firstColumn="1" w:lastColumn="0" w:noHBand="0" w:noVBand="1"/>
      </w:tblPr>
      <w:tblGrid>
        <w:gridCol w:w="9072"/>
      </w:tblGrid>
      <w:tr w:rsidR="000801BA" w:rsidRPr="008157AC" w14:paraId="10E4A861" w14:textId="77777777" w:rsidTr="00834533">
        <w:tc>
          <w:tcPr>
            <w:tcW w:w="9072" w:type="dxa"/>
            <w:tcBorders>
              <w:top w:val="single" w:sz="24" w:space="0" w:color="C00000"/>
              <w:left w:val="single" w:sz="24" w:space="0" w:color="C00000"/>
              <w:bottom w:val="single" w:sz="24" w:space="0" w:color="C00000"/>
              <w:right w:val="single" w:sz="24" w:space="0" w:color="C00000"/>
            </w:tcBorders>
          </w:tcPr>
          <w:p w14:paraId="664327AF" w14:textId="67BB8045" w:rsidR="008A4D49" w:rsidRPr="008157AC" w:rsidRDefault="000801BA" w:rsidP="00834533">
            <w:pPr>
              <w:spacing w:before="240" w:after="120"/>
              <w:jc w:val="center"/>
              <w:rPr>
                <w:b/>
                <w:szCs w:val="22"/>
              </w:rPr>
            </w:pPr>
            <w:r w:rsidRPr="008157AC">
              <w:rPr>
                <w:b/>
                <w:sz w:val="28"/>
                <w:szCs w:val="28"/>
              </w:rPr>
              <w:t>Case study</w:t>
            </w:r>
            <w:r w:rsidR="001354C6">
              <w:rPr>
                <w:b/>
                <w:sz w:val="28"/>
                <w:szCs w:val="28"/>
              </w:rPr>
              <w:t xml:space="preserve">: </w:t>
            </w:r>
            <w:r w:rsidR="008A4D49" w:rsidRPr="008157AC">
              <w:rPr>
                <w:b/>
                <w:sz w:val="28"/>
                <w:szCs w:val="28"/>
              </w:rPr>
              <w:t>Inadequate treatment</w:t>
            </w:r>
            <w:r w:rsidR="001354C6">
              <w:rPr>
                <w:b/>
                <w:szCs w:val="22"/>
              </w:rPr>
              <w:t xml:space="preserve"> (</w:t>
            </w:r>
            <w:r w:rsidR="008A4D49" w:rsidRPr="008157AC">
              <w:rPr>
                <w:b/>
                <w:szCs w:val="22"/>
              </w:rPr>
              <w:t>13HDC01676</w:t>
            </w:r>
            <w:r w:rsidR="001354C6">
              <w:rPr>
                <w:b/>
                <w:szCs w:val="22"/>
              </w:rPr>
              <w:t>)</w:t>
            </w:r>
          </w:p>
          <w:p w14:paraId="39564B60" w14:textId="1F34D82C" w:rsidR="008A4D49" w:rsidRPr="00834533" w:rsidRDefault="001B2461" w:rsidP="008A4D49">
            <w:pPr>
              <w:spacing w:before="120" w:after="120"/>
              <w:rPr>
                <w:sz w:val="23"/>
                <w:szCs w:val="23"/>
              </w:rPr>
            </w:pPr>
            <w:r w:rsidRPr="00834533">
              <w:rPr>
                <w:sz w:val="23"/>
                <w:szCs w:val="23"/>
              </w:rPr>
              <w:t xml:space="preserve">Mr A, a 77-year-old man, presented to an emergency department (ED) of a regional hospital after suffering an ischaemic stroke. </w:t>
            </w:r>
            <w:r w:rsidR="00CF03AB" w:rsidRPr="00834533">
              <w:rPr>
                <w:sz w:val="23"/>
                <w:szCs w:val="23"/>
              </w:rPr>
              <w:t xml:space="preserve">He was assessed by </w:t>
            </w:r>
            <w:r w:rsidR="00EC216B">
              <w:rPr>
                <w:sz w:val="23"/>
                <w:szCs w:val="23"/>
              </w:rPr>
              <w:t xml:space="preserve">a </w:t>
            </w:r>
            <w:r w:rsidR="00CF03AB" w:rsidRPr="00834533">
              <w:rPr>
                <w:sz w:val="23"/>
                <w:szCs w:val="23"/>
              </w:rPr>
              <w:t>house officer</w:t>
            </w:r>
            <w:r w:rsidR="00F36354" w:rsidRPr="00834533">
              <w:rPr>
                <w:sz w:val="23"/>
                <w:szCs w:val="23"/>
              </w:rPr>
              <w:t>,</w:t>
            </w:r>
            <w:r w:rsidR="00CF03AB" w:rsidRPr="00834533">
              <w:rPr>
                <w:sz w:val="23"/>
                <w:szCs w:val="23"/>
              </w:rPr>
              <w:t xml:space="preserve"> Dr B</w:t>
            </w:r>
            <w:r w:rsidR="00F36354" w:rsidRPr="00834533">
              <w:rPr>
                <w:sz w:val="23"/>
                <w:szCs w:val="23"/>
              </w:rPr>
              <w:t>,</w:t>
            </w:r>
            <w:r w:rsidR="00CF03AB" w:rsidRPr="00834533">
              <w:rPr>
                <w:sz w:val="23"/>
                <w:szCs w:val="23"/>
              </w:rPr>
              <w:t xml:space="preserve"> who, in consultation with the consultant on call, Dr C, determined that </w:t>
            </w:r>
            <w:r w:rsidR="00EC216B">
              <w:rPr>
                <w:sz w:val="23"/>
                <w:szCs w:val="23"/>
              </w:rPr>
              <w:t>Mr A</w:t>
            </w:r>
            <w:r w:rsidR="00EC216B" w:rsidRPr="00834533">
              <w:rPr>
                <w:sz w:val="23"/>
                <w:szCs w:val="23"/>
              </w:rPr>
              <w:t xml:space="preserve"> </w:t>
            </w:r>
            <w:r w:rsidR="00CF03AB" w:rsidRPr="00834533">
              <w:rPr>
                <w:sz w:val="23"/>
                <w:szCs w:val="23"/>
              </w:rPr>
              <w:t>was an appropriate candidate for thrombolysis.</w:t>
            </w:r>
          </w:p>
          <w:p w14:paraId="3E9683CF" w14:textId="465C5399" w:rsidR="00CF03AB" w:rsidRPr="00834533" w:rsidRDefault="00CF03AB" w:rsidP="008A4D49">
            <w:pPr>
              <w:spacing w:before="120" w:after="120"/>
              <w:rPr>
                <w:sz w:val="23"/>
                <w:szCs w:val="23"/>
              </w:rPr>
            </w:pPr>
            <w:r w:rsidRPr="00834533">
              <w:rPr>
                <w:sz w:val="23"/>
                <w:szCs w:val="23"/>
              </w:rPr>
              <w:t>Thrombolysis is the breakdown of blood clots using types of drugs called tissue plasminogen activator (tPA) drugs</w:t>
            </w:r>
            <w:r w:rsidR="00EC216B">
              <w:rPr>
                <w:sz w:val="23"/>
                <w:szCs w:val="23"/>
              </w:rPr>
              <w:t>,</w:t>
            </w:r>
            <w:r w:rsidRPr="00834533">
              <w:rPr>
                <w:sz w:val="23"/>
                <w:szCs w:val="23"/>
              </w:rPr>
              <w:t xml:space="preserve"> and can be used in patients who have suffered ischaemic stroke or a heart attack. There are a number of risks associated with thrombolysis, including intracerebral haemorrhage (bleeding in the brain).</w:t>
            </w:r>
          </w:p>
          <w:p w14:paraId="2F4B5F30" w14:textId="2FBEE976" w:rsidR="00CF03AB" w:rsidRPr="00834533" w:rsidRDefault="00CF03AB" w:rsidP="008A4D49">
            <w:pPr>
              <w:spacing w:before="120" w:after="120"/>
              <w:rPr>
                <w:sz w:val="23"/>
                <w:szCs w:val="23"/>
              </w:rPr>
            </w:pPr>
            <w:r w:rsidRPr="00834533">
              <w:rPr>
                <w:sz w:val="23"/>
                <w:szCs w:val="23"/>
              </w:rPr>
              <w:t xml:space="preserve">Although it was usual practice for stroke thrombolysis to be administered in the Intensive Care Unit (ICU), Dr B decided to treat Mr A in the ED. In addition, Dr B prescribed tenecteplase rather than alteplase. Both are tPA drugs but, in New Zealand, tenecteplase is used for treatment of a </w:t>
            </w:r>
            <w:r w:rsidR="005A4E84" w:rsidRPr="00834533">
              <w:rPr>
                <w:sz w:val="23"/>
                <w:szCs w:val="23"/>
              </w:rPr>
              <w:t>myocardial infarction (</w:t>
            </w:r>
            <w:r w:rsidRPr="00834533">
              <w:rPr>
                <w:sz w:val="23"/>
                <w:szCs w:val="23"/>
              </w:rPr>
              <w:t>heart attack</w:t>
            </w:r>
            <w:r w:rsidR="005A4E84" w:rsidRPr="00834533">
              <w:rPr>
                <w:sz w:val="23"/>
                <w:szCs w:val="23"/>
              </w:rPr>
              <w:t>)</w:t>
            </w:r>
            <w:r w:rsidRPr="00834533">
              <w:rPr>
                <w:sz w:val="23"/>
                <w:szCs w:val="23"/>
              </w:rPr>
              <w:t xml:space="preserve"> rather than ischaemic stroke. Dr B prescribed </w:t>
            </w:r>
            <w:r w:rsidR="00AF6E21" w:rsidRPr="00834533">
              <w:rPr>
                <w:sz w:val="23"/>
                <w:szCs w:val="23"/>
              </w:rPr>
              <w:t>tenect</w:t>
            </w:r>
            <w:r w:rsidR="00AF6E21">
              <w:rPr>
                <w:sz w:val="23"/>
                <w:szCs w:val="23"/>
              </w:rPr>
              <w:t>e</w:t>
            </w:r>
            <w:r w:rsidR="00AF6E21" w:rsidRPr="00834533">
              <w:rPr>
                <w:sz w:val="23"/>
                <w:szCs w:val="23"/>
              </w:rPr>
              <w:t xml:space="preserve">plase </w:t>
            </w:r>
            <w:r w:rsidRPr="00834533">
              <w:rPr>
                <w:sz w:val="23"/>
                <w:szCs w:val="23"/>
              </w:rPr>
              <w:t xml:space="preserve">because she understood from nursing staff that there was no </w:t>
            </w:r>
            <w:r w:rsidR="004B16A1" w:rsidRPr="00834533">
              <w:rPr>
                <w:sz w:val="23"/>
                <w:szCs w:val="23"/>
              </w:rPr>
              <w:t>a</w:t>
            </w:r>
            <w:r w:rsidR="004B16A1">
              <w:rPr>
                <w:sz w:val="23"/>
                <w:szCs w:val="23"/>
              </w:rPr>
              <w:t>l</w:t>
            </w:r>
            <w:r w:rsidR="004B16A1" w:rsidRPr="00834533">
              <w:rPr>
                <w:sz w:val="23"/>
                <w:szCs w:val="23"/>
              </w:rPr>
              <w:t xml:space="preserve">teplase </w:t>
            </w:r>
            <w:r w:rsidRPr="00834533">
              <w:rPr>
                <w:sz w:val="23"/>
                <w:szCs w:val="23"/>
              </w:rPr>
              <w:t xml:space="preserve">available in the hospital and was aware of studies </w:t>
            </w:r>
            <w:r w:rsidR="00AF6E21">
              <w:rPr>
                <w:sz w:val="23"/>
                <w:szCs w:val="23"/>
              </w:rPr>
              <w:t>that</w:t>
            </w:r>
            <w:r w:rsidR="00AF6E21" w:rsidRPr="00834533">
              <w:rPr>
                <w:sz w:val="23"/>
                <w:szCs w:val="23"/>
              </w:rPr>
              <w:t xml:space="preserve"> </w:t>
            </w:r>
            <w:r w:rsidRPr="00834533">
              <w:rPr>
                <w:sz w:val="23"/>
                <w:szCs w:val="23"/>
              </w:rPr>
              <w:t>supported the use of tenecteplase in stroke.</w:t>
            </w:r>
          </w:p>
          <w:p w14:paraId="798F76BF" w14:textId="4A0F0EC3" w:rsidR="005A4E84" w:rsidRPr="00834533" w:rsidRDefault="005A4E84" w:rsidP="008A4D49">
            <w:pPr>
              <w:spacing w:before="120" w:after="120"/>
              <w:rPr>
                <w:sz w:val="23"/>
                <w:szCs w:val="23"/>
              </w:rPr>
            </w:pPr>
            <w:r w:rsidRPr="00834533">
              <w:rPr>
                <w:sz w:val="23"/>
                <w:szCs w:val="23"/>
              </w:rPr>
              <w:t xml:space="preserve">Dr B followed the New Zealand Formulary guidelines for the use of tenecteplase in myocardial infarction. In doing so, she prescribed at least twice the dose of tenecteplase recommended for treatment of ischaemic stroke. In addition, Dr B did not prescribe the correct mode of administration for tenecteplase. Dr B did not discuss </w:t>
            </w:r>
            <w:r w:rsidR="000F156C" w:rsidRPr="000C6B67">
              <w:rPr>
                <w:sz w:val="23"/>
                <w:szCs w:val="23"/>
              </w:rPr>
              <w:t>with Dr C</w:t>
            </w:r>
            <w:r w:rsidR="000F156C" w:rsidRPr="001354C6">
              <w:rPr>
                <w:sz w:val="23"/>
                <w:szCs w:val="23"/>
              </w:rPr>
              <w:t xml:space="preserve"> </w:t>
            </w:r>
            <w:r w:rsidRPr="00834533">
              <w:rPr>
                <w:sz w:val="23"/>
                <w:szCs w:val="23"/>
              </w:rPr>
              <w:t xml:space="preserve">her prescription of tenecteplase or the fact that the drug was administered in ED rather than ICU. </w:t>
            </w:r>
          </w:p>
          <w:p w14:paraId="0FCB7414" w14:textId="3EB61FD6" w:rsidR="005A4E84" w:rsidRPr="00834533" w:rsidRDefault="005A4E84" w:rsidP="008A4D49">
            <w:pPr>
              <w:spacing w:before="120" w:after="120"/>
              <w:rPr>
                <w:sz w:val="23"/>
                <w:szCs w:val="23"/>
              </w:rPr>
            </w:pPr>
            <w:r w:rsidRPr="00834533">
              <w:rPr>
                <w:sz w:val="23"/>
                <w:szCs w:val="23"/>
              </w:rPr>
              <w:t xml:space="preserve">Partway through the administration of tenecteplase, Dr B was informed that alteplase was available at the hospital in the ICU. She telephoned Dr C for advice about whether or not to continue the infusion, </w:t>
            </w:r>
            <w:r w:rsidR="000F156C">
              <w:rPr>
                <w:sz w:val="23"/>
                <w:szCs w:val="23"/>
              </w:rPr>
              <w:t>and Dr C</w:t>
            </w:r>
            <w:r w:rsidR="000F156C" w:rsidRPr="00834533">
              <w:rPr>
                <w:sz w:val="23"/>
                <w:szCs w:val="23"/>
              </w:rPr>
              <w:t xml:space="preserve"> </w:t>
            </w:r>
            <w:r w:rsidRPr="00834533">
              <w:rPr>
                <w:sz w:val="23"/>
                <w:szCs w:val="23"/>
              </w:rPr>
              <w:t>advised that the infusion should continue. Following the infusion of tenecteplase, Mr A initially showed signs of improvement, but a computed tomography (CT) scan showed that he had suffered a</w:t>
            </w:r>
            <w:r w:rsidR="000F156C">
              <w:rPr>
                <w:sz w:val="23"/>
                <w:szCs w:val="23"/>
              </w:rPr>
              <w:t>n</w:t>
            </w:r>
            <w:r w:rsidRPr="00834533">
              <w:rPr>
                <w:sz w:val="23"/>
                <w:szCs w:val="23"/>
              </w:rPr>
              <w:t xml:space="preserve"> intracerebral haemorrhage. Sadly, Mr A died a few days later. </w:t>
            </w:r>
          </w:p>
          <w:p w14:paraId="0B30CBF5" w14:textId="77777777" w:rsidR="005A4E84" w:rsidRPr="00834533" w:rsidRDefault="005A4E84" w:rsidP="008A4D49">
            <w:pPr>
              <w:spacing w:before="120" w:after="120"/>
              <w:rPr>
                <w:sz w:val="23"/>
                <w:szCs w:val="23"/>
              </w:rPr>
            </w:pPr>
            <w:r w:rsidRPr="00834533">
              <w:rPr>
                <w:sz w:val="23"/>
                <w:szCs w:val="23"/>
              </w:rPr>
              <w:t xml:space="preserve">The DHB’s relevant policy titled “the Stroke Pathway” referred to alteplase in some places but did not explicitly specify alteplase as the tPA drug to be used in the case of stroke thrombolysis. In addition, “the Stroke Pathway” </w:t>
            </w:r>
            <w:r w:rsidR="00082B49" w:rsidRPr="00834533">
              <w:rPr>
                <w:sz w:val="23"/>
                <w:szCs w:val="23"/>
              </w:rPr>
              <w:t>did not state that alteplase should be given only in ICU. There was also confusion amongst nursing staff about the correct process for administering thrombolysis, and Dr B had not been orientated to “the Stroke Pathway” adequately.</w:t>
            </w:r>
          </w:p>
          <w:p w14:paraId="6A0D1B51" w14:textId="647B0E1F" w:rsidR="00082B49" w:rsidRPr="00834533" w:rsidRDefault="00082B49" w:rsidP="008A4D49">
            <w:pPr>
              <w:spacing w:before="120" w:after="120"/>
              <w:rPr>
                <w:sz w:val="23"/>
                <w:szCs w:val="23"/>
              </w:rPr>
            </w:pPr>
            <w:r w:rsidRPr="00834533">
              <w:rPr>
                <w:sz w:val="23"/>
                <w:szCs w:val="23"/>
              </w:rPr>
              <w:t xml:space="preserve">The Commissioner acknowledged that Dr B was faced with time pressure, that she had never given thrombolysis treatment previously, that she was not orientated to “the Stroke Pathway” sufficiently, and that she was the only doctor working on site in the ED that night (and one of </w:t>
            </w:r>
            <w:r w:rsidR="00B46C22">
              <w:rPr>
                <w:sz w:val="23"/>
                <w:szCs w:val="23"/>
              </w:rPr>
              <w:t xml:space="preserve">only </w:t>
            </w:r>
            <w:r w:rsidRPr="00834533">
              <w:rPr>
                <w:sz w:val="23"/>
                <w:szCs w:val="23"/>
              </w:rPr>
              <w:t xml:space="preserve">two doctors on site at the hospital). However, advice from a senior colleague (Dr C) was </w:t>
            </w:r>
            <w:r w:rsidR="00B34EAC" w:rsidRPr="00834533">
              <w:rPr>
                <w:sz w:val="23"/>
                <w:szCs w:val="23"/>
              </w:rPr>
              <w:t>available</w:t>
            </w:r>
            <w:r w:rsidRPr="00834533">
              <w:rPr>
                <w:sz w:val="23"/>
                <w:szCs w:val="23"/>
              </w:rPr>
              <w:t xml:space="preserve"> to Dr B over the telephone, and yet she made decisions to deviate from standard practice without seeking </w:t>
            </w:r>
            <w:r w:rsidR="006749DB" w:rsidRPr="00834533">
              <w:rPr>
                <w:sz w:val="23"/>
                <w:szCs w:val="23"/>
              </w:rPr>
              <w:t>Dr C’s</w:t>
            </w:r>
            <w:r w:rsidRPr="00834533">
              <w:rPr>
                <w:sz w:val="23"/>
                <w:szCs w:val="23"/>
              </w:rPr>
              <w:t xml:space="preserve"> advice. </w:t>
            </w:r>
            <w:r w:rsidR="008B51B1" w:rsidRPr="00834533">
              <w:rPr>
                <w:sz w:val="23"/>
                <w:szCs w:val="23"/>
              </w:rPr>
              <w:t>The Commissioner considered that Dr B made significant errors of judgement in failing to transfer Mr A to ICU, in deciding to prescribe tenectep</w:t>
            </w:r>
            <w:r w:rsidR="006749DB" w:rsidRPr="00834533">
              <w:rPr>
                <w:sz w:val="23"/>
                <w:szCs w:val="23"/>
              </w:rPr>
              <w:t>lase to Mr A at the dose and using</w:t>
            </w:r>
            <w:r w:rsidR="008B51B1" w:rsidRPr="00834533">
              <w:rPr>
                <w:sz w:val="23"/>
                <w:szCs w:val="23"/>
              </w:rPr>
              <w:t xml:space="preserve"> the mode of administration that she did, and in failing to consult Dr C about the use of tenecteplase. Overall, the Commissioner found that Dr B failed to provide Mr A with reasonable care and skill</w:t>
            </w:r>
            <w:r w:rsidR="00B46C22">
              <w:rPr>
                <w:sz w:val="23"/>
                <w:szCs w:val="23"/>
              </w:rPr>
              <w:t>,</w:t>
            </w:r>
            <w:r w:rsidR="008B51B1" w:rsidRPr="00834533">
              <w:rPr>
                <w:sz w:val="23"/>
                <w:szCs w:val="23"/>
              </w:rPr>
              <w:t xml:space="preserve"> in breach of the Code.</w:t>
            </w:r>
          </w:p>
          <w:p w14:paraId="13DDDDCD" w14:textId="6BF03C24" w:rsidR="008B51B1" w:rsidRPr="00834533" w:rsidRDefault="008B51B1" w:rsidP="008A4D49">
            <w:pPr>
              <w:spacing w:before="120" w:after="120"/>
              <w:rPr>
                <w:sz w:val="23"/>
                <w:szCs w:val="23"/>
              </w:rPr>
            </w:pPr>
            <w:r w:rsidRPr="00834533">
              <w:rPr>
                <w:sz w:val="23"/>
                <w:szCs w:val="23"/>
              </w:rPr>
              <w:t xml:space="preserve">The Commissioner was critical that Dr C did not appear to have provided Mr A or his wife with a timely and clear explanation of the error that had occurred. The Commissioner commented that open disclosure about the error and its potential consequences needed to occur, either </w:t>
            </w:r>
            <w:r w:rsidR="00F36354" w:rsidRPr="00834533">
              <w:rPr>
                <w:sz w:val="23"/>
                <w:szCs w:val="23"/>
              </w:rPr>
              <w:t>to</w:t>
            </w:r>
            <w:r w:rsidRPr="00834533">
              <w:rPr>
                <w:sz w:val="23"/>
                <w:szCs w:val="23"/>
              </w:rPr>
              <w:t xml:space="preserve"> Mr A if he was competent, or to another appropriate person, in this case his wife.</w:t>
            </w:r>
          </w:p>
          <w:p w14:paraId="4192C01D" w14:textId="6B13E407" w:rsidR="008B51B1" w:rsidRPr="00834533" w:rsidRDefault="008B51B1" w:rsidP="008A4D49">
            <w:pPr>
              <w:spacing w:before="120" w:after="120"/>
              <w:rPr>
                <w:sz w:val="23"/>
                <w:szCs w:val="23"/>
              </w:rPr>
            </w:pPr>
            <w:r w:rsidRPr="00834533">
              <w:rPr>
                <w:sz w:val="23"/>
                <w:szCs w:val="23"/>
              </w:rPr>
              <w:t>The Commissioner held that the DHB had a responsibility to ensure that its staff had the right tools, including adequate policies and training</w:t>
            </w:r>
            <w:r w:rsidR="00B46C22">
              <w:rPr>
                <w:sz w:val="23"/>
                <w:szCs w:val="23"/>
              </w:rPr>
              <w:t>,</w:t>
            </w:r>
            <w:r w:rsidRPr="00834533">
              <w:rPr>
                <w:sz w:val="23"/>
                <w:szCs w:val="23"/>
              </w:rPr>
              <w:t xml:space="preserve"> to provide </w:t>
            </w:r>
            <w:r w:rsidR="00F36354" w:rsidRPr="00834533">
              <w:rPr>
                <w:sz w:val="23"/>
                <w:szCs w:val="23"/>
              </w:rPr>
              <w:t>thrombolysis</w:t>
            </w:r>
            <w:r w:rsidRPr="00834533">
              <w:rPr>
                <w:sz w:val="23"/>
                <w:szCs w:val="23"/>
              </w:rPr>
              <w:t xml:space="preserve"> safely. The DHB failed in this regard and</w:t>
            </w:r>
            <w:r w:rsidR="00B46C22">
              <w:rPr>
                <w:sz w:val="23"/>
                <w:szCs w:val="23"/>
              </w:rPr>
              <w:t>,</w:t>
            </w:r>
            <w:r w:rsidRPr="00834533">
              <w:rPr>
                <w:sz w:val="23"/>
                <w:szCs w:val="23"/>
              </w:rPr>
              <w:t xml:space="preserve"> therefore, did not provide Mr A with services of an appropriate standard, in breach of the Code. </w:t>
            </w:r>
          </w:p>
          <w:p w14:paraId="35E0ECAE" w14:textId="4D12891B" w:rsidR="00C365C0" w:rsidRPr="008157AC" w:rsidRDefault="008B51B1" w:rsidP="00834533">
            <w:pPr>
              <w:spacing w:before="120" w:after="240"/>
              <w:rPr>
                <w:szCs w:val="22"/>
              </w:rPr>
            </w:pPr>
            <w:r w:rsidRPr="00834533">
              <w:rPr>
                <w:sz w:val="23"/>
                <w:szCs w:val="23"/>
              </w:rPr>
              <w:t xml:space="preserve">The Commissioner </w:t>
            </w:r>
            <w:r w:rsidR="00B34EAC" w:rsidRPr="00834533">
              <w:rPr>
                <w:sz w:val="23"/>
                <w:szCs w:val="23"/>
              </w:rPr>
              <w:t xml:space="preserve">made a number of </w:t>
            </w:r>
            <w:r w:rsidRPr="00834533">
              <w:rPr>
                <w:sz w:val="23"/>
                <w:szCs w:val="23"/>
              </w:rPr>
              <w:t>recommend</w:t>
            </w:r>
            <w:r w:rsidR="00B34EAC" w:rsidRPr="00834533">
              <w:rPr>
                <w:sz w:val="23"/>
                <w:szCs w:val="23"/>
              </w:rPr>
              <w:t>ations to</w:t>
            </w:r>
            <w:r w:rsidRPr="00834533">
              <w:rPr>
                <w:sz w:val="23"/>
                <w:szCs w:val="23"/>
              </w:rPr>
              <w:t xml:space="preserve"> the DHB</w:t>
            </w:r>
            <w:r w:rsidR="00B34EAC" w:rsidRPr="00834533">
              <w:rPr>
                <w:sz w:val="23"/>
                <w:szCs w:val="23"/>
              </w:rPr>
              <w:t>, including that it</w:t>
            </w:r>
            <w:r w:rsidRPr="00834533">
              <w:rPr>
                <w:sz w:val="23"/>
                <w:szCs w:val="23"/>
              </w:rPr>
              <w:t xml:space="preserve"> provide HDC with the outcome of its audit regarding compliance </w:t>
            </w:r>
            <w:r w:rsidR="00B34EAC" w:rsidRPr="00834533">
              <w:rPr>
                <w:sz w:val="23"/>
                <w:szCs w:val="23"/>
              </w:rPr>
              <w:t>with its updated Stroke Pathway</w:t>
            </w:r>
            <w:r w:rsidR="00D63B66">
              <w:rPr>
                <w:sz w:val="23"/>
                <w:szCs w:val="23"/>
              </w:rPr>
              <w:t>,</w:t>
            </w:r>
            <w:r w:rsidR="00B34EAC" w:rsidRPr="00834533">
              <w:rPr>
                <w:sz w:val="23"/>
                <w:szCs w:val="23"/>
              </w:rPr>
              <w:t xml:space="preserve"> and</w:t>
            </w:r>
            <w:r w:rsidRPr="00834533">
              <w:rPr>
                <w:sz w:val="23"/>
                <w:szCs w:val="23"/>
              </w:rPr>
              <w:t xml:space="preserve"> review the orientation training of junior and new staff to </w:t>
            </w:r>
            <w:r w:rsidR="00436BE3" w:rsidRPr="00834533">
              <w:rPr>
                <w:sz w:val="23"/>
                <w:szCs w:val="23"/>
              </w:rPr>
              <w:t xml:space="preserve">ensure </w:t>
            </w:r>
            <w:r w:rsidR="00D63B66">
              <w:rPr>
                <w:sz w:val="23"/>
                <w:szCs w:val="23"/>
              </w:rPr>
              <w:t xml:space="preserve">that </w:t>
            </w:r>
            <w:r w:rsidR="00436BE3" w:rsidRPr="00834533">
              <w:rPr>
                <w:sz w:val="23"/>
                <w:szCs w:val="23"/>
              </w:rPr>
              <w:t xml:space="preserve">they </w:t>
            </w:r>
            <w:r w:rsidR="00D63B66" w:rsidRPr="00834533">
              <w:rPr>
                <w:sz w:val="23"/>
                <w:szCs w:val="23"/>
              </w:rPr>
              <w:t>kn</w:t>
            </w:r>
            <w:r w:rsidR="00D63B66">
              <w:rPr>
                <w:sz w:val="23"/>
                <w:szCs w:val="23"/>
              </w:rPr>
              <w:t>o</w:t>
            </w:r>
            <w:r w:rsidR="00D63B66" w:rsidRPr="00834533">
              <w:rPr>
                <w:sz w:val="23"/>
                <w:szCs w:val="23"/>
              </w:rPr>
              <w:t xml:space="preserve">w </w:t>
            </w:r>
            <w:r w:rsidRPr="00834533">
              <w:rPr>
                <w:sz w:val="23"/>
                <w:szCs w:val="23"/>
              </w:rPr>
              <w:t>how to access all medications within the DHB</w:t>
            </w:r>
            <w:r w:rsidR="00D63B66">
              <w:rPr>
                <w:sz w:val="23"/>
                <w:szCs w:val="23"/>
              </w:rPr>
              <w:t>,</w:t>
            </w:r>
            <w:r w:rsidRPr="00834533">
              <w:rPr>
                <w:sz w:val="23"/>
                <w:szCs w:val="23"/>
              </w:rPr>
              <w:t xml:space="preserve"> and who</w:t>
            </w:r>
            <w:r w:rsidR="00D63B66">
              <w:rPr>
                <w:sz w:val="23"/>
                <w:szCs w:val="23"/>
              </w:rPr>
              <w:t>m</w:t>
            </w:r>
            <w:r w:rsidRPr="00834533">
              <w:rPr>
                <w:sz w:val="23"/>
                <w:szCs w:val="23"/>
              </w:rPr>
              <w:t xml:space="preserve"> to contact with questions or queries</w:t>
            </w:r>
            <w:r w:rsidR="00B34EAC" w:rsidRPr="00834533">
              <w:rPr>
                <w:sz w:val="23"/>
                <w:szCs w:val="23"/>
              </w:rPr>
              <w:t xml:space="preserve">. The Commissioner also recommended that </w:t>
            </w:r>
            <w:r w:rsidR="00D63B66">
              <w:rPr>
                <w:sz w:val="23"/>
                <w:szCs w:val="23"/>
              </w:rPr>
              <w:t xml:space="preserve">the </w:t>
            </w:r>
            <w:r w:rsidR="00B34EAC" w:rsidRPr="00834533">
              <w:rPr>
                <w:sz w:val="23"/>
                <w:szCs w:val="23"/>
              </w:rPr>
              <w:t>National DHB C</w:t>
            </w:r>
            <w:r w:rsidR="006749DB" w:rsidRPr="00834533">
              <w:rPr>
                <w:sz w:val="23"/>
                <w:szCs w:val="23"/>
              </w:rPr>
              <w:t xml:space="preserve">hief </w:t>
            </w:r>
            <w:r w:rsidR="00B34EAC" w:rsidRPr="00834533">
              <w:rPr>
                <w:sz w:val="23"/>
                <w:szCs w:val="23"/>
              </w:rPr>
              <w:t>M</w:t>
            </w:r>
            <w:r w:rsidR="006749DB" w:rsidRPr="00834533">
              <w:rPr>
                <w:sz w:val="23"/>
                <w:szCs w:val="23"/>
              </w:rPr>
              <w:t xml:space="preserve">edical </w:t>
            </w:r>
            <w:r w:rsidR="00B34EAC" w:rsidRPr="00834533">
              <w:rPr>
                <w:sz w:val="23"/>
                <w:szCs w:val="23"/>
              </w:rPr>
              <w:t>O</w:t>
            </w:r>
            <w:r w:rsidR="006749DB" w:rsidRPr="00834533">
              <w:rPr>
                <w:sz w:val="23"/>
                <w:szCs w:val="23"/>
              </w:rPr>
              <w:t>fficer</w:t>
            </w:r>
            <w:r w:rsidR="00B34EAC" w:rsidRPr="00834533">
              <w:rPr>
                <w:sz w:val="23"/>
                <w:szCs w:val="23"/>
              </w:rPr>
              <w:t xml:space="preserve"> Group ta</w:t>
            </w:r>
            <w:r w:rsidR="006749DB" w:rsidRPr="00834533">
              <w:rPr>
                <w:sz w:val="23"/>
                <w:szCs w:val="23"/>
              </w:rPr>
              <w:t>ke steps to ensure that all DHB</w:t>
            </w:r>
            <w:r w:rsidR="00B34EAC" w:rsidRPr="00834533">
              <w:rPr>
                <w:sz w:val="23"/>
                <w:szCs w:val="23"/>
              </w:rPr>
              <w:t>s</w:t>
            </w:r>
            <w:r w:rsidR="006749DB" w:rsidRPr="00834533">
              <w:rPr>
                <w:sz w:val="23"/>
                <w:szCs w:val="23"/>
              </w:rPr>
              <w:t>’</w:t>
            </w:r>
            <w:r w:rsidR="00B34EAC" w:rsidRPr="00834533">
              <w:rPr>
                <w:sz w:val="23"/>
                <w:szCs w:val="23"/>
              </w:rPr>
              <w:t xml:space="preserve"> policies/guidelines in relation to stroke thrombolysis are clear and consistent, including in relation to the appropriate medication, dose and mode of administration to use, and the level of supervision required.</w:t>
            </w:r>
            <w:r w:rsidR="00F36354" w:rsidRPr="00834533">
              <w:rPr>
                <w:sz w:val="23"/>
                <w:szCs w:val="23"/>
              </w:rPr>
              <w:t xml:space="preserve"> The majority of these recommendations have been met</w:t>
            </w:r>
            <w:r w:rsidR="00D63B66">
              <w:rPr>
                <w:sz w:val="23"/>
                <w:szCs w:val="23"/>
              </w:rPr>
              <w:t>, and</w:t>
            </w:r>
            <w:r w:rsidR="00F36354" w:rsidRPr="00834533">
              <w:rPr>
                <w:sz w:val="23"/>
                <w:szCs w:val="23"/>
              </w:rPr>
              <w:t xml:space="preserve"> </w:t>
            </w:r>
            <w:r w:rsidR="00D63B66">
              <w:rPr>
                <w:sz w:val="23"/>
                <w:szCs w:val="23"/>
              </w:rPr>
              <w:t>the outstanding recommendations</w:t>
            </w:r>
            <w:r w:rsidR="00F36354" w:rsidRPr="00834533">
              <w:rPr>
                <w:sz w:val="23"/>
                <w:szCs w:val="23"/>
              </w:rPr>
              <w:t xml:space="preserve"> will be met within the next </w:t>
            </w:r>
            <w:r w:rsidR="00D63B66">
              <w:rPr>
                <w:sz w:val="23"/>
                <w:szCs w:val="23"/>
              </w:rPr>
              <w:t>six</w:t>
            </w:r>
            <w:r w:rsidR="00D63B66" w:rsidRPr="00834533">
              <w:rPr>
                <w:sz w:val="23"/>
                <w:szCs w:val="23"/>
              </w:rPr>
              <w:t xml:space="preserve"> </w:t>
            </w:r>
            <w:r w:rsidR="00F36354" w:rsidRPr="00834533">
              <w:rPr>
                <w:sz w:val="23"/>
                <w:szCs w:val="23"/>
              </w:rPr>
              <w:t>months.</w:t>
            </w:r>
          </w:p>
        </w:tc>
      </w:tr>
    </w:tbl>
    <w:p w14:paraId="1A6EE502" w14:textId="77777777" w:rsidR="000A4CEB" w:rsidRDefault="000A4CEB" w:rsidP="000F156C"/>
    <w:p w14:paraId="2B542C7C" w14:textId="77777777" w:rsidR="000A4CEB" w:rsidRDefault="000A4CEB" w:rsidP="000F156C"/>
    <w:p w14:paraId="77342932" w14:textId="77777777" w:rsidR="00BC1293" w:rsidRDefault="00BC1293" w:rsidP="000F156C"/>
    <w:p w14:paraId="271D6A90" w14:textId="77777777" w:rsidR="00BC1293" w:rsidRDefault="00BC1293" w:rsidP="000F156C"/>
    <w:p w14:paraId="2E8DD27B" w14:textId="77777777" w:rsidR="00BC1293" w:rsidRDefault="00BC1293" w:rsidP="000F156C"/>
    <w:p w14:paraId="11D08D0E" w14:textId="77777777" w:rsidR="00BC1293" w:rsidRDefault="00BC1293" w:rsidP="000F156C"/>
    <w:p w14:paraId="08C019CC" w14:textId="77777777" w:rsidR="00BC1293" w:rsidRPr="00834533" w:rsidRDefault="00BC1293" w:rsidP="000F156C"/>
    <w:p w14:paraId="39A87534" w14:textId="77777777" w:rsidR="003E75BB" w:rsidRPr="008157AC" w:rsidRDefault="00DA7412" w:rsidP="00FC4241">
      <w:pPr>
        <w:pStyle w:val="Heading3"/>
        <w:spacing w:after="120"/>
        <w:rPr>
          <w:b/>
          <w:i w:val="0"/>
          <w:sz w:val="28"/>
          <w:szCs w:val="28"/>
        </w:rPr>
      </w:pPr>
      <w:bookmarkStart w:id="38" w:name="_Toc469495834"/>
      <w:r w:rsidRPr="008157AC">
        <w:rPr>
          <w:b/>
          <w:i w:val="0"/>
          <w:sz w:val="28"/>
          <w:szCs w:val="28"/>
        </w:rPr>
        <w:t>5</w:t>
      </w:r>
      <w:r w:rsidR="003E75BB" w:rsidRPr="008157AC">
        <w:rPr>
          <w:b/>
          <w:i w:val="0"/>
          <w:sz w:val="28"/>
          <w:szCs w:val="28"/>
        </w:rPr>
        <w:t>.2</w:t>
      </w:r>
      <w:r w:rsidR="003E75BB" w:rsidRPr="008157AC">
        <w:rPr>
          <w:b/>
          <w:i w:val="0"/>
          <w:sz w:val="28"/>
          <w:szCs w:val="28"/>
        </w:rPr>
        <w:tab/>
        <w:t xml:space="preserve">Complaint issues by </w:t>
      </w:r>
      <w:r w:rsidR="009B2B7B" w:rsidRPr="008157AC">
        <w:rPr>
          <w:b/>
          <w:i w:val="0"/>
          <w:sz w:val="28"/>
          <w:szCs w:val="28"/>
        </w:rPr>
        <w:t>special</w:t>
      </w:r>
      <w:r w:rsidR="00AE7F1B" w:rsidRPr="008157AC">
        <w:rPr>
          <w:b/>
          <w:i w:val="0"/>
          <w:sz w:val="28"/>
          <w:szCs w:val="28"/>
        </w:rPr>
        <w:t>ty</w:t>
      </w:r>
      <w:bookmarkEnd w:id="38"/>
      <w:r w:rsidR="003E75BB" w:rsidRPr="008157AC">
        <w:rPr>
          <w:b/>
          <w:i w:val="0"/>
          <w:sz w:val="28"/>
          <w:szCs w:val="28"/>
        </w:rPr>
        <w:t xml:space="preserve"> </w:t>
      </w:r>
    </w:p>
    <w:p w14:paraId="0EA52954" w14:textId="5B22A853" w:rsidR="00F01B8D" w:rsidRPr="008157AC" w:rsidRDefault="00A95347" w:rsidP="003E75BB">
      <w:pPr>
        <w:spacing w:after="120"/>
      </w:pPr>
      <w:r w:rsidRPr="008157AC">
        <w:t>Table 17</w:t>
      </w:r>
      <w:r w:rsidR="002F14D8" w:rsidRPr="008157AC">
        <w:t xml:space="preserve"> outlines the most commonly </w:t>
      </w:r>
      <w:r w:rsidR="00436BE3" w:rsidRPr="008157AC">
        <w:t>complained about issues for common specialties</w:t>
      </w:r>
      <w:r w:rsidR="002F14D8" w:rsidRPr="008157AC">
        <w:t xml:space="preserve"> over the seven</w:t>
      </w:r>
      <w:r w:rsidR="00AF7B82">
        <w:t>-</w:t>
      </w:r>
      <w:r w:rsidR="002F14D8" w:rsidRPr="008157AC">
        <w:t>year period.</w:t>
      </w:r>
    </w:p>
    <w:p w14:paraId="712F4265" w14:textId="1A1D1196" w:rsidR="002F14D8" w:rsidRPr="008157AC" w:rsidRDefault="007A5B8F" w:rsidP="003E75BB">
      <w:pPr>
        <w:spacing w:after="120"/>
      </w:pPr>
      <w:r w:rsidRPr="008157AC">
        <w:t>T</w:t>
      </w:r>
      <w:r w:rsidR="002F14D8" w:rsidRPr="008157AC">
        <w:t>he issues of missed/incorrect/delayed diagnosis, inadequate/inappropriate clinical treatment</w:t>
      </w:r>
      <w:r w:rsidR="00AF7B82">
        <w:t>,</w:t>
      </w:r>
      <w:r w:rsidR="002F14D8" w:rsidRPr="008157AC">
        <w:t xml:space="preserve"> and disrespectful manner/attitude were common to all specialties. However, issues do vary according</w:t>
      </w:r>
      <w:r w:rsidR="0046196D" w:rsidRPr="008157AC">
        <w:t xml:space="preserve"> to the specialty of the doctor, </w:t>
      </w:r>
      <w:r w:rsidR="002F14D8" w:rsidRPr="008157AC">
        <w:t>and are in line with the clinical work of each specialty. For example, diagnostic issues were most common for specialties with high diagnostic workloads, with this being at issue for 37% of GPs and 38% of internal medicine specialists. Unexpected treatment outcome, on the other hand, was prevalent in surgical specialties</w:t>
      </w:r>
      <w:r w:rsidR="00AF7B82">
        <w:t>,</w:t>
      </w:r>
      <w:r w:rsidR="002F14D8" w:rsidRPr="008157AC">
        <w:t xml:space="preserve"> as this issue often related to post-surgical complications.</w:t>
      </w:r>
    </w:p>
    <w:p w14:paraId="3D131673" w14:textId="6FF831C7" w:rsidR="0063726D" w:rsidRDefault="002F14D8" w:rsidP="003E75BB">
      <w:pPr>
        <w:spacing w:after="120"/>
      </w:pPr>
      <w:r w:rsidRPr="008157AC">
        <w:t>The specialties of general surgery and obstetrics/gynaecology had a higher proportion of complaints regarding the provision of information about treatment than was seen for other s</w:t>
      </w:r>
      <w:r w:rsidR="00F109D5">
        <w:t>pecialties or across all Doctor C</w:t>
      </w:r>
      <w:r w:rsidR="0046196D" w:rsidRPr="008157AC">
        <w:t>omplaints</w:t>
      </w:r>
      <w:r w:rsidRPr="008157AC">
        <w:t xml:space="preserve">. </w:t>
      </w:r>
      <w:r w:rsidR="009B2B7B" w:rsidRPr="008157AC">
        <w:t xml:space="preserve">In contrast, </w:t>
      </w:r>
      <w:r w:rsidR="004F1E1D" w:rsidRPr="008157AC">
        <w:t xml:space="preserve">GPs had a higher proportion of complaints </w:t>
      </w:r>
      <w:r w:rsidR="007A5B8F" w:rsidRPr="008157AC">
        <w:t xml:space="preserve">regarding </w:t>
      </w:r>
      <w:r w:rsidR="004F1E1D" w:rsidRPr="008157AC">
        <w:t>referral</w:t>
      </w:r>
      <w:r w:rsidR="007A5B8F" w:rsidRPr="008157AC">
        <w:t>s,</w:t>
      </w:r>
      <w:r w:rsidR="004F1E1D" w:rsidRPr="008157AC">
        <w:t xml:space="preserve"> and psychiatrists had a higher</w:t>
      </w:r>
      <w:r w:rsidR="007A5B8F" w:rsidRPr="008157AC">
        <w:t xml:space="preserve"> proportion of complaints about their</w:t>
      </w:r>
      <w:r w:rsidR="004F1E1D" w:rsidRPr="008157AC">
        <w:t xml:space="preserve"> prescribing</w:t>
      </w:r>
      <w:r w:rsidR="007A5B8F" w:rsidRPr="008157AC">
        <w:t xml:space="preserve"> practices,</w:t>
      </w:r>
      <w:r w:rsidR="004F1E1D" w:rsidRPr="008157AC">
        <w:t xml:space="preserve"> than was seen fo</w:t>
      </w:r>
      <w:r w:rsidR="00F36354" w:rsidRPr="008157AC">
        <w:t>r other specialties or across all</w:t>
      </w:r>
      <w:r w:rsidR="00F109D5">
        <w:t xml:space="preserve"> Doctor C</w:t>
      </w:r>
      <w:r w:rsidR="0046196D" w:rsidRPr="008157AC">
        <w:t>omplaints</w:t>
      </w:r>
      <w:r w:rsidR="004F1E1D" w:rsidRPr="008157AC">
        <w:t>.</w:t>
      </w:r>
    </w:p>
    <w:p w14:paraId="6318089A" w14:textId="77777777" w:rsidR="00084AB3" w:rsidRPr="008157AC" w:rsidRDefault="00084AB3" w:rsidP="003E75BB">
      <w:pPr>
        <w:spacing w:after="120"/>
      </w:pPr>
    </w:p>
    <w:p w14:paraId="20511A10" w14:textId="446C7E2E" w:rsidR="003E75BB" w:rsidRPr="00834533" w:rsidRDefault="00A95347" w:rsidP="003E75BB">
      <w:pPr>
        <w:spacing w:after="120"/>
        <w:rPr>
          <w:i/>
          <w:sz w:val="22"/>
          <w:szCs w:val="22"/>
        </w:rPr>
      </w:pPr>
      <w:r w:rsidRPr="00834533">
        <w:rPr>
          <w:b/>
          <w:sz w:val="22"/>
          <w:szCs w:val="22"/>
        </w:rPr>
        <w:t>Table 17</w:t>
      </w:r>
      <w:r w:rsidR="003E75BB" w:rsidRPr="00834533">
        <w:rPr>
          <w:b/>
          <w:sz w:val="22"/>
          <w:szCs w:val="22"/>
        </w:rPr>
        <w:t xml:space="preserve">. </w:t>
      </w:r>
      <w:r w:rsidR="00AE7F1B" w:rsidRPr="00834533">
        <w:rPr>
          <w:sz w:val="22"/>
          <w:szCs w:val="22"/>
        </w:rPr>
        <w:t>M</w:t>
      </w:r>
      <w:r w:rsidR="003E75BB" w:rsidRPr="00834533">
        <w:rPr>
          <w:sz w:val="22"/>
          <w:szCs w:val="22"/>
        </w:rPr>
        <w:t xml:space="preserve">ost common issues in </w:t>
      </w:r>
      <w:r w:rsidR="00F109D5">
        <w:rPr>
          <w:sz w:val="22"/>
          <w:szCs w:val="22"/>
        </w:rPr>
        <w:t>D</w:t>
      </w:r>
      <w:r w:rsidR="00AF7B82" w:rsidRPr="00834533">
        <w:rPr>
          <w:sz w:val="22"/>
          <w:szCs w:val="22"/>
        </w:rPr>
        <w:t xml:space="preserve">octor </w:t>
      </w:r>
      <w:r w:rsidR="00F109D5">
        <w:rPr>
          <w:sz w:val="22"/>
          <w:szCs w:val="22"/>
        </w:rPr>
        <w:t>C</w:t>
      </w:r>
      <w:r w:rsidR="00AF7B82" w:rsidRPr="00834533">
        <w:rPr>
          <w:sz w:val="22"/>
          <w:szCs w:val="22"/>
        </w:rPr>
        <w:t xml:space="preserve">omplaints </w:t>
      </w:r>
      <w:r w:rsidR="003E75BB" w:rsidRPr="00834533">
        <w:rPr>
          <w:sz w:val="22"/>
          <w:szCs w:val="22"/>
        </w:rPr>
        <w:t>by</w:t>
      </w:r>
      <w:r w:rsidR="00AE7F1B" w:rsidRPr="00834533">
        <w:rPr>
          <w:sz w:val="22"/>
          <w:szCs w:val="22"/>
        </w:rPr>
        <w:t xml:space="preserve"> commonly complained about</w:t>
      </w:r>
      <w:r w:rsidR="003E75BB" w:rsidRPr="00834533">
        <w:rPr>
          <w:sz w:val="22"/>
          <w:szCs w:val="22"/>
        </w:rPr>
        <w:t xml:space="preserve"> </w:t>
      </w:r>
      <w:r w:rsidR="00AE7F1B" w:rsidRPr="00834533">
        <w:rPr>
          <w:sz w:val="22"/>
          <w:szCs w:val="22"/>
        </w:rPr>
        <w:t>specialties</w:t>
      </w:r>
    </w:p>
    <w:tbl>
      <w:tblPr>
        <w:tblStyle w:val="TableGrid"/>
        <w:tblpPr w:leftFromText="180" w:rightFromText="180" w:vertAnchor="text" w:tblpY="1"/>
        <w:tblOverlap w:val="never"/>
        <w:tblW w:w="9306" w:type="dxa"/>
        <w:tblLook w:val="04A0" w:firstRow="1" w:lastRow="0" w:firstColumn="1" w:lastColumn="0" w:noHBand="0" w:noVBand="1"/>
      </w:tblPr>
      <w:tblGrid>
        <w:gridCol w:w="9306"/>
      </w:tblGrid>
      <w:tr w:rsidR="003E75BB" w:rsidRPr="008157AC" w14:paraId="7DF2FF1F" w14:textId="77777777" w:rsidTr="00192049">
        <w:trPr>
          <w:hidden/>
        </w:trPr>
        <w:tc>
          <w:tcPr>
            <w:tcW w:w="9306" w:type="dxa"/>
          </w:tcPr>
          <w:p w14:paraId="62619AF2" w14:textId="77777777" w:rsidR="003E75BB" w:rsidRPr="008157AC" w:rsidRDefault="003E75BB" w:rsidP="00192049">
            <w:pPr>
              <w:spacing w:before="120" w:after="120"/>
              <w:rPr>
                <w:b/>
                <w:vanish/>
                <w:sz w:val="28"/>
                <w:szCs w:val="28"/>
              </w:rPr>
            </w:pPr>
            <w:r w:rsidRPr="008157AC">
              <w:rPr>
                <w:b/>
                <w:vanish/>
                <w:sz w:val="28"/>
                <w:szCs w:val="28"/>
              </w:rPr>
              <w:t>What does this tell us?</w:t>
            </w:r>
          </w:p>
          <w:p w14:paraId="55822C86" w14:textId="77777777" w:rsidR="003E75BB" w:rsidRPr="008157AC" w:rsidRDefault="003E75BB" w:rsidP="00192049">
            <w:pPr>
              <w:spacing w:before="120" w:after="120"/>
              <w:rPr>
                <w:vanish/>
                <w:szCs w:val="22"/>
              </w:rPr>
            </w:pPr>
          </w:p>
        </w:tc>
      </w:tr>
    </w:tbl>
    <w:tbl>
      <w:tblPr>
        <w:tblStyle w:val="TableGrid"/>
        <w:tblW w:w="9072" w:type="dxa"/>
        <w:tblInd w:w="108" w:type="dxa"/>
        <w:tblLook w:val="04A0" w:firstRow="1" w:lastRow="0" w:firstColumn="1" w:lastColumn="0" w:noHBand="0" w:noVBand="1"/>
      </w:tblPr>
      <w:tblGrid>
        <w:gridCol w:w="1550"/>
        <w:gridCol w:w="1569"/>
        <w:gridCol w:w="1559"/>
        <w:gridCol w:w="1418"/>
        <w:gridCol w:w="1417"/>
        <w:gridCol w:w="1559"/>
      </w:tblGrid>
      <w:tr w:rsidR="001354C6" w:rsidRPr="008157AC" w14:paraId="2C33579C" w14:textId="77777777" w:rsidTr="00834533">
        <w:tc>
          <w:tcPr>
            <w:tcW w:w="1550" w:type="dxa"/>
          </w:tcPr>
          <w:p w14:paraId="6E323E6C" w14:textId="77777777" w:rsidR="00192049" w:rsidRPr="00834533" w:rsidRDefault="00192049" w:rsidP="000F156C">
            <w:pPr>
              <w:jc w:val="left"/>
              <w:rPr>
                <w:b/>
                <w:sz w:val="22"/>
                <w:szCs w:val="22"/>
              </w:rPr>
            </w:pPr>
            <w:r w:rsidRPr="00834533">
              <w:rPr>
                <w:b/>
                <w:sz w:val="22"/>
                <w:szCs w:val="22"/>
              </w:rPr>
              <w:t>General practitioner</w:t>
            </w:r>
          </w:p>
        </w:tc>
        <w:tc>
          <w:tcPr>
            <w:tcW w:w="1569" w:type="dxa"/>
          </w:tcPr>
          <w:p w14:paraId="1891A04F" w14:textId="77777777" w:rsidR="00192049" w:rsidRPr="00834533" w:rsidRDefault="00192049" w:rsidP="00834533">
            <w:pPr>
              <w:jc w:val="left"/>
              <w:rPr>
                <w:b/>
                <w:sz w:val="22"/>
                <w:szCs w:val="22"/>
              </w:rPr>
            </w:pPr>
            <w:r w:rsidRPr="00834533">
              <w:rPr>
                <w:b/>
                <w:sz w:val="22"/>
                <w:szCs w:val="22"/>
              </w:rPr>
              <w:t>Psychiatrist</w:t>
            </w:r>
          </w:p>
        </w:tc>
        <w:tc>
          <w:tcPr>
            <w:tcW w:w="1559" w:type="dxa"/>
          </w:tcPr>
          <w:p w14:paraId="25BFBFE8" w14:textId="77777777" w:rsidR="00192049" w:rsidRPr="00834533" w:rsidRDefault="00192049" w:rsidP="00834533">
            <w:pPr>
              <w:jc w:val="left"/>
              <w:rPr>
                <w:b/>
                <w:sz w:val="22"/>
                <w:szCs w:val="22"/>
              </w:rPr>
            </w:pPr>
            <w:r w:rsidRPr="00834533">
              <w:rPr>
                <w:b/>
                <w:sz w:val="22"/>
                <w:szCs w:val="22"/>
              </w:rPr>
              <w:t>Orthopaedic surgeon</w:t>
            </w:r>
          </w:p>
        </w:tc>
        <w:tc>
          <w:tcPr>
            <w:tcW w:w="1418" w:type="dxa"/>
          </w:tcPr>
          <w:p w14:paraId="4831EC84" w14:textId="77777777" w:rsidR="00192049" w:rsidRPr="00834533" w:rsidRDefault="00192049" w:rsidP="00834533">
            <w:pPr>
              <w:jc w:val="left"/>
              <w:rPr>
                <w:b/>
                <w:sz w:val="22"/>
                <w:szCs w:val="22"/>
              </w:rPr>
            </w:pPr>
            <w:r w:rsidRPr="00834533">
              <w:rPr>
                <w:b/>
                <w:sz w:val="22"/>
                <w:szCs w:val="22"/>
              </w:rPr>
              <w:t>General surgeon</w:t>
            </w:r>
          </w:p>
        </w:tc>
        <w:tc>
          <w:tcPr>
            <w:tcW w:w="1417" w:type="dxa"/>
          </w:tcPr>
          <w:p w14:paraId="3E4B5780" w14:textId="77777777" w:rsidR="00192049" w:rsidRPr="00834533" w:rsidRDefault="00192049" w:rsidP="00834533">
            <w:pPr>
              <w:jc w:val="left"/>
              <w:rPr>
                <w:b/>
                <w:sz w:val="22"/>
                <w:szCs w:val="22"/>
              </w:rPr>
            </w:pPr>
            <w:r w:rsidRPr="00834533">
              <w:rPr>
                <w:b/>
                <w:sz w:val="22"/>
                <w:szCs w:val="22"/>
              </w:rPr>
              <w:t>Internal medicine specialist</w:t>
            </w:r>
          </w:p>
        </w:tc>
        <w:tc>
          <w:tcPr>
            <w:tcW w:w="1559" w:type="dxa"/>
          </w:tcPr>
          <w:p w14:paraId="6B689147" w14:textId="77777777" w:rsidR="00192049" w:rsidRPr="00834533" w:rsidRDefault="00192049" w:rsidP="00834533">
            <w:pPr>
              <w:jc w:val="left"/>
              <w:rPr>
                <w:b/>
                <w:sz w:val="22"/>
                <w:szCs w:val="22"/>
              </w:rPr>
            </w:pPr>
            <w:r w:rsidRPr="00834533">
              <w:rPr>
                <w:b/>
                <w:sz w:val="22"/>
                <w:szCs w:val="22"/>
              </w:rPr>
              <w:t>Obstetrician/</w:t>
            </w:r>
          </w:p>
          <w:p w14:paraId="259A5172" w14:textId="77777777" w:rsidR="00192049" w:rsidRPr="00834533" w:rsidRDefault="00192049" w:rsidP="00834533">
            <w:pPr>
              <w:jc w:val="left"/>
              <w:rPr>
                <w:b/>
                <w:sz w:val="22"/>
                <w:szCs w:val="22"/>
              </w:rPr>
            </w:pPr>
            <w:r w:rsidRPr="00834533">
              <w:rPr>
                <w:b/>
                <w:sz w:val="22"/>
                <w:szCs w:val="22"/>
              </w:rPr>
              <w:t>gynaecologist</w:t>
            </w:r>
          </w:p>
        </w:tc>
      </w:tr>
      <w:tr w:rsidR="001354C6" w:rsidRPr="008157AC" w14:paraId="0A84BA14" w14:textId="77777777" w:rsidTr="00F109D5">
        <w:tc>
          <w:tcPr>
            <w:tcW w:w="1550" w:type="dxa"/>
            <w:shd w:val="clear" w:color="auto" w:fill="0070C0"/>
          </w:tcPr>
          <w:p w14:paraId="48B4C34E" w14:textId="77777777" w:rsidR="00135383" w:rsidRPr="008157AC" w:rsidRDefault="002B296B" w:rsidP="000F156C">
            <w:pPr>
              <w:jc w:val="left"/>
              <w:rPr>
                <w:b/>
                <w:color w:val="FFFFFF" w:themeColor="background1"/>
                <w:sz w:val="20"/>
                <w:szCs w:val="20"/>
              </w:rPr>
            </w:pPr>
            <w:r w:rsidRPr="008157AC">
              <w:rPr>
                <w:b/>
                <w:color w:val="FFFFFF" w:themeColor="background1"/>
                <w:sz w:val="20"/>
                <w:szCs w:val="20"/>
              </w:rPr>
              <w:t>Mis</w:t>
            </w:r>
            <w:r w:rsidR="00135383" w:rsidRPr="008157AC">
              <w:rPr>
                <w:b/>
                <w:color w:val="FFFFFF" w:themeColor="background1"/>
                <w:sz w:val="20"/>
                <w:szCs w:val="20"/>
              </w:rPr>
              <w:t>sed/</w:t>
            </w:r>
          </w:p>
          <w:p w14:paraId="59B553B0" w14:textId="77777777" w:rsidR="00135383" w:rsidRPr="008157AC" w:rsidRDefault="00135383" w:rsidP="00834533">
            <w:pPr>
              <w:jc w:val="left"/>
              <w:rPr>
                <w:b/>
                <w:color w:val="FFFFFF" w:themeColor="background1"/>
                <w:sz w:val="20"/>
                <w:szCs w:val="20"/>
              </w:rPr>
            </w:pPr>
            <w:r w:rsidRPr="008157AC">
              <w:rPr>
                <w:b/>
                <w:color w:val="FFFFFF" w:themeColor="background1"/>
                <w:sz w:val="20"/>
                <w:szCs w:val="20"/>
              </w:rPr>
              <w:t>delayed</w:t>
            </w:r>
          </w:p>
          <w:p w14:paraId="1C58644D" w14:textId="77777777" w:rsidR="00192049" w:rsidRPr="008157AC" w:rsidRDefault="002B296B" w:rsidP="00834533">
            <w:pPr>
              <w:jc w:val="left"/>
              <w:rPr>
                <w:sz w:val="20"/>
                <w:szCs w:val="20"/>
              </w:rPr>
            </w:pPr>
            <w:r w:rsidRPr="008157AC">
              <w:rPr>
                <w:b/>
                <w:color w:val="FFFFFF" w:themeColor="background1"/>
                <w:sz w:val="20"/>
                <w:szCs w:val="20"/>
              </w:rPr>
              <w:t>diagnosis (37%)</w:t>
            </w:r>
          </w:p>
        </w:tc>
        <w:tc>
          <w:tcPr>
            <w:tcW w:w="1569" w:type="dxa"/>
            <w:shd w:val="clear" w:color="auto" w:fill="F2DBDB" w:themeFill="accent2" w:themeFillTint="33"/>
          </w:tcPr>
          <w:p w14:paraId="060C9DE4" w14:textId="77777777" w:rsidR="00192049" w:rsidRPr="008157AC" w:rsidRDefault="0004645C" w:rsidP="00834533">
            <w:pPr>
              <w:jc w:val="left"/>
              <w:rPr>
                <w:b/>
                <w:sz w:val="20"/>
                <w:szCs w:val="20"/>
              </w:rPr>
            </w:pPr>
            <w:r w:rsidRPr="008157AC">
              <w:rPr>
                <w:b/>
                <w:sz w:val="20"/>
                <w:szCs w:val="20"/>
              </w:rPr>
              <w:t>Inadequate treatment (</w:t>
            </w:r>
            <w:r w:rsidR="00141907" w:rsidRPr="008157AC">
              <w:rPr>
                <w:b/>
                <w:sz w:val="20"/>
                <w:szCs w:val="20"/>
              </w:rPr>
              <w:t>30%)</w:t>
            </w:r>
          </w:p>
        </w:tc>
        <w:tc>
          <w:tcPr>
            <w:tcW w:w="1559" w:type="dxa"/>
            <w:shd w:val="clear" w:color="auto" w:fill="F2DBDB" w:themeFill="accent2" w:themeFillTint="33"/>
          </w:tcPr>
          <w:p w14:paraId="2D11E4FC" w14:textId="77777777" w:rsidR="00192049" w:rsidRPr="008157AC" w:rsidRDefault="00AF3686" w:rsidP="00834533">
            <w:pPr>
              <w:jc w:val="left"/>
              <w:rPr>
                <w:b/>
                <w:sz w:val="20"/>
                <w:szCs w:val="20"/>
              </w:rPr>
            </w:pPr>
            <w:r w:rsidRPr="008157AC">
              <w:rPr>
                <w:b/>
                <w:sz w:val="20"/>
                <w:szCs w:val="20"/>
              </w:rPr>
              <w:t>Inadequate treatment (40%)</w:t>
            </w:r>
          </w:p>
        </w:tc>
        <w:tc>
          <w:tcPr>
            <w:tcW w:w="1418" w:type="dxa"/>
            <w:shd w:val="clear" w:color="auto" w:fill="FF0000"/>
          </w:tcPr>
          <w:p w14:paraId="228A5105" w14:textId="77777777" w:rsidR="00192049" w:rsidRPr="008157AC" w:rsidRDefault="00135383" w:rsidP="00834533">
            <w:pPr>
              <w:jc w:val="left"/>
              <w:rPr>
                <w:b/>
                <w:sz w:val="20"/>
                <w:szCs w:val="20"/>
              </w:rPr>
            </w:pPr>
            <w:r w:rsidRPr="008157AC">
              <w:rPr>
                <w:b/>
                <w:color w:val="FFFFFF" w:themeColor="background1"/>
                <w:sz w:val="20"/>
                <w:szCs w:val="20"/>
              </w:rPr>
              <w:t>Unexpected treatment outcome (58%)</w:t>
            </w:r>
          </w:p>
        </w:tc>
        <w:tc>
          <w:tcPr>
            <w:tcW w:w="1417" w:type="dxa"/>
            <w:shd w:val="clear" w:color="auto" w:fill="0070C0"/>
          </w:tcPr>
          <w:p w14:paraId="2F52EC82" w14:textId="77777777" w:rsidR="00192049" w:rsidRPr="008157AC" w:rsidRDefault="00443EF3" w:rsidP="00834533">
            <w:pPr>
              <w:jc w:val="left"/>
              <w:rPr>
                <w:b/>
                <w:color w:val="FFFFFF" w:themeColor="background1"/>
                <w:sz w:val="20"/>
                <w:szCs w:val="20"/>
              </w:rPr>
            </w:pPr>
            <w:r w:rsidRPr="008157AC">
              <w:rPr>
                <w:b/>
                <w:color w:val="FFFFFF" w:themeColor="background1"/>
                <w:sz w:val="20"/>
                <w:szCs w:val="20"/>
              </w:rPr>
              <w:t>Missed/</w:t>
            </w:r>
          </w:p>
          <w:p w14:paraId="1B47F9D7" w14:textId="77777777" w:rsidR="00443EF3" w:rsidRPr="008157AC" w:rsidRDefault="00443EF3" w:rsidP="00834533">
            <w:pPr>
              <w:jc w:val="left"/>
              <w:rPr>
                <w:b/>
                <w:color w:val="FFFFFF" w:themeColor="background1"/>
                <w:sz w:val="20"/>
                <w:szCs w:val="20"/>
              </w:rPr>
            </w:pPr>
            <w:r w:rsidRPr="008157AC">
              <w:rPr>
                <w:b/>
                <w:color w:val="FFFFFF" w:themeColor="background1"/>
                <w:sz w:val="20"/>
                <w:szCs w:val="20"/>
              </w:rPr>
              <w:t>delayed</w:t>
            </w:r>
          </w:p>
          <w:p w14:paraId="334872F1" w14:textId="77777777" w:rsidR="00443EF3" w:rsidRPr="008157AC" w:rsidRDefault="00443EF3" w:rsidP="00834533">
            <w:pPr>
              <w:jc w:val="left"/>
              <w:rPr>
                <w:sz w:val="20"/>
                <w:szCs w:val="20"/>
              </w:rPr>
            </w:pPr>
            <w:r w:rsidRPr="008157AC">
              <w:rPr>
                <w:b/>
                <w:color w:val="FFFFFF" w:themeColor="background1"/>
                <w:sz w:val="20"/>
                <w:szCs w:val="20"/>
              </w:rPr>
              <w:t>diagnosis (38%)</w:t>
            </w:r>
          </w:p>
        </w:tc>
        <w:tc>
          <w:tcPr>
            <w:tcW w:w="1559" w:type="dxa"/>
            <w:shd w:val="clear" w:color="auto" w:fill="F2DBDB" w:themeFill="accent2" w:themeFillTint="33"/>
          </w:tcPr>
          <w:p w14:paraId="7D6E461D" w14:textId="77777777" w:rsidR="00192049" w:rsidRPr="008157AC" w:rsidRDefault="00B21735" w:rsidP="00834533">
            <w:pPr>
              <w:jc w:val="left"/>
              <w:rPr>
                <w:b/>
                <w:sz w:val="20"/>
                <w:szCs w:val="20"/>
              </w:rPr>
            </w:pPr>
            <w:r w:rsidRPr="008157AC">
              <w:rPr>
                <w:b/>
                <w:sz w:val="20"/>
                <w:szCs w:val="20"/>
              </w:rPr>
              <w:t>Inadequate treatment (46%)</w:t>
            </w:r>
          </w:p>
        </w:tc>
      </w:tr>
      <w:tr w:rsidR="001354C6" w:rsidRPr="008157AC" w14:paraId="3E60ACAD" w14:textId="77777777" w:rsidTr="00834533">
        <w:tc>
          <w:tcPr>
            <w:tcW w:w="1550" w:type="dxa"/>
            <w:shd w:val="clear" w:color="auto" w:fill="F2DBDB" w:themeFill="accent2" w:themeFillTint="33"/>
          </w:tcPr>
          <w:p w14:paraId="20E34857" w14:textId="77777777" w:rsidR="00192049" w:rsidRPr="008157AC" w:rsidRDefault="002B296B" w:rsidP="000F156C">
            <w:pPr>
              <w:jc w:val="left"/>
              <w:rPr>
                <w:b/>
                <w:sz w:val="20"/>
                <w:szCs w:val="20"/>
              </w:rPr>
            </w:pPr>
            <w:r w:rsidRPr="008157AC">
              <w:rPr>
                <w:b/>
                <w:sz w:val="20"/>
                <w:szCs w:val="20"/>
              </w:rPr>
              <w:t>Inadequate treatment (34%)</w:t>
            </w:r>
          </w:p>
        </w:tc>
        <w:tc>
          <w:tcPr>
            <w:tcW w:w="1569" w:type="dxa"/>
            <w:shd w:val="clear" w:color="auto" w:fill="0070C0"/>
          </w:tcPr>
          <w:p w14:paraId="4A5AF87D" w14:textId="77777777" w:rsidR="00135383" w:rsidRPr="008157AC" w:rsidRDefault="00141907" w:rsidP="00834533">
            <w:pPr>
              <w:jc w:val="left"/>
              <w:rPr>
                <w:b/>
                <w:color w:val="FFFFFF" w:themeColor="background1"/>
                <w:sz w:val="20"/>
                <w:szCs w:val="20"/>
              </w:rPr>
            </w:pPr>
            <w:r w:rsidRPr="008157AC">
              <w:rPr>
                <w:b/>
                <w:color w:val="FFFFFF" w:themeColor="background1"/>
                <w:sz w:val="20"/>
                <w:szCs w:val="20"/>
              </w:rPr>
              <w:t>Mis</w:t>
            </w:r>
            <w:r w:rsidR="00135383" w:rsidRPr="008157AC">
              <w:rPr>
                <w:b/>
                <w:color w:val="FFFFFF" w:themeColor="background1"/>
                <w:sz w:val="20"/>
                <w:szCs w:val="20"/>
              </w:rPr>
              <w:t>sed/</w:t>
            </w:r>
          </w:p>
          <w:p w14:paraId="1EFBA6CF" w14:textId="77777777" w:rsidR="00135383" w:rsidRPr="008157AC" w:rsidRDefault="00135383" w:rsidP="00834533">
            <w:pPr>
              <w:jc w:val="left"/>
              <w:rPr>
                <w:b/>
                <w:color w:val="FFFFFF" w:themeColor="background1"/>
                <w:sz w:val="20"/>
                <w:szCs w:val="20"/>
              </w:rPr>
            </w:pPr>
            <w:r w:rsidRPr="008157AC">
              <w:rPr>
                <w:b/>
                <w:color w:val="FFFFFF" w:themeColor="background1"/>
                <w:sz w:val="20"/>
                <w:szCs w:val="20"/>
              </w:rPr>
              <w:t>delayed</w:t>
            </w:r>
          </w:p>
          <w:p w14:paraId="373B0D0B" w14:textId="77777777" w:rsidR="00192049" w:rsidRPr="008157AC" w:rsidRDefault="00141907" w:rsidP="00834533">
            <w:pPr>
              <w:jc w:val="left"/>
              <w:rPr>
                <w:sz w:val="20"/>
                <w:szCs w:val="20"/>
              </w:rPr>
            </w:pPr>
            <w:r w:rsidRPr="008157AC">
              <w:rPr>
                <w:b/>
                <w:color w:val="FFFFFF" w:themeColor="background1"/>
                <w:sz w:val="20"/>
                <w:szCs w:val="20"/>
              </w:rPr>
              <w:t>diagnosis (25%)</w:t>
            </w:r>
          </w:p>
        </w:tc>
        <w:tc>
          <w:tcPr>
            <w:tcW w:w="1559" w:type="dxa"/>
            <w:shd w:val="clear" w:color="auto" w:fill="FF0000"/>
          </w:tcPr>
          <w:p w14:paraId="6F704186" w14:textId="77777777" w:rsidR="00192049" w:rsidRPr="008157AC" w:rsidRDefault="00AF3686" w:rsidP="00834533">
            <w:pPr>
              <w:jc w:val="left"/>
              <w:rPr>
                <w:b/>
                <w:sz w:val="20"/>
                <w:szCs w:val="20"/>
              </w:rPr>
            </w:pPr>
            <w:r w:rsidRPr="008157AC">
              <w:rPr>
                <w:b/>
                <w:color w:val="FFFFFF" w:themeColor="background1"/>
                <w:sz w:val="20"/>
                <w:szCs w:val="20"/>
              </w:rPr>
              <w:t>Unexpected treatment outcome (40%)</w:t>
            </w:r>
          </w:p>
        </w:tc>
        <w:tc>
          <w:tcPr>
            <w:tcW w:w="1418" w:type="dxa"/>
            <w:shd w:val="clear" w:color="auto" w:fill="F2DBDB" w:themeFill="accent2" w:themeFillTint="33"/>
          </w:tcPr>
          <w:p w14:paraId="408EAC6A" w14:textId="77777777" w:rsidR="00192049" w:rsidRPr="008157AC" w:rsidRDefault="00135383" w:rsidP="00834533">
            <w:pPr>
              <w:jc w:val="left"/>
              <w:rPr>
                <w:b/>
                <w:sz w:val="20"/>
                <w:szCs w:val="20"/>
              </w:rPr>
            </w:pPr>
            <w:r w:rsidRPr="008157AC">
              <w:rPr>
                <w:b/>
                <w:sz w:val="20"/>
                <w:szCs w:val="20"/>
              </w:rPr>
              <w:t>Inadequate treatment (50%)</w:t>
            </w:r>
          </w:p>
        </w:tc>
        <w:tc>
          <w:tcPr>
            <w:tcW w:w="1417" w:type="dxa"/>
            <w:shd w:val="clear" w:color="auto" w:fill="92D050"/>
          </w:tcPr>
          <w:p w14:paraId="3C79265D" w14:textId="77777777" w:rsidR="00192049" w:rsidRPr="008157AC" w:rsidRDefault="00443EF3" w:rsidP="00834533">
            <w:pPr>
              <w:jc w:val="left"/>
              <w:rPr>
                <w:b/>
                <w:sz w:val="20"/>
                <w:szCs w:val="20"/>
              </w:rPr>
            </w:pPr>
            <w:r w:rsidRPr="008157AC">
              <w:rPr>
                <w:b/>
                <w:sz w:val="20"/>
                <w:szCs w:val="20"/>
              </w:rPr>
              <w:t>Disrespectful manner/</w:t>
            </w:r>
          </w:p>
          <w:p w14:paraId="0EC19F0C" w14:textId="77777777" w:rsidR="00443EF3" w:rsidRPr="008157AC" w:rsidRDefault="00443EF3" w:rsidP="00834533">
            <w:pPr>
              <w:jc w:val="left"/>
              <w:rPr>
                <w:sz w:val="20"/>
                <w:szCs w:val="20"/>
              </w:rPr>
            </w:pPr>
            <w:r w:rsidRPr="008157AC">
              <w:rPr>
                <w:b/>
                <w:sz w:val="20"/>
                <w:szCs w:val="20"/>
              </w:rPr>
              <w:t>attitude (33%)</w:t>
            </w:r>
            <w:r w:rsidRPr="008157AC">
              <w:rPr>
                <w:sz w:val="20"/>
                <w:szCs w:val="20"/>
              </w:rPr>
              <w:t xml:space="preserve"> </w:t>
            </w:r>
          </w:p>
        </w:tc>
        <w:tc>
          <w:tcPr>
            <w:tcW w:w="1559" w:type="dxa"/>
            <w:shd w:val="clear" w:color="auto" w:fill="FF0000"/>
          </w:tcPr>
          <w:p w14:paraId="34FF39FF" w14:textId="77777777" w:rsidR="00192049" w:rsidRPr="008157AC" w:rsidRDefault="00B21735" w:rsidP="00834533">
            <w:pPr>
              <w:jc w:val="left"/>
              <w:rPr>
                <w:b/>
                <w:sz w:val="20"/>
                <w:szCs w:val="20"/>
              </w:rPr>
            </w:pPr>
            <w:r w:rsidRPr="008157AC">
              <w:rPr>
                <w:b/>
                <w:color w:val="FFFFFF" w:themeColor="background1"/>
                <w:sz w:val="20"/>
                <w:szCs w:val="20"/>
              </w:rPr>
              <w:t>Unexpected treatment outcome (40%)</w:t>
            </w:r>
          </w:p>
        </w:tc>
      </w:tr>
      <w:tr w:rsidR="001354C6" w:rsidRPr="008157AC" w14:paraId="6F1FDEEB" w14:textId="77777777" w:rsidTr="00834533">
        <w:tc>
          <w:tcPr>
            <w:tcW w:w="1550" w:type="dxa"/>
            <w:shd w:val="clear" w:color="auto" w:fill="FFC000"/>
          </w:tcPr>
          <w:p w14:paraId="1DCD35CD" w14:textId="77777777" w:rsidR="00443EF3" w:rsidRPr="008157AC" w:rsidRDefault="00443EF3" w:rsidP="000F156C">
            <w:pPr>
              <w:jc w:val="left"/>
              <w:rPr>
                <w:b/>
                <w:sz w:val="20"/>
                <w:szCs w:val="20"/>
              </w:rPr>
            </w:pPr>
            <w:r w:rsidRPr="008157AC">
              <w:rPr>
                <w:b/>
                <w:sz w:val="20"/>
                <w:szCs w:val="20"/>
              </w:rPr>
              <w:t>Inadequate examination/</w:t>
            </w:r>
          </w:p>
          <w:p w14:paraId="6495C1DA" w14:textId="77777777" w:rsidR="00443EF3" w:rsidRPr="008157AC" w:rsidRDefault="00443EF3" w:rsidP="00834533">
            <w:pPr>
              <w:jc w:val="left"/>
              <w:rPr>
                <w:sz w:val="20"/>
                <w:szCs w:val="20"/>
              </w:rPr>
            </w:pPr>
            <w:r w:rsidRPr="008157AC">
              <w:rPr>
                <w:b/>
                <w:sz w:val="20"/>
                <w:szCs w:val="20"/>
              </w:rPr>
              <w:t>assessment (32%)</w:t>
            </w:r>
          </w:p>
        </w:tc>
        <w:tc>
          <w:tcPr>
            <w:tcW w:w="1569" w:type="dxa"/>
            <w:shd w:val="clear" w:color="auto" w:fill="92D050"/>
          </w:tcPr>
          <w:p w14:paraId="603AB3DE" w14:textId="77777777" w:rsidR="00443EF3" w:rsidRPr="008157AC" w:rsidRDefault="00443EF3" w:rsidP="00834533">
            <w:pPr>
              <w:jc w:val="left"/>
              <w:rPr>
                <w:b/>
                <w:sz w:val="20"/>
                <w:szCs w:val="20"/>
              </w:rPr>
            </w:pPr>
            <w:r w:rsidRPr="008157AC">
              <w:rPr>
                <w:b/>
                <w:sz w:val="20"/>
                <w:szCs w:val="20"/>
              </w:rPr>
              <w:t>Disrespectful manner/</w:t>
            </w:r>
          </w:p>
          <w:p w14:paraId="47132629" w14:textId="77777777" w:rsidR="00443EF3" w:rsidRPr="008157AC" w:rsidRDefault="00443EF3" w:rsidP="00834533">
            <w:pPr>
              <w:jc w:val="left"/>
              <w:rPr>
                <w:sz w:val="20"/>
                <w:szCs w:val="20"/>
              </w:rPr>
            </w:pPr>
            <w:r w:rsidRPr="008157AC">
              <w:rPr>
                <w:b/>
                <w:sz w:val="20"/>
                <w:szCs w:val="20"/>
              </w:rPr>
              <w:t>attitude (23%)</w:t>
            </w:r>
          </w:p>
        </w:tc>
        <w:tc>
          <w:tcPr>
            <w:tcW w:w="1559" w:type="dxa"/>
            <w:shd w:val="clear" w:color="auto" w:fill="92D050"/>
          </w:tcPr>
          <w:p w14:paraId="44ABDCEB" w14:textId="77777777" w:rsidR="00443EF3" w:rsidRPr="008157AC" w:rsidRDefault="00443EF3" w:rsidP="00834533">
            <w:pPr>
              <w:jc w:val="left"/>
              <w:rPr>
                <w:b/>
                <w:sz w:val="20"/>
                <w:szCs w:val="20"/>
              </w:rPr>
            </w:pPr>
            <w:r w:rsidRPr="008157AC">
              <w:rPr>
                <w:b/>
                <w:sz w:val="20"/>
                <w:szCs w:val="20"/>
              </w:rPr>
              <w:t>Disrespectful manner/</w:t>
            </w:r>
          </w:p>
          <w:p w14:paraId="1046FE0A" w14:textId="77777777" w:rsidR="00443EF3" w:rsidRPr="008157AC" w:rsidRDefault="00443EF3" w:rsidP="00834533">
            <w:pPr>
              <w:jc w:val="left"/>
              <w:rPr>
                <w:b/>
                <w:sz w:val="20"/>
                <w:szCs w:val="20"/>
              </w:rPr>
            </w:pPr>
            <w:r w:rsidRPr="008157AC">
              <w:rPr>
                <w:b/>
                <w:sz w:val="20"/>
                <w:szCs w:val="20"/>
              </w:rPr>
              <w:t>attitude (32%)</w:t>
            </w:r>
          </w:p>
        </w:tc>
        <w:tc>
          <w:tcPr>
            <w:tcW w:w="1418" w:type="dxa"/>
            <w:shd w:val="clear" w:color="auto" w:fill="0070C0"/>
          </w:tcPr>
          <w:p w14:paraId="0E8C70DF" w14:textId="77777777" w:rsidR="00443EF3" w:rsidRPr="008157AC" w:rsidRDefault="00443EF3" w:rsidP="00834533">
            <w:pPr>
              <w:jc w:val="left"/>
              <w:rPr>
                <w:b/>
                <w:color w:val="FFFFFF" w:themeColor="background1"/>
                <w:sz w:val="20"/>
                <w:szCs w:val="20"/>
              </w:rPr>
            </w:pPr>
            <w:r w:rsidRPr="008157AC">
              <w:rPr>
                <w:b/>
                <w:color w:val="FFFFFF" w:themeColor="background1"/>
                <w:sz w:val="20"/>
                <w:szCs w:val="20"/>
              </w:rPr>
              <w:t>Missed/</w:t>
            </w:r>
          </w:p>
          <w:p w14:paraId="3CD2C712" w14:textId="77777777" w:rsidR="00443EF3" w:rsidRPr="008157AC" w:rsidRDefault="00443EF3" w:rsidP="00834533">
            <w:pPr>
              <w:jc w:val="left"/>
              <w:rPr>
                <w:b/>
                <w:color w:val="FFFFFF" w:themeColor="background1"/>
                <w:sz w:val="20"/>
                <w:szCs w:val="20"/>
              </w:rPr>
            </w:pPr>
            <w:r w:rsidRPr="008157AC">
              <w:rPr>
                <w:b/>
                <w:color w:val="FFFFFF" w:themeColor="background1"/>
                <w:sz w:val="20"/>
                <w:szCs w:val="20"/>
              </w:rPr>
              <w:t>delayed</w:t>
            </w:r>
          </w:p>
          <w:p w14:paraId="7D2BCFE2" w14:textId="77777777" w:rsidR="00443EF3" w:rsidRPr="008157AC" w:rsidRDefault="00443EF3" w:rsidP="00834533">
            <w:pPr>
              <w:jc w:val="left"/>
              <w:rPr>
                <w:sz w:val="20"/>
                <w:szCs w:val="20"/>
              </w:rPr>
            </w:pPr>
            <w:r w:rsidRPr="008157AC">
              <w:rPr>
                <w:b/>
                <w:color w:val="FFFFFF" w:themeColor="background1"/>
                <w:sz w:val="20"/>
                <w:szCs w:val="20"/>
              </w:rPr>
              <w:t>diagnosis (28%)</w:t>
            </w:r>
          </w:p>
        </w:tc>
        <w:tc>
          <w:tcPr>
            <w:tcW w:w="1417" w:type="dxa"/>
            <w:shd w:val="clear" w:color="auto" w:fill="FFC000"/>
          </w:tcPr>
          <w:p w14:paraId="14D302D8" w14:textId="77777777" w:rsidR="00443EF3" w:rsidRPr="008157AC" w:rsidRDefault="00443EF3" w:rsidP="00834533">
            <w:pPr>
              <w:jc w:val="left"/>
              <w:rPr>
                <w:b/>
                <w:sz w:val="20"/>
                <w:szCs w:val="20"/>
              </w:rPr>
            </w:pPr>
            <w:r w:rsidRPr="008157AC">
              <w:rPr>
                <w:b/>
                <w:sz w:val="20"/>
                <w:szCs w:val="20"/>
              </w:rPr>
              <w:t>Inadequate examination/</w:t>
            </w:r>
          </w:p>
          <w:p w14:paraId="7E20E81D" w14:textId="77777777" w:rsidR="00443EF3" w:rsidRPr="008157AC" w:rsidRDefault="00443EF3" w:rsidP="00834533">
            <w:pPr>
              <w:jc w:val="left"/>
              <w:rPr>
                <w:sz w:val="20"/>
                <w:szCs w:val="20"/>
              </w:rPr>
            </w:pPr>
            <w:r w:rsidRPr="008157AC">
              <w:rPr>
                <w:b/>
                <w:sz w:val="20"/>
                <w:szCs w:val="20"/>
              </w:rPr>
              <w:t>assessment (30%)</w:t>
            </w:r>
          </w:p>
        </w:tc>
        <w:tc>
          <w:tcPr>
            <w:tcW w:w="1559" w:type="dxa"/>
            <w:shd w:val="clear" w:color="auto" w:fill="7030A0"/>
          </w:tcPr>
          <w:p w14:paraId="4F75A3F5" w14:textId="77777777" w:rsidR="00443EF3" w:rsidRPr="008157AC" w:rsidRDefault="00B21735" w:rsidP="00834533">
            <w:pPr>
              <w:jc w:val="left"/>
              <w:rPr>
                <w:b/>
                <w:sz w:val="20"/>
                <w:szCs w:val="20"/>
              </w:rPr>
            </w:pPr>
            <w:r w:rsidRPr="008157AC">
              <w:rPr>
                <w:b/>
                <w:color w:val="FFFFFF" w:themeColor="background1"/>
                <w:sz w:val="20"/>
                <w:szCs w:val="20"/>
              </w:rPr>
              <w:t>Failure to communicate effectively with consumer (29%)</w:t>
            </w:r>
          </w:p>
        </w:tc>
      </w:tr>
      <w:tr w:rsidR="001354C6" w:rsidRPr="008157AC" w14:paraId="10F22EE2" w14:textId="77777777" w:rsidTr="00834533">
        <w:tc>
          <w:tcPr>
            <w:tcW w:w="1550" w:type="dxa"/>
            <w:shd w:val="clear" w:color="auto" w:fill="92D050"/>
          </w:tcPr>
          <w:p w14:paraId="34B7D34F" w14:textId="77777777" w:rsidR="00443EF3" w:rsidRPr="008157AC" w:rsidRDefault="00443EF3" w:rsidP="000F156C">
            <w:pPr>
              <w:jc w:val="left"/>
              <w:rPr>
                <w:b/>
                <w:sz w:val="20"/>
                <w:szCs w:val="20"/>
              </w:rPr>
            </w:pPr>
            <w:r w:rsidRPr="008157AC">
              <w:rPr>
                <w:b/>
                <w:sz w:val="20"/>
                <w:szCs w:val="20"/>
              </w:rPr>
              <w:t>Disrespectful manner/</w:t>
            </w:r>
          </w:p>
          <w:p w14:paraId="0B3253F2" w14:textId="77777777" w:rsidR="00443EF3" w:rsidRPr="008157AC" w:rsidRDefault="00443EF3" w:rsidP="00834533">
            <w:pPr>
              <w:jc w:val="left"/>
              <w:rPr>
                <w:sz w:val="20"/>
                <w:szCs w:val="20"/>
              </w:rPr>
            </w:pPr>
            <w:r w:rsidRPr="008157AC">
              <w:rPr>
                <w:b/>
                <w:sz w:val="20"/>
                <w:szCs w:val="20"/>
              </w:rPr>
              <w:t>attitude (32%)</w:t>
            </w:r>
          </w:p>
        </w:tc>
        <w:tc>
          <w:tcPr>
            <w:tcW w:w="1569" w:type="dxa"/>
            <w:shd w:val="clear" w:color="auto" w:fill="FFC000"/>
          </w:tcPr>
          <w:p w14:paraId="24CB2104" w14:textId="77777777" w:rsidR="00443EF3" w:rsidRPr="008157AC" w:rsidRDefault="00443EF3" w:rsidP="00834533">
            <w:pPr>
              <w:jc w:val="left"/>
              <w:rPr>
                <w:b/>
                <w:sz w:val="20"/>
                <w:szCs w:val="20"/>
              </w:rPr>
            </w:pPr>
            <w:r w:rsidRPr="008157AC">
              <w:rPr>
                <w:b/>
                <w:sz w:val="20"/>
                <w:szCs w:val="20"/>
              </w:rPr>
              <w:t>Inadequate examination/</w:t>
            </w:r>
          </w:p>
          <w:p w14:paraId="1FBE4F7A" w14:textId="77777777" w:rsidR="00443EF3" w:rsidRPr="008157AC" w:rsidRDefault="00443EF3" w:rsidP="00834533">
            <w:pPr>
              <w:jc w:val="left"/>
              <w:rPr>
                <w:sz w:val="20"/>
                <w:szCs w:val="20"/>
              </w:rPr>
            </w:pPr>
            <w:r w:rsidRPr="008157AC">
              <w:rPr>
                <w:b/>
                <w:sz w:val="20"/>
                <w:szCs w:val="20"/>
              </w:rPr>
              <w:t>assessment (19%)</w:t>
            </w:r>
          </w:p>
        </w:tc>
        <w:tc>
          <w:tcPr>
            <w:tcW w:w="1559" w:type="dxa"/>
            <w:shd w:val="clear" w:color="auto" w:fill="FFC000"/>
          </w:tcPr>
          <w:p w14:paraId="62FBB790" w14:textId="77777777" w:rsidR="00443EF3" w:rsidRPr="008157AC" w:rsidRDefault="00443EF3" w:rsidP="00834533">
            <w:pPr>
              <w:jc w:val="left"/>
              <w:rPr>
                <w:b/>
                <w:sz w:val="20"/>
                <w:szCs w:val="20"/>
              </w:rPr>
            </w:pPr>
            <w:r w:rsidRPr="008157AC">
              <w:rPr>
                <w:b/>
                <w:sz w:val="20"/>
                <w:szCs w:val="20"/>
              </w:rPr>
              <w:t>Inadequate examination/</w:t>
            </w:r>
          </w:p>
          <w:p w14:paraId="6DBDEAA6" w14:textId="77777777" w:rsidR="00443EF3" w:rsidRPr="008157AC" w:rsidRDefault="00443EF3" w:rsidP="00834533">
            <w:pPr>
              <w:jc w:val="left"/>
              <w:rPr>
                <w:sz w:val="20"/>
                <w:szCs w:val="20"/>
              </w:rPr>
            </w:pPr>
            <w:r w:rsidRPr="008157AC">
              <w:rPr>
                <w:b/>
                <w:sz w:val="20"/>
                <w:szCs w:val="20"/>
              </w:rPr>
              <w:t>assessment (28%)</w:t>
            </w:r>
          </w:p>
        </w:tc>
        <w:tc>
          <w:tcPr>
            <w:tcW w:w="1418" w:type="dxa"/>
            <w:shd w:val="clear" w:color="auto" w:fill="92D050"/>
          </w:tcPr>
          <w:p w14:paraId="29DFCC41" w14:textId="77777777" w:rsidR="00443EF3" w:rsidRPr="008157AC" w:rsidRDefault="00443EF3" w:rsidP="00834533">
            <w:pPr>
              <w:jc w:val="left"/>
              <w:rPr>
                <w:b/>
                <w:sz w:val="20"/>
                <w:szCs w:val="20"/>
              </w:rPr>
            </w:pPr>
            <w:r w:rsidRPr="008157AC">
              <w:rPr>
                <w:b/>
                <w:sz w:val="20"/>
                <w:szCs w:val="20"/>
              </w:rPr>
              <w:t>Disrespectful manner/</w:t>
            </w:r>
          </w:p>
          <w:p w14:paraId="09ABAD76" w14:textId="77777777" w:rsidR="00443EF3" w:rsidRPr="008157AC" w:rsidRDefault="00443EF3" w:rsidP="00834533">
            <w:pPr>
              <w:jc w:val="left"/>
              <w:rPr>
                <w:b/>
                <w:sz w:val="20"/>
                <w:szCs w:val="20"/>
              </w:rPr>
            </w:pPr>
            <w:r w:rsidRPr="008157AC">
              <w:rPr>
                <w:b/>
                <w:sz w:val="20"/>
                <w:szCs w:val="20"/>
              </w:rPr>
              <w:t xml:space="preserve">attitude (26%) </w:t>
            </w:r>
          </w:p>
        </w:tc>
        <w:tc>
          <w:tcPr>
            <w:tcW w:w="1417" w:type="dxa"/>
            <w:shd w:val="clear" w:color="auto" w:fill="F2DBDB" w:themeFill="accent2" w:themeFillTint="33"/>
          </w:tcPr>
          <w:p w14:paraId="1A2A4529" w14:textId="77777777" w:rsidR="00443EF3" w:rsidRPr="008157AC" w:rsidRDefault="00443EF3" w:rsidP="00834533">
            <w:pPr>
              <w:jc w:val="left"/>
              <w:rPr>
                <w:b/>
                <w:sz w:val="20"/>
                <w:szCs w:val="20"/>
              </w:rPr>
            </w:pPr>
            <w:r w:rsidRPr="008157AC">
              <w:rPr>
                <w:b/>
                <w:sz w:val="20"/>
                <w:szCs w:val="20"/>
              </w:rPr>
              <w:t>Inadequate treatment (30%)</w:t>
            </w:r>
          </w:p>
        </w:tc>
        <w:tc>
          <w:tcPr>
            <w:tcW w:w="1559" w:type="dxa"/>
            <w:shd w:val="clear" w:color="auto" w:fill="92D050"/>
          </w:tcPr>
          <w:p w14:paraId="62ABFFB2" w14:textId="77777777" w:rsidR="00B21735" w:rsidRPr="008157AC" w:rsidRDefault="00B21735" w:rsidP="00834533">
            <w:pPr>
              <w:jc w:val="left"/>
              <w:rPr>
                <w:b/>
                <w:sz w:val="20"/>
                <w:szCs w:val="20"/>
              </w:rPr>
            </w:pPr>
            <w:r w:rsidRPr="008157AC">
              <w:rPr>
                <w:b/>
                <w:sz w:val="20"/>
                <w:szCs w:val="20"/>
              </w:rPr>
              <w:t>Disrespectful manner/</w:t>
            </w:r>
          </w:p>
          <w:p w14:paraId="7B7D4CA4" w14:textId="77777777" w:rsidR="00443EF3" w:rsidRPr="008157AC" w:rsidRDefault="00B21735" w:rsidP="00834533">
            <w:pPr>
              <w:jc w:val="left"/>
              <w:rPr>
                <w:sz w:val="20"/>
                <w:szCs w:val="20"/>
              </w:rPr>
            </w:pPr>
            <w:r w:rsidRPr="008157AC">
              <w:rPr>
                <w:b/>
                <w:sz w:val="20"/>
                <w:szCs w:val="20"/>
              </w:rPr>
              <w:t>attitude (29%)</w:t>
            </w:r>
          </w:p>
        </w:tc>
      </w:tr>
      <w:tr w:rsidR="001354C6" w:rsidRPr="008157AC" w14:paraId="731B8BAF" w14:textId="77777777" w:rsidTr="00834533">
        <w:tc>
          <w:tcPr>
            <w:tcW w:w="1550" w:type="dxa"/>
            <w:shd w:val="clear" w:color="auto" w:fill="C6D9F1" w:themeFill="text2" w:themeFillTint="33"/>
          </w:tcPr>
          <w:p w14:paraId="35FD5EF5" w14:textId="77777777" w:rsidR="00443EF3" w:rsidRPr="008157AC" w:rsidRDefault="00443EF3" w:rsidP="000F156C">
            <w:pPr>
              <w:jc w:val="left"/>
              <w:rPr>
                <w:b/>
                <w:sz w:val="20"/>
                <w:szCs w:val="20"/>
              </w:rPr>
            </w:pPr>
            <w:r w:rsidRPr="008157AC">
              <w:rPr>
                <w:b/>
                <w:sz w:val="20"/>
                <w:szCs w:val="20"/>
              </w:rPr>
              <w:t>Delayed/</w:t>
            </w:r>
          </w:p>
          <w:p w14:paraId="5430A216" w14:textId="77777777" w:rsidR="00443EF3" w:rsidRPr="008157AC" w:rsidRDefault="00443EF3" w:rsidP="00834533">
            <w:pPr>
              <w:jc w:val="left"/>
              <w:rPr>
                <w:b/>
                <w:sz w:val="20"/>
                <w:szCs w:val="20"/>
              </w:rPr>
            </w:pPr>
            <w:r w:rsidRPr="008157AC">
              <w:rPr>
                <w:b/>
                <w:sz w:val="20"/>
                <w:szCs w:val="20"/>
              </w:rPr>
              <w:t>inadequate/</w:t>
            </w:r>
          </w:p>
          <w:p w14:paraId="68C711F6" w14:textId="77777777" w:rsidR="00443EF3" w:rsidRPr="008157AC" w:rsidRDefault="00443EF3" w:rsidP="00834533">
            <w:pPr>
              <w:jc w:val="left"/>
              <w:rPr>
                <w:b/>
                <w:sz w:val="20"/>
                <w:szCs w:val="20"/>
              </w:rPr>
            </w:pPr>
            <w:r w:rsidRPr="008157AC">
              <w:rPr>
                <w:b/>
                <w:sz w:val="20"/>
                <w:szCs w:val="20"/>
              </w:rPr>
              <w:t>inappropriate</w:t>
            </w:r>
          </w:p>
          <w:p w14:paraId="380900C1" w14:textId="77777777" w:rsidR="00443EF3" w:rsidRPr="008157AC" w:rsidRDefault="00443EF3" w:rsidP="00834533">
            <w:pPr>
              <w:jc w:val="left"/>
              <w:rPr>
                <w:sz w:val="20"/>
                <w:szCs w:val="20"/>
              </w:rPr>
            </w:pPr>
            <w:r w:rsidRPr="008157AC">
              <w:rPr>
                <w:b/>
                <w:sz w:val="20"/>
                <w:szCs w:val="20"/>
              </w:rPr>
              <w:t>referral (27%)</w:t>
            </w:r>
          </w:p>
        </w:tc>
        <w:tc>
          <w:tcPr>
            <w:tcW w:w="1569" w:type="dxa"/>
            <w:shd w:val="clear" w:color="auto" w:fill="CCC0D9" w:themeFill="accent4" w:themeFillTint="66"/>
          </w:tcPr>
          <w:p w14:paraId="4C6EC5A7" w14:textId="77777777" w:rsidR="00443EF3" w:rsidRPr="008157AC" w:rsidRDefault="00443EF3" w:rsidP="00834533">
            <w:pPr>
              <w:jc w:val="left"/>
              <w:rPr>
                <w:b/>
                <w:sz w:val="20"/>
                <w:szCs w:val="20"/>
              </w:rPr>
            </w:pPr>
            <w:r w:rsidRPr="008157AC">
              <w:rPr>
                <w:b/>
                <w:sz w:val="20"/>
                <w:szCs w:val="20"/>
              </w:rPr>
              <w:t>Inappropriate prescribing (17%)</w:t>
            </w:r>
          </w:p>
        </w:tc>
        <w:tc>
          <w:tcPr>
            <w:tcW w:w="1559" w:type="dxa"/>
            <w:shd w:val="clear" w:color="auto" w:fill="0070C0"/>
          </w:tcPr>
          <w:p w14:paraId="50A173D4" w14:textId="77777777" w:rsidR="00443EF3" w:rsidRPr="008157AC" w:rsidRDefault="00443EF3" w:rsidP="00834533">
            <w:pPr>
              <w:jc w:val="left"/>
              <w:rPr>
                <w:b/>
                <w:color w:val="FFFFFF" w:themeColor="background1"/>
                <w:sz w:val="20"/>
                <w:szCs w:val="20"/>
              </w:rPr>
            </w:pPr>
            <w:r w:rsidRPr="008157AC">
              <w:rPr>
                <w:b/>
                <w:color w:val="FFFFFF" w:themeColor="background1"/>
                <w:sz w:val="20"/>
                <w:szCs w:val="20"/>
              </w:rPr>
              <w:t>Missed/</w:t>
            </w:r>
          </w:p>
          <w:p w14:paraId="5CE575E3" w14:textId="77777777" w:rsidR="00443EF3" w:rsidRPr="008157AC" w:rsidRDefault="00443EF3" w:rsidP="00834533">
            <w:pPr>
              <w:jc w:val="left"/>
              <w:rPr>
                <w:b/>
                <w:color w:val="FFFFFF" w:themeColor="background1"/>
                <w:sz w:val="20"/>
                <w:szCs w:val="20"/>
              </w:rPr>
            </w:pPr>
            <w:r w:rsidRPr="008157AC">
              <w:rPr>
                <w:b/>
                <w:color w:val="FFFFFF" w:themeColor="background1"/>
                <w:sz w:val="20"/>
                <w:szCs w:val="20"/>
              </w:rPr>
              <w:t>delayed</w:t>
            </w:r>
          </w:p>
          <w:p w14:paraId="69E8788D" w14:textId="77777777" w:rsidR="00443EF3" w:rsidRPr="008157AC" w:rsidRDefault="00443EF3" w:rsidP="00834533">
            <w:pPr>
              <w:jc w:val="left"/>
              <w:rPr>
                <w:b/>
                <w:color w:val="FFFFFF" w:themeColor="background1"/>
                <w:sz w:val="20"/>
                <w:szCs w:val="20"/>
              </w:rPr>
            </w:pPr>
            <w:r w:rsidRPr="008157AC">
              <w:rPr>
                <w:b/>
                <w:color w:val="FFFFFF" w:themeColor="background1"/>
                <w:sz w:val="20"/>
                <w:szCs w:val="20"/>
              </w:rPr>
              <w:t>diagnosis</w:t>
            </w:r>
          </w:p>
          <w:p w14:paraId="1665B96E" w14:textId="77777777" w:rsidR="00443EF3" w:rsidRPr="008157AC" w:rsidRDefault="00443EF3" w:rsidP="00834533">
            <w:pPr>
              <w:jc w:val="left"/>
              <w:rPr>
                <w:sz w:val="20"/>
                <w:szCs w:val="20"/>
              </w:rPr>
            </w:pPr>
            <w:r w:rsidRPr="008157AC">
              <w:rPr>
                <w:b/>
                <w:color w:val="FFFFFF" w:themeColor="background1"/>
                <w:sz w:val="20"/>
                <w:szCs w:val="20"/>
              </w:rPr>
              <w:t>(28%)</w:t>
            </w:r>
          </w:p>
        </w:tc>
        <w:tc>
          <w:tcPr>
            <w:tcW w:w="1418" w:type="dxa"/>
            <w:shd w:val="clear" w:color="auto" w:fill="7030A0"/>
          </w:tcPr>
          <w:p w14:paraId="57875C45" w14:textId="77777777" w:rsidR="00443EF3" w:rsidRPr="008157AC" w:rsidRDefault="00443EF3" w:rsidP="00834533">
            <w:pPr>
              <w:jc w:val="left"/>
              <w:rPr>
                <w:b/>
                <w:sz w:val="20"/>
                <w:szCs w:val="20"/>
              </w:rPr>
            </w:pPr>
            <w:r w:rsidRPr="008157AC">
              <w:rPr>
                <w:b/>
                <w:color w:val="FFFFFF" w:themeColor="background1"/>
                <w:sz w:val="20"/>
                <w:szCs w:val="20"/>
              </w:rPr>
              <w:t>Failure to communicate effectively with consumer (23%)</w:t>
            </w:r>
          </w:p>
        </w:tc>
        <w:tc>
          <w:tcPr>
            <w:tcW w:w="1417" w:type="dxa"/>
            <w:shd w:val="clear" w:color="auto" w:fill="7030A0"/>
          </w:tcPr>
          <w:p w14:paraId="7EEB9C74" w14:textId="77777777" w:rsidR="00443EF3" w:rsidRPr="008157AC" w:rsidRDefault="00443EF3" w:rsidP="00834533">
            <w:pPr>
              <w:jc w:val="left"/>
              <w:rPr>
                <w:b/>
                <w:color w:val="FFFFFF" w:themeColor="background1"/>
                <w:sz w:val="20"/>
                <w:szCs w:val="20"/>
              </w:rPr>
            </w:pPr>
            <w:r w:rsidRPr="008157AC">
              <w:rPr>
                <w:b/>
                <w:color w:val="FFFFFF" w:themeColor="background1"/>
                <w:sz w:val="20"/>
                <w:szCs w:val="20"/>
              </w:rPr>
              <w:t>Failure to communicate effectively with consumer (21%)</w:t>
            </w:r>
          </w:p>
        </w:tc>
        <w:tc>
          <w:tcPr>
            <w:tcW w:w="1559" w:type="dxa"/>
            <w:shd w:val="clear" w:color="auto" w:fill="C0504D" w:themeFill="accent2"/>
          </w:tcPr>
          <w:p w14:paraId="2FDE02BB" w14:textId="1037BE97" w:rsidR="00443EF3" w:rsidRPr="008157AC" w:rsidRDefault="00B21735" w:rsidP="00834533">
            <w:pPr>
              <w:jc w:val="left"/>
              <w:rPr>
                <w:b/>
                <w:sz w:val="20"/>
                <w:szCs w:val="20"/>
              </w:rPr>
            </w:pPr>
            <w:r w:rsidRPr="008157AC">
              <w:rPr>
                <w:b/>
                <w:sz w:val="20"/>
                <w:szCs w:val="20"/>
              </w:rPr>
              <w:t>Inadequate information provided re treatment (20%)</w:t>
            </w:r>
          </w:p>
        </w:tc>
      </w:tr>
      <w:tr w:rsidR="001354C6" w:rsidRPr="008157AC" w14:paraId="10CE8EA0" w14:textId="77777777" w:rsidTr="00834533">
        <w:tc>
          <w:tcPr>
            <w:tcW w:w="1550" w:type="dxa"/>
            <w:shd w:val="clear" w:color="auto" w:fill="7030A0"/>
          </w:tcPr>
          <w:p w14:paraId="02CAAAEB" w14:textId="77777777" w:rsidR="00443EF3" w:rsidRPr="008157AC" w:rsidRDefault="00443EF3" w:rsidP="000F156C">
            <w:pPr>
              <w:jc w:val="left"/>
              <w:rPr>
                <w:b/>
                <w:sz w:val="20"/>
                <w:szCs w:val="20"/>
              </w:rPr>
            </w:pPr>
            <w:r w:rsidRPr="008157AC">
              <w:rPr>
                <w:b/>
                <w:color w:val="FFFFFF" w:themeColor="background1"/>
                <w:sz w:val="20"/>
                <w:szCs w:val="20"/>
              </w:rPr>
              <w:t>Failure to communicate effectively with consumer (16%)</w:t>
            </w:r>
          </w:p>
        </w:tc>
        <w:tc>
          <w:tcPr>
            <w:tcW w:w="1569" w:type="dxa"/>
            <w:shd w:val="clear" w:color="auto" w:fill="808080" w:themeFill="background1" w:themeFillShade="80"/>
          </w:tcPr>
          <w:p w14:paraId="340BB40A" w14:textId="77777777" w:rsidR="00443EF3" w:rsidRPr="008157AC" w:rsidRDefault="00443EF3" w:rsidP="00834533">
            <w:pPr>
              <w:jc w:val="left"/>
              <w:rPr>
                <w:b/>
                <w:sz w:val="20"/>
                <w:szCs w:val="20"/>
              </w:rPr>
            </w:pPr>
            <w:r w:rsidRPr="008157AC">
              <w:rPr>
                <w:b/>
                <w:sz w:val="20"/>
                <w:szCs w:val="20"/>
              </w:rPr>
              <w:t>Failure to communicate effectively with family (16%)</w:t>
            </w:r>
          </w:p>
        </w:tc>
        <w:tc>
          <w:tcPr>
            <w:tcW w:w="1559" w:type="dxa"/>
            <w:shd w:val="clear" w:color="auto" w:fill="7030A0"/>
          </w:tcPr>
          <w:p w14:paraId="4006C617" w14:textId="77777777" w:rsidR="00443EF3" w:rsidRPr="008157AC" w:rsidRDefault="00443EF3" w:rsidP="00834533">
            <w:pPr>
              <w:jc w:val="left"/>
              <w:rPr>
                <w:b/>
                <w:sz w:val="20"/>
                <w:szCs w:val="20"/>
              </w:rPr>
            </w:pPr>
            <w:r w:rsidRPr="008157AC">
              <w:rPr>
                <w:b/>
                <w:color w:val="FFFFFF" w:themeColor="background1"/>
                <w:sz w:val="20"/>
                <w:szCs w:val="20"/>
              </w:rPr>
              <w:t>Failure to communicate effectively with consumer (25%)</w:t>
            </w:r>
          </w:p>
        </w:tc>
        <w:tc>
          <w:tcPr>
            <w:tcW w:w="1418" w:type="dxa"/>
            <w:shd w:val="clear" w:color="auto" w:fill="C0504D" w:themeFill="accent2"/>
          </w:tcPr>
          <w:p w14:paraId="5EEA44C2" w14:textId="45974DAB" w:rsidR="00443EF3" w:rsidRPr="008157AC" w:rsidRDefault="00443EF3" w:rsidP="00834533">
            <w:pPr>
              <w:jc w:val="left"/>
              <w:rPr>
                <w:b/>
                <w:sz w:val="20"/>
                <w:szCs w:val="20"/>
              </w:rPr>
            </w:pPr>
            <w:r w:rsidRPr="008157AC">
              <w:rPr>
                <w:b/>
                <w:sz w:val="20"/>
                <w:szCs w:val="20"/>
              </w:rPr>
              <w:t>Inadequate information provided re</w:t>
            </w:r>
          </w:p>
          <w:p w14:paraId="5C5CAF99" w14:textId="77777777" w:rsidR="00443EF3" w:rsidRPr="008157AC" w:rsidRDefault="00443EF3" w:rsidP="00834533">
            <w:pPr>
              <w:jc w:val="left"/>
              <w:rPr>
                <w:sz w:val="20"/>
                <w:szCs w:val="20"/>
              </w:rPr>
            </w:pPr>
            <w:r w:rsidRPr="008157AC">
              <w:rPr>
                <w:b/>
                <w:sz w:val="20"/>
                <w:szCs w:val="20"/>
              </w:rPr>
              <w:t>treatment (16%)</w:t>
            </w:r>
          </w:p>
        </w:tc>
        <w:tc>
          <w:tcPr>
            <w:tcW w:w="1417" w:type="dxa"/>
            <w:shd w:val="clear" w:color="auto" w:fill="C4BC96" w:themeFill="background2" w:themeFillShade="BF"/>
          </w:tcPr>
          <w:p w14:paraId="6AC97AB6" w14:textId="77777777" w:rsidR="00443EF3" w:rsidRPr="008157AC" w:rsidRDefault="00443EF3" w:rsidP="00834533">
            <w:pPr>
              <w:jc w:val="left"/>
              <w:rPr>
                <w:b/>
                <w:sz w:val="20"/>
                <w:szCs w:val="20"/>
              </w:rPr>
            </w:pPr>
            <w:r w:rsidRPr="008157AC">
              <w:rPr>
                <w:b/>
                <w:sz w:val="20"/>
                <w:szCs w:val="20"/>
              </w:rPr>
              <w:t>Inadequate testing (15%)</w:t>
            </w:r>
          </w:p>
        </w:tc>
        <w:tc>
          <w:tcPr>
            <w:tcW w:w="1559" w:type="dxa"/>
            <w:shd w:val="clear" w:color="auto" w:fill="0070C0"/>
          </w:tcPr>
          <w:p w14:paraId="4E759B2B" w14:textId="77777777" w:rsidR="00443EF3" w:rsidRPr="008157AC" w:rsidRDefault="002F14D8" w:rsidP="00834533">
            <w:pPr>
              <w:jc w:val="left"/>
              <w:rPr>
                <w:b/>
                <w:sz w:val="20"/>
                <w:szCs w:val="20"/>
              </w:rPr>
            </w:pPr>
            <w:r w:rsidRPr="008157AC">
              <w:rPr>
                <w:b/>
                <w:color w:val="FFFFFF" w:themeColor="background1"/>
                <w:sz w:val="20"/>
                <w:szCs w:val="20"/>
              </w:rPr>
              <w:t>Missed/</w:t>
            </w:r>
            <w:r w:rsidR="00B21735" w:rsidRPr="008157AC">
              <w:rPr>
                <w:b/>
                <w:color w:val="FFFFFF" w:themeColor="background1"/>
                <w:sz w:val="20"/>
                <w:szCs w:val="20"/>
              </w:rPr>
              <w:t>delayed diagnosis</w:t>
            </w:r>
            <w:r w:rsidRPr="008157AC">
              <w:rPr>
                <w:b/>
                <w:color w:val="FFFFFF" w:themeColor="background1"/>
                <w:sz w:val="20"/>
                <w:szCs w:val="20"/>
              </w:rPr>
              <w:t xml:space="preserve"> (20%)</w:t>
            </w:r>
          </w:p>
        </w:tc>
      </w:tr>
    </w:tbl>
    <w:p w14:paraId="5F4246F9" w14:textId="77777777" w:rsidR="00E905EF" w:rsidRPr="008157AC" w:rsidRDefault="00192049" w:rsidP="00834533">
      <w:pPr>
        <w:spacing w:after="120"/>
      </w:pPr>
      <w:r w:rsidRPr="008157AC">
        <w:br w:type="textWrapping" w:clear="all"/>
      </w:r>
    </w:p>
    <w:p w14:paraId="18EA8C0C" w14:textId="77777777" w:rsidR="00AC33D1" w:rsidRPr="008157AC" w:rsidRDefault="00AC33D1" w:rsidP="000D5D72"/>
    <w:p w14:paraId="1289DDD0" w14:textId="77777777" w:rsidR="00F533F8" w:rsidRDefault="00F533F8">
      <w:pPr>
        <w:jc w:val="center"/>
      </w:pPr>
      <w:r>
        <w:br w:type="page"/>
      </w:r>
    </w:p>
    <w:tbl>
      <w:tblPr>
        <w:tblStyle w:val="TableGrid"/>
        <w:tblW w:w="9072" w:type="dxa"/>
        <w:jc w:val="center"/>
        <w:tblCellMar>
          <w:top w:w="170" w:type="dxa"/>
          <w:bottom w:w="170" w:type="dxa"/>
        </w:tblCellMar>
        <w:tblLook w:val="04A0" w:firstRow="1" w:lastRow="0" w:firstColumn="1" w:lastColumn="0" w:noHBand="0" w:noVBand="1"/>
      </w:tblPr>
      <w:tblGrid>
        <w:gridCol w:w="9072"/>
      </w:tblGrid>
      <w:tr w:rsidR="000801BA" w:rsidRPr="008157AC" w14:paraId="60D49F22" w14:textId="77777777" w:rsidTr="00834533">
        <w:trPr>
          <w:trHeight w:val="2356"/>
          <w:jc w:val="center"/>
        </w:trPr>
        <w:tc>
          <w:tcPr>
            <w:tcW w:w="9072" w:type="dxa"/>
            <w:tcBorders>
              <w:top w:val="single" w:sz="24" w:space="0" w:color="C00000"/>
              <w:left w:val="single" w:sz="24" w:space="0" w:color="C00000"/>
              <w:bottom w:val="single" w:sz="24" w:space="0" w:color="C00000"/>
              <w:right w:val="single" w:sz="24" w:space="0" w:color="C00000"/>
            </w:tcBorders>
          </w:tcPr>
          <w:p w14:paraId="43A1FC08" w14:textId="336274FE" w:rsidR="005827BC" w:rsidRDefault="000801BA" w:rsidP="00834533">
            <w:pPr>
              <w:spacing w:before="120"/>
              <w:jc w:val="center"/>
              <w:rPr>
                <w:b/>
                <w:sz w:val="28"/>
                <w:szCs w:val="28"/>
              </w:rPr>
            </w:pPr>
            <w:r w:rsidRPr="008157AC">
              <w:rPr>
                <w:b/>
                <w:sz w:val="28"/>
                <w:szCs w:val="28"/>
              </w:rPr>
              <w:t>Case study</w:t>
            </w:r>
            <w:r w:rsidR="005827BC">
              <w:rPr>
                <w:b/>
                <w:sz w:val="28"/>
                <w:szCs w:val="28"/>
              </w:rPr>
              <w:t xml:space="preserve">: </w:t>
            </w:r>
            <w:r w:rsidR="001B3638">
              <w:rPr>
                <w:b/>
                <w:sz w:val="28"/>
                <w:szCs w:val="28"/>
              </w:rPr>
              <w:t>D</w:t>
            </w:r>
            <w:r w:rsidR="0054684E" w:rsidRPr="008157AC">
              <w:rPr>
                <w:b/>
                <w:sz w:val="28"/>
                <w:szCs w:val="28"/>
              </w:rPr>
              <w:t xml:space="preserve">elayed/inadequate/inappropriate </w:t>
            </w:r>
          </w:p>
          <w:p w14:paraId="4D1BE5E1" w14:textId="48BC7A55" w:rsidR="00CC1F59" w:rsidRPr="008157AC" w:rsidRDefault="0054684E" w:rsidP="00834533">
            <w:pPr>
              <w:spacing w:after="120"/>
              <w:jc w:val="center"/>
              <w:rPr>
                <w:b/>
                <w:szCs w:val="22"/>
              </w:rPr>
            </w:pPr>
            <w:r w:rsidRPr="008157AC">
              <w:rPr>
                <w:b/>
                <w:sz w:val="28"/>
                <w:szCs w:val="28"/>
              </w:rPr>
              <w:t>referral</w:t>
            </w:r>
            <w:r w:rsidR="00436BE3" w:rsidRPr="008157AC">
              <w:rPr>
                <w:b/>
                <w:sz w:val="28"/>
                <w:szCs w:val="28"/>
              </w:rPr>
              <w:t xml:space="preserve"> by </w:t>
            </w:r>
            <w:r w:rsidR="001B3638">
              <w:rPr>
                <w:b/>
                <w:sz w:val="28"/>
                <w:szCs w:val="28"/>
              </w:rPr>
              <w:t>g</w:t>
            </w:r>
            <w:r w:rsidR="001B3638" w:rsidRPr="008157AC">
              <w:rPr>
                <w:b/>
                <w:sz w:val="28"/>
                <w:szCs w:val="28"/>
              </w:rPr>
              <w:t xml:space="preserve">eneral </w:t>
            </w:r>
            <w:r w:rsidR="001B3638">
              <w:rPr>
                <w:b/>
                <w:sz w:val="28"/>
                <w:szCs w:val="28"/>
              </w:rPr>
              <w:t>p</w:t>
            </w:r>
            <w:r w:rsidR="001B3638" w:rsidRPr="008157AC">
              <w:rPr>
                <w:b/>
                <w:sz w:val="28"/>
                <w:szCs w:val="28"/>
              </w:rPr>
              <w:t>ractitioner</w:t>
            </w:r>
            <w:r w:rsidR="001B3638">
              <w:rPr>
                <w:b/>
                <w:sz w:val="28"/>
                <w:szCs w:val="28"/>
              </w:rPr>
              <w:t xml:space="preserve"> </w:t>
            </w:r>
            <w:r w:rsidR="005827BC">
              <w:rPr>
                <w:b/>
                <w:sz w:val="28"/>
                <w:szCs w:val="28"/>
              </w:rPr>
              <w:t>(</w:t>
            </w:r>
            <w:r w:rsidR="00CC1F59" w:rsidRPr="008157AC">
              <w:rPr>
                <w:b/>
                <w:szCs w:val="22"/>
              </w:rPr>
              <w:t>13HDC00926</w:t>
            </w:r>
            <w:r w:rsidR="005827BC">
              <w:rPr>
                <w:b/>
                <w:szCs w:val="22"/>
              </w:rPr>
              <w:t>)</w:t>
            </w:r>
          </w:p>
          <w:p w14:paraId="424EB4B7" w14:textId="77777777" w:rsidR="00CC1F59" w:rsidRPr="00834533" w:rsidRDefault="00CC1F59" w:rsidP="00CC1F59">
            <w:pPr>
              <w:spacing w:before="120" w:after="120"/>
              <w:rPr>
                <w:sz w:val="23"/>
                <w:szCs w:val="23"/>
              </w:rPr>
            </w:pPr>
            <w:r w:rsidRPr="00834533">
              <w:rPr>
                <w:sz w:val="23"/>
                <w:szCs w:val="23"/>
              </w:rPr>
              <w:t>Mr C, a man in his fifties, visited his GP, Dr A, complaining of weight loss and going to the toilet as much as 40 times a day with rectal bleeding. Dr A’s differential diagnoses included irritable bowel syndrome and carcinoma. Dr A made a referral to the local DHB gastroenterology department</w:t>
            </w:r>
            <w:r w:rsidR="002D287A" w:rsidRPr="00834533">
              <w:rPr>
                <w:sz w:val="23"/>
                <w:szCs w:val="23"/>
              </w:rPr>
              <w:t xml:space="preserve"> and requested blood </w:t>
            </w:r>
            <w:r w:rsidR="00436BE3" w:rsidRPr="00834533">
              <w:rPr>
                <w:sz w:val="23"/>
                <w:szCs w:val="23"/>
              </w:rPr>
              <w:t>tests</w:t>
            </w:r>
            <w:r w:rsidR="002D287A" w:rsidRPr="00834533">
              <w:rPr>
                <w:sz w:val="23"/>
                <w:szCs w:val="23"/>
              </w:rPr>
              <w:t>. Dr A recorded follow-up review “as needed”. Dr A did not give Mr A information about an expected timeframe for the specialist appointment, or what to do if he had not received an appointment time or if his symptoms worsened</w:t>
            </w:r>
            <w:r w:rsidRPr="00834533">
              <w:rPr>
                <w:sz w:val="23"/>
                <w:szCs w:val="23"/>
              </w:rPr>
              <w:t xml:space="preserve">. </w:t>
            </w:r>
          </w:p>
          <w:p w14:paraId="6077B15C" w14:textId="52A575DF" w:rsidR="002D287A" w:rsidRPr="00834533" w:rsidRDefault="002D287A" w:rsidP="00CC1F59">
            <w:pPr>
              <w:spacing w:before="120" w:after="120"/>
              <w:rPr>
                <w:sz w:val="23"/>
                <w:szCs w:val="23"/>
              </w:rPr>
            </w:pPr>
            <w:r w:rsidRPr="00834533">
              <w:rPr>
                <w:sz w:val="23"/>
                <w:szCs w:val="23"/>
              </w:rPr>
              <w:t>Dr A’s referral was not received by the DHB</w:t>
            </w:r>
            <w:r w:rsidR="00DF3577">
              <w:rPr>
                <w:sz w:val="23"/>
                <w:szCs w:val="23"/>
              </w:rPr>
              <w:t>,</w:t>
            </w:r>
            <w:r w:rsidRPr="00834533">
              <w:rPr>
                <w:sz w:val="23"/>
                <w:szCs w:val="23"/>
              </w:rPr>
              <w:t xml:space="preserve"> and Dr A did not use his Medtech patient information system to set a reminder to follow up on the referral. </w:t>
            </w:r>
          </w:p>
          <w:p w14:paraId="6ADC114D" w14:textId="77777777" w:rsidR="002D287A" w:rsidRPr="00834533" w:rsidRDefault="002D287A" w:rsidP="00CC1F59">
            <w:pPr>
              <w:spacing w:before="120" w:after="120"/>
              <w:rPr>
                <w:sz w:val="23"/>
                <w:szCs w:val="23"/>
              </w:rPr>
            </w:pPr>
            <w:r w:rsidRPr="00834533">
              <w:rPr>
                <w:sz w:val="23"/>
                <w:szCs w:val="23"/>
              </w:rPr>
              <w:t xml:space="preserve">A few days later, Mr C went to the Emergency Department (ED) with groin swelling. He was referred to the general surgical team at the DHB with a suspected inguinal hernia. The DHB later sent an electronic receipt message to Dr C advising that this second </w:t>
            </w:r>
            <w:r w:rsidR="00436BE3" w:rsidRPr="00834533">
              <w:rPr>
                <w:sz w:val="23"/>
                <w:szCs w:val="23"/>
              </w:rPr>
              <w:t>referral to the surgical team (t</w:t>
            </w:r>
            <w:r w:rsidRPr="00834533">
              <w:rPr>
                <w:sz w:val="23"/>
                <w:szCs w:val="23"/>
              </w:rPr>
              <w:t xml:space="preserve">he ED referral) had been declined. Dr A, incorrectly, believed that this message related to his earlier gastroenterology referral.  </w:t>
            </w:r>
          </w:p>
          <w:p w14:paraId="1790B2FB" w14:textId="01ADF995" w:rsidR="002D287A" w:rsidRPr="00834533" w:rsidRDefault="002D287A" w:rsidP="00CC1F59">
            <w:pPr>
              <w:spacing w:before="120" w:after="120"/>
              <w:rPr>
                <w:sz w:val="23"/>
                <w:szCs w:val="23"/>
              </w:rPr>
            </w:pPr>
            <w:r w:rsidRPr="00834533">
              <w:rPr>
                <w:sz w:val="23"/>
                <w:szCs w:val="23"/>
              </w:rPr>
              <w:t xml:space="preserve">Two months later, Mr C returned to the medical centre with continuing bowel symptoms. A locum GP, Dr D, established that the initial referral had not been </w:t>
            </w:r>
            <w:r w:rsidR="006D1181" w:rsidRPr="00834533">
              <w:rPr>
                <w:sz w:val="23"/>
                <w:szCs w:val="23"/>
              </w:rPr>
              <w:t xml:space="preserve">received by the DHB and so sent a further referral. The DHB then advised Dr A that this referral had been assigned a P2 priority </w:t>
            </w:r>
            <w:r w:rsidR="005827BC" w:rsidRPr="00834533">
              <w:rPr>
                <w:rFonts w:ascii="Calibri" w:hAnsi="Calibri"/>
                <w:sz w:val="23"/>
                <w:szCs w:val="23"/>
              </w:rPr>
              <w:t>—</w:t>
            </w:r>
            <w:r w:rsidR="006D1181" w:rsidRPr="00834533">
              <w:rPr>
                <w:sz w:val="23"/>
                <w:szCs w:val="23"/>
              </w:rPr>
              <w:t xml:space="preserve"> to be seen within six weeks. The DHB’s standard referral acknowledgement letter to patients advised only that the patient would receive an appointment “in due course”. </w:t>
            </w:r>
          </w:p>
          <w:p w14:paraId="252F1257" w14:textId="01C0BB44" w:rsidR="006D1181" w:rsidRPr="00834533" w:rsidRDefault="006D1181" w:rsidP="00CC1F59">
            <w:pPr>
              <w:spacing w:before="120" w:after="120"/>
              <w:rPr>
                <w:sz w:val="23"/>
                <w:szCs w:val="23"/>
              </w:rPr>
            </w:pPr>
            <w:r w:rsidRPr="00834533">
              <w:rPr>
                <w:sz w:val="23"/>
                <w:szCs w:val="23"/>
              </w:rPr>
              <w:t>Five weeks later, Mr C presented again to the medical centre with bowel symptoms</w:t>
            </w:r>
            <w:r w:rsidR="00DF3577">
              <w:rPr>
                <w:sz w:val="23"/>
                <w:szCs w:val="23"/>
              </w:rPr>
              <w:t>,</w:t>
            </w:r>
            <w:r w:rsidRPr="00834533">
              <w:rPr>
                <w:sz w:val="23"/>
                <w:szCs w:val="23"/>
              </w:rPr>
              <w:t xml:space="preserve"> and the decision was made to await the gastroenterology review. No review appointment was made and</w:t>
            </w:r>
            <w:r w:rsidR="00DF3577">
              <w:rPr>
                <w:sz w:val="23"/>
                <w:szCs w:val="23"/>
              </w:rPr>
              <w:t>,</w:t>
            </w:r>
            <w:r w:rsidRPr="00834533">
              <w:rPr>
                <w:sz w:val="23"/>
                <w:szCs w:val="23"/>
              </w:rPr>
              <w:t xml:space="preserve"> one month later</w:t>
            </w:r>
            <w:r w:rsidR="00DF3577">
              <w:rPr>
                <w:sz w:val="23"/>
                <w:szCs w:val="23"/>
              </w:rPr>
              <w:t>,</w:t>
            </w:r>
            <w:r w:rsidRPr="00834533">
              <w:rPr>
                <w:sz w:val="23"/>
                <w:szCs w:val="23"/>
              </w:rPr>
              <w:t xml:space="preserve"> Mr C returned to the ED with blood in his urine. Tests revealed advanced metastatic cancer of the rectum. Mr C </w:t>
            </w:r>
            <w:r w:rsidR="00DF3577">
              <w:rPr>
                <w:sz w:val="23"/>
                <w:szCs w:val="23"/>
              </w:rPr>
              <w:t xml:space="preserve">received </w:t>
            </w:r>
            <w:r w:rsidRPr="00834533">
              <w:rPr>
                <w:sz w:val="23"/>
                <w:szCs w:val="23"/>
              </w:rPr>
              <w:t>hospice care</w:t>
            </w:r>
            <w:r w:rsidR="00DF3577">
              <w:rPr>
                <w:sz w:val="23"/>
                <w:szCs w:val="23"/>
              </w:rPr>
              <w:t xml:space="preserve"> and, sadly, </w:t>
            </w:r>
            <w:r w:rsidR="000E40CD">
              <w:rPr>
                <w:sz w:val="23"/>
                <w:szCs w:val="23"/>
              </w:rPr>
              <w:t xml:space="preserve">he </w:t>
            </w:r>
            <w:r w:rsidR="00DF3577">
              <w:rPr>
                <w:sz w:val="23"/>
                <w:szCs w:val="23"/>
              </w:rPr>
              <w:t>died</w:t>
            </w:r>
            <w:r w:rsidRPr="00834533">
              <w:rPr>
                <w:sz w:val="23"/>
                <w:szCs w:val="23"/>
              </w:rPr>
              <w:t xml:space="preserve">. </w:t>
            </w:r>
          </w:p>
          <w:p w14:paraId="19DF4E34" w14:textId="603DEFD9" w:rsidR="006D1181" w:rsidRPr="00834533" w:rsidRDefault="00F47B49" w:rsidP="00CC1F59">
            <w:pPr>
              <w:spacing w:before="120" w:after="120"/>
              <w:rPr>
                <w:sz w:val="23"/>
                <w:szCs w:val="23"/>
              </w:rPr>
            </w:pPr>
            <w:r w:rsidRPr="00834533">
              <w:rPr>
                <w:sz w:val="23"/>
                <w:szCs w:val="23"/>
              </w:rPr>
              <w:t xml:space="preserve">The Commissioner had concerns about a number of aspects of Dr A’s care of Mr C. HDC’s clinical advisor was critical of Dr A’s consideration of irritable bowel syndrome, given the alarm symptoms for colorectal cancer </w:t>
            </w:r>
            <w:r w:rsidR="000E40CD">
              <w:rPr>
                <w:sz w:val="23"/>
                <w:szCs w:val="23"/>
              </w:rPr>
              <w:t>with which</w:t>
            </w:r>
            <w:r w:rsidR="000E40CD" w:rsidRPr="00834533">
              <w:rPr>
                <w:sz w:val="23"/>
                <w:szCs w:val="23"/>
              </w:rPr>
              <w:t xml:space="preserve"> </w:t>
            </w:r>
            <w:r w:rsidRPr="00834533">
              <w:rPr>
                <w:sz w:val="23"/>
                <w:szCs w:val="23"/>
              </w:rPr>
              <w:t xml:space="preserve">Mr C presented. The expert considered that Mr C would likely have fulfilled the criteria for urgent specialist referral, and was critical that Dr A did not classify his referral of Mr C as urgent. The Commissioner also considered that, in the clinical circumstances, more structured follow-up instructions and information should have been given to Mr C by Dr A. The Commissioner commented that a provider who explains to the patient the purpose of </w:t>
            </w:r>
            <w:r w:rsidR="001D55D6">
              <w:rPr>
                <w:sz w:val="23"/>
                <w:szCs w:val="23"/>
              </w:rPr>
              <w:t>a</w:t>
            </w:r>
            <w:r w:rsidR="001D55D6" w:rsidRPr="00834533">
              <w:rPr>
                <w:sz w:val="23"/>
                <w:szCs w:val="23"/>
              </w:rPr>
              <w:t xml:space="preserve"> </w:t>
            </w:r>
            <w:r w:rsidRPr="00834533">
              <w:rPr>
                <w:sz w:val="23"/>
                <w:szCs w:val="23"/>
              </w:rPr>
              <w:t xml:space="preserve">referral and its importance not only ensures that the patient is adequately informed, but also encourages the patient to be vigilant in following up if the referral appointment is not received. </w:t>
            </w:r>
          </w:p>
          <w:p w14:paraId="26C7D604" w14:textId="76C062A0" w:rsidR="00F47B49" w:rsidRPr="00834533" w:rsidRDefault="00F47B49" w:rsidP="00CC1F59">
            <w:pPr>
              <w:spacing w:before="120" w:after="120"/>
              <w:rPr>
                <w:sz w:val="23"/>
                <w:szCs w:val="23"/>
              </w:rPr>
            </w:pPr>
            <w:r w:rsidRPr="00834533">
              <w:rPr>
                <w:sz w:val="23"/>
                <w:szCs w:val="23"/>
              </w:rPr>
              <w:t>The Commissioner was critical that Dr A failed to use appropriate alert and follow-up sy</w:t>
            </w:r>
            <w:r w:rsidR="002F0241" w:rsidRPr="00834533">
              <w:rPr>
                <w:sz w:val="23"/>
                <w:szCs w:val="23"/>
              </w:rPr>
              <w:t>s</w:t>
            </w:r>
            <w:r w:rsidRPr="00834533">
              <w:rPr>
                <w:sz w:val="23"/>
                <w:szCs w:val="23"/>
              </w:rPr>
              <w:t>tems to set an electronic reminder to follow</w:t>
            </w:r>
            <w:r w:rsidR="00752694">
              <w:rPr>
                <w:sz w:val="23"/>
                <w:szCs w:val="23"/>
              </w:rPr>
              <w:t xml:space="preserve"> </w:t>
            </w:r>
            <w:r w:rsidRPr="00834533">
              <w:rPr>
                <w:sz w:val="23"/>
                <w:szCs w:val="23"/>
              </w:rPr>
              <w:t xml:space="preserve">up the referral. The Commissioner commented that doctors who refer patients </w:t>
            </w:r>
            <w:r w:rsidR="002F0241" w:rsidRPr="00834533">
              <w:rPr>
                <w:sz w:val="23"/>
                <w:szCs w:val="23"/>
              </w:rPr>
              <w:t xml:space="preserve">to a specialist need to take reasonable steps, and have processes in place, to follow up the referral and check whether appropriate action has been taken. HDC’s clinical advisor was also concerned not only at Dr A’s misinterpretation of the referral decline message, but also that, despite the severity of Mr C’s symptoms, Dr A accepted that specialists wanted Mr C to be re-referred when he showed more </w:t>
            </w:r>
            <w:r w:rsidR="00B462B7" w:rsidRPr="00834533">
              <w:rPr>
                <w:sz w:val="23"/>
                <w:szCs w:val="23"/>
              </w:rPr>
              <w:t>“significant symptoms and signs”</w:t>
            </w:r>
            <w:r w:rsidR="00752694">
              <w:rPr>
                <w:sz w:val="23"/>
                <w:szCs w:val="23"/>
              </w:rPr>
              <w:t>.</w:t>
            </w:r>
            <w:r w:rsidR="002F0241" w:rsidRPr="00834533">
              <w:rPr>
                <w:sz w:val="23"/>
                <w:szCs w:val="23"/>
              </w:rPr>
              <w:t xml:space="preserve"> The Commissioner was critical that Dr A also failed to </w:t>
            </w:r>
            <w:r w:rsidR="00282BE7" w:rsidRPr="000C6B67">
              <w:rPr>
                <w:sz w:val="23"/>
                <w:szCs w:val="23"/>
              </w:rPr>
              <w:t xml:space="preserve">advocate </w:t>
            </w:r>
            <w:r w:rsidR="002F0241" w:rsidRPr="00834533">
              <w:rPr>
                <w:sz w:val="23"/>
                <w:szCs w:val="23"/>
              </w:rPr>
              <w:t>proactively for his patient with the DHB</w:t>
            </w:r>
            <w:r w:rsidR="00282BE7">
              <w:rPr>
                <w:sz w:val="23"/>
                <w:szCs w:val="23"/>
              </w:rPr>
              <w:t>,</w:t>
            </w:r>
            <w:r w:rsidR="002F0241" w:rsidRPr="00834533">
              <w:rPr>
                <w:sz w:val="23"/>
                <w:szCs w:val="23"/>
              </w:rPr>
              <w:t xml:space="preserve"> </w:t>
            </w:r>
            <w:r w:rsidR="00282BE7">
              <w:rPr>
                <w:sz w:val="23"/>
                <w:szCs w:val="23"/>
              </w:rPr>
              <w:t xml:space="preserve">did not </w:t>
            </w:r>
            <w:r w:rsidR="00282BE7" w:rsidRPr="000C6B67">
              <w:rPr>
                <w:sz w:val="23"/>
                <w:szCs w:val="23"/>
              </w:rPr>
              <w:t>contact the DHB and query the decline message</w:t>
            </w:r>
            <w:r w:rsidR="00282BE7">
              <w:rPr>
                <w:sz w:val="23"/>
                <w:szCs w:val="23"/>
              </w:rPr>
              <w:t>,</w:t>
            </w:r>
            <w:r w:rsidR="00282BE7" w:rsidRPr="00ED34C4">
              <w:rPr>
                <w:sz w:val="23"/>
                <w:szCs w:val="23"/>
              </w:rPr>
              <w:t xml:space="preserve"> </w:t>
            </w:r>
            <w:r w:rsidR="002F0241" w:rsidRPr="00834533">
              <w:rPr>
                <w:sz w:val="23"/>
                <w:szCs w:val="23"/>
              </w:rPr>
              <w:t>and did not take steps to follow up with Mr C and check on his symptoms.</w:t>
            </w:r>
          </w:p>
          <w:p w14:paraId="5B6A28F9" w14:textId="6DF0548A" w:rsidR="002F0241" w:rsidRPr="00834533" w:rsidRDefault="002F0241" w:rsidP="00CC1F59">
            <w:pPr>
              <w:spacing w:before="120" w:after="120"/>
              <w:rPr>
                <w:sz w:val="23"/>
                <w:szCs w:val="23"/>
              </w:rPr>
            </w:pPr>
            <w:r w:rsidRPr="00834533">
              <w:rPr>
                <w:sz w:val="23"/>
                <w:szCs w:val="23"/>
              </w:rPr>
              <w:t>Taking into account the deficiencies in the care provided to Mr C by Dr A</w:t>
            </w:r>
            <w:r w:rsidR="00651FB4">
              <w:rPr>
                <w:sz w:val="23"/>
                <w:szCs w:val="23"/>
              </w:rPr>
              <w:t>,</w:t>
            </w:r>
            <w:r w:rsidRPr="00834533">
              <w:rPr>
                <w:sz w:val="23"/>
                <w:szCs w:val="23"/>
              </w:rPr>
              <w:t xml:space="preserve"> the Commissioner found that Dr A did not provide services to Mr C with reasonable care and skill, in breach of the Code. The Commissioner was also critical that the processes in place at the medical centre at the time did not include a mandatory automatic reminder system.</w:t>
            </w:r>
          </w:p>
          <w:p w14:paraId="12B2CA47" w14:textId="77777777" w:rsidR="002F0241" w:rsidRPr="00834533" w:rsidRDefault="002F0241" w:rsidP="00CC1F59">
            <w:pPr>
              <w:spacing w:before="120" w:after="120"/>
              <w:rPr>
                <w:sz w:val="23"/>
                <w:szCs w:val="23"/>
              </w:rPr>
            </w:pPr>
            <w:r w:rsidRPr="00834533">
              <w:rPr>
                <w:sz w:val="23"/>
                <w:szCs w:val="23"/>
              </w:rPr>
              <w:t>The Commissioner considered that the DHB’s turnaround time and delays in processing Dr A’s referral were substandard. In addition, the DHB did not provide Mr C with clear information about an estimated timeframe for a specialist appointment, in breach of the Code.</w:t>
            </w:r>
          </w:p>
          <w:p w14:paraId="4C7D038F" w14:textId="2C48C6DE" w:rsidR="00F53E92" w:rsidRPr="00834533" w:rsidRDefault="00F53E92" w:rsidP="000F156C">
            <w:pPr>
              <w:spacing w:before="120" w:after="120"/>
              <w:rPr>
                <w:sz w:val="12"/>
                <w:szCs w:val="12"/>
              </w:rPr>
            </w:pPr>
            <w:r w:rsidRPr="00834533">
              <w:rPr>
                <w:sz w:val="23"/>
                <w:szCs w:val="23"/>
              </w:rPr>
              <w:t xml:space="preserve">The </w:t>
            </w:r>
            <w:r w:rsidR="00F36354" w:rsidRPr="00834533">
              <w:rPr>
                <w:sz w:val="23"/>
                <w:szCs w:val="23"/>
              </w:rPr>
              <w:t>Commissioner recommended that Dr</w:t>
            </w:r>
            <w:r w:rsidRPr="00834533">
              <w:rPr>
                <w:sz w:val="23"/>
                <w:szCs w:val="23"/>
              </w:rPr>
              <w:t xml:space="preserve"> A have an independent GP colleague conduct a random audit of 30 referrals to specialist secondary services that he had instigated in the </w:t>
            </w:r>
            <w:r w:rsidR="00B462B7" w:rsidRPr="00834533">
              <w:rPr>
                <w:sz w:val="23"/>
                <w:szCs w:val="23"/>
              </w:rPr>
              <w:t>preceding year, to check that appropriate requests had</w:t>
            </w:r>
            <w:r w:rsidRPr="00834533">
              <w:rPr>
                <w:sz w:val="23"/>
                <w:szCs w:val="23"/>
              </w:rPr>
              <w:t xml:space="preserve"> been made and appropriate reminders put in place to follow up such referrals. The Commissioner also recommended that the medical centre provide </w:t>
            </w:r>
            <w:r w:rsidR="00B462B7" w:rsidRPr="00834533">
              <w:rPr>
                <w:sz w:val="23"/>
                <w:szCs w:val="23"/>
              </w:rPr>
              <w:t>HDC</w:t>
            </w:r>
            <w:r w:rsidRPr="00834533">
              <w:rPr>
                <w:sz w:val="23"/>
                <w:szCs w:val="23"/>
              </w:rPr>
              <w:t xml:space="preserve"> with an evaluative report of all system and policy changes implemented as a result of this case, including systems to ensure that all doctors put in place appropriate reminders to follow up referral letters</w:t>
            </w:r>
            <w:r w:rsidR="00651FB4">
              <w:rPr>
                <w:sz w:val="23"/>
                <w:szCs w:val="23"/>
              </w:rPr>
              <w:t>,</w:t>
            </w:r>
            <w:r w:rsidRPr="00834533">
              <w:rPr>
                <w:sz w:val="23"/>
                <w:szCs w:val="23"/>
              </w:rPr>
              <w:t xml:space="preserve"> and evidence in the electronic record of confirmation that referrals have been sent and received. The Commissioner recommended that the DHB ensure that referral waiting list acknowledgemen</w:t>
            </w:r>
            <w:r w:rsidR="00B462B7" w:rsidRPr="00834533">
              <w:rPr>
                <w:sz w:val="23"/>
                <w:szCs w:val="23"/>
              </w:rPr>
              <w:t>t letters are copied to patient</w:t>
            </w:r>
            <w:r w:rsidRPr="00834533">
              <w:rPr>
                <w:sz w:val="23"/>
                <w:szCs w:val="23"/>
              </w:rPr>
              <w:t>s</w:t>
            </w:r>
            <w:r w:rsidR="00B462B7" w:rsidRPr="00834533">
              <w:rPr>
                <w:sz w:val="23"/>
                <w:szCs w:val="23"/>
              </w:rPr>
              <w:t>’</w:t>
            </w:r>
            <w:r w:rsidRPr="00834533">
              <w:rPr>
                <w:sz w:val="23"/>
                <w:szCs w:val="23"/>
              </w:rPr>
              <w:t xml:space="preserve"> GPs</w:t>
            </w:r>
            <w:r w:rsidR="00651FB4">
              <w:rPr>
                <w:sz w:val="23"/>
                <w:szCs w:val="23"/>
              </w:rPr>
              <w:t>,</w:t>
            </w:r>
            <w:r w:rsidRPr="00834533">
              <w:rPr>
                <w:sz w:val="23"/>
                <w:szCs w:val="23"/>
              </w:rPr>
              <w:t xml:space="preserve"> and conduct an audit of the processing time of all referrals requesting investigat</w:t>
            </w:r>
            <w:r w:rsidR="00B462B7" w:rsidRPr="00834533">
              <w:rPr>
                <w:sz w:val="23"/>
                <w:szCs w:val="23"/>
              </w:rPr>
              <w:t>ive procedures received by the gastroenterology department</w:t>
            </w:r>
            <w:r w:rsidRPr="00834533">
              <w:rPr>
                <w:sz w:val="23"/>
                <w:szCs w:val="23"/>
              </w:rPr>
              <w:t xml:space="preserve"> in the last year.</w:t>
            </w:r>
            <w:r w:rsidR="00F36354" w:rsidRPr="00834533">
              <w:rPr>
                <w:sz w:val="23"/>
                <w:szCs w:val="23"/>
              </w:rPr>
              <w:t xml:space="preserve"> These recommendations have been met.</w:t>
            </w:r>
          </w:p>
          <w:p w14:paraId="24BA166C" w14:textId="77777777" w:rsidR="00ED34C4" w:rsidRPr="00834533" w:rsidRDefault="00ED34C4" w:rsidP="00834533">
            <w:pPr>
              <w:spacing w:before="120" w:after="240"/>
              <w:rPr>
                <w:sz w:val="12"/>
                <w:szCs w:val="12"/>
              </w:rPr>
            </w:pPr>
          </w:p>
          <w:p w14:paraId="5FACA751" w14:textId="7F020FC8" w:rsidR="005827BC" w:rsidRDefault="00F53E92" w:rsidP="00834533">
            <w:pPr>
              <w:spacing w:before="120"/>
              <w:jc w:val="center"/>
              <w:rPr>
                <w:b/>
                <w:sz w:val="28"/>
                <w:szCs w:val="28"/>
              </w:rPr>
            </w:pPr>
            <w:r w:rsidRPr="008157AC">
              <w:rPr>
                <w:b/>
                <w:sz w:val="28"/>
                <w:szCs w:val="28"/>
              </w:rPr>
              <w:t>Case study</w:t>
            </w:r>
            <w:r w:rsidR="005827BC">
              <w:rPr>
                <w:b/>
                <w:sz w:val="28"/>
                <w:szCs w:val="28"/>
              </w:rPr>
              <w:t xml:space="preserve">: </w:t>
            </w:r>
            <w:r w:rsidRPr="008157AC">
              <w:rPr>
                <w:b/>
                <w:sz w:val="28"/>
                <w:szCs w:val="28"/>
              </w:rPr>
              <w:t xml:space="preserve">General surgeon and an </w:t>
            </w:r>
          </w:p>
          <w:p w14:paraId="517CE151" w14:textId="0D246365" w:rsidR="00F53E92" w:rsidRPr="008157AC" w:rsidRDefault="00F53E92" w:rsidP="00834533">
            <w:pPr>
              <w:spacing w:after="120"/>
              <w:jc w:val="center"/>
              <w:rPr>
                <w:b/>
                <w:szCs w:val="22"/>
              </w:rPr>
            </w:pPr>
            <w:r w:rsidRPr="008157AC">
              <w:rPr>
                <w:b/>
                <w:sz w:val="28"/>
                <w:szCs w:val="28"/>
              </w:rPr>
              <w:t>unexpected treatment outcome</w:t>
            </w:r>
            <w:r w:rsidR="005827BC">
              <w:rPr>
                <w:b/>
                <w:szCs w:val="22"/>
              </w:rPr>
              <w:t xml:space="preserve"> (</w:t>
            </w:r>
            <w:r w:rsidR="00F36354" w:rsidRPr="008157AC">
              <w:rPr>
                <w:b/>
                <w:szCs w:val="22"/>
              </w:rPr>
              <w:t>12HDC00779</w:t>
            </w:r>
            <w:r w:rsidR="005827BC">
              <w:rPr>
                <w:b/>
                <w:szCs w:val="22"/>
              </w:rPr>
              <w:t>)</w:t>
            </w:r>
          </w:p>
          <w:p w14:paraId="3EDCB34C" w14:textId="11277F48" w:rsidR="00C27408" w:rsidRPr="00834533" w:rsidRDefault="00C27408" w:rsidP="00C27408">
            <w:pPr>
              <w:spacing w:before="120" w:after="120"/>
              <w:rPr>
                <w:sz w:val="23"/>
                <w:szCs w:val="23"/>
              </w:rPr>
            </w:pPr>
            <w:r w:rsidRPr="00834533">
              <w:rPr>
                <w:sz w:val="23"/>
                <w:szCs w:val="23"/>
              </w:rPr>
              <w:t>Mr A, a 74-</w:t>
            </w:r>
            <w:r w:rsidR="00651FB4" w:rsidRPr="00834533">
              <w:rPr>
                <w:sz w:val="23"/>
                <w:szCs w:val="23"/>
              </w:rPr>
              <w:t>year</w:t>
            </w:r>
            <w:r w:rsidR="00651FB4">
              <w:rPr>
                <w:sz w:val="23"/>
                <w:szCs w:val="23"/>
              </w:rPr>
              <w:t>-</w:t>
            </w:r>
            <w:r w:rsidRPr="00834533">
              <w:rPr>
                <w:sz w:val="23"/>
                <w:szCs w:val="23"/>
              </w:rPr>
              <w:t xml:space="preserve">old man with multiple co-morbidities, presented to the Emergency Department (ED) of a public hospital </w:t>
            </w:r>
            <w:r w:rsidR="00D55C97">
              <w:rPr>
                <w:sz w:val="23"/>
                <w:szCs w:val="23"/>
              </w:rPr>
              <w:t>owing</w:t>
            </w:r>
            <w:r w:rsidR="00D55C97" w:rsidRPr="00834533">
              <w:rPr>
                <w:sz w:val="23"/>
                <w:szCs w:val="23"/>
              </w:rPr>
              <w:t xml:space="preserve"> </w:t>
            </w:r>
            <w:r w:rsidRPr="00834533">
              <w:rPr>
                <w:sz w:val="23"/>
                <w:szCs w:val="23"/>
              </w:rPr>
              <w:t>to a sudden onset of right-sided back pain. Following a renal ultrasound that showed multiple gallstones, he was refe</w:t>
            </w:r>
            <w:r w:rsidR="00F36354" w:rsidRPr="00834533">
              <w:rPr>
                <w:sz w:val="23"/>
                <w:szCs w:val="23"/>
              </w:rPr>
              <w:t>rred to the surgical outpatient</w:t>
            </w:r>
            <w:r w:rsidRPr="00834533">
              <w:rPr>
                <w:sz w:val="23"/>
                <w:szCs w:val="23"/>
              </w:rPr>
              <w:t xml:space="preserve"> clinic. </w:t>
            </w:r>
            <w:r w:rsidR="00D55C97">
              <w:rPr>
                <w:sz w:val="23"/>
                <w:szCs w:val="23"/>
              </w:rPr>
              <w:t>A g</w:t>
            </w:r>
            <w:r w:rsidR="00D55C97" w:rsidRPr="00834533">
              <w:rPr>
                <w:sz w:val="23"/>
                <w:szCs w:val="23"/>
              </w:rPr>
              <w:t xml:space="preserve">eneral </w:t>
            </w:r>
            <w:r w:rsidRPr="00834533">
              <w:rPr>
                <w:sz w:val="23"/>
                <w:szCs w:val="23"/>
              </w:rPr>
              <w:t xml:space="preserve">surgeon, Dr D, reviewed Mr A at the outpatient clinic and recommended he undergo an open cholecystectomy (surgical removal of the gallbladder) and incisional hernia repair. However, on </w:t>
            </w:r>
            <w:r w:rsidR="00D55C97">
              <w:rPr>
                <w:sz w:val="23"/>
                <w:szCs w:val="23"/>
              </w:rPr>
              <w:t xml:space="preserve">the </w:t>
            </w:r>
            <w:r w:rsidRPr="00834533">
              <w:rPr>
                <w:sz w:val="23"/>
                <w:szCs w:val="23"/>
              </w:rPr>
              <w:t xml:space="preserve">advice of an anaesthetist (Dr G), surgery was delayed for six months </w:t>
            </w:r>
            <w:r w:rsidR="00D55C97">
              <w:rPr>
                <w:sz w:val="23"/>
                <w:szCs w:val="23"/>
              </w:rPr>
              <w:t>owing</w:t>
            </w:r>
            <w:r w:rsidR="00D55C97" w:rsidRPr="00834533">
              <w:rPr>
                <w:sz w:val="23"/>
                <w:szCs w:val="23"/>
              </w:rPr>
              <w:t xml:space="preserve"> </w:t>
            </w:r>
            <w:r w:rsidRPr="00834533">
              <w:rPr>
                <w:sz w:val="23"/>
                <w:szCs w:val="23"/>
              </w:rPr>
              <w:t xml:space="preserve">to issues with </w:t>
            </w:r>
            <w:r w:rsidR="00917CFC">
              <w:rPr>
                <w:sz w:val="23"/>
                <w:szCs w:val="23"/>
              </w:rPr>
              <w:t>Mr A’s</w:t>
            </w:r>
            <w:r w:rsidR="00917CFC" w:rsidRPr="00834533">
              <w:rPr>
                <w:sz w:val="23"/>
                <w:szCs w:val="23"/>
              </w:rPr>
              <w:t xml:space="preserve"> </w:t>
            </w:r>
            <w:r w:rsidRPr="00834533">
              <w:rPr>
                <w:sz w:val="23"/>
                <w:szCs w:val="23"/>
              </w:rPr>
              <w:t xml:space="preserve">medication. </w:t>
            </w:r>
            <w:r w:rsidR="00965055">
              <w:rPr>
                <w:sz w:val="23"/>
                <w:szCs w:val="23"/>
              </w:rPr>
              <w:t>S</w:t>
            </w:r>
            <w:r w:rsidR="00965055" w:rsidRPr="000C6B67">
              <w:rPr>
                <w:sz w:val="23"/>
                <w:szCs w:val="23"/>
              </w:rPr>
              <w:t>ubsequently</w:t>
            </w:r>
            <w:r w:rsidR="00965055">
              <w:rPr>
                <w:sz w:val="23"/>
                <w:szCs w:val="23"/>
              </w:rPr>
              <w:t>,</w:t>
            </w:r>
            <w:r w:rsidR="00965055" w:rsidRPr="000C6B67">
              <w:rPr>
                <w:sz w:val="23"/>
                <w:szCs w:val="23"/>
              </w:rPr>
              <w:t xml:space="preserve"> </w:t>
            </w:r>
            <w:r w:rsidRPr="00834533">
              <w:rPr>
                <w:sz w:val="23"/>
                <w:szCs w:val="23"/>
              </w:rPr>
              <w:t xml:space="preserve">Mr A underwent treatment for his kidney stones, and presented at the ED with left-sided back pain. </w:t>
            </w:r>
          </w:p>
          <w:p w14:paraId="33D74067" w14:textId="4F6ECAA1" w:rsidR="00A01459" w:rsidRPr="00834533" w:rsidRDefault="00C27408" w:rsidP="00C27408">
            <w:pPr>
              <w:spacing w:before="120" w:after="120"/>
              <w:rPr>
                <w:sz w:val="23"/>
                <w:szCs w:val="23"/>
              </w:rPr>
            </w:pPr>
            <w:r w:rsidRPr="00834533">
              <w:rPr>
                <w:sz w:val="23"/>
                <w:szCs w:val="23"/>
              </w:rPr>
              <w:t xml:space="preserve">On the day of Mr A’s surgery, Dr D discussed </w:t>
            </w:r>
            <w:r w:rsidR="00965055">
              <w:rPr>
                <w:sz w:val="23"/>
                <w:szCs w:val="23"/>
              </w:rPr>
              <w:t>with Mr A his</w:t>
            </w:r>
            <w:r w:rsidR="00965055" w:rsidRPr="00834533">
              <w:rPr>
                <w:sz w:val="23"/>
                <w:szCs w:val="23"/>
              </w:rPr>
              <w:t xml:space="preserve"> </w:t>
            </w:r>
            <w:r w:rsidRPr="00834533">
              <w:rPr>
                <w:sz w:val="23"/>
                <w:szCs w:val="23"/>
              </w:rPr>
              <w:t>recent medical history</w:t>
            </w:r>
            <w:r w:rsidR="00965055">
              <w:rPr>
                <w:sz w:val="23"/>
                <w:szCs w:val="23"/>
              </w:rPr>
              <w:t>,</w:t>
            </w:r>
            <w:r w:rsidRPr="00834533">
              <w:rPr>
                <w:sz w:val="23"/>
                <w:szCs w:val="23"/>
              </w:rPr>
              <w:t xml:space="preserve"> and the decision was made to proceed with surgery. However, Dr D did not document her discussion with Mr A. </w:t>
            </w:r>
          </w:p>
          <w:p w14:paraId="63CE886E" w14:textId="53EB1260" w:rsidR="00C27408" w:rsidRPr="00834533" w:rsidRDefault="00A01459" w:rsidP="00C27408">
            <w:pPr>
              <w:spacing w:before="120" w:after="120"/>
              <w:rPr>
                <w:sz w:val="23"/>
                <w:szCs w:val="23"/>
              </w:rPr>
            </w:pPr>
            <w:r w:rsidRPr="00834533">
              <w:rPr>
                <w:sz w:val="23"/>
                <w:szCs w:val="23"/>
              </w:rPr>
              <w:t>The surgery was longer and more difficult than expected, and postoperatively Mr A was transferred to the intensive care unit (ICU). During the next 24 hours</w:t>
            </w:r>
            <w:r w:rsidR="007A6F47">
              <w:rPr>
                <w:sz w:val="23"/>
                <w:szCs w:val="23"/>
              </w:rPr>
              <w:t>,</w:t>
            </w:r>
            <w:r w:rsidR="00384A85" w:rsidRPr="00834533">
              <w:rPr>
                <w:sz w:val="23"/>
                <w:szCs w:val="23"/>
              </w:rPr>
              <w:t xml:space="preserve"> Mr A’s condition deteriorated. He was in pain and had a low urine output,</w:t>
            </w:r>
            <w:r w:rsidR="00F36354" w:rsidRPr="00834533">
              <w:rPr>
                <w:sz w:val="23"/>
                <w:szCs w:val="23"/>
              </w:rPr>
              <w:t xml:space="preserve"> raised creatinine levels, electrocardiogram</w:t>
            </w:r>
            <w:r w:rsidR="00384A85" w:rsidRPr="00834533">
              <w:rPr>
                <w:sz w:val="23"/>
                <w:szCs w:val="23"/>
              </w:rPr>
              <w:t xml:space="preserve"> changes, and an increasingly distended abdomen. Mr A was treated by a number of doctors. A</w:t>
            </w:r>
            <w:r w:rsidR="007A6F47">
              <w:rPr>
                <w:sz w:val="23"/>
                <w:szCs w:val="23"/>
              </w:rPr>
              <w:t xml:space="preserve">round </w:t>
            </w:r>
            <w:r w:rsidR="00384A85" w:rsidRPr="00834533">
              <w:rPr>
                <w:sz w:val="23"/>
                <w:szCs w:val="23"/>
              </w:rPr>
              <w:t xml:space="preserve">midnight, a second general surgeon (Dr E) performed an exploratory laparotomy and repair of a jejunal perforation. However, Mr A continued to deteriorate and was transferred to another hospital, where, sadly, he died the following day. </w:t>
            </w:r>
          </w:p>
          <w:p w14:paraId="0554DC13" w14:textId="217569B4" w:rsidR="00384A85" w:rsidRPr="00834533" w:rsidRDefault="00384A85" w:rsidP="00C27408">
            <w:pPr>
              <w:spacing w:before="120" w:after="120"/>
              <w:rPr>
                <w:sz w:val="23"/>
                <w:szCs w:val="23"/>
              </w:rPr>
            </w:pPr>
            <w:r w:rsidRPr="00834533">
              <w:rPr>
                <w:sz w:val="23"/>
                <w:szCs w:val="23"/>
              </w:rPr>
              <w:t>The risks of surgery were elevated for Mr A given his co-morbidities. The Commissioner considered that a key aspect of Dr D’s preoperative discussions with Mr A should have been about his personal risk profile. The Commissioner found that, in the absence of any documented evidence, Dr D failed to provide Mr A with adequate information about his treatment options and the risks of surgery that were specific to him. As a result</w:t>
            </w:r>
            <w:r w:rsidR="007A6F47">
              <w:rPr>
                <w:sz w:val="23"/>
                <w:szCs w:val="23"/>
              </w:rPr>
              <w:t>,</w:t>
            </w:r>
            <w:r w:rsidRPr="00834533">
              <w:rPr>
                <w:sz w:val="23"/>
                <w:szCs w:val="23"/>
              </w:rPr>
              <w:t xml:space="preserve"> Dr D did not obtain Mr A’s informed consent for surgery, in breach of the Code. </w:t>
            </w:r>
          </w:p>
          <w:p w14:paraId="238B7EE6" w14:textId="7AD4466B" w:rsidR="00384A85" w:rsidRPr="00834533" w:rsidRDefault="00614150" w:rsidP="00C27408">
            <w:pPr>
              <w:spacing w:before="120" w:after="120"/>
              <w:rPr>
                <w:sz w:val="23"/>
                <w:szCs w:val="23"/>
              </w:rPr>
            </w:pPr>
            <w:r w:rsidRPr="00834533">
              <w:rPr>
                <w:sz w:val="23"/>
                <w:szCs w:val="23"/>
              </w:rPr>
              <w:t xml:space="preserve">HDC’s clinical advisor considered </w:t>
            </w:r>
            <w:r w:rsidR="00E61104" w:rsidRPr="00834533">
              <w:rPr>
                <w:sz w:val="23"/>
                <w:szCs w:val="23"/>
              </w:rPr>
              <w:t>that Dr D’s reasons for recommending that surgery proceed were no</w:t>
            </w:r>
            <w:r w:rsidR="00226299" w:rsidRPr="00834533">
              <w:rPr>
                <w:sz w:val="23"/>
                <w:szCs w:val="23"/>
              </w:rPr>
              <w:t>t</w:t>
            </w:r>
            <w:r w:rsidR="00E61104" w:rsidRPr="00834533">
              <w:rPr>
                <w:sz w:val="23"/>
                <w:szCs w:val="23"/>
              </w:rPr>
              <w:t xml:space="preserve"> clinically justified. </w:t>
            </w:r>
            <w:r w:rsidR="00822521" w:rsidRPr="00834533">
              <w:rPr>
                <w:sz w:val="23"/>
                <w:szCs w:val="23"/>
              </w:rPr>
              <w:t xml:space="preserve">The </w:t>
            </w:r>
            <w:r w:rsidR="00E61B35">
              <w:rPr>
                <w:sz w:val="23"/>
                <w:szCs w:val="23"/>
              </w:rPr>
              <w:t>advisor</w:t>
            </w:r>
            <w:r w:rsidR="00E61B35" w:rsidRPr="00834533">
              <w:rPr>
                <w:sz w:val="23"/>
                <w:szCs w:val="23"/>
              </w:rPr>
              <w:t xml:space="preserve"> </w:t>
            </w:r>
            <w:r w:rsidR="00822521" w:rsidRPr="00834533">
              <w:rPr>
                <w:sz w:val="23"/>
                <w:szCs w:val="23"/>
              </w:rPr>
              <w:t>was critical of Dr D’s decision to perform surgery on Mr A seven months after her initial review of him, in circumstances where the planned surgery had been delayed, he had complex co-morbidities, and Mr A had had medical treatment relevant to his cond</w:t>
            </w:r>
            <w:r w:rsidR="00B462B7" w:rsidRPr="00834533">
              <w:rPr>
                <w:sz w:val="23"/>
                <w:szCs w:val="23"/>
              </w:rPr>
              <w:t xml:space="preserve">ition in the intervening period. The </w:t>
            </w:r>
            <w:r w:rsidR="00E61B35">
              <w:rPr>
                <w:sz w:val="23"/>
                <w:szCs w:val="23"/>
              </w:rPr>
              <w:t>advisor</w:t>
            </w:r>
            <w:r w:rsidR="00E61B35" w:rsidRPr="00834533">
              <w:rPr>
                <w:sz w:val="23"/>
                <w:szCs w:val="23"/>
              </w:rPr>
              <w:t xml:space="preserve"> </w:t>
            </w:r>
            <w:r w:rsidR="00B462B7" w:rsidRPr="00834533">
              <w:rPr>
                <w:sz w:val="23"/>
                <w:szCs w:val="23"/>
              </w:rPr>
              <w:t>considered</w:t>
            </w:r>
            <w:r w:rsidR="00822521" w:rsidRPr="00834533">
              <w:rPr>
                <w:sz w:val="23"/>
                <w:szCs w:val="23"/>
              </w:rPr>
              <w:t xml:space="preserve"> that</w:t>
            </w:r>
            <w:r w:rsidR="00B462B7" w:rsidRPr="00834533">
              <w:rPr>
                <w:sz w:val="23"/>
                <w:szCs w:val="23"/>
              </w:rPr>
              <w:t>,</w:t>
            </w:r>
            <w:r w:rsidR="00822521" w:rsidRPr="00834533">
              <w:rPr>
                <w:sz w:val="23"/>
                <w:szCs w:val="23"/>
              </w:rPr>
              <w:t xml:space="preserve"> in these circumstances</w:t>
            </w:r>
            <w:r w:rsidR="00B462B7" w:rsidRPr="00834533">
              <w:rPr>
                <w:sz w:val="23"/>
                <w:szCs w:val="23"/>
              </w:rPr>
              <w:t>,</w:t>
            </w:r>
            <w:r w:rsidR="00822521" w:rsidRPr="00834533">
              <w:rPr>
                <w:sz w:val="23"/>
                <w:szCs w:val="23"/>
              </w:rPr>
              <w:t xml:space="preserve"> Dr D should </w:t>
            </w:r>
            <w:r w:rsidR="00E61B35" w:rsidRPr="00834533">
              <w:rPr>
                <w:sz w:val="23"/>
                <w:szCs w:val="23"/>
              </w:rPr>
              <w:t>ha</w:t>
            </w:r>
            <w:r w:rsidR="00E61B35">
              <w:rPr>
                <w:sz w:val="23"/>
                <w:szCs w:val="23"/>
              </w:rPr>
              <w:t>ve</w:t>
            </w:r>
            <w:r w:rsidR="00E61B35" w:rsidRPr="00834533">
              <w:rPr>
                <w:sz w:val="23"/>
                <w:szCs w:val="23"/>
              </w:rPr>
              <w:t xml:space="preserve"> </w:t>
            </w:r>
            <w:r w:rsidR="00822521" w:rsidRPr="00834533">
              <w:rPr>
                <w:sz w:val="23"/>
                <w:szCs w:val="23"/>
              </w:rPr>
              <w:t>proceeded with more caution.</w:t>
            </w:r>
            <w:r w:rsidR="00226299" w:rsidRPr="00834533">
              <w:rPr>
                <w:sz w:val="23"/>
                <w:szCs w:val="23"/>
              </w:rPr>
              <w:t xml:space="preserve"> The </w:t>
            </w:r>
            <w:r w:rsidR="00E61B35">
              <w:rPr>
                <w:sz w:val="23"/>
                <w:szCs w:val="23"/>
              </w:rPr>
              <w:t>advisor</w:t>
            </w:r>
            <w:r w:rsidR="00E61B35" w:rsidRPr="00834533">
              <w:rPr>
                <w:sz w:val="23"/>
                <w:szCs w:val="23"/>
              </w:rPr>
              <w:t xml:space="preserve"> </w:t>
            </w:r>
            <w:r w:rsidR="00226299" w:rsidRPr="00834533">
              <w:rPr>
                <w:sz w:val="23"/>
                <w:szCs w:val="23"/>
              </w:rPr>
              <w:t>was also critical of the postoperative care provided to Mr A by Dr D, stating that it was insufficiently cautionary. The Commissioner concluded that Dr D’s decision to perform surgery</w:t>
            </w:r>
            <w:r w:rsidR="00EB0F6D">
              <w:rPr>
                <w:sz w:val="23"/>
                <w:szCs w:val="23"/>
              </w:rPr>
              <w:t>,</w:t>
            </w:r>
            <w:r w:rsidR="00226299" w:rsidRPr="00834533">
              <w:rPr>
                <w:sz w:val="23"/>
                <w:szCs w:val="23"/>
              </w:rPr>
              <w:t xml:space="preserve"> and her postoperative care</w:t>
            </w:r>
            <w:r w:rsidR="00EB0F6D">
              <w:rPr>
                <w:sz w:val="23"/>
                <w:szCs w:val="23"/>
              </w:rPr>
              <w:t>,</w:t>
            </w:r>
            <w:r w:rsidR="00226299" w:rsidRPr="00834533">
              <w:rPr>
                <w:sz w:val="23"/>
                <w:szCs w:val="23"/>
              </w:rPr>
              <w:t xml:space="preserve"> demonstrated a lack of reasonable care and skill, in breach of the Code. Additionally, the Commissioner found Dr D in breach of the Code as her documentation fell below professional standards. </w:t>
            </w:r>
          </w:p>
          <w:p w14:paraId="399007A9" w14:textId="69CDC74D" w:rsidR="00822521" w:rsidRPr="00834533" w:rsidRDefault="00226299" w:rsidP="00F53E92">
            <w:pPr>
              <w:spacing w:before="120" w:after="120"/>
              <w:rPr>
                <w:sz w:val="23"/>
                <w:szCs w:val="23"/>
              </w:rPr>
            </w:pPr>
            <w:r w:rsidRPr="00834533">
              <w:rPr>
                <w:sz w:val="23"/>
                <w:szCs w:val="23"/>
              </w:rPr>
              <w:t xml:space="preserve">The Commissioner also considered that there was a lack of discernible leadership, coordination and critical thinking in the clinical team treating Mr A postoperatively, and a lack </w:t>
            </w:r>
            <w:r w:rsidR="00822521" w:rsidRPr="00834533">
              <w:rPr>
                <w:sz w:val="23"/>
                <w:szCs w:val="23"/>
              </w:rPr>
              <w:t>of</w:t>
            </w:r>
            <w:r w:rsidRPr="00834533">
              <w:rPr>
                <w:sz w:val="23"/>
                <w:szCs w:val="23"/>
              </w:rPr>
              <w:t xml:space="preserve"> support offered by senior doctors to junior staff. This demonstrated a service level failure by the DHB to provide services with reasonable care and skill, in breach of the Code. Furthermore, there was a</w:t>
            </w:r>
            <w:r w:rsidR="00822521" w:rsidRPr="00834533">
              <w:rPr>
                <w:sz w:val="23"/>
                <w:szCs w:val="23"/>
              </w:rPr>
              <w:t xml:space="preserve"> </w:t>
            </w:r>
            <w:r w:rsidRPr="00834533">
              <w:rPr>
                <w:sz w:val="23"/>
                <w:szCs w:val="23"/>
              </w:rPr>
              <w:t>pattern of suboptimal documentation by clinical staff treating Mr A postoperatively</w:t>
            </w:r>
            <w:r w:rsidR="00B10115" w:rsidRPr="00834533">
              <w:rPr>
                <w:sz w:val="23"/>
                <w:szCs w:val="23"/>
              </w:rPr>
              <w:t>,</w:t>
            </w:r>
            <w:r w:rsidRPr="00834533">
              <w:rPr>
                <w:sz w:val="23"/>
                <w:szCs w:val="23"/>
              </w:rPr>
              <w:t xml:space="preserve"> and the DHB was found in breach of the Code for failing to ensure </w:t>
            </w:r>
            <w:r w:rsidR="00EB0F6D">
              <w:rPr>
                <w:sz w:val="23"/>
                <w:szCs w:val="23"/>
              </w:rPr>
              <w:t xml:space="preserve">that </w:t>
            </w:r>
            <w:r w:rsidRPr="00834533">
              <w:rPr>
                <w:sz w:val="23"/>
                <w:szCs w:val="23"/>
              </w:rPr>
              <w:t xml:space="preserve">its staff met expected standards of documentation. </w:t>
            </w:r>
            <w:r w:rsidR="00822521" w:rsidRPr="00834533">
              <w:rPr>
                <w:sz w:val="23"/>
                <w:szCs w:val="23"/>
              </w:rPr>
              <w:t>The Commissioner was also critical about the DHB’s preoperative process and consent to treatme</w:t>
            </w:r>
            <w:r w:rsidR="00B462B7" w:rsidRPr="00834533">
              <w:rPr>
                <w:sz w:val="23"/>
                <w:szCs w:val="23"/>
              </w:rPr>
              <w:t>nt process</w:t>
            </w:r>
            <w:r w:rsidR="00822521" w:rsidRPr="00834533">
              <w:rPr>
                <w:sz w:val="23"/>
                <w:szCs w:val="23"/>
              </w:rPr>
              <w:t>.</w:t>
            </w:r>
          </w:p>
          <w:p w14:paraId="6582AA85" w14:textId="3C9E7859" w:rsidR="00F53E92" w:rsidRPr="008157AC" w:rsidRDefault="00822521" w:rsidP="00834533">
            <w:pPr>
              <w:spacing w:before="120" w:after="240"/>
              <w:rPr>
                <w:szCs w:val="22"/>
              </w:rPr>
            </w:pPr>
            <w:r w:rsidRPr="00834533">
              <w:rPr>
                <w:sz w:val="23"/>
                <w:szCs w:val="23"/>
              </w:rPr>
              <w:t>The Commissioner recommended that the Medical Council consider whether a review of Dr D’s competence was warranted. The Commissioner also made a number of recommendations to the DHB, including that it: review its processes for ensuring that pre-surgical patients are assessed in an appropriate and timely manner prior to surgery, especially in cases where surgery is delayed</w:t>
            </w:r>
            <w:r w:rsidR="0027663A" w:rsidRPr="000C6B67">
              <w:rPr>
                <w:sz w:val="23"/>
                <w:szCs w:val="23"/>
              </w:rPr>
              <w:t xml:space="preserve"> unexpectedly</w:t>
            </w:r>
            <w:r w:rsidRPr="00834533">
              <w:rPr>
                <w:sz w:val="23"/>
                <w:szCs w:val="23"/>
              </w:rPr>
              <w:t>; report to HDC on the actions it intends to take to ensure that all ICU patients have a senior lead clinician who takes ownership for managing the patient’s care at all times; audit clinical records to ensure that documentation by medical staff is being completed with sufficient detail; and provide training to staff on the legal requirements of informed consent</w:t>
            </w:r>
            <w:r w:rsidR="00B10115" w:rsidRPr="00834533">
              <w:rPr>
                <w:sz w:val="23"/>
                <w:szCs w:val="23"/>
              </w:rPr>
              <w:t>.</w:t>
            </w:r>
            <w:r w:rsidR="00B10115" w:rsidRPr="008157AC">
              <w:rPr>
                <w:szCs w:val="22"/>
              </w:rPr>
              <w:t xml:space="preserve"> </w:t>
            </w:r>
          </w:p>
        </w:tc>
      </w:tr>
    </w:tbl>
    <w:p w14:paraId="57E9CDFE" w14:textId="77777777" w:rsidR="00DA7412" w:rsidRPr="008157AC" w:rsidRDefault="00DA7412" w:rsidP="008E35D9"/>
    <w:p w14:paraId="2F2FD478" w14:textId="77777777" w:rsidR="001308AB" w:rsidRDefault="001308AB" w:rsidP="00BC1293"/>
    <w:p w14:paraId="3F905FAB" w14:textId="77777777" w:rsidR="00DA7412" w:rsidRPr="008157AC" w:rsidRDefault="00DA7412" w:rsidP="00DA7412">
      <w:pPr>
        <w:pStyle w:val="Heading3"/>
        <w:spacing w:after="120"/>
        <w:rPr>
          <w:b/>
          <w:i w:val="0"/>
          <w:sz w:val="28"/>
          <w:szCs w:val="28"/>
        </w:rPr>
      </w:pPr>
      <w:bookmarkStart w:id="39" w:name="_Toc469495835"/>
      <w:r w:rsidRPr="008157AC">
        <w:rPr>
          <w:b/>
          <w:i w:val="0"/>
          <w:sz w:val="28"/>
          <w:szCs w:val="28"/>
        </w:rPr>
        <w:t>5.3</w:t>
      </w:r>
      <w:r w:rsidRPr="008157AC">
        <w:rPr>
          <w:b/>
          <w:i w:val="0"/>
          <w:sz w:val="28"/>
          <w:szCs w:val="28"/>
        </w:rPr>
        <w:tab/>
        <w:t>Complaint issues by service type</w:t>
      </w:r>
      <w:bookmarkEnd w:id="39"/>
    </w:p>
    <w:p w14:paraId="20B2E729" w14:textId="77777777" w:rsidR="00DA7412" w:rsidRPr="008157AC" w:rsidRDefault="00DA7412" w:rsidP="00DA7412"/>
    <w:p w14:paraId="0A5AC0AD" w14:textId="267BC361" w:rsidR="003B5EFC" w:rsidRPr="008157AC" w:rsidRDefault="00B462B7" w:rsidP="00DA7412">
      <w:r w:rsidRPr="008157AC">
        <w:t>Table 18</w:t>
      </w:r>
      <w:r w:rsidR="003B5EFC" w:rsidRPr="008157AC">
        <w:t xml:space="preserve"> below outlines the most common complaint issues </w:t>
      </w:r>
      <w:r w:rsidR="0046196D" w:rsidRPr="008157AC">
        <w:t>in the HDC complaint</w:t>
      </w:r>
      <w:r w:rsidR="0027663A">
        <w:t>s</w:t>
      </w:r>
      <w:r w:rsidR="0046196D" w:rsidRPr="008157AC">
        <w:t xml:space="preserve"> data</w:t>
      </w:r>
      <w:r w:rsidR="003B5EFC" w:rsidRPr="008157AC">
        <w:t xml:space="preserve"> by service type.</w:t>
      </w:r>
    </w:p>
    <w:p w14:paraId="569E69D7" w14:textId="77777777" w:rsidR="003B5EFC" w:rsidRPr="008157AC" w:rsidRDefault="003B5EFC" w:rsidP="00DA7412"/>
    <w:p w14:paraId="164F3167" w14:textId="7EF8EEE3" w:rsidR="0058668D" w:rsidRPr="008157AC" w:rsidRDefault="009B2B7B" w:rsidP="00DA7412">
      <w:r w:rsidRPr="008157AC">
        <w:t>C</w:t>
      </w:r>
      <w:r w:rsidR="0058668D" w:rsidRPr="008157AC">
        <w:t xml:space="preserve">ommon complaint issues </w:t>
      </w:r>
      <w:r w:rsidRPr="008157AC">
        <w:t xml:space="preserve">seen for predominant </w:t>
      </w:r>
      <w:r w:rsidR="0058668D" w:rsidRPr="008157AC">
        <w:t xml:space="preserve">service types </w:t>
      </w:r>
      <w:r w:rsidRPr="008157AC">
        <w:t>typically match the common complaint issues for the specialty working in those services</w:t>
      </w:r>
      <w:r w:rsidR="00B10115" w:rsidRPr="008157AC">
        <w:t>. F</w:t>
      </w:r>
      <w:r w:rsidR="007A5B8F" w:rsidRPr="008157AC">
        <w:t>or</w:t>
      </w:r>
      <w:r w:rsidR="0058668D" w:rsidRPr="008157AC">
        <w:t xml:space="preserve"> example</w:t>
      </w:r>
      <w:r w:rsidR="007A5B8F" w:rsidRPr="008157AC">
        <w:t>,</w:t>
      </w:r>
      <w:r w:rsidR="0058668D" w:rsidRPr="008157AC">
        <w:t xml:space="preserve"> the complain</w:t>
      </w:r>
      <w:r w:rsidR="007A5B8F" w:rsidRPr="008157AC">
        <w:t>t</w:t>
      </w:r>
      <w:r w:rsidR="0058668D" w:rsidRPr="008157AC">
        <w:t xml:space="preserve"> issues for general medicine are generally consistent with those for internal medicine specialists, while the common complaint issues for</w:t>
      </w:r>
      <w:r w:rsidR="00B462B7" w:rsidRPr="008157AC">
        <w:t xml:space="preserve"> mental health and addiction services are consistent with those </w:t>
      </w:r>
      <w:r w:rsidR="00BC1293" w:rsidRPr="008157AC">
        <w:t>for psychiatrists</w:t>
      </w:r>
      <w:r w:rsidR="00B462B7" w:rsidRPr="008157AC">
        <w:t>.</w:t>
      </w:r>
    </w:p>
    <w:p w14:paraId="7726FD27" w14:textId="77777777" w:rsidR="0058668D" w:rsidRPr="008157AC" w:rsidRDefault="0058668D" w:rsidP="00DA7412"/>
    <w:p w14:paraId="2DCABEF9" w14:textId="3B564F5F" w:rsidR="003B5EFC" w:rsidRPr="008157AC" w:rsidRDefault="0058668D" w:rsidP="00834533">
      <w:pPr>
        <w:spacing w:after="240"/>
      </w:pPr>
      <w:r w:rsidRPr="008157AC">
        <w:t>Common complaint issues across the service types were also quite consistent with one another, with missed/delayed diagnosis, inadequate treatment, disrespectful manner/</w:t>
      </w:r>
      <w:r w:rsidR="0027663A">
        <w:t xml:space="preserve"> </w:t>
      </w:r>
      <w:r w:rsidRPr="008157AC">
        <w:t>attitude and inadequate/inappropriate examination/assessment being common issues for most service type</w:t>
      </w:r>
      <w:r w:rsidR="007A5B8F" w:rsidRPr="008157AC">
        <w:t>s. However, general practice had</w:t>
      </w:r>
      <w:r w:rsidRPr="008157AC">
        <w:t xml:space="preserve"> a higher number of complaints regarding referrals and inadequate testing than was seen for all </w:t>
      </w:r>
      <w:r w:rsidR="00DF4029" w:rsidRPr="008157AC">
        <w:t>doctors</w:t>
      </w:r>
      <w:r w:rsidRPr="008157AC">
        <w:t xml:space="preserve"> and for</w:t>
      </w:r>
      <w:r w:rsidR="009B2B7B" w:rsidRPr="008157AC">
        <w:t xml:space="preserve"> the other service types. I</w:t>
      </w:r>
      <w:r w:rsidR="00DF4029" w:rsidRPr="008157AC">
        <w:t>ssues regarding information about treatment were higher for surgical services</w:t>
      </w:r>
      <w:r w:rsidR="0027663A">
        <w:t>,</w:t>
      </w:r>
      <w:r w:rsidR="00DF4029" w:rsidRPr="008157AC">
        <w:t xml:space="preserve"> and issues regarding prescribing</w:t>
      </w:r>
      <w:r w:rsidR="007A5B8F" w:rsidRPr="008157AC">
        <w:t xml:space="preserve"> practices</w:t>
      </w:r>
      <w:r w:rsidR="00DF4029" w:rsidRPr="008157AC">
        <w:t xml:space="preserve"> were higher for mental health and addiction services.</w:t>
      </w:r>
    </w:p>
    <w:p w14:paraId="093ACAA8" w14:textId="1306BA6C" w:rsidR="007A5B8F" w:rsidRPr="008157AC" w:rsidRDefault="00DF4029" w:rsidP="00834533">
      <w:pPr>
        <w:spacing w:after="120"/>
      </w:pPr>
      <w:r w:rsidRPr="008157AC">
        <w:t xml:space="preserve">Common issues for doctors </w:t>
      </w:r>
      <w:r w:rsidR="004178F1" w:rsidRPr="008157AC">
        <w:t>providing</w:t>
      </w:r>
      <w:r w:rsidR="007A5B8F" w:rsidRPr="008157AC">
        <w:t xml:space="preserve"> an</w:t>
      </w:r>
      <w:r w:rsidRPr="008157AC">
        <w:t xml:space="preserve"> assessment for a third party were quite distinct,</w:t>
      </w:r>
      <w:r w:rsidR="009B2B7B" w:rsidRPr="008157AC">
        <w:t xml:space="preserve"> but not unexpected,</w:t>
      </w:r>
      <w:r w:rsidRPr="008157AC">
        <w:t xml:space="preserve"> with issues regarding an inaccurate report/certificate being complained about</w:t>
      </w:r>
      <w:r w:rsidR="009B2B7B" w:rsidRPr="008157AC">
        <w:t xml:space="preserve"> for 69% of these Doctor C</w:t>
      </w:r>
      <w:r w:rsidR="004178F1" w:rsidRPr="008157AC">
        <w:t>omplaints</w:t>
      </w:r>
      <w:r w:rsidR="007A5B8F" w:rsidRPr="008157AC">
        <w:t xml:space="preserve"> and</w:t>
      </w:r>
      <w:r w:rsidRPr="008157AC">
        <w:t xml:space="preserve"> issues ar</w:t>
      </w:r>
      <w:r w:rsidR="007A5B8F" w:rsidRPr="008157AC">
        <w:t>ound examination/assessment being</w:t>
      </w:r>
      <w:r w:rsidRPr="008157AC">
        <w:t xml:space="preserve"> higher for this service type than for others. Issues around ACC compensation and collection/use of information were also common </w:t>
      </w:r>
      <w:r w:rsidR="00B10115" w:rsidRPr="008157AC">
        <w:t xml:space="preserve">complaint </w:t>
      </w:r>
      <w:r w:rsidRPr="008157AC">
        <w:t xml:space="preserve">issues for </w:t>
      </w:r>
      <w:r w:rsidR="007A5B8F" w:rsidRPr="008157AC">
        <w:t xml:space="preserve">doctors </w:t>
      </w:r>
      <w:r w:rsidR="00B10115" w:rsidRPr="008157AC">
        <w:t xml:space="preserve">conducting </w:t>
      </w:r>
      <w:r w:rsidR="009B2B7B" w:rsidRPr="008157AC">
        <w:t>such</w:t>
      </w:r>
      <w:r w:rsidR="007A5B8F" w:rsidRPr="008157AC">
        <w:t xml:space="preserve"> assessments.</w:t>
      </w:r>
      <w:r w:rsidRPr="008157AC">
        <w:t xml:space="preserve"> </w:t>
      </w:r>
    </w:p>
    <w:p w14:paraId="2F7D3851" w14:textId="29BEFA26" w:rsidR="008E4508" w:rsidRDefault="008E4508">
      <w:pPr>
        <w:rPr>
          <w:sz w:val="22"/>
          <w:szCs w:val="22"/>
        </w:rPr>
      </w:pPr>
    </w:p>
    <w:p w14:paraId="4B54B38D" w14:textId="77777777" w:rsidR="00DA7412" w:rsidRPr="00834533" w:rsidRDefault="00A95347" w:rsidP="00DA7412">
      <w:pPr>
        <w:spacing w:after="120"/>
        <w:rPr>
          <w:i/>
          <w:sz w:val="22"/>
          <w:szCs w:val="22"/>
        </w:rPr>
      </w:pPr>
      <w:r w:rsidRPr="00834533">
        <w:rPr>
          <w:b/>
          <w:sz w:val="22"/>
          <w:szCs w:val="22"/>
        </w:rPr>
        <w:t>Table 18</w:t>
      </w:r>
      <w:r w:rsidR="00DA7412" w:rsidRPr="00834533">
        <w:rPr>
          <w:b/>
          <w:sz w:val="22"/>
          <w:szCs w:val="22"/>
        </w:rPr>
        <w:t xml:space="preserve">. </w:t>
      </w:r>
      <w:r w:rsidR="00DA7412" w:rsidRPr="00834533">
        <w:rPr>
          <w:sz w:val="22"/>
          <w:szCs w:val="22"/>
        </w:rPr>
        <w:t>Most common</w:t>
      </w:r>
      <w:r w:rsidR="006175E5" w:rsidRPr="00834533">
        <w:rPr>
          <w:sz w:val="22"/>
          <w:szCs w:val="22"/>
        </w:rPr>
        <w:t xml:space="preserve"> complaint</w:t>
      </w:r>
      <w:r w:rsidR="00DA7412" w:rsidRPr="00834533">
        <w:rPr>
          <w:sz w:val="22"/>
          <w:szCs w:val="22"/>
        </w:rPr>
        <w:t xml:space="preserve"> issues</w:t>
      </w:r>
      <w:r w:rsidR="006175E5" w:rsidRPr="00834533">
        <w:rPr>
          <w:sz w:val="22"/>
          <w:szCs w:val="22"/>
        </w:rPr>
        <w:t xml:space="preserve">, by service type </w:t>
      </w:r>
    </w:p>
    <w:tbl>
      <w:tblPr>
        <w:tblStyle w:val="TableGrid"/>
        <w:tblW w:w="0" w:type="auto"/>
        <w:tblLook w:val="04A0" w:firstRow="1" w:lastRow="0" w:firstColumn="1" w:lastColumn="0" w:noHBand="0" w:noVBand="1"/>
      </w:tblPr>
      <w:tblGrid>
        <w:gridCol w:w="1859"/>
        <w:gridCol w:w="1859"/>
        <w:gridCol w:w="1860"/>
        <w:gridCol w:w="1860"/>
        <w:gridCol w:w="1860"/>
      </w:tblGrid>
      <w:tr w:rsidR="00DA7412" w:rsidRPr="008157AC" w14:paraId="58D20FB8" w14:textId="77777777" w:rsidTr="00DA7412">
        <w:tc>
          <w:tcPr>
            <w:tcW w:w="1859" w:type="dxa"/>
          </w:tcPr>
          <w:p w14:paraId="6C70DB09" w14:textId="77777777" w:rsidR="00DA7412" w:rsidRPr="0027663A" w:rsidRDefault="00DA7412" w:rsidP="00834533">
            <w:pPr>
              <w:jc w:val="left"/>
              <w:rPr>
                <w:b/>
                <w:sz w:val="20"/>
                <w:szCs w:val="20"/>
              </w:rPr>
            </w:pPr>
            <w:r w:rsidRPr="0027663A">
              <w:rPr>
                <w:b/>
                <w:sz w:val="20"/>
                <w:szCs w:val="20"/>
              </w:rPr>
              <w:t>General practice</w:t>
            </w:r>
          </w:p>
        </w:tc>
        <w:tc>
          <w:tcPr>
            <w:tcW w:w="1859" w:type="dxa"/>
          </w:tcPr>
          <w:p w14:paraId="408FD870" w14:textId="77777777" w:rsidR="00DA7412" w:rsidRPr="0027663A" w:rsidRDefault="00DA7412" w:rsidP="00834533">
            <w:pPr>
              <w:jc w:val="left"/>
              <w:rPr>
                <w:b/>
                <w:sz w:val="20"/>
                <w:szCs w:val="20"/>
              </w:rPr>
            </w:pPr>
            <w:r w:rsidRPr="0027663A">
              <w:rPr>
                <w:b/>
                <w:sz w:val="20"/>
                <w:szCs w:val="20"/>
              </w:rPr>
              <w:t>Surgery</w:t>
            </w:r>
          </w:p>
        </w:tc>
        <w:tc>
          <w:tcPr>
            <w:tcW w:w="1860" w:type="dxa"/>
          </w:tcPr>
          <w:p w14:paraId="696F1761" w14:textId="77777777" w:rsidR="00DA7412" w:rsidRPr="0027663A" w:rsidRDefault="00DA7412" w:rsidP="00834533">
            <w:pPr>
              <w:jc w:val="left"/>
              <w:rPr>
                <w:b/>
                <w:sz w:val="20"/>
                <w:szCs w:val="20"/>
              </w:rPr>
            </w:pPr>
            <w:r w:rsidRPr="0027663A">
              <w:rPr>
                <w:b/>
                <w:sz w:val="20"/>
                <w:szCs w:val="20"/>
              </w:rPr>
              <w:t>General medicine</w:t>
            </w:r>
          </w:p>
        </w:tc>
        <w:tc>
          <w:tcPr>
            <w:tcW w:w="1860" w:type="dxa"/>
          </w:tcPr>
          <w:p w14:paraId="65E0C425" w14:textId="77777777" w:rsidR="00DA7412" w:rsidRPr="0027663A" w:rsidRDefault="00DA7412" w:rsidP="00834533">
            <w:pPr>
              <w:jc w:val="left"/>
              <w:rPr>
                <w:b/>
                <w:sz w:val="20"/>
                <w:szCs w:val="20"/>
              </w:rPr>
            </w:pPr>
            <w:r w:rsidRPr="0027663A">
              <w:rPr>
                <w:b/>
                <w:sz w:val="20"/>
                <w:szCs w:val="20"/>
              </w:rPr>
              <w:t>Mental health and addictions</w:t>
            </w:r>
          </w:p>
        </w:tc>
        <w:tc>
          <w:tcPr>
            <w:tcW w:w="1860" w:type="dxa"/>
          </w:tcPr>
          <w:p w14:paraId="7AD1AC75" w14:textId="77777777" w:rsidR="00DA7412" w:rsidRPr="0027663A" w:rsidRDefault="00DA7412" w:rsidP="00834533">
            <w:pPr>
              <w:jc w:val="left"/>
              <w:rPr>
                <w:b/>
                <w:sz w:val="20"/>
                <w:szCs w:val="20"/>
              </w:rPr>
            </w:pPr>
            <w:r w:rsidRPr="0027663A">
              <w:rPr>
                <w:b/>
                <w:sz w:val="20"/>
                <w:szCs w:val="20"/>
              </w:rPr>
              <w:t>Assessment for third party</w:t>
            </w:r>
          </w:p>
        </w:tc>
      </w:tr>
      <w:tr w:rsidR="00DA7412" w:rsidRPr="008157AC" w14:paraId="5D948776" w14:textId="77777777" w:rsidTr="00A70C80">
        <w:tc>
          <w:tcPr>
            <w:tcW w:w="1859" w:type="dxa"/>
            <w:shd w:val="clear" w:color="auto" w:fill="0070C0"/>
          </w:tcPr>
          <w:p w14:paraId="0DB1F291" w14:textId="77777777" w:rsidR="00DA7412" w:rsidRPr="00834533" w:rsidRDefault="00DB67CD">
            <w:pPr>
              <w:jc w:val="left"/>
              <w:rPr>
                <w:b/>
                <w:sz w:val="20"/>
                <w:szCs w:val="20"/>
              </w:rPr>
            </w:pPr>
            <w:r w:rsidRPr="00834533">
              <w:rPr>
                <w:b/>
                <w:color w:val="FFFFFF" w:themeColor="background1"/>
                <w:sz w:val="20"/>
                <w:szCs w:val="20"/>
              </w:rPr>
              <w:t>Missed/delayed diagnosis (38%)</w:t>
            </w:r>
          </w:p>
        </w:tc>
        <w:tc>
          <w:tcPr>
            <w:tcW w:w="1859" w:type="dxa"/>
            <w:shd w:val="clear" w:color="auto" w:fill="C00000"/>
          </w:tcPr>
          <w:p w14:paraId="7EB36DA7" w14:textId="77777777" w:rsidR="00DA7412" w:rsidRPr="00834533" w:rsidRDefault="00937190">
            <w:pPr>
              <w:jc w:val="left"/>
              <w:rPr>
                <w:b/>
                <w:sz w:val="20"/>
                <w:szCs w:val="20"/>
              </w:rPr>
            </w:pPr>
            <w:r w:rsidRPr="00834533">
              <w:rPr>
                <w:b/>
                <w:color w:val="FFFFFF" w:themeColor="background1"/>
                <w:sz w:val="20"/>
                <w:szCs w:val="20"/>
              </w:rPr>
              <w:t>Unexpected treatment outcome (</w:t>
            </w:r>
            <w:r w:rsidR="003049CD" w:rsidRPr="00834533">
              <w:rPr>
                <w:b/>
                <w:color w:val="FFFFFF" w:themeColor="background1"/>
                <w:sz w:val="20"/>
                <w:szCs w:val="20"/>
              </w:rPr>
              <w:t>53%)</w:t>
            </w:r>
          </w:p>
        </w:tc>
        <w:tc>
          <w:tcPr>
            <w:tcW w:w="1860" w:type="dxa"/>
            <w:shd w:val="clear" w:color="auto" w:fill="0070C0"/>
          </w:tcPr>
          <w:p w14:paraId="44829CB9" w14:textId="77777777" w:rsidR="00DA7412" w:rsidRPr="00834533" w:rsidRDefault="0029508C">
            <w:pPr>
              <w:jc w:val="left"/>
              <w:rPr>
                <w:b/>
                <w:sz w:val="20"/>
                <w:szCs w:val="20"/>
              </w:rPr>
            </w:pPr>
            <w:r w:rsidRPr="00834533">
              <w:rPr>
                <w:b/>
                <w:color w:val="FFFFFF" w:themeColor="background1"/>
                <w:sz w:val="20"/>
                <w:szCs w:val="20"/>
              </w:rPr>
              <w:t>Missed/delayed diagnosis (40%)</w:t>
            </w:r>
          </w:p>
        </w:tc>
        <w:tc>
          <w:tcPr>
            <w:tcW w:w="1860" w:type="dxa"/>
            <w:shd w:val="clear" w:color="auto" w:fill="F2DBDB" w:themeFill="accent2" w:themeFillTint="33"/>
          </w:tcPr>
          <w:p w14:paraId="61C34530" w14:textId="77777777" w:rsidR="00DA7412" w:rsidRPr="00834533" w:rsidRDefault="00561A67">
            <w:pPr>
              <w:jc w:val="left"/>
              <w:rPr>
                <w:b/>
                <w:sz w:val="20"/>
                <w:szCs w:val="20"/>
              </w:rPr>
            </w:pPr>
            <w:r w:rsidRPr="00834533">
              <w:rPr>
                <w:b/>
                <w:sz w:val="20"/>
                <w:szCs w:val="20"/>
              </w:rPr>
              <w:t>Inadequate treatment (34%)</w:t>
            </w:r>
          </w:p>
        </w:tc>
        <w:tc>
          <w:tcPr>
            <w:tcW w:w="1860" w:type="dxa"/>
            <w:shd w:val="clear" w:color="auto" w:fill="4BACC6" w:themeFill="accent5"/>
          </w:tcPr>
          <w:p w14:paraId="1B42366E" w14:textId="77777777" w:rsidR="00DA7412" w:rsidRPr="00834533" w:rsidRDefault="003B5EFC">
            <w:pPr>
              <w:jc w:val="left"/>
              <w:rPr>
                <w:b/>
                <w:sz w:val="20"/>
                <w:szCs w:val="20"/>
              </w:rPr>
            </w:pPr>
            <w:r w:rsidRPr="00834533">
              <w:rPr>
                <w:b/>
                <w:sz w:val="20"/>
                <w:szCs w:val="20"/>
              </w:rPr>
              <w:t>Inaccurate report/</w:t>
            </w:r>
          </w:p>
          <w:p w14:paraId="562ED454" w14:textId="77777777" w:rsidR="003B5EFC" w:rsidRPr="00834533" w:rsidRDefault="003B5EFC">
            <w:pPr>
              <w:jc w:val="left"/>
              <w:rPr>
                <w:sz w:val="20"/>
                <w:szCs w:val="20"/>
              </w:rPr>
            </w:pPr>
            <w:r w:rsidRPr="00834533">
              <w:rPr>
                <w:b/>
                <w:sz w:val="20"/>
                <w:szCs w:val="20"/>
              </w:rPr>
              <w:t>certificate (69%)</w:t>
            </w:r>
          </w:p>
        </w:tc>
      </w:tr>
      <w:tr w:rsidR="00DA7412" w:rsidRPr="008157AC" w14:paraId="47C0A02D" w14:textId="77777777" w:rsidTr="00B462B7">
        <w:tc>
          <w:tcPr>
            <w:tcW w:w="1859" w:type="dxa"/>
            <w:shd w:val="clear" w:color="auto" w:fill="FFC000"/>
          </w:tcPr>
          <w:p w14:paraId="261D97C1" w14:textId="77777777" w:rsidR="00DA7412" w:rsidRPr="00834533" w:rsidRDefault="00DB67CD">
            <w:pPr>
              <w:jc w:val="left"/>
              <w:rPr>
                <w:b/>
                <w:sz w:val="20"/>
                <w:szCs w:val="20"/>
              </w:rPr>
            </w:pPr>
            <w:r w:rsidRPr="00834533">
              <w:rPr>
                <w:b/>
                <w:sz w:val="20"/>
                <w:szCs w:val="20"/>
              </w:rPr>
              <w:t>Inadequate examination/</w:t>
            </w:r>
          </w:p>
          <w:p w14:paraId="58539171" w14:textId="77777777" w:rsidR="00DB67CD" w:rsidRPr="00834533" w:rsidRDefault="00DB67CD">
            <w:pPr>
              <w:jc w:val="left"/>
              <w:rPr>
                <w:sz w:val="20"/>
                <w:szCs w:val="20"/>
              </w:rPr>
            </w:pPr>
            <w:r w:rsidRPr="00834533">
              <w:rPr>
                <w:b/>
                <w:sz w:val="20"/>
                <w:szCs w:val="20"/>
              </w:rPr>
              <w:t>assessment (34%)</w:t>
            </w:r>
          </w:p>
        </w:tc>
        <w:tc>
          <w:tcPr>
            <w:tcW w:w="1859" w:type="dxa"/>
            <w:shd w:val="clear" w:color="auto" w:fill="F2DBDB" w:themeFill="accent2" w:themeFillTint="33"/>
          </w:tcPr>
          <w:p w14:paraId="18FF7D16" w14:textId="77777777" w:rsidR="00DA7412" w:rsidRPr="00834533" w:rsidRDefault="003049CD">
            <w:pPr>
              <w:jc w:val="left"/>
              <w:rPr>
                <w:b/>
                <w:sz w:val="20"/>
                <w:szCs w:val="20"/>
              </w:rPr>
            </w:pPr>
            <w:r w:rsidRPr="00834533">
              <w:rPr>
                <w:b/>
                <w:sz w:val="20"/>
                <w:szCs w:val="20"/>
              </w:rPr>
              <w:t>Inadequate treatment (45%)</w:t>
            </w:r>
          </w:p>
        </w:tc>
        <w:tc>
          <w:tcPr>
            <w:tcW w:w="1860" w:type="dxa"/>
            <w:shd w:val="clear" w:color="auto" w:fill="F2DBDB" w:themeFill="accent2" w:themeFillTint="33"/>
          </w:tcPr>
          <w:p w14:paraId="1C6E7116" w14:textId="77777777" w:rsidR="00DA7412" w:rsidRPr="00834533" w:rsidRDefault="0029508C">
            <w:pPr>
              <w:jc w:val="left"/>
              <w:rPr>
                <w:b/>
                <w:sz w:val="20"/>
                <w:szCs w:val="20"/>
              </w:rPr>
            </w:pPr>
            <w:r w:rsidRPr="00834533">
              <w:rPr>
                <w:b/>
                <w:sz w:val="20"/>
                <w:szCs w:val="20"/>
              </w:rPr>
              <w:t>Inadequate treatment (34%)</w:t>
            </w:r>
          </w:p>
        </w:tc>
        <w:tc>
          <w:tcPr>
            <w:tcW w:w="1860" w:type="dxa"/>
            <w:shd w:val="clear" w:color="auto" w:fill="92D050"/>
          </w:tcPr>
          <w:p w14:paraId="53F52664" w14:textId="77777777" w:rsidR="00DA7412" w:rsidRPr="00834533" w:rsidRDefault="00561A67">
            <w:pPr>
              <w:jc w:val="left"/>
              <w:rPr>
                <w:b/>
                <w:sz w:val="20"/>
                <w:szCs w:val="20"/>
              </w:rPr>
            </w:pPr>
            <w:r w:rsidRPr="00834533">
              <w:rPr>
                <w:b/>
                <w:sz w:val="20"/>
                <w:szCs w:val="20"/>
              </w:rPr>
              <w:t>Disrespectful manner/attitude (26%)</w:t>
            </w:r>
          </w:p>
        </w:tc>
        <w:tc>
          <w:tcPr>
            <w:tcW w:w="1860" w:type="dxa"/>
            <w:shd w:val="clear" w:color="auto" w:fill="FFC000"/>
          </w:tcPr>
          <w:p w14:paraId="7ECEBC84" w14:textId="77777777" w:rsidR="003B5EFC" w:rsidRPr="00834533" w:rsidRDefault="003B5EFC">
            <w:pPr>
              <w:jc w:val="left"/>
              <w:rPr>
                <w:b/>
                <w:sz w:val="20"/>
                <w:szCs w:val="20"/>
              </w:rPr>
            </w:pPr>
            <w:r w:rsidRPr="00834533">
              <w:rPr>
                <w:b/>
                <w:sz w:val="20"/>
                <w:szCs w:val="20"/>
              </w:rPr>
              <w:t>Inadequate examination/</w:t>
            </w:r>
          </w:p>
          <w:p w14:paraId="5C230D43" w14:textId="77777777" w:rsidR="00DA7412" w:rsidRPr="00834533" w:rsidRDefault="003B5EFC">
            <w:pPr>
              <w:jc w:val="left"/>
              <w:rPr>
                <w:sz w:val="20"/>
                <w:szCs w:val="20"/>
              </w:rPr>
            </w:pPr>
            <w:r w:rsidRPr="00834533">
              <w:rPr>
                <w:b/>
                <w:sz w:val="20"/>
                <w:szCs w:val="20"/>
              </w:rPr>
              <w:t>assessment (43%)</w:t>
            </w:r>
          </w:p>
        </w:tc>
      </w:tr>
      <w:tr w:rsidR="00DA7412" w:rsidRPr="008157AC" w14:paraId="1B9AA679" w14:textId="77777777" w:rsidTr="00B462B7">
        <w:tc>
          <w:tcPr>
            <w:tcW w:w="1859" w:type="dxa"/>
            <w:shd w:val="clear" w:color="auto" w:fill="92D050"/>
          </w:tcPr>
          <w:p w14:paraId="43CDBA36" w14:textId="77777777" w:rsidR="00DA7412" w:rsidRPr="00834533" w:rsidRDefault="00DB67CD">
            <w:pPr>
              <w:jc w:val="left"/>
              <w:rPr>
                <w:b/>
                <w:sz w:val="20"/>
                <w:szCs w:val="20"/>
              </w:rPr>
            </w:pPr>
            <w:r w:rsidRPr="00834533">
              <w:rPr>
                <w:b/>
                <w:sz w:val="20"/>
                <w:szCs w:val="20"/>
              </w:rPr>
              <w:t>Disrespectful manner/attitude</w:t>
            </w:r>
          </w:p>
          <w:p w14:paraId="466D779E" w14:textId="77777777" w:rsidR="00DB67CD" w:rsidRPr="00834533" w:rsidRDefault="00DB67CD">
            <w:pPr>
              <w:jc w:val="left"/>
              <w:rPr>
                <w:sz w:val="20"/>
                <w:szCs w:val="20"/>
              </w:rPr>
            </w:pPr>
            <w:r w:rsidRPr="00834533">
              <w:rPr>
                <w:b/>
                <w:sz w:val="20"/>
                <w:szCs w:val="20"/>
              </w:rPr>
              <w:t>(34%)</w:t>
            </w:r>
          </w:p>
        </w:tc>
        <w:tc>
          <w:tcPr>
            <w:tcW w:w="1859" w:type="dxa"/>
            <w:shd w:val="clear" w:color="auto" w:fill="0070C0"/>
          </w:tcPr>
          <w:p w14:paraId="7092C59B" w14:textId="77777777" w:rsidR="00DA7412" w:rsidRPr="00834533" w:rsidRDefault="003049CD">
            <w:pPr>
              <w:jc w:val="left"/>
              <w:rPr>
                <w:b/>
                <w:sz w:val="20"/>
                <w:szCs w:val="20"/>
              </w:rPr>
            </w:pPr>
            <w:r w:rsidRPr="00834533">
              <w:rPr>
                <w:b/>
                <w:color w:val="FFFFFF" w:themeColor="background1"/>
                <w:sz w:val="20"/>
                <w:szCs w:val="20"/>
              </w:rPr>
              <w:t>Missed/delayed diagnosis (25%)</w:t>
            </w:r>
          </w:p>
        </w:tc>
        <w:tc>
          <w:tcPr>
            <w:tcW w:w="1860" w:type="dxa"/>
            <w:shd w:val="clear" w:color="auto" w:fill="92D050"/>
          </w:tcPr>
          <w:p w14:paraId="49B3CA03" w14:textId="77777777" w:rsidR="0029508C" w:rsidRPr="00834533" w:rsidRDefault="0029508C">
            <w:pPr>
              <w:jc w:val="left"/>
              <w:rPr>
                <w:b/>
                <w:sz w:val="20"/>
                <w:szCs w:val="20"/>
              </w:rPr>
            </w:pPr>
            <w:r w:rsidRPr="00834533">
              <w:rPr>
                <w:b/>
                <w:sz w:val="20"/>
                <w:szCs w:val="20"/>
              </w:rPr>
              <w:t>Disrespectful manner/attitude</w:t>
            </w:r>
          </w:p>
          <w:p w14:paraId="1159B4ED" w14:textId="77777777" w:rsidR="00DA7412" w:rsidRPr="00834533" w:rsidRDefault="0029508C">
            <w:pPr>
              <w:jc w:val="left"/>
              <w:rPr>
                <w:sz w:val="20"/>
                <w:szCs w:val="20"/>
              </w:rPr>
            </w:pPr>
            <w:r w:rsidRPr="00834533">
              <w:rPr>
                <w:b/>
                <w:sz w:val="20"/>
                <w:szCs w:val="20"/>
              </w:rPr>
              <w:t>(32%)</w:t>
            </w:r>
          </w:p>
        </w:tc>
        <w:tc>
          <w:tcPr>
            <w:tcW w:w="1860" w:type="dxa"/>
            <w:shd w:val="clear" w:color="auto" w:fill="0070C0"/>
          </w:tcPr>
          <w:p w14:paraId="397EA7CA" w14:textId="77777777" w:rsidR="00DA7412" w:rsidRPr="00834533" w:rsidRDefault="00561A67">
            <w:pPr>
              <w:jc w:val="left"/>
              <w:rPr>
                <w:b/>
                <w:sz w:val="20"/>
                <w:szCs w:val="20"/>
              </w:rPr>
            </w:pPr>
            <w:r w:rsidRPr="00834533">
              <w:rPr>
                <w:b/>
                <w:color w:val="FFFFFF" w:themeColor="background1"/>
                <w:sz w:val="20"/>
                <w:szCs w:val="20"/>
              </w:rPr>
              <w:t>Missed/delayed diagnosis (25%)</w:t>
            </w:r>
          </w:p>
        </w:tc>
        <w:tc>
          <w:tcPr>
            <w:tcW w:w="1860" w:type="dxa"/>
            <w:shd w:val="clear" w:color="auto" w:fill="92D050"/>
          </w:tcPr>
          <w:p w14:paraId="4AF7B2FE" w14:textId="77777777" w:rsidR="00DA7412" w:rsidRPr="00834533" w:rsidRDefault="003B5EFC">
            <w:pPr>
              <w:jc w:val="left"/>
              <w:rPr>
                <w:b/>
                <w:sz w:val="20"/>
                <w:szCs w:val="20"/>
              </w:rPr>
            </w:pPr>
            <w:r w:rsidRPr="00834533">
              <w:rPr>
                <w:b/>
                <w:sz w:val="20"/>
                <w:szCs w:val="20"/>
              </w:rPr>
              <w:t>Disrespectful manner/attitude (37%)</w:t>
            </w:r>
          </w:p>
        </w:tc>
      </w:tr>
      <w:tr w:rsidR="00DA7412" w:rsidRPr="008157AC" w14:paraId="5AD6A4D0" w14:textId="77777777" w:rsidTr="00A70C80">
        <w:tc>
          <w:tcPr>
            <w:tcW w:w="1859" w:type="dxa"/>
            <w:shd w:val="clear" w:color="auto" w:fill="F2DBDB" w:themeFill="accent2" w:themeFillTint="33"/>
          </w:tcPr>
          <w:p w14:paraId="16F12E86" w14:textId="77777777" w:rsidR="00DA7412" w:rsidRPr="00834533" w:rsidRDefault="00DB67CD">
            <w:pPr>
              <w:jc w:val="left"/>
              <w:rPr>
                <w:b/>
                <w:sz w:val="20"/>
                <w:szCs w:val="20"/>
              </w:rPr>
            </w:pPr>
            <w:r w:rsidRPr="00834533">
              <w:rPr>
                <w:b/>
                <w:sz w:val="20"/>
                <w:szCs w:val="20"/>
              </w:rPr>
              <w:t>Inadequate treatment (34%)</w:t>
            </w:r>
          </w:p>
        </w:tc>
        <w:tc>
          <w:tcPr>
            <w:tcW w:w="1859" w:type="dxa"/>
            <w:shd w:val="clear" w:color="auto" w:fill="92D050"/>
          </w:tcPr>
          <w:p w14:paraId="3D9297DB" w14:textId="77777777" w:rsidR="00DA7412" w:rsidRPr="00834533" w:rsidRDefault="003049CD">
            <w:pPr>
              <w:jc w:val="left"/>
              <w:rPr>
                <w:b/>
                <w:sz w:val="20"/>
                <w:szCs w:val="20"/>
              </w:rPr>
            </w:pPr>
            <w:r w:rsidRPr="00834533">
              <w:rPr>
                <w:b/>
                <w:sz w:val="20"/>
                <w:szCs w:val="20"/>
              </w:rPr>
              <w:t>Disrespectful manner/attitude (24%)</w:t>
            </w:r>
          </w:p>
        </w:tc>
        <w:tc>
          <w:tcPr>
            <w:tcW w:w="1860" w:type="dxa"/>
            <w:shd w:val="clear" w:color="auto" w:fill="FFC000"/>
          </w:tcPr>
          <w:p w14:paraId="3BD889D8" w14:textId="77777777" w:rsidR="0029508C" w:rsidRPr="00834533" w:rsidRDefault="0029508C">
            <w:pPr>
              <w:jc w:val="left"/>
              <w:rPr>
                <w:b/>
                <w:sz w:val="20"/>
                <w:szCs w:val="20"/>
              </w:rPr>
            </w:pPr>
            <w:r w:rsidRPr="00834533">
              <w:rPr>
                <w:b/>
                <w:sz w:val="20"/>
                <w:szCs w:val="20"/>
              </w:rPr>
              <w:t>Inadequate examination/</w:t>
            </w:r>
          </w:p>
          <w:p w14:paraId="7D2D02C6" w14:textId="77777777" w:rsidR="00DA7412" w:rsidRPr="00834533" w:rsidRDefault="0029508C">
            <w:pPr>
              <w:jc w:val="left"/>
              <w:rPr>
                <w:sz w:val="20"/>
                <w:szCs w:val="20"/>
              </w:rPr>
            </w:pPr>
            <w:r w:rsidRPr="00834533">
              <w:rPr>
                <w:b/>
                <w:sz w:val="20"/>
                <w:szCs w:val="20"/>
              </w:rPr>
              <w:t>assessment (26%)</w:t>
            </w:r>
          </w:p>
        </w:tc>
        <w:tc>
          <w:tcPr>
            <w:tcW w:w="1860" w:type="dxa"/>
            <w:shd w:val="clear" w:color="auto" w:fill="B2A1C7" w:themeFill="accent4" w:themeFillTint="99"/>
          </w:tcPr>
          <w:p w14:paraId="42D067EE" w14:textId="77777777" w:rsidR="00DA7412" w:rsidRPr="00834533" w:rsidRDefault="00561A67">
            <w:pPr>
              <w:jc w:val="left"/>
              <w:rPr>
                <w:b/>
                <w:sz w:val="20"/>
                <w:szCs w:val="20"/>
              </w:rPr>
            </w:pPr>
            <w:r w:rsidRPr="00834533">
              <w:rPr>
                <w:b/>
                <w:sz w:val="20"/>
                <w:szCs w:val="20"/>
              </w:rPr>
              <w:t>Inappropriate prescribing (21%)</w:t>
            </w:r>
          </w:p>
        </w:tc>
        <w:tc>
          <w:tcPr>
            <w:tcW w:w="1860" w:type="dxa"/>
            <w:shd w:val="clear" w:color="auto" w:fill="D9D9D9" w:themeFill="background1" w:themeFillShade="D9"/>
          </w:tcPr>
          <w:p w14:paraId="502FF4FE" w14:textId="77777777" w:rsidR="00DA7412" w:rsidRPr="00834533" w:rsidRDefault="003B5EFC">
            <w:pPr>
              <w:jc w:val="left"/>
              <w:rPr>
                <w:b/>
                <w:sz w:val="20"/>
                <w:szCs w:val="20"/>
              </w:rPr>
            </w:pPr>
            <w:r w:rsidRPr="00834533">
              <w:rPr>
                <w:b/>
                <w:sz w:val="20"/>
                <w:szCs w:val="20"/>
              </w:rPr>
              <w:t>ACC compensation issue (23%)</w:t>
            </w:r>
          </w:p>
        </w:tc>
      </w:tr>
      <w:tr w:rsidR="00DA7412" w:rsidRPr="008157AC" w14:paraId="0E75545C" w14:textId="77777777" w:rsidTr="00B462B7">
        <w:tc>
          <w:tcPr>
            <w:tcW w:w="1859" w:type="dxa"/>
            <w:shd w:val="clear" w:color="auto" w:fill="C6D9F1" w:themeFill="text2" w:themeFillTint="33"/>
          </w:tcPr>
          <w:p w14:paraId="777DB905" w14:textId="77777777" w:rsidR="00DA7412" w:rsidRPr="00834533" w:rsidRDefault="00DB67CD">
            <w:pPr>
              <w:jc w:val="left"/>
              <w:rPr>
                <w:b/>
                <w:sz w:val="20"/>
                <w:szCs w:val="20"/>
              </w:rPr>
            </w:pPr>
            <w:r w:rsidRPr="00834533">
              <w:rPr>
                <w:b/>
                <w:sz w:val="20"/>
                <w:szCs w:val="20"/>
              </w:rPr>
              <w:t>Delayed/</w:t>
            </w:r>
          </w:p>
          <w:p w14:paraId="2D2FDF84" w14:textId="77777777" w:rsidR="00DB67CD" w:rsidRPr="00834533" w:rsidRDefault="00DB67CD">
            <w:pPr>
              <w:jc w:val="left"/>
              <w:rPr>
                <w:sz w:val="20"/>
                <w:szCs w:val="20"/>
              </w:rPr>
            </w:pPr>
            <w:r w:rsidRPr="00834533">
              <w:rPr>
                <w:b/>
                <w:sz w:val="20"/>
                <w:szCs w:val="20"/>
              </w:rPr>
              <w:t>inadequate referral (26%)</w:t>
            </w:r>
          </w:p>
        </w:tc>
        <w:tc>
          <w:tcPr>
            <w:tcW w:w="1859" w:type="dxa"/>
            <w:shd w:val="clear" w:color="auto" w:fill="7030A0"/>
          </w:tcPr>
          <w:p w14:paraId="209E979B" w14:textId="77777777" w:rsidR="00DA7412" w:rsidRPr="00834533" w:rsidRDefault="003049CD">
            <w:pPr>
              <w:jc w:val="left"/>
              <w:rPr>
                <w:b/>
                <w:color w:val="FFFFFF" w:themeColor="background1"/>
                <w:sz w:val="20"/>
                <w:szCs w:val="20"/>
              </w:rPr>
            </w:pPr>
            <w:r w:rsidRPr="00834533">
              <w:rPr>
                <w:b/>
                <w:color w:val="FFFFFF" w:themeColor="background1"/>
                <w:sz w:val="20"/>
                <w:szCs w:val="20"/>
              </w:rPr>
              <w:t>Failure to communicate effectively with consumer (23%)</w:t>
            </w:r>
          </w:p>
        </w:tc>
        <w:tc>
          <w:tcPr>
            <w:tcW w:w="1860" w:type="dxa"/>
            <w:shd w:val="clear" w:color="auto" w:fill="7030A0"/>
          </w:tcPr>
          <w:p w14:paraId="7F2AE82D" w14:textId="77777777" w:rsidR="00DA7412" w:rsidRPr="00834533" w:rsidRDefault="0029508C">
            <w:pPr>
              <w:jc w:val="left"/>
              <w:rPr>
                <w:b/>
                <w:sz w:val="20"/>
                <w:szCs w:val="20"/>
              </w:rPr>
            </w:pPr>
            <w:r w:rsidRPr="00834533">
              <w:rPr>
                <w:b/>
                <w:color w:val="FFFFFF" w:themeColor="background1"/>
                <w:sz w:val="20"/>
                <w:szCs w:val="20"/>
              </w:rPr>
              <w:t>Failure to communicate effectively with consumer (21%)</w:t>
            </w:r>
          </w:p>
        </w:tc>
        <w:tc>
          <w:tcPr>
            <w:tcW w:w="1860" w:type="dxa"/>
            <w:shd w:val="clear" w:color="auto" w:fill="7030A0"/>
          </w:tcPr>
          <w:p w14:paraId="2C1A0281" w14:textId="77777777" w:rsidR="00DA7412" w:rsidRPr="00834533" w:rsidRDefault="00561A67">
            <w:pPr>
              <w:jc w:val="left"/>
              <w:rPr>
                <w:b/>
                <w:sz w:val="20"/>
                <w:szCs w:val="20"/>
              </w:rPr>
            </w:pPr>
            <w:r w:rsidRPr="00834533">
              <w:rPr>
                <w:b/>
                <w:color w:val="FFFFFF" w:themeColor="background1"/>
                <w:sz w:val="20"/>
                <w:szCs w:val="20"/>
              </w:rPr>
              <w:t>Failure to communicate effectively with consumer (18%)</w:t>
            </w:r>
          </w:p>
        </w:tc>
        <w:tc>
          <w:tcPr>
            <w:tcW w:w="1860" w:type="dxa"/>
            <w:shd w:val="clear" w:color="auto" w:fill="0070C0"/>
          </w:tcPr>
          <w:p w14:paraId="7CDEE7F3" w14:textId="77777777" w:rsidR="00DA7412" w:rsidRPr="00834533" w:rsidRDefault="003B5EFC">
            <w:pPr>
              <w:jc w:val="left"/>
              <w:rPr>
                <w:b/>
                <w:sz w:val="20"/>
                <w:szCs w:val="20"/>
              </w:rPr>
            </w:pPr>
            <w:r w:rsidRPr="00834533">
              <w:rPr>
                <w:b/>
                <w:color w:val="FFFFFF" w:themeColor="background1"/>
                <w:sz w:val="20"/>
                <w:szCs w:val="20"/>
              </w:rPr>
              <w:t>Missed/delayed diagnosis (15%)</w:t>
            </w:r>
          </w:p>
        </w:tc>
      </w:tr>
      <w:tr w:rsidR="00DA7412" w:rsidRPr="008157AC" w14:paraId="3546E351" w14:textId="77777777" w:rsidTr="00A70C80">
        <w:tc>
          <w:tcPr>
            <w:tcW w:w="1859" w:type="dxa"/>
            <w:shd w:val="clear" w:color="auto" w:fill="C4BC96" w:themeFill="background2" w:themeFillShade="BF"/>
          </w:tcPr>
          <w:p w14:paraId="4632034C" w14:textId="77777777" w:rsidR="00DA7412" w:rsidRPr="00834533" w:rsidRDefault="00DB67CD">
            <w:pPr>
              <w:jc w:val="left"/>
              <w:rPr>
                <w:b/>
                <w:sz w:val="20"/>
                <w:szCs w:val="20"/>
              </w:rPr>
            </w:pPr>
            <w:r w:rsidRPr="00834533">
              <w:rPr>
                <w:b/>
                <w:sz w:val="20"/>
                <w:szCs w:val="20"/>
              </w:rPr>
              <w:t>Inadequate testing (17%)</w:t>
            </w:r>
          </w:p>
        </w:tc>
        <w:tc>
          <w:tcPr>
            <w:tcW w:w="1859" w:type="dxa"/>
            <w:shd w:val="clear" w:color="auto" w:fill="C0504D" w:themeFill="accent2"/>
          </w:tcPr>
          <w:p w14:paraId="07B54518" w14:textId="042A7790" w:rsidR="00DA7412" w:rsidRPr="00834533" w:rsidRDefault="003049CD">
            <w:pPr>
              <w:jc w:val="left"/>
              <w:rPr>
                <w:b/>
                <w:sz w:val="20"/>
                <w:szCs w:val="20"/>
              </w:rPr>
            </w:pPr>
            <w:r w:rsidRPr="00834533">
              <w:rPr>
                <w:b/>
                <w:sz w:val="20"/>
                <w:szCs w:val="20"/>
              </w:rPr>
              <w:t>Inadequate information provided re treatment (19%)</w:t>
            </w:r>
          </w:p>
        </w:tc>
        <w:tc>
          <w:tcPr>
            <w:tcW w:w="1860" w:type="dxa"/>
            <w:shd w:val="clear" w:color="auto" w:fill="C00000"/>
          </w:tcPr>
          <w:p w14:paraId="50284BF6" w14:textId="77777777" w:rsidR="00DA7412" w:rsidRPr="00834533" w:rsidRDefault="0029508C">
            <w:pPr>
              <w:jc w:val="left"/>
              <w:rPr>
                <w:b/>
                <w:sz w:val="20"/>
                <w:szCs w:val="20"/>
              </w:rPr>
            </w:pPr>
            <w:r w:rsidRPr="00834533">
              <w:rPr>
                <w:b/>
                <w:color w:val="FFFFFF" w:themeColor="background1"/>
                <w:sz w:val="20"/>
                <w:szCs w:val="20"/>
              </w:rPr>
              <w:t>Unexpected treatment outcome (15%)</w:t>
            </w:r>
          </w:p>
        </w:tc>
        <w:tc>
          <w:tcPr>
            <w:tcW w:w="1860" w:type="dxa"/>
            <w:shd w:val="clear" w:color="auto" w:fill="FFC000"/>
          </w:tcPr>
          <w:p w14:paraId="34F6F695" w14:textId="77777777" w:rsidR="00DA7412" w:rsidRPr="00834533" w:rsidRDefault="00561A67">
            <w:pPr>
              <w:jc w:val="left"/>
              <w:rPr>
                <w:b/>
                <w:sz w:val="20"/>
                <w:szCs w:val="20"/>
              </w:rPr>
            </w:pPr>
            <w:r w:rsidRPr="00834533">
              <w:rPr>
                <w:b/>
                <w:sz w:val="20"/>
                <w:szCs w:val="20"/>
              </w:rPr>
              <w:t>Inadequate examination/</w:t>
            </w:r>
          </w:p>
          <w:p w14:paraId="015E8049" w14:textId="77777777" w:rsidR="00561A67" w:rsidRPr="00834533" w:rsidRDefault="00561A67">
            <w:pPr>
              <w:jc w:val="left"/>
              <w:rPr>
                <w:sz w:val="20"/>
                <w:szCs w:val="20"/>
              </w:rPr>
            </w:pPr>
            <w:r w:rsidRPr="00834533">
              <w:rPr>
                <w:b/>
                <w:sz w:val="20"/>
                <w:szCs w:val="20"/>
              </w:rPr>
              <w:t>assessment (16%)</w:t>
            </w:r>
          </w:p>
        </w:tc>
        <w:tc>
          <w:tcPr>
            <w:tcW w:w="1860" w:type="dxa"/>
            <w:shd w:val="clear" w:color="auto" w:fill="4F6228" w:themeFill="accent3" w:themeFillShade="80"/>
          </w:tcPr>
          <w:p w14:paraId="216C0EF1" w14:textId="77777777" w:rsidR="00DA7412" w:rsidRPr="00834533" w:rsidRDefault="003B5EFC">
            <w:pPr>
              <w:jc w:val="left"/>
              <w:rPr>
                <w:b/>
                <w:color w:val="FFFFFF" w:themeColor="background1"/>
                <w:sz w:val="20"/>
                <w:szCs w:val="20"/>
              </w:rPr>
            </w:pPr>
            <w:r w:rsidRPr="00834533">
              <w:rPr>
                <w:b/>
                <w:color w:val="FFFFFF" w:themeColor="background1"/>
                <w:sz w:val="20"/>
                <w:szCs w:val="20"/>
              </w:rPr>
              <w:t>Inappropriate collection/use/</w:t>
            </w:r>
          </w:p>
          <w:p w14:paraId="498603A6" w14:textId="77777777" w:rsidR="003B5EFC" w:rsidRPr="00834533" w:rsidRDefault="003B5EFC">
            <w:pPr>
              <w:jc w:val="left"/>
              <w:rPr>
                <w:sz w:val="20"/>
                <w:szCs w:val="20"/>
              </w:rPr>
            </w:pPr>
            <w:r w:rsidRPr="00834533">
              <w:rPr>
                <w:b/>
                <w:color w:val="FFFFFF" w:themeColor="background1"/>
                <w:sz w:val="20"/>
                <w:szCs w:val="20"/>
              </w:rPr>
              <w:t>disclosure of information (8%)</w:t>
            </w:r>
          </w:p>
        </w:tc>
      </w:tr>
    </w:tbl>
    <w:p w14:paraId="7B8B5AB6" w14:textId="77777777" w:rsidR="008E35D9" w:rsidRPr="008157AC" w:rsidRDefault="008E35D9" w:rsidP="008E35D9"/>
    <w:p w14:paraId="2C23F27A" w14:textId="77777777" w:rsidR="00DF4029" w:rsidRPr="008157AC" w:rsidRDefault="00DF4029" w:rsidP="008E35D9">
      <w:pPr>
        <w:rPr>
          <w:b/>
          <w:szCs w:val="22"/>
        </w:rPr>
      </w:pPr>
    </w:p>
    <w:p w14:paraId="7A19FD9F" w14:textId="77777777" w:rsidR="008E35D9" w:rsidRPr="008157AC" w:rsidRDefault="008E35D9" w:rsidP="008E35D9"/>
    <w:tbl>
      <w:tblPr>
        <w:tblStyle w:val="TableGrid"/>
        <w:tblW w:w="9072" w:type="dxa"/>
        <w:jc w:val="center"/>
        <w:tblCellMar>
          <w:top w:w="142" w:type="dxa"/>
          <w:bottom w:w="170" w:type="dxa"/>
        </w:tblCellMar>
        <w:tblLook w:val="04A0" w:firstRow="1" w:lastRow="0" w:firstColumn="1" w:lastColumn="0" w:noHBand="0" w:noVBand="1"/>
      </w:tblPr>
      <w:tblGrid>
        <w:gridCol w:w="9072"/>
      </w:tblGrid>
      <w:tr w:rsidR="008E35D9" w:rsidRPr="008157AC" w14:paraId="2FAB994C" w14:textId="77777777" w:rsidTr="00834533">
        <w:trPr>
          <w:jc w:val="center"/>
        </w:trPr>
        <w:tc>
          <w:tcPr>
            <w:tcW w:w="10173" w:type="dxa"/>
            <w:tcBorders>
              <w:top w:val="single" w:sz="24" w:space="0" w:color="C00000"/>
              <w:left w:val="single" w:sz="24" w:space="0" w:color="C00000"/>
              <w:bottom w:val="single" w:sz="24" w:space="0" w:color="C00000"/>
              <w:right w:val="single" w:sz="24" w:space="0" w:color="C00000"/>
            </w:tcBorders>
          </w:tcPr>
          <w:p w14:paraId="0425B911" w14:textId="7392459D" w:rsidR="004600BC" w:rsidRPr="008157AC" w:rsidRDefault="008E35D9" w:rsidP="00834533">
            <w:pPr>
              <w:spacing w:before="240" w:after="120"/>
              <w:jc w:val="center"/>
              <w:rPr>
                <w:b/>
                <w:szCs w:val="22"/>
              </w:rPr>
            </w:pPr>
            <w:r w:rsidRPr="008157AC">
              <w:rPr>
                <w:b/>
                <w:sz w:val="28"/>
                <w:szCs w:val="28"/>
              </w:rPr>
              <w:t>Case study</w:t>
            </w:r>
            <w:r w:rsidR="00ED34C4">
              <w:rPr>
                <w:b/>
                <w:sz w:val="28"/>
                <w:szCs w:val="28"/>
              </w:rPr>
              <w:t>:</w:t>
            </w:r>
            <w:r w:rsidR="008E4508">
              <w:rPr>
                <w:b/>
                <w:sz w:val="28"/>
                <w:szCs w:val="28"/>
              </w:rPr>
              <w:t xml:space="preserve"> </w:t>
            </w:r>
            <w:r w:rsidR="004600BC" w:rsidRPr="008157AC">
              <w:rPr>
                <w:b/>
                <w:sz w:val="28"/>
                <w:szCs w:val="28"/>
              </w:rPr>
              <w:t xml:space="preserve">Mental health services and </w:t>
            </w:r>
            <w:r w:rsidR="00E649FD" w:rsidRPr="008157AC">
              <w:rPr>
                <w:b/>
                <w:sz w:val="28"/>
                <w:szCs w:val="28"/>
              </w:rPr>
              <w:t>prescribing</w:t>
            </w:r>
            <w:r w:rsidR="008E4508">
              <w:rPr>
                <w:b/>
                <w:szCs w:val="22"/>
              </w:rPr>
              <w:t xml:space="preserve"> (</w:t>
            </w:r>
            <w:r w:rsidR="00E649FD" w:rsidRPr="008157AC">
              <w:rPr>
                <w:b/>
                <w:szCs w:val="22"/>
              </w:rPr>
              <w:t>11HDC01072</w:t>
            </w:r>
            <w:r w:rsidR="008E4508">
              <w:rPr>
                <w:b/>
                <w:szCs w:val="22"/>
              </w:rPr>
              <w:t>)</w:t>
            </w:r>
          </w:p>
          <w:p w14:paraId="36398596" w14:textId="77777777" w:rsidR="00E649FD" w:rsidRPr="00834533" w:rsidRDefault="00E649FD" w:rsidP="000F156C">
            <w:pPr>
              <w:tabs>
                <w:tab w:val="left" w:pos="720"/>
                <w:tab w:val="left" w:pos="1134"/>
              </w:tabs>
              <w:rPr>
                <w:sz w:val="23"/>
                <w:szCs w:val="23"/>
              </w:rPr>
            </w:pPr>
            <w:r w:rsidRPr="00834533">
              <w:rPr>
                <w:sz w:val="23"/>
                <w:szCs w:val="23"/>
              </w:rPr>
              <w:t>A psychiatrist, Dr A, treated 11 patients with intramuscular injections of ketamine. Each patient had treatment-resistant depression (TRD). Dr A was employed by a university and holds a clinical position with a DHB.</w:t>
            </w:r>
            <w:r w:rsidRPr="00834533">
              <w:rPr>
                <w:b/>
                <w:sz w:val="23"/>
                <w:szCs w:val="23"/>
              </w:rPr>
              <w:t xml:space="preserve"> </w:t>
            </w:r>
            <w:r w:rsidRPr="00834533">
              <w:rPr>
                <w:sz w:val="23"/>
                <w:szCs w:val="23"/>
              </w:rPr>
              <w:t>Ketamine is approved for use in New Zealand only as an anaesthetic. The unapproved use of an approved medicine is termed “off label” and is subject to practice guidelines.</w:t>
            </w:r>
          </w:p>
          <w:p w14:paraId="57C69F1C" w14:textId="77777777" w:rsidR="00A70C80" w:rsidRPr="00834533" w:rsidRDefault="00A70C80">
            <w:pPr>
              <w:tabs>
                <w:tab w:val="left" w:pos="720"/>
                <w:tab w:val="left" w:pos="1134"/>
              </w:tabs>
              <w:rPr>
                <w:sz w:val="23"/>
                <w:szCs w:val="23"/>
              </w:rPr>
            </w:pPr>
          </w:p>
          <w:p w14:paraId="79D2EA48" w14:textId="4D859AEF" w:rsidR="00A70C80" w:rsidRPr="00834533" w:rsidRDefault="00A70C80" w:rsidP="00834533">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sz w:val="23"/>
                <w:szCs w:val="23"/>
                <w:lang w:eastAsia="en-NZ" w:bidi="ar-SA"/>
              </w:rPr>
            </w:pPr>
            <w:r w:rsidRPr="00834533">
              <w:rPr>
                <w:rFonts w:cs="Helv"/>
                <w:color w:val="000000"/>
                <w:sz w:val="23"/>
                <w:szCs w:val="23"/>
                <w:lang w:eastAsia="en-NZ" w:bidi="ar-SA"/>
              </w:rPr>
              <w:t>It was alleged that the treatment was part of Dr A</w:t>
            </w:r>
            <w:r w:rsidR="00510828">
              <w:rPr>
                <w:rFonts w:cs="Helv"/>
                <w:color w:val="000000"/>
                <w:sz w:val="23"/>
                <w:szCs w:val="23"/>
                <w:lang w:eastAsia="en-NZ" w:bidi="ar-SA"/>
              </w:rPr>
              <w:t>’</w:t>
            </w:r>
            <w:r w:rsidRPr="00834533">
              <w:rPr>
                <w:rFonts w:cs="Helv"/>
                <w:color w:val="000000"/>
                <w:sz w:val="23"/>
                <w:szCs w:val="23"/>
                <w:lang w:eastAsia="en-NZ" w:bidi="ar-SA"/>
              </w:rPr>
              <w:t>s research agenda and that patients had not given consent to participate in research. The Commissioner initiated his investigation after the case was referred to him by the National Health Board. None of the patients had complained about the treatment provided. However, the Code requires informed consent in writing if the consumer is to participate in research</w:t>
            </w:r>
            <w:r w:rsidR="00510828">
              <w:rPr>
                <w:rFonts w:cs="Helv"/>
                <w:color w:val="000000"/>
                <w:sz w:val="23"/>
                <w:szCs w:val="23"/>
                <w:lang w:eastAsia="en-NZ" w:bidi="ar-SA"/>
              </w:rPr>
              <w:t>,</w:t>
            </w:r>
            <w:r w:rsidRPr="00834533">
              <w:rPr>
                <w:rFonts w:cs="Helv"/>
                <w:color w:val="000000"/>
                <w:sz w:val="23"/>
                <w:szCs w:val="23"/>
                <w:lang w:eastAsia="en-NZ" w:bidi="ar-SA"/>
              </w:rPr>
              <w:t xml:space="preserve"> or if the procedure is experimental.</w:t>
            </w:r>
          </w:p>
          <w:p w14:paraId="2B72C8B0" w14:textId="77777777" w:rsidR="00A70C80" w:rsidRPr="00834533" w:rsidRDefault="00A70C80" w:rsidP="00834533">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sz w:val="23"/>
                <w:szCs w:val="23"/>
                <w:lang w:eastAsia="en-NZ" w:bidi="ar-SA"/>
              </w:rPr>
            </w:pPr>
          </w:p>
          <w:p w14:paraId="6D89DD94" w14:textId="203E76DE" w:rsidR="00A70C80" w:rsidRPr="00834533" w:rsidRDefault="00A70C80" w:rsidP="00834533">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sz w:val="23"/>
                <w:szCs w:val="23"/>
                <w:lang w:eastAsia="en-NZ" w:bidi="ar-SA"/>
              </w:rPr>
            </w:pPr>
            <w:r w:rsidRPr="00834533">
              <w:rPr>
                <w:rFonts w:cs="Helv"/>
                <w:color w:val="000000"/>
                <w:sz w:val="23"/>
                <w:szCs w:val="23"/>
                <w:lang w:eastAsia="en-NZ" w:bidi="ar-SA"/>
              </w:rPr>
              <w:t>The Commissioner concluded that the evidence did not support a finding that research was being undertaken or that the treatment, though uncommon, was experimental. The Commissioner also found that the patients involved were provided with the information they needed, and that the decisions they made were made on an informed basis. However</w:t>
            </w:r>
            <w:r w:rsidR="00510828">
              <w:rPr>
                <w:rFonts w:cs="Helv"/>
                <w:color w:val="000000"/>
                <w:sz w:val="23"/>
                <w:szCs w:val="23"/>
                <w:lang w:eastAsia="en-NZ" w:bidi="ar-SA"/>
              </w:rPr>
              <w:t>,</w:t>
            </w:r>
            <w:r w:rsidRPr="00834533">
              <w:rPr>
                <w:rFonts w:cs="Helv"/>
                <w:color w:val="000000"/>
                <w:sz w:val="23"/>
                <w:szCs w:val="23"/>
                <w:lang w:eastAsia="en-NZ" w:bidi="ar-SA"/>
              </w:rPr>
              <w:t xml:space="preserve"> the Commissioner also considered that a more explicit discussion with some of the patients about the ketamine use being off-label, and better recording of those discussions, would have been preferable. Notwithstanding this, as the treatment was not experimental, and did not constitute research, written consent was not required.</w:t>
            </w:r>
          </w:p>
          <w:p w14:paraId="5D066835" w14:textId="77777777" w:rsidR="00A70C80" w:rsidRPr="00834533" w:rsidRDefault="00A70C80" w:rsidP="00834533">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sz w:val="23"/>
                <w:szCs w:val="23"/>
                <w:lang w:eastAsia="en-NZ" w:bidi="ar-SA"/>
              </w:rPr>
            </w:pPr>
          </w:p>
          <w:p w14:paraId="59D89364" w14:textId="694EF17A" w:rsidR="00A70C80" w:rsidRPr="00834533" w:rsidRDefault="00A70C80" w:rsidP="00834533">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sz w:val="23"/>
                <w:szCs w:val="23"/>
                <w:lang w:eastAsia="en-NZ" w:bidi="ar-SA"/>
              </w:rPr>
            </w:pPr>
            <w:r w:rsidRPr="00834533">
              <w:rPr>
                <w:rFonts w:cs="Helv"/>
                <w:color w:val="000000"/>
                <w:sz w:val="23"/>
                <w:szCs w:val="23"/>
                <w:lang w:eastAsia="en-NZ" w:bidi="ar-SA"/>
              </w:rPr>
              <w:t xml:space="preserve">Dr A was criticised for not taking a more formal approach, given that the particular treatment had not been used </w:t>
            </w:r>
            <w:r w:rsidR="00510828" w:rsidRPr="000C6B67">
              <w:rPr>
                <w:rFonts w:cs="Helv"/>
                <w:color w:val="000000"/>
                <w:sz w:val="23"/>
                <w:szCs w:val="23"/>
                <w:lang w:eastAsia="en-NZ" w:bidi="ar-SA"/>
              </w:rPr>
              <w:t xml:space="preserve">previously </w:t>
            </w:r>
            <w:r w:rsidRPr="00834533">
              <w:rPr>
                <w:rFonts w:cs="Helv"/>
                <w:color w:val="000000"/>
                <w:sz w:val="23"/>
                <w:szCs w:val="23"/>
                <w:lang w:eastAsia="en-NZ" w:bidi="ar-SA"/>
              </w:rPr>
              <w:t>in New Zealand, and due to Dr A</w:t>
            </w:r>
            <w:r w:rsidR="00510828">
              <w:rPr>
                <w:rFonts w:cs="Helv"/>
                <w:color w:val="000000"/>
                <w:sz w:val="23"/>
                <w:szCs w:val="23"/>
                <w:lang w:eastAsia="en-NZ" w:bidi="ar-SA"/>
              </w:rPr>
              <w:t>’</w:t>
            </w:r>
            <w:r w:rsidRPr="00834533">
              <w:rPr>
                <w:rFonts w:cs="Helv"/>
                <w:color w:val="000000"/>
                <w:sz w:val="23"/>
                <w:szCs w:val="23"/>
                <w:lang w:eastAsia="en-NZ" w:bidi="ar-SA"/>
              </w:rPr>
              <w:t xml:space="preserve">s known research interests in the area. The Commissioner observed that it is important that innovation is able to flourish in the health and disability sectors, but that </w:t>
            </w:r>
            <w:r w:rsidR="00510828">
              <w:rPr>
                <w:rFonts w:cs="Helv"/>
                <w:color w:val="000000"/>
                <w:sz w:val="23"/>
                <w:szCs w:val="23"/>
                <w:lang w:eastAsia="en-NZ" w:bidi="ar-SA"/>
              </w:rPr>
              <w:t>“</w:t>
            </w:r>
            <w:r w:rsidRPr="00834533">
              <w:rPr>
                <w:rFonts w:cs="Helv"/>
                <w:color w:val="000000"/>
                <w:sz w:val="23"/>
                <w:szCs w:val="23"/>
                <w:lang w:eastAsia="en-NZ" w:bidi="ar-SA"/>
              </w:rPr>
              <w:t>it is even more important that consumers are fully engaged in their treatment and fully informed as to their options and choices, and that they properly consent to their treatment course</w:t>
            </w:r>
            <w:r w:rsidR="00510828">
              <w:rPr>
                <w:rFonts w:cs="Helv"/>
                <w:color w:val="000000"/>
                <w:sz w:val="23"/>
                <w:szCs w:val="23"/>
                <w:lang w:eastAsia="en-NZ" w:bidi="ar-SA"/>
              </w:rPr>
              <w:t>”</w:t>
            </w:r>
            <w:r w:rsidRPr="00834533">
              <w:rPr>
                <w:rFonts w:cs="Helv"/>
                <w:color w:val="000000"/>
                <w:sz w:val="23"/>
                <w:szCs w:val="23"/>
                <w:lang w:eastAsia="en-NZ" w:bidi="ar-SA"/>
              </w:rPr>
              <w:t xml:space="preserve">. The DHB was criticised for not having in place </w:t>
            </w:r>
            <w:r w:rsidR="00510828" w:rsidRPr="000C6B67">
              <w:rPr>
                <w:rFonts w:cs="Helv"/>
                <w:color w:val="000000"/>
                <w:sz w:val="23"/>
                <w:szCs w:val="23"/>
                <w:lang w:eastAsia="en-NZ" w:bidi="ar-SA"/>
              </w:rPr>
              <w:t xml:space="preserve">a policy </w:t>
            </w:r>
            <w:r w:rsidRPr="00834533">
              <w:rPr>
                <w:rFonts w:cs="Helv"/>
                <w:color w:val="000000"/>
                <w:sz w:val="23"/>
                <w:szCs w:val="23"/>
                <w:lang w:eastAsia="en-NZ" w:bidi="ar-SA"/>
              </w:rPr>
              <w:t xml:space="preserve">regarding off-label prescribing. </w:t>
            </w:r>
          </w:p>
          <w:p w14:paraId="649B50DF" w14:textId="77777777" w:rsidR="00A70C80" w:rsidRPr="00834533" w:rsidRDefault="00A70C80" w:rsidP="00834533">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sz w:val="23"/>
                <w:szCs w:val="23"/>
                <w:lang w:eastAsia="en-NZ" w:bidi="ar-SA"/>
              </w:rPr>
            </w:pPr>
          </w:p>
          <w:p w14:paraId="357A6A48" w14:textId="1492BEBF" w:rsidR="00A70C80" w:rsidRPr="00834533" w:rsidRDefault="00A70C80" w:rsidP="00834533">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sz w:val="23"/>
                <w:szCs w:val="23"/>
                <w:lang w:eastAsia="en-NZ" w:bidi="ar-SA"/>
              </w:rPr>
            </w:pPr>
            <w:r w:rsidRPr="00834533">
              <w:rPr>
                <w:sz w:val="23"/>
                <w:szCs w:val="23"/>
              </w:rPr>
              <w:t xml:space="preserve">Consideration was given to whether the relevant practice guidelines for off-label prescribing were complied with. In April 2010 the DHB did not have in place </w:t>
            </w:r>
            <w:r w:rsidR="00510828" w:rsidRPr="000C6B67">
              <w:rPr>
                <w:sz w:val="23"/>
                <w:szCs w:val="23"/>
              </w:rPr>
              <w:t xml:space="preserve">a policy </w:t>
            </w:r>
            <w:r w:rsidRPr="00834533">
              <w:rPr>
                <w:sz w:val="23"/>
                <w:szCs w:val="23"/>
              </w:rPr>
              <w:t>regarding off-label prescribing</w:t>
            </w:r>
            <w:r w:rsidR="00135CA8">
              <w:rPr>
                <w:sz w:val="23"/>
                <w:szCs w:val="23"/>
              </w:rPr>
              <w:t>,</w:t>
            </w:r>
            <w:r w:rsidRPr="00834533">
              <w:rPr>
                <w:sz w:val="23"/>
                <w:szCs w:val="23"/>
              </w:rPr>
              <w:t xml:space="preserve"> and there was no requirement that Dr A advise the DHB of his intention to prescribe this off-label medication. The Commissioner stated that it was suboptimal for the DHB to adopt a “hands off” system of oversight</w:t>
            </w:r>
            <w:r w:rsidR="00135CA8">
              <w:rPr>
                <w:sz w:val="23"/>
                <w:szCs w:val="23"/>
              </w:rPr>
              <w:t>.</w:t>
            </w:r>
          </w:p>
          <w:p w14:paraId="344C1BE2" w14:textId="77777777" w:rsidR="00A70C80" w:rsidRPr="00834533" w:rsidRDefault="00A70C80" w:rsidP="00834533">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sz w:val="23"/>
                <w:szCs w:val="23"/>
                <w:lang w:eastAsia="en-NZ" w:bidi="ar-SA"/>
              </w:rPr>
            </w:pPr>
          </w:p>
          <w:p w14:paraId="66D66AC4" w14:textId="5E1E6252" w:rsidR="00A70C80" w:rsidRPr="00834533" w:rsidRDefault="00A70C80">
            <w:pPr>
              <w:tabs>
                <w:tab w:val="left" w:pos="720"/>
                <w:tab w:val="left" w:pos="1134"/>
              </w:tabs>
              <w:rPr>
                <w:sz w:val="23"/>
                <w:szCs w:val="23"/>
              </w:rPr>
            </w:pPr>
            <w:r w:rsidRPr="00834533">
              <w:rPr>
                <w:rFonts w:cs="Helv"/>
                <w:color w:val="000000"/>
                <w:sz w:val="23"/>
                <w:szCs w:val="23"/>
                <w:lang w:eastAsia="en-NZ" w:bidi="ar-SA"/>
              </w:rPr>
              <w:t xml:space="preserve">Recommendations were made to Dr A and to the DHB to improve their approach to off-label prescribing. </w:t>
            </w:r>
            <w:r w:rsidRPr="00834533">
              <w:rPr>
                <w:sz w:val="23"/>
                <w:szCs w:val="23"/>
              </w:rPr>
              <w:t xml:space="preserve">The Commissioner recommended that Dr A ensure that consultations about off-label treatments are recorded, including any dissenting opinions expressed and details of the literature considered; develop a process he will use to ensure that all elements of the College of Psychiatrists Practice Guidelines are considered and recorded when using off-label treatments; and arrange for this process to be reviewed by a </w:t>
            </w:r>
            <w:r w:rsidR="0031148C" w:rsidRPr="00834533">
              <w:rPr>
                <w:sz w:val="23"/>
                <w:szCs w:val="23"/>
              </w:rPr>
              <w:t>clinic</w:t>
            </w:r>
            <w:r w:rsidR="0031148C">
              <w:rPr>
                <w:sz w:val="23"/>
                <w:szCs w:val="23"/>
              </w:rPr>
              <w:t>ian</w:t>
            </w:r>
            <w:r w:rsidR="0031148C" w:rsidRPr="00834533">
              <w:rPr>
                <w:sz w:val="23"/>
                <w:szCs w:val="23"/>
              </w:rPr>
              <w:t xml:space="preserve"> </w:t>
            </w:r>
            <w:r w:rsidRPr="00834533">
              <w:rPr>
                <w:sz w:val="23"/>
                <w:szCs w:val="23"/>
              </w:rPr>
              <w:t>approved by the Royal Australian and New Zealand College of Psychiatrists.</w:t>
            </w:r>
          </w:p>
          <w:p w14:paraId="4ACACDD9" w14:textId="77777777" w:rsidR="00A70C80" w:rsidRPr="00834533" w:rsidRDefault="00A70C80" w:rsidP="00834533">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sz w:val="23"/>
                <w:szCs w:val="23"/>
                <w:lang w:eastAsia="en-NZ" w:bidi="ar-SA"/>
              </w:rPr>
            </w:pPr>
          </w:p>
          <w:p w14:paraId="6147E635" w14:textId="3999B9AD" w:rsidR="00A70C80" w:rsidRPr="00834533" w:rsidRDefault="00A70C80" w:rsidP="00834533">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sz w:val="23"/>
                <w:szCs w:val="23"/>
                <w:lang w:eastAsia="en-NZ" w:bidi="ar-SA"/>
              </w:rPr>
            </w:pPr>
            <w:r w:rsidRPr="00834533">
              <w:rPr>
                <w:rFonts w:cs="Helv"/>
                <w:color w:val="000000"/>
                <w:sz w:val="23"/>
                <w:szCs w:val="23"/>
                <w:lang w:eastAsia="en-NZ" w:bidi="ar-SA"/>
              </w:rPr>
              <w:t xml:space="preserve">In recognition of the wider significance of the issues investigated in this case, it was also recommended that all DHBs ensure </w:t>
            </w:r>
            <w:r w:rsidR="0031148C">
              <w:rPr>
                <w:rFonts w:cs="Helv"/>
                <w:color w:val="000000"/>
                <w:sz w:val="23"/>
                <w:szCs w:val="23"/>
                <w:lang w:eastAsia="en-NZ" w:bidi="ar-SA"/>
              </w:rPr>
              <w:t xml:space="preserve">that </w:t>
            </w:r>
            <w:r w:rsidRPr="00834533">
              <w:rPr>
                <w:rFonts w:cs="Helv"/>
                <w:color w:val="000000"/>
                <w:sz w:val="23"/>
                <w:szCs w:val="23"/>
                <w:lang w:eastAsia="en-NZ" w:bidi="ar-SA"/>
              </w:rPr>
              <w:t xml:space="preserve">they have appropriate policies in place for off-label prescribing, and that they have policies and protocols setting out what is required of staff members in relation to their clinical and research activities, particularly where these activities may overlap. </w:t>
            </w:r>
          </w:p>
          <w:p w14:paraId="1E575A12" w14:textId="77777777" w:rsidR="00E649FD" w:rsidRPr="00834533" w:rsidRDefault="00E649FD">
            <w:pPr>
              <w:tabs>
                <w:tab w:val="left" w:pos="720"/>
                <w:tab w:val="left" w:pos="1134"/>
              </w:tabs>
              <w:rPr>
                <w:sz w:val="23"/>
                <w:szCs w:val="23"/>
              </w:rPr>
            </w:pPr>
          </w:p>
          <w:p w14:paraId="18271DB6" w14:textId="77777777" w:rsidR="008E35D9" w:rsidRPr="008157AC" w:rsidRDefault="00E649FD" w:rsidP="00834533">
            <w:pPr>
              <w:tabs>
                <w:tab w:val="left" w:pos="720"/>
                <w:tab w:val="left" w:pos="1134"/>
              </w:tabs>
              <w:spacing w:after="240"/>
              <w:rPr>
                <w:szCs w:val="22"/>
              </w:rPr>
            </w:pPr>
            <w:r w:rsidRPr="00834533">
              <w:rPr>
                <w:sz w:val="23"/>
                <w:szCs w:val="23"/>
              </w:rPr>
              <w:t>These recommendations have been met.</w:t>
            </w:r>
          </w:p>
        </w:tc>
      </w:tr>
    </w:tbl>
    <w:p w14:paraId="6524CBB4" w14:textId="77777777" w:rsidR="008E35D9" w:rsidRPr="008157AC" w:rsidRDefault="008E35D9" w:rsidP="008E35D9"/>
    <w:p w14:paraId="4FA7A316" w14:textId="77777777" w:rsidR="00AB0229" w:rsidRPr="000753C1" w:rsidRDefault="00AC33D1">
      <w:pPr>
        <w:pStyle w:val="Heading1"/>
      </w:pPr>
      <w:r w:rsidRPr="008157AC">
        <w:br w:type="page"/>
      </w:r>
      <w:bookmarkStart w:id="40" w:name="_Toc469495836"/>
      <w:r w:rsidR="009B2B7B" w:rsidRPr="000753C1">
        <w:t>Complaints Closed</w:t>
      </w:r>
      <w:bookmarkEnd w:id="40"/>
    </w:p>
    <w:p w14:paraId="6D287601" w14:textId="77777777" w:rsidR="00AB0229" w:rsidRPr="008157AC" w:rsidRDefault="00AB0229" w:rsidP="00EF4728">
      <w:pPr>
        <w:pStyle w:val="Heading2"/>
        <w:numPr>
          <w:ilvl w:val="0"/>
          <w:numId w:val="4"/>
        </w:numPr>
        <w:spacing w:after="240"/>
        <w:ind w:hanging="720"/>
        <w:rPr>
          <w:sz w:val="36"/>
          <w:szCs w:val="36"/>
        </w:rPr>
      </w:pPr>
      <w:bookmarkStart w:id="41" w:name="_Toc404344434"/>
      <w:bookmarkStart w:id="42" w:name="_Toc469495837"/>
      <w:r w:rsidRPr="008157AC">
        <w:rPr>
          <w:sz w:val="36"/>
          <w:szCs w:val="36"/>
        </w:rPr>
        <w:t>How many complaints were closed?</w:t>
      </w:r>
      <w:bookmarkEnd w:id="41"/>
      <w:bookmarkEnd w:id="42"/>
    </w:p>
    <w:p w14:paraId="4443FD99" w14:textId="24DDCAEC" w:rsidR="00AB0229" w:rsidRPr="008157AC" w:rsidRDefault="00A8448E" w:rsidP="00AB0229">
      <w:r w:rsidRPr="008157AC">
        <w:t xml:space="preserve">Figure </w:t>
      </w:r>
      <w:r w:rsidR="00EC01B6">
        <w:t>9</w:t>
      </w:r>
      <w:r w:rsidR="00EC01B6" w:rsidRPr="008157AC">
        <w:t xml:space="preserve"> </w:t>
      </w:r>
      <w:r w:rsidRPr="008157AC">
        <w:t>below</w:t>
      </w:r>
      <w:r w:rsidR="009B2B7B" w:rsidRPr="008157AC">
        <w:t xml:space="preserve"> shows the number of complaints</w:t>
      </w:r>
      <w:r w:rsidRPr="008157AC">
        <w:t xml:space="preserve"> closed by HDC about doctors each year, over the last five years. </w:t>
      </w:r>
    </w:p>
    <w:p w14:paraId="7F64AC85" w14:textId="77777777" w:rsidR="00A8448E" w:rsidRPr="008157AC" w:rsidRDefault="00A8448E" w:rsidP="00AB0229"/>
    <w:p w14:paraId="543B77A1" w14:textId="6BBE9680" w:rsidR="00A8448E" w:rsidRPr="008157AC" w:rsidRDefault="00A8448E" w:rsidP="00AB0229">
      <w:r w:rsidRPr="008157AC">
        <w:t>The number of complaints closed about doctors has generally increased over the last five years, increasing from 477 complaints in 2011 to</w:t>
      </w:r>
      <w:r w:rsidR="00144F4B" w:rsidRPr="008157AC">
        <w:t xml:space="preserve"> 602 complaints in 2015 </w:t>
      </w:r>
      <w:r w:rsidR="009010E1">
        <w:rPr>
          <w:rFonts w:ascii="Calibri" w:hAnsi="Calibri"/>
        </w:rPr>
        <w:t>—</w:t>
      </w:r>
      <w:r w:rsidR="00144F4B" w:rsidRPr="008157AC">
        <w:t xml:space="preserve"> </w:t>
      </w:r>
      <w:r w:rsidRPr="008157AC">
        <w:t>an increase of 26%.</w:t>
      </w:r>
    </w:p>
    <w:p w14:paraId="08694B83" w14:textId="77777777" w:rsidR="00A8448E" w:rsidRPr="008157AC" w:rsidRDefault="00A8448E" w:rsidP="00AB0229"/>
    <w:p w14:paraId="4A8282E8" w14:textId="09A09361" w:rsidR="00A8448E" w:rsidRPr="008157AC" w:rsidRDefault="00A8448E" w:rsidP="00834533">
      <w:pPr>
        <w:spacing w:after="240"/>
      </w:pPr>
      <w:r w:rsidRPr="008157AC">
        <w:t xml:space="preserve">This increase in complaints closed about doctors is consistent with an overall increase in the number of complaints closed by HDC over the last five years. </w:t>
      </w:r>
      <w:r w:rsidR="00FD6763" w:rsidRPr="008157AC">
        <w:t>Complaints closed by HDC increased from 1263 com</w:t>
      </w:r>
      <w:r w:rsidR="00144F4B" w:rsidRPr="008157AC">
        <w:t xml:space="preserve">plaints in 2011 to 1906 in 2015 </w:t>
      </w:r>
      <w:r w:rsidR="00827D48">
        <w:rPr>
          <w:rFonts w:ascii="Calibri" w:hAnsi="Calibri"/>
        </w:rPr>
        <w:t>—</w:t>
      </w:r>
      <w:r w:rsidR="00144F4B" w:rsidRPr="008157AC">
        <w:t xml:space="preserve"> an </w:t>
      </w:r>
      <w:r w:rsidR="00FD6763" w:rsidRPr="008157AC">
        <w:t>increase of 51%.</w:t>
      </w:r>
      <w:r w:rsidRPr="008157AC">
        <w:t xml:space="preserve"> </w:t>
      </w:r>
    </w:p>
    <w:p w14:paraId="0BE4DF77" w14:textId="77777777" w:rsidR="00FD6763" w:rsidRPr="008157AC" w:rsidRDefault="00FD6763" w:rsidP="00AB0229"/>
    <w:p w14:paraId="665DA242" w14:textId="7042B2D9" w:rsidR="00AB0229" w:rsidRPr="00834533" w:rsidRDefault="00A8448E" w:rsidP="00834533">
      <w:pPr>
        <w:spacing w:after="120"/>
        <w:ind w:left="142"/>
        <w:rPr>
          <w:b/>
          <w:sz w:val="22"/>
          <w:szCs w:val="22"/>
        </w:rPr>
      </w:pPr>
      <w:r w:rsidRPr="00834533">
        <w:rPr>
          <w:b/>
          <w:sz w:val="22"/>
          <w:szCs w:val="22"/>
        </w:rPr>
        <w:t xml:space="preserve">Figure </w:t>
      </w:r>
      <w:r w:rsidR="00EC01B6">
        <w:rPr>
          <w:b/>
          <w:sz w:val="22"/>
          <w:szCs w:val="22"/>
        </w:rPr>
        <w:t>9</w:t>
      </w:r>
      <w:r w:rsidR="00AB0229" w:rsidRPr="00834533">
        <w:rPr>
          <w:b/>
          <w:sz w:val="22"/>
          <w:szCs w:val="22"/>
        </w:rPr>
        <w:t xml:space="preserve">. </w:t>
      </w:r>
      <w:r w:rsidR="00AB0229" w:rsidRPr="00834533">
        <w:rPr>
          <w:sz w:val="22"/>
          <w:szCs w:val="22"/>
        </w:rPr>
        <w:t>Number of complaints closed</w:t>
      </w:r>
      <w:r w:rsidR="0026313A" w:rsidRPr="00834533">
        <w:rPr>
          <w:sz w:val="22"/>
          <w:szCs w:val="22"/>
        </w:rPr>
        <w:t xml:space="preserve"> about doctors</w:t>
      </w:r>
      <w:r w:rsidR="00AB0229" w:rsidRPr="00834533">
        <w:rPr>
          <w:sz w:val="22"/>
          <w:szCs w:val="22"/>
        </w:rPr>
        <w:t xml:space="preserve"> in last five </w:t>
      </w:r>
      <w:r w:rsidR="0026313A" w:rsidRPr="00834533">
        <w:rPr>
          <w:sz w:val="22"/>
          <w:szCs w:val="22"/>
        </w:rPr>
        <w:t>years</w:t>
      </w:r>
    </w:p>
    <w:p w14:paraId="3126A980" w14:textId="77777777" w:rsidR="00611906" w:rsidRPr="008157AC" w:rsidRDefault="00A8448E" w:rsidP="00AB0229">
      <w:r w:rsidRPr="008157AC">
        <w:rPr>
          <w:noProof/>
          <w:lang w:eastAsia="en-NZ" w:bidi="ar-SA"/>
        </w:rPr>
        <w:drawing>
          <wp:inline distT="0" distB="0" distL="0" distR="0" wp14:anchorId="69C54AAE" wp14:editId="50CEE587">
            <wp:extent cx="5279666" cy="3601941"/>
            <wp:effectExtent l="0" t="0" r="16510" b="177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3416014" w14:textId="77777777" w:rsidR="00611906" w:rsidRPr="008157AC" w:rsidRDefault="00611906" w:rsidP="00AB0229"/>
    <w:p w14:paraId="6A266A88" w14:textId="77777777" w:rsidR="00C818B5" w:rsidRDefault="00C818B5" w:rsidP="00AB0229"/>
    <w:p w14:paraId="2EF16C0F" w14:textId="77777777" w:rsidR="00BC1293" w:rsidRDefault="00BC1293" w:rsidP="00AB0229"/>
    <w:p w14:paraId="7ECB3D02" w14:textId="77777777" w:rsidR="00BC1293" w:rsidRDefault="00BC1293" w:rsidP="00AB0229"/>
    <w:p w14:paraId="55F07375" w14:textId="77777777" w:rsidR="00BC1293" w:rsidRDefault="00BC1293" w:rsidP="00AB0229"/>
    <w:p w14:paraId="048A2168" w14:textId="77777777" w:rsidR="00BC1293" w:rsidRDefault="00BC1293" w:rsidP="00AB0229"/>
    <w:p w14:paraId="42303459" w14:textId="77777777" w:rsidR="00BC1293" w:rsidRDefault="00BC1293" w:rsidP="00AB0229"/>
    <w:p w14:paraId="4E55228F" w14:textId="77777777" w:rsidR="00BC1293" w:rsidRPr="008157AC" w:rsidRDefault="00BC1293" w:rsidP="00AB0229"/>
    <w:p w14:paraId="79E966ED" w14:textId="77777777" w:rsidR="00611906" w:rsidRPr="008157AC" w:rsidRDefault="00611906" w:rsidP="00611906">
      <w:pPr>
        <w:pStyle w:val="Heading2"/>
        <w:spacing w:after="240"/>
        <w:rPr>
          <w:sz w:val="36"/>
          <w:szCs w:val="36"/>
        </w:rPr>
      </w:pPr>
      <w:bookmarkStart w:id="43" w:name="_Toc398125965"/>
      <w:bookmarkStart w:id="44" w:name="_Toc404344435"/>
      <w:bookmarkStart w:id="45" w:name="_Toc469495838"/>
      <w:bookmarkStart w:id="46" w:name="_Toc384044167"/>
      <w:r w:rsidRPr="008157AC">
        <w:rPr>
          <w:sz w:val="36"/>
          <w:szCs w:val="36"/>
        </w:rPr>
        <w:t>2.</w:t>
      </w:r>
      <w:bookmarkEnd w:id="43"/>
      <w:bookmarkEnd w:id="44"/>
      <w:r w:rsidR="008A48D8" w:rsidRPr="008157AC">
        <w:rPr>
          <w:sz w:val="36"/>
          <w:szCs w:val="36"/>
        </w:rPr>
        <w:t xml:space="preserve"> What were the outcomes of the complaints closed?</w:t>
      </w:r>
      <w:bookmarkEnd w:id="45"/>
    </w:p>
    <w:p w14:paraId="0A1E9DD8" w14:textId="77777777" w:rsidR="00611906" w:rsidRPr="008157AC" w:rsidRDefault="00611906" w:rsidP="00611906">
      <w:pPr>
        <w:pStyle w:val="Heading3"/>
        <w:rPr>
          <w:b/>
          <w:i w:val="0"/>
          <w:sz w:val="28"/>
          <w:szCs w:val="28"/>
          <w:lang w:val="en-AU" w:bidi="ar-SA"/>
        </w:rPr>
      </w:pPr>
      <w:bookmarkStart w:id="47" w:name="_Toc404344436"/>
      <w:bookmarkStart w:id="48" w:name="_Toc469495839"/>
      <w:r w:rsidRPr="008157AC">
        <w:rPr>
          <w:b/>
          <w:i w:val="0"/>
          <w:sz w:val="28"/>
          <w:szCs w:val="28"/>
          <w:lang w:val="en-AU" w:bidi="ar-SA"/>
        </w:rPr>
        <w:t xml:space="preserve">2.1 </w:t>
      </w:r>
      <w:r w:rsidRPr="008157AC">
        <w:rPr>
          <w:b/>
          <w:i w:val="0"/>
          <w:sz w:val="28"/>
          <w:szCs w:val="28"/>
          <w:lang w:val="en-AU" w:bidi="ar-SA"/>
        </w:rPr>
        <w:tab/>
        <w:t>Available resolution options</w:t>
      </w:r>
      <w:bookmarkEnd w:id="47"/>
      <w:bookmarkEnd w:id="48"/>
    </w:p>
    <w:p w14:paraId="539A11CD" w14:textId="77777777" w:rsidR="00611906" w:rsidRPr="008157AC" w:rsidRDefault="00611906" w:rsidP="00611906">
      <w:pPr>
        <w:rPr>
          <w:b/>
          <w:lang w:val="en-AU" w:bidi="ar-SA"/>
        </w:rPr>
      </w:pPr>
    </w:p>
    <w:p w14:paraId="2CA37848" w14:textId="0FF6F364" w:rsidR="001308AB" w:rsidRDefault="00611906" w:rsidP="00611906">
      <w:pPr>
        <w:rPr>
          <w:lang w:val="en-AU" w:bidi="ar-SA"/>
        </w:rPr>
      </w:pPr>
      <w:r w:rsidRPr="008157AC">
        <w:rPr>
          <w:lang w:val="en-AU" w:bidi="ar-SA"/>
        </w:rPr>
        <w:t>HDC has a number of options available for the resolution of complaints. These include referring the complain</w:t>
      </w:r>
      <w:r w:rsidR="006E7D2F" w:rsidRPr="008157AC">
        <w:rPr>
          <w:lang w:val="en-AU" w:bidi="ar-SA"/>
        </w:rPr>
        <w:t>t to the</w:t>
      </w:r>
      <w:r w:rsidR="009B2B7B" w:rsidRPr="008157AC">
        <w:rPr>
          <w:lang w:val="en-AU" w:bidi="ar-SA"/>
        </w:rPr>
        <w:t xml:space="preserve"> Nationwide Health and Disability</w:t>
      </w:r>
      <w:r w:rsidR="006E7D2F" w:rsidRPr="008157AC">
        <w:rPr>
          <w:lang w:val="en-AU" w:bidi="ar-SA"/>
        </w:rPr>
        <w:t xml:space="preserve"> Advocacy Service</w:t>
      </w:r>
      <w:r w:rsidR="009B2B7B" w:rsidRPr="008157AC">
        <w:rPr>
          <w:lang w:val="en-AU" w:bidi="ar-SA"/>
        </w:rPr>
        <w:t xml:space="preserve"> (the Advocacy Service)</w:t>
      </w:r>
      <w:r w:rsidR="006E7D2F" w:rsidRPr="008157AC">
        <w:rPr>
          <w:lang w:val="en-AU" w:bidi="ar-SA"/>
        </w:rPr>
        <w:t>, to the provider’s regulatory authority (such as the Medical Council)</w:t>
      </w:r>
      <w:r w:rsidR="00693FA4" w:rsidRPr="008157AC">
        <w:rPr>
          <w:lang w:val="en-AU" w:bidi="ar-SA"/>
        </w:rPr>
        <w:t>,</w:t>
      </w:r>
      <w:r w:rsidR="006E7D2F" w:rsidRPr="008157AC">
        <w:rPr>
          <w:lang w:val="en-AU" w:bidi="ar-SA"/>
        </w:rPr>
        <w:t xml:space="preserve"> or to another agency (such as ACC, the District Inspector or the Ministry of Health).</w:t>
      </w:r>
    </w:p>
    <w:p w14:paraId="523F5072" w14:textId="6A0E3DC3" w:rsidR="00A47165" w:rsidRDefault="00611906" w:rsidP="00BB629A">
      <w:pPr>
        <w:spacing w:before="240" w:after="240"/>
        <w:rPr>
          <w:lang w:val="en-AU" w:bidi="ar-SA"/>
        </w:rPr>
      </w:pPr>
      <w:r w:rsidRPr="008157AC">
        <w:rPr>
          <w:lang w:val="en-AU" w:bidi="ar-SA"/>
        </w:rPr>
        <w:t>HDC may also refer a complaint back to the provider to resolve directly. In line with their responsibilities under the Code, DHBs</w:t>
      </w:r>
      <w:r w:rsidR="006E7D2F" w:rsidRPr="008157AC">
        <w:rPr>
          <w:lang w:val="en-AU" w:bidi="ar-SA"/>
        </w:rPr>
        <w:t xml:space="preserve"> and general practices</w:t>
      </w:r>
      <w:r w:rsidRPr="008157AC">
        <w:rPr>
          <w:lang w:val="en-AU" w:bidi="ar-SA"/>
        </w:rPr>
        <w:t xml:space="preserve"> have increasingly developed good systems to address complaints in a timely and appropriate way. It is often appropriate for HDC to refer a complaint to the </w:t>
      </w:r>
      <w:r w:rsidR="00CF165E" w:rsidRPr="008157AC">
        <w:rPr>
          <w:lang w:val="en-AU" w:bidi="ar-SA"/>
        </w:rPr>
        <w:t>provider</w:t>
      </w:r>
      <w:r w:rsidRPr="008157AC">
        <w:rPr>
          <w:lang w:val="en-AU" w:bidi="ar-SA"/>
        </w:rPr>
        <w:t xml:space="preserve"> to resolve, with a requirement that the </w:t>
      </w:r>
      <w:r w:rsidR="00CF165E" w:rsidRPr="008157AC">
        <w:rPr>
          <w:lang w:val="en-AU" w:bidi="ar-SA"/>
        </w:rPr>
        <w:t xml:space="preserve">provider </w:t>
      </w:r>
      <w:r w:rsidRPr="008157AC">
        <w:rPr>
          <w:lang w:val="en-AU" w:bidi="ar-SA"/>
        </w:rPr>
        <w:t>report back to HDC on the outcome o</w:t>
      </w:r>
      <w:r w:rsidR="00BB629A">
        <w:rPr>
          <w:lang w:val="en-AU" w:bidi="ar-SA"/>
        </w:rPr>
        <w:t>f its handling of the complaint</w:t>
      </w:r>
    </w:p>
    <w:p w14:paraId="4A76E6DF" w14:textId="5FB57C9B" w:rsidR="00611906" w:rsidRPr="008157AC" w:rsidRDefault="00611906" w:rsidP="00A70C80">
      <w:pPr>
        <w:spacing w:before="120"/>
        <w:rPr>
          <w:lang w:val="en-US"/>
        </w:rPr>
      </w:pPr>
      <w:r w:rsidRPr="008157AC">
        <w:rPr>
          <w:lang w:val="en-AU" w:bidi="ar-SA"/>
        </w:rPr>
        <w:t xml:space="preserve">The Commissioner also has a wide discretion to take no further action on a complaint. </w:t>
      </w:r>
      <w:r w:rsidRPr="008157AC">
        <w:rPr>
          <w:lang w:val="en-US"/>
        </w:rPr>
        <w:t>For example, the Commissioner may take no further action because careful assessment indicates that a provider’s actions were reasonable in the circumstances, or a more appropriate outcome can be achieved in a more flexible and timely way than by means of formal investigation, or that the matters that are the subject of the complaint have been, or are being, or will be</w:t>
      </w:r>
      <w:r w:rsidR="00AA77EB">
        <w:rPr>
          <w:lang w:val="en-US"/>
        </w:rPr>
        <w:t>,</w:t>
      </w:r>
      <w:r w:rsidRPr="008157AC">
        <w:rPr>
          <w:lang w:val="en-US"/>
        </w:rPr>
        <w:t xml:space="preserve"> addressed </w:t>
      </w:r>
      <w:r w:rsidR="00AA77EB" w:rsidRPr="008157AC">
        <w:rPr>
          <w:lang w:val="en-US"/>
        </w:rPr>
        <w:t xml:space="preserve">appropriately </w:t>
      </w:r>
      <w:r w:rsidRPr="008157AC">
        <w:rPr>
          <w:lang w:val="en-US"/>
        </w:rPr>
        <w:t xml:space="preserve">by other means. This may happen, for example, where </w:t>
      </w:r>
      <w:r w:rsidR="00AD0013">
        <w:rPr>
          <w:lang w:val="en-US"/>
        </w:rPr>
        <w:t>already</w:t>
      </w:r>
      <w:r w:rsidR="00AD0013" w:rsidRPr="008157AC">
        <w:rPr>
          <w:lang w:val="en-US"/>
        </w:rPr>
        <w:t xml:space="preserve"> </w:t>
      </w:r>
      <w:r w:rsidR="00CF165E" w:rsidRPr="008157AC">
        <w:rPr>
          <w:lang w:val="en-US"/>
        </w:rPr>
        <w:t>the provider</w:t>
      </w:r>
      <w:r w:rsidRPr="008157AC">
        <w:rPr>
          <w:lang w:val="en-US"/>
        </w:rPr>
        <w:t xml:space="preserve"> has reviewed the case </w:t>
      </w:r>
      <w:r w:rsidR="00AA77EB" w:rsidRPr="008157AC">
        <w:rPr>
          <w:lang w:val="en-US"/>
        </w:rPr>
        <w:t>carefully</w:t>
      </w:r>
      <w:r w:rsidR="00AD0013">
        <w:rPr>
          <w:lang w:val="en-US"/>
        </w:rPr>
        <w:t xml:space="preserve">, </w:t>
      </w:r>
      <w:r w:rsidRPr="008157AC">
        <w:rPr>
          <w:lang w:val="en-US"/>
        </w:rPr>
        <w:t>and no further value would be added by HDC investigating, or where another agency is reviewing, or has reviewed the matter</w:t>
      </w:r>
      <w:r w:rsidR="00AD0013">
        <w:rPr>
          <w:lang w:val="en-US"/>
        </w:rPr>
        <w:t xml:space="preserve"> </w:t>
      </w:r>
      <w:r w:rsidR="00AD0013" w:rsidRPr="008157AC">
        <w:rPr>
          <w:lang w:val="en-US"/>
        </w:rPr>
        <w:t>carefully</w:t>
      </w:r>
      <w:r w:rsidRPr="008157AC">
        <w:rPr>
          <w:lang w:val="en-US"/>
        </w:rPr>
        <w:t xml:space="preserve"> (for example, the Coroner, the Director-General of Health, or the District Inspector).  </w:t>
      </w:r>
    </w:p>
    <w:p w14:paraId="4E83E13D" w14:textId="77777777" w:rsidR="00611906" w:rsidRPr="008157AC" w:rsidRDefault="00611906" w:rsidP="00611906">
      <w:pPr>
        <w:rPr>
          <w:lang w:val="en-US"/>
        </w:rPr>
      </w:pPr>
    </w:p>
    <w:p w14:paraId="3464AE0A" w14:textId="507A2E29" w:rsidR="00611906" w:rsidRPr="008157AC" w:rsidRDefault="00611906" w:rsidP="00611906">
      <w:pPr>
        <w:rPr>
          <w:lang w:val="en-AU" w:bidi="ar-SA"/>
        </w:rPr>
      </w:pPr>
      <w:r w:rsidRPr="008157AC">
        <w:rPr>
          <w:lang w:val="en-US"/>
        </w:rPr>
        <w:t xml:space="preserve">Assessment of a complaint prior to a decision to take no further action will usually involve obtaining and reviewing a response from the provider and, in many cases, expert clinical advice. </w:t>
      </w:r>
      <w:r w:rsidRPr="008157AC">
        <w:rPr>
          <w:lang w:val="en-AU" w:bidi="ar-SA"/>
        </w:rPr>
        <w:t>Often a decision to take no further action will be accompanied by an educational comment or recommendations designed to assist the provider in improving future services.</w:t>
      </w:r>
    </w:p>
    <w:p w14:paraId="09D49912" w14:textId="77777777" w:rsidR="00BC1293" w:rsidRDefault="00BC1293" w:rsidP="00611906">
      <w:pPr>
        <w:rPr>
          <w:lang w:val="en-AU" w:bidi="ar-SA"/>
        </w:rPr>
      </w:pPr>
    </w:p>
    <w:p w14:paraId="20D04797" w14:textId="7FD9324C" w:rsidR="00611906" w:rsidRPr="008157AC" w:rsidRDefault="00611906" w:rsidP="00611906">
      <w:pPr>
        <w:rPr>
          <w:lang w:eastAsia="en-NZ" w:bidi="ar-SA"/>
        </w:rPr>
      </w:pPr>
      <w:r w:rsidRPr="008157AC">
        <w:rPr>
          <w:lang w:val="en-AU" w:bidi="ar-SA"/>
        </w:rPr>
        <w:t>Where appropriate, the Commissioner may investigate a complaint</w:t>
      </w:r>
      <w:r w:rsidR="00AD0013">
        <w:rPr>
          <w:lang w:val="en-AU" w:bidi="ar-SA"/>
        </w:rPr>
        <w:t xml:space="preserve"> </w:t>
      </w:r>
      <w:r w:rsidR="00AD0013" w:rsidRPr="008157AC">
        <w:rPr>
          <w:lang w:val="en-AU" w:bidi="ar-SA"/>
        </w:rPr>
        <w:t>formally</w:t>
      </w:r>
      <w:r w:rsidRPr="008157AC">
        <w:rPr>
          <w:lang w:val="en-AU" w:bidi="ar-SA"/>
        </w:rPr>
        <w:t xml:space="preserve">. Once HDC has notified the parties that a complaint is to be investigated, the complaint is classified by HDC as a formal investigation, even though </w:t>
      </w:r>
      <w:r w:rsidR="00AD0013" w:rsidRPr="008157AC">
        <w:t xml:space="preserve">subsequently </w:t>
      </w:r>
      <w:r w:rsidRPr="008157AC">
        <w:rPr>
          <w:lang w:val="en-AU" w:bidi="ar-SA"/>
        </w:rPr>
        <w:t xml:space="preserve">an </w:t>
      </w:r>
      <w:r w:rsidRPr="008157AC">
        <w:t xml:space="preserve">alternative manner of resolution may be adopted. Notification of formal investigation generally indicates more serious or </w:t>
      </w:r>
      <w:r w:rsidRPr="008157AC">
        <w:rPr>
          <w:lang w:eastAsia="en-NZ" w:bidi="ar-SA"/>
        </w:rPr>
        <w:t xml:space="preserve">complex issues. </w:t>
      </w:r>
    </w:p>
    <w:p w14:paraId="71573AFA" w14:textId="77777777" w:rsidR="00611906" w:rsidRPr="008157AC" w:rsidRDefault="00611906" w:rsidP="00611906">
      <w:pPr>
        <w:rPr>
          <w:lang w:eastAsia="en-NZ" w:bidi="ar-SA"/>
        </w:rPr>
      </w:pPr>
    </w:p>
    <w:p w14:paraId="3A7E81D5" w14:textId="607AF7D9" w:rsidR="00611906" w:rsidRPr="008157AC" w:rsidRDefault="00611906" w:rsidP="00834533">
      <w:pPr>
        <w:spacing w:after="360"/>
        <w:rPr>
          <w:lang w:eastAsia="en-NZ" w:bidi="ar-SA"/>
        </w:rPr>
      </w:pPr>
      <w:r w:rsidRPr="008157AC">
        <w:rPr>
          <w:lang w:eastAsia="en-NZ" w:bidi="ar-SA"/>
        </w:rPr>
        <w:t xml:space="preserve">In appropriate cases, the Commissioner may decide to refer a provider who has been found in breach of the Code to the Director of Proceedings. The Director of Proceedings then makes an independent decision about whether to bring proceedings against the provider in either the Health Practitioners Disciplinary Tribunal (if the provider is an individual health practitioner) or in the Human Rights Review Tribunal.  Referral to the Director of Proceedings occurs </w:t>
      </w:r>
      <w:r w:rsidR="00AC61BA" w:rsidRPr="008157AC">
        <w:rPr>
          <w:lang w:eastAsia="en-NZ" w:bidi="ar-SA"/>
        </w:rPr>
        <w:t xml:space="preserve">only </w:t>
      </w:r>
      <w:r w:rsidRPr="008157AC">
        <w:rPr>
          <w:lang w:eastAsia="en-NZ" w:bidi="ar-SA"/>
        </w:rPr>
        <w:t>in the most serious of cases</w:t>
      </w:r>
      <w:r w:rsidR="00F109D5">
        <w:rPr>
          <w:lang w:eastAsia="en-NZ" w:bidi="ar-SA"/>
        </w:rPr>
        <w:t>.</w:t>
      </w:r>
      <w:r w:rsidRPr="008157AC">
        <w:rPr>
          <w:lang w:eastAsia="en-NZ" w:bidi="ar-SA"/>
        </w:rPr>
        <w:t xml:space="preserve">  </w:t>
      </w:r>
    </w:p>
    <w:p w14:paraId="22478958" w14:textId="3FB66EB5" w:rsidR="00611906" w:rsidRPr="008157AC" w:rsidRDefault="00611906" w:rsidP="00611906"/>
    <w:tbl>
      <w:tblPr>
        <w:tblStyle w:val="TableGrid"/>
        <w:tblW w:w="9889"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CellMar>
          <w:top w:w="170" w:type="dxa"/>
          <w:bottom w:w="284" w:type="dxa"/>
        </w:tblCellMar>
        <w:tblLook w:val="04A0" w:firstRow="1" w:lastRow="0" w:firstColumn="1" w:lastColumn="0" w:noHBand="0" w:noVBand="1"/>
      </w:tblPr>
      <w:tblGrid>
        <w:gridCol w:w="9889"/>
      </w:tblGrid>
      <w:tr w:rsidR="00611906" w:rsidRPr="008157AC" w14:paraId="6D16EAAD" w14:textId="77777777" w:rsidTr="00834533">
        <w:tc>
          <w:tcPr>
            <w:tcW w:w="9889" w:type="dxa"/>
          </w:tcPr>
          <w:p w14:paraId="3F4CEF25" w14:textId="2D1782A7" w:rsidR="00611906" w:rsidRPr="008157AC" w:rsidRDefault="00611906" w:rsidP="00834533">
            <w:pPr>
              <w:spacing w:before="360" w:after="120"/>
              <w:jc w:val="center"/>
              <w:rPr>
                <w:b/>
                <w:sz w:val="28"/>
                <w:szCs w:val="28"/>
                <w:lang w:eastAsia="en-NZ"/>
              </w:rPr>
            </w:pPr>
            <w:r w:rsidRPr="008157AC">
              <w:rPr>
                <w:b/>
                <w:sz w:val="28"/>
                <w:szCs w:val="28"/>
                <w:lang w:eastAsia="en-NZ"/>
              </w:rPr>
              <w:t xml:space="preserve">Case </w:t>
            </w:r>
            <w:r w:rsidR="008E4508" w:rsidRPr="008157AC">
              <w:rPr>
                <w:b/>
                <w:sz w:val="28"/>
                <w:szCs w:val="28"/>
                <w:lang w:eastAsia="en-NZ"/>
              </w:rPr>
              <w:t>stud</w:t>
            </w:r>
            <w:r w:rsidR="008E4508">
              <w:rPr>
                <w:b/>
                <w:sz w:val="28"/>
                <w:szCs w:val="28"/>
                <w:lang w:eastAsia="en-NZ"/>
              </w:rPr>
              <w:t xml:space="preserve">ies: </w:t>
            </w:r>
            <w:r w:rsidR="00CF165E" w:rsidRPr="008157AC">
              <w:rPr>
                <w:b/>
                <w:sz w:val="28"/>
                <w:szCs w:val="28"/>
                <w:lang w:eastAsia="en-NZ"/>
              </w:rPr>
              <w:t>Doctor</w:t>
            </w:r>
            <w:r w:rsidRPr="008157AC">
              <w:rPr>
                <w:b/>
                <w:sz w:val="28"/>
                <w:szCs w:val="28"/>
                <w:lang w:eastAsia="en-NZ"/>
              </w:rPr>
              <w:t xml:space="preserve"> found in breach of the Code</w:t>
            </w:r>
          </w:p>
          <w:p w14:paraId="797CF7E8" w14:textId="79FC1675" w:rsidR="008C4AF4" w:rsidRPr="000F156C" w:rsidRDefault="008C4AF4" w:rsidP="000F156C">
            <w:pPr>
              <w:spacing w:after="120"/>
              <w:jc w:val="center"/>
              <w:rPr>
                <w:b/>
                <w:lang w:eastAsia="en-NZ"/>
              </w:rPr>
            </w:pPr>
            <w:r w:rsidRPr="000F156C">
              <w:rPr>
                <w:b/>
                <w:lang w:eastAsia="en-NZ"/>
              </w:rPr>
              <w:t xml:space="preserve">Administration of drug to consumer with known allergy </w:t>
            </w:r>
            <w:r w:rsidR="008E4508" w:rsidRPr="00834533">
              <w:rPr>
                <w:b/>
                <w:lang w:eastAsia="en-NZ"/>
              </w:rPr>
              <w:t>(</w:t>
            </w:r>
            <w:r w:rsidRPr="00834533">
              <w:rPr>
                <w:b/>
                <w:lang w:eastAsia="en-NZ"/>
              </w:rPr>
              <w:t>14HDC00157</w:t>
            </w:r>
            <w:r w:rsidR="008E4508" w:rsidRPr="00834533">
              <w:rPr>
                <w:b/>
                <w:lang w:eastAsia="en-NZ"/>
              </w:rPr>
              <w:t>)</w:t>
            </w:r>
          </w:p>
          <w:p w14:paraId="4A3F7DE9" w14:textId="3001DA7C" w:rsidR="008C4AF4" w:rsidRPr="00834533" w:rsidRDefault="008C4AF4" w:rsidP="00A47165">
            <w:pPr>
              <w:spacing w:after="120"/>
              <w:rPr>
                <w:sz w:val="23"/>
                <w:szCs w:val="23"/>
                <w:lang w:eastAsia="en-NZ"/>
              </w:rPr>
            </w:pPr>
            <w:r w:rsidRPr="00834533">
              <w:rPr>
                <w:sz w:val="23"/>
                <w:szCs w:val="23"/>
                <w:lang w:eastAsia="en-NZ"/>
              </w:rPr>
              <w:t xml:space="preserve">Mrs A, an </w:t>
            </w:r>
            <w:r w:rsidR="00E87B5C" w:rsidRPr="00834533">
              <w:rPr>
                <w:sz w:val="23"/>
                <w:szCs w:val="23"/>
                <w:lang w:eastAsia="en-NZ"/>
              </w:rPr>
              <w:t>80</w:t>
            </w:r>
            <w:r w:rsidR="00E87B5C">
              <w:rPr>
                <w:sz w:val="23"/>
                <w:szCs w:val="23"/>
                <w:lang w:eastAsia="en-NZ"/>
              </w:rPr>
              <w:t>-</w:t>
            </w:r>
            <w:r w:rsidR="00E87B5C" w:rsidRPr="00834533">
              <w:rPr>
                <w:sz w:val="23"/>
                <w:szCs w:val="23"/>
                <w:lang w:eastAsia="en-NZ"/>
              </w:rPr>
              <w:t>year</w:t>
            </w:r>
            <w:r w:rsidR="00E87B5C">
              <w:rPr>
                <w:sz w:val="23"/>
                <w:szCs w:val="23"/>
                <w:lang w:eastAsia="en-NZ"/>
              </w:rPr>
              <w:t>-</w:t>
            </w:r>
            <w:r w:rsidRPr="00834533">
              <w:rPr>
                <w:sz w:val="23"/>
                <w:szCs w:val="23"/>
                <w:lang w:eastAsia="en-NZ"/>
              </w:rPr>
              <w:t xml:space="preserve">old woman who </w:t>
            </w:r>
            <w:r w:rsidR="00E87B5C" w:rsidRPr="000C6B67">
              <w:rPr>
                <w:sz w:val="23"/>
                <w:szCs w:val="23"/>
                <w:lang w:eastAsia="en-NZ"/>
              </w:rPr>
              <w:t xml:space="preserve">previously </w:t>
            </w:r>
            <w:r w:rsidRPr="00834533">
              <w:rPr>
                <w:sz w:val="23"/>
                <w:szCs w:val="23"/>
                <w:lang w:eastAsia="en-NZ"/>
              </w:rPr>
              <w:t xml:space="preserve">had experienced a severe adverse reaction to the antibiotic trimethoprim, was admitted to hospital for a period of supportive rehabilitation following surgery for a fracture. Mrs A wore a </w:t>
            </w:r>
            <w:r w:rsidR="00E87B5C">
              <w:rPr>
                <w:sz w:val="23"/>
                <w:szCs w:val="23"/>
                <w:lang w:eastAsia="en-NZ"/>
              </w:rPr>
              <w:t>medical alert</w:t>
            </w:r>
            <w:r w:rsidR="00E87B5C" w:rsidRPr="00834533">
              <w:rPr>
                <w:sz w:val="23"/>
                <w:szCs w:val="23"/>
                <w:lang w:eastAsia="en-NZ"/>
              </w:rPr>
              <w:t xml:space="preserve"> </w:t>
            </w:r>
            <w:r w:rsidRPr="00834533">
              <w:rPr>
                <w:sz w:val="23"/>
                <w:szCs w:val="23"/>
                <w:lang w:eastAsia="en-NZ"/>
              </w:rPr>
              <w:t xml:space="preserve">bracelet </w:t>
            </w:r>
            <w:r w:rsidR="00E87B5C">
              <w:rPr>
                <w:sz w:val="23"/>
                <w:szCs w:val="23"/>
                <w:lang w:eastAsia="en-NZ"/>
              </w:rPr>
              <w:t>that</w:t>
            </w:r>
            <w:r w:rsidR="00E87B5C" w:rsidRPr="00834533">
              <w:rPr>
                <w:sz w:val="23"/>
                <w:szCs w:val="23"/>
                <w:lang w:eastAsia="en-NZ"/>
              </w:rPr>
              <w:t xml:space="preserve"> </w:t>
            </w:r>
            <w:r w:rsidRPr="00834533">
              <w:rPr>
                <w:sz w:val="23"/>
                <w:szCs w:val="23"/>
                <w:lang w:eastAsia="en-NZ"/>
              </w:rPr>
              <w:t xml:space="preserve">stated: “Allergy Co-Trimoxazole &amp; Trimethoprim Angina.” </w:t>
            </w:r>
          </w:p>
          <w:p w14:paraId="00CE2C97" w14:textId="53C4739D" w:rsidR="00611906" w:rsidRPr="00834533" w:rsidRDefault="008C4AF4" w:rsidP="00A47165">
            <w:pPr>
              <w:spacing w:after="120"/>
              <w:rPr>
                <w:sz w:val="23"/>
                <w:szCs w:val="23"/>
              </w:rPr>
            </w:pPr>
            <w:r w:rsidRPr="00834533">
              <w:rPr>
                <w:sz w:val="23"/>
                <w:szCs w:val="23"/>
              </w:rPr>
              <w:t xml:space="preserve">The admitting house officer, Dr I, took a full medical history and recorded in the progress notes that Mrs A had numerous drug allergies. Dr I </w:t>
            </w:r>
            <w:r w:rsidR="009103EB" w:rsidRPr="00834533">
              <w:rPr>
                <w:sz w:val="23"/>
                <w:szCs w:val="23"/>
              </w:rPr>
              <w:t>recorded on</w:t>
            </w:r>
            <w:r w:rsidRPr="00834533">
              <w:rPr>
                <w:sz w:val="23"/>
                <w:szCs w:val="23"/>
              </w:rPr>
              <w:t xml:space="preserve"> orange adverse reaction labels</w:t>
            </w:r>
            <w:r w:rsidR="009103EB" w:rsidRPr="00834533">
              <w:rPr>
                <w:sz w:val="23"/>
                <w:szCs w:val="23"/>
              </w:rPr>
              <w:t>,</w:t>
            </w:r>
            <w:r w:rsidRPr="00834533">
              <w:rPr>
                <w:sz w:val="23"/>
                <w:szCs w:val="23"/>
              </w:rPr>
              <w:t xml:space="preserve"> which were stuck to e</w:t>
            </w:r>
            <w:r w:rsidR="009103EB" w:rsidRPr="00834533">
              <w:rPr>
                <w:sz w:val="23"/>
                <w:szCs w:val="23"/>
              </w:rPr>
              <w:t>ach page of Mrs A’s drug chart</w:t>
            </w:r>
            <w:r w:rsidR="00E87B5C">
              <w:rPr>
                <w:sz w:val="23"/>
                <w:szCs w:val="23"/>
              </w:rPr>
              <w:t>:</w:t>
            </w:r>
            <w:r w:rsidR="009103EB" w:rsidRPr="00834533">
              <w:rPr>
                <w:sz w:val="23"/>
                <w:szCs w:val="23"/>
              </w:rPr>
              <w:t xml:space="preserve"> </w:t>
            </w:r>
            <w:r w:rsidRPr="00834533">
              <w:rPr>
                <w:sz w:val="23"/>
                <w:szCs w:val="23"/>
              </w:rPr>
              <w:t xml:space="preserve">“Trimethoprim/Co-trimaxazole </w:t>
            </w:r>
            <w:r w:rsidR="00E87B5C">
              <w:rPr>
                <w:rFonts w:ascii="Calibri" w:hAnsi="Calibri"/>
                <w:sz w:val="23"/>
                <w:szCs w:val="23"/>
              </w:rPr>
              <w:t>—</w:t>
            </w:r>
            <w:r w:rsidRPr="00834533">
              <w:rPr>
                <w:sz w:val="23"/>
                <w:szCs w:val="23"/>
              </w:rPr>
              <w:t xml:space="preserve"> toxic epidermal necrolysis.”</w:t>
            </w:r>
          </w:p>
          <w:p w14:paraId="00914146" w14:textId="77777777" w:rsidR="008C4AF4" w:rsidRPr="00834533" w:rsidRDefault="008C4AF4" w:rsidP="00A47165">
            <w:pPr>
              <w:spacing w:after="120"/>
              <w:rPr>
                <w:sz w:val="23"/>
                <w:szCs w:val="23"/>
              </w:rPr>
            </w:pPr>
            <w:r w:rsidRPr="00834533">
              <w:rPr>
                <w:sz w:val="23"/>
                <w:szCs w:val="23"/>
              </w:rPr>
              <w:t xml:space="preserve">Two days later, the registrar (Dr E) reviewed Mrs A for a suspected urinary tract infection. Dr E did not check the orange adverse reaction sticker and prescribed trimethoprim 1x 300mg tablet to be given at night for the next five days. Dr E, while accepting that she made a “grievous error”, pointed to a number of systemic factors in the ward. In particular, she noted the large workload, high patient turnover, and the requirement to support and supervise junior staff, which made her vulnerable to omitting her standard check of the orange alert sticker. </w:t>
            </w:r>
          </w:p>
          <w:p w14:paraId="5F81D88B" w14:textId="6B2755E6" w:rsidR="000760A7" w:rsidRPr="00834533" w:rsidRDefault="000760A7" w:rsidP="00A47165">
            <w:pPr>
              <w:spacing w:after="120"/>
              <w:rPr>
                <w:sz w:val="23"/>
                <w:szCs w:val="23"/>
              </w:rPr>
            </w:pPr>
            <w:r w:rsidRPr="00834533">
              <w:rPr>
                <w:sz w:val="23"/>
                <w:szCs w:val="23"/>
              </w:rPr>
              <w:t xml:space="preserve">That evening, </w:t>
            </w:r>
            <w:r w:rsidR="00E87B5C">
              <w:rPr>
                <w:sz w:val="23"/>
                <w:szCs w:val="23"/>
              </w:rPr>
              <w:t xml:space="preserve">a </w:t>
            </w:r>
            <w:r w:rsidRPr="00834533">
              <w:rPr>
                <w:sz w:val="23"/>
                <w:szCs w:val="23"/>
              </w:rPr>
              <w:t>registered nurse, RN F, administered the trimethoprim 300mg. She advised that in her busyness she did not see the adverse reaction written on the adverse reaction sticker, and she placed too much reliance on the fact that Mrs A would not have been charted medications to which she was allergic. The following morning, Mrs A was reviewed by a second registrar, who identified that Mrs A had been given trimethoprim in error, stopped the prescription</w:t>
            </w:r>
            <w:r w:rsidR="00E87B5C">
              <w:rPr>
                <w:sz w:val="23"/>
                <w:szCs w:val="23"/>
              </w:rPr>
              <w:t>,</w:t>
            </w:r>
            <w:r w:rsidRPr="00834533">
              <w:rPr>
                <w:sz w:val="23"/>
                <w:szCs w:val="23"/>
              </w:rPr>
              <w:t xml:space="preserve"> and advised the nursing staff to observe Mrs A for signs suggesting an allergic reaction.</w:t>
            </w:r>
          </w:p>
          <w:p w14:paraId="135D4817" w14:textId="7A881A00" w:rsidR="000760A7" w:rsidRPr="00834533" w:rsidRDefault="000760A7" w:rsidP="00A47165">
            <w:pPr>
              <w:spacing w:after="120"/>
              <w:rPr>
                <w:sz w:val="23"/>
                <w:szCs w:val="23"/>
              </w:rPr>
            </w:pPr>
            <w:r w:rsidRPr="00834533">
              <w:rPr>
                <w:sz w:val="23"/>
                <w:szCs w:val="23"/>
              </w:rPr>
              <w:t xml:space="preserve">Within 24 hours, Mrs A was admitted to </w:t>
            </w:r>
            <w:r w:rsidR="00E87B5C">
              <w:rPr>
                <w:sz w:val="23"/>
                <w:szCs w:val="23"/>
              </w:rPr>
              <w:t xml:space="preserve">the </w:t>
            </w:r>
            <w:r w:rsidRPr="00834533">
              <w:rPr>
                <w:sz w:val="23"/>
                <w:szCs w:val="23"/>
              </w:rPr>
              <w:t xml:space="preserve">intensive care </w:t>
            </w:r>
            <w:r w:rsidR="00E87B5C">
              <w:rPr>
                <w:sz w:val="23"/>
                <w:szCs w:val="23"/>
              </w:rPr>
              <w:t xml:space="preserve">unit </w:t>
            </w:r>
            <w:r w:rsidRPr="00834533">
              <w:rPr>
                <w:sz w:val="23"/>
                <w:szCs w:val="23"/>
              </w:rPr>
              <w:t>with toxic epidermal necrolysis, a life</w:t>
            </w:r>
            <w:r w:rsidR="00E87B5C">
              <w:rPr>
                <w:sz w:val="23"/>
                <w:szCs w:val="23"/>
              </w:rPr>
              <w:t>-</w:t>
            </w:r>
            <w:r w:rsidRPr="00834533">
              <w:rPr>
                <w:sz w:val="23"/>
                <w:szCs w:val="23"/>
              </w:rPr>
              <w:t>threatening skin condition resulting from the allergic reaction to the trimethoprim. Sadly, Mrs A di</w:t>
            </w:r>
            <w:r w:rsidR="00E87B5C">
              <w:rPr>
                <w:sz w:val="23"/>
                <w:szCs w:val="23"/>
              </w:rPr>
              <w:t>e</w:t>
            </w:r>
            <w:r w:rsidRPr="00834533">
              <w:rPr>
                <w:sz w:val="23"/>
                <w:szCs w:val="23"/>
              </w:rPr>
              <w:t xml:space="preserve">d a few days later. </w:t>
            </w:r>
          </w:p>
          <w:p w14:paraId="7CA361AF" w14:textId="6F0D9267" w:rsidR="00947D0D" w:rsidRPr="00834533" w:rsidRDefault="000760A7" w:rsidP="00A47165">
            <w:pPr>
              <w:numPr>
                <w:ilvl w:val="0"/>
                <w:numId w:val="1"/>
              </w:numPr>
              <w:spacing w:after="240"/>
              <w:ind w:left="0" w:hanging="357"/>
              <w:rPr>
                <w:sz w:val="23"/>
                <w:szCs w:val="23"/>
              </w:rPr>
            </w:pPr>
            <w:r w:rsidRPr="00834533">
              <w:rPr>
                <w:sz w:val="23"/>
                <w:szCs w:val="23"/>
              </w:rPr>
              <w:t xml:space="preserve">The Commissioner considered that both Dr E and RN F missed several opportunities to establish Mrs A’s allergy status, including reading the notes, reviewing the drug chart, noting the </w:t>
            </w:r>
            <w:r w:rsidR="00E07E5C">
              <w:rPr>
                <w:sz w:val="23"/>
                <w:szCs w:val="23"/>
              </w:rPr>
              <w:t>medical alert</w:t>
            </w:r>
            <w:r w:rsidR="00E07E5C" w:rsidRPr="00834533">
              <w:rPr>
                <w:sz w:val="23"/>
                <w:szCs w:val="23"/>
              </w:rPr>
              <w:t xml:space="preserve"> </w:t>
            </w:r>
            <w:r w:rsidR="00947D0D" w:rsidRPr="00834533">
              <w:rPr>
                <w:sz w:val="23"/>
                <w:szCs w:val="23"/>
              </w:rPr>
              <w:t>bracelet</w:t>
            </w:r>
            <w:r w:rsidR="00E07E5C">
              <w:rPr>
                <w:sz w:val="23"/>
                <w:szCs w:val="23"/>
              </w:rPr>
              <w:t>,</w:t>
            </w:r>
            <w:r w:rsidR="00947D0D" w:rsidRPr="00834533">
              <w:rPr>
                <w:sz w:val="23"/>
                <w:szCs w:val="23"/>
              </w:rPr>
              <w:t xml:space="preserve"> and asking Mrs A whether she had any allergies. The Commissioner acknowledged that the ward was busy, but stated that it was Dr E’s responsibility to take the necessary steps to ensure that Mrs A was prescribed medication that was appropriate for her. Accordingly, the Commissioner found that both Dr E and RN F did not provide services to Mrs A with reasonable care and skill and, therefore, breached Right 4(1) of the Code.</w:t>
            </w:r>
          </w:p>
          <w:p w14:paraId="22E773C8" w14:textId="77777777" w:rsidR="00947D0D" w:rsidRPr="00834533" w:rsidRDefault="00947D0D" w:rsidP="00A47165">
            <w:pPr>
              <w:numPr>
                <w:ilvl w:val="0"/>
                <w:numId w:val="1"/>
              </w:numPr>
              <w:spacing w:after="240"/>
              <w:ind w:left="0" w:hanging="357"/>
              <w:rPr>
                <w:sz w:val="23"/>
                <w:szCs w:val="23"/>
              </w:rPr>
            </w:pPr>
            <w:r w:rsidRPr="00834533">
              <w:rPr>
                <w:sz w:val="23"/>
                <w:szCs w:val="23"/>
              </w:rPr>
              <w:t xml:space="preserve">The Commissioner held that the staff and the systems existing at the DHB let Mrs A down. The DHB failed to provide Mrs A with services with reasonable care and skill, and </w:t>
            </w:r>
            <w:r w:rsidR="009103EB" w:rsidRPr="00834533">
              <w:rPr>
                <w:sz w:val="23"/>
                <w:szCs w:val="23"/>
              </w:rPr>
              <w:t>wa</w:t>
            </w:r>
            <w:r w:rsidRPr="00834533">
              <w:rPr>
                <w:sz w:val="23"/>
                <w:szCs w:val="23"/>
              </w:rPr>
              <w:t>s directly responsible for those failures. Accordingly, the DHB breached Right 4(1) of the Code.</w:t>
            </w:r>
          </w:p>
          <w:p w14:paraId="6EBC3362" w14:textId="39A14523" w:rsidR="00A47165" w:rsidRDefault="00947D0D" w:rsidP="00834533">
            <w:pPr>
              <w:spacing w:after="360"/>
              <w:rPr>
                <w:b/>
                <w:sz w:val="28"/>
                <w:szCs w:val="28"/>
                <w:lang w:eastAsia="en-NZ"/>
              </w:rPr>
            </w:pPr>
            <w:r w:rsidRPr="00834533">
              <w:rPr>
                <w:sz w:val="23"/>
                <w:szCs w:val="23"/>
              </w:rPr>
              <w:t xml:space="preserve">The Commissioner recommended that the Medical Council consider whether a review of Dr E’s competence was warranted. </w:t>
            </w:r>
            <w:r w:rsidR="00F1796F" w:rsidRPr="00834533">
              <w:rPr>
                <w:sz w:val="23"/>
                <w:szCs w:val="23"/>
              </w:rPr>
              <w:t xml:space="preserve">The Commissioner also made comprehensive recommendations to the DHB requiring it to report on its involvement to date in the National Medication Safety Programme; develop a policy requiring the routine checking of </w:t>
            </w:r>
            <w:r w:rsidR="00E07E5C">
              <w:rPr>
                <w:sz w:val="23"/>
                <w:szCs w:val="23"/>
              </w:rPr>
              <w:t>medical alert</w:t>
            </w:r>
            <w:r w:rsidR="00E07E5C" w:rsidRPr="00834533">
              <w:rPr>
                <w:sz w:val="23"/>
                <w:szCs w:val="23"/>
              </w:rPr>
              <w:t xml:space="preserve"> </w:t>
            </w:r>
            <w:r w:rsidR="00F1796F" w:rsidRPr="00834533">
              <w:rPr>
                <w:sz w:val="23"/>
                <w:szCs w:val="23"/>
              </w:rPr>
              <w:t xml:space="preserve">bracelets; </w:t>
            </w:r>
            <w:r w:rsidR="009103EB" w:rsidRPr="00834533">
              <w:rPr>
                <w:sz w:val="23"/>
                <w:szCs w:val="23"/>
              </w:rPr>
              <w:t>report back on its review of staff</w:t>
            </w:r>
            <w:r w:rsidR="00F1796F" w:rsidRPr="00834533">
              <w:rPr>
                <w:sz w:val="23"/>
                <w:szCs w:val="23"/>
              </w:rPr>
              <w:t xml:space="preserve"> workloads, the measures it has instituted to identify and manage clinical risk</w:t>
            </w:r>
            <w:r w:rsidR="00E07E5C">
              <w:rPr>
                <w:sz w:val="23"/>
                <w:szCs w:val="23"/>
              </w:rPr>
              <w:t>,</w:t>
            </w:r>
            <w:r w:rsidR="00F1796F" w:rsidRPr="00834533">
              <w:rPr>
                <w:sz w:val="23"/>
                <w:szCs w:val="23"/>
              </w:rPr>
              <w:t xml:space="preserve"> and its review of the working environment and clinical governance of the ward involved; develop a process by which all staff are empowered to raise concerns about issues relating to patient safety</w:t>
            </w:r>
            <w:r w:rsidR="00E07E5C">
              <w:rPr>
                <w:sz w:val="23"/>
                <w:szCs w:val="23"/>
              </w:rPr>
              <w:t>,</w:t>
            </w:r>
            <w:r w:rsidR="00F1796F" w:rsidRPr="00834533">
              <w:rPr>
                <w:sz w:val="23"/>
                <w:szCs w:val="23"/>
              </w:rPr>
              <w:t xml:space="preserve"> which are responded to and acted upon;</w:t>
            </w:r>
            <w:r w:rsidR="00693FA4" w:rsidRPr="00834533">
              <w:rPr>
                <w:sz w:val="23"/>
                <w:szCs w:val="23"/>
              </w:rPr>
              <w:t xml:space="preserve"> and</w:t>
            </w:r>
            <w:r w:rsidR="00F1796F" w:rsidRPr="00834533">
              <w:rPr>
                <w:sz w:val="23"/>
                <w:szCs w:val="23"/>
              </w:rPr>
              <w:t xml:space="preserve"> develop a process to ensure that clinicians prescribing and administering medication are not interrupted or otherwise exposed to factors associated with increased errors. These recommendations have been met.</w:t>
            </w:r>
          </w:p>
          <w:p w14:paraId="247E4E7F" w14:textId="6A4264DA" w:rsidR="00F1796F" w:rsidRPr="000F156C" w:rsidRDefault="00F1796F" w:rsidP="000F156C">
            <w:pPr>
              <w:spacing w:after="120"/>
              <w:jc w:val="center"/>
              <w:rPr>
                <w:b/>
                <w:lang w:eastAsia="en-NZ"/>
              </w:rPr>
            </w:pPr>
            <w:r w:rsidRPr="000F156C">
              <w:rPr>
                <w:b/>
                <w:lang w:eastAsia="en-NZ"/>
              </w:rPr>
              <w:t xml:space="preserve">Complication during eye surgery </w:t>
            </w:r>
            <w:r w:rsidR="008E4508" w:rsidRPr="00834533">
              <w:rPr>
                <w:b/>
                <w:lang w:eastAsia="en-NZ"/>
              </w:rPr>
              <w:t>(</w:t>
            </w:r>
            <w:r w:rsidR="00A45E93" w:rsidRPr="00834533">
              <w:rPr>
                <w:b/>
                <w:lang w:eastAsia="en-NZ"/>
              </w:rPr>
              <w:t>13HDC01345</w:t>
            </w:r>
            <w:r w:rsidR="008E4508" w:rsidRPr="00834533">
              <w:rPr>
                <w:b/>
                <w:lang w:eastAsia="en-NZ"/>
              </w:rPr>
              <w:t>)</w:t>
            </w:r>
          </w:p>
          <w:p w14:paraId="1C963595" w14:textId="77777777" w:rsidR="00F1796F" w:rsidRPr="00834533" w:rsidRDefault="00A45E93" w:rsidP="00A47165">
            <w:pPr>
              <w:spacing w:after="120"/>
              <w:rPr>
                <w:sz w:val="23"/>
                <w:szCs w:val="23"/>
                <w:lang w:eastAsia="en-NZ"/>
              </w:rPr>
            </w:pPr>
            <w:r w:rsidRPr="00834533">
              <w:rPr>
                <w:sz w:val="23"/>
                <w:szCs w:val="23"/>
                <w:lang w:eastAsia="en-NZ"/>
              </w:rPr>
              <w:t>Mrs A was seen at an ophthalmology clinic by a senior ophthalmology trainee, Dr D. Dr D was supervised by an ophthalmology consultant (Dr C) who was not present at the consultation. At the consultation, Mrs A signed an “Agreement to Treatment” form providing that the procedure was to be a right eye cataract</w:t>
            </w:r>
            <w:r w:rsidR="00E44147" w:rsidRPr="00834533">
              <w:rPr>
                <w:sz w:val="23"/>
                <w:szCs w:val="23"/>
                <w:lang w:eastAsia="en-NZ"/>
              </w:rPr>
              <w:t xml:space="preserve"> and epiretinal membrane peel under local anaesthetic (the procedure). Shortly after the consultation, Dr D left the DHB and was replaced by Dr B, another senior ophthalmology trainee. </w:t>
            </w:r>
            <w:r w:rsidRPr="00834533">
              <w:rPr>
                <w:sz w:val="23"/>
                <w:szCs w:val="23"/>
                <w:lang w:eastAsia="en-NZ"/>
              </w:rPr>
              <w:t xml:space="preserve">   </w:t>
            </w:r>
          </w:p>
          <w:p w14:paraId="499247A1" w14:textId="1023EB05" w:rsidR="00E44147" w:rsidRPr="00834533" w:rsidRDefault="00E44147" w:rsidP="00A47165">
            <w:pPr>
              <w:spacing w:after="120"/>
              <w:rPr>
                <w:sz w:val="23"/>
                <w:szCs w:val="23"/>
                <w:lang w:eastAsia="en-NZ"/>
              </w:rPr>
            </w:pPr>
            <w:r w:rsidRPr="00834533">
              <w:rPr>
                <w:sz w:val="23"/>
                <w:szCs w:val="23"/>
                <w:lang w:eastAsia="en-NZ"/>
              </w:rPr>
              <w:t>Six weeks later, Mrs A presented for the procedure. Mrs A understood that Dr B would be observing during the surgery, and that Dr C would be the operating surgeon. In contrast, Dr B said that he clearly recalls telling Mrs A that he would be the operating surgeon. He said that Mrs A was under local anaesthetic</w:t>
            </w:r>
            <w:r w:rsidR="00852792">
              <w:rPr>
                <w:sz w:val="23"/>
                <w:szCs w:val="23"/>
                <w:lang w:eastAsia="en-NZ"/>
              </w:rPr>
              <w:t>,</w:t>
            </w:r>
            <w:r w:rsidRPr="00834533">
              <w:rPr>
                <w:sz w:val="23"/>
                <w:szCs w:val="23"/>
                <w:lang w:eastAsia="en-NZ"/>
              </w:rPr>
              <w:t xml:space="preserve"> and </w:t>
            </w:r>
            <w:r w:rsidR="00852792" w:rsidRPr="000C6B67">
              <w:rPr>
                <w:sz w:val="23"/>
                <w:szCs w:val="23"/>
                <w:lang w:eastAsia="en-NZ"/>
              </w:rPr>
              <w:t xml:space="preserve">throughout the surgery </w:t>
            </w:r>
            <w:r w:rsidRPr="00834533">
              <w:rPr>
                <w:sz w:val="23"/>
                <w:szCs w:val="23"/>
                <w:lang w:eastAsia="en-NZ"/>
              </w:rPr>
              <w:t xml:space="preserve">was fully aware that he was operating. </w:t>
            </w:r>
          </w:p>
          <w:p w14:paraId="0BD2D5AA" w14:textId="77777777" w:rsidR="00E44147" w:rsidRPr="00834533" w:rsidRDefault="00E44147" w:rsidP="00A47165">
            <w:pPr>
              <w:spacing w:after="120"/>
              <w:rPr>
                <w:sz w:val="23"/>
                <w:szCs w:val="23"/>
                <w:lang w:eastAsia="en-NZ"/>
              </w:rPr>
            </w:pPr>
            <w:r w:rsidRPr="00834533">
              <w:rPr>
                <w:sz w:val="23"/>
                <w:szCs w:val="23"/>
                <w:lang w:eastAsia="en-NZ"/>
              </w:rPr>
              <w:t>During the procedure, Dr B inadvertently touched an instrument onto Mrs A’s retina (the adverse event). Dr C stated that the action took less than a second and occurred too quickly for him to prevent it. Dr C completed the surgery.</w:t>
            </w:r>
          </w:p>
          <w:p w14:paraId="325B9CFF" w14:textId="4CFBE0E7" w:rsidR="00E44147" w:rsidRPr="00834533" w:rsidRDefault="00E44147" w:rsidP="00A47165">
            <w:pPr>
              <w:spacing w:after="120"/>
              <w:rPr>
                <w:sz w:val="23"/>
                <w:szCs w:val="23"/>
                <w:lang w:eastAsia="en-NZ"/>
              </w:rPr>
            </w:pPr>
            <w:r w:rsidRPr="00834533">
              <w:rPr>
                <w:sz w:val="23"/>
                <w:szCs w:val="23"/>
                <w:lang w:eastAsia="en-NZ"/>
              </w:rPr>
              <w:t xml:space="preserve">Mrs A said that she asked to speak to </w:t>
            </w:r>
            <w:r w:rsidR="009C77F9" w:rsidRPr="00834533">
              <w:rPr>
                <w:sz w:val="23"/>
                <w:szCs w:val="23"/>
                <w:lang w:eastAsia="en-NZ"/>
              </w:rPr>
              <w:t xml:space="preserve">the doctor before she left theatre. Dr B told HDC that, as Mrs A was quite anxious, he provided an explanation to </w:t>
            </w:r>
            <w:r w:rsidR="00852792">
              <w:rPr>
                <w:sz w:val="23"/>
                <w:szCs w:val="23"/>
                <w:lang w:eastAsia="en-NZ"/>
              </w:rPr>
              <w:t>her</w:t>
            </w:r>
            <w:r w:rsidR="009C77F9" w:rsidRPr="00834533">
              <w:rPr>
                <w:sz w:val="23"/>
                <w:szCs w:val="23"/>
                <w:lang w:eastAsia="en-NZ"/>
              </w:rPr>
              <w:t xml:space="preserve"> when she was just outside the operating theatre. Dr C said that he </w:t>
            </w:r>
            <w:r w:rsidR="001640D9" w:rsidRPr="00834533">
              <w:rPr>
                <w:sz w:val="23"/>
                <w:szCs w:val="23"/>
                <w:lang w:eastAsia="en-NZ"/>
              </w:rPr>
              <w:t>insists</w:t>
            </w:r>
            <w:r w:rsidR="009C77F9" w:rsidRPr="00834533">
              <w:rPr>
                <w:sz w:val="23"/>
                <w:szCs w:val="23"/>
                <w:lang w:eastAsia="en-NZ"/>
              </w:rPr>
              <w:t xml:space="preserve"> on senior </w:t>
            </w:r>
            <w:r w:rsidR="001640D9" w:rsidRPr="00834533">
              <w:rPr>
                <w:sz w:val="23"/>
                <w:szCs w:val="23"/>
                <w:lang w:eastAsia="en-NZ"/>
              </w:rPr>
              <w:t>ophthalmology trainees explaining an</w:t>
            </w:r>
            <w:r w:rsidR="009C77F9" w:rsidRPr="00834533">
              <w:rPr>
                <w:sz w:val="23"/>
                <w:szCs w:val="23"/>
                <w:lang w:eastAsia="en-NZ"/>
              </w:rPr>
              <w:t>y complications to patients themselves as part of their learning, but he advises them as necessary.</w:t>
            </w:r>
          </w:p>
          <w:p w14:paraId="7FA2ABFD" w14:textId="7CCEC5E8" w:rsidR="009C77F9" w:rsidRPr="00834533" w:rsidRDefault="009C77F9" w:rsidP="00A47165">
            <w:pPr>
              <w:spacing w:after="120"/>
              <w:rPr>
                <w:sz w:val="23"/>
                <w:szCs w:val="23"/>
                <w:lang w:eastAsia="en-NZ"/>
              </w:rPr>
            </w:pPr>
            <w:r w:rsidRPr="00834533">
              <w:rPr>
                <w:sz w:val="23"/>
                <w:szCs w:val="23"/>
                <w:lang w:eastAsia="en-NZ"/>
              </w:rPr>
              <w:t xml:space="preserve">Dr B recorded in the clinical notes that the membrane peel had been performed and that </w:t>
            </w:r>
            <w:r w:rsidR="00852792">
              <w:rPr>
                <w:sz w:val="23"/>
                <w:szCs w:val="23"/>
                <w:lang w:eastAsia="en-NZ"/>
              </w:rPr>
              <w:t xml:space="preserve">there </w:t>
            </w:r>
            <w:r w:rsidRPr="00834533">
              <w:rPr>
                <w:sz w:val="23"/>
                <w:szCs w:val="23"/>
                <w:lang w:eastAsia="en-NZ"/>
              </w:rPr>
              <w:t>were punctuate retinal haemorrhages, but he did not document the adverse event. The only reference to the adverse event is in Mrs A’s discharge summary. Dr B did not record the adverse event in two letters to Mrs A’s GP.</w:t>
            </w:r>
          </w:p>
          <w:p w14:paraId="1EAD0272" w14:textId="75EFDFB2" w:rsidR="009C77F9" w:rsidRPr="00834533" w:rsidRDefault="009C77F9" w:rsidP="00A47165">
            <w:pPr>
              <w:spacing w:after="120"/>
              <w:rPr>
                <w:sz w:val="23"/>
                <w:szCs w:val="23"/>
                <w:lang w:eastAsia="en-NZ"/>
              </w:rPr>
            </w:pPr>
            <w:r w:rsidRPr="00834533">
              <w:rPr>
                <w:sz w:val="23"/>
                <w:szCs w:val="23"/>
                <w:lang w:eastAsia="en-NZ"/>
              </w:rPr>
              <w:t xml:space="preserve">Mrs A stated that by the </w:t>
            </w:r>
            <w:r w:rsidR="001640D9" w:rsidRPr="00834533">
              <w:rPr>
                <w:sz w:val="23"/>
                <w:szCs w:val="23"/>
                <w:lang w:eastAsia="en-NZ"/>
              </w:rPr>
              <w:t>time</w:t>
            </w:r>
            <w:r w:rsidRPr="00834533">
              <w:rPr>
                <w:sz w:val="23"/>
                <w:szCs w:val="23"/>
                <w:lang w:eastAsia="en-NZ"/>
              </w:rPr>
              <w:t xml:space="preserve"> she went for a follow-up appointment </w:t>
            </w:r>
            <w:r w:rsidR="00852792">
              <w:rPr>
                <w:sz w:val="23"/>
                <w:szCs w:val="23"/>
                <w:lang w:eastAsia="en-NZ"/>
              </w:rPr>
              <w:t>10</w:t>
            </w:r>
            <w:r w:rsidR="00852792" w:rsidRPr="00834533">
              <w:rPr>
                <w:sz w:val="23"/>
                <w:szCs w:val="23"/>
                <w:lang w:eastAsia="en-NZ"/>
              </w:rPr>
              <w:t xml:space="preserve"> </w:t>
            </w:r>
            <w:r w:rsidRPr="00834533">
              <w:rPr>
                <w:sz w:val="23"/>
                <w:szCs w:val="23"/>
                <w:lang w:eastAsia="en-NZ"/>
              </w:rPr>
              <w:t xml:space="preserve">days after the </w:t>
            </w:r>
            <w:r w:rsidR="001640D9" w:rsidRPr="00834533">
              <w:rPr>
                <w:sz w:val="23"/>
                <w:szCs w:val="23"/>
                <w:lang w:eastAsia="en-NZ"/>
              </w:rPr>
              <w:t xml:space="preserve">surgery, she was sure that all was not well. She said that Dr B expressed no concern and did not admit to anything being amiss. A month later, Dr C saw Mrs A privately. Mrs A said Dr C confirmed that her eye had been damaged permanently during the procedure. </w:t>
            </w:r>
          </w:p>
          <w:p w14:paraId="6E439ADD" w14:textId="6E55069A" w:rsidR="001640D9" w:rsidRPr="00834533" w:rsidRDefault="001640D9" w:rsidP="00A47165">
            <w:pPr>
              <w:spacing w:after="120"/>
              <w:rPr>
                <w:sz w:val="23"/>
                <w:szCs w:val="23"/>
              </w:rPr>
            </w:pPr>
            <w:r w:rsidRPr="00834533">
              <w:rPr>
                <w:sz w:val="23"/>
                <w:szCs w:val="23"/>
                <w:lang w:eastAsia="en-NZ"/>
              </w:rPr>
              <w:t xml:space="preserve">The Commissioner found that </w:t>
            </w:r>
            <w:r w:rsidR="00366B1F" w:rsidRPr="00834533">
              <w:rPr>
                <w:sz w:val="23"/>
                <w:szCs w:val="23"/>
              </w:rPr>
              <w:t xml:space="preserve">Dr B did not explain to Mrs A sufficiently that he was a trainee and that he would be carrying out the surgery on her, and did not inform her of any increased risks resultant from having such delicate surgery performed by a trainee. Accordingly, Dr </w:t>
            </w:r>
            <w:r w:rsidR="00694DD4">
              <w:rPr>
                <w:sz w:val="23"/>
                <w:szCs w:val="23"/>
              </w:rPr>
              <w:t>B</w:t>
            </w:r>
            <w:r w:rsidR="00694DD4" w:rsidRPr="00834533">
              <w:rPr>
                <w:sz w:val="23"/>
                <w:szCs w:val="23"/>
              </w:rPr>
              <w:t xml:space="preserve"> </w:t>
            </w:r>
            <w:r w:rsidR="00366B1F" w:rsidRPr="00834533">
              <w:rPr>
                <w:sz w:val="23"/>
                <w:szCs w:val="23"/>
              </w:rPr>
              <w:t xml:space="preserve">breached Right 6(1)(b) of the Code. It followed that Mrs A was not in a position to give informed consent and, accordingly, Dr </w:t>
            </w:r>
            <w:r w:rsidR="00694DD4">
              <w:rPr>
                <w:sz w:val="23"/>
                <w:szCs w:val="23"/>
              </w:rPr>
              <w:t>B</w:t>
            </w:r>
            <w:r w:rsidR="00694DD4" w:rsidRPr="00834533">
              <w:rPr>
                <w:sz w:val="23"/>
                <w:szCs w:val="23"/>
              </w:rPr>
              <w:t xml:space="preserve"> </w:t>
            </w:r>
            <w:r w:rsidR="00366B1F" w:rsidRPr="00834533">
              <w:rPr>
                <w:sz w:val="23"/>
                <w:szCs w:val="23"/>
              </w:rPr>
              <w:t>breached Right 7(1) of the Code. Dr B also breached Right 4(2) for failing to record the adverse event adequately, and not disclosing the adverse event to Mrs A or her GP appropriately. The Commissioner was critical of Dr B’s error during surgery.</w:t>
            </w:r>
          </w:p>
          <w:p w14:paraId="32990D1E" w14:textId="77777777" w:rsidR="00366B1F" w:rsidRPr="00834533" w:rsidRDefault="00366B1F" w:rsidP="00A47165">
            <w:pPr>
              <w:spacing w:after="240"/>
              <w:rPr>
                <w:sz w:val="23"/>
                <w:szCs w:val="23"/>
              </w:rPr>
            </w:pPr>
            <w:r w:rsidRPr="00834533">
              <w:rPr>
                <w:sz w:val="23"/>
                <w:szCs w:val="23"/>
              </w:rPr>
              <w:t>The Commissioner held that Dr C breached Right 6(1) of the Code for failing to ensure that open disclosure occurred promptly. The Commissioner was critical that Dr C failed to ensure that details about the nature of the harm and any subsequent action, including disclosure to Mrs A, were documented in Mrs A’s clinical notes. The Commissioner was also critical of the DHB’s systems.</w:t>
            </w:r>
          </w:p>
          <w:p w14:paraId="3499030D" w14:textId="2E6432D5" w:rsidR="00CF165E" w:rsidRPr="008157AC" w:rsidRDefault="00366B1F" w:rsidP="00834533">
            <w:pPr>
              <w:spacing w:after="120"/>
              <w:rPr>
                <w:szCs w:val="22"/>
              </w:rPr>
            </w:pPr>
            <w:r w:rsidRPr="00834533">
              <w:rPr>
                <w:sz w:val="23"/>
                <w:szCs w:val="23"/>
              </w:rPr>
              <w:t xml:space="preserve">The Commissioner recommended that Dr B and Dr C undertake further training on informed consent and open disclosure. The Commissioner also made a number of recommendations to the DHB, including that it review the “Agreement to Treatment” form with a view to including the role of trainees during surgery; provide ophthalmology service staff with training on informed consent and open disclosure, in particular the role of senior members of the multidisciplinary teams during disclosure of </w:t>
            </w:r>
            <w:r w:rsidR="00527E5E">
              <w:rPr>
                <w:sz w:val="23"/>
                <w:szCs w:val="23"/>
              </w:rPr>
              <w:t xml:space="preserve">an </w:t>
            </w:r>
            <w:r w:rsidRPr="00834533">
              <w:rPr>
                <w:sz w:val="23"/>
                <w:szCs w:val="23"/>
              </w:rPr>
              <w:t>adverse event; and audit records in the ophthalmology service to ensure that a record of consent to</w:t>
            </w:r>
            <w:r w:rsidR="009103EB" w:rsidRPr="00834533">
              <w:rPr>
                <w:sz w:val="23"/>
                <w:szCs w:val="23"/>
              </w:rPr>
              <w:t xml:space="preserve"> the involvement of trainees had</w:t>
            </w:r>
            <w:r w:rsidRPr="00834533">
              <w:rPr>
                <w:sz w:val="23"/>
                <w:szCs w:val="23"/>
              </w:rPr>
              <w:t xml:space="preserve"> been maintained. These recommendations have been met.</w:t>
            </w:r>
          </w:p>
        </w:tc>
      </w:tr>
    </w:tbl>
    <w:p w14:paraId="2335F0B3" w14:textId="77777777" w:rsidR="009103EB" w:rsidRPr="008157AC" w:rsidRDefault="009103EB" w:rsidP="009103EB">
      <w:pPr>
        <w:rPr>
          <w:lang w:eastAsia="en-NZ" w:bidi="ar-SA"/>
        </w:rPr>
      </w:pPr>
    </w:p>
    <w:p w14:paraId="164A2824" w14:textId="77777777" w:rsidR="001308AB" w:rsidRDefault="001308AB" w:rsidP="00E97F05">
      <w:pPr>
        <w:rPr>
          <w:lang w:eastAsia="en-NZ" w:bidi="ar-SA"/>
        </w:rPr>
      </w:pPr>
    </w:p>
    <w:p w14:paraId="675FD49F" w14:textId="17DBDE8D" w:rsidR="000C644F" w:rsidRPr="008157AC" w:rsidRDefault="000C644F" w:rsidP="000C644F">
      <w:pPr>
        <w:pStyle w:val="Heading3"/>
        <w:rPr>
          <w:b/>
          <w:i w:val="0"/>
          <w:sz w:val="28"/>
          <w:szCs w:val="28"/>
          <w:lang w:eastAsia="en-NZ" w:bidi="ar-SA"/>
        </w:rPr>
      </w:pPr>
      <w:bookmarkStart w:id="49" w:name="_Toc469495840"/>
      <w:r w:rsidRPr="008157AC">
        <w:rPr>
          <w:b/>
          <w:i w:val="0"/>
          <w:sz w:val="28"/>
          <w:szCs w:val="28"/>
          <w:lang w:eastAsia="en-NZ" w:bidi="ar-SA"/>
        </w:rPr>
        <w:t>2.2</w:t>
      </w:r>
      <w:r w:rsidRPr="008157AC">
        <w:rPr>
          <w:b/>
          <w:i w:val="0"/>
          <w:sz w:val="28"/>
          <w:szCs w:val="28"/>
          <w:lang w:eastAsia="en-NZ" w:bidi="ar-SA"/>
        </w:rPr>
        <w:tab/>
        <w:t xml:space="preserve">Manner of resolution </w:t>
      </w:r>
      <w:r w:rsidR="009B2B7B" w:rsidRPr="008157AC">
        <w:rPr>
          <w:b/>
          <w:i w:val="0"/>
          <w:sz w:val="28"/>
          <w:szCs w:val="28"/>
          <w:lang w:eastAsia="en-NZ" w:bidi="ar-SA"/>
        </w:rPr>
        <w:t>of Doctor Complaints</w:t>
      </w:r>
      <w:bookmarkEnd w:id="49"/>
    </w:p>
    <w:p w14:paraId="626CD08B" w14:textId="77777777" w:rsidR="000C644F" w:rsidRPr="008157AC" w:rsidRDefault="000C644F" w:rsidP="000C644F">
      <w:pPr>
        <w:rPr>
          <w:lang w:eastAsia="en-NZ" w:bidi="ar-SA"/>
        </w:rPr>
      </w:pPr>
    </w:p>
    <w:p w14:paraId="03895D36" w14:textId="4EEB37E2" w:rsidR="000C644F" w:rsidRPr="008157AC" w:rsidRDefault="006E7D2F" w:rsidP="000C644F">
      <w:pPr>
        <w:rPr>
          <w:lang w:eastAsia="en-NZ" w:bidi="ar-SA"/>
        </w:rPr>
      </w:pPr>
      <w:r w:rsidRPr="008157AC">
        <w:rPr>
          <w:lang w:eastAsia="en-NZ" w:bidi="ar-SA"/>
        </w:rPr>
        <w:t>Table 19</w:t>
      </w:r>
      <w:r w:rsidR="000C644F" w:rsidRPr="008157AC">
        <w:rPr>
          <w:lang w:eastAsia="en-NZ" w:bidi="ar-SA"/>
        </w:rPr>
        <w:t xml:space="preserve"> below outline</w:t>
      </w:r>
      <w:r w:rsidR="009B2B7B" w:rsidRPr="008157AC">
        <w:rPr>
          <w:lang w:eastAsia="en-NZ" w:bidi="ar-SA"/>
        </w:rPr>
        <w:t>s the outcomes of complaints of</w:t>
      </w:r>
      <w:r w:rsidR="000C644F" w:rsidRPr="008157AC">
        <w:rPr>
          <w:lang w:eastAsia="en-NZ" w:bidi="ar-SA"/>
        </w:rPr>
        <w:t xml:space="preserve"> </w:t>
      </w:r>
      <w:r w:rsidR="009B2B7B" w:rsidRPr="008157AC">
        <w:rPr>
          <w:lang w:eastAsia="en-NZ" w:bidi="ar-SA"/>
        </w:rPr>
        <w:t>Doctor Complaints</w:t>
      </w:r>
      <w:r w:rsidR="000C644F" w:rsidRPr="008157AC">
        <w:rPr>
          <w:lang w:eastAsia="en-NZ" w:bidi="ar-SA"/>
        </w:rPr>
        <w:t xml:space="preserve">, by the year the complaint was closed. </w:t>
      </w:r>
    </w:p>
    <w:p w14:paraId="47C985A2" w14:textId="77777777" w:rsidR="00C823BD" w:rsidRPr="008157AC" w:rsidRDefault="00C823BD" w:rsidP="000C644F">
      <w:pPr>
        <w:rPr>
          <w:lang w:eastAsia="en-NZ" w:bidi="ar-SA"/>
        </w:rPr>
      </w:pPr>
    </w:p>
    <w:p w14:paraId="1918675A" w14:textId="2078E1D0" w:rsidR="003648E5" w:rsidRPr="008157AC" w:rsidRDefault="00C823BD" w:rsidP="003648E5">
      <w:pPr>
        <w:rPr>
          <w:lang w:eastAsia="en-NZ" w:bidi="ar-SA"/>
        </w:rPr>
      </w:pPr>
      <w:r w:rsidRPr="008157AC">
        <w:rPr>
          <w:lang w:eastAsia="en-NZ" w:bidi="ar-SA"/>
        </w:rPr>
        <w:t>Each year over the time period, a</w:t>
      </w:r>
      <w:r w:rsidR="00F109D5">
        <w:rPr>
          <w:lang w:eastAsia="en-NZ" w:bidi="ar-SA"/>
        </w:rPr>
        <w:t>round 6% of D</w:t>
      </w:r>
      <w:r w:rsidR="000C644F" w:rsidRPr="008157AC">
        <w:rPr>
          <w:lang w:eastAsia="en-NZ" w:bidi="ar-SA"/>
        </w:rPr>
        <w:t>octor</w:t>
      </w:r>
      <w:r w:rsidR="006E7D2F" w:rsidRPr="008157AC">
        <w:rPr>
          <w:lang w:eastAsia="en-NZ" w:bidi="ar-SA"/>
        </w:rPr>
        <w:t xml:space="preserve"> </w:t>
      </w:r>
      <w:r w:rsidR="00F109D5">
        <w:rPr>
          <w:lang w:eastAsia="en-NZ" w:bidi="ar-SA"/>
        </w:rPr>
        <w:t>C</w:t>
      </w:r>
      <w:r w:rsidR="00527E5E" w:rsidRPr="008157AC">
        <w:rPr>
          <w:lang w:eastAsia="en-NZ" w:bidi="ar-SA"/>
        </w:rPr>
        <w:t>omplain</w:t>
      </w:r>
      <w:r w:rsidR="00527E5E">
        <w:rPr>
          <w:lang w:eastAsia="en-NZ" w:bidi="ar-SA"/>
        </w:rPr>
        <w:t>ts</w:t>
      </w:r>
      <w:r w:rsidR="00527E5E" w:rsidRPr="008157AC">
        <w:rPr>
          <w:lang w:eastAsia="en-NZ" w:bidi="ar-SA"/>
        </w:rPr>
        <w:t xml:space="preserve"> </w:t>
      </w:r>
      <w:r w:rsidRPr="008157AC">
        <w:rPr>
          <w:lang w:eastAsia="en-NZ" w:bidi="ar-SA"/>
        </w:rPr>
        <w:t>w</w:t>
      </w:r>
      <w:r w:rsidR="00527E5E">
        <w:rPr>
          <w:lang w:eastAsia="en-NZ" w:bidi="ar-SA"/>
        </w:rPr>
        <w:t>ere</w:t>
      </w:r>
      <w:r w:rsidRPr="008157AC">
        <w:rPr>
          <w:lang w:eastAsia="en-NZ" w:bidi="ar-SA"/>
        </w:rPr>
        <w:t xml:space="preserve"> formally investigated</w:t>
      </w:r>
      <w:r w:rsidR="006E7D2F" w:rsidRPr="008157AC">
        <w:rPr>
          <w:lang w:eastAsia="en-NZ" w:bidi="ar-SA"/>
        </w:rPr>
        <w:t xml:space="preserve">, and </w:t>
      </w:r>
      <w:r w:rsidR="000C644F" w:rsidRPr="008157AC">
        <w:rPr>
          <w:lang w:eastAsia="en-NZ" w:bidi="ar-SA"/>
        </w:rPr>
        <w:t>around 3%</w:t>
      </w:r>
      <w:r w:rsidR="00693FA4" w:rsidRPr="008157AC">
        <w:rPr>
          <w:lang w:eastAsia="en-NZ" w:bidi="ar-SA"/>
        </w:rPr>
        <w:t xml:space="preserve"> of th</w:t>
      </w:r>
      <w:r w:rsidRPr="008157AC">
        <w:rPr>
          <w:lang w:eastAsia="en-NZ" w:bidi="ar-SA"/>
        </w:rPr>
        <w:t xml:space="preserve">e doctors </w:t>
      </w:r>
      <w:r w:rsidR="00527E5E">
        <w:rPr>
          <w:lang w:eastAsia="en-NZ" w:bidi="ar-SA"/>
        </w:rPr>
        <w:t xml:space="preserve">investigated </w:t>
      </w:r>
      <w:r w:rsidRPr="008157AC">
        <w:rPr>
          <w:lang w:eastAsia="en-NZ" w:bidi="ar-SA"/>
        </w:rPr>
        <w:t>w</w:t>
      </w:r>
      <w:r w:rsidR="006E7D2F" w:rsidRPr="008157AC">
        <w:rPr>
          <w:lang w:eastAsia="en-NZ" w:bidi="ar-SA"/>
        </w:rPr>
        <w:t>e</w:t>
      </w:r>
      <w:r w:rsidRPr="008157AC">
        <w:rPr>
          <w:lang w:eastAsia="en-NZ" w:bidi="ar-SA"/>
        </w:rPr>
        <w:t>re</w:t>
      </w:r>
      <w:r w:rsidR="006E7D2F" w:rsidRPr="008157AC">
        <w:rPr>
          <w:lang w:eastAsia="en-NZ" w:bidi="ar-SA"/>
        </w:rPr>
        <w:t xml:space="preserve"> subsequently</w:t>
      </w:r>
      <w:r w:rsidR="000C644F" w:rsidRPr="008157AC">
        <w:rPr>
          <w:lang w:eastAsia="en-NZ" w:bidi="ar-SA"/>
        </w:rPr>
        <w:t xml:space="preserve"> found in breach of the Code.</w:t>
      </w:r>
      <w:r w:rsidR="00693FA4" w:rsidRPr="008157AC">
        <w:rPr>
          <w:lang w:eastAsia="en-NZ" w:bidi="ar-SA"/>
        </w:rPr>
        <w:t xml:space="preserve"> </w:t>
      </w:r>
      <w:r w:rsidR="003648E5" w:rsidRPr="008157AC">
        <w:rPr>
          <w:lang w:eastAsia="en-NZ" w:bidi="ar-SA"/>
        </w:rPr>
        <w:t>For around 42% of doctors</w:t>
      </w:r>
      <w:r w:rsidR="00527E5E">
        <w:rPr>
          <w:lang w:eastAsia="en-NZ" w:bidi="ar-SA"/>
        </w:rPr>
        <w:t>,</w:t>
      </w:r>
      <w:r w:rsidR="003648E5" w:rsidRPr="008157AC">
        <w:rPr>
          <w:lang w:eastAsia="en-NZ" w:bidi="ar-SA"/>
        </w:rPr>
        <w:t xml:space="preserve"> no further action was taken, while </w:t>
      </w:r>
      <w:r w:rsidR="003648E5" w:rsidRPr="008157AC">
        <w:t>HDC recommended some kind of follow-up action or made educational comments designed to facilitate improvement in their services</w:t>
      </w:r>
      <w:r w:rsidRPr="008157AC">
        <w:t xml:space="preserve"> in relation to around 20% of Doctor Complaints</w:t>
      </w:r>
      <w:r w:rsidR="003648E5" w:rsidRPr="008157AC">
        <w:t>.</w:t>
      </w:r>
      <w:r w:rsidR="003648E5" w:rsidRPr="008157AC">
        <w:rPr>
          <w:lang w:eastAsia="en-NZ" w:bidi="ar-SA"/>
        </w:rPr>
        <w:t xml:space="preserve"> </w:t>
      </w:r>
    </w:p>
    <w:p w14:paraId="59C54C8E" w14:textId="77777777" w:rsidR="00BC1293" w:rsidRPr="008157AC" w:rsidRDefault="00BC1293" w:rsidP="000C644F">
      <w:pPr>
        <w:rPr>
          <w:lang w:eastAsia="en-NZ" w:bidi="ar-SA"/>
        </w:rPr>
      </w:pPr>
    </w:p>
    <w:p w14:paraId="6C0F68EF" w14:textId="34D78AA3" w:rsidR="000C644F" w:rsidRPr="00834533" w:rsidRDefault="000C644F" w:rsidP="00834533">
      <w:pPr>
        <w:keepNext/>
        <w:keepLines/>
        <w:spacing w:after="120"/>
        <w:rPr>
          <w:sz w:val="22"/>
          <w:szCs w:val="22"/>
          <w:lang w:eastAsia="en-NZ" w:bidi="ar-SA"/>
        </w:rPr>
      </w:pPr>
      <w:r w:rsidRPr="00834533">
        <w:rPr>
          <w:b/>
          <w:sz w:val="22"/>
          <w:szCs w:val="22"/>
        </w:rPr>
        <w:t xml:space="preserve">Table 19. </w:t>
      </w:r>
      <w:r w:rsidRPr="00834533">
        <w:rPr>
          <w:sz w:val="22"/>
          <w:szCs w:val="22"/>
        </w:rPr>
        <w:t xml:space="preserve">Outcome of </w:t>
      </w:r>
      <w:r w:rsidR="00F109D5">
        <w:rPr>
          <w:sz w:val="22"/>
          <w:szCs w:val="22"/>
        </w:rPr>
        <w:t>D</w:t>
      </w:r>
      <w:r w:rsidR="00884D81" w:rsidRPr="00834533">
        <w:rPr>
          <w:sz w:val="22"/>
          <w:szCs w:val="22"/>
        </w:rPr>
        <w:t xml:space="preserve">octor </w:t>
      </w:r>
      <w:r w:rsidR="00F109D5">
        <w:rPr>
          <w:sz w:val="22"/>
          <w:szCs w:val="22"/>
        </w:rPr>
        <w:t>C</w:t>
      </w:r>
      <w:r w:rsidR="00884D81" w:rsidRPr="00834533">
        <w:rPr>
          <w:sz w:val="22"/>
          <w:szCs w:val="22"/>
        </w:rPr>
        <w:t>omplaints</w:t>
      </w:r>
      <w:r w:rsidRPr="00834533">
        <w:rPr>
          <w:sz w:val="22"/>
          <w:szCs w:val="22"/>
        </w:rPr>
        <w:t>, by year complaint closed</w:t>
      </w:r>
    </w:p>
    <w:tbl>
      <w:tblPr>
        <w:tblStyle w:val="TableGrid"/>
        <w:tblW w:w="9066" w:type="dxa"/>
        <w:tblInd w:w="114" w:type="dxa"/>
        <w:tblLook w:val="04A0" w:firstRow="1" w:lastRow="0" w:firstColumn="1" w:lastColumn="0" w:noHBand="0" w:noVBand="1"/>
      </w:tblPr>
      <w:tblGrid>
        <w:gridCol w:w="3179"/>
        <w:gridCol w:w="1221"/>
        <w:gridCol w:w="1196"/>
        <w:gridCol w:w="1196"/>
        <w:gridCol w:w="1196"/>
        <w:gridCol w:w="1078"/>
      </w:tblGrid>
      <w:tr w:rsidR="000C644F" w:rsidRPr="001308AB" w14:paraId="3F3A3C4F" w14:textId="77777777" w:rsidTr="00834533">
        <w:tc>
          <w:tcPr>
            <w:tcW w:w="3179" w:type="dxa"/>
          </w:tcPr>
          <w:p w14:paraId="26398014" w14:textId="77777777" w:rsidR="000C644F" w:rsidRPr="00834533" w:rsidRDefault="000C644F" w:rsidP="000F156C">
            <w:pPr>
              <w:keepNext/>
              <w:keepLines/>
              <w:tabs>
                <w:tab w:val="left" w:pos="1440"/>
                <w:tab w:val="decimal" w:pos="4320"/>
              </w:tabs>
              <w:spacing w:before="60"/>
              <w:jc w:val="left"/>
              <w:outlineLvl w:val="0"/>
              <w:rPr>
                <w:b/>
                <w:sz w:val="22"/>
                <w:szCs w:val="22"/>
              </w:rPr>
            </w:pPr>
            <w:r w:rsidRPr="00834533">
              <w:rPr>
                <w:b/>
                <w:sz w:val="22"/>
                <w:szCs w:val="22"/>
              </w:rPr>
              <w:br w:type="page"/>
              <w:t>Outcome for doctor</w:t>
            </w:r>
            <w:r w:rsidR="00C823BD" w:rsidRPr="00834533">
              <w:rPr>
                <w:rStyle w:val="FootnoteReference"/>
                <w:b/>
                <w:sz w:val="22"/>
                <w:szCs w:val="22"/>
              </w:rPr>
              <w:footnoteReference w:id="13"/>
            </w:r>
          </w:p>
        </w:tc>
        <w:tc>
          <w:tcPr>
            <w:tcW w:w="1221" w:type="dxa"/>
          </w:tcPr>
          <w:p w14:paraId="06F33E6F" w14:textId="77777777" w:rsidR="000C644F" w:rsidRPr="00834533" w:rsidRDefault="000C644F">
            <w:pPr>
              <w:keepNext/>
              <w:keepLines/>
              <w:tabs>
                <w:tab w:val="left" w:pos="1440"/>
                <w:tab w:val="decimal" w:pos="4320"/>
              </w:tabs>
              <w:spacing w:before="60"/>
              <w:jc w:val="center"/>
              <w:outlineLvl w:val="0"/>
              <w:rPr>
                <w:b/>
                <w:sz w:val="22"/>
                <w:szCs w:val="22"/>
              </w:rPr>
            </w:pPr>
            <w:r w:rsidRPr="00834533">
              <w:rPr>
                <w:b/>
                <w:sz w:val="22"/>
                <w:szCs w:val="22"/>
              </w:rPr>
              <w:t>2011</w:t>
            </w:r>
          </w:p>
        </w:tc>
        <w:tc>
          <w:tcPr>
            <w:tcW w:w="1196" w:type="dxa"/>
          </w:tcPr>
          <w:p w14:paraId="3CAEE085" w14:textId="77777777" w:rsidR="000C644F" w:rsidRPr="00834533" w:rsidRDefault="000C644F">
            <w:pPr>
              <w:keepNext/>
              <w:keepLines/>
              <w:tabs>
                <w:tab w:val="left" w:pos="1440"/>
                <w:tab w:val="decimal" w:pos="4320"/>
              </w:tabs>
              <w:spacing w:before="60"/>
              <w:jc w:val="center"/>
              <w:outlineLvl w:val="0"/>
              <w:rPr>
                <w:b/>
                <w:sz w:val="22"/>
                <w:szCs w:val="22"/>
              </w:rPr>
            </w:pPr>
            <w:r w:rsidRPr="00834533">
              <w:rPr>
                <w:b/>
                <w:sz w:val="22"/>
                <w:szCs w:val="22"/>
              </w:rPr>
              <w:t>2012</w:t>
            </w:r>
          </w:p>
        </w:tc>
        <w:tc>
          <w:tcPr>
            <w:tcW w:w="1196" w:type="dxa"/>
          </w:tcPr>
          <w:p w14:paraId="1BE83100" w14:textId="77777777" w:rsidR="000C644F" w:rsidRPr="00834533" w:rsidRDefault="000C644F">
            <w:pPr>
              <w:keepNext/>
              <w:keepLines/>
              <w:tabs>
                <w:tab w:val="left" w:pos="1440"/>
                <w:tab w:val="decimal" w:pos="4320"/>
              </w:tabs>
              <w:spacing w:before="60"/>
              <w:jc w:val="center"/>
              <w:outlineLvl w:val="0"/>
              <w:rPr>
                <w:b/>
                <w:sz w:val="22"/>
                <w:szCs w:val="22"/>
              </w:rPr>
            </w:pPr>
            <w:r w:rsidRPr="00834533">
              <w:rPr>
                <w:b/>
                <w:sz w:val="22"/>
                <w:szCs w:val="22"/>
              </w:rPr>
              <w:t>2013</w:t>
            </w:r>
          </w:p>
        </w:tc>
        <w:tc>
          <w:tcPr>
            <w:tcW w:w="1196" w:type="dxa"/>
          </w:tcPr>
          <w:p w14:paraId="35AC88F2" w14:textId="77777777" w:rsidR="000C644F" w:rsidRPr="00834533" w:rsidRDefault="000C644F">
            <w:pPr>
              <w:keepNext/>
              <w:keepLines/>
              <w:tabs>
                <w:tab w:val="left" w:pos="1440"/>
                <w:tab w:val="decimal" w:pos="4320"/>
              </w:tabs>
              <w:spacing w:before="60"/>
              <w:jc w:val="center"/>
              <w:outlineLvl w:val="0"/>
              <w:rPr>
                <w:b/>
                <w:sz w:val="22"/>
                <w:szCs w:val="22"/>
              </w:rPr>
            </w:pPr>
            <w:r w:rsidRPr="00834533">
              <w:rPr>
                <w:b/>
                <w:sz w:val="22"/>
                <w:szCs w:val="22"/>
              </w:rPr>
              <w:t>2014</w:t>
            </w:r>
          </w:p>
        </w:tc>
        <w:tc>
          <w:tcPr>
            <w:tcW w:w="1078" w:type="dxa"/>
          </w:tcPr>
          <w:p w14:paraId="370E6B61" w14:textId="77777777" w:rsidR="000C644F" w:rsidRPr="00834533" w:rsidRDefault="000C644F">
            <w:pPr>
              <w:keepNext/>
              <w:keepLines/>
              <w:tabs>
                <w:tab w:val="left" w:pos="1440"/>
                <w:tab w:val="decimal" w:pos="4320"/>
              </w:tabs>
              <w:spacing w:before="60"/>
              <w:jc w:val="center"/>
              <w:outlineLvl w:val="0"/>
              <w:rPr>
                <w:b/>
                <w:sz w:val="22"/>
                <w:szCs w:val="22"/>
              </w:rPr>
            </w:pPr>
            <w:r w:rsidRPr="00834533">
              <w:rPr>
                <w:b/>
                <w:sz w:val="22"/>
                <w:szCs w:val="22"/>
              </w:rPr>
              <w:t>2015</w:t>
            </w:r>
          </w:p>
        </w:tc>
      </w:tr>
      <w:tr w:rsidR="000C644F" w:rsidRPr="001308AB" w14:paraId="5B1C284A" w14:textId="77777777" w:rsidTr="00834533">
        <w:tc>
          <w:tcPr>
            <w:tcW w:w="3179" w:type="dxa"/>
            <w:shd w:val="clear" w:color="auto" w:fill="C00000"/>
          </w:tcPr>
          <w:p w14:paraId="382874E5" w14:textId="77777777" w:rsidR="000C644F" w:rsidRPr="00834533" w:rsidRDefault="000C644F" w:rsidP="000F156C">
            <w:pPr>
              <w:keepNext/>
              <w:keepLines/>
              <w:tabs>
                <w:tab w:val="left" w:pos="1440"/>
                <w:tab w:val="decimal" w:pos="4320"/>
              </w:tabs>
              <w:jc w:val="left"/>
              <w:outlineLvl w:val="0"/>
              <w:rPr>
                <w:b/>
                <w:i/>
                <w:sz w:val="22"/>
                <w:szCs w:val="22"/>
              </w:rPr>
            </w:pPr>
            <w:r w:rsidRPr="00834533">
              <w:rPr>
                <w:b/>
                <w:i/>
                <w:sz w:val="22"/>
                <w:szCs w:val="22"/>
              </w:rPr>
              <w:t>Investigation</w:t>
            </w:r>
          </w:p>
        </w:tc>
        <w:tc>
          <w:tcPr>
            <w:tcW w:w="1221" w:type="dxa"/>
            <w:shd w:val="clear" w:color="auto" w:fill="C00000"/>
            <w:vAlign w:val="center"/>
          </w:tcPr>
          <w:p w14:paraId="03195900" w14:textId="77777777" w:rsidR="000C644F" w:rsidRPr="00834533" w:rsidRDefault="000C644F">
            <w:pPr>
              <w:keepNext/>
              <w:keepLines/>
              <w:tabs>
                <w:tab w:val="left" w:pos="1440"/>
                <w:tab w:val="decimal" w:pos="4320"/>
              </w:tabs>
              <w:jc w:val="center"/>
              <w:outlineLvl w:val="0"/>
              <w:rPr>
                <w:b/>
                <w:i/>
                <w:sz w:val="22"/>
                <w:szCs w:val="22"/>
              </w:rPr>
            </w:pPr>
            <w:r w:rsidRPr="00834533">
              <w:rPr>
                <w:b/>
                <w:i/>
                <w:sz w:val="22"/>
                <w:szCs w:val="22"/>
              </w:rPr>
              <w:t>14</w:t>
            </w:r>
          </w:p>
        </w:tc>
        <w:tc>
          <w:tcPr>
            <w:tcW w:w="1196" w:type="dxa"/>
            <w:shd w:val="clear" w:color="auto" w:fill="C00000"/>
          </w:tcPr>
          <w:p w14:paraId="7E780660" w14:textId="77777777" w:rsidR="000C644F" w:rsidRPr="00834533" w:rsidRDefault="000C644F">
            <w:pPr>
              <w:keepNext/>
              <w:keepLines/>
              <w:tabs>
                <w:tab w:val="left" w:pos="1440"/>
                <w:tab w:val="decimal" w:pos="4320"/>
              </w:tabs>
              <w:jc w:val="center"/>
              <w:outlineLvl w:val="0"/>
              <w:rPr>
                <w:b/>
                <w:i/>
                <w:sz w:val="22"/>
                <w:szCs w:val="22"/>
              </w:rPr>
            </w:pPr>
            <w:r w:rsidRPr="00834533">
              <w:rPr>
                <w:b/>
                <w:i/>
                <w:sz w:val="22"/>
                <w:szCs w:val="22"/>
              </w:rPr>
              <w:t>50</w:t>
            </w:r>
          </w:p>
        </w:tc>
        <w:tc>
          <w:tcPr>
            <w:tcW w:w="1196" w:type="dxa"/>
            <w:shd w:val="clear" w:color="auto" w:fill="C00000"/>
          </w:tcPr>
          <w:p w14:paraId="5D99859D" w14:textId="77777777" w:rsidR="000C644F" w:rsidRPr="00834533" w:rsidRDefault="000C644F">
            <w:pPr>
              <w:keepNext/>
              <w:keepLines/>
              <w:tabs>
                <w:tab w:val="left" w:pos="1440"/>
                <w:tab w:val="decimal" w:pos="4320"/>
              </w:tabs>
              <w:jc w:val="center"/>
              <w:outlineLvl w:val="0"/>
              <w:rPr>
                <w:b/>
                <w:i/>
                <w:sz w:val="22"/>
                <w:szCs w:val="22"/>
              </w:rPr>
            </w:pPr>
            <w:r w:rsidRPr="00834533">
              <w:rPr>
                <w:b/>
                <w:i/>
                <w:sz w:val="22"/>
                <w:szCs w:val="22"/>
              </w:rPr>
              <w:t>62</w:t>
            </w:r>
          </w:p>
        </w:tc>
        <w:tc>
          <w:tcPr>
            <w:tcW w:w="1196" w:type="dxa"/>
            <w:shd w:val="clear" w:color="auto" w:fill="C00000"/>
          </w:tcPr>
          <w:p w14:paraId="65A7C8CD" w14:textId="77777777" w:rsidR="000C644F" w:rsidRPr="00834533" w:rsidRDefault="000C644F">
            <w:pPr>
              <w:keepNext/>
              <w:keepLines/>
              <w:tabs>
                <w:tab w:val="left" w:pos="1440"/>
                <w:tab w:val="decimal" w:pos="4320"/>
              </w:tabs>
              <w:jc w:val="center"/>
              <w:outlineLvl w:val="0"/>
              <w:rPr>
                <w:b/>
                <w:i/>
                <w:sz w:val="22"/>
                <w:szCs w:val="22"/>
              </w:rPr>
            </w:pPr>
            <w:r w:rsidRPr="00834533">
              <w:rPr>
                <w:b/>
                <w:i/>
                <w:sz w:val="22"/>
                <w:szCs w:val="22"/>
              </w:rPr>
              <w:t>53</w:t>
            </w:r>
          </w:p>
        </w:tc>
        <w:tc>
          <w:tcPr>
            <w:tcW w:w="1078" w:type="dxa"/>
            <w:shd w:val="clear" w:color="auto" w:fill="C00000"/>
          </w:tcPr>
          <w:p w14:paraId="70CF4878" w14:textId="77777777" w:rsidR="000C644F" w:rsidRPr="00834533" w:rsidRDefault="000C644F">
            <w:pPr>
              <w:keepNext/>
              <w:keepLines/>
              <w:tabs>
                <w:tab w:val="left" w:pos="1440"/>
                <w:tab w:val="decimal" w:pos="4320"/>
              </w:tabs>
              <w:jc w:val="center"/>
              <w:outlineLvl w:val="0"/>
              <w:rPr>
                <w:b/>
                <w:i/>
                <w:sz w:val="22"/>
                <w:szCs w:val="22"/>
              </w:rPr>
            </w:pPr>
            <w:r w:rsidRPr="00834533">
              <w:rPr>
                <w:b/>
                <w:i/>
                <w:sz w:val="22"/>
                <w:szCs w:val="22"/>
              </w:rPr>
              <w:t>44</w:t>
            </w:r>
          </w:p>
        </w:tc>
      </w:tr>
      <w:tr w:rsidR="000C644F" w:rsidRPr="001308AB" w14:paraId="270C58D5" w14:textId="77777777" w:rsidTr="00834533">
        <w:tc>
          <w:tcPr>
            <w:tcW w:w="3179" w:type="dxa"/>
          </w:tcPr>
          <w:p w14:paraId="62429318" w14:textId="77777777" w:rsidR="000C644F" w:rsidRPr="00834533" w:rsidRDefault="000C644F" w:rsidP="000F156C">
            <w:pPr>
              <w:keepNext/>
              <w:keepLines/>
              <w:tabs>
                <w:tab w:val="left" w:pos="1440"/>
                <w:tab w:val="decimal" w:pos="4320"/>
              </w:tabs>
              <w:jc w:val="left"/>
              <w:outlineLvl w:val="0"/>
              <w:rPr>
                <w:sz w:val="22"/>
                <w:szCs w:val="22"/>
              </w:rPr>
            </w:pPr>
            <w:r w:rsidRPr="00834533">
              <w:rPr>
                <w:sz w:val="22"/>
                <w:szCs w:val="22"/>
              </w:rPr>
              <w:t>Breach finding</w:t>
            </w:r>
          </w:p>
        </w:tc>
        <w:tc>
          <w:tcPr>
            <w:tcW w:w="1221" w:type="dxa"/>
            <w:vAlign w:val="center"/>
          </w:tcPr>
          <w:p w14:paraId="2F11F55C" w14:textId="77777777" w:rsidR="000C644F" w:rsidRPr="00834533" w:rsidRDefault="000C644F">
            <w:pPr>
              <w:keepNext/>
              <w:keepLines/>
              <w:tabs>
                <w:tab w:val="left" w:pos="1440"/>
                <w:tab w:val="decimal" w:pos="4320"/>
              </w:tabs>
              <w:jc w:val="center"/>
              <w:outlineLvl w:val="0"/>
              <w:rPr>
                <w:sz w:val="22"/>
                <w:szCs w:val="22"/>
              </w:rPr>
            </w:pPr>
            <w:r w:rsidRPr="00834533">
              <w:rPr>
                <w:sz w:val="22"/>
                <w:szCs w:val="22"/>
              </w:rPr>
              <w:t>9</w:t>
            </w:r>
          </w:p>
        </w:tc>
        <w:tc>
          <w:tcPr>
            <w:tcW w:w="1196" w:type="dxa"/>
          </w:tcPr>
          <w:p w14:paraId="5EFE84A4" w14:textId="77777777" w:rsidR="000C644F" w:rsidRPr="00834533" w:rsidRDefault="000C644F">
            <w:pPr>
              <w:keepNext/>
              <w:keepLines/>
              <w:tabs>
                <w:tab w:val="left" w:pos="1440"/>
                <w:tab w:val="decimal" w:pos="4320"/>
              </w:tabs>
              <w:jc w:val="center"/>
              <w:outlineLvl w:val="0"/>
              <w:rPr>
                <w:sz w:val="22"/>
                <w:szCs w:val="22"/>
              </w:rPr>
            </w:pPr>
            <w:r w:rsidRPr="00834533">
              <w:rPr>
                <w:sz w:val="22"/>
                <w:szCs w:val="22"/>
              </w:rPr>
              <w:t>21</w:t>
            </w:r>
          </w:p>
        </w:tc>
        <w:tc>
          <w:tcPr>
            <w:tcW w:w="1196" w:type="dxa"/>
          </w:tcPr>
          <w:p w14:paraId="65336696" w14:textId="77777777" w:rsidR="000C644F" w:rsidRPr="00834533" w:rsidRDefault="000C644F">
            <w:pPr>
              <w:keepNext/>
              <w:keepLines/>
              <w:tabs>
                <w:tab w:val="left" w:pos="1440"/>
                <w:tab w:val="decimal" w:pos="4320"/>
              </w:tabs>
              <w:jc w:val="center"/>
              <w:outlineLvl w:val="0"/>
              <w:rPr>
                <w:sz w:val="22"/>
                <w:szCs w:val="22"/>
              </w:rPr>
            </w:pPr>
            <w:r w:rsidRPr="00834533">
              <w:rPr>
                <w:sz w:val="22"/>
                <w:szCs w:val="22"/>
              </w:rPr>
              <w:t>24</w:t>
            </w:r>
          </w:p>
        </w:tc>
        <w:tc>
          <w:tcPr>
            <w:tcW w:w="1196" w:type="dxa"/>
          </w:tcPr>
          <w:p w14:paraId="7FF36E9E" w14:textId="77777777" w:rsidR="000C644F" w:rsidRPr="00834533" w:rsidRDefault="000C644F">
            <w:pPr>
              <w:keepNext/>
              <w:keepLines/>
              <w:tabs>
                <w:tab w:val="left" w:pos="1440"/>
                <w:tab w:val="decimal" w:pos="4320"/>
              </w:tabs>
              <w:jc w:val="center"/>
              <w:outlineLvl w:val="0"/>
              <w:rPr>
                <w:sz w:val="22"/>
                <w:szCs w:val="22"/>
              </w:rPr>
            </w:pPr>
            <w:r w:rsidRPr="00834533">
              <w:rPr>
                <w:sz w:val="22"/>
                <w:szCs w:val="22"/>
              </w:rPr>
              <w:t>24</w:t>
            </w:r>
          </w:p>
        </w:tc>
        <w:tc>
          <w:tcPr>
            <w:tcW w:w="1078" w:type="dxa"/>
          </w:tcPr>
          <w:p w14:paraId="38E79358" w14:textId="77777777" w:rsidR="000C644F" w:rsidRPr="00834533" w:rsidRDefault="000C644F">
            <w:pPr>
              <w:keepNext/>
              <w:keepLines/>
              <w:tabs>
                <w:tab w:val="left" w:pos="1440"/>
                <w:tab w:val="decimal" w:pos="4320"/>
              </w:tabs>
              <w:jc w:val="center"/>
              <w:outlineLvl w:val="0"/>
              <w:rPr>
                <w:sz w:val="22"/>
                <w:szCs w:val="22"/>
              </w:rPr>
            </w:pPr>
            <w:r w:rsidRPr="00834533">
              <w:rPr>
                <w:sz w:val="22"/>
                <w:szCs w:val="22"/>
              </w:rPr>
              <w:t>19</w:t>
            </w:r>
          </w:p>
        </w:tc>
      </w:tr>
      <w:tr w:rsidR="000C644F" w:rsidRPr="001308AB" w14:paraId="1FAD27FF" w14:textId="77777777" w:rsidTr="00834533">
        <w:tc>
          <w:tcPr>
            <w:tcW w:w="3179" w:type="dxa"/>
          </w:tcPr>
          <w:p w14:paraId="1FB8B042" w14:textId="77777777" w:rsidR="000C644F" w:rsidRPr="00834533" w:rsidRDefault="000C644F" w:rsidP="000C644F">
            <w:pPr>
              <w:keepNext/>
              <w:keepLines/>
              <w:tabs>
                <w:tab w:val="left" w:pos="1440"/>
                <w:tab w:val="decimal" w:pos="4320"/>
              </w:tabs>
              <w:jc w:val="left"/>
              <w:outlineLvl w:val="0"/>
              <w:rPr>
                <w:sz w:val="22"/>
                <w:szCs w:val="22"/>
              </w:rPr>
            </w:pPr>
            <w:r w:rsidRPr="00834533">
              <w:rPr>
                <w:sz w:val="22"/>
                <w:szCs w:val="22"/>
              </w:rPr>
              <w:t>No further action with follow-up or educational comment</w:t>
            </w:r>
          </w:p>
        </w:tc>
        <w:tc>
          <w:tcPr>
            <w:tcW w:w="1221" w:type="dxa"/>
            <w:vAlign w:val="center"/>
          </w:tcPr>
          <w:p w14:paraId="0B4E9564" w14:textId="77777777" w:rsidR="000C644F" w:rsidRPr="00834533" w:rsidRDefault="000C644F" w:rsidP="000C644F">
            <w:pPr>
              <w:keepNext/>
              <w:keepLines/>
              <w:tabs>
                <w:tab w:val="left" w:pos="1440"/>
                <w:tab w:val="decimal" w:pos="4320"/>
              </w:tabs>
              <w:jc w:val="center"/>
              <w:outlineLvl w:val="0"/>
              <w:rPr>
                <w:sz w:val="22"/>
                <w:szCs w:val="22"/>
              </w:rPr>
            </w:pPr>
            <w:r w:rsidRPr="00834533">
              <w:rPr>
                <w:sz w:val="22"/>
                <w:szCs w:val="22"/>
              </w:rPr>
              <w:t>3</w:t>
            </w:r>
          </w:p>
        </w:tc>
        <w:tc>
          <w:tcPr>
            <w:tcW w:w="1196" w:type="dxa"/>
            <w:vAlign w:val="center"/>
          </w:tcPr>
          <w:p w14:paraId="60C5E6C2" w14:textId="77777777" w:rsidR="000C644F" w:rsidRPr="00834533" w:rsidRDefault="000C644F" w:rsidP="000C644F">
            <w:pPr>
              <w:keepNext/>
              <w:keepLines/>
              <w:tabs>
                <w:tab w:val="left" w:pos="1440"/>
                <w:tab w:val="decimal" w:pos="4320"/>
              </w:tabs>
              <w:jc w:val="center"/>
              <w:outlineLvl w:val="0"/>
              <w:rPr>
                <w:sz w:val="22"/>
                <w:szCs w:val="22"/>
              </w:rPr>
            </w:pPr>
            <w:r w:rsidRPr="00834533">
              <w:rPr>
                <w:sz w:val="22"/>
                <w:szCs w:val="22"/>
              </w:rPr>
              <w:t>11</w:t>
            </w:r>
          </w:p>
        </w:tc>
        <w:tc>
          <w:tcPr>
            <w:tcW w:w="1196" w:type="dxa"/>
            <w:vAlign w:val="center"/>
          </w:tcPr>
          <w:p w14:paraId="23327A9E" w14:textId="77777777" w:rsidR="000C644F" w:rsidRPr="00834533" w:rsidRDefault="000C644F" w:rsidP="000C644F">
            <w:pPr>
              <w:keepNext/>
              <w:keepLines/>
              <w:tabs>
                <w:tab w:val="left" w:pos="1440"/>
                <w:tab w:val="decimal" w:pos="4320"/>
              </w:tabs>
              <w:jc w:val="center"/>
              <w:outlineLvl w:val="0"/>
              <w:rPr>
                <w:sz w:val="22"/>
                <w:szCs w:val="22"/>
              </w:rPr>
            </w:pPr>
            <w:r w:rsidRPr="00834533">
              <w:rPr>
                <w:sz w:val="22"/>
                <w:szCs w:val="22"/>
              </w:rPr>
              <w:t>18</w:t>
            </w:r>
          </w:p>
        </w:tc>
        <w:tc>
          <w:tcPr>
            <w:tcW w:w="1196" w:type="dxa"/>
            <w:vAlign w:val="center"/>
          </w:tcPr>
          <w:p w14:paraId="6296C694" w14:textId="77777777" w:rsidR="000C644F" w:rsidRPr="00834533" w:rsidRDefault="000C644F" w:rsidP="000C644F">
            <w:pPr>
              <w:keepNext/>
              <w:keepLines/>
              <w:tabs>
                <w:tab w:val="left" w:pos="1440"/>
                <w:tab w:val="decimal" w:pos="4320"/>
              </w:tabs>
              <w:jc w:val="center"/>
              <w:outlineLvl w:val="0"/>
              <w:rPr>
                <w:sz w:val="22"/>
                <w:szCs w:val="22"/>
              </w:rPr>
            </w:pPr>
            <w:r w:rsidRPr="00834533">
              <w:rPr>
                <w:sz w:val="22"/>
                <w:szCs w:val="22"/>
              </w:rPr>
              <w:t>14</w:t>
            </w:r>
          </w:p>
        </w:tc>
        <w:tc>
          <w:tcPr>
            <w:tcW w:w="1078" w:type="dxa"/>
            <w:vAlign w:val="center"/>
          </w:tcPr>
          <w:p w14:paraId="4D4D0B09" w14:textId="77777777" w:rsidR="000C644F" w:rsidRPr="00834533" w:rsidRDefault="000C644F" w:rsidP="000C644F">
            <w:pPr>
              <w:keepNext/>
              <w:keepLines/>
              <w:tabs>
                <w:tab w:val="left" w:pos="1440"/>
                <w:tab w:val="decimal" w:pos="4320"/>
              </w:tabs>
              <w:jc w:val="center"/>
              <w:outlineLvl w:val="0"/>
              <w:rPr>
                <w:sz w:val="22"/>
                <w:szCs w:val="22"/>
              </w:rPr>
            </w:pPr>
            <w:r w:rsidRPr="00834533">
              <w:rPr>
                <w:sz w:val="22"/>
                <w:szCs w:val="22"/>
              </w:rPr>
              <w:t>4</w:t>
            </w:r>
          </w:p>
        </w:tc>
      </w:tr>
      <w:tr w:rsidR="000C644F" w:rsidRPr="001308AB" w14:paraId="5A57BD15" w14:textId="77777777" w:rsidTr="00834533">
        <w:tc>
          <w:tcPr>
            <w:tcW w:w="3179" w:type="dxa"/>
          </w:tcPr>
          <w:p w14:paraId="50E41F4D" w14:textId="77777777" w:rsidR="000C644F" w:rsidRPr="00834533" w:rsidRDefault="000C644F" w:rsidP="000C644F">
            <w:pPr>
              <w:keepNext/>
              <w:keepLines/>
              <w:tabs>
                <w:tab w:val="left" w:pos="1440"/>
                <w:tab w:val="decimal" w:pos="4320"/>
              </w:tabs>
              <w:jc w:val="left"/>
              <w:outlineLvl w:val="0"/>
              <w:rPr>
                <w:sz w:val="22"/>
                <w:szCs w:val="22"/>
              </w:rPr>
            </w:pPr>
            <w:r w:rsidRPr="00834533">
              <w:rPr>
                <w:sz w:val="22"/>
                <w:szCs w:val="22"/>
              </w:rPr>
              <w:t xml:space="preserve">No further action </w:t>
            </w:r>
          </w:p>
        </w:tc>
        <w:tc>
          <w:tcPr>
            <w:tcW w:w="1221" w:type="dxa"/>
            <w:vAlign w:val="center"/>
          </w:tcPr>
          <w:p w14:paraId="5A91B99E" w14:textId="77777777" w:rsidR="000C644F" w:rsidRPr="00834533" w:rsidRDefault="000C644F" w:rsidP="000C644F">
            <w:pPr>
              <w:keepNext/>
              <w:keepLines/>
              <w:tabs>
                <w:tab w:val="left" w:pos="1440"/>
                <w:tab w:val="decimal" w:pos="4320"/>
              </w:tabs>
              <w:jc w:val="center"/>
              <w:outlineLvl w:val="0"/>
              <w:rPr>
                <w:sz w:val="22"/>
                <w:szCs w:val="22"/>
              </w:rPr>
            </w:pPr>
            <w:r w:rsidRPr="00834533">
              <w:rPr>
                <w:sz w:val="22"/>
                <w:szCs w:val="22"/>
              </w:rPr>
              <w:t>2</w:t>
            </w:r>
          </w:p>
        </w:tc>
        <w:tc>
          <w:tcPr>
            <w:tcW w:w="1196" w:type="dxa"/>
          </w:tcPr>
          <w:p w14:paraId="238ACAC7" w14:textId="77777777" w:rsidR="000C644F" w:rsidRPr="00834533" w:rsidRDefault="000C644F" w:rsidP="000C644F">
            <w:pPr>
              <w:keepNext/>
              <w:keepLines/>
              <w:tabs>
                <w:tab w:val="left" w:pos="1440"/>
                <w:tab w:val="decimal" w:pos="4320"/>
              </w:tabs>
              <w:jc w:val="center"/>
              <w:outlineLvl w:val="0"/>
              <w:rPr>
                <w:sz w:val="22"/>
                <w:szCs w:val="22"/>
              </w:rPr>
            </w:pPr>
            <w:r w:rsidRPr="00834533">
              <w:rPr>
                <w:sz w:val="22"/>
                <w:szCs w:val="22"/>
              </w:rPr>
              <w:t>18</w:t>
            </w:r>
          </w:p>
        </w:tc>
        <w:tc>
          <w:tcPr>
            <w:tcW w:w="1196" w:type="dxa"/>
          </w:tcPr>
          <w:p w14:paraId="1E91E8BF" w14:textId="77777777" w:rsidR="000C644F" w:rsidRPr="00834533" w:rsidRDefault="000C644F" w:rsidP="000C644F">
            <w:pPr>
              <w:keepNext/>
              <w:keepLines/>
              <w:tabs>
                <w:tab w:val="left" w:pos="1440"/>
                <w:tab w:val="decimal" w:pos="4320"/>
              </w:tabs>
              <w:jc w:val="center"/>
              <w:outlineLvl w:val="0"/>
              <w:rPr>
                <w:sz w:val="22"/>
                <w:szCs w:val="22"/>
              </w:rPr>
            </w:pPr>
            <w:r w:rsidRPr="00834533">
              <w:rPr>
                <w:sz w:val="22"/>
                <w:szCs w:val="22"/>
              </w:rPr>
              <w:t>20</w:t>
            </w:r>
          </w:p>
        </w:tc>
        <w:tc>
          <w:tcPr>
            <w:tcW w:w="1196" w:type="dxa"/>
          </w:tcPr>
          <w:p w14:paraId="5E9AA08E" w14:textId="77777777" w:rsidR="000C644F" w:rsidRPr="00834533" w:rsidRDefault="000C644F" w:rsidP="000C644F">
            <w:pPr>
              <w:keepNext/>
              <w:keepLines/>
              <w:tabs>
                <w:tab w:val="left" w:pos="1440"/>
                <w:tab w:val="decimal" w:pos="4320"/>
              </w:tabs>
              <w:jc w:val="center"/>
              <w:outlineLvl w:val="0"/>
              <w:rPr>
                <w:sz w:val="22"/>
                <w:szCs w:val="22"/>
              </w:rPr>
            </w:pPr>
            <w:r w:rsidRPr="00834533">
              <w:rPr>
                <w:sz w:val="22"/>
                <w:szCs w:val="22"/>
              </w:rPr>
              <w:t>14</w:t>
            </w:r>
          </w:p>
        </w:tc>
        <w:tc>
          <w:tcPr>
            <w:tcW w:w="1078" w:type="dxa"/>
          </w:tcPr>
          <w:p w14:paraId="6D0E5820" w14:textId="77777777" w:rsidR="000C644F" w:rsidRPr="00834533" w:rsidRDefault="000C644F" w:rsidP="000C644F">
            <w:pPr>
              <w:keepNext/>
              <w:keepLines/>
              <w:tabs>
                <w:tab w:val="left" w:pos="1440"/>
                <w:tab w:val="decimal" w:pos="4320"/>
              </w:tabs>
              <w:jc w:val="center"/>
              <w:outlineLvl w:val="0"/>
              <w:rPr>
                <w:sz w:val="22"/>
                <w:szCs w:val="22"/>
              </w:rPr>
            </w:pPr>
            <w:r w:rsidRPr="00834533">
              <w:rPr>
                <w:sz w:val="22"/>
                <w:szCs w:val="22"/>
              </w:rPr>
              <w:t>17</w:t>
            </w:r>
          </w:p>
        </w:tc>
      </w:tr>
      <w:tr w:rsidR="000C644F" w:rsidRPr="001308AB" w14:paraId="4E239EDF" w14:textId="77777777" w:rsidTr="00834533">
        <w:tc>
          <w:tcPr>
            <w:tcW w:w="3179" w:type="dxa"/>
          </w:tcPr>
          <w:p w14:paraId="72FDB966" w14:textId="77777777" w:rsidR="000C644F" w:rsidRPr="00834533" w:rsidRDefault="000C644F" w:rsidP="000C644F">
            <w:pPr>
              <w:keepNext/>
              <w:keepLines/>
              <w:tabs>
                <w:tab w:val="left" w:pos="1440"/>
                <w:tab w:val="decimal" w:pos="4320"/>
              </w:tabs>
              <w:jc w:val="left"/>
              <w:outlineLvl w:val="0"/>
              <w:rPr>
                <w:sz w:val="22"/>
                <w:szCs w:val="22"/>
              </w:rPr>
            </w:pPr>
            <w:r w:rsidRPr="00834533">
              <w:rPr>
                <w:sz w:val="22"/>
                <w:szCs w:val="22"/>
              </w:rPr>
              <w:t>No breach finding</w:t>
            </w:r>
          </w:p>
        </w:tc>
        <w:tc>
          <w:tcPr>
            <w:tcW w:w="1221" w:type="dxa"/>
            <w:vAlign w:val="center"/>
          </w:tcPr>
          <w:p w14:paraId="0ABE780B" w14:textId="77777777" w:rsidR="000C644F" w:rsidRPr="00834533" w:rsidRDefault="000C644F" w:rsidP="000C644F">
            <w:pPr>
              <w:keepNext/>
              <w:keepLines/>
              <w:tabs>
                <w:tab w:val="left" w:pos="1440"/>
                <w:tab w:val="decimal" w:pos="4320"/>
              </w:tabs>
              <w:jc w:val="center"/>
              <w:outlineLvl w:val="0"/>
              <w:rPr>
                <w:sz w:val="22"/>
                <w:szCs w:val="22"/>
              </w:rPr>
            </w:pPr>
            <w:r w:rsidRPr="00834533">
              <w:rPr>
                <w:sz w:val="22"/>
                <w:szCs w:val="22"/>
              </w:rPr>
              <w:t>0</w:t>
            </w:r>
          </w:p>
        </w:tc>
        <w:tc>
          <w:tcPr>
            <w:tcW w:w="1196" w:type="dxa"/>
          </w:tcPr>
          <w:p w14:paraId="480FE662" w14:textId="77777777" w:rsidR="000C644F" w:rsidRPr="00834533" w:rsidRDefault="000C644F" w:rsidP="000C644F">
            <w:pPr>
              <w:keepNext/>
              <w:keepLines/>
              <w:tabs>
                <w:tab w:val="left" w:pos="1440"/>
                <w:tab w:val="decimal" w:pos="4320"/>
              </w:tabs>
              <w:jc w:val="center"/>
              <w:outlineLvl w:val="0"/>
              <w:rPr>
                <w:sz w:val="22"/>
                <w:szCs w:val="22"/>
              </w:rPr>
            </w:pPr>
            <w:r w:rsidRPr="00834533">
              <w:rPr>
                <w:sz w:val="22"/>
                <w:szCs w:val="22"/>
              </w:rPr>
              <w:t>0</w:t>
            </w:r>
          </w:p>
        </w:tc>
        <w:tc>
          <w:tcPr>
            <w:tcW w:w="1196" w:type="dxa"/>
          </w:tcPr>
          <w:p w14:paraId="250613C5" w14:textId="77777777" w:rsidR="000C644F" w:rsidRPr="00834533" w:rsidRDefault="000C644F" w:rsidP="000C644F">
            <w:pPr>
              <w:keepNext/>
              <w:keepLines/>
              <w:tabs>
                <w:tab w:val="left" w:pos="1440"/>
                <w:tab w:val="decimal" w:pos="4320"/>
              </w:tabs>
              <w:jc w:val="center"/>
              <w:outlineLvl w:val="0"/>
              <w:rPr>
                <w:sz w:val="22"/>
                <w:szCs w:val="22"/>
              </w:rPr>
            </w:pPr>
            <w:r w:rsidRPr="00834533">
              <w:rPr>
                <w:sz w:val="22"/>
                <w:szCs w:val="22"/>
              </w:rPr>
              <w:t>0</w:t>
            </w:r>
          </w:p>
        </w:tc>
        <w:tc>
          <w:tcPr>
            <w:tcW w:w="1196" w:type="dxa"/>
          </w:tcPr>
          <w:p w14:paraId="7531420F" w14:textId="77777777" w:rsidR="000C644F" w:rsidRPr="00834533" w:rsidRDefault="000C644F" w:rsidP="000C644F">
            <w:pPr>
              <w:keepNext/>
              <w:keepLines/>
              <w:tabs>
                <w:tab w:val="left" w:pos="1440"/>
                <w:tab w:val="decimal" w:pos="4320"/>
              </w:tabs>
              <w:jc w:val="center"/>
              <w:outlineLvl w:val="0"/>
              <w:rPr>
                <w:sz w:val="22"/>
                <w:szCs w:val="22"/>
              </w:rPr>
            </w:pPr>
            <w:r w:rsidRPr="00834533">
              <w:rPr>
                <w:sz w:val="22"/>
                <w:szCs w:val="22"/>
              </w:rPr>
              <w:t>1</w:t>
            </w:r>
          </w:p>
        </w:tc>
        <w:tc>
          <w:tcPr>
            <w:tcW w:w="1078" w:type="dxa"/>
          </w:tcPr>
          <w:p w14:paraId="7DC01CF3" w14:textId="77777777" w:rsidR="000C644F" w:rsidRPr="00834533" w:rsidRDefault="000C644F" w:rsidP="000C644F">
            <w:pPr>
              <w:keepNext/>
              <w:keepLines/>
              <w:tabs>
                <w:tab w:val="left" w:pos="1440"/>
                <w:tab w:val="decimal" w:pos="4320"/>
              </w:tabs>
              <w:jc w:val="center"/>
              <w:outlineLvl w:val="0"/>
              <w:rPr>
                <w:sz w:val="22"/>
                <w:szCs w:val="22"/>
              </w:rPr>
            </w:pPr>
            <w:r w:rsidRPr="00834533">
              <w:rPr>
                <w:sz w:val="22"/>
                <w:szCs w:val="22"/>
              </w:rPr>
              <w:t>4</w:t>
            </w:r>
          </w:p>
        </w:tc>
      </w:tr>
      <w:tr w:rsidR="000C644F" w:rsidRPr="001308AB" w14:paraId="00BBE20B" w14:textId="77777777" w:rsidTr="00D872A7">
        <w:tc>
          <w:tcPr>
            <w:tcW w:w="3179" w:type="dxa"/>
            <w:shd w:val="clear" w:color="auto" w:fill="C00000"/>
          </w:tcPr>
          <w:p w14:paraId="4792AFF2" w14:textId="2CB92ED8" w:rsidR="000C644F" w:rsidRPr="00834533" w:rsidRDefault="00D872A7" w:rsidP="007B4549">
            <w:pPr>
              <w:keepNext/>
              <w:keepLines/>
              <w:tabs>
                <w:tab w:val="left" w:pos="1440"/>
                <w:tab w:val="decimal" w:pos="4320"/>
              </w:tabs>
              <w:jc w:val="left"/>
              <w:outlineLvl w:val="0"/>
              <w:rPr>
                <w:sz w:val="22"/>
                <w:szCs w:val="22"/>
              </w:rPr>
            </w:pPr>
            <w:r>
              <w:rPr>
                <w:b/>
                <w:i/>
                <w:sz w:val="22"/>
                <w:szCs w:val="22"/>
              </w:rPr>
              <w:t>Other resolution following assessment</w:t>
            </w:r>
          </w:p>
        </w:tc>
        <w:tc>
          <w:tcPr>
            <w:tcW w:w="1221" w:type="dxa"/>
            <w:shd w:val="clear" w:color="auto" w:fill="C00000"/>
            <w:vAlign w:val="center"/>
          </w:tcPr>
          <w:p w14:paraId="6174B612" w14:textId="77777777" w:rsidR="000C644F" w:rsidRPr="00834533" w:rsidRDefault="000C644F" w:rsidP="000C644F">
            <w:pPr>
              <w:keepNext/>
              <w:keepLines/>
              <w:tabs>
                <w:tab w:val="left" w:pos="1440"/>
                <w:tab w:val="decimal" w:pos="4320"/>
              </w:tabs>
              <w:jc w:val="center"/>
              <w:outlineLvl w:val="0"/>
              <w:rPr>
                <w:sz w:val="22"/>
                <w:szCs w:val="22"/>
              </w:rPr>
            </w:pPr>
            <w:r w:rsidRPr="00834533">
              <w:rPr>
                <w:b/>
                <w:i/>
                <w:sz w:val="22"/>
                <w:szCs w:val="22"/>
              </w:rPr>
              <w:t>505</w:t>
            </w:r>
          </w:p>
        </w:tc>
        <w:tc>
          <w:tcPr>
            <w:tcW w:w="1196" w:type="dxa"/>
            <w:shd w:val="clear" w:color="auto" w:fill="C00000"/>
            <w:vAlign w:val="center"/>
          </w:tcPr>
          <w:p w14:paraId="5579C49A" w14:textId="77777777" w:rsidR="000C644F" w:rsidRPr="00834533" w:rsidRDefault="000C644F" w:rsidP="00D872A7">
            <w:pPr>
              <w:keepNext/>
              <w:keepLines/>
              <w:tabs>
                <w:tab w:val="left" w:pos="1440"/>
                <w:tab w:val="decimal" w:pos="4320"/>
              </w:tabs>
              <w:jc w:val="center"/>
              <w:outlineLvl w:val="0"/>
              <w:rPr>
                <w:sz w:val="22"/>
                <w:szCs w:val="22"/>
              </w:rPr>
            </w:pPr>
            <w:r w:rsidRPr="00834533">
              <w:rPr>
                <w:b/>
                <w:i/>
                <w:sz w:val="22"/>
                <w:szCs w:val="22"/>
              </w:rPr>
              <w:t>612</w:t>
            </w:r>
          </w:p>
        </w:tc>
        <w:tc>
          <w:tcPr>
            <w:tcW w:w="1196" w:type="dxa"/>
            <w:shd w:val="clear" w:color="auto" w:fill="C00000"/>
            <w:vAlign w:val="center"/>
          </w:tcPr>
          <w:p w14:paraId="3B782FA6" w14:textId="77777777" w:rsidR="000C644F" w:rsidRPr="00834533" w:rsidRDefault="000C644F" w:rsidP="00D872A7">
            <w:pPr>
              <w:keepNext/>
              <w:keepLines/>
              <w:tabs>
                <w:tab w:val="left" w:pos="1440"/>
                <w:tab w:val="decimal" w:pos="4320"/>
              </w:tabs>
              <w:jc w:val="center"/>
              <w:outlineLvl w:val="0"/>
              <w:rPr>
                <w:sz w:val="22"/>
                <w:szCs w:val="22"/>
              </w:rPr>
            </w:pPr>
            <w:r w:rsidRPr="00834533">
              <w:rPr>
                <w:b/>
                <w:i/>
                <w:sz w:val="22"/>
                <w:szCs w:val="22"/>
              </w:rPr>
              <w:t>599</w:t>
            </w:r>
          </w:p>
        </w:tc>
        <w:tc>
          <w:tcPr>
            <w:tcW w:w="1196" w:type="dxa"/>
            <w:shd w:val="clear" w:color="auto" w:fill="C00000"/>
            <w:vAlign w:val="center"/>
          </w:tcPr>
          <w:p w14:paraId="0CC8B5C5" w14:textId="77777777" w:rsidR="000C644F" w:rsidRPr="00834533" w:rsidRDefault="000C644F" w:rsidP="00D872A7">
            <w:pPr>
              <w:keepNext/>
              <w:keepLines/>
              <w:tabs>
                <w:tab w:val="left" w:pos="1440"/>
                <w:tab w:val="decimal" w:pos="4320"/>
              </w:tabs>
              <w:jc w:val="center"/>
              <w:outlineLvl w:val="0"/>
              <w:rPr>
                <w:sz w:val="22"/>
                <w:szCs w:val="22"/>
              </w:rPr>
            </w:pPr>
            <w:r w:rsidRPr="00834533">
              <w:rPr>
                <w:b/>
                <w:i/>
                <w:sz w:val="22"/>
                <w:szCs w:val="22"/>
              </w:rPr>
              <w:t>660</w:t>
            </w:r>
          </w:p>
        </w:tc>
        <w:tc>
          <w:tcPr>
            <w:tcW w:w="1078" w:type="dxa"/>
            <w:shd w:val="clear" w:color="auto" w:fill="C00000"/>
            <w:vAlign w:val="center"/>
          </w:tcPr>
          <w:p w14:paraId="0AF1FE77" w14:textId="77777777" w:rsidR="000C644F" w:rsidRPr="00834533" w:rsidRDefault="000C644F" w:rsidP="00D872A7">
            <w:pPr>
              <w:keepNext/>
              <w:keepLines/>
              <w:tabs>
                <w:tab w:val="left" w:pos="1440"/>
                <w:tab w:val="decimal" w:pos="4320"/>
              </w:tabs>
              <w:jc w:val="center"/>
              <w:outlineLvl w:val="0"/>
              <w:rPr>
                <w:sz w:val="22"/>
                <w:szCs w:val="22"/>
              </w:rPr>
            </w:pPr>
            <w:r w:rsidRPr="00834533">
              <w:rPr>
                <w:b/>
                <w:i/>
                <w:sz w:val="22"/>
                <w:szCs w:val="22"/>
              </w:rPr>
              <w:t>634</w:t>
            </w:r>
          </w:p>
        </w:tc>
      </w:tr>
      <w:tr w:rsidR="000C644F" w:rsidRPr="001308AB" w14:paraId="54DB4B13" w14:textId="77777777" w:rsidTr="00834533">
        <w:tc>
          <w:tcPr>
            <w:tcW w:w="3179" w:type="dxa"/>
          </w:tcPr>
          <w:p w14:paraId="42DB660F" w14:textId="77777777" w:rsidR="000C644F" w:rsidRPr="00834533" w:rsidRDefault="000C644F" w:rsidP="000C644F">
            <w:pPr>
              <w:keepNext/>
              <w:keepLines/>
              <w:tabs>
                <w:tab w:val="left" w:pos="1440"/>
                <w:tab w:val="decimal" w:pos="4320"/>
              </w:tabs>
              <w:jc w:val="left"/>
              <w:outlineLvl w:val="0"/>
              <w:rPr>
                <w:b/>
                <w:i/>
                <w:sz w:val="22"/>
                <w:szCs w:val="22"/>
              </w:rPr>
            </w:pPr>
            <w:r w:rsidRPr="00834533">
              <w:rPr>
                <w:sz w:val="22"/>
                <w:szCs w:val="22"/>
              </w:rPr>
              <w:t>No further action with follow-up or educational comment</w:t>
            </w:r>
          </w:p>
        </w:tc>
        <w:tc>
          <w:tcPr>
            <w:tcW w:w="1221" w:type="dxa"/>
            <w:vAlign w:val="center"/>
          </w:tcPr>
          <w:p w14:paraId="75E731C7" w14:textId="77777777" w:rsidR="000C644F" w:rsidRPr="00834533" w:rsidRDefault="000C644F" w:rsidP="000C644F">
            <w:pPr>
              <w:keepNext/>
              <w:keepLines/>
              <w:tabs>
                <w:tab w:val="left" w:pos="1440"/>
                <w:tab w:val="decimal" w:pos="4320"/>
              </w:tabs>
              <w:jc w:val="center"/>
              <w:outlineLvl w:val="0"/>
              <w:rPr>
                <w:b/>
                <w:i/>
                <w:sz w:val="22"/>
                <w:szCs w:val="22"/>
              </w:rPr>
            </w:pPr>
            <w:r w:rsidRPr="00834533">
              <w:rPr>
                <w:sz w:val="22"/>
                <w:szCs w:val="22"/>
              </w:rPr>
              <w:t>80</w:t>
            </w:r>
          </w:p>
        </w:tc>
        <w:tc>
          <w:tcPr>
            <w:tcW w:w="1196" w:type="dxa"/>
            <w:vAlign w:val="center"/>
          </w:tcPr>
          <w:p w14:paraId="416D8CEA" w14:textId="77777777" w:rsidR="000C644F" w:rsidRPr="00834533" w:rsidRDefault="000C644F" w:rsidP="000C644F">
            <w:pPr>
              <w:keepNext/>
              <w:keepLines/>
              <w:tabs>
                <w:tab w:val="left" w:pos="1440"/>
                <w:tab w:val="decimal" w:pos="4320"/>
              </w:tabs>
              <w:jc w:val="center"/>
              <w:outlineLvl w:val="0"/>
              <w:rPr>
                <w:b/>
                <w:i/>
                <w:sz w:val="22"/>
                <w:szCs w:val="22"/>
              </w:rPr>
            </w:pPr>
            <w:r w:rsidRPr="00834533">
              <w:rPr>
                <w:sz w:val="22"/>
                <w:szCs w:val="22"/>
              </w:rPr>
              <w:t>142</w:t>
            </w:r>
          </w:p>
        </w:tc>
        <w:tc>
          <w:tcPr>
            <w:tcW w:w="1196" w:type="dxa"/>
            <w:vAlign w:val="center"/>
          </w:tcPr>
          <w:p w14:paraId="22C3BCF5" w14:textId="77777777" w:rsidR="000C644F" w:rsidRPr="00834533" w:rsidRDefault="000C644F" w:rsidP="000C644F">
            <w:pPr>
              <w:keepNext/>
              <w:keepLines/>
              <w:tabs>
                <w:tab w:val="left" w:pos="1440"/>
                <w:tab w:val="decimal" w:pos="4320"/>
              </w:tabs>
              <w:jc w:val="center"/>
              <w:outlineLvl w:val="0"/>
              <w:rPr>
                <w:b/>
                <w:i/>
                <w:sz w:val="22"/>
                <w:szCs w:val="22"/>
              </w:rPr>
            </w:pPr>
            <w:r w:rsidRPr="00834533">
              <w:rPr>
                <w:sz w:val="22"/>
                <w:szCs w:val="22"/>
              </w:rPr>
              <w:t>140</w:t>
            </w:r>
          </w:p>
        </w:tc>
        <w:tc>
          <w:tcPr>
            <w:tcW w:w="1196" w:type="dxa"/>
            <w:vAlign w:val="center"/>
          </w:tcPr>
          <w:p w14:paraId="4A34D593" w14:textId="77777777" w:rsidR="000C644F" w:rsidRPr="00834533" w:rsidRDefault="000C644F" w:rsidP="000C644F">
            <w:pPr>
              <w:keepNext/>
              <w:keepLines/>
              <w:tabs>
                <w:tab w:val="left" w:pos="1440"/>
                <w:tab w:val="decimal" w:pos="4320"/>
              </w:tabs>
              <w:jc w:val="center"/>
              <w:outlineLvl w:val="0"/>
              <w:rPr>
                <w:b/>
                <w:i/>
                <w:sz w:val="22"/>
                <w:szCs w:val="22"/>
              </w:rPr>
            </w:pPr>
            <w:r w:rsidRPr="00834533">
              <w:rPr>
                <w:sz w:val="22"/>
                <w:szCs w:val="22"/>
              </w:rPr>
              <w:t>164</w:t>
            </w:r>
          </w:p>
        </w:tc>
        <w:tc>
          <w:tcPr>
            <w:tcW w:w="1078" w:type="dxa"/>
            <w:vAlign w:val="center"/>
          </w:tcPr>
          <w:p w14:paraId="67F248AF" w14:textId="77777777" w:rsidR="000C644F" w:rsidRPr="00834533" w:rsidRDefault="000C644F" w:rsidP="000C644F">
            <w:pPr>
              <w:keepNext/>
              <w:keepLines/>
              <w:tabs>
                <w:tab w:val="left" w:pos="1440"/>
                <w:tab w:val="decimal" w:pos="4320"/>
              </w:tabs>
              <w:jc w:val="center"/>
              <w:outlineLvl w:val="0"/>
              <w:rPr>
                <w:b/>
                <w:i/>
                <w:sz w:val="22"/>
                <w:szCs w:val="22"/>
              </w:rPr>
            </w:pPr>
            <w:r w:rsidRPr="00834533">
              <w:rPr>
                <w:sz w:val="22"/>
                <w:szCs w:val="22"/>
              </w:rPr>
              <w:t>180</w:t>
            </w:r>
          </w:p>
        </w:tc>
      </w:tr>
      <w:tr w:rsidR="000C644F" w:rsidRPr="001308AB" w14:paraId="7B4F9EC4" w14:textId="77777777" w:rsidTr="00834533">
        <w:tc>
          <w:tcPr>
            <w:tcW w:w="3179" w:type="dxa"/>
          </w:tcPr>
          <w:p w14:paraId="7BDBE826" w14:textId="77777777" w:rsidR="000C644F" w:rsidRPr="00834533" w:rsidRDefault="000C644F" w:rsidP="000C644F">
            <w:pPr>
              <w:keepNext/>
              <w:keepLines/>
              <w:tabs>
                <w:tab w:val="left" w:pos="1440"/>
                <w:tab w:val="decimal" w:pos="4320"/>
              </w:tabs>
              <w:jc w:val="left"/>
              <w:outlineLvl w:val="0"/>
              <w:rPr>
                <w:sz w:val="22"/>
                <w:szCs w:val="22"/>
              </w:rPr>
            </w:pPr>
            <w:r w:rsidRPr="00834533">
              <w:rPr>
                <w:rFonts w:cs="Calibri"/>
                <w:color w:val="000000"/>
                <w:sz w:val="22"/>
                <w:szCs w:val="22"/>
              </w:rPr>
              <w:t>Referred to Medical Council</w:t>
            </w:r>
          </w:p>
        </w:tc>
        <w:tc>
          <w:tcPr>
            <w:tcW w:w="1221" w:type="dxa"/>
            <w:vAlign w:val="center"/>
          </w:tcPr>
          <w:p w14:paraId="3E65E840" w14:textId="77777777" w:rsidR="000C644F" w:rsidRPr="00834533" w:rsidRDefault="000C644F" w:rsidP="000C644F">
            <w:pPr>
              <w:keepNext/>
              <w:keepLines/>
              <w:tabs>
                <w:tab w:val="left" w:pos="1440"/>
                <w:tab w:val="decimal" w:pos="4320"/>
              </w:tabs>
              <w:jc w:val="center"/>
              <w:outlineLvl w:val="0"/>
              <w:rPr>
                <w:sz w:val="22"/>
                <w:szCs w:val="22"/>
              </w:rPr>
            </w:pPr>
            <w:r w:rsidRPr="00834533">
              <w:rPr>
                <w:rFonts w:cs="Calibri"/>
                <w:color w:val="000000"/>
                <w:sz w:val="22"/>
                <w:szCs w:val="22"/>
              </w:rPr>
              <w:t>31</w:t>
            </w:r>
          </w:p>
        </w:tc>
        <w:tc>
          <w:tcPr>
            <w:tcW w:w="1196" w:type="dxa"/>
          </w:tcPr>
          <w:p w14:paraId="668BAF32" w14:textId="77777777" w:rsidR="000C644F" w:rsidRPr="00834533" w:rsidRDefault="000C644F" w:rsidP="000C644F">
            <w:pPr>
              <w:keepNext/>
              <w:keepLines/>
              <w:tabs>
                <w:tab w:val="left" w:pos="1440"/>
                <w:tab w:val="decimal" w:pos="4320"/>
              </w:tabs>
              <w:jc w:val="center"/>
              <w:outlineLvl w:val="0"/>
              <w:rPr>
                <w:sz w:val="22"/>
                <w:szCs w:val="22"/>
              </w:rPr>
            </w:pPr>
            <w:r w:rsidRPr="00834533">
              <w:rPr>
                <w:rFonts w:cs="Calibri"/>
                <w:color w:val="000000"/>
                <w:sz w:val="22"/>
                <w:szCs w:val="22"/>
              </w:rPr>
              <w:t>32</w:t>
            </w:r>
          </w:p>
        </w:tc>
        <w:tc>
          <w:tcPr>
            <w:tcW w:w="1196" w:type="dxa"/>
          </w:tcPr>
          <w:p w14:paraId="17CD0A1A" w14:textId="77777777" w:rsidR="000C644F" w:rsidRPr="00834533" w:rsidRDefault="000C644F" w:rsidP="000C644F">
            <w:pPr>
              <w:keepNext/>
              <w:keepLines/>
              <w:tabs>
                <w:tab w:val="left" w:pos="1440"/>
                <w:tab w:val="decimal" w:pos="4320"/>
              </w:tabs>
              <w:jc w:val="center"/>
              <w:outlineLvl w:val="0"/>
              <w:rPr>
                <w:sz w:val="22"/>
                <w:szCs w:val="22"/>
              </w:rPr>
            </w:pPr>
            <w:r w:rsidRPr="00834533">
              <w:rPr>
                <w:rFonts w:cs="Calibri"/>
                <w:color w:val="000000"/>
                <w:sz w:val="22"/>
                <w:szCs w:val="22"/>
              </w:rPr>
              <w:t>20</w:t>
            </w:r>
          </w:p>
        </w:tc>
        <w:tc>
          <w:tcPr>
            <w:tcW w:w="1196" w:type="dxa"/>
          </w:tcPr>
          <w:p w14:paraId="3009415E" w14:textId="77777777" w:rsidR="000C644F" w:rsidRPr="00834533" w:rsidRDefault="000C644F" w:rsidP="000C644F">
            <w:pPr>
              <w:keepNext/>
              <w:keepLines/>
              <w:tabs>
                <w:tab w:val="left" w:pos="1440"/>
                <w:tab w:val="decimal" w:pos="4320"/>
              </w:tabs>
              <w:jc w:val="center"/>
              <w:outlineLvl w:val="0"/>
              <w:rPr>
                <w:sz w:val="22"/>
                <w:szCs w:val="22"/>
              </w:rPr>
            </w:pPr>
            <w:r w:rsidRPr="00834533">
              <w:rPr>
                <w:rFonts w:cs="Calibri"/>
                <w:color w:val="000000"/>
                <w:sz w:val="22"/>
                <w:szCs w:val="22"/>
              </w:rPr>
              <w:t>19</w:t>
            </w:r>
          </w:p>
        </w:tc>
        <w:tc>
          <w:tcPr>
            <w:tcW w:w="1078" w:type="dxa"/>
          </w:tcPr>
          <w:p w14:paraId="6E1D7648" w14:textId="77777777" w:rsidR="000C644F" w:rsidRPr="00834533" w:rsidRDefault="000C644F" w:rsidP="000C644F">
            <w:pPr>
              <w:keepNext/>
              <w:keepLines/>
              <w:tabs>
                <w:tab w:val="left" w:pos="1440"/>
                <w:tab w:val="decimal" w:pos="4320"/>
              </w:tabs>
              <w:jc w:val="center"/>
              <w:outlineLvl w:val="0"/>
              <w:rPr>
                <w:sz w:val="22"/>
                <w:szCs w:val="22"/>
              </w:rPr>
            </w:pPr>
            <w:r w:rsidRPr="00834533">
              <w:rPr>
                <w:rFonts w:cs="Calibri"/>
                <w:color w:val="000000"/>
                <w:sz w:val="22"/>
                <w:szCs w:val="22"/>
              </w:rPr>
              <w:t>13</w:t>
            </w:r>
          </w:p>
        </w:tc>
      </w:tr>
      <w:tr w:rsidR="000C644F" w:rsidRPr="001308AB" w14:paraId="3211EDDC" w14:textId="77777777" w:rsidTr="00834533">
        <w:tc>
          <w:tcPr>
            <w:tcW w:w="3179" w:type="dxa"/>
          </w:tcPr>
          <w:p w14:paraId="388AB3B9" w14:textId="77777777" w:rsidR="000C644F" w:rsidRPr="00834533" w:rsidRDefault="000C644F" w:rsidP="000C644F">
            <w:pPr>
              <w:rPr>
                <w:rFonts w:cs="Calibri"/>
                <w:color w:val="000000"/>
                <w:sz w:val="22"/>
                <w:szCs w:val="22"/>
              </w:rPr>
            </w:pPr>
            <w:r w:rsidRPr="00834533">
              <w:rPr>
                <w:rFonts w:cs="Calibri"/>
                <w:color w:val="000000"/>
                <w:sz w:val="22"/>
                <w:szCs w:val="22"/>
              </w:rPr>
              <w:t>Referred to District Inspector</w:t>
            </w:r>
          </w:p>
        </w:tc>
        <w:tc>
          <w:tcPr>
            <w:tcW w:w="1221" w:type="dxa"/>
            <w:vAlign w:val="center"/>
          </w:tcPr>
          <w:p w14:paraId="3C1D970D" w14:textId="77777777" w:rsidR="000C644F" w:rsidRPr="00834533" w:rsidRDefault="000C644F" w:rsidP="000C644F">
            <w:pPr>
              <w:jc w:val="center"/>
              <w:rPr>
                <w:rFonts w:cs="Calibri"/>
                <w:color w:val="000000"/>
                <w:sz w:val="22"/>
                <w:szCs w:val="22"/>
              </w:rPr>
            </w:pPr>
            <w:r w:rsidRPr="00834533">
              <w:rPr>
                <w:rFonts w:cs="Calibri"/>
                <w:color w:val="000000"/>
                <w:sz w:val="22"/>
                <w:szCs w:val="22"/>
              </w:rPr>
              <w:t>8</w:t>
            </w:r>
          </w:p>
        </w:tc>
        <w:tc>
          <w:tcPr>
            <w:tcW w:w="1196" w:type="dxa"/>
          </w:tcPr>
          <w:p w14:paraId="56389534" w14:textId="77777777" w:rsidR="000C644F" w:rsidRPr="00834533" w:rsidRDefault="000C644F" w:rsidP="000C644F">
            <w:pPr>
              <w:jc w:val="center"/>
              <w:rPr>
                <w:rFonts w:cs="Calibri"/>
                <w:color w:val="000000"/>
                <w:sz w:val="22"/>
                <w:szCs w:val="22"/>
              </w:rPr>
            </w:pPr>
            <w:r w:rsidRPr="00834533">
              <w:rPr>
                <w:rFonts w:cs="Calibri"/>
                <w:color w:val="000000"/>
                <w:sz w:val="22"/>
                <w:szCs w:val="22"/>
              </w:rPr>
              <w:t>12</w:t>
            </w:r>
          </w:p>
        </w:tc>
        <w:tc>
          <w:tcPr>
            <w:tcW w:w="1196" w:type="dxa"/>
          </w:tcPr>
          <w:p w14:paraId="53C0D0AB" w14:textId="77777777" w:rsidR="000C644F" w:rsidRPr="00834533" w:rsidRDefault="000C644F" w:rsidP="000C644F">
            <w:pPr>
              <w:jc w:val="center"/>
              <w:rPr>
                <w:rFonts w:cs="Calibri"/>
                <w:color w:val="000000"/>
                <w:sz w:val="22"/>
                <w:szCs w:val="22"/>
              </w:rPr>
            </w:pPr>
            <w:r w:rsidRPr="00834533">
              <w:rPr>
                <w:rFonts w:cs="Calibri"/>
                <w:color w:val="000000"/>
                <w:sz w:val="22"/>
                <w:szCs w:val="22"/>
              </w:rPr>
              <w:t>5</w:t>
            </w:r>
          </w:p>
        </w:tc>
        <w:tc>
          <w:tcPr>
            <w:tcW w:w="1196" w:type="dxa"/>
          </w:tcPr>
          <w:p w14:paraId="271215BA" w14:textId="77777777" w:rsidR="000C644F" w:rsidRPr="00834533" w:rsidRDefault="000C644F" w:rsidP="000C644F">
            <w:pPr>
              <w:jc w:val="center"/>
              <w:rPr>
                <w:rFonts w:cs="Calibri"/>
                <w:color w:val="000000"/>
                <w:sz w:val="22"/>
                <w:szCs w:val="22"/>
              </w:rPr>
            </w:pPr>
            <w:r w:rsidRPr="00834533">
              <w:rPr>
                <w:rFonts w:cs="Calibri"/>
                <w:color w:val="000000"/>
                <w:sz w:val="22"/>
                <w:szCs w:val="22"/>
              </w:rPr>
              <w:t>3</w:t>
            </w:r>
          </w:p>
        </w:tc>
        <w:tc>
          <w:tcPr>
            <w:tcW w:w="1078" w:type="dxa"/>
          </w:tcPr>
          <w:p w14:paraId="7BD83FBB" w14:textId="77777777" w:rsidR="000C644F" w:rsidRPr="00834533" w:rsidRDefault="000C644F" w:rsidP="000C644F">
            <w:pPr>
              <w:jc w:val="center"/>
              <w:rPr>
                <w:rFonts w:cs="Calibri"/>
                <w:color w:val="000000"/>
                <w:sz w:val="22"/>
                <w:szCs w:val="22"/>
              </w:rPr>
            </w:pPr>
            <w:r w:rsidRPr="00834533">
              <w:rPr>
                <w:rFonts w:cs="Calibri"/>
                <w:color w:val="000000"/>
                <w:sz w:val="22"/>
                <w:szCs w:val="22"/>
              </w:rPr>
              <w:t>0</w:t>
            </w:r>
          </w:p>
        </w:tc>
      </w:tr>
      <w:tr w:rsidR="000C644F" w:rsidRPr="001308AB" w14:paraId="2520D77B" w14:textId="77777777" w:rsidTr="00834533">
        <w:tc>
          <w:tcPr>
            <w:tcW w:w="3179" w:type="dxa"/>
          </w:tcPr>
          <w:p w14:paraId="74DECD63" w14:textId="77777777" w:rsidR="000C644F" w:rsidRPr="00834533" w:rsidRDefault="000C644F" w:rsidP="000C644F">
            <w:pPr>
              <w:rPr>
                <w:rFonts w:cs="Calibri"/>
                <w:color w:val="000000"/>
                <w:sz w:val="22"/>
                <w:szCs w:val="22"/>
              </w:rPr>
            </w:pPr>
            <w:r w:rsidRPr="00834533">
              <w:rPr>
                <w:rFonts w:cs="Arial"/>
                <w:sz w:val="22"/>
                <w:szCs w:val="22"/>
                <w:lang w:eastAsia="en-NZ" w:bidi="ar-SA"/>
              </w:rPr>
              <w:t>Referred to other agency</w:t>
            </w:r>
          </w:p>
        </w:tc>
        <w:tc>
          <w:tcPr>
            <w:tcW w:w="1221" w:type="dxa"/>
            <w:vAlign w:val="center"/>
          </w:tcPr>
          <w:p w14:paraId="227A3F36" w14:textId="77777777" w:rsidR="000C644F" w:rsidRPr="00834533" w:rsidRDefault="000C644F" w:rsidP="000C644F">
            <w:pPr>
              <w:jc w:val="center"/>
              <w:rPr>
                <w:rFonts w:cs="Calibri"/>
                <w:color w:val="000000"/>
                <w:sz w:val="22"/>
                <w:szCs w:val="22"/>
              </w:rPr>
            </w:pPr>
            <w:r w:rsidRPr="00834533">
              <w:rPr>
                <w:rFonts w:cs="Calibri"/>
                <w:color w:val="000000"/>
                <w:sz w:val="22"/>
                <w:szCs w:val="22"/>
              </w:rPr>
              <w:t>6</w:t>
            </w:r>
          </w:p>
        </w:tc>
        <w:tc>
          <w:tcPr>
            <w:tcW w:w="1196" w:type="dxa"/>
          </w:tcPr>
          <w:p w14:paraId="46D7B1FD" w14:textId="77777777" w:rsidR="000C644F" w:rsidRPr="00834533" w:rsidRDefault="000C644F" w:rsidP="000C644F">
            <w:pPr>
              <w:jc w:val="center"/>
              <w:rPr>
                <w:rFonts w:cs="Calibri"/>
                <w:color w:val="000000"/>
                <w:sz w:val="22"/>
                <w:szCs w:val="22"/>
              </w:rPr>
            </w:pPr>
            <w:r w:rsidRPr="00834533">
              <w:rPr>
                <w:rFonts w:cs="Calibri"/>
                <w:color w:val="000000"/>
                <w:sz w:val="22"/>
                <w:szCs w:val="22"/>
              </w:rPr>
              <w:t>7</w:t>
            </w:r>
          </w:p>
        </w:tc>
        <w:tc>
          <w:tcPr>
            <w:tcW w:w="1196" w:type="dxa"/>
          </w:tcPr>
          <w:p w14:paraId="5BD419AA" w14:textId="77777777" w:rsidR="000C644F" w:rsidRPr="00834533" w:rsidRDefault="000C644F" w:rsidP="000C644F">
            <w:pPr>
              <w:jc w:val="center"/>
              <w:rPr>
                <w:rFonts w:cs="Calibri"/>
                <w:color w:val="000000"/>
                <w:sz w:val="22"/>
                <w:szCs w:val="22"/>
              </w:rPr>
            </w:pPr>
            <w:r w:rsidRPr="00834533">
              <w:rPr>
                <w:rFonts w:cs="Calibri"/>
                <w:color w:val="000000"/>
                <w:sz w:val="22"/>
                <w:szCs w:val="22"/>
              </w:rPr>
              <w:t>2</w:t>
            </w:r>
          </w:p>
        </w:tc>
        <w:tc>
          <w:tcPr>
            <w:tcW w:w="1196" w:type="dxa"/>
          </w:tcPr>
          <w:p w14:paraId="72E97807" w14:textId="77777777" w:rsidR="000C644F" w:rsidRPr="00834533" w:rsidRDefault="000C644F" w:rsidP="000C644F">
            <w:pPr>
              <w:jc w:val="center"/>
              <w:rPr>
                <w:rFonts w:cs="Calibri"/>
                <w:color w:val="000000"/>
                <w:sz w:val="22"/>
                <w:szCs w:val="22"/>
              </w:rPr>
            </w:pPr>
            <w:r w:rsidRPr="00834533">
              <w:rPr>
                <w:rFonts w:cs="Calibri"/>
                <w:color w:val="000000"/>
                <w:sz w:val="22"/>
                <w:szCs w:val="22"/>
              </w:rPr>
              <w:t>0</w:t>
            </w:r>
          </w:p>
        </w:tc>
        <w:tc>
          <w:tcPr>
            <w:tcW w:w="1078" w:type="dxa"/>
          </w:tcPr>
          <w:p w14:paraId="01AEAC9E" w14:textId="77777777" w:rsidR="000C644F" w:rsidRPr="00834533" w:rsidRDefault="000C644F" w:rsidP="000C644F">
            <w:pPr>
              <w:jc w:val="center"/>
              <w:rPr>
                <w:rFonts w:cs="Calibri"/>
                <w:color w:val="000000"/>
                <w:sz w:val="22"/>
                <w:szCs w:val="22"/>
              </w:rPr>
            </w:pPr>
            <w:r w:rsidRPr="00834533">
              <w:rPr>
                <w:rFonts w:cs="Calibri"/>
                <w:color w:val="000000"/>
                <w:sz w:val="22"/>
                <w:szCs w:val="22"/>
              </w:rPr>
              <w:t>1</w:t>
            </w:r>
          </w:p>
        </w:tc>
      </w:tr>
      <w:tr w:rsidR="000C644F" w:rsidRPr="001308AB" w14:paraId="10050599" w14:textId="77777777" w:rsidTr="00834533">
        <w:tc>
          <w:tcPr>
            <w:tcW w:w="3179" w:type="dxa"/>
          </w:tcPr>
          <w:p w14:paraId="77F7585C" w14:textId="77777777" w:rsidR="000C644F" w:rsidRPr="00834533" w:rsidRDefault="000C644F" w:rsidP="000C644F">
            <w:pPr>
              <w:rPr>
                <w:rFonts w:cs="Calibri"/>
                <w:color w:val="000000"/>
                <w:sz w:val="22"/>
                <w:szCs w:val="22"/>
              </w:rPr>
            </w:pPr>
            <w:r w:rsidRPr="00834533">
              <w:rPr>
                <w:rFonts w:cs="Arial"/>
                <w:sz w:val="22"/>
                <w:szCs w:val="22"/>
                <w:lang w:eastAsia="en-NZ" w:bidi="ar-SA"/>
              </w:rPr>
              <w:t>Referred to provider</w:t>
            </w:r>
          </w:p>
        </w:tc>
        <w:tc>
          <w:tcPr>
            <w:tcW w:w="1221" w:type="dxa"/>
            <w:vAlign w:val="center"/>
          </w:tcPr>
          <w:p w14:paraId="6705A79F" w14:textId="77777777" w:rsidR="000C644F" w:rsidRPr="00834533" w:rsidRDefault="000C644F" w:rsidP="000C644F">
            <w:pPr>
              <w:jc w:val="center"/>
              <w:rPr>
                <w:rFonts w:cs="Calibri"/>
                <w:color w:val="000000"/>
                <w:sz w:val="22"/>
                <w:szCs w:val="22"/>
              </w:rPr>
            </w:pPr>
            <w:r w:rsidRPr="00834533">
              <w:rPr>
                <w:rFonts w:cs="Calibri"/>
                <w:color w:val="000000"/>
                <w:sz w:val="22"/>
                <w:szCs w:val="22"/>
              </w:rPr>
              <w:t>61</w:t>
            </w:r>
          </w:p>
        </w:tc>
        <w:tc>
          <w:tcPr>
            <w:tcW w:w="1196" w:type="dxa"/>
          </w:tcPr>
          <w:p w14:paraId="5EFC75AC" w14:textId="77777777" w:rsidR="000C644F" w:rsidRPr="00834533" w:rsidRDefault="000C644F" w:rsidP="000C644F">
            <w:pPr>
              <w:jc w:val="center"/>
              <w:rPr>
                <w:rFonts w:cs="Calibri"/>
                <w:color w:val="000000"/>
                <w:sz w:val="22"/>
                <w:szCs w:val="22"/>
              </w:rPr>
            </w:pPr>
            <w:r w:rsidRPr="00834533">
              <w:rPr>
                <w:rFonts w:cs="Calibri"/>
                <w:color w:val="000000"/>
                <w:sz w:val="22"/>
                <w:szCs w:val="22"/>
              </w:rPr>
              <w:t>69</w:t>
            </w:r>
          </w:p>
        </w:tc>
        <w:tc>
          <w:tcPr>
            <w:tcW w:w="1196" w:type="dxa"/>
          </w:tcPr>
          <w:p w14:paraId="163B2B71" w14:textId="77777777" w:rsidR="000C644F" w:rsidRPr="00834533" w:rsidRDefault="000C644F" w:rsidP="000C644F">
            <w:pPr>
              <w:jc w:val="center"/>
              <w:rPr>
                <w:rFonts w:cs="Calibri"/>
                <w:color w:val="000000"/>
                <w:sz w:val="22"/>
                <w:szCs w:val="22"/>
              </w:rPr>
            </w:pPr>
            <w:r w:rsidRPr="00834533">
              <w:rPr>
                <w:rFonts w:cs="Calibri"/>
                <w:color w:val="000000"/>
                <w:sz w:val="22"/>
                <w:szCs w:val="22"/>
              </w:rPr>
              <w:t>51</w:t>
            </w:r>
          </w:p>
        </w:tc>
        <w:tc>
          <w:tcPr>
            <w:tcW w:w="1196" w:type="dxa"/>
          </w:tcPr>
          <w:p w14:paraId="76FE4D5D" w14:textId="77777777" w:rsidR="000C644F" w:rsidRPr="00834533" w:rsidRDefault="000C644F" w:rsidP="000C644F">
            <w:pPr>
              <w:jc w:val="center"/>
              <w:rPr>
                <w:rFonts w:cs="Calibri"/>
                <w:color w:val="000000"/>
                <w:sz w:val="22"/>
                <w:szCs w:val="22"/>
              </w:rPr>
            </w:pPr>
            <w:r w:rsidRPr="00834533">
              <w:rPr>
                <w:rFonts w:cs="Calibri"/>
                <w:color w:val="000000"/>
                <w:sz w:val="22"/>
                <w:szCs w:val="22"/>
              </w:rPr>
              <w:t>94</w:t>
            </w:r>
          </w:p>
        </w:tc>
        <w:tc>
          <w:tcPr>
            <w:tcW w:w="1078" w:type="dxa"/>
          </w:tcPr>
          <w:p w14:paraId="14EAD549" w14:textId="77777777" w:rsidR="000C644F" w:rsidRPr="00834533" w:rsidRDefault="000C644F" w:rsidP="000C644F">
            <w:pPr>
              <w:jc w:val="center"/>
              <w:rPr>
                <w:rFonts w:cs="Calibri"/>
                <w:color w:val="000000"/>
                <w:sz w:val="22"/>
                <w:szCs w:val="22"/>
              </w:rPr>
            </w:pPr>
            <w:r w:rsidRPr="00834533">
              <w:rPr>
                <w:rFonts w:cs="Calibri"/>
                <w:color w:val="000000"/>
                <w:sz w:val="22"/>
                <w:szCs w:val="22"/>
              </w:rPr>
              <w:t>119</w:t>
            </w:r>
          </w:p>
        </w:tc>
      </w:tr>
      <w:tr w:rsidR="000C644F" w:rsidRPr="001308AB" w14:paraId="65E76E73" w14:textId="77777777" w:rsidTr="00834533">
        <w:tc>
          <w:tcPr>
            <w:tcW w:w="3179" w:type="dxa"/>
          </w:tcPr>
          <w:p w14:paraId="2BB47B47" w14:textId="77777777" w:rsidR="000C644F" w:rsidRPr="00834533" w:rsidRDefault="000C644F" w:rsidP="000C644F">
            <w:pPr>
              <w:rPr>
                <w:rFonts w:cs="Arial"/>
                <w:sz w:val="22"/>
                <w:szCs w:val="22"/>
                <w:lang w:eastAsia="en-NZ" w:bidi="ar-SA"/>
              </w:rPr>
            </w:pPr>
            <w:r w:rsidRPr="00834533">
              <w:rPr>
                <w:rFonts w:cs="Arial"/>
                <w:sz w:val="22"/>
                <w:szCs w:val="22"/>
                <w:lang w:eastAsia="en-NZ" w:bidi="ar-SA"/>
              </w:rPr>
              <w:t>Resolved between parties</w:t>
            </w:r>
          </w:p>
        </w:tc>
        <w:tc>
          <w:tcPr>
            <w:tcW w:w="1221" w:type="dxa"/>
            <w:vAlign w:val="center"/>
          </w:tcPr>
          <w:p w14:paraId="45EA0B37" w14:textId="77777777" w:rsidR="000C644F" w:rsidRPr="00834533" w:rsidRDefault="000C644F" w:rsidP="000C644F">
            <w:pPr>
              <w:jc w:val="center"/>
              <w:rPr>
                <w:rFonts w:cs="Calibri"/>
                <w:color w:val="000000"/>
                <w:sz w:val="22"/>
                <w:szCs w:val="22"/>
              </w:rPr>
            </w:pPr>
            <w:r w:rsidRPr="00834533">
              <w:rPr>
                <w:rFonts w:cs="Calibri"/>
                <w:color w:val="000000"/>
                <w:sz w:val="22"/>
                <w:szCs w:val="22"/>
              </w:rPr>
              <w:t>5</w:t>
            </w:r>
          </w:p>
        </w:tc>
        <w:tc>
          <w:tcPr>
            <w:tcW w:w="1196" w:type="dxa"/>
          </w:tcPr>
          <w:p w14:paraId="3EBD0E34" w14:textId="77777777" w:rsidR="000C644F" w:rsidRPr="00834533" w:rsidRDefault="000C644F" w:rsidP="000C644F">
            <w:pPr>
              <w:jc w:val="center"/>
              <w:rPr>
                <w:rFonts w:cs="Calibri"/>
                <w:color w:val="000000"/>
                <w:sz w:val="22"/>
                <w:szCs w:val="22"/>
              </w:rPr>
            </w:pPr>
            <w:r w:rsidRPr="00834533">
              <w:rPr>
                <w:rFonts w:cs="Calibri"/>
                <w:color w:val="000000"/>
                <w:sz w:val="22"/>
                <w:szCs w:val="22"/>
              </w:rPr>
              <w:t>4</w:t>
            </w:r>
          </w:p>
        </w:tc>
        <w:tc>
          <w:tcPr>
            <w:tcW w:w="1196" w:type="dxa"/>
          </w:tcPr>
          <w:p w14:paraId="75D6B6D5" w14:textId="77777777" w:rsidR="000C644F" w:rsidRPr="00834533" w:rsidRDefault="000C644F" w:rsidP="000C644F">
            <w:pPr>
              <w:jc w:val="center"/>
              <w:rPr>
                <w:rFonts w:cs="Calibri"/>
                <w:color w:val="000000"/>
                <w:sz w:val="22"/>
                <w:szCs w:val="22"/>
              </w:rPr>
            </w:pPr>
            <w:r w:rsidRPr="00834533">
              <w:rPr>
                <w:rFonts w:cs="Calibri"/>
                <w:color w:val="000000"/>
                <w:sz w:val="22"/>
                <w:szCs w:val="22"/>
              </w:rPr>
              <w:t>0</w:t>
            </w:r>
          </w:p>
        </w:tc>
        <w:tc>
          <w:tcPr>
            <w:tcW w:w="1196" w:type="dxa"/>
          </w:tcPr>
          <w:p w14:paraId="4930F055" w14:textId="77777777" w:rsidR="000C644F" w:rsidRPr="00834533" w:rsidRDefault="000C644F" w:rsidP="000C644F">
            <w:pPr>
              <w:jc w:val="center"/>
              <w:rPr>
                <w:rFonts w:cs="Calibri"/>
                <w:color w:val="000000"/>
                <w:sz w:val="22"/>
                <w:szCs w:val="22"/>
              </w:rPr>
            </w:pPr>
            <w:r w:rsidRPr="00834533">
              <w:rPr>
                <w:rFonts w:cs="Calibri"/>
                <w:color w:val="000000"/>
                <w:sz w:val="22"/>
                <w:szCs w:val="22"/>
              </w:rPr>
              <w:t>0</w:t>
            </w:r>
          </w:p>
        </w:tc>
        <w:tc>
          <w:tcPr>
            <w:tcW w:w="1078" w:type="dxa"/>
          </w:tcPr>
          <w:p w14:paraId="7580B688" w14:textId="77777777" w:rsidR="000C644F" w:rsidRPr="00834533" w:rsidRDefault="000C644F" w:rsidP="000C644F">
            <w:pPr>
              <w:jc w:val="center"/>
              <w:rPr>
                <w:rFonts w:cs="Calibri"/>
                <w:color w:val="000000"/>
                <w:sz w:val="22"/>
                <w:szCs w:val="22"/>
              </w:rPr>
            </w:pPr>
            <w:r w:rsidRPr="00834533">
              <w:rPr>
                <w:rFonts w:cs="Calibri"/>
                <w:color w:val="000000"/>
                <w:sz w:val="22"/>
                <w:szCs w:val="22"/>
              </w:rPr>
              <w:t>1</w:t>
            </w:r>
          </w:p>
        </w:tc>
      </w:tr>
      <w:tr w:rsidR="000C644F" w:rsidRPr="001308AB" w14:paraId="4EB728BB" w14:textId="77777777" w:rsidTr="00834533">
        <w:tc>
          <w:tcPr>
            <w:tcW w:w="3179" w:type="dxa"/>
          </w:tcPr>
          <w:p w14:paraId="7A85131B" w14:textId="222A9492" w:rsidR="000C644F" w:rsidRPr="00834533" w:rsidRDefault="000C644F" w:rsidP="000C644F">
            <w:pPr>
              <w:rPr>
                <w:rFonts w:cs="Calibri"/>
                <w:color w:val="000000"/>
                <w:sz w:val="22"/>
                <w:szCs w:val="22"/>
              </w:rPr>
            </w:pPr>
            <w:r w:rsidRPr="00834533">
              <w:rPr>
                <w:rFonts w:cs="Arial"/>
                <w:sz w:val="22"/>
                <w:szCs w:val="22"/>
                <w:lang w:eastAsia="en-NZ" w:bidi="ar-SA"/>
              </w:rPr>
              <w:t>Referred to Advocacy</w:t>
            </w:r>
            <w:r w:rsidR="00884D81">
              <w:rPr>
                <w:rFonts w:cs="Arial"/>
                <w:sz w:val="22"/>
                <w:szCs w:val="22"/>
                <w:lang w:eastAsia="en-NZ" w:bidi="ar-SA"/>
              </w:rPr>
              <w:t xml:space="preserve"> Service</w:t>
            </w:r>
          </w:p>
        </w:tc>
        <w:tc>
          <w:tcPr>
            <w:tcW w:w="1221" w:type="dxa"/>
            <w:vAlign w:val="center"/>
          </w:tcPr>
          <w:p w14:paraId="5E3AF123" w14:textId="77777777" w:rsidR="000C644F" w:rsidRPr="00834533" w:rsidRDefault="000C644F" w:rsidP="000C644F">
            <w:pPr>
              <w:jc w:val="center"/>
              <w:rPr>
                <w:rFonts w:cs="Calibri"/>
                <w:color w:val="000000"/>
                <w:sz w:val="22"/>
                <w:szCs w:val="22"/>
              </w:rPr>
            </w:pPr>
            <w:r w:rsidRPr="00834533">
              <w:rPr>
                <w:sz w:val="22"/>
                <w:szCs w:val="22"/>
              </w:rPr>
              <w:t>87</w:t>
            </w:r>
          </w:p>
        </w:tc>
        <w:tc>
          <w:tcPr>
            <w:tcW w:w="1196" w:type="dxa"/>
          </w:tcPr>
          <w:p w14:paraId="1641AF26" w14:textId="77777777" w:rsidR="000C644F" w:rsidRPr="00834533" w:rsidRDefault="000C644F" w:rsidP="000C644F">
            <w:pPr>
              <w:jc w:val="center"/>
              <w:rPr>
                <w:rFonts w:cs="Calibri"/>
                <w:color w:val="000000"/>
                <w:sz w:val="22"/>
                <w:szCs w:val="22"/>
              </w:rPr>
            </w:pPr>
            <w:r w:rsidRPr="00834533">
              <w:rPr>
                <w:sz w:val="22"/>
                <w:szCs w:val="22"/>
              </w:rPr>
              <w:t>57</w:t>
            </w:r>
          </w:p>
        </w:tc>
        <w:tc>
          <w:tcPr>
            <w:tcW w:w="1196" w:type="dxa"/>
          </w:tcPr>
          <w:p w14:paraId="70E8F9B4" w14:textId="77777777" w:rsidR="000C644F" w:rsidRPr="00834533" w:rsidRDefault="000C644F" w:rsidP="000C644F">
            <w:pPr>
              <w:jc w:val="center"/>
              <w:rPr>
                <w:rFonts w:cs="Calibri"/>
                <w:color w:val="000000"/>
                <w:sz w:val="22"/>
                <w:szCs w:val="22"/>
              </w:rPr>
            </w:pPr>
            <w:r w:rsidRPr="00834533">
              <w:rPr>
                <w:sz w:val="22"/>
                <w:szCs w:val="22"/>
              </w:rPr>
              <w:t>29</w:t>
            </w:r>
          </w:p>
        </w:tc>
        <w:tc>
          <w:tcPr>
            <w:tcW w:w="1196" w:type="dxa"/>
          </w:tcPr>
          <w:p w14:paraId="34C0515F" w14:textId="77777777" w:rsidR="000C644F" w:rsidRPr="00834533" w:rsidRDefault="000C644F" w:rsidP="000C644F">
            <w:pPr>
              <w:jc w:val="center"/>
              <w:rPr>
                <w:rFonts w:cs="Calibri"/>
                <w:color w:val="000000"/>
                <w:sz w:val="22"/>
                <w:szCs w:val="22"/>
              </w:rPr>
            </w:pPr>
            <w:r w:rsidRPr="00834533">
              <w:rPr>
                <w:sz w:val="22"/>
                <w:szCs w:val="22"/>
              </w:rPr>
              <w:t>46</w:t>
            </w:r>
          </w:p>
        </w:tc>
        <w:tc>
          <w:tcPr>
            <w:tcW w:w="1078" w:type="dxa"/>
          </w:tcPr>
          <w:p w14:paraId="50FE8167" w14:textId="77777777" w:rsidR="000C644F" w:rsidRPr="00834533" w:rsidRDefault="000C644F" w:rsidP="000C644F">
            <w:pPr>
              <w:jc w:val="center"/>
              <w:rPr>
                <w:rFonts w:cs="Calibri"/>
                <w:color w:val="000000"/>
                <w:sz w:val="22"/>
                <w:szCs w:val="22"/>
              </w:rPr>
            </w:pPr>
            <w:r w:rsidRPr="00834533">
              <w:rPr>
                <w:sz w:val="22"/>
                <w:szCs w:val="22"/>
              </w:rPr>
              <w:t>21</w:t>
            </w:r>
          </w:p>
        </w:tc>
      </w:tr>
      <w:tr w:rsidR="000C644F" w:rsidRPr="001308AB" w14:paraId="373C1591" w14:textId="77777777" w:rsidTr="00834533">
        <w:tc>
          <w:tcPr>
            <w:tcW w:w="3179" w:type="dxa"/>
          </w:tcPr>
          <w:p w14:paraId="63A25F61" w14:textId="77777777" w:rsidR="000C644F" w:rsidRPr="00834533" w:rsidRDefault="000C644F" w:rsidP="000C644F">
            <w:pPr>
              <w:rPr>
                <w:rFonts w:cs="Arial"/>
                <w:sz w:val="22"/>
                <w:szCs w:val="22"/>
                <w:lang w:eastAsia="en-NZ" w:bidi="ar-SA"/>
              </w:rPr>
            </w:pPr>
            <w:r w:rsidRPr="00834533">
              <w:rPr>
                <w:rFonts w:cs="Arial"/>
                <w:sz w:val="22"/>
                <w:szCs w:val="22"/>
                <w:lang w:eastAsia="en-NZ" w:bidi="ar-SA"/>
              </w:rPr>
              <w:t xml:space="preserve">No further action </w:t>
            </w:r>
          </w:p>
        </w:tc>
        <w:tc>
          <w:tcPr>
            <w:tcW w:w="1221" w:type="dxa"/>
            <w:vAlign w:val="center"/>
          </w:tcPr>
          <w:p w14:paraId="6731F715" w14:textId="77777777" w:rsidR="000C644F" w:rsidRPr="00834533" w:rsidRDefault="000C644F" w:rsidP="000C644F">
            <w:pPr>
              <w:jc w:val="center"/>
              <w:rPr>
                <w:rFonts w:cs="Calibri"/>
                <w:color w:val="000000"/>
                <w:sz w:val="22"/>
                <w:szCs w:val="22"/>
              </w:rPr>
            </w:pPr>
            <w:r w:rsidRPr="00834533">
              <w:rPr>
                <w:sz w:val="22"/>
                <w:szCs w:val="22"/>
              </w:rPr>
              <w:t>210</w:t>
            </w:r>
          </w:p>
        </w:tc>
        <w:tc>
          <w:tcPr>
            <w:tcW w:w="1196" w:type="dxa"/>
          </w:tcPr>
          <w:p w14:paraId="02E0E196" w14:textId="77777777" w:rsidR="000C644F" w:rsidRPr="00834533" w:rsidRDefault="000C644F" w:rsidP="000C644F">
            <w:pPr>
              <w:jc w:val="center"/>
              <w:rPr>
                <w:rFonts w:cs="Calibri"/>
                <w:color w:val="000000"/>
                <w:sz w:val="22"/>
                <w:szCs w:val="22"/>
              </w:rPr>
            </w:pPr>
            <w:r w:rsidRPr="00834533">
              <w:rPr>
                <w:sz w:val="22"/>
                <w:szCs w:val="22"/>
              </w:rPr>
              <w:t>272</w:t>
            </w:r>
          </w:p>
        </w:tc>
        <w:tc>
          <w:tcPr>
            <w:tcW w:w="1196" w:type="dxa"/>
          </w:tcPr>
          <w:p w14:paraId="083ADBC3" w14:textId="77777777" w:rsidR="000C644F" w:rsidRPr="00834533" w:rsidRDefault="000C644F" w:rsidP="000C644F">
            <w:pPr>
              <w:jc w:val="center"/>
              <w:rPr>
                <w:rFonts w:cs="Calibri"/>
                <w:color w:val="000000"/>
                <w:sz w:val="22"/>
                <w:szCs w:val="22"/>
              </w:rPr>
            </w:pPr>
            <w:r w:rsidRPr="00834533">
              <w:rPr>
                <w:sz w:val="22"/>
                <w:szCs w:val="22"/>
              </w:rPr>
              <w:t>332</w:t>
            </w:r>
          </w:p>
        </w:tc>
        <w:tc>
          <w:tcPr>
            <w:tcW w:w="1196" w:type="dxa"/>
          </w:tcPr>
          <w:p w14:paraId="550D7805" w14:textId="77777777" w:rsidR="000C644F" w:rsidRPr="00834533" w:rsidRDefault="000C644F" w:rsidP="000C644F">
            <w:pPr>
              <w:jc w:val="center"/>
              <w:rPr>
                <w:rFonts w:cs="Calibri"/>
                <w:color w:val="000000"/>
                <w:sz w:val="22"/>
                <w:szCs w:val="22"/>
              </w:rPr>
            </w:pPr>
            <w:r w:rsidRPr="00834533">
              <w:rPr>
                <w:sz w:val="22"/>
                <w:szCs w:val="22"/>
              </w:rPr>
              <w:t>313</w:t>
            </w:r>
          </w:p>
        </w:tc>
        <w:tc>
          <w:tcPr>
            <w:tcW w:w="1078" w:type="dxa"/>
          </w:tcPr>
          <w:p w14:paraId="00C240C9" w14:textId="77777777" w:rsidR="000C644F" w:rsidRPr="00834533" w:rsidRDefault="000C644F" w:rsidP="000C644F">
            <w:pPr>
              <w:jc w:val="center"/>
              <w:rPr>
                <w:rFonts w:cs="Calibri"/>
                <w:color w:val="000000"/>
                <w:sz w:val="22"/>
                <w:szCs w:val="22"/>
              </w:rPr>
            </w:pPr>
            <w:r w:rsidRPr="00834533">
              <w:rPr>
                <w:sz w:val="22"/>
                <w:szCs w:val="22"/>
              </w:rPr>
              <w:t>293</w:t>
            </w:r>
          </w:p>
        </w:tc>
      </w:tr>
      <w:tr w:rsidR="000C644F" w:rsidRPr="001308AB" w14:paraId="534C31D6" w14:textId="77777777" w:rsidTr="00834533">
        <w:tc>
          <w:tcPr>
            <w:tcW w:w="3179" w:type="dxa"/>
          </w:tcPr>
          <w:p w14:paraId="17143E83" w14:textId="77777777" w:rsidR="000C644F" w:rsidRPr="00834533" w:rsidRDefault="000C644F" w:rsidP="000C644F">
            <w:pPr>
              <w:keepNext/>
              <w:keepLines/>
              <w:tabs>
                <w:tab w:val="left" w:pos="1440"/>
                <w:tab w:val="decimal" w:pos="4320"/>
              </w:tabs>
              <w:jc w:val="left"/>
              <w:outlineLvl w:val="0"/>
              <w:rPr>
                <w:sz w:val="22"/>
                <w:szCs w:val="22"/>
              </w:rPr>
            </w:pPr>
            <w:r w:rsidRPr="00834533">
              <w:rPr>
                <w:rFonts w:cs="Arial"/>
                <w:sz w:val="22"/>
                <w:szCs w:val="22"/>
                <w:lang w:eastAsia="en-NZ" w:bidi="ar-SA"/>
              </w:rPr>
              <w:t xml:space="preserve">Withdrawn </w:t>
            </w:r>
          </w:p>
        </w:tc>
        <w:tc>
          <w:tcPr>
            <w:tcW w:w="1221" w:type="dxa"/>
            <w:vAlign w:val="center"/>
          </w:tcPr>
          <w:p w14:paraId="7EAED691" w14:textId="77777777" w:rsidR="000C644F" w:rsidRPr="00834533" w:rsidRDefault="000C644F" w:rsidP="000C644F">
            <w:pPr>
              <w:keepNext/>
              <w:keepLines/>
              <w:tabs>
                <w:tab w:val="left" w:pos="1440"/>
                <w:tab w:val="decimal" w:pos="4320"/>
              </w:tabs>
              <w:jc w:val="center"/>
              <w:outlineLvl w:val="0"/>
              <w:rPr>
                <w:sz w:val="22"/>
                <w:szCs w:val="22"/>
              </w:rPr>
            </w:pPr>
            <w:r w:rsidRPr="00834533">
              <w:rPr>
                <w:rFonts w:cs="Calibri"/>
                <w:color w:val="000000"/>
                <w:sz w:val="22"/>
                <w:szCs w:val="22"/>
              </w:rPr>
              <w:t>17</w:t>
            </w:r>
          </w:p>
        </w:tc>
        <w:tc>
          <w:tcPr>
            <w:tcW w:w="1196" w:type="dxa"/>
          </w:tcPr>
          <w:p w14:paraId="146A749C" w14:textId="77777777" w:rsidR="000C644F" w:rsidRPr="00834533" w:rsidRDefault="000C644F" w:rsidP="000C644F">
            <w:pPr>
              <w:keepNext/>
              <w:keepLines/>
              <w:tabs>
                <w:tab w:val="left" w:pos="1440"/>
                <w:tab w:val="decimal" w:pos="4320"/>
              </w:tabs>
              <w:jc w:val="center"/>
              <w:outlineLvl w:val="0"/>
              <w:rPr>
                <w:sz w:val="22"/>
                <w:szCs w:val="22"/>
              </w:rPr>
            </w:pPr>
            <w:r w:rsidRPr="00834533">
              <w:rPr>
                <w:rFonts w:cs="Calibri"/>
                <w:color w:val="000000"/>
                <w:sz w:val="22"/>
                <w:szCs w:val="22"/>
              </w:rPr>
              <w:t>17</w:t>
            </w:r>
          </w:p>
        </w:tc>
        <w:tc>
          <w:tcPr>
            <w:tcW w:w="1196" w:type="dxa"/>
          </w:tcPr>
          <w:p w14:paraId="530848EE" w14:textId="77777777" w:rsidR="000C644F" w:rsidRPr="00834533" w:rsidRDefault="000C644F" w:rsidP="000C644F">
            <w:pPr>
              <w:keepNext/>
              <w:keepLines/>
              <w:tabs>
                <w:tab w:val="left" w:pos="1440"/>
                <w:tab w:val="decimal" w:pos="4320"/>
              </w:tabs>
              <w:jc w:val="center"/>
              <w:outlineLvl w:val="0"/>
              <w:rPr>
                <w:sz w:val="22"/>
                <w:szCs w:val="22"/>
              </w:rPr>
            </w:pPr>
            <w:r w:rsidRPr="00834533">
              <w:rPr>
                <w:rFonts w:cs="Calibri"/>
                <w:color w:val="000000"/>
                <w:sz w:val="22"/>
                <w:szCs w:val="22"/>
              </w:rPr>
              <w:t>20</w:t>
            </w:r>
          </w:p>
        </w:tc>
        <w:tc>
          <w:tcPr>
            <w:tcW w:w="1196" w:type="dxa"/>
          </w:tcPr>
          <w:p w14:paraId="7FE2BE81" w14:textId="77777777" w:rsidR="000C644F" w:rsidRPr="00834533" w:rsidRDefault="000C644F" w:rsidP="000C644F">
            <w:pPr>
              <w:keepNext/>
              <w:keepLines/>
              <w:tabs>
                <w:tab w:val="left" w:pos="1440"/>
                <w:tab w:val="decimal" w:pos="4320"/>
              </w:tabs>
              <w:jc w:val="center"/>
              <w:outlineLvl w:val="0"/>
              <w:rPr>
                <w:sz w:val="22"/>
                <w:szCs w:val="22"/>
              </w:rPr>
            </w:pPr>
            <w:r w:rsidRPr="00834533">
              <w:rPr>
                <w:rFonts w:cs="Calibri"/>
                <w:color w:val="000000"/>
                <w:sz w:val="22"/>
                <w:szCs w:val="22"/>
              </w:rPr>
              <w:t>21</w:t>
            </w:r>
          </w:p>
        </w:tc>
        <w:tc>
          <w:tcPr>
            <w:tcW w:w="1078" w:type="dxa"/>
          </w:tcPr>
          <w:p w14:paraId="38B35838" w14:textId="77777777" w:rsidR="000C644F" w:rsidRPr="00834533" w:rsidRDefault="000C644F" w:rsidP="000C644F">
            <w:pPr>
              <w:keepNext/>
              <w:keepLines/>
              <w:tabs>
                <w:tab w:val="left" w:pos="1440"/>
                <w:tab w:val="decimal" w:pos="4320"/>
              </w:tabs>
              <w:jc w:val="center"/>
              <w:outlineLvl w:val="0"/>
              <w:rPr>
                <w:sz w:val="22"/>
                <w:szCs w:val="22"/>
              </w:rPr>
            </w:pPr>
            <w:r w:rsidRPr="00834533">
              <w:rPr>
                <w:rFonts w:cs="Calibri"/>
                <w:color w:val="000000"/>
                <w:sz w:val="22"/>
                <w:szCs w:val="22"/>
              </w:rPr>
              <w:t>6</w:t>
            </w:r>
          </w:p>
        </w:tc>
      </w:tr>
      <w:tr w:rsidR="000C644F" w:rsidRPr="001308AB" w14:paraId="50DBF2B8" w14:textId="77777777" w:rsidTr="00834533">
        <w:tc>
          <w:tcPr>
            <w:tcW w:w="3179" w:type="dxa"/>
            <w:shd w:val="clear" w:color="auto" w:fill="C00000"/>
          </w:tcPr>
          <w:p w14:paraId="2D20C240" w14:textId="77777777" w:rsidR="000C644F" w:rsidRPr="00834533" w:rsidRDefault="000C644F" w:rsidP="000C644F">
            <w:pPr>
              <w:keepNext/>
              <w:keepLines/>
              <w:tabs>
                <w:tab w:val="left" w:pos="1440"/>
                <w:tab w:val="decimal" w:pos="4320"/>
              </w:tabs>
              <w:jc w:val="left"/>
              <w:outlineLvl w:val="0"/>
              <w:rPr>
                <w:rFonts w:cs="Arial"/>
                <w:sz w:val="22"/>
                <w:szCs w:val="22"/>
                <w:lang w:eastAsia="en-NZ" w:bidi="ar-SA"/>
              </w:rPr>
            </w:pPr>
            <w:r w:rsidRPr="00834533">
              <w:rPr>
                <w:b/>
                <w:i/>
                <w:sz w:val="22"/>
                <w:szCs w:val="22"/>
              </w:rPr>
              <w:t>Outside jurisdiction</w:t>
            </w:r>
          </w:p>
        </w:tc>
        <w:tc>
          <w:tcPr>
            <w:tcW w:w="1221" w:type="dxa"/>
            <w:shd w:val="clear" w:color="auto" w:fill="C00000"/>
            <w:vAlign w:val="center"/>
          </w:tcPr>
          <w:p w14:paraId="5CC8CD1E" w14:textId="77777777" w:rsidR="000C644F" w:rsidRPr="00834533" w:rsidRDefault="000C644F" w:rsidP="000C644F">
            <w:pPr>
              <w:keepNext/>
              <w:keepLines/>
              <w:tabs>
                <w:tab w:val="left" w:pos="1440"/>
                <w:tab w:val="decimal" w:pos="4320"/>
              </w:tabs>
              <w:jc w:val="center"/>
              <w:outlineLvl w:val="0"/>
              <w:rPr>
                <w:sz w:val="22"/>
                <w:szCs w:val="22"/>
              </w:rPr>
            </w:pPr>
            <w:r w:rsidRPr="00834533">
              <w:rPr>
                <w:b/>
                <w:i/>
                <w:sz w:val="22"/>
                <w:szCs w:val="22"/>
              </w:rPr>
              <w:t>35</w:t>
            </w:r>
          </w:p>
        </w:tc>
        <w:tc>
          <w:tcPr>
            <w:tcW w:w="1196" w:type="dxa"/>
            <w:shd w:val="clear" w:color="auto" w:fill="C00000"/>
          </w:tcPr>
          <w:p w14:paraId="1E71D6C3" w14:textId="77777777" w:rsidR="000C644F" w:rsidRPr="00834533" w:rsidRDefault="000C644F" w:rsidP="000C644F">
            <w:pPr>
              <w:keepNext/>
              <w:keepLines/>
              <w:tabs>
                <w:tab w:val="left" w:pos="1440"/>
                <w:tab w:val="decimal" w:pos="4320"/>
              </w:tabs>
              <w:jc w:val="center"/>
              <w:outlineLvl w:val="0"/>
              <w:rPr>
                <w:sz w:val="22"/>
                <w:szCs w:val="22"/>
              </w:rPr>
            </w:pPr>
            <w:r w:rsidRPr="00834533">
              <w:rPr>
                <w:b/>
                <w:i/>
                <w:sz w:val="22"/>
                <w:szCs w:val="22"/>
              </w:rPr>
              <w:t>20</w:t>
            </w:r>
          </w:p>
        </w:tc>
        <w:tc>
          <w:tcPr>
            <w:tcW w:w="1196" w:type="dxa"/>
            <w:shd w:val="clear" w:color="auto" w:fill="C00000"/>
          </w:tcPr>
          <w:p w14:paraId="1048A8AC" w14:textId="77777777" w:rsidR="000C644F" w:rsidRPr="00834533" w:rsidRDefault="000C644F" w:rsidP="000C644F">
            <w:pPr>
              <w:keepNext/>
              <w:keepLines/>
              <w:tabs>
                <w:tab w:val="left" w:pos="1440"/>
                <w:tab w:val="decimal" w:pos="4320"/>
              </w:tabs>
              <w:jc w:val="center"/>
              <w:outlineLvl w:val="0"/>
              <w:rPr>
                <w:sz w:val="22"/>
                <w:szCs w:val="22"/>
              </w:rPr>
            </w:pPr>
            <w:r w:rsidRPr="00834533">
              <w:rPr>
                <w:b/>
                <w:i/>
                <w:sz w:val="22"/>
                <w:szCs w:val="22"/>
              </w:rPr>
              <w:t>18</w:t>
            </w:r>
          </w:p>
        </w:tc>
        <w:tc>
          <w:tcPr>
            <w:tcW w:w="1196" w:type="dxa"/>
            <w:shd w:val="clear" w:color="auto" w:fill="C00000"/>
          </w:tcPr>
          <w:p w14:paraId="4E7B79F1" w14:textId="77777777" w:rsidR="000C644F" w:rsidRPr="00834533" w:rsidRDefault="000C644F" w:rsidP="000C644F">
            <w:pPr>
              <w:keepNext/>
              <w:keepLines/>
              <w:tabs>
                <w:tab w:val="left" w:pos="1440"/>
                <w:tab w:val="decimal" w:pos="4320"/>
              </w:tabs>
              <w:jc w:val="center"/>
              <w:outlineLvl w:val="0"/>
              <w:rPr>
                <w:sz w:val="22"/>
                <w:szCs w:val="22"/>
              </w:rPr>
            </w:pPr>
            <w:r w:rsidRPr="00834533">
              <w:rPr>
                <w:b/>
                <w:i/>
                <w:sz w:val="22"/>
                <w:szCs w:val="22"/>
              </w:rPr>
              <w:t>25</w:t>
            </w:r>
          </w:p>
        </w:tc>
        <w:tc>
          <w:tcPr>
            <w:tcW w:w="1078" w:type="dxa"/>
            <w:shd w:val="clear" w:color="auto" w:fill="C00000"/>
          </w:tcPr>
          <w:p w14:paraId="7201F9E0" w14:textId="77777777" w:rsidR="000C644F" w:rsidRPr="00834533" w:rsidRDefault="000C644F" w:rsidP="000C644F">
            <w:pPr>
              <w:keepNext/>
              <w:keepLines/>
              <w:tabs>
                <w:tab w:val="left" w:pos="1440"/>
                <w:tab w:val="decimal" w:pos="4320"/>
              </w:tabs>
              <w:jc w:val="center"/>
              <w:outlineLvl w:val="0"/>
              <w:rPr>
                <w:sz w:val="22"/>
                <w:szCs w:val="22"/>
              </w:rPr>
            </w:pPr>
            <w:r w:rsidRPr="00834533">
              <w:rPr>
                <w:b/>
                <w:i/>
                <w:sz w:val="22"/>
                <w:szCs w:val="22"/>
              </w:rPr>
              <w:t>22</w:t>
            </w:r>
          </w:p>
        </w:tc>
      </w:tr>
      <w:tr w:rsidR="000C644F" w:rsidRPr="001308AB" w14:paraId="22F3E363" w14:textId="77777777" w:rsidTr="00834533">
        <w:tc>
          <w:tcPr>
            <w:tcW w:w="3179" w:type="dxa"/>
            <w:shd w:val="clear" w:color="auto" w:fill="C00000"/>
          </w:tcPr>
          <w:p w14:paraId="20FB6FDC" w14:textId="77777777" w:rsidR="000C644F" w:rsidRPr="00834533" w:rsidRDefault="000C644F" w:rsidP="000C644F">
            <w:pPr>
              <w:keepNext/>
              <w:keepLines/>
              <w:tabs>
                <w:tab w:val="left" w:pos="1440"/>
                <w:tab w:val="decimal" w:pos="4320"/>
              </w:tabs>
              <w:jc w:val="left"/>
              <w:outlineLvl w:val="0"/>
              <w:rPr>
                <w:rFonts w:cs="Arial"/>
                <w:sz w:val="22"/>
                <w:szCs w:val="22"/>
                <w:lang w:eastAsia="en-NZ" w:bidi="ar-SA"/>
              </w:rPr>
            </w:pPr>
            <w:r w:rsidRPr="00834533">
              <w:rPr>
                <w:rFonts w:cs="Arial"/>
                <w:b/>
                <w:sz w:val="22"/>
                <w:szCs w:val="22"/>
                <w:lang w:eastAsia="en-NZ" w:bidi="ar-SA"/>
              </w:rPr>
              <w:t>TOTAL</w:t>
            </w:r>
          </w:p>
        </w:tc>
        <w:tc>
          <w:tcPr>
            <w:tcW w:w="1221" w:type="dxa"/>
            <w:shd w:val="clear" w:color="auto" w:fill="C00000"/>
          </w:tcPr>
          <w:p w14:paraId="68FF1DCA" w14:textId="77777777" w:rsidR="000C644F" w:rsidRPr="00834533" w:rsidRDefault="000C644F" w:rsidP="000C644F">
            <w:pPr>
              <w:jc w:val="center"/>
              <w:rPr>
                <w:rFonts w:cs="Calibri"/>
                <w:color w:val="000000"/>
                <w:sz w:val="22"/>
                <w:szCs w:val="22"/>
              </w:rPr>
            </w:pPr>
            <w:r w:rsidRPr="00834533">
              <w:rPr>
                <w:rFonts w:cs="Calibri"/>
                <w:b/>
                <w:color w:val="FFFFFF" w:themeColor="background1"/>
                <w:sz w:val="22"/>
                <w:szCs w:val="22"/>
              </w:rPr>
              <w:t>554</w:t>
            </w:r>
          </w:p>
        </w:tc>
        <w:tc>
          <w:tcPr>
            <w:tcW w:w="1196" w:type="dxa"/>
            <w:shd w:val="clear" w:color="auto" w:fill="C00000"/>
          </w:tcPr>
          <w:p w14:paraId="1E26CA8B" w14:textId="77777777" w:rsidR="000C644F" w:rsidRPr="00834533" w:rsidRDefault="000C644F" w:rsidP="000C644F">
            <w:pPr>
              <w:jc w:val="center"/>
              <w:rPr>
                <w:rFonts w:cs="Calibri"/>
                <w:color w:val="000000"/>
                <w:sz w:val="22"/>
                <w:szCs w:val="22"/>
              </w:rPr>
            </w:pPr>
            <w:r w:rsidRPr="00834533">
              <w:rPr>
                <w:rFonts w:cs="Calibri"/>
                <w:b/>
                <w:color w:val="FFFFFF" w:themeColor="background1"/>
                <w:sz w:val="22"/>
                <w:szCs w:val="22"/>
              </w:rPr>
              <w:t>682</w:t>
            </w:r>
          </w:p>
        </w:tc>
        <w:tc>
          <w:tcPr>
            <w:tcW w:w="1196" w:type="dxa"/>
            <w:shd w:val="clear" w:color="auto" w:fill="C00000"/>
          </w:tcPr>
          <w:p w14:paraId="5134E926" w14:textId="77777777" w:rsidR="000C644F" w:rsidRPr="00834533" w:rsidRDefault="000C644F" w:rsidP="000C644F">
            <w:pPr>
              <w:jc w:val="center"/>
              <w:rPr>
                <w:rFonts w:cs="Calibri"/>
                <w:color w:val="000000"/>
                <w:sz w:val="22"/>
                <w:szCs w:val="22"/>
              </w:rPr>
            </w:pPr>
            <w:r w:rsidRPr="00834533">
              <w:rPr>
                <w:rFonts w:cs="Calibri"/>
                <w:b/>
                <w:color w:val="FFFFFF" w:themeColor="background1"/>
                <w:sz w:val="22"/>
                <w:szCs w:val="22"/>
              </w:rPr>
              <w:t>679</w:t>
            </w:r>
          </w:p>
        </w:tc>
        <w:tc>
          <w:tcPr>
            <w:tcW w:w="1196" w:type="dxa"/>
            <w:shd w:val="clear" w:color="auto" w:fill="C00000"/>
          </w:tcPr>
          <w:p w14:paraId="75E1288C" w14:textId="77777777" w:rsidR="000C644F" w:rsidRPr="00834533" w:rsidRDefault="000C644F" w:rsidP="000C644F">
            <w:pPr>
              <w:jc w:val="center"/>
              <w:rPr>
                <w:rFonts w:cs="Calibri"/>
                <w:color w:val="000000"/>
                <w:sz w:val="22"/>
                <w:szCs w:val="22"/>
              </w:rPr>
            </w:pPr>
            <w:r w:rsidRPr="00834533">
              <w:rPr>
                <w:rFonts w:cs="Calibri"/>
                <w:b/>
                <w:color w:val="FFFFFF" w:themeColor="background1"/>
                <w:sz w:val="22"/>
                <w:szCs w:val="22"/>
              </w:rPr>
              <w:t>738</w:t>
            </w:r>
          </w:p>
        </w:tc>
        <w:tc>
          <w:tcPr>
            <w:tcW w:w="1078" w:type="dxa"/>
            <w:shd w:val="clear" w:color="auto" w:fill="C00000"/>
          </w:tcPr>
          <w:p w14:paraId="59DD8994" w14:textId="77777777" w:rsidR="000C644F" w:rsidRPr="00834533" w:rsidRDefault="000C644F" w:rsidP="000C644F">
            <w:pPr>
              <w:jc w:val="center"/>
              <w:rPr>
                <w:rFonts w:cs="Calibri"/>
                <w:color w:val="000000"/>
                <w:sz w:val="22"/>
                <w:szCs w:val="22"/>
              </w:rPr>
            </w:pPr>
            <w:r w:rsidRPr="00834533">
              <w:rPr>
                <w:rFonts w:cs="Calibri"/>
                <w:b/>
                <w:color w:val="FFFFFF" w:themeColor="background1"/>
                <w:sz w:val="22"/>
                <w:szCs w:val="22"/>
              </w:rPr>
              <w:t>700</w:t>
            </w:r>
          </w:p>
        </w:tc>
      </w:tr>
    </w:tbl>
    <w:p w14:paraId="016700AB" w14:textId="77777777" w:rsidR="000C644F" w:rsidRPr="00834533" w:rsidRDefault="000C644F" w:rsidP="000C644F">
      <w:pPr>
        <w:rPr>
          <w:sz w:val="22"/>
          <w:szCs w:val="22"/>
          <w:lang w:eastAsia="en-NZ" w:bidi="ar-SA"/>
        </w:rPr>
      </w:pPr>
    </w:p>
    <w:p w14:paraId="35F2B995" w14:textId="77777777" w:rsidR="001308AB" w:rsidRDefault="001308AB" w:rsidP="000C644F">
      <w:pPr>
        <w:rPr>
          <w:lang w:eastAsia="en-NZ"/>
        </w:rPr>
      </w:pPr>
    </w:p>
    <w:p w14:paraId="2FCD12C5" w14:textId="77777777" w:rsidR="000C644F" w:rsidRPr="008157AC" w:rsidRDefault="000C644F" w:rsidP="00F23F98">
      <w:pPr>
        <w:rPr>
          <w:b/>
          <w:lang w:eastAsia="en-NZ" w:bidi="ar-SA"/>
        </w:rPr>
      </w:pPr>
      <w:bookmarkStart w:id="50" w:name="_Toc404344437"/>
    </w:p>
    <w:p w14:paraId="1CAF1192" w14:textId="77777777" w:rsidR="000C644F" w:rsidRPr="008157AC" w:rsidRDefault="000C644F" w:rsidP="00F23F98">
      <w:pPr>
        <w:rPr>
          <w:b/>
          <w:lang w:eastAsia="en-NZ" w:bidi="ar-SA"/>
        </w:rPr>
      </w:pPr>
    </w:p>
    <w:p w14:paraId="0341E0EA" w14:textId="77777777" w:rsidR="00BD32AB" w:rsidRPr="008157AC" w:rsidRDefault="00BD32AB" w:rsidP="00F23F98">
      <w:pPr>
        <w:rPr>
          <w:lang w:eastAsia="en-NZ"/>
        </w:rPr>
      </w:pPr>
    </w:p>
    <w:p w14:paraId="4DF4D292" w14:textId="77777777" w:rsidR="00781218" w:rsidRPr="008157AC" w:rsidRDefault="00781218" w:rsidP="00F23F98">
      <w:pPr>
        <w:rPr>
          <w:lang w:eastAsia="en-NZ"/>
        </w:rPr>
      </w:pPr>
    </w:p>
    <w:bookmarkEnd w:id="46"/>
    <w:bookmarkEnd w:id="50"/>
    <w:p w14:paraId="5D61D381" w14:textId="77777777" w:rsidR="00F70122" w:rsidRPr="00834533" w:rsidRDefault="00F70122" w:rsidP="00834533">
      <w:pPr>
        <w:spacing w:before="240" w:after="480"/>
        <w:rPr>
          <w:sz w:val="2"/>
          <w:szCs w:val="2"/>
        </w:rPr>
      </w:pPr>
    </w:p>
    <w:tbl>
      <w:tblPr>
        <w:tblStyle w:val="TableGrid"/>
        <w:tblpPr w:leftFromText="180" w:rightFromText="180" w:vertAnchor="text" w:horzAnchor="margin" w:tblpY="-118"/>
        <w:tblW w:w="9072" w:type="dxa"/>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CellMar>
          <w:top w:w="170" w:type="dxa"/>
          <w:bottom w:w="170" w:type="dxa"/>
        </w:tblCellMar>
        <w:tblLook w:val="04A0" w:firstRow="1" w:lastRow="0" w:firstColumn="1" w:lastColumn="0" w:noHBand="0" w:noVBand="1"/>
      </w:tblPr>
      <w:tblGrid>
        <w:gridCol w:w="9072"/>
      </w:tblGrid>
      <w:tr w:rsidR="004F35A8" w:rsidRPr="008157AC" w14:paraId="05A84F2D" w14:textId="77777777" w:rsidTr="004F35A8">
        <w:tc>
          <w:tcPr>
            <w:tcW w:w="9072" w:type="dxa"/>
          </w:tcPr>
          <w:p w14:paraId="45EAC9A8" w14:textId="77777777" w:rsidR="004F35A8" w:rsidRPr="008157AC" w:rsidRDefault="004F35A8" w:rsidP="004F35A8">
            <w:pPr>
              <w:spacing w:before="240"/>
              <w:jc w:val="center"/>
              <w:rPr>
                <w:b/>
                <w:sz w:val="28"/>
                <w:szCs w:val="28"/>
              </w:rPr>
            </w:pPr>
            <w:r w:rsidRPr="008157AC">
              <w:rPr>
                <w:b/>
                <w:sz w:val="28"/>
                <w:szCs w:val="28"/>
              </w:rPr>
              <w:t>Case studies</w:t>
            </w:r>
            <w:r>
              <w:rPr>
                <w:b/>
                <w:sz w:val="28"/>
                <w:szCs w:val="28"/>
              </w:rPr>
              <w:t xml:space="preserve">: </w:t>
            </w:r>
            <w:r w:rsidRPr="008157AC">
              <w:rPr>
                <w:b/>
                <w:sz w:val="28"/>
                <w:szCs w:val="28"/>
              </w:rPr>
              <w:t>Recommendations made by HDC</w:t>
            </w:r>
          </w:p>
          <w:p w14:paraId="5B471490" w14:textId="77777777" w:rsidR="004F35A8" w:rsidRPr="008157AC" w:rsidRDefault="004F35A8" w:rsidP="004F35A8">
            <w:pPr>
              <w:jc w:val="center"/>
              <w:rPr>
                <w:lang w:bidi="ar-SA"/>
              </w:rPr>
            </w:pPr>
          </w:p>
          <w:p w14:paraId="50ECACAE" w14:textId="77777777" w:rsidR="004F35A8" w:rsidRDefault="004F35A8" w:rsidP="004F35A8">
            <w:pPr>
              <w:pStyle w:val="Bulletindent"/>
              <w:ind w:left="0" w:firstLine="0"/>
              <w:jc w:val="center"/>
              <w:rPr>
                <w:b/>
                <w:szCs w:val="22"/>
              </w:rPr>
            </w:pPr>
            <w:r w:rsidRPr="008157AC">
              <w:rPr>
                <w:b/>
                <w:szCs w:val="22"/>
              </w:rPr>
              <w:t>Recommendations arising from breach relating to</w:t>
            </w:r>
          </w:p>
          <w:p w14:paraId="22A97D48" w14:textId="77777777" w:rsidR="004F35A8" w:rsidRPr="008157AC" w:rsidRDefault="004F35A8" w:rsidP="004F35A8">
            <w:pPr>
              <w:pStyle w:val="Bulletindent"/>
              <w:spacing w:after="120"/>
              <w:ind w:left="0" w:firstLine="0"/>
              <w:jc w:val="center"/>
              <w:rPr>
                <w:szCs w:val="22"/>
              </w:rPr>
            </w:pPr>
            <w:r w:rsidRPr="008157AC">
              <w:rPr>
                <w:b/>
                <w:szCs w:val="22"/>
              </w:rPr>
              <w:t xml:space="preserve">inappropriate prescription of narcotic medication </w:t>
            </w:r>
            <w:r>
              <w:rPr>
                <w:b/>
                <w:szCs w:val="22"/>
              </w:rPr>
              <w:t>(</w:t>
            </w:r>
            <w:r w:rsidRPr="008157AC">
              <w:rPr>
                <w:b/>
                <w:szCs w:val="22"/>
              </w:rPr>
              <w:t>15HDC00100</w:t>
            </w:r>
            <w:r>
              <w:rPr>
                <w:b/>
                <w:szCs w:val="22"/>
              </w:rPr>
              <w:t>)</w:t>
            </w:r>
          </w:p>
          <w:p w14:paraId="5B38067A" w14:textId="77777777" w:rsidR="004F35A8" w:rsidRPr="00834533" w:rsidRDefault="004F35A8" w:rsidP="004F35A8">
            <w:pPr>
              <w:pStyle w:val="Bulletindent"/>
              <w:ind w:left="0" w:firstLine="0"/>
              <w:rPr>
                <w:sz w:val="23"/>
                <w:szCs w:val="23"/>
              </w:rPr>
            </w:pPr>
            <w:r w:rsidRPr="00834533">
              <w:rPr>
                <w:sz w:val="23"/>
                <w:szCs w:val="23"/>
              </w:rPr>
              <w:t xml:space="preserve">A woman attended an </w:t>
            </w:r>
            <w:r>
              <w:rPr>
                <w:sz w:val="23"/>
                <w:szCs w:val="23"/>
              </w:rPr>
              <w:t>e</w:t>
            </w:r>
            <w:r w:rsidRPr="00834533">
              <w:rPr>
                <w:sz w:val="23"/>
                <w:szCs w:val="23"/>
              </w:rPr>
              <w:t xml:space="preserve">mergency </w:t>
            </w:r>
            <w:r>
              <w:rPr>
                <w:sz w:val="23"/>
                <w:szCs w:val="23"/>
              </w:rPr>
              <w:t>d</w:t>
            </w:r>
            <w:r w:rsidRPr="00834533">
              <w:rPr>
                <w:sz w:val="23"/>
                <w:szCs w:val="23"/>
              </w:rPr>
              <w:t xml:space="preserve">epartment with a suspected ankle fracture. The woman completed an admission form and documented that she was allergic to “morphine, codeine, penicillin, erythromycin”. The </w:t>
            </w:r>
            <w:r>
              <w:rPr>
                <w:sz w:val="23"/>
                <w:szCs w:val="23"/>
              </w:rPr>
              <w:t>emergency department</w:t>
            </w:r>
            <w:r w:rsidRPr="00834533">
              <w:rPr>
                <w:sz w:val="23"/>
                <w:szCs w:val="23"/>
              </w:rPr>
              <w:t xml:space="preserve"> consultant noted the woman’s history and her current medications. The consultant prescribed the woman Sev</w:t>
            </w:r>
            <w:r>
              <w:rPr>
                <w:sz w:val="23"/>
                <w:szCs w:val="23"/>
              </w:rPr>
              <w:t>re</w:t>
            </w:r>
            <w:r w:rsidRPr="00834533">
              <w:rPr>
                <w:sz w:val="23"/>
                <w:szCs w:val="23"/>
              </w:rPr>
              <w:t>dol, which is the controlled drug morphine sulphate in tablet form, and discharged her home</w:t>
            </w:r>
            <w:r>
              <w:rPr>
                <w:sz w:val="23"/>
                <w:szCs w:val="23"/>
              </w:rPr>
              <w:t>.</w:t>
            </w:r>
            <w:r w:rsidRPr="00834533">
              <w:rPr>
                <w:sz w:val="23"/>
                <w:szCs w:val="23"/>
              </w:rPr>
              <w:t xml:space="preserve"> The consultant did not ask the woman whether she had any allergies, nor did he explain that Sevredol </w:t>
            </w:r>
            <w:r>
              <w:rPr>
                <w:sz w:val="23"/>
                <w:szCs w:val="23"/>
              </w:rPr>
              <w:t>i</w:t>
            </w:r>
            <w:r w:rsidRPr="00834533">
              <w:rPr>
                <w:sz w:val="23"/>
                <w:szCs w:val="23"/>
              </w:rPr>
              <w:t>s a form of morphine. The consultant also did not document his management or discharge plan.</w:t>
            </w:r>
          </w:p>
          <w:p w14:paraId="0F5D4F90" w14:textId="77777777" w:rsidR="004F35A8" w:rsidRPr="00834533" w:rsidRDefault="004F35A8" w:rsidP="004F35A8">
            <w:pPr>
              <w:pStyle w:val="Bulletindent"/>
              <w:ind w:left="0" w:firstLine="0"/>
              <w:rPr>
                <w:sz w:val="23"/>
                <w:szCs w:val="23"/>
              </w:rPr>
            </w:pPr>
          </w:p>
          <w:p w14:paraId="09C2079B" w14:textId="77777777" w:rsidR="004F35A8" w:rsidRPr="00834533" w:rsidRDefault="004F35A8" w:rsidP="004F35A8">
            <w:pPr>
              <w:tabs>
                <w:tab w:val="left" w:pos="720"/>
                <w:tab w:val="left" w:pos="1134"/>
              </w:tabs>
              <w:spacing w:after="240"/>
              <w:rPr>
                <w:sz w:val="23"/>
                <w:szCs w:val="23"/>
              </w:rPr>
            </w:pPr>
            <w:r w:rsidRPr="00834533">
              <w:rPr>
                <w:sz w:val="23"/>
                <w:szCs w:val="23"/>
              </w:rPr>
              <w:t>The Commissioner found the consultant in breach of the Code for: inappropriately prescribing Sevredol to someone who ha</w:t>
            </w:r>
            <w:r>
              <w:rPr>
                <w:sz w:val="23"/>
                <w:szCs w:val="23"/>
              </w:rPr>
              <w:t>s</w:t>
            </w:r>
            <w:r w:rsidRPr="00834533">
              <w:rPr>
                <w:sz w:val="23"/>
                <w:szCs w:val="23"/>
              </w:rPr>
              <w:t xml:space="preserve"> a known and well documented allergy to th</w:t>
            </w:r>
            <w:r>
              <w:rPr>
                <w:sz w:val="23"/>
                <w:szCs w:val="23"/>
              </w:rPr>
              <w:t>e</w:t>
            </w:r>
            <w:r w:rsidRPr="00834533">
              <w:rPr>
                <w:sz w:val="23"/>
                <w:szCs w:val="23"/>
              </w:rPr>
              <w:t xml:space="preserve"> drug; for failing to explain to the woman that Sevredol is a form of morphine</w:t>
            </w:r>
            <w:r>
              <w:rPr>
                <w:sz w:val="23"/>
                <w:szCs w:val="23"/>
              </w:rPr>
              <w:t>,</w:t>
            </w:r>
            <w:r w:rsidRPr="00834533">
              <w:rPr>
                <w:sz w:val="23"/>
                <w:szCs w:val="23"/>
              </w:rPr>
              <w:t xml:space="preserve"> meaning that the woman was unable to give her informed consent for this aspect of her treatment; and failing to document his management, a discharge plan and, in particular, his prescription of Sevredol.</w:t>
            </w:r>
          </w:p>
          <w:p w14:paraId="73AA72F0" w14:textId="77777777" w:rsidR="004F35A8" w:rsidRPr="008157AC" w:rsidRDefault="004F35A8" w:rsidP="004F35A8">
            <w:pPr>
              <w:pStyle w:val="Bulletindent"/>
              <w:ind w:left="0" w:firstLine="0"/>
              <w:rPr>
                <w:szCs w:val="22"/>
              </w:rPr>
            </w:pPr>
            <w:r w:rsidRPr="00834533">
              <w:rPr>
                <w:sz w:val="23"/>
                <w:szCs w:val="23"/>
              </w:rPr>
              <w:t xml:space="preserve">Following a recommendation by the Commissioner, the </w:t>
            </w:r>
            <w:r>
              <w:rPr>
                <w:sz w:val="23"/>
                <w:szCs w:val="23"/>
              </w:rPr>
              <w:t>consultant</w:t>
            </w:r>
            <w:r w:rsidRPr="00834533">
              <w:rPr>
                <w:sz w:val="23"/>
                <w:szCs w:val="23"/>
              </w:rPr>
              <w:t xml:space="preserve"> undertook further training in relation to history taking in a clinical setting and safe prescribing practices. In accordance with the Commissioner’s recommendation, the DHB agreed to share its learnings and the actions it has taken in relation to prescribing controlled drugs and the maintenance of records, through the National DHB CMO Group.</w:t>
            </w:r>
          </w:p>
          <w:p w14:paraId="6D0852C7" w14:textId="77777777" w:rsidR="004F35A8" w:rsidRPr="008157AC" w:rsidRDefault="004F35A8" w:rsidP="004F35A8">
            <w:pPr>
              <w:pStyle w:val="Bulletindent"/>
              <w:ind w:left="0" w:firstLine="0"/>
              <w:jc w:val="center"/>
              <w:rPr>
                <w:szCs w:val="22"/>
              </w:rPr>
            </w:pPr>
          </w:p>
          <w:p w14:paraId="735C8437" w14:textId="77777777" w:rsidR="004F35A8" w:rsidRPr="008157AC" w:rsidRDefault="004F35A8" w:rsidP="004F35A8">
            <w:pPr>
              <w:pStyle w:val="Bulletindent"/>
              <w:spacing w:before="120" w:after="200"/>
              <w:ind w:left="0" w:firstLine="0"/>
              <w:jc w:val="center"/>
              <w:rPr>
                <w:b/>
                <w:szCs w:val="22"/>
              </w:rPr>
            </w:pPr>
            <w:r w:rsidRPr="008157AC">
              <w:rPr>
                <w:b/>
                <w:szCs w:val="22"/>
              </w:rPr>
              <w:t>Recommendations arising from breach relating to insertion of IUCD (13HDC01212)</w:t>
            </w:r>
          </w:p>
          <w:p w14:paraId="3F492FC9" w14:textId="77777777" w:rsidR="004F35A8" w:rsidRPr="00834533" w:rsidRDefault="004F35A8" w:rsidP="004F35A8">
            <w:pPr>
              <w:pStyle w:val="Bulletindent"/>
              <w:spacing w:before="120" w:after="200"/>
              <w:ind w:left="0" w:firstLine="0"/>
              <w:rPr>
                <w:sz w:val="23"/>
                <w:szCs w:val="23"/>
              </w:rPr>
            </w:pPr>
            <w:r w:rsidRPr="00834533">
              <w:rPr>
                <w:sz w:val="23"/>
                <w:szCs w:val="23"/>
              </w:rPr>
              <w:t xml:space="preserve">A woman attended a medical centre to receive treatment for bacterial vaginosis (BV). She advised the nurse that she had </w:t>
            </w:r>
            <w:r>
              <w:rPr>
                <w:sz w:val="23"/>
                <w:szCs w:val="23"/>
              </w:rPr>
              <w:t xml:space="preserve">in place </w:t>
            </w:r>
            <w:r w:rsidRPr="00834533">
              <w:rPr>
                <w:sz w:val="23"/>
                <w:szCs w:val="23"/>
              </w:rPr>
              <w:t>an intrauterine contraceptive device</w:t>
            </w:r>
            <w:r>
              <w:rPr>
                <w:sz w:val="23"/>
                <w:szCs w:val="23"/>
              </w:rPr>
              <w:t xml:space="preserve"> (</w:t>
            </w:r>
            <w:r w:rsidRPr="000C6B67">
              <w:rPr>
                <w:sz w:val="23"/>
                <w:szCs w:val="23"/>
              </w:rPr>
              <w:t>IUCD</w:t>
            </w:r>
            <w:r w:rsidRPr="00834533">
              <w:rPr>
                <w:sz w:val="23"/>
                <w:szCs w:val="23"/>
              </w:rPr>
              <w:t xml:space="preserve">), which was due to be removed. The nurse recorded this in the woman’s clinical notes. The woman then saw her GP about heavy menstrual bleeding. The GP said she did not ask the woman about </w:t>
            </w:r>
            <w:r>
              <w:rPr>
                <w:sz w:val="23"/>
                <w:szCs w:val="23"/>
              </w:rPr>
              <w:t xml:space="preserve">her </w:t>
            </w:r>
            <w:r w:rsidRPr="00834533">
              <w:rPr>
                <w:sz w:val="23"/>
                <w:szCs w:val="23"/>
              </w:rPr>
              <w:t xml:space="preserve">contraceptive use and history, and was not aware </w:t>
            </w:r>
            <w:r>
              <w:rPr>
                <w:sz w:val="23"/>
                <w:szCs w:val="23"/>
              </w:rPr>
              <w:t xml:space="preserve">that </w:t>
            </w:r>
            <w:r w:rsidRPr="00834533">
              <w:rPr>
                <w:sz w:val="23"/>
                <w:szCs w:val="23"/>
              </w:rPr>
              <w:t xml:space="preserve">the woman had an IUCD in place. The woman </w:t>
            </w:r>
            <w:r>
              <w:rPr>
                <w:sz w:val="23"/>
                <w:szCs w:val="23"/>
              </w:rPr>
              <w:t>asked</w:t>
            </w:r>
            <w:r w:rsidRPr="00834533">
              <w:rPr>
                <w:sz w:val="23"/>
                <w:szCs w:val="23"/>
              </w:rPr>
              <w:t xml:space="preserve"> the medical centre about Mirena (a different type of intrauterine system)</w:t>
            </w:r>
            <w:r>
              <w:rPr>
                <w:sz w:val="23"/>
                <w:szCs w:val="23"/>
              </w:rPr>
              <w:t>,</w:t>
            </w:r>
            <w:r w:rsidRPr="00834533">
              <w:rPr>
                <w:sz w:val="23"/>
                <w:szCs w:val="23"/>
              </w:rPr>
              <w:t xml:space="preserve"> </w:t>
            </w:r>
            <w:r>
              <w:rPr>
                <w:sz w:val="23"/>
                <w:szCs w:val="23"/>
              </w:rPr>
              <w:t>and</w:t>
            </w:r>
            <w:r w:rsidRPr="00834533">
              <w:rPr>
                <w:sz w:val="23"/>
                <w:szCs w:val="23"/>
              </w:rPr>
              <w:t xml:space="preserve"> attended an appointment with her GP to have </w:t>
            </w:r>
            <w:r>
              <w:rPr>
                <w:sz w:val="23"/>
                <w:szCs w:val="23"/>
              </w:rPr>
              <w:t>the</w:t>
            </w:r>
            <w:r w:rsidRPr="00834533">
              <w:rPr>
                <w:sz w:val="23"/>
                <w:szCs w:val="23"/>
              </w:rPr>
              <w:t xml:space="preserve"> Mirena inserted. The GP performed pelvic and speculum examinations, and told HDC </w:t>
            </w:r>
            <w:r>
              <w:rPr>
                <w:sz w:val="23"/>
                <w:szCs w:val="23"/>
              </w:rPr>
              <w:t xml:space="preserve">that </w:t>
            </w:r>
            <w:r w:rsidRPr="00834533">
              <w:rPr>
                <w:sz w:val="23"/>
                <w:szCs w:val="23"/>
              </w:rPr>
              <w:t>the results of these assessments were normal</w:t>
            </w:r>
            <w:r>
              <w:rPr>
                <w:sz w:val="23"/>
                <w:szCs w:val="23"/>
              </w:rPr>
              <w:t>,</w:t>
            </w:r>
            <w:r w:rsidRPr="00834533">
              <w:rPr>
                <w:sz w:val="23"/>
                <w:szCs w:val="23"/>
              </w:rPr>
              <w:t xml:space="preserve"> and </w:t>
            </w:r>
            <w:r>
              <w:rPr>
                <w:sz w:val="23"/>
                <w:szCs w:val="23"/>
              </w:rPr>
              <w:t>that</w:t>
            </w:r>
            <w:r w:rsidRPr="00834533">
              <w:rPr>
                <w:sz w:val="23"/>
                <w:szCs w:val="23"/>
              </w:rPr>
              <w:t xml:space="preserve"> no strings from an existing IUCD </w:t>
            </w:r>
            <w:r>
              <w:rPr>
                <w:sz w:val="23"/>
                <w:szCs w:val="23"/>
              </w:rPr>
              <w:t xml:space="preserve">were </w:t>
            </w:r>
            <w:r w:rsidRPr="00834533">
              <w:rPr>
                <w:sz w:val="23"/>
                <w:szCs w:val="23"/>
              </w:rPr>
              <w:t>visible. The GP did not remove the existing IUCD before inserting the Mirena.</w:t>
            </w:r>
          </w:p>
          <w:p w14:paraId="75BB0AF5" w14:textId="77777777" w:rsidR="004F35A8" w:rsidRPr="00834533" w:rsidRDefault="004F35A8" w:rsidP="004F35A8">
            <w:pPr>
              <w:pStyle w:val="Bulletindent"/>
              <w:spacing w:before="120" w:after="200"/>
              <w:ind w:left="0" w:firstLine="0"/>
              <w:rPr>
                <w:sz w:val="23"/>
                <w:szCs w:val="23"/>
              </w:rPr>
            </w:pPr>
            <w:r w:rsidRPr="00834533">
              <w:rPr>
                <w:sz w:val="23"/>
                <w:szCs w:val="23"/>
              </w:rPr>
              <w:t xml:space="preserve">The Commissioner found the GP in breach of the Code for: not assessing the woman’s contraceptive history </w:t>
            </w:r>
            <w:r w:rsidRPr="000C6B67">
              <w:rPr>
                <w:sz w:val="23"/>
                <w:szCs w:val="23"/>
              </w:rPr>
              <w:t xml:space="preserve">adequately </w:t>
            </w:r>
            <w:r w:rsidRPr="00834533">
              <w:rPr>
                <w:sz w:val="23"/>
                <w:szCs w:val="23"/>
              </w:rPr>
              <w:t>prior to inserting the Mirena; failing to read the nurse’s note stating that the woman had an IUCD in place; failing to consider alternative causes of the woman’s heavy menstrual bleeding and BV; and failing to keep adequate clinical records.</w:t>
            </w:r>
          </w:p>
          <w:p w14:paraId="23A04A26" w14:textId="77777777" w:rsidR="004F35A8" w:rsidRPr="00834533" w:rsidRDefault="004F35A8" w:rsidP="004F35A8">
            <w:pPr>
              <w:pStyle w:val="Bulletindent"/>
              <w:spacing w:before="120" w:after="120"/>
              <w:ind w:left="0" w:firstLine="0"/>
              <w:rPr>
                <w:sz w:val="23"/>
                <w:szCs w:val="23"/>
              </w:rPr>
            </w:pPr>
            <w:r w:rsidRPr="00834533">
              <w:rPr>
                <w:sz w:val="23"/>
                <w:szCs w:val="23"/>
              </w:rPr>
              <w:t>In accordance with the Commissioner’s recommendations, the GP:</w:t>
            </w:r>
          </w:p>
          <w:p w14:paraId="574951EB" w14:textId="77777777" w:rsidR="004F35A8" w:rsidRPr="00834533" w:rsidRDefault="004F35A8" w:rsidP="004F35A8">
            <w:pPr>
              <w:pStyle w:val="Bulletindent"/>
              <w:numPr>
                <w:ilvl w:val="0"/>
                <w:numId w:val="7"/>
              </w:numPr>
              <w:spacing w:before="120"/>
              <w:ind w:left="313" w:hanging="284"/>
              <w:rPr>
                <w:sz w:val="23"/>
                <w:szCs w:val="23"/>
              </w:rPr>
            </w:pPr>
            <w:r w:rsidRPr="00834533">
              <w:rPr>
                <w:sz w:val="23"/>
                <w:szCs w:val="23"/>
              </w:rPr>
              <w:t>undertook an audit of her standards of clinical documentation against the Royal New Zealand College of General Practitioners’ standards;</w:t>
            </w:r>
          </w:p>
          <w:p w14:paraId="32D89477" w14:textId="77777777" w:rsidR="004F35A8" w:rsidRPr="00834533" w:rsidRDefault="004F35A8" w:rsidP="004F35A8">
            <w:pPr>
              <w:pStyle w:val="Bulletindent"/>
              <w:numPr>
                <w:ilvl w:val="0"/>
                <w:numId w:val="7"/>
              </w:numPr>
              <w:ind w:left="313" w:hanging="284"/>
              <w:rPr>
                <w:sz w:val="23"/>
                <w:szCs w:val="23"/>
              </w:rPr>
            </w:pPr>
            <w:r w:rsidRPr="00834533">
              <w:rPr>
                <w:sz w:val="23"/>
                <w:szCs w:val="23"/>
              </w:rPr>
              <w:t>undertook further education on the assessment and management of menorrhagia, including a review of her technique by a gynaecologist in relation to bimanual and speculum examinations and Mirena insertions; and</w:t>
            </w:r>
          </w:p>
          <w:p w14:paraId="39C468E1" w14:textId="77777777" w:rsidR="004F35A8" w:rsidRPr="00834533" w:rsidRDefault="004F35A8" w:rsidP="004F35A8">
            <w:pPr>
              <w:pStyle w:val="Bulletindent"/>
              <w:numPr>
                <w:ilvl w:val="0"/>
                <w:numId w:val="7"/>
              </w:numPr>
              <w:spacing w:after="200"/>
              <w:ind w:left="313" w:hanging="284"/>
              <w:rPr>
                <w:sz w:val="23"/>
                <w:szCs w:val="23"/>
              </w:rPr>
            </w:pPr>
            <w:r w:rsidRPr="00834533">
              <w:rPr>
                <w:sz w:val="23"/>
                <w:szCs w:val="23"/>
              </w:rPr>
              <w:t>provided HDC with a report outlining her reflection on this further education.</w:t>
            </w:r>
          </w:p>
          <w:p w14:paraId="3EF85CCD" w14:textId="77777777" w:rsidR="004F35A8" w:rsidRPr="00834533" w:rsidRDefault="004F35A8" w:rsidP="004F35A8">
            <w:pPr>
              <w:pStyle w:val="Bulletindent"/>
              <w:spacing w:before="120"/>
              <w:ind w:left="0" w:firstLine="0"/>
              <w:rPr>
                <w:b/>
                <w:sz w:val="23"/>
                <w:szCs w:val="23"/>
              </w:rPr>
            </w:pPr>
            <w:r w:rsidRPr="00834533">
              <w:rPr>
                <w:sz w:val="23"/>
                <w:szCs w:val="23"/>
              </w:rPr>
              <w:t xml:space="preserve">The medical centre met the Commissioner’s recommendation that it audit compliance with its </w:t>
            </w:r>
            <w:r w:rsidRPr="00834533">
              <w:rPr>
                <w:i/>
                <w:sz w:val="23"/>
                <w:szCs w:val="23"/>
              </w:rPr>
              <w:t>Guideline for doctors inserting contraceptive implants or intrauterine devices or systems</w:t>
            </w:r>
            <w:r w:rsidRPr="00834533">
              <w:rPr>
                <w:sz w:val="23"/>
                <w:szCs w:val="23"/>
              </w:rPr>
              <w:t>, including the use of the intrauterine consent form and pre-insertion screening checklist.</w:t>
            </w:r>
          </w:p>
          <w:p w14:paraId="590CEEE0" w14:textId="77777777" w:rsidR="004F35A8" w:rsidRPr="008157AC" w:rsidRDefault="004F35A8" w:rsidP="004F35A8">
            <w:pPr>
              <w:pStyle w:val="Bulletindent"/>
              <w:spacing w:before="120"/>
              <w:ind w:left="0" w:firstLine="0"/>
              <w:jc w:val="center"/>
              <w:rPr>
                <w:b/>
                <w:szCs w:val="22"/>
              </w:rPr>
            </w:pPr>
          </w:p>
          <w:p w14:paraId="6034EF60" w14:textId="77777777" w:rsidR="004F35A8" w:rsidRDefault="004F35A8" w:rsidP="004F35A8">
            <w:pPr>
              <w:pStyle w:val="Bulletindent"/>
              <w:ind w:left="0" w:firstLine="0"/>
              <w:jc w:val="center"/>
              <w:rPr>
                <w:b/>
                <w:szCs w:val="22"/>
              </w:rPr>
            </w:pPr>
            <w:r w:rsidRPr="008157AC">
              <w:rPr>
                <w:b/>
                <w:szCs w:val="22"/>
              </w:rPr>
              <w:t xml:space="preserve">Recommendations arising from breach relating </w:t>
            </w:r>
            <w:r>
              <w:rPr>
                <w:b/>
                <w:szCs w:val="22"/>
              </w:rPr>
              <w:t>to</w:t>
            </w:r>
          </w:p>
          <w:p w14:paraId="69D01435" w14:textId="77777777" w:rsidR="004F35A8" w:rsidRPr="008157AC" w:rsidRDefault="004F35A8" w:rsidP="004F35A8">
            <w:pPr>
              <w:pStyle w:val="Bulletindent"/>
              <w:spacing w:after="200"/>
              <w:ind w:left="0" w:firstLine="0"/>
              <w:jc w:val="center"/>
              <w:rPr>
                <w:b/>
                <w:szCs w:val="22"/>
              </w:rPr>
            </w:pPr>
            <w:r w:rsidRPr="008157AC">
              <w:rPr>
                <w:b/>
                <w:szCs w:val="22"/>
              </w:rPr>
              <w:t>monitoring of a suspicious lesion</w:t>
            </w:r>
            <w:r>
              <w:rPr>
                <w:b/>
                <w:szCs w:val="22"/>
              </w:rPr>
              <w:t>(</w:t>
            </w:r>
            <w:r w:rsidRPr="008157AC">
              <w:rPr>
                <w:b/>
                <w:szCs w:val="22"/>
              </w:rPr>
              <w:t>12HDC01533</w:t>
            </w:r>
            <w:r>
              <w:rPr>
                <w:b/>
                <w:szCs w:val="22"/>
              </w:rPr>
              <w:t>)</w:t>
            </w:r>
          </w:p>
          <w:p w14:paraId="6EA42964" w14:textId="77777777" w:rsidR="004F35A8" w:rsidRPr="00834533" w:rsidRDefault="004F35A8" w:rsidP="004F35A8">
            <w:pPr>
              <w:tabs>
                <w:tab w:val="left" w:pos="720"/>
                <w:tab w:val="left" w:pos="1134"/>
              </w:tabs>
              <w:spacing w:after="240"/>
              <w:rPr>
                <w:sz w:val="23"/>
                <w:szCs w:val="23"/>
              </w:rPr>
            </w:pPr>
            <w:r w:rsidRPr="00834533">
              <w:rPr>
                <w:sz w:val="23"/>
                <w:szCs w:val="23"/>
              </w:rPr>
              <w:t>A woman presented to her GP with an irregular shaped lesion on her lower right leg. The GP examined the lesion using derm</w:t>
            </w:r>
            <w:r>
              <w:rPr>
                <w:sz w:val="23"/>
                <w:szCs w:val="23"/>
              </w:rPr>
              <w:t>o</w:t>
            </w:r>
            <w:r w:rsidRPr="00834533">
              <w:rPr>
                <w:sz w:val="23"/>
                <w:szCs w:val="23"/>
              </w:rPr>
              <w:t>scopy, excised the lesion</w:t>
            </w:r>
            <w:r>
              <w:rPr>
                <w:sz w:val="23"/>
                <w:szCs w:val="23"/>
              </w:rPr>
              <w:t>,</w:t>
            </w:r>
            <w:r w:rsidRPr="00834533">
              <w:rPr>
                <w:sz w:val="23"/>
                <w:szCs w:val="23"/>
              </w:rPr>
              <w:t xml:space="preserve"> and sent a sample for histo</w:t>
            </w:r>
            <w:r>
              <w:rPr>
                <w:sz w:val="23"/>
                <w:szCs w:val="23"/>
              </w:rPr>
              <w:t>patho</w:t>
            </w:r>
            <w:r w:rsidRPr="00834533">
              <w:rPr>
                <w:sz w:val="23"/>
                <w:szCs w:val="23"/>
              </w:rPr>
              <w:t>logy. The histo</w:t>
            </w:r>
            <w:r>
              <w:rPr>
                <w:sz w:val="23"/>
                <w:szCs w:val="23"/>
              </w:rPr>
              <w:t>patho</w:t>
            </w:r>
            <w:r w:rsidRPr="00834533">
              <w:rPr>
                <w:sz w:val="23"/>
                <w:szCs w:val="23"/>
              </w:rPr>
              <w:t xml:space="preserve">logy </w:t>
            </w:r>
            <w:r>
              <w:rPr>
                <w:sz w:val="23"/>
                <w:szCs w:val="23"/>
              </w:rPr>
              <w:t>report</w:t>
            </w:r>
            <w:r w:rsidRPr="00834533">
              <w:rPr>
                <w:sz w:val="23"/>
                <w:szCs w:val="23"/>
              </w:rPr>
              <w:t xml:space="preserve"> stated that melanoma could not be excluded in the tissue examined. The </w:t>
            </w:r>
            <w:r>
              <w:rPr>
                <w:sz w:val="23"/>
                <w:szCs w:val="23"/>
              </w:rPr>
              <w:t xml:space="preserve">clinical </w:t>
            </w:r>
            <w:r w:rsidRPr="00834533">
              <w:rPr>
                <w:sz w:val="23"/>
                <w:szCs w:val="23"/>
              </w:rPr>
              <w:t>record suggests that the GP told the woman that the lesion was clinically benign. The GP felt that it was reasonable not to re-excise the lesion and to proceed with a plan to observe it closely and to re-excise it if he had any concerns, because the lesion was clinically and dermoscopically benign and there was no sign of residual lesion. Nine months later, the woman drew the GP’s attention to two lesions at the surgical site. The histo</w:t>
            </w:r>
            <w:r>
              <w:rPr>
                <w:sz w:val="23"/>
                <w:szCs w:val="23"/>
              </w:rPr>
              <w:t>patho</w:t>
            </w:r>
            <w:r w:rsidRPr="00834533">
              <w:rPr>
                <w:sz w:val="23"/>
                <w:szCs w:val="23"/>
              </w:rPr>
              <w:t>logy report confirmed that the lesion was a potentially serious form of skin cancer, and so the GP performed a further re-excision with a wide clinical margin. The histo</w:t>
            </w:r>
            <w:r>
              <w:rPr>
                <w:sz w:val="23"/>
                <w:szCs w:val="23"/>
              </w:rPr>
              <w:t>patho</w:t>
            </w:r>
            <w:r w:rsidRPr="00834533">
              <w:rPr>
                <w:sz w:val="23"/>
                <w:szCs w:val="23"/>
              </w:rPr>
              <w:t xml:space="preserve">logy report confirmed that there was no residual melanoma. No review arrangements were put in place. The woman attended further GP appointments with lesions at the surgical site, </w:t>
            </w:r>
            <w:r>
              <w:rPr>
                <w:sz w:val="23"/>
                <w:szCs w:val="23"/>
              </w:rPr>
              <w:t xml:space="preserve">and </w:t>
            </w:r>
            <w:r w:rsidRPr="00834533">
              <w:rPr>
                <w:sz w:val="23"/>
                <w:szCs w:val="23"/>
              </w:rPr>
              <w:t>eventually the GP sent an urgent referral to a plastic surgery department</w:t>
            </w:r>
            <w:r>
              <w:rPr>
                <w:sz w:val="23"/>
                <w:szCs w:val="23"/>
              </w:rPr>
              <w:t>,</w:t>
            </w:r>
            <w:r w:rsidRPr="00834533">
              <w:rPr>
                <w:sz w:val="23"/>
                <w:szCs w:val="23"/>
              </w:rPr>
              <w:t xml:space="preserve"> where the woman was diagnosed with invasive melanoma.</w:t>
            </w:r>
          </w:p>
          <w:p w14:paraId="2AD4D000" w14:textId="77777777" w:rsidR="004F35A8" w:rsidRPr="00834533" w:rsidRDefault="004F35A8" w:rsidP="004F35A8">
            <w:pPr>
              <w:tabs>
                <w:tab w:val="left" w:pos="720"/>
                <w:tab w:val="left" w:pos="1134"/>
              </w:tabs>
              <w:spacing w:after="240"/>
              <w:rPr>
                <w:sz w:val="23"/>
                <w:szCs w:val="23"/>
              </w:rPr>
            </w:pPr>
            <w:r w:rsidRPr="00834533">
              <w:rPr>
                <w:sz w:val="23"/>
                <w:szCs w:val="23"/>
              </w:rPr>
              <w:t>The Commissioner found the GP in breach of the Code for: his decision to observe the lesion rather than to re-excise it; the delay in referring the woman to hospital after she expressed concerns about a new lesion; failing to ensure that the woman was aware and understood that the histo</w:t>
            </w:r>
            <w:r>
              <w:rPr>
                <w:sz w:val="23"/>
                <w:szCs w:val="23"/>
              </w:rPr>
              <w:t>patho</w:t>
            </w:r>
            <w:r w:rsidRPr="00834533">
              <w:rPr>
                <w:sz w:val="23"/>
                <w:szCs w:val="23"/>
              </w:rPr>
              <w:t>logy report stated that melanoma could not be excluded; failing to discuss the option of a re-excision of the lesion, including the risks and benefits of that option; and failing to put in place a structured monitoring plan for the woman.</w:t>
            </w:r>
          </w:p>
          <w:p w14:paraId="413C4E6A" w14:textId="77777777" w:rsidR="004F35A8" w:rsidRPr="00834533" w:rsidRDefault="004F35A8" w:rsidP="004F35A8">
            <w:pPr>
              <w:tabs>
                <w:tab w:val="left" w:pos="720"/>
                <w:tab w:val="left" w:pos="1134"/>
              </w:tabs>
              <w:spacing w:after="120"/>
              <w:rPr>
                <w:sz w:val="23"/>
                <w:szCs w:val="23"/>
              </w:rPr>
            </w:pPr>
            <w:r w:rsidRPr="00834533">
              <w:rPr>
                <w:sz w:val="23"/>
                <w:szCs w:val="23"/>
              </w:rPr>
              <w:t>In accordance with the Commissioner’s recommendations</w:t>
            </w:r>
            <w:r>
              <w:rPr>
                <w:sz w:val="23"/>
                <w:szCs w:val="23"/>
              </w:rPr>
              <w:t>,</w:t>
            </w:r>
            <w:r w:rsidRPr="00834533">
              <w:rPr>
                <w:sz w:val="23"/>
                <w:szCs w:val="23"/>
              </w:rPr>
              <w:t xml:space="preserve"> the GP:</w:t>
            </w:r>
          </w:p>
          <w:p w14:paraId="41991E1C" w14:textId="77777777" w:rsidR="004F35A8" w:rsidRPr="00834533" w:rsidRDefault="004F35A8" w:rsidP="004F35A8">
            <w:pPr>
              <w:pStyle w:val="Bulletindent"/>
              <w:numPr>
                <w:ilvl w:val="0"/>
                <w:numId w:val="5"/>
              </w:numPr>
              <w:ind w:left="313" w:hanging="284"/>
              <w:rPr>
                <w:sz w:val="23"/>
                <w:szCs w:val="23"/>
              </w:rPr>
            </w:pPr>
            <w:r w:rsidRPr="00834533">
              <w:rPr>
                <w:sz w:val="23"/>
                <w:szCs w:val="23"/>
              </w:rPr>
              <w:t>developed a recall system for skin checks and provided HDC with a review of the application of th</w:t>
            </w:r>
            <w:r>
              <w:rPr>
                <w:sz w:val="23"/>
                <w:szCs w:val="23"/>
              </w:rPr>
              <w:t>e</w:t>
            </w:r>
            <w:r w:rsidRPr="00834533">
              <w:rPr>
                <w:sz w:val="23"/>
                <w:szCs w:val="23"/>
              </w:rPr>
              <w:t xml:space="preserve"> new system;</w:t>
            </w:r>
          </w:p>
          <w:p w14:paraId="2A24FDB4" w14:textId="77777777" w:rsidR="004F35A8" w:rsidRPr="00834533" w:rsidRDefault="004F35A8" w:rsidP="004F35A8">
            <w:pPr>
              <w:pStyle w:val="Bulletindent"/>
              <w:numPr>
                <w:ilvl w:val="0"/>
                <w:numId w:val="5"/>
              </w:numPr>
              <w:ind w:left="313" w:hanging="284"/>
              <w:rPr>
                <w:sz w:val="23"/>
                <w:szCs w:val="23"/>
              </w:rPr>
            </w:pPr>
            <w:r w:rsidRPr="00834533">
              <w:rPr>
                <w:sz w:val="23"/>
                <w:szCs w:val="23"/>
              </w:rPr>
              <w:t>reviewed how the practice follow</w:t>
            </w:r>
            <w:r>
              <w:rPr>
                <w:sz w:val="23"/>
                <w:szCs w:val="23"/>
              </w:rPr>
              <w:t>s</w:t>
            </w:r>
            <w:r w:rsidRPr="00834533">
              <w:rPr>
                <w:sz w:val="23"/>
                <w:szCs w:val="23"/>
              </w:rPr>
              <w:t xml:space="preserve"> up patients for regular reviews</w:t>
            </w:r>
            <w:r>
              <w:rPr>
                <w:sz w:val="23"/>
                <w:szCs w:val="23"/>
              </w:rPr>
              <w:t>,</w:t>
            </w:r>
            <w:r w:rsidRPr="00834533">
              <w:rPr>
                <w:sz w:val="23"/>
                <w:szCs w:val="23"/>
              </w:rPr>
              <w:t xml:space="preserve"> and provided evidence to HDC of this review and the subsequent changes made to his practi</w:t>
            </w:r>
            <w:r>
              <w:rPr>
                <w:sz w:val="23"/>
                <w:szCs w:val="23"/>
              </w:rPr>
              <w:t>c</w:t>
            </w:r>
            <w:r w:rsidRPr="00834533">
              <w:rPr>
                <w:sz w:val="23"/>
                <w:szCs w:val="23"/>
              </w:rPr>
              <w:t xml:space="preserve">e following </w:t>
            </w:r>
            <w:r>
              <w:rPr>
                <w:sz w:val="23"/>
                <w:szCs w:val="23"/>
              </w:rPr>
              <w:t>the complaint</w:t>
            </w:r>
            <w:r w:rsidRPr="00834533">
              <w:rPr>
                <w:sz w:val="23"/>
                <w:szCs w:val="23"/>
              </w:rPr>
              <w:t>; and</w:t>
            </w:r>
          </w:p>
          <w:p w14:paraId="68259A96" w14:textId="77777777" w:rsidR="004F35A8" w:rsidRPr="008157AC" w:rsidRDefault="004F35A8" w:rsidP="004F35A8">
            <w:pPr>
              <w:pStyle w:val="ListParagraph"/>
              <w:numPr>
                <w:ilvl w:val="0"/>
                <w:numId w:val="5"/>
              </w:numPr>
              <w:tabs>
                <w:tab w:val="left" w:pos="720"/>
                <w:tab w:val="left" w:pos="1134"/>
              </w:tabs>
              <w:spacing w:after="240"/>
              <w:ind w:left="313" w:hanging="284"/>
              <w:rPr>
                <w:szCs w:val="22"/>
              </w:rPr>
            </w:pPr>
            <w:r w:rsidRPr="00834533">
              <w:rPr>
                <w:sz w:val="23"/>
                <w:szCs w:val="23"/>
              </w:rPr>
              <w:t>undertook training on the diagnosis and treatment of melanoma.</w:t>
            </w:r>
          </w:p>
        </w:tc>
      </w:tr>
    </w:tbl>
    <w:p w14:paraId="7AB2F257" w14:textId="77777777" w:rsidR="008043D0" w:rsidRDefault="008043D0">
      <w:pPr>
        <w:jc w:val="center"/>
      </w:pPr>
      <w:r>
        <w:br w:type="page"/>
      </w:r>
    </w:p>
    <w:p w14:paraId="4816FD73" w14:textId="77777777" w:rsidR="004F35A8" w:rsidRPr="008157AC" w:rsidRDefault="004F35A8" w:rsidP="004F35A8">
      <w:pPr>
        <w:pStyle w:val="Heading1"/>
      </w:pPr>
      <w:bookmarkStart w:id="51" w:name="_Toc469495841"/>
      <w:r w:rsidRPr="000753C1">
        <w:t>References</w:t>
      </w:r>
      <w:bookmarkEnd w:id="51"/>
    </w:p>
    <w:p w14:paraId="3505FFD1" w14:textId="77777777" w:rsidR="004F35A8" w:rsidRPr="008157AC" w:rsidRDefault="004F35A8" w:rsidP="004F35A8">
      <w:pPr>
        <w:pStyle w:val="ListParagraph"/>
        <w:numPr>
          <w:ilvl w:val="0"/>
          <w:numId w:val="8"/>
        </w:numPr>
        <w:contextualSpacing/>
      </w:pPr>
      <w:r w:rsidRPr="008157AC">
        <w:t>Elkin KJ, Spittal MJ, Elkin DJ, Studdert DM. Doctors disciplined for professional misconduct in Australia and New Zealand, 2000</w:t>
      </w:r>
      <w:r>
        <w:rPr>
          <w:rFonts w:ascii="Calibri" w:hAnsi="Calibri"/>
        </w:rPr>
        <w:t>–</w:t>
      </w:r>
      <w:r w:rsidRPr="008157AC">
        <w:t xml:space="preserve">2009. </w:t>
      </w:r>
      <w:r w:rsidRPr="008157AC">
        <w:rPr>
          <w:i/>
        </w:rPr>
        <w:t>MJA.</w:t>
      </w:r>
      <w:r w:rsidRPr="008157AC">
        <w:t xml:space="preserve"> 2012; 197: 448</w:t>
      </w:r>
      <w:r>
        <w:rPr>
          <w:rFonts w:ascii="Calibri" w:hAnsi="Calibri"/>
        </w:rPr>
        <w:t>–</w:t>
      </w:r>
      <w:r w:rsidRPr="008157AC">
        <w:t>52.</w:t>
      </w:r>
    </w:p>
    <w:p w14:paraId="4233C300" w14:textId="77777777" w:rsidR="004F35A8" w:rsidRPr="008157AC" w:rsidRDefault="004F35A8" w:rsidP="004F35A8">
      <w:pPr>
        <w:pStyle w:val="ListParagraph"/>
        <w:numPr>
          <w:ilvl w:val="0"/>
          <w:numId w:val="8"/>
        </w:numPr>
        <w:contextualSpacing/>
      </w:pPr>
      <w:r w:rsidRPr="008157AC">
        <w:t xml:space="preserve">Elkin KJ, Spittal MJ, Studdert DM. Risks of complaints and adverse disciplinary findings against international medical graduates in Victoria and Western Australia. </w:t>
      </w:r>
      <w:r w:rsidRPr="008157AC">
        <w:rPr>
          <w:i/>
        </w:rPr>
        <w:t>MJA.</w:t>
      </w:r>
      <w:r w:rsidRPr="008157AC">
        <w:t xml:space="preserve"> 2012; 19: 448</w:t>
      </w:r>
      <w:r>
        <w:rPr>
          <w:rFonts w:ascii="Calibri" w:hAnsi="Calibri"/>
        </w:rPr>
        <w:t>–</w:t>
      </w:r>
      <w:r w:rsidRPr="008157AC">
        <w:t>52.</w:t>
      </w:r>
    </w:p>
    <w:p w14:paraId="56CCBB2E" w14:textId="77777777" w:rsidR="004F35A8" w:rsidRPr="008157AC" w:rsidRDefault="004F35A8" w:rsidP="004F35A8">
      <w:pPr>
        <w:pStyle w:val="ListParagraph"/>
        <w:numPr>
          <w:ilvl w:val="0"/>
          <w:numId w:val="8"/>
        </w:numPr>
        <w:contextualSpacing/>
      </w:pPr>
      <w:r w:rsidRPr="008157AC">
        <w:t xml:space="preserve">Bismark MM, Spittal MJ, Gurrin LC, et al. Identification of doctors at risk of recurrent complaints: A national study of healthcare complaints in Australia. </w:t>
      </w:r>
      <w:r w:rsidRPr="008157AC">
        <w:rPr>
          <w:i/>
        </w:rPr>
        <w:t xml:space="preserve">BMJ Qual Saf. </w:t>
      </w:r>
      <w:r w:rsidRPr="008157AC">
        <w:t>2013; 22: 532</w:t>
      </w:r>
      <w:r>
        <w:rPr>
          <w:rFonts w:ascii="Calibri" w:hAnsi="Calibri"/>
        </w:rPr>
        <w:t>–</w:t>
      </w:r>
      <w:r w:rsidRPr="008157AC">
        <w:t xml:space="preserve">40. </w:t>
      </w:r>
    </w:p>
    <w:p w14:paraId="0735A7EF" w14:textId="77777777" w:rsidR="004F35A8" w:rsidRPr="008157AC" w:rsidRDefault="004F35A8" w:rsidP="004F35A8">
      <w:pPr>
        <w:pStyle w:val="ListParagraph"/>
        <w:numPr>
          <w:ilvl w:val="0"/>
          <w:numId w:val="8"/>
        </w:numPr>
        <w:contextualSpacing/>
      </w:pPr>
      <w:r w:rsidRPr="008157AC">
        <w:t xml:space="preserve">Spittal MJ, Bismark MM, Studdert DM, et al. The PRONE score: An algorithm for predicting doctors’ risk of formal patient complaints using routinely collected administrative data. </w:t>
      </w:r>
      <w:r w:rsidRPr="008157AC">
        <w:rPr>
          <w:i/>
        </w:rPr>
        <w:t xml:space="preserve">BMJ Qual Saf. </w:t>
      </w:r>
      <w:r w:rsidRPr="008157AC">
        <w:t xml:space="preserve">2015; </w:t>
      </w:r>
      <w:r w:rsidRPr="008157AC">
        <w:rPr>
          <w:rFonts w:cs="Arial"/>
          <w:color w:val="222222"/>
          <w:szCs w:val="22"/>
          <w:shd w:val="clear" w:color="auto" w:fill="FFFFFF"/>
        </w:rPr>
        <w:t>bmjqs-2014</w:t>
      </w:r>
      <w:r>
        <w:rPr>
          <w:rFonts w:cs="Arial"/>
          <w:color w:val="222222"/>
          <w:szCs w:val="22"/>
          <w:shd w:val="clear" w:color="auto" w:fill="FFFFFF"/>
        </w:rPr>
        <w:t>.</w:t>
      </w:r>
      <w:r w:rsidRPr="008157AC">
        <w:t xml:space="preserve"> </w:t>
      </w:r>
    </w:p>
    <w:p w14:paraId="30783598" w14:textId="77777777" w:rsidR="004F35A8" w:rsidRPr="008157AC" w:rsidRDefault="004F35A8" w:rsidP="004F35A8">
      <w:pPr>
        <w:pStyle w:val="ListParagraph"/>
        <w:numPr>
          <w:ilvl w:val="0"/>
          <w:numId w:val="8"/>
        </w:numPr>
        <w:contextualSpacing/>
      </w:pPr>
      <w:r w:rsidRPr="008157AC">
        <w:t xml:space="preserve">Unwin E, Woolf K, Wadlow C, et al. Sex differences in medico-legal action against doctors: A systematic review and meta-analysis. </w:t>
      </w:r>
      <w:r w:rsidRPr="008157AC">
        <w:rPr>
          <w:i/>
        </w:rPr>
        <w:t>BMC Med</w:t>
      </w:r>
      <w:r w:rsidRPr="008157AC">
        <w:t>. 2015; 13(1): 1.</w:t>
      </w:r>
    </w:p>
    <w:p w14:paraId="0EACE3C9" w14:textId="77777777" w:rsidR="004F35A8" w:rsidRPr="008157AC" w:rsidRDefault="004F35A8" w:rsidP="004F35A8">
      <w:pPr>
        <w:pStyle w:val="ListParagraph"/>
        <w:numPr>
          <w:ilvl w:val="0"/>
          <w:numId w:val="8"/>
        </w:numPr>
        <w:contextualSpacing/>
      </w:pPr>
      <w:r w:rsidRPr="008157AC">
        <w:t xml:space="preserve">Birkeland S, Christensen R, Damsbo N, Kragstrup J. Patient complaint cases in primary health care: what are the characteristics of the general practitioners involved. </w:t>
      </w:r>
      <w:r w:rsidRPr="008157AC">
        <w:rPr>
          <w:rFonts w:cs="Arial"/>
          <w:i/>
          <w:color w:val="222222"/>
          <w:shd w:val="clear" w:color="auto" w:fill="FFFFFF"/>
        </w:rPr>
        <w:t>BioMed Res. Int</w:t>
      </w:r>
      <w:r w:rsidRPr="00834533">
        <w:rPr>
          <w:rFonts w:cs="Arial"/>
          <w:color w:val="222222"/>
          <w:shd w:val="clear" w:color="auto" w:fill="FFFFFF"/>
        </w:rPr>
        <w:t>:</w:t>
      </w:r>
      <w:r w:rsidRPr="00834533">
        <w:rPr>
          <w:rFonts w:cs="Arial"/>
          <w:i/>
          <w:color w:val="222222"/>
          <w:shd w:val="clear" w:color="auto" w:fill="FFFFFF"/>
        </w:rPr>
        <w:t xml:space="preserve"> </w:t>
      </w:r>
      <w:r w:rsidRPr="00834533">
        <w:rPr>
          <w:rFonts w:cs="Arial"/>
          <w:color w:val="222222"/>
          <w:shd w:val="clear" w:color="auto" w:fill="FFFFFF"/>
        </w:rPr>
        <w:t>2013.</w:t>
      </w:r>
    </w:p>
    <w:p w14:paraId="19AB4826" w14:textId="77777777" w:rsidR="004F35A8" w:rsidRPr="008157AC" w:rsidRDefault="004F35A8" w:rsidP="004F35A8">
      <w:pPr>
        <w:pStyle w:val="ListParagraph"/>
        <w:numPr>
          <w:ilvl w:val="0"/>
          <w:numId w:val="8"/>
        </w:numPr>
        <w:contextualSpacing/>
      </w:pPr>
      <w:r w:rsidRPr="008157AC">
        <w:t xml:space="preserve">Unwin E, Woolf K, Wadlow C, Dacre J. Disciplined doctors: Does the sex of a doctor matter? A cross-sectional study examining the association between a doctor’s sex and receiving sanctions against their medical registration. </w:t>
      </w:r>
      <w:r w:rsidRPr="008157AC">
        <w:rPr>
          <w:i/>
        </w:rPr>
        <w:t>BMJ Open</w:t>
      </w:r>
      <w:r w:rsidRPr="008157AC">
        <w:t>: 2014; 4(8):</w:t>
      </w:r>
      <w:r w:rsidRPr="008157AC">
        <w:rPr>
          <w:rStyle w:val="apple-converted-space"/>
          <w:rFonts w:cs="Arial"/>
          <w:color w:val="222222"/>
          <w:sz w:val="20"/>
          <w:szCs w:val="20"/>
          <w:shd w:val="clear" w:color="auto" w:fill="FFFFFF"/>
        </w:rPr>
        <w:t> </w:t>
      </w:r>
      <w:r w:rsidRPr="008157AC">
        <w:rPr>
          <w:rFonts w:cs="Arial"/>
          <w:color w:val="222222"/>
          <w:szCs w:val="22"/>
          <w:shd w:val="clear" w:color="auto" w:fill="FFFFFF"/>
        </w:rPr>
        <w:t>e005405.</w:t>
      </w:r>
    </w:p>
    <w:p w14:paraId="5AFBA123" w14:textId="77777777" w:rsidR="004F35A8" w:rsidRPr="008157AC" w:rsidRDefault="004F35A8" w:rsidP="004F35A8">
      <w:pPr>
        <w:pStyle w:val="ListParagraph"/>
        <w:numPr>
          <w:ilvl w:val="0"/>
          <w:numId w:val="8"/>
        </w:numPr>
        <w:contextualSpacing/>
      </w:pPr>
      <w:r w:rsidRPr="008157AC">
        <w:t xml:space="preserve">Firth-Cozens J. Doctors with difficulties: Why so few women? </w:t>
      </w:r>
      <w:r w:rsidRPr="008157AC">
        <w:rPr>
          <w:i/>
        </w:rPr>
        <w:t xml:space="preserve">Postgrad Med J. </w:t>
      </w:r>
      <w:r w:rsidRPr="008157AC">
        <w:t>2008; 84: 318</w:t>
      </w:r>
      <w:r>
        <w:rPr>
          <w:rFonts w:ascii="Calibri" w:hAnsi="Calibri"/>
        </w:rPr>
        <w:t>–</w:t>
      </w:r>
      <w:r w:rsidRPr="008157AC">
        <w:t>20.</w:t>
      </w:r>
    </w:p>
    <w:p w14:paraId="02619290" w14:textId="77777777" w:rsidR="004F35A8" w:rsidRPr="008157AC" w:rsidRDefault="004F35A8" w:rsidP="004F35A8">
      <w:pPr>
        <w:pStyle w:val="ListParagraph"/>
        <w:numPr>
          <w:ilvl w:val="0"/>
          <w:numId w:val="8"/>
        </w:numPr>
        <w:contextualSpacing/>
      </w:pPr>
      <w:r w:rsidRPr="008157AC">
        <w:t xml:space="preserve">Bismark MM, Spittal MJ, Studdert DM. Prevalence and characteristics of complaint-prone doctors in private practice in Victoria. </w:t>
      </w:r>
      <w:r w:rsidRPr="008157AC">
        <w:rPr>
          <w:i/>
        </w:rPr>
        <w:t>MJA</w:t>
      </w:r>
      <w:r w:rsidRPr="008157AC">
        <w:t>. 2011; 195: 25</w:t>
      </w:r>
      <w:r>
        <w:rPr>
          <w:rFonts w:ascii="Calibri" w:hAnsi="Calibri"/>
        </w:rPr>
        <w:t>–</w:t>
      </w:r>
      <w:r w:rsidRPr="008157AC">
        <w:t>28.</w:t>
      </w:r>
    </w:p>
    <w:p w14:paraId="74403F6E" w14:textId="77777777" w:rsidR="004F35A8" w:rsidRPr="008157AC" w:rsidRDefault="004F35A8" w:rsidP="004F35A8">
      <w:pPr>
        <w:pStyle w:val="ListParagraph"/>
        <w:numPr>
          <w:ilvl w:val="0"/>
          <w:numId w:val="8"/>
        </w:numPr>
        <w:contextualSpacing/>
      </w:pPr>
      <w:r w:rsidRPr="008157AC">
        <w:t xml:space="preserve">Cunningham W, Crump R, Tomlin A. The characteristics of doctors receiving medical complaints: A cross-sectional survey of doctors in New Zealand. </w:t>
      </w:r>
      <w:r w:rsidRPr="008157AC">
        <w:rPr>
          <w:i/>
        </w:rPr>
        <w:t>NZ Med J</w:t>
      </w:r>
      <w:r w:rsidRPr="008157AC">
        <w:t>. 2003; 116:U625.</w:t>
      </w:r>
    </w:p>
    <w:p w14:paraId="5FCE43BD" w14:textId="77777777" w:rsidR="004F35A8" w:rsidRPr="008157AC" w:rsidRDefault="004F35A8" w:rsidP="004F35A8">
      <w:pPr>
        <w:pStyle w:val="ListParagraph"/>
        <w:numPr>
          <w:ilvl w:val="0"/>
          <w:numId w:val="8"/>
        </w:numPr>
        <w:contextualSpacing/>
      </w:pPr>
      <w:r w:rsidRPr="008157AC">
        <w:t xml:space="preserve">Khaliq AA, Dimassi H, Hunag CY, et al. Disciplinary action against physicians: Who is likely to get disciplined? </w:t>
      </w:r>
      <w:r w:rsidRPr="008157AC">
        <w:rPr>
          <w:i/>
        </w:rPr>
        <w:t xml:space="preserve">Am J Med. </w:t>
      </w:r>
      <w:r w:rsidRPr="008157AC">
        <w:t>2005; 118: 773</w:t>
      </w:r>
      <w:r>
        <w:rPr>
          <w:rFonts w:ascii="Calibri" w:hAnsi="Calibri"/>
        </w:rPr>
        <w:t>–</w:t>
      </w:r>
      <w:r w:rsidRPr="008157AC">
        <w:t>77.</w:t>
      </w:r>
    </w:p>
    <w:p w14:paraId="0709A645" w14:textId="77777777" w:rsidR="004F35A8" w:rsidRPr="008157AC" w:rsidRDefault="004F35A8" w:rsidP="004F35A8">
      <w:pPr>
        <w:pStyle w:val="ListParagraph"/>
        <w:numPr>
          <w:ilvl w:val="0"/>
          <w:numId w:val="8"/>
        </w:numPr>
        <w:contextualSpacing/>
      </w:pPr>
      <w:r w:rsidRPr="008157AC">
        <w:t>Reader TW, Gillespie A, Roberts J. Patient complaints</w:t>
      </w:r>
      <w:r>
        <w:t xml:space="preserve"> </w:t>
      </w:r>
      <w:r w:rsidRPr="008157AC">
        <w:t xml:space="preserve">in healthcare systems: A systematic review and coding taxonomy. </w:t>
      </w:r>
      <w:r w:rsidRPr="008157AC">
        <w:rPr>
          <w:i/>
        </w:rPr>
        <w:t>BMJ Qual Saf.</w:t>
      </w:r>
      <w:r w:rsidRPr="008157AC">
        <w:t xml:space="preserve"> 2014; 23: 678</w:t>
      </w:r>
      <w:r>
        <w:rPr>
          <w:rFonts w:ascii="Calibri" w:hAnsi="Calibri"/>
        </w:rPr>
        <w:t>–</w:t>
      </w:r>
      <w:r w:rsidRPr="008157AC">
        <w:t>89.</w:t>
      </w:r>
    </w:p>
    <w:p w14:paraId="183C5B2B" w14:textId="77777777" w:rsidR="004F35A8" w:rsidRPr="008157AC" w:rsidRDefault="004F35A8" w:rsidP="004F35A8">
      <w:pPr>
        <w:pStyle w:val="ListParagraph"/>
        <w:numPr>
          <w:ilvl w:val="0"/>
          <w:numId w:val="8"/>
        </w:numPr>
        <w:contextualSpacing/>
      </w:pPr>
      <w:r w:rsidRPr="008157AC">
        <w:t>Taylor DM, Wolfe RS, Cameron PA. Analysis of complaints lodged by patients attending Victorian hospitals, 1997</w:t>
      </w:r>
      <w:r>
        <w:rPr>
          <w:rFonts w:ascii="Calibri" w:hAnsi="Calibri"/>
        </w:rPr>
        <w:t>–</w:t>
      </w:r>
      <w:r w:rsidRPr="008157AC">
        <w:t xml:space="preserve">2001. </w:t>
      </w:r>
      <w:r w:rsidRPr="008157AC">
        <w:rPr>
          <w:i/>
        </w:rPr>
        <w:t>MJA.</w:t>
      </w:r>
      <w:r w:rsidRPr="008157AC">
        <w:t xml:space="preserve"> 2004; 181(1): 31</w:t>
      </w:r>
      <w:r>
        <w:rPr>
          <w:rFonts w:ascii="Calibri" w:hAnsi="Calibri"/>
        </w:rPr>
        <w:t>–</w:t>
      </w:r>
      <w:r w:rsidRPr="008157AC">
        <w:t>35.</w:t>
      </w:r>
    </w:p>
    <w:p w14:paraId="5E8239A4" w14:textId="77777777" w:rsidR="004F35A8" w:rsidRPr="008157AC" w:rsidRDefault="004F35A8" w:rsidP="004F35A8">
      <w:pPr>
        <w:pStyle w:val="ListParagraph"/>
        <w:numPr>
          <w:ilvl w:val="0"/>
          <w:numId w:val="8"/>
        </w:numPr>
        <w:contextualSpacing/>
      </w:pPr>
      <w:r w:rsidRPr="008157AC">
        <w:t>Medical Council of New Zealand. Medical Council of New Zealand 2010 Annual Report. Wellington: MCNZ; 2010.</w:t>
      </w:r>
    </w:p>
    <w:p w14:paraId="44EA2B2F" w14:textId="77777777" w:rsidR="004F35A8" w:rsidRPr="008157AC" w:rsidRDefault="004F35A8" w:rsidP="004F35A8">
      <w:pPr>
        <w:pStyle w:val="ListParagraph"/>
        <w:numPr>
          <w:ilvl w:val="0"/>
          <w:numId w:val="8"/>
        </w:numPr>
        <w:contextualSpacing/>
      </w:pPr>
      <w:r w:rsidRPr="008157AC">
        <w:t>Medical Council of New Zealand. Medical Council of New Zealand 2012 Annual Report. Wellington: MCNZ; 2012.</w:t>
      </w:r>
    </w:p>
    <w:p w14:paraId="66878569" w14:textId="77777777" w:rsidR="004F35A8" w:rsidRPr="008157AC" w:rsidRDefault="004F35A8" w:rsidP="004F35A8">
      <w:pPr>
        <w:pStyle w:val="ListParagraph"/>
        <w:numPr>
          <w:ilvl w:val="0"/>
          <w:numId w:val="8"/>
        </w:numPr>
        <w:contextualSpacing/>
      </w:pPr>
      <w:r w:rsidRPr="008157AC">
        <w:t>Medical Council of New Zealand. Medical Council of New Zealand 2015 Annual Report. Wellington: MCNZ; 2015.</w:t>
      </w:r>
    </w:p>
    <w:p w14:paraId="7815F717" w14:textId="77777777" w:rsidR="004F35A8" w:rsidRPr="008157AC" w:rsidRDefault="004F35A8" w:rsidP="004F35A8">
      <w:pPr>
        <w:pStyle w:val="ListParagraph"/>
        <w:numPr>
          <w:ilvl w:val="0"/>
          <w:numId w:val="8"/>
        </w:numPr>
        <w:contextualSpacing/>
      </w:pPr>
      <w:r w:rsidRPr="008157AC">
        <w:t>Medical Council of New Zealand. The New Zealand Medical Workforce in 2010. Wellington: MCNZ; 2010.</w:t>
      </w:r>
    </w:p>
    <w:p w14:paraId="7DB52769" w14:textId="77777777" w:rsidR="004F35A8" w:rsidRPr="008157AC" w:rsidRDefault="004F35A8" w:rsidP="004F35A8">
      <w:pPr>
        <w:pStyle w:val="ListParagraph"/>
        <w:numPr>
          <w:ilvl w:val="0"/>
          <w:numId w:val="8"/>
        </w:numPr>
        <w:contextualSpacing/>
      </w:pPr>
      <w:r w:rsidRPr="008157AC">
        <w:t>Medical Council of New Zealand. The New Zealand Medical Workforce in 2012. Wellington: MCNZ; 2012.</w:t>
      </w:r>
    </w:p>
    <w:p w14:paraId="29B5E34D" w14:textId="77777777" w:rsidR="004F35A8" w:rsidRPr="008157AC" w:rsidRDefault="004F35A8" w:rsidP="004F35A8">
      <w:pPr>
        <w:pStyle w:val="ListParagraph"/>
        <w:numPr>
          <w:ilvl w:val="0"/>
          <w:numId w:val="8"/>
        </w:numPr>
        <w:contextualSpacing/>
      </w:pPr>
      <w:r w:rsidRPr="008157AC">
        <w:t>Medical Council of New Zealand. The New Zealand Medical Workforce in 2013 and 2014. Wellington: MCNZ; 2014.</w:t>
      </w:r>
    </w:p>
    <w:p w14:paraId="41DDDA10" w14:textId="77777777" w:rsidR="004F35A8" w:rsidRPr="008157AC" w:rsidRDefault="004F35A8" w:rsidP="004F35A8">
      <w:pPr>
        <w:ind w:left="360"/>
        <w:contextualSpacing/>
      </w:pPr>
    </w:p>
    <w:p w14:paraId="77037086" w14:textId="77777777" w:rsidR="004F35A8" w:rsidRPr="000753C1" w:rsidRDefault="004F35A8" w:rsidP="004F35A8">
      <w:pPr>
        <w:pStyle w:val="Heading1"/>
      </w:pPr>
      <w:bookmarkStart w:id="52" w:name="_Toc469495842"/>
      <w:r w:rsidRPr="000753C1">
        <w:t>Appendix A: Complaint issues</w:t>
      </w:r>
      <w:bookmarkEnd w:id="52"/>
    </w:p>
    <w:p w14:paraId="5A00C747" w14:textId="77777777" w:rsidR="004F35A8" w:rsidRPr="008157AC" w:rsidRDefault="004F35A8" w:rsidP="004F35A8">
      <w:pPr>
        <w:spacing w:after="120"/>
        <w:rPr>
          <w:sz w:val="20"/>
          <w:szCs w:val="20"/>
        </w:rPr>
      </w:pPr>
      <w:r w:rsidRPr="008157AC">
        <w:rPr>
          <w:rFonts w:cs="Arial"/>
          <w:b/>
          <w:lang w:val="en-US"/>
        </w:rPr>
        <w:t xml:space="preserve">Access/funding </w:t>
      </w:r>
    </w:p>
    <w:p w14:paraId="6AE9DFB5" w14:textId="77777777" w:rsidR="004F35A8" w:rsidRPr="008157AC" w:rsidRDefault="004F35A8" w:rsidP="004F35A8">
      <w:pPr>
        <w:pStyle w:val="ListParagraph"/>
        <w:numPr>
          <w:ilvl w:val="0"/>
          <w:numId w:val="9"/>
        </w:numPr>
        <w:spacing w:line="276" w:lineRule="auto"/>
        <w:ind w:left="284" w:hanging="284"/>
        <w:contextualSpacing/>
        <w:jc w:val="left"/>
      </w:pPr>
      <w:r w:rsidRPr="008157AC">
        <w:t>ACC compensation issue</w:t>
      </w:r>
    </w:p>
    <w:p w14:paraId="293818B1" w14:textId="77777777" w:rsidR="004F35A8" w:rsidRPr="008157AC" w:rsidRDefault="004F35A8" w:rsidP="004F35A8">
      <w:pPr>
        <w:pStyle w:val="ListParagraph"/>
        <w:numPr>
          <w:ilvl w:val="0"/>
          <w:numId w:val="9"/>
        </w:numPr>
        <w:spacing w:after="200" w:line="276" w:lineRule="auto"/>
        <w:ind w:left="284" w:hanging="284"/>
        <w:contextualSpacing/>
        <w:jc w:val="left"/>
      </w:pPr>
      <w:r w:rsidRPr="008157AC">
        <w:t>Lack of access to services</w:t>
      </w:r>
    </w:p>
    <w:p w14:paraId="68181464" w14:textId="77777777" w:rsidR="004F35A8" w:rsidRPr="008157AC" w:rsidRDefault="004F35A8" w:rsidP="004F35A8">
      <w:pPr>
        <w:pStyle w:val="ListParagraph"/>
        <w:numPr>
          <w:ilvl w:val="0"/>
          <w:numId w:val="9"/>
        </w:numPr>
        <w:spacing w:after="200" w:line="276" w:lineRule="auto"/>
        <w:ind w:left="284" w:hanging="284"/>
        <w:contextualSpacing/>
        <w:jc w:val="left"/>
      </w:pPr>
      <w:r w:rsidRPr="008157AC">
        <w:t>Lack of access to subsidies/funding</w:t>
      </w:r>
    </w:p>
    <w:p w14:paraId="7ED33536" w14:textId="77777777" w:rsidR="004F35A8" w:rsidRPr="008157AC" w:rsidRDefault="004F35A8" w:rsidP="004F35A8">
      <w:pPr>
        <w:pStyle w:val="ListParagraph"/>
        <w:numPr>
          <w:ilvl w:val="0"/>
          <w:numId w:val="9"/>
        </w:numPr>
        <w:spacing w:after="200" w:line="276" w:lineRule="auto"/>
        <w:ind w:left="284" w:hanging="284"/>
        <w:contextualSpacing/>
        <w:jc w:val="left"/>
      </w:pPr>
      <w:r w:rsidRPr="008157AC">
        <w:t>Waiting list/prioritisation issue</w:t>
      </w:r>
    </w:p>
    <w:p w14:paraId="07AD669C" w14:textId="77777777" w:rsidR="004F35A8" w:rsidRPr="008157AC" w:rsidRDefault="004F35A8" w:rsidP="004F35A8">
      <w:pPr>
        <w:pStyle w:val="ListParagraph"/>
        <w:numPr>
          <w:ilvl w:val="0"/>
          <w:numId w:val="9"/>
        </w:numPr>
        <w:spacing w:after="200" w:line="276" w:lineRule="auto"/>
        <w:ind w:left="284" w:hanging="284"/>
        <w:contextualSpacing/>
        <w:jc w:val="left"/>
      </w:pPr>
      <w:r w:rsidRPr="008157AC">
        <w:t>Other</w:t>
      </w:r>
    </w:p>
    <w:p w14:paraId="22462A3E" w14:textId="77777777" w:rsidR="004F35A8" w:rsidRPr="008157AC" w:rsidRDefault="004F35A8" w:rsidP="004F35A8">
      <w:pPr>
        <w:spacing w:after="120"/>
        <w:jc w:val="left"/>
        <w:rPr>
          <w:rFonts w:cs="Arial"/>
          <w:b/>
          <w:lang w:val="en-US"/>
        </w:rPr>
      </w:pPr>
      <w:r w:rsidRPr="008157AC">
        <w:rPr>
          <w:rFonts w:cs="Arial"/>
          <w:b/>
          <w:lang w:val="en-US"/>
        </w:rPr>
        <w:t xml:space="preserve">Boundary violation </w:t>
      </w:r>
    </w:p>
    <w:p w14:paraId="78CF4F82" w14:textId="77777777" w:rsidR="004F35A8" w:rsidRPr="008157AC" w:rsidRDefault="004F35A8" w:rsidP="004F35A8">
      <w:pPr>
        <w:pStyle w:val="ListParagraph"/>
        <w:numPr>
          <w:ilvl w:val="0"/>
          <w:numId w:val="10"/>
        </w:numPr>
        <w:tabs>
          <w:tab w:val="left" w:pos="284"/>
        </w:tabs>
        <w:spacing w:after="200" w:line="276" w:lineRule="auto"/>
        <w:ind w:left="284" w:hanging="284"/>
        <w:contextualSpacing/>
        <w:jc w:val="left"/>
      </w:pPr>
      <w:r w:rsidRPr="008157AC">
        <w:t xml:space="preserve">Inappropriate communication </w:t>
      </w:r>
      <w:r>
        <w:rPr>
          <w:rFonts w:ascii="Calibri" w:hAnsi="Calibri"/>
        </w:rPr>
        <w:t>—</w:t>
      </w:r>
      <w:r w:rsidRPr="008157AC">
        <w:t xml:space="preserve"> non-sexual </w:t>
      </w:r>
    </w:p>
    <w:p w14:paraId="442A16E7" w14:textId="77777777" w:rsidR="004F35A8" w:rsidRPr="008157AC" w:rsidRDefault="004F35A8" w:rsidP="004F35A8">
      <w:pPr>
        <w:pStyle w:val="ListParagraph"/>
        <w:numPr>
          <w:ilvl w:val="0"/>
          <w:numId w:val="10"/>
        </w:numPr>
        <w:tabs>
          <w:tab w:val="left" w:pos="284"/>
        </w:tabs>
        <w:spacing w:after="200" w:line="276" w:lineRule="auto"/>
        <w:ind w:left="284" w:hanging="284"/>
        <w:contextualSpacing/>
        <w:jc w:val="left"/>
      </w:pPr>
      <w:r w:rsidRPr="008157AC">
        <w:t xml:space="preserve">Inappropriate communication </w:t>
      </w:r>
      <w:r>
        <w:rPr>
          <w:rFonts w:ascii="Calibri" w:hAnsi="Calibri"/>
        </w:rPr>
        <w:t>—</w:t>
      </w:r>
      <w:r w:rsidRPr="008157AC">
        <w:t xml:space="preserve"> sexual </w:t>
      </w:r>
    </w:p>
    <w:p w14:paraId="1DBD6C52" w14:textId="77777777" w:rsidR="004F35A8" w:rsidRPr="008157AC" w:rsidRDefault="004F35A8" w:rsidP="004F35A8">
      <w:pPr>
        <w:pStyle w:val="ListParagraph"/>
        <w:numPr>
          <w:ilvl w:val="0"/>
          <w:numId w:val="10"/>
        </w:numPr>
        <w:tabs>
          <w:tab w:val="left" w:pos="284"/>
        </w:tabs>
        <w:spacing w:after="200" w:line="276" w:lineRule="auto"/>
        <w:ind w:left="284" w:hanging="284"/>
        <w:contextualSpacing/>
        <w:jc w:val="left"/>
      </w:pPr>
      <w:r w:rsidRPr="008157AC">
        <w:t xml:space="preserve">Inappropriate physical contact </w:t>
      </w:r>
      <w:r>
        <w:rPr>
          <w:rFonts w:ascii="Calibri" w:hAnsi="Calibri"/>
        </w:rPr>
        <w:t>—</w:t>
      </w:r>
      <w:r w:rsidRPr="008157AC">
        <w:t xml:space="preserve"> non-sexual </w:t>
      </w:r>
    </w:p>
    <w:p w14:paraId="06F13573" w14:textId="77777777" w:rsidR="004F35A8" w:rsidRPr="008157AC" w:rsidRDefault="004F35A8" w:rsidP="004F35A8">
      <w:pPr>
        <w:pStyle w:val="ListParagraph"/>
        <w:numPr>
          <w:ilvl w:val="0"/>
          <w:numId w:val="10"/>
        </w:numPr>
        <w:tabs>
          <w:tab w:val="left" w:pos="284"/>
        </w:tabs>
        <w:spacing w:after="200" w:line="276" w:lineRule="auto"/>
        <w:ind w:left="284" w:hanging="284"/>
        <w:contextualSpacing/>
        <w:jc w:val="left"/>
      </w:pPr>
      <w:r w:rsidRPr="008157AC">
        <w:t xml:space="preserve">Inappropriate physical contact </w:t>
      </w:r>
      <w:r>
        <w:rPr>
          <w:rFonts w:ascii="Calibri" w:hAnsi="Calibri"/>
        </w:rPr>
        <w:t>—</w:t>
      </w:r>
      <w:r w:rsidRPr="008157AC">
        <w:t xml:space="preserve"> sexual </w:t>
      </w:r>
    </w:p>
    <w:p w14:paraId="6E9C1DF8" w14:textId="77777777" w:rsidR="004F35A8" w:rsidRPr="008157AC" w:rsidRDefault="004F35A8" w:rsidP="004F35A8">
      <w:pPr>
        <w:pStyle w:val="ListParagraph"/>
        <w:numPr>
          <w:ilvl w:val="0"/>
          <w:numId w:val="10"/>
        </w:numPr>
        <w:tabs>
          <w:tab w:val="left" w:pos="284"/>
        </w:tabs>
        <w:spacing w:after="200" w:line="276" w:lineRule="auto"/>
        <w:ind w:left="284" w:hanging="284"/>
        <w:contextualSpacing/>
        <w:jc w:val="left"/>
      </w:pPr>
      <w:r w:rsidRPr="008157AC">
        <w:t xml:space="preserve">Inappropriate relationship </w:t>
      </w:r>
      <w:r>
        <w:rPr>
          <w:rFonts w:ascii="Calibri" w:hAnsi="Calibri"/>
        </w:rPr>
        <w:t>—</w:t>
      </w:r>
      <w:r w:rsidRPr="008157AC">
        <w:t xml:space="preserve"> non-sexual </w:t>
      </w:r>
    </w:p>
    <w:p w14:paraId="76369ED6" w14:textId="77777777" w:rsidR="004F35A8" w:rsidRPr="008157AC" w:rsidRDefault="004F35A8" w:rsidP="004F35A8">
      <w:pPr>
        <w:pStyle w:val="ListParagraph"/>
        <w:tabs>
          <w:tab w:val="left" w:pos="284"/>
        </w:tabs>
        <w:ind w:left="284" w:hanging="284"/>
      </w:pPr>
      <w:r>
        <w:rPr>
          <w:i/>
        </w:rPr>
        <w:tab/>
      </w:r>
      <w:r w:rsidRPr="008157AC">
        <w:rPr>
          <w:i/>
        </w:rPr>
        <w:t>e.g.</w:t>
      </w:r>
      <w:r>
        <w:rPr>
          <w:i/>
        </w:rPr>
        <w:t>,</w:t>
      </w:r>
      <w:r w:rsidRPr="008157AC">
        <w:rPr>
          <w:i/>
        </w:rPr>
        <w:t xml:space="preserve"> inappropriately close friendship or co-dependence between consumer and provider</w:t>
      </w:r>
    </w:p>
    <w:p w14:paraId="28787F97" w14:textId="77777777" w:rsidR="004F35A8" w:rsidRPr="008157AC" w:rsidRDefault="004F35A8" w:rsidP="004F35A8">
      <w:pPr>
        <w:pStyle w:val="ListParagraph"/>
        <w:numPr>
          <w:ilvl w:val="0"/>
          <w:numId w:val="10"/>
        </w:numPr>
        <w:tabs>
          <w:tab w:val="left" w:pos="284"/>
        </w:tabs>
        <w:spacing w:after="200" w:line="276" w:lineRule="auto"/>
        <w:ind w:left="284" w:hanging="284"/>
        <w:contextualSpacing/>
        <w:jc w:val="left"/>
      </w:pPr>
      <w:r w:rsidRPr="008157AC">
        <w:t xml:space="preserve">Inappropriate relationship </w:t>
      </w:r>
      <w:r>
        <w:rPr>
          <w:rFonts w:ascii="Calibri" w:hAnsi="Calibri"/>
        </w:rPr>
        <w:t>—</w:t>
      </w:r>
      <w:r w:rsidRPr="008157AC">
        <w:t xml:space="preserve"> sexual </w:t>
      </w:r>
    </w:p>
    <w:p w14:paraId="31C38379" w14:textId="77777777" w:rsidR="004F35A8" w:rsidRPr="008157AC" w:rsidRDefault="004F35A8" w:rsidP="004F35A8">
      <w:pPr>
        <w:pStyle w:val="ListParagraph"/>
        <w:numPr>
          <w:ilvl w:val="0"/>
          <w:numId w:val="10"/>
        </w:numPr>
        <w:tabs>
          <w:tab w:val="left" w:pos="284"/>
        </w:tabs>
        <w:spacing w:after="200" w:line="276" w:lineRule="auto"/>
        <w:ind w:left="284" w:hanging="284"/>
        <w:contextualSpacing/>
        <w:jc w:val="left"/>
      </w:pPr>
      <w:r w:rsidRPr="008157AC">
        <w:t>Other</w:t>
      </w:r>
    </w:p>
    <w:p w14:paraId="3497749A" w14:textId="77777777" w:rsidR="004F35A8" w:rsidRPr="008157AC" w:rsidRDefault="004F35A8" w:rsidP="004F35A8">
      <w:pPr>
        <w:spacing w:after="120"/>
      </w:pPr>
      <w:r w:rsidRPr="008157AC">
        <w:rPr>
          <w:rFonts w:cs="Arial"/>
          <w:b/>
          <w:lang w:val="en-US"/>
        </w:rPr>
        <w:t xml:space="preserve">Care/treatment </w:t>
      </w:r>
    </w:p>
    <w:p w14:paraId="316101E7" w14:textId="77777777" w:rsidR="004F35A8" w:rsidRPr="008157AC" w:rsidRDefault="004F35A8" w:rsidP="004F35A8">
      <w:pPr>
        <w:pStyle w:val="ListParagraph"/>
        <w:numPr>
          <w:ilvl w:val="0"/>
          <w:numId w:val="13"/>
        </w:numPr>
        <w:tabs>
          <w:tab w:val="left" w:pos="284"/>
        </w:tabs>
        <w:spacing w:after="200" w:line="276" w:lineRule="auto"/>
        <w:ind w:left="284" w:hanging="284"/>
        <w:contextualSpacing/>
        <w:jc w:val="left"/>
        <w:rPr>
          <w:b/>
        </w:rPr>
      </w:pPr>
      <w:r w:rsidRPr="008157AC">
        <w:t>Delay in treatment</w:t>
      </w:r>
    </w:p>
    <w:p w14:paraId="7192B91B" w14:textId="77777777" w:rsidR="004F35A8" w:rsidRPr="008157AC" w:rsidRDefault="004F35A8" w:rsidP="004F35A8">
      <w:pPr>
        <w:pStyle w:val="ListParagraph"/>
        <w:numPr>
          <w:ilvl w:val="0"/>
          <w:numId w:val="13"/>
        </w:numPr>
        <w:tabs>
          <w:tab w:val="left" w:pos="284"/>
        </w:tabs>
        <w:spacing w:after="200" w:line="276" w:lineRule="auto"/>
        <w:ind w:left="284" w:hanging="284"/>
        <w:contextualSpacing/>
        <w:jc w:val="left"/>
        <w:rPr>
          <w:b/>
        </w:rPr>
      </w:pPr>
      <w:r w:rsidRPr="008157AC">
        <w:t>Delayed/inadequate/inappropriate referral</w:t>
      </w:r>
    </w:p>
    <w:p w14:paraId="24D437DF" w14:textId="77777777" w:rsidR="004F35A8" w:rsidRPr="008157AC" w:rsidRDefault="004F35A8" w:rsidP="004F35A8">
      <w:pPr>
        <w:pStyle w:val="ListParagraph"/>
        <w:tabs>
          <w:tab w:val="left" w:pos="284"/>
        </w:tabs>
        <w:ind w:left="284" w:hanging="284"/>
        <w:rPr>
          <w:i/>
        </w:rPr>
      </w:pPr>
      <w:r>
        <w:rPr>
          <w:i/>
        </w:rPr>
        <w:tab/>
      </w:r>
      <w:r w:rsidRPr="008157AC">
        <w:rPr>
          <w:i/>
        </w:rPr>
        <w:t>e.g.</w:t>
      </w:r>
      <w:r>
        <w:rPr>
          <w:i/>
        </w:rPr>
        <w:t>,</w:t>
      </w:r>
      <w:r w:rsidRPr="008157AC">
        <w:rPr>
          <w:i/>
        </w:rPr>
        <w:t xml:space="preserve"> failure/delay by GP to refer patient for specialist investigation, failure/delay by specialist to refer patient to more appropriate service within hospital, referral lost, unnecessary referral</w:t>
      </w:r>
      <w:r>
        <w:rPr>
          <w:i/>
        </w:rPr>
        <w:t>,</w:t>
      </w:r>
      <w:r w:rsidRPr="008157AC">
        <w:rPr>
          <w:i/>
        </w:rPr>
        <w:t xml:space="preserve"> etc.</w:t>
      </w:r>
    </w:p>
    <w:p w14:paraId="7C70319C" w14:textId="77777777" w:rsidR="004F35A8" w:rsidRPr="008157AC" w:rsidRDefault="004F35A8" w:rsidP="004F35A8">
      <w:pPr>
        <w:pStyle w:val="ListParagraph"/>
        <w:numPr>
          <w:ilvl w:val="0"/>
          <w:numId w:val="13"/>
        </w:numPr>
        <w:tabs>
          <w:tab w:val="left" w:pos="284"/>
        </w:tabs>
        <w:spacing w:after="200" w:line="276" w:lineRule="auto"/>
        <w:ind w:left="284" w:hanging="284"/>
        <w:contextualSpacing/>
        <w:jc w:val="left"/>
        <w:rPr>
          <w:b/>
        </w:rPr>
      </w:pPr>
      <w:r w:rsidRPr="008157AC">
        <w:t xml:space="preserve">Inadequate coordination of care or treatment </w:t>
      </w:r>
    </w:p>
    <w:p w14:paraId="772C3870" w14:textId="77777777" w:rsidR="004F35A8" w:rsidRPr="008157AC" w:rsidRDefault="004F35A8" w:rsidP="004F35A8">
      <w:pPr>
        <w:pStyle w:val="ListParagraph"/>
        <w:tabs>
          <w:tab w:val="left" w:pos="284"/>
        </w:tabs>
        <w:ind w:left="284" w:hanging="284"/>
        <w:rPr>
          <w:i/>
        </w:rPr>
      </w:pPr>
      <w:r>
        <w:rPr>
          <w:i/>
        </w:rPr>
        <w:tab/>
      </w:r>
      <w:r w:rsidRPr="008157AC">
        <w:rPr>
          <w:i/>
        </w:rPr>
        <w:t>e.g.</w:t>
      </w:r>
      <w:r>
        <w:rPr>
          <w:i/>
        </w:rPr>
        <w:t>,</w:t>
      </w:r>
      <w:r w:rsidRPr="008157AC">
        <w:rPr>
          <w:i/>
        </w:rPr>
        <w:t xml:space="preserve"> lack of communication/information exchange between and within teams in a hospital,  between GP and specialists, between DHBs</w:t>
      </w:r>
      <w:r>
        <w:rPr>
          <w:i/>
        </w:rPr>
        <w:t>,</w:t>
      </w:r>
      <w:r w:rsidRPr="008157AC">
        <w:rPr>
          <w:i/>
        </w:rPr>
        <w:t xml:space="preserve"> etc. Can also include a failure to </w:t>
      </w:r>
      <w:r>
        <w:rPr>
          <w:i/>
        </w:rPr>
        <w:t>obtain</w:t>
      </w:r>
      <w:r w:rsidRPr="008157AC">
        <w:rPr>
          <w:i/>
        </w:rPr>
        <w:t xml:space="preserve"> appropriate consultant input.</w:t>
      </w:r>
    </w:p>
    <w:p w14:paraId="767E09CF" w14:textId="77777777" w:rsidR="004F35A8" w:rsidRPr="008157AC" w:rsidRDefault="004F35A8" w:rsidP="004F35A8">
      <w:pPr>
        <w:pStyle w:val="ListParagraph"/>
        <w:numPr>
          <w:ilvl w:val="0"/>
          <w:numId w:val="12"/>
        </w:numPr>
        <w:tabs>
          <w:tab w:val="left" w:pos="284"/>
        </w:tabs>
        <w:spacing w:after="200" w:line="276" w:lineRule="auto"/>
        <w:ind w:left="284" w:hanging="284"/>
        <w:contextualSpacing/>
        <w:jc w:val="left"/>
      </w:pPr>
      <w:r w:rsidRPr="008157AC">
        <w:t>Inadequate</w:t>
      </w:r>
      <w:r>
        <w:t>/</w:t>
      </w:r>
      <w:r w:rsidRPr="008157AC">
        <w:t xml:space="preserve">inappropriate care </w:t>
      </w:r>
      <w:r>
        <w:rPr>
          <w:rFonts w:ascii="Calibri" w:hAnsi="Calibri"/>
        </w:rPr>
        <w:t>—</w:t>
      </w:r>
      <w:r w:rsidRPr="008157AC">
        <w:t xml:space="preserve"> non-clinical </w:t>
      </w:r>
    </w:p>
    <w:p w14:paraId="5C4B4468" w14:textId="77777777" w:rsidR="004F35A8" w:rsidRPr="008157AC" w:rsidRDefault="004F35A8" w:rsidP="004F35A8">
      <w:pPr>
        <w:pStyle w:val="ListParagraph"/>
        <w:tabs>
          <w:tab w:val="left" w:pos="284"/>
        </w:tabs>
        <w:ind w:left="284" w:hanging="284"/>
        <w:rPr>
          <w:color w:val="FF0000"/>
        </w:rPr>
      </w:pPr>
      <w:r>
        <w:rPr>
          <w:i/>
        </w:rPr>
        <w:tab/>
      </w:r>
      <w:r w:rsidRPr="008157AC">
        <w:rPr>
          <w:i/>
        </w:rPr>
        <w:t>Provision of personal cares such as feeding, washing</w:t>
      </w:r>
      <w:r>
        <w:rPr>
          <w:i/>
        </w:rPr>
        <w:t>,</w:t>
      </w:r>
      <w:r w:rsidRPr="008157AC">
        <w:rPr>
          <w:i/>
        </w:rPr>
        <w:t xml:space="preserve"> etc.</w:t>
      </w:r>
    </w:p>
    <w:p w14:paraId="4E8C2D83" w14:textId="77777777" w:rsidR="004F35A8" w:rsidRPr="008157AC" w:rsidRDefault="004F35A8" w:rsidP="004F35A8">
      <w:pPr>
        <w:pStyle w:val="ListParagraph"/>
        <w:numPr>
          <w:ilvl w:val="0"/>
          <w:numId w:val="11"/>
        </w:numPr>
        <w:tabs>
          <w:tab w:val="left" w:pos="284"/>
        </w:tabs>
        <w:spacing w:after="200" w:line="276" w:lineRule="auto"/>
        <w:ind w:left="284" w:hanging="284"/>
        <w:contextualSpacing/>
        <w:jc w:val="left"/>
      </w:pPr>
      <w:r w:rsidRPr="008157AC">
        <w:t>Inadequate/inappropriate examination/assessment</w:t>
      </w:r>
    </w:p>
    <w:p w14:paraId="72BACB5C" w14:textId="77777777" w:rsidR="004F35A8" w:rsidRPr="008157AC" w:rsidRDefault="004F35A8" w:rsidP="004F35A8">
      <w:pPr>
        <w:pStyle w:val="ListParagraph"/>
        <w:numPr>
          <w:ilvl w:val="0"/>
          <w:numId w:val="11"/>
        </w:numPr>
        <w:tabs>
          <w:tab w:val="left" w:pos="284"/>
        </w:tabs>
        <w:spacing w:after="200" w:line="276" w:lineRule="auto"/>
        <w:ind w:left="284" w:hanging="284"/>
        <w:contextualSpacing/>
        <w:jc w:val="left"/>
      </w:pPr>
      <w:r w:rsidRPr="008157AC">
        <w:t>Inadequate/inappropriate follow-up</w:t>
      </w:r>
    </w:p>
    <w:p w14:paraId="03188149" w14:textId="77777777" w:rsidR="004F35A8" w:rsidRPr="008157AC" w:rsidRDefault="004F35A8" w:rsidP="004F35A8">
      <w:pPr>
        <w:pStyle w:val="ListParagraph"/>
        <w:tabs>
          <w:tab w:val="left" w:pos="284"/>
        </w:tabs>
        <w:ind w:left="284" w:hanging="284"/>
        <w:rPr>
          <w:i/>
        </w:rPr>
      </w:pPr>
      <w:r>
        <w:rPr>
          <w:i/>
        </w:rPr>
        <w:tab/>
      </w:r>
      <w:r w:rsidRPr="008157AC">
        <w:rPr>
          <w:i/>
        </w:rPr>
        <w:t>e.g.</w:t>
      </w:r>
      <w:r>
        <w:rPr>
          <w:i/>
        </w:rPr>
        <w:t>,</w:t>
      </w:r>
      <w:r w:rsidRPr="008157AC">
        <w:rPr>
          <w:i/>
        </w:rPr>
        <w:t xml:space="preserve"> failure to follow</w:t>
      </w:r>
      <w:r>
        <w:rPr>
          <w:i/>
        </w:rPr>
        <w:t xml:space="preserve"> </w:t>
      </w:r>
      <w:r w:rsidRPr="008157AC">
        <w:rPr>
          <w:i/>
        </w:rPr>
        <w:t>up abnormal test results, failure to follow</w:t>
      </w:r>
      <w:r>
        <w:rPr>
          <w:i/>
        </w:rPr>
        <w:t xml:space="preserve"> </w:t>
      </w:r>
      <w:r w:rsidRPr="008157AC">
        <w:rPr>
          <w:i/>
        </w:rPr>
        <w:t>up recovery post-surgery, failure to follow</w:t>
      </w:r>
      <w:r>
        <w:rPr>
          <w:i/>
        </w:rPr>
        <w:t xml:space="preserve"> </w:t>
      </w:r>
      <w:r w:rsidRPr="008157AC">
        <w:rPr>
          <w:i/>
        </w:rPr>
        <w:t>up symptom resolution</w:t>
      </w:r>
      <w:r>
        <w:rPr>
          <w:i/>
        </w:rPr>
        <w:t>,</w:t>
      </w:r>
      <w:r w:rsidRPr="008157AC">
        <w:rPr>
          <w:i/>
        </w:rPr>
        <w:t xml:space="preserve"> etc.</w:t>
      </w:r>
    </w:p>
    <w:p w14:paraId="5E24808B" w14:textId="77777777" w:rsidR="004F35A8" w:rsidRPr="008157AC" w:rsidRDefault="004F35A8" w:rsidP="004F35A8">
      <w:pPr>
        <w:pStyle w:val="ListParagraph"/>
        <w:numPr>
          <w:ilvl w:val="0"/>
          <w:numId w:val="11"/>
        </w:numPr>
        <w:tabs>
          <w:tab w:val="left" w:pos="284"/>
        </w:tabs>
        <w:spacing w:after="200" w:line="276" w:lineRule="auto"/>
        <w:ind w:left="284" w:hanging="284"/>
        <w:contextualSpacing/>
        <w:jc w:val="left"/>
      </w:pPr>
      <w:r w:rsidRPr="008157AC">
        <w:t xml:space="preserve">Inadequate/inappropriate monitoring </w:t>
      </w:r>
    </w:p>
    <w:p w14:paraId="39644916" w14:textId="77777777" w:rsidR="004F35A8" w:rsidRPr="008157AC" w:rsidRDefault="004F35A8" w:rsidP="004F35A8">
      <w:pPr>
        <w:pStyle w:val="ListParagraph"/>
        <w:tabs>
          <w:tab w:val="left" w:pos="284"/>
        </w:tabs>
        <w:ind w:left="284" w:hanging="284"/>
      </w:pPr>
      <w:r>
        <w:rPr>
          <w:i/>
        </w:rPr>
        <w:tab/>
        <w:t>I</w:t>
      </w:r>
      <w:r w:rsidRPr="008157AC">
        <w:rPr>
          <w:i/>
        </w:rPr>
        <w:t>ncludes on-going assessment</w:t>
      </w:r>
      <w:r>
        <w:rPr>
          <w:i/>
        </w:rPr>
        <w:t>,</w:t>
      </w:r>
      <w:r w:rsidRPr="008157AC">
        <w:rPr>
          <w:i/>
        </w:rPr>
        <w:t xml:space="preserve"> e.g.</w:t>
      </w:r>
      <w:r>
        <w:rPr>
          <w:i/>
        </w:rPr>
        <w:t>,</w:t>
      </w:r>
      <w:r w:rsidRPr="008157AC">
        <w:rPr>
          <w:i/>
        </w:rPr>
        <w:t xml:space="preserve"> CTG readings, postoperative monitoring</w:t>
      </w:r>
    </w:p>
    <w:p w14:paraId="5754B3BF" w14:textId="77777777" w:rsidR="004F35A8" w:rsidRPr="008157AC" w:rsidRDefault="004F35A8" w:rsidP="004F35A8">
      <w:pPr>
        <w:pStyle w:val="ListParagraph"/>
        <w:numPr>
          <w:ilvl w:val="0"/>
          <w:numId w:val="11"/>
        </w:numPr>
        <w:tabs>
          <w:tab w:val="left" w:pos="284"/>
        </w:tabs>
        <w:spacing w:after="200" w:line="276" w:lineRule="auto"/>
        <w:ind w:left="284" w:hanging="284"/>
        <w:contextualSpacing/>
        <w:jc w:val="left"/>
      </w:pPr>
      <w:r w:rsidRPr="008157AC">
        <w:t xml:space="preserve">Inadequate/inappropriate testing </w:t>
      </w:r>
    </w:p>
    <w:p w14:paraId="67808FA9" w14:textId="77777777" w:rsidR="004F35A8" w:rsidRPr="008157AC" w:rsidRDefault="004F35A8" w:rsidP="004F35A8">
      <w:pPr>
        <w:pStyle w:val="ListParagraph"/>
        <w:tabs>
          <w:tab w:val="left" w:pos="284"/>
        </w:tabs>
        <w:ind w:left="284" w:hanging="284"/>
      </w:pPr>
      <w:r>
        <w:rPr>
          <w:i/>
        </w:rPr>
        <w:tab/>
      </w:r>
      <w:r w:rsidRPr="008157AC">
        <w:rPr>
          <w:i/>
        </w:rPr>
        <w:t>e.g.</w:t>
      </w:r>
      <w:r>
        <w:rPr>
          <w:i/>
        </w:rPr>
        <w:t>,</w:t>
      </w:r>
      <w:r w:rsidRPr="008157AC">
        <w:rPr>
          <w:i/>
        </w:rPr>
        <w:t xml:space="preserve"> blood tests, CAT scans, X-rays, neurological assessments, psychiatric tests</w:t>
      </w:r>
      <w:r>
        <w:rPr>
          <w:i/>
        </w:rPr>
        <w:t>,</w:t>
      </w:r>
      <w:r w:rsidRPr="008157AC">
        <w:rPr>
          <w:i/>
        </w:rPr>
        <w:t xml:space="preserve"> etc.</w:t>
      </w:r>
    </w:p>
    <w:p w14:paraId="4A14281A" w14:textId="77777777" w:rsidR="004F35A8" w:rsidRPr="008157AC" w:rsidRDefault="004F35A8" w:rsidP="004F35A8">
      <w:pPr>
        <w:pStyle w:val="ListParagraph"/>
        <w:numPr>
          <w:ilvl w:val="0"/>
          <w:numId w:val="11"/>
        </w:numPr>
        <w:tabs>
          <w:tab w:val="left" w:pos="284"/>
        </w:tabs>
        <w:spacing w:after="200" w:line="276" w:lineRule="auto"/>
        <w:ind w:left="284" w:hanging="284"/>
        <w:contextualSpacing/>
        <w:jc w:val="left"/>
      </w:pPr>
      <w:r w:rsidRPr="008157AC">
        <w:t xml:space="preserve">Inadequate/inappropriate treatment/procedure </w:t>
      </w:r>
      <w:r>
        <w:rPr>
          <w:rFonts w:ascii="Calibri" w:hAnsi="Calibri"/>
        </w:rPr>
        <w:t>—</w:t>
      </w:r>
      <w:r w:rsidRPr="008157AC">
        <w:t xml:space="preserve"> clinical </w:t>
      </w:r>
    </w:p>
    <w:p w14:paraId="025341E5" w14:textId="77777777" w:rsidR="004F35A8" w:rsidRPr="008157AC" w:rsidRDefault="004F35A8" w:rsidP="004F35A8">
      <w:pPr>
        <w:pStyle w:val="ListParagraph"/>
        <w:tabs>
          <w:tab w:val="left" w:pos="284"/>
        </w:tabs>
        <w:ind w:left="284" w:hanging="284"/>
      </w:pPr>
      <w:r>
        <w:rPr>
          <w:i/>
        </w:rPr>
        <w:tab/>
        <w:t>I</w:t>
      </w:r>
      <w:r w:rsidRPr="008157AC">
        <w:rPr>
          <w:i/>
        </w:rPr>
        <w:t>ssues regarding the actual treatment or procedure provided by a provider, not medication related</w:t>
      </w:r>
    </w:p>
    <w:p w14:paraId="4F139681" w14:textId="77777777" w:rsidR="004F35A8" w:rsidRPr="008157AC" w:rsidRDefault="004F35A8" w:rsidP="004F35A8">
      <w:pPr>
        <w:pStyle w:val="ListParagraph"/>
        <w:numPr>
          <w:ilvl w:val="0"/>
          <w:numId w:val="11"/>
        </w:numPr>
        <w:tabs>
          <w:tab w:val="left" w:pos="284"/>
        </w:tabs>
        <w:spacing w:after="200" w:line="276" w:lineRule="auto"/>
        <w:ind w:left="284" w:hanging="284"/>
        <w:contextualSpacing/>
        <w:jc w:val="left"/>
      </w:pPr>
      <w:r w:rsidRPr="008157AC">
        <w:t xml:space="preserve">Inappropriate admission/failure to admit </w:t>
      </w:r>
    </w:p>
    <w:p w14:paraId="3D81A211" w14:textId="77777777" w:rsidR="004F35A8" w:rsidRPr="008157AC" w:rsidRDefault="004F35A8" w:rsidP="004F35A8">
      <w:pPr>
        <w:pStyle w:val="ListParagraph"/>
        <w:keepNext/>
        <w:keepLines/>
        <w:numPr>
          <w:ilvl w:val="0"/>
          <w:numId w:val="11"/>
        </w:numPr>
        <w:tabs>
          <w:tab w:val="left" w:pos="284"/>
        </w:tabs>
        <w:spacing w:after="200" w:line="276" w:lineRule="auto"/>
        <w:ind w:left="284" w:hanging="284"/>
        <w:contextualSpacing/>
        <w:jc w:val="left"/>
      </w:pPr>
      <w:r w:rsidRPr="008157AC">
        <w:t xml:space="preserve">Inappropriate/delayed discharge/transfer </w:t>
      </w:r>
    </w:p>
    <w:p w14:paraId="3133306E" w14:textId="77777777" w:rsidR="004F35A8" w:rsidRPr="008157AC" w:rsidRDefault="004F35A8" w:rsidP="004F35A8">
      <w:pPr>
        <w:pStyle w:val="ListParagraph"/>
        <w:keepNext/>
        <w:keepLines/>
        <w:tabs>
          <w:tab w:val="left" w:pos="284"/>
        </w:tabs>
        <w:ind w:left="284" w:hanging="284"/>
        <w:rPr>
          <w:i/>
        </w:rPr>
      </w:pPr>
      <w:r>
        <w:rPr>
          <w:i/>
        </w:rPr>
        <w:tab/>
      </w:r>
      <w:r w:rsidRPr="008157AC">
        <w:rPr>
          <w:i/>
        </w:rPr>
        <w:t>e.g.</w:t>
      </w:r>
      <w:r>
        <w:rPr>
          <w:i/>
        </w:rPr>
        <w:t>,</w:t>
      </w:r>
      <w:r w:rsidRPr="008157AC">
        <w:rPr>
          <w:i/>
        </w:rPr>
        <w:t xml:space="preserve"> discharged home too early, policies/procedures for discharge/transfer not followed, delay in discharge, delay in transfer, transfer to inappropriate service</w:t>
      </w:r>
      <w:r>
        <w:rPr>
          <w:i/>
        </w:rPr>
        <w:t>,</w:t>
      </w:r>
      <w:r w:rsidRPr="008157AC">
        <w:rPr>
          <w:i/>
        </w:rPr>
        <w:t xml:space="preserve"> etc.</w:t>
      </w:r>
    </w:p>
    <w:p w14:paraId="13D5C607" w14:textId="77777777" w:rsidR="004F35A8" w:rsidRPr="008157AC" w:rsidRDefault="004F35A8" w:rsidP="004F35A8">
      <w:pPr>
        <w:pStyle w:val="ListParagraph"/>
        <w:numPr>
          <w:ilvl w:val="0"/>
          <w:numId w:val="11"/>
        </w:numPr>
        <w:tabs>
          <w:tab w:val="left" w:pos="284"/>
        </w:tabs>
        <w:spacing w:after="200" w:line="276" w:lineRule="auto"/>
        <w:ind w:left="284" w:hanging="284"/>
        <w:contextualSpacing/>
        <w:jc w:val="left"/>
      </w:pPr>
      <w:r w:rsidRPr="008157AC">
        <w:t>Inappropriate withdrawal of treatment</w:t>
      </w:r>
    </w:p>
    <w:p w14:paraId="0B1ABAC3" w14:textId="77777777" w:rsidR="004F35A8" w:rsidRPr="008157AC" w:rsidRDefault="004F35A8" w:rsidP="004F35A8">
      <w:pPr>
        <w:pStyle w:val="ListParagraph"/>
        <w:numPr>
          <w:ilvl w:val="0"/>
          <w:numId w:val="11"/>
        </w:numPr>
        <w:tabs>
          <w:tab w:val="left" w:pos="284"/>
        </w:tabs>
        <w:spacing w:after="200" w:line="276" w:lineRule="auto"/>
        <w:ind w:left="284" w:hanging="284"/>
        <w:contextualSpacing/>
        <w:jc w:val="left"/>
      </w:pPr>
      <w:r w:rsidRPr="008157AC">
        <w:t>Missed/incorrect/delayed diagnosis</w:t>
      </w:r>
    </w:p>
    <w:p w14:paraId="1B7B7181" w14:textId="77777777" w:rsidR="004F35A8" w:rsidRPr="008157AC" w:rsidRDefault="004F35A8" w:rsidP="004F35A8">
      <w:pPr>
        <w:pStyle w:val="ListParagraph"/>
        <w:numPr>
          <w:ilvl w:val="0"/>
          <w:numId w:val="11"/>
        </w:numPr>
        <w:tabs>
          <w:tab w:val="left" w:pos="284"/>
        </w:tabs>
        <w:spacing w:after="200" w:line="276" w:lineRule="auto"/>
        <w:ind w:left="284" w:hanging="284"/>
        <w:contextualSpacing/>
        <w:jc w:val="left"/>
      </w:pPr>
      <w:r w:rsidRPr="008157AC">
        <w:t>Personal privacy not respected</w:t>
      </w:r>
    </w:p>
    <w:p w14:paraId="69BE3136" w14:textId="77777777" w:rsidR="004F35A8" w:rsidRPr="008157AC" w:rsidRDefault="004F35A8" w:rsidP="004F35A8">
      <w:pPr>
        <w:pStyle w:val="ListParagraph"/>
        <w:tabs>
          <w:tab w:val="left" w:pos="284"/>
        </w:tabs>
        <w:ind w:left="284" w:hanging="284"/>
        <w:rPr>
          <w:i/>
        </w:rPr>
      </w:pPr>
      <w:r>
        <w:rPr>
          <w:i/>
        </w:rPr>
        <w:tab/>
      </w:r>
      <w:r w:rsidRPr="008157AC">
        <w:rPr>
          <w:i/>
        </w:rPr>
        <w:t>e.g.</w:t>
      </w:r>
      <w:r>
        <w:rPr>
          <w:i/>
        </w:rPr>
        <w:t>,</w:t>
      </w:r>
      <w:r w:rsidRPr="008157AC">
        <w:rPr>
          <w:i/>
        </w:rPr>
        <w:t xml:space="preserve"> curtains not pulled to protect privacy, door to room left open</w:t>
      </w:r>
      <w:r>
        <w:rPr>
          <w:i/>
        </w:rPr>
        <w:t>,</w:t>
      </w:r>
      <w:r w:rsidRPr="008157AC">
        <w:rPr>
          <w:i/>
        </w:rPr>
        <w:t xml:space="preserve"> etc.</w:t>
      </w:r>
    </w:p>
    <w:p w14:paraId="4072CC2B" w14:textId="77777777" w:rsidR="004F35A8" w:rsidRPr="008157AC" w:rsidRDefault="004F35A8" w:rsidP="004F35A8">
      <w:pPr>
        <w:pStyle w:val="ListParagraph"/>
        <w:numPr>
          <w:ilvl w:val="0"/>
          <w:numId w:val="11"/>
        </w:numPr>
        <w:tabs>
          <w:tab w:val="left" w:pos="284"/>
        </w:tabs>
        <w:spacing w:after="200" w:line="276" w:lineRule="auto"/>
        <w:ind w:left="284" w:hanging="284"/>
        <w:contextualSpacing/>
        <w:jc w:val="left"/>
      </w:pPr>
      <w:r w:rsidRPr="008157AC">
        <w:t xml:space="preserve">Refusal to assist/attend </w:t>
      </w:r>
    </w:p>
    <w:p w14:paraId="0F0F6883" w14:textId="77777777" w:rsidR="004F35A8" w:rsidRPr="008157AC" w:rsidRDefault="004F35A8" w:rsidP="004F35A8">
      <w:pPr>
        <w:pStyle w:val="ListParagraph"/>
        <w:numPr>
          <w:ilvl w:val="0"/>
          <w:numId w:val="11"/>
        </w:numPr>
        <w:tabs>
          <w:tab w:val="left" w:pos="284"/>
        </w:tabs>
        <w:spacing w:after="200" w:line="276" w:lineRule="auto"/>
        <w:ind w:left="284" w:hanging="284"/>
        <w:contextualSpacing/>
        <w:jc w:val="left"/>
      </w:pPr>
      <w:r w:rsidRPr="008157AC">
        <w:t xml:space="preserve">Refusal to treat </w:t>
      </w:r>
    </w:p>
    <w:p w14:paraId="5D2929BA" w14:textId="77777777" w:rsidR="004F35A8" w:rsidRPr="008157AC" w:rsidRDefault="004F35A8" w:rsidP="004F35A8">
      <w:pPr>
        <w:pStyle w:val="ListParagraph"/>
        <w:numPr>
          <w:ilvl w:val="0"/>
          <w:numId w:val="11"/>
        </w:numPr>
        <w:tabs>
          <w:tab w:val="left" w:pos="284"/>
        </w:tabs>
        <w:spacing w:after="200" w:line="276" w:lineRule="auto"/>
        <w:ind w:left="284" w:hanging="284"/>
        <w:contextualSpacing/>
        <w:jc w:val="left"/>
      </w:pPr>
      <w:r w:rsidRPr="008157AC">
        <w:t>Rough/painful care or treatment</w:t>
      </w:r>
    </w:p>
    <w:p w14:paraId="0F32B0FF" w14:textId="77777777" w:rsidR="004F35A8" w:rsidRPr="008157AC" w:rsidRDefault="004F35A8" w:rsidP="004F35A8">
      <w:pPr>
        <w:pStyle w:val="ListParagraph"/>
        <w:numPr>
          <w:ilvl w:val="0"/>
          <w:numId w:val="11"/>
        </w:numPr>
        <w:tabs>
          <w:tab w:val="left" w:pos="284"/>
        </w:tabs>
        <w:spacing w:after="200" w:line="276" w:lineRule="auto"/>
        <w:ind w:left="284" w:hanging="284"/>
        <w:contextualSpacing/>
        <w:jc w:val="left"/>
      </w:pPr>
      <w:r w:rsidRPr="008157AC">
        <w:t>Unexpected treatment outcome</w:t>
      </w:r>
    </w:p>
    <w:p w14:paraId="26BCD3BF" w14:textId="77777777" w:rsidR="004F35A8" w:rsidRPr="008157AC" w:rsidRDefault="004F35A8" w:rsidP="004F35A8">
      <w:pPr>
        <w:pStyle w:val="ListParagraph"/>
        <w:tabs>
          <w:tab w:val="left" w:pos="284"/>
        </w:tabs>
        <w:spacing w:after="200" w:line="276" w:lineRule="auto"/>
        <w:ind w:left="284" w:hanging="284"/>
        <w:contextualSpacing/>
        <w:jc w:val="left"/>
        <w:rPr>
          <w:i/>
        </w:rPr>
      </w:pPr>
      <w:r>
        <w:rPr>
          <w:i/>
        </w:rPr>
        <w:tab/>
      </w:r>
      <w:r w:rsidRPr="008157AC">
        <w:rPr>
          <w:i/>
        </w:rPr>
        <w:t>e.g.</w:t>
      </w:r>
      <w:r>
        <w:rPr>
          <w:i/>
        </w:rPr>
        <w:t>,</w:t>
      </w:r>
      <w:r w:rsidRPr="008157AC">
        <w:rPr>
          <w:i/>
        </w:rPr>
        <w:t xml:space="preserve"> post-surgical complications, consumer experienced harm from treatment, unexpected side-effects</w:t>
      </w:r>
      <w:r>
        <w:rPr>
          <w:i/>
        </w:rPr>
        <w:t>,</w:t>
      </w:r>
      <w:r w:rsidRPr="008157AC">
        <w:rPr>
          <w:i/>
        </w:rPr>
        <w:t xml:space="preserve"> etc.</w:t>
      </w:r>
    </w:p>
    <w:p w14:paraId="35140733" w14:textId="77777777" w:rsidR="004F35A8" w:rsidRPr="008157AC" w:rsidRDefault="004F35A8" w:rsidP="004F35A8">
      <w:pPr>
        <w:pStyle w:val="ListParagraph"/>
        <w:numPr>
          <w:ilvl w:val="0"/>
          <w:numId w:val="11"/>
        </w:numPr>
        <w:tabs>
          <w:tab w:val="left" w:pos="284"/>
        </w:tabs>
        <w:spacing w:after="200" w:line="276" w:lineRule="auto"/>
        <w:ind w:left="284" w:hanging="284"/>
        <w:contextualSpacing/>
        <w:jc w:val="left"/>
      </w:pPr>
      <w:r w:rsidRPr="008157AC">
        <w:t>Unnecessary treatment/over-servicing</w:t>
      </w:r>
    </w:p>
    <w:p w14:paraId="5C650DF0" w14:textId="77777777" w:rsidR="004F35A8" w:rsidRPr="008157AC" w:rsidRDefault="004F35A8" w:rsidP="004F35A8">
      <w:pPr>
        <w:pStyle w:val="ListParagraph"/>
        <w:numPr>
          <w:ilvl w:val="0"/>
          <w:numId w:val="11"/>
        </w:numPr>
        <w:tabs>
          <w:tab w:val="left" w:pos="284"/>
        </w:tabs>
        <w:spacing w:after="200" w:line="276" w:lineRule="auto"/>
        <w:ind w:left="284" w:hanging="284"/>
        <w:contextualSpacing/>
        <w:jc w:val="left"/>
      </w:pPr>
      <w:r w:rsidRPr="008157AC">
        <w:t>Other</w:t>
      </w:r>
    </w:p>
    <w:p w14:paraId="2BD484EF" w14:textId="77777777" w:rsidR="004F35A8" w:rsidRPr="008157AC" w:rsidRDefault="004F35A8" w:rsidP="004F35A8">
      <w:pPr>
        <w:spacing w:before="120" w:after="120"/>
      </w:pPr>
      <w:r w:rsidRPr="008157AC">
        <w:rPr>
          <w:rFonts w:cs="Arial"/>
          <w:b/>
          <w:lang w:val="en-US"/>
        </w:rPr>
        <w:t xml:space="preserve">Communication </w:t>
      </w:r>
    </w:p>
    <w:p w14:paraId="12FC8903" w14:textId="77777777" w:rsidR="004F35A8" w:rsidRPr="008157AC" w:rsidRDefault="004F35A8" w:rsidP="004F35A8">
      <w:pPr>
        <w:pStyle w:val="ListParagraph"/>
        <w:numPr>
          <w:ilvl w:val="0"/>
          <w:numId w:val="14"/>
        </w:numPr>
        <w:spacing w:after="200" w:line="276" w:lineRule="auto"/>
        <w:ind w:left="284" w:hanging="284"/>
        <w:contextualSpacing/>
        <w:jc w:val="left"/>
      </w:pPr>
      <w:r w:rsidRPr="008157AC">
        <w:t>Disrespectful manner/attitude</w:t>
      </w:r>
    </w:p>
    <w:p w14:paraId="7D20F6CD" w14:textId="77777777" w:rsidR="004F35A8" w:rsidRPr="008157AC" w:rsidRDefault="004F35A8" w:rsidP="004F35A8">
      <w:pPr>
        <w:pStyle w:val="ListParagraph"/>
        <w:numPr>
          <w:ilvl w:val="0"/>
          <w:numId w:val="14"/>
        </w:numPr>
        <w:spacing w:after="200" w:line="276" w:lineRule="auto"/>
        <w:ind w:left="284" w:hanging="284"/>
        <w:contextualSpacing/>
        <w:jc w:val="left"/>
      </w:pPr>
      <w:r w:rsidRPr="008157AC">
        <w:t>Failure to communicate openly/honestly/effectively with consumer</w:t>
      </w:r>
    </w:p>
    <w:p w14:paraId="74A917F2" w14:textId="77777777" w:rsidR="004F35A8" w:rsidRPr="008157AC" w:rsidRDefault="004F35A8" w:rsidP="004F35A8">
      <w:pPr>
        <w:pStyle w:val="ListParagraph"/>
        <w:numPr>
          <w:ilvl w:val="0"/>
          <w:numId w:val="14"/>
        </w:numPr>
        <w:spacing w:after="200" w:line="276" w:lineRule="auto"/>
        <w:ind w:left="284" w:hanging="284"/>
        <w:contextualSpacing/>
        <w:jc w:val="left"/>
      </w:pPr>
      <w:r w:rsidRPr="008157AC">
        <w:t>Failure to communicate openly/honestly/effectively with family</w:t>
      </w:r>
    </w:p>
    <w:p w14:paraId="16089A53" w14:textId="77777777" w:rsidR="004F35A8" w:rsidRPr="008157AC" w:rsidRDefault="004F35A8" w:rsidP="004F35A8">
      <w:pPr>
        <w:pStyle w:val="ListParagraph"/>
        <w:numPr>
          <w:ilvl w:val="0"/>
          <w:numId w:val="14"/>
        </w:numPr>
        <w:spacing w:after="200" w:line="276" w:lineRule="auto"/>
        <w:ind w:left="284" w:hanging="284"/>
        <w:contextualSpacing/>
        <w:jc w:val="left"/>
      </w:pPr>
      <w:r w:rsidRPr="008157AC">
        <w:t xml:space="preserve">Failure to accommodate cultural/language needs </w:t>
      </w:r>
    </w:p>
    <w:p w14:paraId="63151BEC" w14:textId="77777777" w:rsidR="004F35A8" w:rsidRPr="008157AC" w:rsidRDefault="004F35A8" w:rsidP="004F35A8">
      <w:pPr>
        <w:pStyle w:val="ListParagraph"/>
        <w:numPr>
          <w:ilvl w:val="0"/>
          <w:numId w:val="14"/>
        </w:numPr>
        <w:spacing w:after="200" w:line="276" w:lineRule="auto"/>
        <w:ind w:left="284" w:hanging="284"/>
        <w:contextualSpacing/>
        <w:jc w:val="left"/>
      </w:pPr>
      <w:r w:rsidRPr="008157AC">
        <w:t xml:space="preserve">Insensitive/inappropriate comment </w:t>
      </w:r>
      <w:r>
        <w:rPr>
          <w:rFonts w:ascii="Calibri" w:hAnsi="Calibri"/>
        </w:rPr>
        <w:t>—</w:t>
      </w:r>
      <w:r w:rsidRPr="008157AC">
        <w:t xml:space="preserve"> non-sexual </w:t>
      </w:r>
    </w:p>
    <w:p w14:paraId="3BDD084C" w14:textId="77777777" w:rsidR="004F35A8" w:rsidRPr="008157AC" w:rsidRDefault="004F35A8" w:rsidP="004F35A8">
      <w:pPr>
        <w:pStyle w:val="ListParagraph"/>
        <w:numPr>
          <w:ilvl w:val="0"/>
          <w:numId w:val="14"/>
        </w:numPr>
        <w:spacing w:after="200" w:line="276" w:lineRule="auto"/>
        <w:ind w:left="284" w:hanging="284"/>
        <w:contextualSpacing/>
        <w:jc w:val="left"/>
      </w:pPr>
      <w:r w:rsidRPr="008157AC">
        <w:t>Other</w:t>
      </w:r>
    </w:p>
    <w:p w14:paraId="2994241A" w14:textId="77777777" w:rsidR="004F35A8" w:rsidRPr="008157AC" w:rsidRDefault="004F35A8" w:rsidP="004F35A8">
      <w:pPr>
        <w:spacing w:after="120"/>
        <w:jc w:val="left"/>
      </w:pPr>
      <w:r w:rsidRPr="008157AC">
        <w:rPr>
          <w:rFonts w:cs="Arial"/>
          <w:b/>
          <w:lang w:val="en-US"/>
        </w:rPr>
        <w:t>Complaints process</w:t>
      </w:r>
    </w:p>
    <w:p w14:paraId="3339C0C7" w14:textId="77777777" w:rsidR="004F35A8" w:rsidRPr="008157AC" w:rsidRDefault="004F35A8" w:rsidP="004F35A8">
      <w:pPr>
        <w:pStyle w:val="ListParagraph"/>
        <w:numPr>
          <w:ilvl w:val="0"/>
          <w:numId w:val="15"/>
        </w:numPr>
        <w:spacing w:after="200" w:line="276" w:lineRule="auto"/>
        <w:ind w:left="284" w:hanging="284"/>
        <w:contextualSpacing/>
        <w:jc w:val="left"/>
      </w:pPr>
      <w:r w:rsidRPr="008157AC">
        <w:t>Inadequate information regarding complaints process</w:t>
      </w:r>
    </w:p>
    <w:p w14:paraId="49A56922" w14:textId="77777777" w:rsidR="004F35A8" w:rsidRPr="008157AC" w:rsidRDefault="004F35A8" w:rsidP="004F35A8">
      <w:pPr>
        <w:pStyle w:val="ListParagraph"/>
        <w:numPr>
          <w:ilvl w:val="0"/>
          <w:numId w:val="15"/>
        </w:numPr>
        <w:spacing w:after="200" w:line="276" w:lineRule="auto"/>
        <w:ind w:left="284" w:hanging="284"/>
        <w:contextualSpacing/>
        <w:jc w:val="left"/>
      </w:pPr>
      <w:r w:rsidRPr="008157AC">
        <w:t>Inadequate response to complaint</w:t>
      </w:r>
    </w:p>
    <w:p w14:paraId="69BF2B32" w14:textId="77777777" w:rsidR="004F35A8" w:rsidRPr="008157AC" w:rsidRDefault="004F35A8" w:rsidP="004F35A8">
      <w:pPr>
        <w:pStyle w:val="ListParagraph"/>
        <w:ind w:left="284"/>
        <w:rPr>
          <w:i/>
        </w:rPr>
      </w:pPr>
      <w:r w:rsidRPr="008157AC">
        <w:rPr>
          <w:i/>
        </w:rPr>
        <w:t>e.g.</w:t>
      </w:r>
      <w:r>
        <w:rPr>
          <w:i/>
        </w:rPr>
        <w:t>,</w:t>
      </w:r>
      <w:r w:rsidRPr="008157AC">
        <w:rPr>
          <w:i/>
        </w:rPr>
        <w:t xml:space="preserve"> response not timely, disagreed with provider’s response, no apology given, did not feel heard by provider, feels there was a lack of preventative action by provider, provider would not meet with them</w:t>
      </w:r>
      <w:r>
        <w:rPr>
          <w:i/>
        </w:rPr>
        <w:t>,</w:t>
      </w:r>
      <w:r w:rsidRPr="008157AC">
        <w:rPr>
          <w:i/>
        </w:rPr>
        <w:t xml:space="preserve"> etc.</w:t>
      </w:r>
    </w:p>
    <w:p w14:paraId="65E901F1" w14:textId="77777777" w:rsidR="004F35A8" w:rsidRPr="008157AC" w:rsidRDefault="004F35A8" w:rsidP="004F35A8">
      <w:pPr>
        <w:pStyle w:val="ListParagraph"/>
        <w:numPr>
          <w:ilvl w:val="0"/>
          <w:numId w:val="15"/>
        </w:numPr>
        <w:spacing w:after="200" w:line="276" w:lineRule="auto"/>
        <w:ind w:left="284" w:hanging="284"/>
        <w:contextualSpacing/>
        <w:jc w:val="left"/>
      </w:pPr>
      <w:r w:rsidRPr="008157AC">
        <w:t>Retaliation/discrimination as a result of a complaint</w:t>
      </w:r>
    </w:p>
    <w:p w14:paraId="36FC6028" w14:textId="77777777" w:rsidR="004F35A8" w:rsidRPr="008157AC" w:rsidRDefault="004F35A8" w:rsidP="004F35A8">
      <w:pPr>
        <w:pStyle w:val="ListParagraph"/>
        <w:numPr>
          <w:ilvl w:val="0"/>
          <w:numId w:val="15"/>
        </w:numPr>
        <w:spacing w:after="200" w:line="276" w:lineRule="auto"/>
        <w:ind w:left="284" w:hanging="284"/>
        <w:contextualSpacing/>
        <w:jc w:val="left"/>
      </w:pPr>
      <w:r w:rsidRPr="008157AC">
        <w:t>Other</w:t>
      </w:r>
    </w:p>
    <w:p w14:paraId="0B019DB3" w14:textId="77777777" w:rsidR="004F35A8" w:rsidRPr="008157AC" w:rsidRDefault="004F35A8" w:rsidP="004F35A8">
      <w:pPr>
        <w:spacing w:after="120"/>
      </w:pPr>
      <w:r w:rsidRPr="008157AC">
        <w:rPr>
          <w:rFonts w:cs="Arial"/>
          <w:b/>
          <w:lang w:val="en-US"/>
        </w:rPr>
        <w:t xml:space="preserve">Consent/information </w:t>
      </w:r>
    </w:p>
    <w:p w14:paraId="580B9439" w14:textId="77777777" w:rsidR="004F35A8" w:rsidRPr="008157AC" w:rsidRDefault="004F35A8" w:rsidP="004F35A8">
      <w:pPr>
        <w:pStyle w:val="ListParagraph"/>
        <w:numPr>
          <w:ilvl w:val="0"/>
          <w:numId w:val="19"/>
        </w:numPr>
        <w:tabs>
          <w:tab w:val="left" w:pos="284"/>
        </w:tabs>
        <w:spacing w:after="200" w:line="276" w:lineRule="auto"/>
        <w:ind w:left="284" w:hanging="284"/>
        <w:contextualSpacing/>
        <w:jc w:val="left"/>
        <w:rPr>
          <w:b/>
        </w:rPr>
      </w:pPr>
      <w:r w:rsidRPr="008157AC">
        <w:t xml:space="preserve">Coercion by provider to obtain consent </w:t>
      </w:r>
    </w:p>
    <w:p w14:paraId="4F423163" w14:textId="77777777" w:rsidR="004F35A8" w:rsidRPr="008157AC" w:rsidRDefault="004F35A8" w:rsidP="004F35A8">
      <w:pPr>
        <w:pStyle w:val="ListParagraph"/>
        <w:numPr>
          <w:ilvl w:val="0"/>
          <w:numId w:val="18"/>
        </w:numPr>
        <w:tabs>
          <w:tab w:val="left" w:pos="284"/>
        </w:tabs>
        <w:spacing w:after="200" w:line="276" w:lineRule="auto"/>
        <w:ind w:left="284" w:hanging="284"/>
        <w:contextualSpacing/>
        <w:jc w:val="left"/>
      </w:pPr>
      <w:r w:rsidRPr="008157AC">
        <w:t xml:space="preserve">Consent not obtained/adequate </w:t>
      </w:r>
    </w:p>
    <w:p w14:paraId="396D8546" w14:textId="77777777" w:rsidR="004F35A8" w:rsidRPr="008157AC" w:rsidRDefault="004F35A8" w:rsidP="004F35A8">
      <w:pPr>
        <w:pStyle w:val="ListParagraph"/>
        <w:numPr>
          <w:ilvl w:val="0"/>
          <w:numId w:val="18"/>
        </w:numPr>
        <w:tabs>
          <w:tab w:val="left" w:pos="284"/>
        </w:tabs>
        <w:spacing w:after="200" w:line="276" w:lineRule="auto"/>
        <w:ind w:left="284" w:hanging="284"/>
        <w:contextualSpacing/>
        <w:jc w:val="left"/>
      </w:pPr>
      <w:r w:rsidRPr="008157AC">
        <w:t>Failure to assess capacity to consent</w:t>
      </w:r>
    </w:p>
    <w:p w14:paraId="399E8DE5" w14:textId="77777777" w:rsidR="004F35A8" w:rsidRPr="008157AC" w:rsidRDefault="004F35A8" w:rsidP="004F35A8">
      <w:pPr>
        <w:pStyle w:val="ListParagraph"/>
        <w:numPr>
          <w:ilvl w:val="0"/>
          <w:numId w:val="17"/>
        </w:numPr>
        <w:tabs>
          <w:tab w:val="left" w:pos="284"/>
        </w:tabs>
        <w:spacing w:after="200" w:line="276" w:lineRule="auto"/>
        <w:ind w:left="284" w:hanging="284"/>
        <w:contextualSpacing/>
        <w:jc w:val="left"/>
      </w:pPr>
      <w:r w:rsidRPr="008157AC">
        <w:t>Inadequate information provided regarding adverse event</w:t>
      </w:r>
    </w:p>
    <w:p w14:paraId="12B65E44" w14:textId="77777777" w:rsidR="004F35A8" w:rsidRPr="008157AC" w:rsidRDefault="004F35A8" w:rsidP="004F35A8">
      <w:pPr>
        <w:pStyle w:val="ListParagraph"/>
        <w:tabs>
          <w:tab w:val="left" w:pos="284"/>
        </w:tabs>
        <w:ind w:left="284" w:hanging="284"/>
        <w:rPr>
          <w:i/>
        </w:rPr>
      </w:pPr>
      <w:r>
        <w:rPr>
          <w:i/>
        </w:rPr>
        <w:tab/>
      </w:r>
      <w:r w:rsidRPr="008157AC">
        <w:rPr>
          <w:i/>
        </w:rPr>
        <w:t>e.g.</w:t>
      </w:r>
      <w:r>
        <w:rPr>
          <w:i/>
        </w:rPr>
        <w:t>,</w:t>
      </w:r>
      <w:r w:rsidRPr="008157AC">
        <w:rPr>
          <w:i/>
        </w:rPr>
        <w:t xml:space="preserve"> not told about adverse event, not provided with explanation for adverse event</w:t>
      </w:r>
      <w:r>
        <w:rPr>
          <w:i/>
        </w:rPr>
        <w:t>,</w:t>
      </w:r>
      <w:r w:rsidRPr="008157AC">
        <w:rPr>
          <w:i/>
        </w:rPr>
        <w:t xml:space="preserve"> etc.</w:t>
      </w:r>
    </w:p>
    <w:p w14:paraId="794B0288" w14:textId="77777777" w:rsidR="004F35A8" w:rsidRPr="008157AC" w:rsidRDefault="004F35A8" w:rsidP="004F35A8">
      <w:pPr>
        <w:pStyle w:val="ListParagraph"/>
        <w:numPr>
          <w:ilvl w:val="0"/>
          <w:numId w:val="16"/>
        </w:numPr>
        <w:tabs>
          <w:tab w:val="left" w:pos="284"/>
        </w:tabs>
        <w:spacing w:after="200" w:line="276" w:lineRule="auto"/>
        <w:ind w:left="284" w:hanging="284"/>
        <w:contextualSpacing/>
        <w:jc w:val="left"/>
      </w:pPr>
      <w:r w:rsidRPr="008157AC">
        <w:t>Inadequate information provided regarding condition</w:t>
      </w:r>
    </w:p>
    <w:p w14:paraId="4DAD2593" w14:textId="77777777" w:rsidR="004F35A8" w:rsidRPr="008157AC" w:rsidRDefault="004F35A8" w:rsidP="004F35A8">
      <w:pPr>
        <w:pStyle w:val="ListParagraph"/>
        <w:tabs>
          <w:tab w:val="left" w:pos="284"/>
        </w:tabs>
        <w:ind w:left="284" w:hanging="284"/>
        <w:rPr>
          <w:i/>
        </w:rPr>
      </w:pPr>
      <w:r>
        <w:rPr>
          <w:i/>
        </w:rPr>
        <w:tab/>
      </w:r>
      <w:r w:rsidRPr="008157AC">
        <w:rPr>
          <w:i/>
        </w:rPr>
        <w:t>e.g.</w:t>
      </w:r>
      <w:r>
        <w:rPr>
          <w:i/>
        </w:rPr>
        <w:t>,</w:t>
      </w:r>
      <w:r w:rsidRPr="008157AC">
        <w:rPr>
          <w:i/>
        </w:rPr>
        <w:t xml:space="preserve"> not provided with diagnosis, not provided with information about what to expect from condition, not told about seriousness of condition, not told how to manage condition</w:t>
      </w:r>
      <w:r>
        <w:rPr>
          <w:i/>
        </w:rPr>
        <w:t>,</w:t>
      </w:r>
      <w:r w:rsidRPr="008157AC">
        <w:rPr>
          <w:i/>
        </w:rPr>
        <w:t xml:space="preserve"> etc.</w:t>
      </w:r>
    </w:p>
    <w:p w14:paraId="06875026" w14:textId="77777777" w:rsidR="004F35A8" w:rsidRPr="008157AC" w:rsidRDefault="004F35A8" w:rsidP="004F35A8">
      <w:pPr>
        <w:pStyle w:val="ListParagraph"/>
        <w:numPr>
          <w:ilvl w:val="0"/>
          <w:numId w:val="16"/>
        </w:numPr>
        <w:tabs>
          <w:tab w:val="left" w:pos="284"/>
        </w:tabs>
        <w:spacing w:after="200" w:line="276" w:lineRule="auto"/>
        <w:ind w:left="284" w:hanging="284"/>
        <w:contextualSpacing/>
        <w:jc w:val="left"/>
      </w:pPr>
      <w:r w:rsidRPr="008157AC">
        <w:t>Inadequate information provided regarding fees/costs</w:t>
      </w:r>
    </w:p>
    <w:p w14:paraId="101A69D2" w14:textId="77777777" w:rsidR="004F35A8" w:rsidRPr="008157AC" w:rsidRDefault="004F35A8" w:rsidP="004F35A8">
      <w:pPr>
        <w:pStyle w:val="ListParagraph"/>
        <w:numPr>
          <w:ilvl w:val="0"/>
          <w:numId w:val="16"/>
        </w:numPr>
        <w:tabs>
          <w:tab w:val="left" w:pos="284"/>
        </w:tabs>
        <w:spacing w:after="200" w:line="276" w:lineRule="auto"/>
        <w:ind w:left="284" w:hanging="284"/>
        <w:contextualSpacing/>
        <w:jc w:val="left"/>
      </w:pPr>
      <w:r w:rsidRPr="008157AC">
        <w:t>Inadequate information provided regarding options</w:t>
      </w:r>
    </w:p>
    <w:p w14:paraId="605A509D" w14:textId="77777777" w:rsidR="004F35A8" w:rsidRPr="008157AC" w:rsidRDefault="004F35A8" w:rsidP="004F35A8">
      <w:pPr>
        <w:pStyle w:val="ListParagraph"/>
        <w:numPr>
          <w:ilvl w:val="0"/>
          <w:numId w:val="16"/>
        </w:numPr>
        <w:tabs>
          <w:tab w:val="left" w:pos="284"/>
        </w:tabs>
        <w:spacing w:after="200" w:line="276" w:lineRule="auto"/>
        <w:ind w:left="284" w:hanging="284"/>
        <w:contextualSpacing/>
        <w:jc w:val="left"/>
      </w:pPr>
      <w:r w:rsidRPr="008157AC">
        <w:t xml:space="preserve">Inadequate information provided regarding provider </w:t>
      </w:r>
    </w:p>
    <w:p w14:paraId="03D38123" w14:textId="77777777" w:rsidR="004F35A8" w:rsidRPr="008157AC" w:rsidRDefault="004F35A8" w:rsidP="004F35A8">
      <w:pPr>
        <w:pStyle w:val="ListParagraph"/>
        <w:tabs>
          <w:tab w:val="left" w:pos="284"/>
        </w:tabs>
        <w:ind w:left="284" w:hanging="284"/>
      </w:pPr>
      <w:r>
        <w:rPr>
          <w:i/>
        </w:rPr>
        <w:tab/>
      </w:r>
      <w:r w:rsidRPr="008157AC">
        <w:rPr>
          <w:i/>
        </w:rPr>
        <w:t>e.g.</w:t>
      </w:r>
      <w:r>
        <w:rPr>
          <w:i/>
        </w:rPr>
        <w:t>,</w:t>
      </w:r>
      <w:r w:rsidRPr="008157AC">
        <w:rPr>
          <w:i/>
        </w:rPr>
        <w:t xml:space="preserve"> not provided with information regarding qualifications and experience of provider, not given enough information as to which provider will be treating them</w:t>
      </w:r>
      <w:r>
        <w:rPr>
          <w:i/>
        </w:rPr>
        <w:t>,</w:t>
      </w:r>
      <w:r w:rsidRPr="008157AC">
        <w:rPr>
          <w:i/>
        </w:rPr>
        <w:t xml:space="preserve"> etc.</w:t>
      </w:r>
    </w:p>
    <w:p w14:paraId="640DD6FB" w14:textId="77777777" w:rsidR="004F35A8" w:rsidRPr="008157AC" w:rsidRDefault="004F35A8" w:rsidP="004F35A8">
      <w:pPr>
        <w:pStyle w:val="ListParagraph"/>
        <w:numPr>
          <w:ilvl w:val="0"/>
          <w:numId w:val="16"/>
        </w:numPr>
        <w:tabs>
          <w:tab w:val="left" w:pos="284"/>
        </w:tabs>
        <w:spacing w:after="200" w:line="276" w:lineRule="auto"/>
        <w:ind w:left="284" w:hanging="284"/>
        <w:contextualSpacing/>
        <w:jc w:val="left"/>
      </w:pPr>
      <w:r w:rsidRPr="008157AC">
        <w:t>Inadequate information provided regarding results</w:t>
      </w:r>
    </w:p>
    <w:p w14:paraId="01FD4F07" w14:textId="77777777" w:rsidR="004F35A8" w:rsidRPr="008157AC" w:rsidRDefault="004F35A8" w:rsidP="004F35A8">
      <w:pPr>
        <w:pStyle w:val="ListParagraph"/>
        <w:tabs>
          <w:tab w:val="left" w:pos="284"/>
        </w:tabs>
        <w:ind w:left="284" w:hanging="284"/>
        <w:rPr>
          <w:i/>
        </w:rPr>
      </w:pPr>
      <w:r>
        <w:rPr>
          <w:i/>
        </w:rPr>
        <w:tab/>
      </w:r>
      <w:r w:rsidRPr="008157AC">
        <w:rPr>
          <w:i/>
        </w:rPr>
        <w:t>e.g.</w:t>
      </w:r>
      <w:r>
        <w:rPr>
          <w:i/>
        </w:rPr>
        <w:t>,</w:t>
      </w:r>
      <w:r w:rsidRPr="008157AC">
        <w:rPr>
          <w:i/>
        </w:rPr>
        <w:t xml:space="preserve"> not told about results of tests, not told what test results mean</w:t>
      </w:r>
      <w:r>
        <w:rPr>
          <w:i/>
        </w:rPr>
        <w:t>,</w:t>
      </w:r>
      <w:r w:rsidRPr="008157AC">
        <w:rPr>
          <w:i/>
        </w:rPr>
        <w:t xml:space="preserve"> etc.</w:t>
      </w:r>
    </w:p>
    <w:p w14:paraId="6DCD6BF9" w14:textId="77777777" w:rsidR="004F35A8" w:rsidRPr="008157AC" w:rsidRDefault="004F35A8" w:rsidP="004F35A8">
      <w:pPr>
        <w:pStyle w:val="ListParagraph"/>
        <w:numPr>
          <w:ilvl w:val="0"/>
          <w:numId w:val="16"/>
        </w:numPr>
        <w:tabs>
          <w:tab w:val="left" w:pos="284"/>
        </w:tabs>
        <w:spacing w:after="200" w:line="276" w:lineRule="auto"/>
        <w:ind w:left="284" w:hanging="284"/>
        <w:contextualSpacing/>
        <w:jc w:val="left"/>
      </w:pPr>
      <w:r w:rsidRPr="008157AC">
        <w:t>Inadequate information provided regarding treatment</w:t>
      </w:r>
    </w:p>
    <w:p w14:paraId="7CB424A5" w14:textId="77777777" w:rsidR="004F35A8" w:rsidRPr="008157AC" w:rsidRDefault="004F35A8" w:rsidP="004F35A8">
      <w:pPr>
        <w:pStyle w:val="ListParagraph"/>
        <w:tabs>
          <w:tab w:val="left" w:pos="284"/>
        </w:tabs>
        <w:ind w:left="284" w:hanging="284"/>
        <w:rPr>
          <w:i/>
        </w:rPr>
      </w:pPr>
      <w:r>
        <w:rPr>
          <w:i/>
        </w:rPr>
        <w:tab/>
      </w:r>
      <w:r w:rsidRPr="008157AC">
        <w:rPr>
          <w:i/>
        </w:rPr>
        <w:t>e.g.</w:t>
      </w:r>
      <w:r>
        <w:rPr>
          <w:i/>
        </w:rPr>
        <w:t>,</w:t>
      </w:r>
      <w:r w:rsidRPr="008157AC">
        <w:rPr>
          <w:i/>
        </w:rPr>
        <w:t xml:space="preserve"> not told about potential side effects/possible complications of treatment, not told what will occur during surgery, not told how/when to take medication, not told why particular procedure/treatment  is being performed/provided</w:t>
      </w:r>
    </w:p>
    <w:p w14:paraId="25EEC202" w14:textId="77777777" w:rsidR="004F35A8" w:rsidRPr="008157AC" w:rsidRDefault="004F35A8" w:rsidP="004F35A8">
      <w:pPr>
        <w:pStyle w:val="ListParagraph"/>
        <w:numPr>
          <w:ilvl w:val="0"/>
          <w:numId w:val="16"/>
        </w:numPr>
        <w:tabs>
          <w:tab w:val="left" w:pos="284"/>
        </w:tabs>
        <w:spacing w:after="200" w:line="276" w:lineRule="auto"/>
        <w:ind w:left="284" w:hanging="284"/>
        <w:contextualSpacing/>
        <w:jc w:val="left"/>
      </w:pPr>
      <w:r w:rsidRPr="008157AC">
        <w:t>Incorrect/misleading information provided</w:t>
      </w:r>
    </w:p>
    <w:p w14:paraId="53958823" w14:textId="77777777" w:rsidR="004F35A8" w:rsidRPr="008157AC" w:rsidRDefault="004F35A8" w:rsidP="004F35A8">
      <w:pPr>
        <w:pStyle w:val="ListParagraph"/>
        <w:numPr>
          <w:ilvl w:val="0"/>
          <w:numId w:val="16"/>
        </w:numPr>
        <w:tabs>
          <w:tab w:val="left" w:pos="284"/>
        </w:tabs>
        <w:spacing w:after="200" w:line="276" w:lineRule="auto"/>
        <w:ind w:left="284" w:hanging="284"/>
        <w:contextualSpacing/>
        <w:jc w:val="left"/>
      </w:pPr>
      <w:r w:rsidRPr="008157AC">
        <w:t xml:space="preserve">Issues regarding consent when consumer not competent </w:t>
      </w:r>
    </w:p>
    <w:p w14:paraId="2A949682" w14:textId="77777777" w:rsidR="004F35A8" w:rsidRPr="008157AC" w:rsidRDefault="004F35A8" w:rsidP="004F35A8">
      <w:pPr>
        <w:pStyle w:val="ListParagraph"/>
        <w:tabs>
          <w:tab w:val="left" w:pos="284"/>
        </w:tabs>
        <w:ind w:left="284" w:hanging="284"/>
      </w:pPr>
      <w:r>
        <w:rPr>
          <w:i/>
        </w:rPr>
        <w:tab/>
      </w:r>
      <w:r w:rsidRPr="008157AC">
        <w:rPr>
          <w:i/>
        </w:rPr>
        <w:t>e.g.</w:t>
      </w:r>
      <w:r>
        <w:rPr>
          <w:i/>
        </w:rPr>
        <w:t>,</w:t>
      </w:r>
      <w:r w:rsidRPr="008157AC">
        <w:rPr>
          <w:i/>
        </w:rPr>
        <w:t xml:space="preserve"> EPOA/advance directive issues</w:t>
      </w:r>
    </w:p>
    <w:p w14:paraId="215ED35E" w14:textId="77777777" w:rsidR="004F35A8" w:rsidRPr="008157AC" w:rsidRDefault="004F35A8" w:rsidP="004F35A8">
      <w:pPr>
        <w:pStyle w:val="ListParagraph"/>
        <w:numPr>
          <w:ilvl w:val="0"/>
          <w:numId w:val="16"/>
        </w:numPr>
        <w:tabs>
          <w:tab w:val="left" w:pos="284"/>
        </w:tabs>
        <w:spacing w:after="200" w:line="276" w:lineRule="auto"/>
        <w:ind w:left="284" w:hanging="284"/>
        <w:contextualSpacing/>
        <w:jc w:val="left"/>
      </w:pPr>
      <w:r w:rsidRPr="008157AC">
        <w:t>Issues with involuntary admission/treatment</w:t>
      </w:r>
    </w:p>
    <w:p w14:paraId="4DDF8454" w14:textId="77777777" w:rsidR="004F35A8" w:rsidRPr="008157AC" w:rsidRDefault="004F35A8" w:rsidP="004F35A8">
      <w:pPr>
        <w:pStyle w:val="ListParagraph"/>
        <w:tabs>
          <w:tab w:val="left" w:pos="284"/>
        </w:tabs>
        <w:ind w:left="284" w:hanging="284"/>
        <w:rPr>
          <w:i/>
        </w:rPr>
      </w:pPr>
      <w:r>
        <w:rPr>
          <w:i/>
        </w:rPr>
        <w:tab/>
      </w:r>
      <w:r w:rsidRPr="008157AC">
        <w:rPr>
          <w:i/>
        </w:rPr>
        <w:t>e.g.</w:t>
      </w:r>
      <w:r>
        <w:rPr>
          <w:i/>
        </w:rPr>
        <w:t>,</w:t>
      </w:r>
      <w:r w:rsidRPr="008157AC">
        <w:rPr>
          <w:i/>
        </w:rPr>
        <w:t xml:space="preserve"> issues with admission and treatment under the Mental Health Act</w:t>
      </w:r>
    </w:p>
    <w:p w14:paraId="12E479CA" w14:textId="77777777" w:rsidR="004F35A8" w:rsidRPr="008157AC" w:rsidRDefault="004F35A8" w:rsidP="004F35A8">
      <w:pPr>
        <w:pStyle w:val="ListParagraph"/>
        <w:numPr>
          <w:ilvl w:val="0"/>
          <w:numId w:val="16"/>
        </w:numPr>
        <w:tabs>
          <w:tab w:val="left" w:pos="284"/>
        </w:tabs>
        <w:spacing w:after="200" w:line="276" w:lineRule="auto"/>
        <w:ind w:left="284" w:hanging="284"/>
        <w:contextualSpacing/>
        <w:jc w:val="left"/>
      </w:pPr>
      <w:r w:rsidRPr="008157AC">
        <w:t>Other</w:t>
      </w:r>
    </w:p>
    <w:p w14:paraId="6220E3BE" w14:textId="77777777" w:rsidR="004F35A8" w:rsidRPr="008157AC" w:rsidRDefault="004F35A8" w:rsidP="004F35A8">
      <w:pPr>
        <w:spacing w:after="120"/>
        <w:jc w:val="left"/>
        <w:rPr>
          <w:rFonts w:cs="Arial"/>
          <w:b/>
          <w:lang w:val="en-US"/>
        </w:rPr>
      </w:pPr>
      <w:r w:rsidRPr="008157AC">
        <w:rPr>
          <w:rFonts w:cs="Arial"/>
          <w:b/>
          <w:lang w:val="en-US"/>
        </w:rPr>
        <w:t>Disability-specific issue</w:t>
      </w:r>
    </w:p>
    <w:p w14:paraId="22CDD40E" w14:textId="77777777" w:rsidR="004F35A8" w:rsidRPr="008157AC" w:rsidRDefault="004F35A8" w:rsidP="004F35A8">
      <w:pPr>
        <w:pStyle w:val="ListParagraph"/>
        <w:numPr>
          <w:ilvl w:val="0"/>
          <w:numId w:val="20"/>
        </w:numPr>
        <w:spacing w:after="200" w:line="276" w:lineRule="auto"/>
        <w:ind w:left="284" w:hanging="284"/>
        <w:contextualSpacing/>
        <w:jc w:val="left"/>
      </w:pPr>
      <w:r w:rsidRPr="008157AC">
        <w:t>Discrimination</w:t>
      </w:r>
    </w:p>
    <w:p w14:paraId="4D4CE35E" w14:textId="77777777" w:rsidR="004F35A8" w:rsidRPr="008157AC" w:rsidRDefault="004F35A8" w:rsidP="004F35A8">
      <w:pPr>
        <w:pStyle w:val="ListParagraph"/>
        <w:numPr>
          <w:ilvl w:val="0"/>
          <w:numId w:val="20"/>
        </w:numPr>
        <w:spacing w:after="200" w:line="276" w:lineRule="auto"/>
        <w:ind w:left="284" w:hanging="284"/>
        <w:contextualSpacing/>
        <w:jc w:val="left"/>
      </w:pPr>
      <w:r w:rsidRPr="008157AC">
        <w:t xml:space="preserve">Inadequate/inappropriate equipment provided </w:t>
      </w:r>
    </w:p>
    <w:p w14:paraId="19BB7587" w14:textId="77777777" w:rsidR="004F35A8" w:rsidRPr="008157AC" w:rsidRDefault="004F35A8" w:rsidP="004F35A8">
      <w:pPr>
        <w:pStyle w:val="ListParagraph"/>
        <w:numPr>
          <w:ilvl w:val="0"/>
          <w:numId w:val="20"/>
        </w:numPr>
        <w:spacing w:after="200" w:line="276" w:lineRule="auto"/>
        <w:ind w:left="284" w:hanging="284"/>
        <w:contextualSpacing/>
        <w:jc w:val="left"/>
      </w:pPr>
      <w:r w:rsidRPr="008157AC">
        <w:t>Inadequate physical access</w:t>
      </w:r>
    </w:p>
    <w:p w14:paraId="4798707E" w14:textId="77777777" w:rsidR="004F35A8" w:rsidRPr="008157AC" w:rsidRDefault="004F35A8" w:rsidP="004F35A8">
      <w:pPr>
        <w:pStyle w:val="ListParagraph"/>
        <w:numPr>
          <w:ilvl w:val="0"/>
          <w:numId w:val="20"/>
        </w:numPr>
        <w:spacing w:after="200" w:line="276" w:lineRule="auto"/>
        <w:ind w:left="284" w:hanging="284"/>
        <w:contextualSpacing/>
        <w:jc w:val="left"/>
      </w:pPr>
      <w:r w:rsidRPr="008157AC">
        <w:t xml:space="preserve">Inadequate/inappropriate support provided </w:t>
      </w:r>
    </w:p>
    <w:p w14:paraId="3E20714F" w14:textId="77777777" w:rsidR="004F35A8" w:rsidRPr="008157AC" w:rsidRDefault="004F35A8" w:rsidP="004F35A8">
      <w:pPr>
        <w:pStyle w:val="ListParagraph"/>
        <w:numPr>
          <w:ilvl w:val="0"/>
          <w:numId w:val="20"/>
        </w:numPr>
        <w:spacing w:after="200" w:line="276" w:lineRule="auto"/>
        <w:ind w:left="284" w:hanging="284"/>
        <w:contextualSpacing/>
        <w:jc w:val="left"/>
      </w:pPr>
      <w:r w:rsidRPr="008157AC">
        <w:t>Other</w:t>
      </w:r>
    </w:p>
    <w:p w14:paraId="7DA7ADE0" w14:textId="77777777" w:rsidR="004F35A8" w:rsidRPr="008157AC" w:rsidRDefault="004F35A8" w:rsidP="004F35A8">
      <w:pPr>
        <w:spacing w:after="120"/>
      </w:pPr>
      <w:r w:rsidRPr="008157AC">
        <w:rPr>
          <w:rFonts w:cs="Arial"/>
          <w:b/>
          <w:lang w:val="en-US"/>
        </w:rPr>
        <w:t xml:space="preserve">Documentation </w:t>
      </w:r>
      <w:r w:rsidRPr="008157AC">
        <w:rPr>
          <w:rFonts w:cs="Arial"/>
          <w:b/>
          <w:lang w:val="en-US"/>
        </w:rPr>
        <w:br/>
      </w:r>
      <w:r w:rsidRPr="008157AC">
        <w:rPr>
          <w:i/>
        </w:rPr>
        <w:t>Only includes issues regarding documentation for the purposes of providing care, and between providers who are providing care</w:t>
      </w:r>
      <w:r>
        <w:rPr>
          <w:i/>
        </w:rPr>
        <w:t>,</w:t>
      </w:r>
      <w:r w:rsidRPr="008157AC">
        <w:rPr>
          <w:i/>
        </w:rPr>
        <w:t xml:space="preserve"> e.g.</w:t>
      </w:r>
      <w:r>
        <w:rPr>
          <w:i/>
        </w:rPr>
        <w:t>,</w:t>
      </w:r>
      <w:r w:rsidRPr="008157AC">
        <w:rPr>
          <w:i/>
        </w:rPr>
        <w:t xml:space="preserve"> notes, care plans, records, fluid balance charts, clinical referral documents/letters</w:t>
      </w:r>
      <w:r>
        <w:rPr>
          <w:i/>
        </w:rPr>
        <w:t>,</w:t>
      </w:r>
      <w:r w:rsidRPr="008157AC">
        <w:rPr>
          <w:i/>
        </w:rPr>
        <w:t xml:space="preserve"> etc. Does not include issues with documentation to third parties</w:t>
      </w:r>
      <w:r>
        <w:rPr>
          <w:i/>
        </w:rPr>
        <w:t>;</w:t>
      </w:r>
      <w:r w:rsidRPr="008157AC">
        <w:rPr>
          <w:i/>
        </w:rPr>
        <w:t xml:space="preserve"> see ‘Reports/Certificates’ list.</w:t>
      </w:r>
    </w:p>
    <w:p w14:paraId="24C663D6" w14:textId="77777777" w:rsidR="004F35A8" w:rsidRPr="008157AC" w:rsidRDefault="004F35A8" w:rsidP="004F35A8">
      <w:pPr>
        <w:pStyle w:val="ListParagraph"/>
        <w:numPr>
          <w:ilvl w:val="0"/>
          <w:numId w:val="22"/>
        </w:numPr>
        <w:tabs>
          <w:tab w:val="left" w:pos="284"/>
        </w:tabs>
        <w:spacing w:after="200" w:line="276" w:lineRule="auto"/>
        <w:ind w:left="284" w:hanging="284"/>
        <w:contextualSpacing/>
        <w:jc w:val="left"/>
      </w:pPr>
      <w:r w:rsidRPr="008157AC">
        <w:t xml:space="preserve">Delay/failure to disclose documentation </w:t>
      </w:r>
    </w:p>
    <w:p w14:paraId="69F0CD26" w14:textId="77777777" w:rsidR="004F35A8" w:rsidRPr="008157AC" w:rsidRDefault="004F35A8" w:rsidP="004F35A8">
      <w:pPr>
        <w:pStyle w:val="ListParagraph"/>
        <w:tabs>
          <w:tab w:val="left" w:pos="284"/>
        </w:tabs>
        <w:ind w:left="284" w:hanging="284"/>
      </w:pPr>
      <w:r>
        <w:rPr>
          <w:i/>
        </w:rPr>
        <w:tab/>
        <w:t>t</w:t>
      </w:r>
      <w:r w:rsidRPr="008157AC">
        <w:rPr>
          <w:i/>
        </w:rPr>
        <w:t xml:space="preserve">o consumer or </w:t>
      </w:r>
      <w:r>
        <w:rPr>
          <w:i/>
        </w:rPr>
        <w:t>consumer’s</w:t>
      </w:r>
      <w:r w:rsidRPr="008157AC">
        <w:rPr>
          <w:i/>
        </w:rPr>
        <w:t xml:space="preserve"> representative</w:t>
      </w:r>
    </w:p>
    <w:p w14:paraId="55FB24C9" w14:textId="77777777" w:rsidR="004F35A8" w:rsidRPr="008157AC" w:rsidRDefault="004F35A8" w:rsidP="004F35A8">
      <w:pPr>
        <w:pStyle w:val="ListParagraph"/>
        <w:numPr>
          <w:ilvl w:val="0"/>
          <w:numId w:val="22"/>
        </w:numPr>
        <w:tabs>
          <w:tab w:val="left" w:pos="284"/>
        </w:tabs>
        <w:spacing w:after="200" w:line="276" w:lineRule="auto"/>
        <w:ind w:left="284" w:hanging="284"/>
        <w:contextualSpacing/>
        <w:jc w:val="left"/>
      </w:pPr>
      <w:r w:rsidRPr="008157AC">
        <w:t>Delay/failure to transfer documentation</w:t>
      </w:r>
    </w:p>
    <w:p w14:paraId="1EBF2823" w14:textId="77777777" w:rsidR="004F35A8" w:rsidRPr="008157AC" w:rsidRDefault="004F35A8" w:rsidP="004F35A8">
      <w:pPr>
        <w:pStyle w:val="ListParagraph"/>
        <w:tabs>
          <w:tab w:val="left" w:pos="284"/>
        </w:tabs>
        <w:ind w:left="284" w:hanging="284"/>
      </w:pPr>
      <w:r>
        <w:rPr>
          <w:i/>
        </w:rPr>
        <w:tab/>
        <w:t>t</w:t>
      </w:r>
      <w:r w:rsidRPr="008157AC">
        <w:rPr>
          <w:i/>
        </w:rPr>
        <w:t>o another provider</w:t>
      </w:r>
    </w:p>
    <w:p w14:paraId="26737685" w14:textId="77777777" w:rsidR="004F35A8" w:rsidRPr="008157AC" w:rsidRDefault="004F35A8" w:rsidP="004F35A8">
      <w:pPr>
        <w:pStyle w:val="ListParagraph"/>
        <w:numPr>
          <w:ilvl w:val="0"/>
          <w:numId w:val="21"/>
        </w:numPr>
        <w:tabs>
          <w:tab w:val="left" w:pos="284"/>
        </w:tabs>
        <w:spacing w:after="200" w:line="276" w:lineRule="auto"/>
        <w:ind w:left="284" w:hanging="284"/>
        <w:contextualSpacing/>
        <w:jc w:val="left"/>
      </w:pPr>
      <w:r w:rsidRPr="008157AC">
        <w:t xml:space="preserve">Inadequate/inaccurate documentation </w:t>
      </w:r>
    </w:p>
    <w:p w14:paraId="3696A1CF" w14:textId="77777777" w:rsidR="004F35A8" w:rsidRPr="008157AC" w:rsidRDefault="004F35A8" w:rsidP="004F35A8">
      <w:pPr>
        <w:pStyle w:val="ListParagraph"/>
        <w:numPr>
          <w:ilvl w:val="0"/>
          <w:numId w:val="21"/>
        </w:numPr>
        <w:tabs>
          <w:tab w:val="left" w:pos="284"/>
        </w:tabs>
        <w:spacing w:after="200" w:line="276" w:lineRule="auto"/>
        <w:ind w:left="284" w:hanging="284"/>
        <w:contextualSpacing/>
        <w:jc w:val="left"/>
      </w:pPr>
      <w:r w:rsidRPr="008157AC">
        <w:t>Inappropriate maintenance/disposal of documentation</w:t>
      </w:r>
    </w:p>
    <w:p w14:paraId="4BCA65B4" w14:textId="77777777" w:rsidR="004F35A8" w:rsidRPr="008157AC" w:rsidRDefault="004F35A8" w:rsidP="004F35A8">
      <w:pPr>
        <w:pStyle w:val="ListParagraph"/>
        <w:numPr>
          <w:ilvl w:val="0"/>
          <w:numId w:val="21"/>
        </w:numPr>
        <w:tabs>
          <w:tab w:val="left" w:pos="284"/>
        </w:tabs>
        <w:spacing w:after="200" w:line="276" w:lineRule="auto"/>
        <w:ind w:left="284" w:hanging="284"/>
        <w:contextualSpacing/>
        <w:jc w:val="left"/>
      </w:pPr>
      <w:r w:rsidRPr="008157AC">
        <w:t>Intentionally misleading/altered documentation</w:t>
      </w:r>
    </w:p>
    <w:p w14:paraId="2EAC8C9F" w14:textId="77777777" w:rsidR="004F35A8" w:rsidRPr="008157AC" w:rsidRDefault="004F35A8" w:rsidP="004F35A8">
      <w:pPr>
        <w:pStyle w:val="ListParagraph"/>
        <w:numPr>
          <w:ilvl w:val="0"/>
          <w:numId w:val="21"/>
        </w:numPr>
        <w:tabs>
          <w:tab w:val="left" w:pos="284"/>
        </w:tabs>
        <w:spacing w:after="200" w:line="276" w:lineRule="auto"/>
        <w:ind w:left="284" w:hanging="284"/>
        <w:contextualSpacing/>
        <w:jc w:val="left"/>
      </w:pPr>
      <w:r w:rsidRPr="008157AC">
        <w:t>Other</w:t>
      </w:r>
    </w:p>
    <w:p w14:paraId="2C9B8E9F" w14:textId="77777777" w:rsidR="004F35A8" w:rsidRPr="008157AC" w:rsidRDefault="004F35A8" w:rsidP="004F35A8">
      <w:pPr>
        <w:spacing w:after="120"/>
      </w:pPr>
      <w:r w:rsidRPr="008157AC">
        <w:rPr>
          <w:rFonts w:cs="Arial"/>
          <w:b/>
          <w:lang w:val="en-US"/>
        </w:rPr>
        <w:t xml:space="preserve">Fees/costs </w:t>
      </w:r>
    </w:p>
    <w:p w14:paraId="66BB41F3" w14:textId="77777777" w:rsidR="004F35A8" w:rsidRPr="008157AC" w:rsidRDefault="004F35A8" w:rsidP="004F35A8">
      <w:pPr>
        <w:pStyle w:val="ListParagraph"/>
        <w:numPr>
          <w:ilvl w:val="0"/>
          <w:numId w:val="23"/>
        </w:numPr>
        <w:spacing w:after="200" w:line="276" w:lineRule="auto"/>
        <w:ind w:left="284" w:hanging="284"/>
        <w:contextualSpacing/>
        <w:jc w:val="left"/>
      </w:pPr>
      <w:r w:rsidRPr="008157AC">
        <w:t xml:space="preserve">Cost of treatment </w:t>
      </w:r>
    </w:p>
    <w:p w14:paraId="38DDFF77" w14:textId="77777777" w:rsidR="004F35A8" w:rsidRPr="008157AC" w:rsidRDefault="004F35A8" w:rsidP="004F35A8">
      <w:pPr>
        <w:pStyle w:val="ListParagraph"/>
        <w:numPr>
          <w:ilvl w:val="0"/>
          <w:numId w:val="23"/>
        </w:numPr>
        <w:spacing w:after="200" w:line="276" w:lineRule="auto"/>
        <w:ind w:left="284" w:hanging="284"/>
        <w:contextualSpacing/>
        <w:jc w:val="left"/>
      </w:pPr>
      <w:r w:rsidRPr="008157AC">
        <w:t>Inappropriate billing practices</w:t>
      </w:r>
    </w:p>
    <w:p w14:paraId="379E3932" w14:textId="77777777" w:rsidR="004F35A8" w:rsidRPr="008157AC" w:rsidRDefault="004F35A8" w:rsidP="004F35A8">
      <w:pPr>
        <w:pStyle w:val="ListParagraph"/>
        <w:numPr>
          <w:ilvl w:val="0"/>
          <w:numId w:val="23"/>
        </w:numPr>
        <w:spacing w:after="200" w:line="276" w:lineRule="auto"/>
        <w:ind w:left="284" w:hanging="284"/>
        <w:contextualSpacing/>
        <w:jc w:val="left"/>
      </w:pPr>
      <w:r w:rsidRPr="008157AC">
        <w:t>Other</w:t>
      </w:r>
    </w:p>
    <w:p w14:paraId="4C04F926" w14:textId="77777777" w:rsidR="004F35A8" w:rsidRPr="008157AC" w:rsidRDefault="004F35A8" w:rsidP="004F35A8">
      <w:pPr>
        <w:keepNext/>
        <w:keepLines/>
        <w:spacing w:after="120"/>
      </w:pPr>
      <w:r w:rsidRPr="008157AC">
        <w:rPr>
          <w:rFonts w:cs="Arial"/>
          <w:b/>
          <w:lang w:val="en-US"/>
        </w:rPr>
        <w:t>Medication</w:t>
      </w:r>
      <w:r w:rsidRPr="008157AC">
        <w:rPr>
          <w:rFonts w:cs="Arial"/>
          <w:b/>
          <w:lang w:val="en-US"/>
        </w:rPr>
        <w:br/>
      </w:r>
      <w:r w:rsidRPr="008157AC">
        <w:t>Please choose from the following options:</w:t>
      </w:r>
    </w:p>
    <w:p w14:paraId="75D6F34E" w14:textId="77777777" w:rsidR="004F35A8" w:rsidRPr="008157AC" w:rsidRDefault="004F35A8" w:rsidP="004F35A8">
      <w:pPr>
        <w:pStyle w:val="ListParagraph"/>
        <w:keepNext/>
        <w:keepLines/>
        <w:numPr>
          <w:ilvl w:val="0"/>
          <w:numId w:val="26"/>
        </w:numPr>
        <w:tabs>
          <w:tab w:val="left" w:pos="284"/>
        </w:tabs>
        <w:spacing w:after="200" w:line="276" w:lineRule="auto"/>
        <w:ind w:left="284" w:hanging="284"/>
        <w:contextualSpacing/>
        <w:jc w:val="left"/>
      </w:pPr>
      <w:r w:rsidRPr="008157AC">
        <w:t>Administration error</w:t>
      </w:r>
    </w:p>
    <w:p w14:paraId="5240E2A2" w14:textId="77777777" w:rsidR="004F35A8" w:rsidRPr="008157AC" w:rsidRDefault="004F35A8" w:rsidP="004F35A8">
      <w:pPr>
        <w:pStyle w:val="ListParagraph"/>
        <w:numPr>
          <w:ilvl w:val="0"/>
          <w:numId w:val="26"/>
        </w:numPr>
        <w:tabs>
          <w:tab w:val="left" w:pos="284"/>
        </w:tabs>
        <w:spacing w:after="200" w:line="276" w:lineRule="auto"/>
        <w:ind w:left="284" w:hanging="284"/>
        <w:contextualSpacing/>
        <w:jc w:val="left"/>
      </w:pPr>
      <w:r w:rsidRPr="008157AC">
        <w:t>Dispensing error</w:t>
      </w:r>
    </w:p>
    <w:p w14:paraId="1E433EE4" w14:textId="77777777" w:rsidR="004F35A8" w:rsidRPr="008157AC" w:rsidRDefault="004F35A8" w:rsidP="004F35A8">
      <w:pPr>
        <w:pStyle w:val="ListParagraph"/>
        <w:numPr>
          <w:ilvl w:val="0"/>
          <w:numId w:val="26"/>
        </w:numPr>
        <w:tabs>
          <w:tab w:val="left" w:pos="284"/>
        </w:tabs>
        <w:spacing w:after="200" w:line="276" w:lineRule="auto"/>
        <w:ind w:left="284" w:hanging="284"/>
        <w:contextualSpacing/>
        <w:jc w:val="left"/>
      </w:pPr>
      <w:r w:rsidRPr="008157AC">
        <w:t>Inadequate storage/security</w:t>
      </w:r>
    </w:p>
    <w:p w14:paraId="14D062BC" w14:textId="77777777" w:rsidR="004F35A8" w:rsidRPr="008157AC" w:rsidRDefault="004F35A8" w:rsidP="004F35A8">
      <w:pPr>
        <w:pStyle w:val="ListParagraph"/>
        <w:numPr>
          <w:ilvl w:val="0"/>
          <w:numId w:val="25"/>
        </w:numPr>
        <w:tabs>
          <w:tab w:val="left" w:pos="284"/>
        </w:tabs>
        <w:spacing w:after="200" w:line="276" w:lineRule="auto"/>
        <w:ind w:left="284" w:hanging="284"/>
        <w:contextualSpacing/>
        <w:jc w:val="left"/>
      </w:pPr>
      <w:r w:rsidRPr="008157AC">
        <w:t>Inappropriate/unlawful administration</w:t>
      </w:r>
    </w:p>
    <w:p w14:paraId="196878BA" w14:textId="77777777" w:rsidR="004F35A8" w:rsidRPr="008157AC" w:rsidRDefault="004F35A8" w:rsidP="004F35A8">
      <w:pPr>
        <w:pStyle w:val="ListParagraph"/>
        <w:numPr>
          <w:ilvl w:val="0"/>
          <w:numId w:val="25"/>
        </w:numPr>
        <w:tabs>
          <w:tab w:val="left" w:pos="284"/>
        </w:tabs>
        <w:spacing w:after="200" w:line="276" w:lineRule="auto"/>
        <w:ind w:left="284" w:hanging="284"/>
        <w:contextualSpacing/>
        <w:jc w:val="left"/>
      </w:pPr>
      <w:r w:rsidRPr="008157AC">
        <w:t xml:space="preserve">Inappropriate/unlawful dispensing </w:t>
      </w:r>
    </w:p>
    <w:p w14:paraId="57EC3469" w14:textId="77777777" w:rsidR="004F35A8" w:rsidRPr="008157AC" w:rsidRDefault="004F35A8" w:rsidP="004F35A8">
      <w:pPr>
        <w:pStyle w:val="ListParagraph"/>
        <w:numPr>
          <w:ilvl w:val="0"/>
          <w:numId w:val="24"/>
        </w:numPr>
        <w:tabs>
          <w:tab w:val="left" w:pos="284"/>
        </w:tabs>
        <w:spacing w:after="200" w:line="276" w:lineRule="auto"/>
        <w:ind w:left="284" w:hanging="284"/>
        <w:contextualSpacing/>
        <w:jc w:val="left"/>
      </w:pPr>
      <w:r w:rsidRPr="008157AC">
        <w:t xml:space="preserve">Inappropriate/unlawful prescribing </w:t>
      </w:r>
    </w:p>
    <w:p w14:paraId="1BA38CDE" w14:textId="77777777" w:rsidR="004F35A8" w:rsidRPr="008157AC" w:rsidRDefault="004F35A8" w:rsidP="004F35A8">
      <w:pPr>
        <w:pStyle w:val="ListParagraph"/>
        <w:tabs>
          <w:tab w:val="left" w:pos="284"/>
        </w:tabs>
        <w:ind w:left="284" w:hanging="284"/>
      </w:pPr>
      <w:r>
        <w:rPr>
          <w:i/>
        </w:rPr>
        <w:tab/>
      </w:r>
      <w:r w:rsidRPr="008157AC">
        <w:rPr>
          <w:i/>
        </w:rPr>
        <w:t>Provider meant to prescribe it but it was</w:t>
      </w:r>
      <w:r>
        <w:rPr>
          <w:i/>
        </w:rPr>
        <w:t>,</w:t>
      </w:r>
      <w:r w:rsidRPr="008157AC">
        <w:rPr>
          <w:i/>
        </w:rPr>
        <w:t xml:space="preserve"> e.g.</w:t>
      </w:r>
      <w:r>
        <w:rPr>
          <w:i/>
        </w:rPr>
        <w:t>,</w:t>
      </w:r>
      <w:r w:rsidRPr="008157AC">
        <w:rPr>
          <w:i/>
        </w:rPr>
        <w:t xml:space="preserve"> contraindicated</w:t>
      </w:r>
    </w:p>
    <w:p w14:paraId="6C5FE9A0" w14:textId="77777777" w:rsidR="004F35A8" w:rsidRPr="008157AC" w:rsidRDefault="004F35A8" w:rsidP="004F35A8">
      <w:pPr>
        <w:pStyle w:val="ListParagraph"/>
        <w:numPr>
          <w:ilvl w:val="0"/>
          <w:numId w:val="24"/>
        </w:numPr>
        <w:tabs>
          <w:tab w:val="left" w:pos="284"/>
        </w:tabs>
        <w:spacing w:after="200" w:line="276" w:lineRule="auto"/>
        <w:ind w:left="284" w:hanging="284"/>
        <w:contextualSpacing/>
        <w:jc w:val="left"/>
      </w:pPr>
      <w:r w:rsidRPr="008157AC">
        <w:t xml:space="preserve">Inappropriate/unlawful supply </w:t>
      </w:r>
    </w:p>
    <w:p w14:paraId="36929C2E" w14:textId="77777777" w:rsidR="004F35A8" w:rsidRPr="008157AC" w:rsidRDefault="004F35A8" w:rsidP="004F35A8">
      <w:pPr>
        <w:pStyle w:val="ListParagraph"/>
        <w:numPr>
          <w:ilvl w:val="0"/>
          <w:numId w:val="24"/>
        </w:numPr>
        <w:tabs>
          <w:tab w:val="left" w:pos="284"/>
        </w:tabs>
        <w:spacing w:after="200" w:line="276" w:lineRule="auto"/>
        <w:ind w:left="284" w:hanging="284"/>
        <w:contextualSpacing/>
        <w:jc w:val="left"/>
      </w:pPr>
      <w:r w:rsidRPr="008157AC">
        <w:t xml:space="preserve">Prescribing error </w:t>
      </w:r>
    </w:p>
    <w:p w14:paraId="317E70B2" w14:textId="77777777" w:rsidR="004F35A8" w:rsidRPr="008157AC" w:rsidRDefault="004F35A8" w:rsidP="004F35A8">
      <w:pPr>
        <w:pStyle w:val="ListParagraph"/>
        <w:tabs>
          <w:tab w:val="left" w:pos="284"/>
        </w:tabs>
        <w:ind w:left="284" w:hanging="284"/>
        <w:rPr>
          <w:color w:val="FF0000"/>
        </w:rPr>
      </w:pPr>
      <w:r>
        <w:rPr>
          <w:i/>
        </w:rPr>
        <w:tab/>
      </w:r>
      <w:r w:rsidRPr="008157AC">
        <w:rPr>
          <w:i/>
        </w:rPr>
        <w:t xml:space="preserve">Provider did not mean to prescribe what </w:t>
      </w:r>
      <w:r>
        <w:rPr>
          <w:i/>
        </w:rPr>
        <w:t>he/she</w:t>
      </w:r>
      <w:r w:rsidRPr="008157AC">
        <w:rPr>
          <w:i/>
        </w:rPr>
        <w:t xml:space="preserve"> prescribed</w:t>
      </w:r>
    </w:p>
    <w:p w14:paraId="5AB62A4A" w14:textId="77777777" w:rsidR="004F35A8" w:rsidRPr="008157AC" w:rsidRDefault="004F35A8" w:rsidP="004F35A8">
      <w:pPr>
        <w:pStyle w:val="ListParagraph"/>
        <w:numPr>
          <w:ilvl w:val="0"/>
          <w:numId w:val="24"/>
        </w:numPr>
        <w:tabs>
          <w:tab w:val="left" w:pos="284"/>
        </w:tabs>
        <w:spacing w:after="200" w:line="276" w:lineRule="auto"/>
        <w:ind w:left="284" w:hanging="284"/>
        <w:contextualSpacing/>
        <w:jc w:val="left"/>
      </w:pPr>
      <w:r w:rsidRPr="008157AC">
        <w:t>Refusal to prescribe/dispense/supply</w:t>
      </w:r>
    </w:p>
    <w:p w14:paraId="1981399E" w14:textId="77777777" w:rsidR="004F35A8" w:rsidRPr="008157AC" w:rsidRDefault="004F35A8" w:rsidP="004F35A8">
      <w:pPr>
        <w:pStyle w:val="ListParagraph"/>
        <w:numPr>
          <w:ilvl w:val="0"/>
          <w:numId w:val="24"/>
        </w:numPr>
        <w:tabs>
          <w:tab w:val="left" w:pos="284"/>
        </w:tabs>
        <w:spacing w:after="200" w:line="276" w:lineRule="auto"/>
        <w:ind w:left="284" w:hanging="284"/>
        <w:contextualSpacing/>
        <w:jc w:val="left"/>
      </w:pPr>
      <w:r w:rsidRPr="008157AC">
        <w:t>Other</w:t>
      </w:r>
    </w:p>
    <w:p w14:paraId="0D8C28FC" w14:textId="77777777" w:rsidR="004F35A8" w:rsidRPr="008157AC" w:rsidRDefault="004F35A8" w:rsidP="004F35A8">
      <w:pPr>
        <w:pStyle w:val="ListParagraph"/>
        <w:spacing w:after="200" w:line="276" w:lineRule="auto"/>
        <w:contextualSpacing/>
        <w:jc w:val="left"/>
      </w:pPr>
    </w:p>
    <w:p w14:paraId="550D0311" w14:textId="77777777" w:rsidR="004F35A8" w:rsidRPr="008157AC" w:rsidRDefault="004F35A8" w:rsidP="004F35A8">
      <w:pPr>
        <w:spacing w:after="120"/>
        <w:rPr>
          <w:rFonts w:cs="Arial"/>
          <w:b/>
          <w:lang w:val="en-US"/>
        </w:rPr>
      </w:pPr>
      <w:r w:rsidRPr="008157AC">
        <w:rPr>
          <w:rFonts w:cs="Arial"/>
          <w:b/>
          <w:lang w:val="en-US"/>
        </w:rPr>
        <w:t>Reports/certificates</w:t>
      </w:r>
      <w:r w:rsidRPr="008157AC">
        <w:rPr>
          <w:rFonts w:cs="Arial"/>
          <w:b/>
          <w:lang w:val="en-US"/>
        </w:rPr>
        <w:br/>
      </w:r>
      <w:r w:rsidRPr="008157AC">
        <w:rPr>
          <w:i/>
        </w:rPr>
        <w:t>To a third party</w:t>
      </w:r>
      <w:r>
        <w:rPr>
          <w:i/>
        </w:rPr>
        <w:t>,</w:t>
      </w:r>
      <w:r w:rsidRPr="008157AC">
        <w:rPr>
          <w:i/>
        </w:rPr>
        <w:t xml:space="preserve"> e.g.</w:t>
      </w:r>
      <w:r>
        <w:rPr>
          <w:i/>
        </w:rPr>
        <w:t>,</w:t>
      </w:r>
      <w:r w:rsidRPr="008157AC">
        <w:rPr>
          <w:i/>
        </w:rPr>
        <w:t xml:space="preserve"> to WINZ, ACC, Court. </w:t>
      </w:r>
    </w:p>
    <w:p w14:paraId="6F3B93DE" w14:textId="77777777" w:rsidR="004F35A8" w:rsidRPr="008157AC" w:rsidRDefault="004F35A8" w:rsidP="004F35A8">
      <w:pPr>
        <w:pStyle w:val="ListParagraph"/>
        <w:numPr>
          <w:ilvl w:val="0"/>
          <w:numId w:val="27"/>
        </w:numPr>
        <w:spacing w:after="200" w:line="276" w:lineRule="auto"/>
        <w:ind w:left="284" w:hanging="284"/>
        <w:contextualSpacing/>
        <w:jc w:val="left"/>
      </w:pPr>
      <w:r w:rsidRPr="008157AC">
        <w:t>Backdated/invalid/improper report/certificate</w:t>
      </w:r>
    </w:p>
    <w:p w14:paraId="5BA48CAE" w14:textId="77777777" w:rsidR="004F35A8" w:rsidRPr="008157AC" w:rsidRDefault="004F35A8" w:rsidP="004F35A8">
      <w:pPr>
        <w:pStyle w:val="ListParagraph"/>
        <w:numPr>
          <w:ilvl w:val="0"/>
          <w:numId w:val="27"/>
        </w:numPr>
        <w:spacing w:after="200" w:line="276" w:lineRule="auto"/>
        <w:ind w:left="284" w:hanging="284"/>
        <w:contextualSpacing/>
        <w:jc w:val="left"/>
      </w:pPr>
      <w:r w:rsidRPr="008157AC">
        <w:t>Inaccurate report/certificate</w:t>
      </w:r>
    </w:p>
    <w:p w14:paraId="52B5D1BE" w14:textId="77777777" w:rsidR="004F35A8" w:rsidRPr="008157AC" w:rsidRDefault="004F35A8" w:rsidP="004F35A8">
      <w:pPr>
        <w:pStyle w:val="ListParagraph"/>
        <w:numPr>
          <w:ilvl w:val="0"/>
          <w:numId w:val="27"/>
        </w:numPr>
        <w:spacing w:after="200" w:line="276" w:lineRule="auto"/>
        <w:ind w:left="284" w:hanging="284"/>
        <w:contextualSpacing/>
        <w:jc w:val="left"/>
      </w:pPr>
      <w:r w:rsidRPr="008157AC">
        <w:t>Refusal to complete report/certificate</w:t>
      </w:r>
    </w:p>
    <w:p w14:paraId="243C3A65" w14:textId="77777777" w:rsidR="004F35A8" w:rsidRPr="008157AC" w:rsidRDefault="004F35A8" w:rsidP="004F35A8">
      <w:pPr>
        <w:pStyle w:val="ListParagraph"/>
        <w:numPr>
          <w:ilvl w:val="0"/>
          <w:numId w:val="27"/>
        </w:numPr>
        <w:spacing w:after="200" w:line="276" w:lineRule="auto"/>
        <w:ind w:left="284" w:hanging="284"/>
        <w:contextualSpacing/>
        <w:jc w:val="left"/>
      </w:pPr>
      <w:r w:rsidRPr="008157AC">
        <w:t>Refusal to disclose report/certificate</w:t>
      </w:r>
    </w:p>
    <w:p w14:paraId="3598FC66" w14:textId="77777777" w:rsidR="004F35A8" w:rsidRPr="008157AC" w:rsidRDefault="004F35A8" w:rsidP="004F35A8">
      <w:pPr>
        <w:pStyle w:val="ListParagraph"/>
        <w:numPr>
          <w:ilvl w:val="0"/>
          <w:numId w:val="27"/>
        </w:numPr>
        <w:spacing w:after="200" w:line="276" w:lineRule="auto"/>
        <w:ind w:left="284" w:hanging="284"/>
        <w:contextualSpacing/>
        <w:jc w:val="left"/>
      </w:pPr>
      <w:r w:rsidRPr="008157AC">
        <w:t>Other</w:t>
      </w:r>
    </w:p>
    <w:p w14:paraId="4917A860" w14:textId="77777777" w:rsidR="004F35A8" w:rsidRPr="008157AC" w:rsidRDefault="004F35A8" w:rsidP="004F35A8">
      <w:pPr>
        <w:spacing w:after="120"/>
      </w:pPr>
      <w:r w:rsidRPr="008157AC">
        <w:rPr>
          <w:rFonts w:cs="Arial"/>
          <w:b/>
          <w:lang w:val="en-US"/>
        </w:rPr>
        <w:t>Teamwork/supervision</w:t>
      </w:r>
    </w:p>
    <w:p w14:paraId="2BA3441E" w14:textId="77777777" w:rsidR="004F35A8" w:rsidRPr="008157AC" w:rsidRDefault="004F35A8" w:rsidP="004F35A8">
      <w:pPr>
        <w:pStyle w:val="ListParagraph"/>
        <w:numPr>
          <w:ilvl w:val="0"/>
          <w:numId w:val="28"/>
        </w:numPr>
        <w:spacing w:after="200" w:line="276" w:lineRule="auto"/>
        <w:ind w:left="284" w:hanging="284"/>
        <w:contextualSpacing/>
        <w:jc w:val="left"/>
      </w:pPr>
      <w:r w:rsidRPr="008157AC">
        <w:t>Delayed/inadequate/inappropriate handover</w:t>
      </w:r>
    </w:p>
    <w:p w14:paraId="3178F330" w14:textId="77777777" w:rsidR="004F35A8" w:rsidRPr="008157AC" w:rsidRDefault="004F35A8" w:rsidP="004F35A8">
      <w:pPr>
        <w:pStyle w:val="ListParagraph"/>
        <w:numPr>
          <w:ilvl w:val="0"/>
          <w:numId w:val="28"/>
        </w:numPr>
        <w:spacing w:after="200" w:line="276" w:lineRule="auto"/>
        <w:ind w:left="284" w:hanging="284"/>
        <w:contextualSpacing/>
        <w:jc w:val="left"/>
      </w:pPr>
      <w:r w:rsidRPr="008157AC">
        <w:t>Inadequate supervision/oversight</w:t>
      </w:r>
    </w:p>
    <w:p w14:paraId="08164C70" w14:textId="77777777" w:rsidR="004F35A8" w:rsidRPr="008157AC" w:rsidRDefault="004F35A8" w:rsidP="004F35A8">
      <w:pPr>
        <w:spacing w:after="120"/>
        <w:jc w:val="left"/>
      </w:pPr>
      <w:r w:rsidRPr="008157AC">
        <w:rPr>
          <w:rFonts w:cs="Arial"/>
          <w:b/>
          <w:lang w:val="en-US"/>
        </w:rPr>
        <w:t>Professional conduct issue</w:t>
      </w:r>
    </w:p>
    <w:p w14:paraId="5A7F098D" w14:textId="77777777" w:rsidR="004F35A8" w:rsidRPr="008157AC" w:rsidRDefault="004F35A8" w:rsidP="004F35A8">
      <w:pPr>
        <w:pStyle w:val="ListParagraph"/>
        <w:numPr>
          <w:ilvl w:val="0"/>
          <w:numId w:val="29"/>
        </w:numPr>
        <w:spacing w:after="200" w:line="276" w:lineRule="auto"/>
        <w:ind w:left="284" w:hanging="284"/>
        <w:contextualSpacing/>
        <w:jc w:val="left"/>
      </w:pPr>
      <w:r w:rsidRPr="008157AC">
        <w:t xml:space="preserve">Disrespectful behaviour </w:t>
      </w:r>
    </w:p>
    <w:p w14:paraId="569E4E26" w14:textId="77777777" w:rsidR="004F35A8" w:rsidRPr="008157AC" w:rsidRDefault="004F35A8" w:rsidP="004F35A8">
      <w:pPr>
        <w:pStyle w:val="ListParagraph"/>
        <w:numPr>
          <w:ilvl w:val="0"/>
          <w:numId w:val="29"/>
        </w:numPr>
        <w:spacing w:after="200" w:line="276" w:lineRule="auto"/>
        <w:ind w:left="284" w:hanging="284"/>
        <w:contextualSpacing/>
        <w:jc w:val="left"/>
      </w:pPr>
      <w:r w:rsidRPr="008157AC">
        <w:t>Failure to disclose/properly manage a conflict of interest</w:t>
      </w:r>
    </w:p>
    <w:p w14:paraId="1228DF2D" w14:textId="77777777" w:rsidR="004F35A8" w:rsidRPr="008157AC" w:rsidRDefault="004F35A8" w:rsidP="004F35A8">
      <w:pPr>
        <w:pStyle w:val="ListParagraph"/>
        <w:numPr>
          <w:ilvl w:val="0"/>
          <w:numId w:val="29"/>
        </w:numPr>
        <w:spacing w:after="200" w:line="276" w:lineRule="auto"/>
        <w:ind w:left="284" w:hanging="284"/>
        <w:contextualSpacing/>
        <w:jc w:val="left"/>
      </w:pPr>
      <w:r w:rsidRPr="008157AC">
        <w:t>Inappropriate collection/use/disclosure of information</w:t>
      </w:r>
    </w:p>
    <w:p w14:paraId="45066CE2" w14:textId="77777777" w:rsidR="004F35A8" w:rsidRPr="008157AC" w:rsidRDefault="004F35A8" w:rsidP="004F35A8">
      <w:pPr>
        <w:pStyle w:val="ListParagraph"/>
        <w:numPr>
          <w:ilvl w:val="0"/>
          <w:numId w:val="29"/>
        </w:numPr>
        <w:spacing w:after="200" w:line="276" w:lineRule="auto"/>
        <w:ind w:left="284" w:hanging="284"/>
        <w:contextualSpacing/>
        <w:jc w:val="left"/>
      </w:pPr>
      <w:r w:rsidRPr="008157AC">
        <w:t xml:space="preserve">Threatening/bullying/harassing behaviour </w:t>
      </w:r>
    </w:p>
    <w:p w14:paraId="228BE209" w14:textId="77777777" w:rsidR="004F35A8" w:rsidRPr="008157AC" w:rsidRDefault="004F35A8" w:rsidP="004F35A8">
      <w:pPr>
        <w:pStyle w:val="ListParagraph"/>
        <w:numPr>
          <w:ilvl w:val="0"/>
          <w:numId w:val="29"/>
        </w:numPr>
        <w:spacing w:after="200" w:line="276" w:lineRule="auto"/>
        <w:ind w:left="284" w:hanging="284"/>
        <w:contextualSpacing/>
        <w:jc w:val="left"/>
      </w:pPr>
      <w:r w:rsidRPr="008157AC">
        <w:t>Qualifications issue/use title(s)</w:t>
      </w:r>
    </w:p>
    <w:p w14:paraId="6B6B3521" w14:textId="77777777" w:rsidR="004F35A8" w:rsidRPr="008157AC" w:rsidRDefault="004F35A8" w:rsidP="004F35A8">
      <w:pPr>
        <w:pStyle w:val="ListParagraph"/>
        <w:numPr>
          <w:ilvl w:val="0"/>
          <w:numId w:val="29"/>
        </w:numPr>
        <w:spacing w:after="200" w:line="276" w:lineRule="auto"/>
        <w:ind w:left="284" w:hanging="284"/>
        <w:contextualSpacing/>
        <w:jc w:val="left"/>
      </w:pPr>
      <w:r w:rsidRPr="008157AC">
        <w:t xml:space="preserve">Other professional conduct issue </w:t>
      </w:r>
    </w:p>
    <w:p w14:paraId="5F46D139" w14:textId="77777777" w:rsidR="00200C04" w:rsidRPr="008157AC" w:rsidRDefault="00200C04" w:rsidP="00200C04"/>
    <w:p w14:paraId="3AD54DF3" w14:textId="77777777" w:rsidR="00200C04" w:rsidRPr="008157AC" w:rsidRDefault="00200C04" w:rsidP="00200C04"/>
    <w:p w14:paraId="241C3FBE" w14:textId="77777777" w:rsidR="00200C04" w:rsidRPr="008157AC" w:rsidRDefault="00200C04" w:rsidP="00200C04"/>
    <w:p w14:paraId="3FBA914E" w14:textId="20E166D9" w:rsidR="00F240A0" w:rsidRPr="004F35A8" w:rsidRDefault="00F240A0" w:rsidP="004F35A8">
      <w:pPr>
        <w:rPr>
          <w:b/>
          <w:bCs/>
          <w:caps/>
          <w:color w:val="C00000"/>
          <w:sz w:val="40"/>
          <w:szCs w:val="40"/>
          <w:lang w:bidi="ar-SA"/>
        </w:rPr>
      </w:pPr>
    </w:p>
    <w:sectPr w:rsidR="00F240A0" w:rsidRPr="004F35A8" w:rsidSect="00F65BC4">
      <w:footerReference w:type="even" r:id="rId36"/>
      <w:footerReference w:type="first" r:id="rId37"/>
      <w:footnotePr>
        <w:numFmt w:val="lowerRoman"/>
      </w:footnotePr>
      <w:type w:val="oddPage"/>
      <w:pgSz w:w="11906" w:h="16838" w:code="9"/>
      <w:pgMar w:top="1140" w:right="1412" w:bottom="851" w:left="1412" w:header="720" w:footer="5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B97F8" w14:textId="77777777" w:rsidR="000B720E" w:rsidRDefault="000B720E">
      <w:r>
        <w:separator/>
      </w:r>
    </w:p>
  </w:endnote>
  <w:endnote w:type="continuationSeparator" w:id="0">
    <w:p w14:paraId="5EAAD17A" w14:textId="77777777" w:rsidR="000B720E" w:rsidRDefault="000B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22E89" w14:textId="77777777" w:rsidR="000B720E" w:rsidRDefault="000B720E" w:rsidP="00834533">
    <w:pPr>
      <w:pStyle w:val="Footer"/>
      <w:tabs>
        <w:tab w:val="clear" w:pos="4153"/>
        <w:tab w:val="clear" w:pos="8306"/>
        <w:tab w:val="left" w:pos="567"/>
        <w:tab w:val="right" w:pos="9072"/>
      </w:tabs>
      <w:spacing w:before="240"/>
      <w:ind w:left="2160" w:hanging="2160"/>
      <w:jc w:val="left"/>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sidR="0016414B">
      <w:rPr>
        <w:noProof/>
        <w:szCs w:val="22"/>
      </w:rPr>
      <w:t>ii</w:t>
    </w:r>
    <w:r w:rsidRPr="0073317F">
      <w:rPr>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D09EF" w14:textId="77777777" w:rsidR="000B720E" w:rsidRDefault="000B720E" w:rsidP="00D30C28">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83EA3" w14:textId="77777777" w:rsidR="000B720E" w:rsidRDefault="000B72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1E4DE" w14:textId="77777777" w:rsidR="000B720E" w:rsidRPr="00F535C5" w:rsidRDefault="000B720E" w:rsidP="00834533">
    <w:pPr>
      <w:pStyle w:val="Footer"/>
      <w:rPr>
        <w:sz w:val="18"/>
        <w:szCs w:val="18"/>
      </w:rPr>
    </w:pPr>
    <w:r w:rsidRPr="00DD3AD4">
      <w:rPr>
        <w:sz w:val="18"/>
        <w:szCs w:val="18"/>
      </w:rPr>
      <w:tab/>
    </w:r>
    <w:r w:rsidRPr="00166DD6">
      <w:rPr>
        <w:szCs w:val="22"/>
      </w:rPr>
      <w:fldChar w:fldCharType="begin"/>
    </w:r>
    <w:r w:rsidRPr="00166DD6">
      <w:rPr>
        <w:szCs w:val="22"/>
      </w:rPr>
      <w:instrText xml:space="preserve"> PAGE   \* MERGEFORMAT </w:instrText>
    </w:r>
    <w:r w:rsidRPr="00166DD6">
      <w:rPr>
        <w:szCs w:val="22"/>
      </w:rPr>
      <w:fldChar w:fldCharType="separate"/>
    </w:r>
    <w:r w:rsidR="0016414B">
      <w:rPr>
        <w:noProof/>
        <w:szCs w:val="22"/>
      </w:rPr>
      <w:t>i</w:t>
    </w:r>
    <w:r w:rsidRPr="00166DD6">
      <w:rPr>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C5715" w14:textId="77777777" w:rsidR="000B720E" w:rsidRPr="00C84335" w:rsidRDefault="0016414B" w:rsidP="00834533">
    <w:pPr>
      <w:pStyle w:val="Footer"/>
    </w:pPr>
    <w:sdt>
      <w:sdtPr>
        <w:id w:val="-1269231132"/>
        <w:docPartObj>
          <w:docPartGallery w:val="Page Numbers (Bottom of Page)"/>
          <w:docPartUnique/>
        </w:docPartObj>
      </w:sdtPr>
      <w:sdtEndPr>
        <w:rPr>
          <w:noProof/>
        </w:rPr>
      </w:sdtEndPr>
      <w:sdtContent>
        <w:r w:rsidR="000B720E">
          <w:tab/>
        </w:r>
        <w:r w:rsidR="000B720E">
          <w:tab/>
        </w:r>
        <w:r w:rsidR="000B720E">
          <w:tab/>
        </w:r>
        <w:r w:rsidR="000B720E">
          <w:fldChar w:fldCharType="begin"/>
        </w:r>
        <w:r w:rsidR="000B720E">
          <w:instrText xml:space="preserve"> PAGE   \* MERGEFORMAT </w:instrText>
        </w:r>
        <w:r w:rsidR="000B720E">
          <w:fldChar w:fldCharType="separate"/>
        </w:r>
        <w:r>
          <w:rPr>
            <w:noProof/>
          </w:rPr>
          <w:t>35</w:t>
        </w:r>
        <w:r w:rsidR="000B720E">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C335E" w14:textId="77777777" w:rsidR="000B720E" w:rsidRPr="00834533" w:rsidRDefault="000B720E" w:rsidP="00C84335">
    <w:pPr>
      <w:pStyle w:val="Footer"/>
      <w:tabs>
        <w:tab w:val="clear" w:pos="4153"/>
        <w:tab w:val="clear" w:pos="8306"/>
        <w:tab w:val="left" w:pos="567"/>
        <w:tab w:val="right" w:pos="9072"/>
      </w:tabs>
      <w:spacing w:before="240"/>
      <w:ind w:left="2160" w:hanging="2160"/>
      <w:jc w:val="center"/>
      <w:rPr>
        <w:sz w:val="22"/>
        <w:szCs w:val="22"/>
      </w:rPr>
    </w:pPr>
    <w:r w:rsidRPr="00834533">
      <w:rPr>
        <w:sz w:val="22"/>
        <w:szCs w:val="22"/>
      </w:rPr>
      <w:fldChar w:fldCharType="begin"/>
    </w:r>
    <w:r w:rsidRPr="00834533">
      <w:rPr>
        <w:sz w:val="22"/>
        <w:szCs w:val="22"/>
      </w:rPr>
      <w:instrText xml:space="preserve"> PAGE   \* MERGEFORMAT </w:instrText>
    </w:r>
    <w:r w:rsidRPr="00834533">
      <w:rPr>
        <w:sz w:val="22"/>
        <w:szCs w:val="22"/>
      </w:rPr>
      <w:fldChar w:fldCharType="separate"/>
    </w:r>
    <w:r w:rsidR="0016414B">
      <w:rPr>
        <w:noProof/>
        <w:sz w:val="22"/>
        <w:szCs w:val="22"/>
      </w:rPr>
      <w:t>34</w:t>
    </w:r>
    <w:r w:rsidRPr="00834533">
      <w:rPr>
        <w:sz w:val="22"/>
        <w:szCs w:val="22"/>
      </w:rPr>
      <w:fldChar w:fldCharType="end"/>
    </w:r>
    <w:r w:rsidRPr="00834533">
      <w:rPr>
        <w:sz w:val="22"/>
        <w:szCs w:val="22"/>
      </w:rPr>
      <w:t xml:space="preserve"> </w:t>
    </w:r>
    <w:r w:rsidRPr="00834533">
      <w:rPr>
        <w:sz w:val="22"/>
        <w:szCs w:val="22"/>
      </w:rPr>
      <w:tab/>
    </w:r>
    <w:r w:rsidRPr="00834533">
      <w:rPr>
        <w:sz w:val="22"/>
        <w:szCs w:val="22"/>
      </w:rPr>
      <w:tab/>
    </w:r>
    <w:r w:rsidRPr="00834533">
      <w:rPr>
        <w:sz w:val="22"/>
        <w:szCs w:val="22"/>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647964"/>
      <w:docPartObj>
        <w:docPartGallery w:val="Page Numbers (Bottom of Page)"/>
        <w:docPartUnique/>
      </w:docPartObj>
    </w:sdtPr>
    <w:sdtEndPr>
      <w:rPr>
        <w:noProof/>
      </w:rPr>
    </w:sdtEndPr>
    <w:sdtContent>
      <w:p w14:paraId="6AEBD299" w14:textId="77777777" w:rsidR="000B720E" w:rsidRDefault="000B720E" w:rsidP="0026313A">
        <w:pPr>
          <w:pStyle w:val="Footer"/>
        </w:pPr>
        <w:r>
          <w:rPr>
            <w:sz w:val="18"/>
            <w:szCs w:val="18"/>
          </w:rPr>
          <w:tab/>
        </w:r>
        <w:r>
          <w:rPr>
            <w:sz w:val="18"/>
            <w:szCs w:val="18"/>
          </w:rPr>
          <w:tab/>
        </w:r>
        <w:r>
          <w:rPr>
            <w:sz w:val="18"/>
            <w:szCs w:val="18"/>
          </w:rPr>
          <w:tab/>
        </w:r>
        <w:r>
          <w:fldChar w:fldCharType="begin"/>
        </w:r>
        <w:r>
          <w:instrText xml:space="preserve"> PAGE   \* MERGEFORMAT </w:instrText>
        </w:r>
        <w:r>
          <w:fldChar w:fldCharType="separate"/>
        </w:r>
        <w:r w:rsidR="0016414B">
          <w:rPr>
            <w:noProof/>
          </w:rPr>
          <w:t>1</w:t>
        </w:r>
        <w:r>
          <w:rPr>
            <w:noProof/>
          </w:rPr>
          <w:fldChar w:fldCharType="end"/>
        </w:r>
      </w:p>
    </w:sdtContent>
  </w:sdt>
  <w:p w14:paraId="73FB189D" w14:textId="77777777" w:rsidR="000B720E" w:rsidRPr="00C84335" w:rsidRDefault="000B720E" w:rsidP="00C84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85099" w14:textId="77777777" w:rsidR="000B720E" w:rsidRDefault="000B720E">
      <w:r>
        <w:separator/>
      </w:r>
    </w:p>
  </w:footnote>
  <w:footnote w:type="continuationSeparator" w:id="0">
    <w:p w14:paraId="1D1E6BB0" w14:textId="77777777" w:rsidR="000B720E" w:rsidRDefault="000B720E">
      <w:r>
        <w:continuationSeparator/>
      </w:r>
    </w:p>
  </w:footnote>
  <w:footnote w:id="1">
    <w:p w14:paraId="569C4FF0" w14:textId="0B4E0D82" w:rsidR="000B720E" w:rsidRPr="008157AC" w:rsidRDefault="000B720E">
      <w:pPr>
        <w:pStyle w:val="FootnoteText"/>
        <w:rPr>
          <w:lang w:val="en-US"/>
        </w:rPr>
      </w:pPr>
      <w:r w:rsidRPr="008157AC">
        <w:rPr>
          <w:rStyle w:val="FootnoteReference"/>
        </w:rPr>
        <w:footnoteRef/>
      </w:r>
      <w:r w:rsidRPr="008157AC">
        <w:t xml:space="preserve"> </w:t>
      </w:r>
      <w:r w:rsidRPr="008157AC">
        <w:rPr>
          <w:lang w:val="en-US"/>
        </w:rPr>
        <w:t>Please note that, in any one year, a few doctors will have received multiple complaints, despite being represented only once in the denominator (doctors practi</w:t>
      </w:r>
      <w:r>
        <w:rPr>
          <w:lang w:val="en-US"/>
        </w:rPr>
        <w:t>s</w:t>
      </w:r>
      <w:r w:rsidRPr="008157AC">
        <w:rPr>
          <w:lang w:val="en-US"/>
        </w:rPr>
        <w:t>ing).</w:t>
      </w:r>
    </w:p>
  </w:footnote>
  <w:footnote w:id="2">
    <w:p w14:paraId="45B39064" w14:textId="77777777" w:rsidR="000B720E" w:rsidRPr="008157AC" w:rsidRDefault="000B720E">
      <w:pPr>
        <w:pStyle w:val="FootnoteText"/>
        <w:rPr>
          <w:lang w:val="en-US"/>
        </w:rPr>
      </w:pPr>
      <w:r w:rsidRPr="008157AC">
        <w:rPr>
          <w:rStyle w:val="FootnoteReference"/>
        </w:rPr>
        <w:footnoteRef/>
      </w:r>
      <w:r w:rsidRPr="008157AC">
        <w:t xml:space="preserve"> </w:t>
      </w:r>
      <w:r w:rsidRPr="008157AC">
        <w:rPr>
          <w:lang w:val="en-US"/>
        </w:rPr>
        <w:t>This has been calculated by averaging the number of doctors registered in each specialty, as reported in the Medical Council of New Zealand’s Annual Reports for 2009/2010, 2011/2012 and 2014/2015.</w:t>
      </w:r>
    </w:p>
  </w:footnote>
  <w:footnote w:id="3">
    <w:p w14:paraId="4528FB5A" w14:textId="12BCE013" w:rsidR="000B720E" w:rsidRPr="009B174C" w:rsidRDefault="000B720E">
      <w:pPr>
        <w:pStyle w:val="FootnoteText"/>
        <w:rPr>
          <w:lang w:val="en-US"/>
        </w:rPr>
      </w:pPr>
      <w:r>
        <w:rPr>
          <w:rStyle w:val="FootnoteReference"/>
        </w:rPr>
        <w:footnoteRef/>
      </w:r>
      <w:r>
        <w:t xml:space="preserve"> A Doctor Complaint about a general practitioner is any doctor working as a general practitioner. It includes doctors holding the FRNZGP qualification and a vocational scope of practice, and those doctors training towards that qualification. However, the proportion of all doctors column refers only to general practitioners registered with the Medical Council of New Zealand in the vocational scope of practice. Therefore, the proportion of general practitioners registered may not be a good comparison for the number of Doctor Complaints about general practitoners.</w:t>
      </w:r>
    </w:p>
  </w:footnote>
  <w:footnote w:id="4">
    <w:p w14:paraId="3E8DD2C1" w14:textId="586BD16E" w:rsidR="000B720E" w:rsidRPr="009B174C" w:rsidRDefault="000B720E">
      <w:pPr>
        <w:pStyle w:val="FootnoteText"/>
        <w:rPr>
          <w:lang w:val="en-US"/>
        </w:rPr>
      </w:pPr>
      <w:r>
        <w:rPr>
          <w:rStyle w:val="FootnoteReference"/>
        </w:rPr>
        <w:footnoteRef/>
      </w:r>
      <w:r>
        <w:t xml:space="preserve"> </w:t>
      </w:r>
      <w:r>
        <w:rPr>
          <w:lang w:val="en-US"/>
        </w:rPr>
        <w:t>Includes house officers, registrars and medical officers</w:t>
      </w:r>
    </w:p>
  </w:footnote>
  <w:footnote w:id="5">
    <w:p w14:paraId="14B71CE1" w14:textId="77777777" w:rsidR="000B720E" w:rsidRPr="00C356DF" w:rsidRDefault="000B720E">
      <w:pPr>
        <w:pStyle w:val="FootnoteText"/>
        <w:rPr>
          <w:rFonts w:ascii="Georgia" w:hAnsi="Georgia"/>
          <w:lang w:val="en-US"/>
        </w:rPr>
      </w:pPr>
      <w:r w:rsidRPr="00C356DF">
        <w:rPr>
          <w:rStyle w:val="FootnoteReference"/>
          <w:rFonts w:ascii="Georgia" w:hAnsi="Georgia"/>
        </w:rPr>
        <w:footnoteRef/>
      </w:r>
      <w:r w:rsidRPr="00C356DF">
        <w:rPr>
          <w:rFonts w:ascii="Georgia" w:hAnsi="Georgia"/>
        </w:rPr>
        <w:t xml:space="preserve"> </w:t>
      </w:r>
      <w:r w:rsidRPr="008157AC">
        <w:rPr>
          <w:lang w:val="en-US"/>
        </w:rPr>
        <w:t>This has been calculated by averaging the gender distribution of the medical workforce, as reported in the Medical Council of New Zealand’s Workforce Survey for 2010, 2012 and 2014.</w:t>
      </w:r>
    </w:p>
  </w:footnote>
  <w:footnote w:id="6">
    <w:p w14:paraId="4FDBA154" w14:textId="77777777" w:rsidR="000B720E" w:rsidRPr="008157AC" w:rsidRDefault="000B720E">
      <w:pPr>
        <w:pStyle w:val="FootnoteText"/>
        <w:rPr>
          <w:lang w:val="en-US"/>
        </w:rPr>
      </w:pPr>
      <w:r w:rsidRPr="008157AC">
        <w:rPr>
          <w:rStyle w:val="FootnoteReference"/>
        </w:rPr>
        <w:footnoteRef/>
      </w:r>
      <w:r w:rsidRPr="008157AC">
        <w:t xml:space="preserve"> </w:t>
      </w:r>
      <w:r w:rsidRPr="008157AC">
        <w:rPr>
          <w:lang w:val="en-US"/>
        </w:rPr>
        <w:t>This has been calculated by averaging the number of doctors registered in each scope, as reported in the Medical Council of New Zealand’s Annual Reports for 2009/2010, 2011/2012 and 2014/2015.</w:t>
      </w:r>
    </w:p>
  </w:footnote>
  <w:footnote w:id="7">
    <w:p w14:paraId="37C8F932" w14:textId="77777777" w:rsidR="000B720E" w:rsidRPr="002159F1" w:rsidRDefault="000B720E">
      <w:pPr>
        <w:pStyle w:val="FootnoteText"/>
        <w:rPr>
          <w:lang w:val="en-US"/>
        </w:rPr>
      </w:pPr>
      <w:r w:rsidRPr="008157AC">
        <w:rPr>
          <w:rStyle w:val="FootnoteReference"/>
        </w:rPr>
        <w:footnoteRef/>
      </w:r>
      <w:r w:rsidRPr="008157AC">
        <w:t xml:space="preserve"> </w:t>
      </w:r>
      <w:r w:rsidRPr="008157AC">
        <w:rPr>
          <w:lang w:val="en-US"/>
        </w:rPr>
        <w:t>Doctors registered in a vocational scope of practice have completed an approved or equivalent postgraduate training programme leading to the award of an approved or equivalent postgraduate qualification.</w:t>
      </w:r>
    </w:p>
  </w:footnote>
  <w:footnote w:id="8">
    <w:p w14:paraId="340CB94C" w14:textId="77777777" w:rsidR="000B720E" w:rsidRPr="008157AC" w:rsidRDefault="000B720E" w:rsidP="001F5DE0">
      <w:pPr>
        <w:pStyle w:val="FootnoteText"/>
        <w:rPr>
          <w:lang w:val="en-US"/>
        </w:rPr>
      </w:pPr>
      <w:r w:rsidRPr="008157AC">
        <w:rPr>
          <w:rStyle w:val="FootnoteReference"/>
        </w:rPr>
        <w:footnoteRef/>
      </w:r>
      <w:r w:rsidRPr="008157AC">
        <w:t xml:space="preserve"> </w:t>
      </w:r>
      <w:r w:rsidRPr="008157AC">
        <w:rPr>
          <w:lang w:val="en-US"/>
        </w:rPr>
        <w:t>This has been calculated by averaging the mean age of the medical workforce, as reported in the Medical Council of New Zealand’s Workforce Survey for 2010, 2012 and 2014, minus 24 years. This is the same methodology as has been used in the international literature.</w:t>
      </w:r>
      <w:r w:rsidRPr="008157AC">
        <w:rPr>
          <w:vertAlign w:val="superscript"/>
          <w:lang w:val="en-US"/>
        </w:rPr>
        <w:t>1</w:t>
      </w:r>
    </w:p>
    <w:p w14:paraId="672D730C" w14:textId="77777777" w:rsidR="000B720E" w:rsidRPr="001F5DE0" w:rsidRDefault="000B720E">
      <w:pPr>
        <w:pStyle w:val="FootnoteText"/>
        <w:rPr>
          <w:lang w:val="en-US"/>
        </w:rPr>
      </w:pPr>
    </w:p>
  </w:footnote>
  <w:footnote w:id="9">
    <w:p w14:paraId="55A3766A" w14:textId="77777777" w:rsidR="000B720E" w:rsidRPr="008157AC" w:rsidRDefault="000B720E">
      <w:pPr>
        <w:pStyle w:val="FootnoteText"/>
        <w:rPr>
          <w:lang w:val="en-US"/>
        </w:rPr>
      </w:pPr>
      <w:r w:rsidRPr="008157AC">
        <w:rPr>
          <w:rStyle w:val="FootnoteReference"/>
        </w:rPr>
        <w:footnoteRef/>
      </w:r>
      <w:r w:rsidRPr="008157AC">
        <w:t xml:space="preserve"> </w:t>
      </w:r>
      <w:r w:rsidRPr="008157AC">
        <w:rPr>
          <w:lang w:val="en-US"/>
        </w:rPr>
        <w:t>This has been calculated by averaging the number of IMGs in the workforce as reported in the Medical Council of New Zealand’s Annual Reports for 2009/2010, 2011/2012 and 2014/2015.</w:t>
      </w:r>
    </w:p>
  </w:footnote>
  <w:footnote w:id="10">
    <w:p w14:paraId="7B029F4A" w14:textId="4C68E41B" w:rsidR="000B720E" w:rsidRPr="0007568E" w:rsidRDefault="000B720E">
      <w:pPr>
        <w:pStyle w:val="FootnoteText"/>
        <w:rPr>
          <w:lang w:val="en-US"/>
        </w:rPr>
      </w:pPr>
      <w:r w:rsidRPr="008157AC">
        <w:rPr>
          <w:rStyle w:val="FootnoteReference"/>
        </w:rPr>
        <w:footnoteRef/>
      </w:r>
      <w:r w:rsidRPr="008157AC">
        <w:t xml:space="preserve"> </w:t>
      </w:r>
      <w:r w:rsidRPr="008157AC">
        <w:rPr>
          <w:lang w:val="en-US"/>
        </w:rPr>
        <w:t>Region of training has been categori</w:t>
      </w:r>
      <w:r>
        <w:rPr>
          <w:lang w:val="en-US"/>
        </w:rPr>
        <w:t>s</w:t>
      </w:r>
      <w:r w:rsidRPr="008157AC">
        <w:rPr>
          <w:lang w:val="en-US"/>
        </w:rPr>
        <w:t>ed according to the United Nations Geoscheme, although some regions have been combined and others split in order to make the data more clear.</w:t>
      </w:r>
    </w:p>
  </w:footnote>
  <w:footnote w:id="11">
    <w:p w14:paraId="2EA5D178" w14:textId="77777777" w:rsidR="000B720E" w:rsidRPr="008157AC" w:rsidRDefault="000B720E">
      <w:pPr>
        <w:pStyle w:val="FootnoteText"/>
        <w:rPr>
          <w:lang w:val="en-US"/>
        </w:rPr>
      </w:pPr>
      <w:r w:rsidRPr="008157AC">
        <w:rPr>
          <w:rStyle w:val="FootnoteReference"/>
        </w:rPr>
        <w:footnoteRef/>
      </w:r>
      <w:r w:rsidRPr="008157AC">
        <w:t xml:space="preserve"> </w:t>
      </w:r>
      <w:r w:rsidRPr="008157AC">
        <w:rPr>
          <w:lang w:val="en-US"/>
        </w:rPr>
        <w:t>This has been calculated by averaging the number of doctors who trained in each country as reported in the Medical Council of New Zealand’s Annual Reports for 2009/2010, 2011/2012 and 2014/2015.</w:t>
      </w:r>
    </w:p>
  </w:footnote>
  <w:footnote w:id="12">
    <w:p w14:paraId="2A61BE8A" w14:textId="77777777" w:rsidR="000B720E" w:rsidRPr="008157AC" w:rsidRDefault="000B720E">
      <w:pPr>
        <w:pStyle w:val="FootnoteText"/>
        <w:rPr>
          <w:lang w:val="en-US"/>
        </w:rPr>
      </w:pPr>
      <w:r w:rsidRPr="008157AC">
        <w:rPr>
          <w:rStyle w:val="FootnoteReference"/>
        </w:rPr>
        <w:footnoteRef/>
      </w:r>
      <w:r w:rsidRPr="008157AC">
        <w:t xml:space="preserve"> </w:t>
      </w:r>
      <w:r w:rsidRPr="008157AC">
        <w:rPr>
          <w:lang w:val="en-US"/>
        </w:rPr>
        <w:t>This has been calculated by averaging the size of the workforce as reported in the Medical Council of New Zealand’s Annual Reports for 2009/2010, 2011/2012 and 2014/2015.</w:t>
      </w:r>
    </w:p>
  </w:footnote>
  <w:footnote w:id="13">
    <w:p w14:paraId="02D774BA" w14:textId="77777777" w:rsidR="000B720E" w:rsidRPr="00C823BD" w:rsidRDefault="000B720E">
      <w:pPr>
        <w:pStyle w:val="FootnoteText"/>
        <w:rPr>
          <w:lang w:val="en-US"/>
        </w:rPr>
      </w:pPr>
      <w:r>
        <w:rPr>
          <w:rStyle w:val="FootnoteReference"/>
        </w:rPr>
        <w:footnoteRef/>
      </w:r>
      <w:r>
        <w:t xml:space="preserve"> </w:t>
      </w:r>
      <w:r w:rsidRPr="008157AC">
        <w:rPr>
          <w:lang w:eastAsia="en-NZ" w:bidi="ar-SA"/>
        </w:rPr>
        <w:t>It should be noted that outcomes are displayed in a descending order.  If there is more than one outcome for a doctor upon resolution of a complaint, then only the outcome listed highest in the table is included.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D6D10" w14:textId="77777777" w:rsidR="000B720E" w:rsidRDefault="000B72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1C659" w14:textId="77777777" w:rsidR="000B720E" w:rsidRDefault="000B72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FD135" w14:textId="77777777" w:rsidR="000B720E" w:rsidRDefault="000B7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6B4"/>
    <w:multiLevelType w:val="hybridMultilevel"/>
    <w:tmpl w:val="B5D43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3B60453"/>
    <w:multiLevelType w:val="hybridMultilevel"/>
    <w:tmpl w:val="39168D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72E0DD7"/>
    <w:multiLevelType w:val="hybridMultilevel"/>
    <w:tmpl w:val="5E4CEC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84D126C"/>
    <w:multiLevelType w:val="hybridMultilevel"/>
    <w:tmpl w:val="C4B295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8BC5202"/>
    <w:multiLevelType w:val="hybridMultilevel"/>
    <w:tmpl w:val="C826E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42A498A"/>
    <w:multiLevelType w:val="hybridMultilevel"/>
    <w:tmpl w:val="F5F07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6B12F73"/>
    <w:multiLevelType w:val="hybridMultilevel"/>
    <w:tmpl w:val="121E79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8534CF1"/>
    <w:multiLevelType w:val="hybridMultilevel"/>
    <w:tmpl w:val="0E02C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DB1463C"/>
    <w:multiLevelType w:val="hybridMultilevel"/>
    <w:tmpl w:val="3A124D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EDF02BE"/>
    <w:multiLevelType w:val="hybridMultilevel"/>
    <w:tmpl w:val="AE3E06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6373D7E"/>
    <w:multiLevelType w:val="hybridMultilevel"/>
    <w:tmpl w:val="BB2C3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2A808A1"/>
    <w:multiLevelType w:val="hybridMultilevel"/>
    <w:tmpl w:val="4EA0DC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5F3436"/>
    <w:multiLevelType w:val="hybridMultilevel"/>
    <w:tmpl w:val="CEB481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72C4C5B"/>
    <w:multiLevelType w:val="hybridMultilevel"/>
    <w:tmpl w:val="C44627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45BA2128"/>
    <w:multiLevelType w:val="hybridMultilevel"/>
    <w:tmpl w:val="88549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63363F7"/>
    <w:multiLevelType w:val="hybridMultilevel"/>
    <w:tmpl w:val="8C3C4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7F245B5"/>
    <w:multiLevelType w:val="hybridMultilevel"/>
    <w:tmpl w:val="00980F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C2E42A7"/>
    <w:multiLevelType w:val="hybridMultilevel"/>
    <w:tmpl w:val="657826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550D182B"/>
    <w:multiLevelType w:val="hybridMultilevel"/>
    <w:tmpl w:val="9A16ACC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9">
    <w:nsid w:val="581A1EFD"/>
    <w:multiLevelType w:val="hybridMultilevel"/>
    <w:tmpl w:val="174E92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9654406"/>
    <w:multiLevelType w:val="hybridMultilevel"/>
    <w:tmpl w:val="CDCC8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F21338B"/>
    <w:multiLevelType w:val="hybridMultilevel"/>
    <w:tmpl w:val="2786A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19D120B"/>
    <w:multiLevelType w:val="hybridMultilevel"/>
    <w:tmpl w:val="EC7AB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4AD7C30"/>
    <w:multiLevelType w:val="hybridMultilevel"/>
    <w:tmpl w:val="22DA8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5293244"/>
    <w:multiLevelType w:val="hybridMultilevel"/>
    <w:tmpl w:val="2C4E20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6701BB3"/>
    <w:multiLevelType w:val="hybridMultilevel"/>
    <w:tmpl w:val="B73AA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B1962E2"/>
    <w:multiLevelType w:val="hybridMultilevel"/>
    <w:tmpl w:val="92B844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E1E4CF0"/>
    <w:multiLevelType w:val="hybridMultilevel"/>
    <w:tmpl w:val="B5843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3EE45F9"/>
    <w:multiLevelType w:val="hybridMultilevel"/>
    <w:tmpl w:val="13480324"/>
    <w:lvl w:ilvl="0" w:tplc="FB2E97EE">
      <w:start w:val="1"/>
      <w:numFmt w:val="decimal"/>
      <w:lvlText w:val="%1."/>
      <w:lvlJc w:val="left"/>
      <w:pPr>
        <w:ind w:left="360" w:hanging="360"/>
      </w:pPr>
      <w:rPr>
        <w:b w:val="0"/>
        <w:i w:val="0"/>
        <w:sz w:val="16"/>
        <w:szCs w:val="16"/>
      </w:rPr>
    </w:lvl>
    <w:lvl w:ilvl="1" w:tplc="14090019">
      <w:start w:val="1"/>
      <w:numFmt w:val="lowerLetter"/>
      <w:lvlText w:val="%2."/>
      <w:lvlJc w:val="left"/>
      <w:pPr>
        <w:ind w:left="1069" w:hanging="360"/>
      </w:pPr>
    </w:lvl>
    <w:lvl w:ilvl="2" w:tplc="1409001B">
      <w:start w:val="1"/>
      <w:numFmt w:val="lowerRoman"/>
      <w:lvlText w:val="%3."/>
      <w:lvlJc w:val="right"/>
      <w:pPr>
        <w:ind w:left="9891" w:hanging="180"/>
      </w:pPr>
    </w:lvl>
    <w:lvl w:ilvl="3" w:tplc="1409000F" w:tentative="1">
      <w:start w:val="1"/>
      <w:numFmt w:val="decimal"/>
      <w:lvlText w:val="%4."/>
      <w:lvlJc w:val="left"/>
      <w:pPr>
        <w:ind w:left="10611" w:hanging="360"/>
      </w:pPr>
    </w:lvl>
    <w:lvl w:ilvl="4" w:tplc="14090019" w:tentative="1">
      <w:start w:val="1"/>
      <w:numFmt w:val="lowerLetter"/>
      <w:lvlText w:val="%5."/>
      <w:lvlJc w:val="left"/>
      <w:pPr>
        <w:ind w:left="11331" w:hanging="360"/>
      </w:pPr>
    </w:lvl>
    <w:lvl w:ilvl="5" w:tplc="1409001B" w:tentative="1">
      <w:start w:val="1"/>
      <w:numFmt w:val="lowerRoman"/>
      <w:lvlText w:val="%6."/>
      <w:lvlJc w:val="right"/>
      <w:pPr>
        <w:ind w:left="12051" w:hanging="180"/>
      </w:pPr>
    </w:lvl>
    <w:lvl w:ilvl="6" w:tplc="1409000F" w:tentative="1">
      <w:start w:val="1"/>
      <w:numFmt w:val="decimal"/>
      <w:lvlText w:val="%7."/>
      <w:lvlJc w:val="left"/>
      <w:pPr>
        <w:ind w:left="12771" w:hanging="360"/>
      </w:pPr>
    </w:lvl>
    <w:lvl w:ilvl="7" w:tplc="14090019" w:tentative="1">
      <w:start w:val="1"/>
      <w:numFmt w:val="lowerLetter"/>
      <w:lvlText w:val="%8."/>
      <w:lvlJc w:val="left"/>
      <w:pPr>
        <w:ind w:left="13491" w:hanging="360"/>
      </w:pPr>
    </w:lvl>
    <w:lvl w:ilvl="8" w:tplc="1409001B" w:tentative="1">
      <w:start w:val="1"/>
      <w:numFmt w:val="lowerRoman"/>
      <w:lvlText w:val="%9."/>
      <w:lvlJc w:val="right"/>
      <w:pPr>
        <w:ind w:left="14211" w:hanging="180"/>
      </w:pPr>
    </w:lvl>
  </w:abstractNum>
  <w:num w:numId="1">
    <w:abstractNumId w:val="28"/>
  </w:num>
  <w:num w:numId="2">
    <w:abstractNumId w:val="18"/>
  </w:num>
  <w:num w:numId="3">
    <w:abstractNumId w:val="12"/>
  </w:num>
  <w:num w:numId="4">
    <w:abstractNumId w:val="17"/>
  </w:num>
  <w:num w:numId="5">
    <w:abstractNumId w:val="27"/>
  </w:num>
  <w:num w:numId="6">
    <w:abstractNumId w:val="4"/>
  </w:num>
  <w:num w:numId="7">
    <w:abstractNumId w:val="21"/>
  </w:num>
  <w:num w:numId="8">
    <w:abstractNumId w:val="13"/>
  </w:num>
  <w:num w:numId="9">
    <w:abstractNumId w:val="7"/>
  </w:num>
  <w:num w:numId="10">
    <w:abstractNumId w:val="25"/>
  </w:num>
  <w:num w:numId="11">
    <w:abstractNumId w:val="24"/>
  </w:num>
  <w:num w:numId="12">
    <w:abstractNumId w:val="14"/>
  </w:num>
  <w:num w:numId="13">
    <w:abstractNumId w:val="19"/>
  </w:num>
  <w:num w:numId="14">
    <w:abstractNumId w:val="2"/>
  </w:num>
  <w:num w:numId="15">
    <w:abstractNumId w:val="15"/>
  </w:num>
  <w:num w:numId="16">
    <w:abstractNumId w:val="0"/>
  </w:num>
  <w:num w:numId="17">
    <w:abstractNumId w:val="23"/>
  </w:num>
  <w:num w:numId="18">
    <w:abstractNumId w:val="16"/>
  </w:num>
  <w:num w:numId="19">
    <w:abstractNumId w:val="5"/>
  </w:num>
  <w:num w:numId="20">
    <w:abstractNumId w:val="9"/>
  </w:num>
  <w:num w:numId="21">
    <w:abstractNumId w:val="26"/>
  </w:num>
  <w:num w:numId="22">
    <w:abstractNumId w:val="8"/>
  </w:num>
  <w:num w:numId="23">
    <w:abstractNumId w:val="1"/>
  </w:num>
  <w:num w:numId="24">
    <w:abstractNumId w:val="20"/>
  </w:num>
  <w:num w:numId="25">
    <w:abstractNumId w:val="11"/>
  </w:num>
  <w:num w:numId="26">
    <w:abstractNumId w:val="10"/>
  </w:num>
  <w:num w:numId="27">
    <w:abstractNumId w:val="6"/>
  </w:num>
  <w:num w:numId="28">
    <w:abstractNumId w:val="3"/>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5D"/>
    <w:rsid w:val="000001DB"/>
    <w:rsid w:val="000006B4"/>
    <w:rsid w:val="00000906"/>
    <w:rsid w:val="00000A82"/>
    <w:rsid w:val="00001003"/>
    <w:rsid w:val="00001A40"/>
    <w:rsid w:val="00001B1B"/>
    <w:rsid w:val="000028E8"/>
    <w:rsid w:val="00002A84"/>
    <w:rsid w:val="00002CEE"/>
    <w:rsid w:val="00002E9F"/>
    <w:rsid w:val="00003B75"/>
    <w:rsid w:val="00003C5A"/>
    <w:rsid w:val="0000444B"/>
    <w:rsid w:val="000046C5"/>
    <w:rsid w:val="00004B3B"/>
    <w:rsid w:val="00004E0F"/>
    <w:rsid w:val="00004E9E"/>
    <w:rsid w:val="000051A4"/>
    <w:rsid w:val="0000669A"/>
    <w:rsid w:val="000067BD"/>
    <w:rsid w:val="00006FCF"/>
    <w:rsid w:val="0000705D"/>
    <w:rsid w:val="000076F1"/>
    <w:rsid w:val="00007766"/>
    <w:rsid w:val="00007796"/>
    <w:rsid w:val="00010801"/>
    <w:rsid w:val="000109CA"/>
    <w:rsid w:val="00010FC7"/>
    <w:rsid w:val="00011224"/>
    <w:rsid w:val="00011494"/>
    <w:rsid w:val="000115BC"/>
    <w:rsid w:val="00011652"/>
    <w:rsid w:val="00011D83"/>
    <w:rsid w:val="0001206C"/>
    <w:rsid w:val="000123F2"/>
    <w:rsid w:val="0001264B"/>
    <w:rsid w:val="00012B15"/>
    <w:rsid w:val="00012D8B"/>
    <w:rsid w:val="000141AA"/>
    <w:rsid w:val="00014AD9"/>
    <w:rsid w:val="00015355"/>
    <w:rsid w:val="00015BA0"/>
    <w:rsid w:val="00015EBA"/>
    <w:rsid w:val="0001684E"/>
    <w:rsid w:val="000169F6"/>
    <w:rsid w:val="0001744A"/>
    <w:rsid w:val="00017A8D"/>
    <w:rsid w:val="0002017E"/>
    <w:rsid w:val="000207F4"/>
    <w:rsid w:val="00021738"/>
    <w:rsid w:val="00021856"/>
    <w:rsid w:val="00022358"/>
    <w:rsid w:val="00022E0E"/>
    <w:rsid w:val="0002311E"/>
    <w:rsid w:val="0002317B"/>
    <w:rsid w:val="000235FB"/>
    <w:rsid w:val="000238FD"/>
    <w:rsid w:val="00023A56"/>
    <w:rsid w:val="000246A5"/>
    <w:rsid w:val="000249EA"/>
    <w:rsid w:val="000249F1"/>
    <w:rsid w:val="00024F66"/>
    <w:rsid w:val="00025272"/>
    <w:rsid w:val="000256EA"/>
    <w:rsid w:val="00025891"/>
    <w:rsid w:val="00025BCA"/>
    <w:rsid w:val="00025D53"/>
    <w:rsid w:val="0002626E"/>
    <w:rsid w:val="000265B8"/>
    <w:rsid w:val="00026948"/>
    <w:rsid w:val="00026AD1"/>
    <w:rsid w:val="00027A68"/>
    <w:rsid w:val="00027AC7"/>
    <w:rsid w:val="000301DE"/>
    <w:rsid w:val="00030722"/>
    <w:rsid w:val="000308B4"/>
    <w:rsid w:val="00030C45"/>
    <w:rsid w:val="0003102D"/>
    <w:rsid w:val="000311DA"/>
    <w:rsid w:val="0003129A"/>
    <w:rsid w:val="000312FF"/>
    <w:rsid w:val="00031901"/>
    <w:rsid w:val="00031D61"/>
    <w:rsid w:val="00031DE0"/>
    <w:rsid w:val="00032776"/>
    <w:rsid w:val="00032E75"/>
    <w:rsid w:val="000337C0"/>
    <w:rsid w:val="00034D18"/>
    <w:rsid w:val="000352FA"/>
    <w:rsid w:val="0003538F"/>
    <w:rsid w:val="000353B9"/>
    <w:rsid w:val="00035822"/>
    <w:rsid w:val="0003645A"/>
    <w:rsid w:val="000367C1"/>
    <w:rsid w:val="00036995"/>
    <w:rsid w:val="00036C5B"/>
    <w:rsid w:val="00036CB3"/>
    <w:rsid w:val="00036E3A"/>
    <w:rsid w:val="0003725E"/>
    <w:rsid w:val="000373A9"/>
    <w:rsid w:val="0004080E"/>
    <w:rsid w:val="00040C12"/>
    <w:rsid w:val="00040FD3"/>
    <w:rsid w:val="00041359"/>
    <w:rsid w:val="000414C8"/>
    <w:rsid w:val="0004197F"/>
    <w:rsid w:val="00041FFF"/>
    <w:rsid w:val="00042551"/>
    <w:rsid w:val="00042B9A"/>
    <w:rsid w:val="000431EE"/>
    <w:rsid w:val="000442F4"/>
    <w:rsid w:val="000449A0"/>
    <w:rsid w:val="00044D0D"/>
    <w:rsid w:val="000462E4"/>
    <w:rsid w:val="0004631F"/>
    <w:rsid w:val="0004645C"/>
    <w:rsid w:val="00046900"/>
    <w:rsid w:val="00046972"/>
    <w:rsid w:val="00046B42"/>
    <w:rsid w:val="00046D31"/>
    <w:rsid w:val="00046FD4"/>
    <w:rsid w:val="00047495"/>
    <w:rsid w:val="00047E9D"/>
    <w:rsid w:val="00047F76"/>
    <w:rsid w:val="000501C9"/>
    <w:rsid w:val="0005026E"/>
    <w:rsid w:val="000503B2"/>
    <w:rsid w:val="00050671"/>
    <w:rsid w:val="000506C1"/>
    <w:rsid w:val="00050A60"/>
    <w:rsid w:val="00050B16"/>
    <w:rsid w:val="0005117B"/>
    <w:rsid w:val="0005153C"/>
    <w:rsid w:val="000518B0"/>
    <w:rsid w:val="00051E67"/>
    <w:rsid w:val="0005266C"/>
    <w:rsid w:val="0005291C"/>
    <w:rsid w:val="0005294D"/>
    <w:rsid w:val="000530D4"/>
    <w:rsid w:val="000536A0"/>
    <w:rsid w:val="000537D7"/>
    <w:rsid w:val="000539C6"/>
    <w:rsid w:val="00053DC7"/>
    <w:rsid w:val="00053F6F"/>
    <w:rsid w:val="00054615"/>
    <w:rsid w:val="00055731"/>
    <w:rsid w:val="0005589D"/>
    <w:rsid w:val="00055EB0"/>
    <w:rsid w:val="00055EF6"/>
    <w:rsid w:val="00056044"/>
    <w:rsid w:val="000568F3"/>
    <w:rsid w:val="00056E5B"/>
    <w:rsid w:val="00057134"/>
    <w:rsid w:val="00057233"/>
    <w:rsid w:val="00057430"/>
    <w:rsid w:val="0006032A"/>
    <w:rsid w:val="00060755"/>
    <w:rsid w:val="00061365"/>
    <w:rsid w:val="0006162E"/>
    <w:rsid w:val="0006183D"/>
    <w:rsid w:val="00061C1A"/>
    <w:rsid w:val="0006295C"/>
    <w:rsid w:val="00062ED8"/>
    <w:rsid w:val="00062F28"/>
    <w:rsid w:val="00062F34"/>
    <w:rsid w:val="00063248"/>
    <w:rsid w:val="0006349C"/>
    <w:rsid w:val="0006353B"/>
    <w:rsid w:val="000635A1"/>
    <w:rsid w:val="0006531A"/>
    <w:rsid w:val="0006553E"/>
    <w:rsid w:val="0006633F"/>
    <w:rsid w:val="0006648E"/>
    <w:rsid w:val="00066568"/>
    <w:rsid w:val="000668B9"/>
    <w:rsid w:val="00066B64"/>
    <w:rsid w:val="000677CD"/>
    <w:rsid w:val="00067BB8"/>
    <w:rsid w:val="0007040F"/>
    <w:rsid w:val="00070776"/>
    <w:rsid w:val="00071171"/>
    <w:rsid w:val="000713E8"/>
    <w:rsid w:val="00072A8C"/>
    <w:rsid w:val="000730B6"/>
    <w:rsid w:val="000730EA"/>
    <w:rsid w:val="0007322F"/>
    <w:rsid w:val="00073557"/>
    <w:rsid w:val="00073996"/>
    <w:rsid w:val="00073E90"/>
    <w:rsid w:val="0007467F"/>
    <w:rsid w:val="00074772"/>
    <w:rsid w:val="00074D9E"/>
    <w:rsid w:val="000753C1"/>
    <w:rsid w:val="0007568E"/>
    <w:rsid w:val="00075AEB"/>
    <w:rsid w:val="00075D76"/>
    <w:rsid w:val="000760A7"/>
    <w:rsid w:val="00076965"/>
    <w:rsid w:val="00076CD6"/>
    <w:rsid w:val="0007714A"/>
    <w:rsid w:val="0007730F"/>
    <w:rsid w:val="00077FA0"/>
    <w:rsid w:val="000801BA"/>
    <w:rsid w:val="00080564"/>
    <w:rsid w:val="00080F34"/>
    <w:rsid w:val="0008104A"/>
    <w:rsid w:val="0008260F"/>
    <w:rsid w:val="00082689"/>
    <w:rsid w:val="00082B49"/>
    <w:rsid w:val="00082D18"/>
    <w:rsid w:val="00082F8E"/>
    <w:rsid w:val="00083747"/>
    <w:rsid w:val="0008411C"/>
    <w:rsid w:val="00084421"/>
    <w:rsid w:val="00084889"/>
    <w:rsid w:val="00084AB3"/>
    <w:rsid w:val="00084AFE"/>
    <w:rsid w:val="00084F39"/>
    <w:rsid w:val="000854AE"/>
    <w:rsid w:val="000855C3"/>
    <w:rsid w:val="00085D73"/>
    <w:rsid w:val="00086010"/>
    <w:rsid w:val="00086FE8"/>
    <w:rsid w:val="000872CE"/>
    <w:rsid w:val="00090868"/>
    <w:rsid w:val="000908F1"/>
    <w:rsid w:val="00090A30"/>
    <w:rsid w:val="00091C97"/>
    <w:rsid w:val="00092313"/>
    <w:rsid w:val="0009255E"/>
    <w:rsid w:val="0009284C"/>
    <w:rsid w:val="00095164"/>
    <w:rsid w:val="0009557D"/>
    <w:rsid w:val="0009576A"/>
    <w:rsid w:val="00095820"/>
    <w:rsid w:val="00095BEA"/>
    <w:rsid w:val="000965D1"/>
    <w:rsid w:val="00096A15"/>
    <w:rsid w:val="00096A29"/>
    <w:rsid w:val="000972DA"/>
    <w:rsid w:val="00097461"/>
    <w:rsid w:val="00097866"/>
    <w:rsid w:val="00097989"/>
    <w:rsid w:val="00097A0C"/>
    <w:rsid w:val="000A05BD"/>
    <w:rsid w:val="000A0BCE"/>
    <w:rsid w:val="000A0DE1"/>
    <w:rsid w:val="000A12CF"/>
    <w:rsid w:val="000A1A8B"/>
    <w:rsid w:val="000A1BEC"/>
    <w:rsid w:val="000A2018"/>
    <w:rsid w:val="000A29A6"/>
    <w:rsid w:val="000A31ED"/>
    <w:rsid w:val="000A4738"/>
    <w:rsid w:val="000A4CEB"/>
    <w:rsid w:val="000A56F4"/>
    <w:rsid w:val="000A585E"/>
    <w:rsid w:val="000A5B4C"/>
    <w:rsid w:val="000A5D7C"/>
    <w:rsid w:val="000A5D8F"/>
    <w:rsid w:val="000A6275"/>
    <w:rsid w:val="000A67C1"/>
    <w:rsid w:val="000A718B"/>
    <w:rsid w:val="000A72CC"/>
    <w:rsid w:val="000B0789"/>
    <w:rsid w:val="000B07E5"/>
    <w:rsid w:val="000B081D"/>
    <w:rsid w:val="000B0A4D"/>
    <w:rsid w:val="000B0B46"/>
    <w:rsid w:val="000B158B"/>
    <w:rsid w:val="000B1842"/>
    <w:rsid w:val="000B2764"/>
    <w:rsid w:val="000B34CD"/>
    <w:rsid w:val="000B3A1D"/>
    <w:rsid w:val="000B44DD"/>
    <w:rsid w:val="000B485A"/>
    <w:rsid w:val="000B49EA"/>
    <w:rsid w:val="000B52C6"/>
    <w:rsid w:val="000B5334"/>
    <w:rsid w:val="000B58E0"/>
    <w:rsid w:val="000B5936"/>
    <w:rsid w:val="000B5E01"/>
    <w:rsid w:val="000B676C"/>
    <w:rsid w:val="000B6EB6"/>
    <w:rsid w:val="000B7183"/>
    <w:rsid w:val="000B720E"/>
    <w:rsid w:val="000B74C7"/>
    <w:rsid w:val="000B7877"/>
    <w:rsid w:val="000B791B"/>
    <w:rsid w:val="000B7CAA"/>
    <w:rsid w:val="000C006A"/>
    <w:rsid w:val="000C04E9"/>
    <w:rsid w:val="000C0577"/>
    <w:rsid w:val="000C126F"/>
    <w:rsid w:val="000C178F"/>
    <w:rsid w:val="000C1E4F"/>
    <w:rsid w:val="000C2361"/>
    <w:rsid w:val="000C26FB"/>
    <w:rsid w:val="000C277A"/>
    <w:rsid w:val="000C278C"/>
    <w:rsid w:val="000C2A5D"/>
    <w:rsid w:val="000C3003"/>
    <w:rsid w:val="000C30B7"/>
    <w:rsid w:val="000C39A4"/>
    <w:rsid w:val="000C3DFD"/>
    <w:rsid w:val="000C4397"/>
    <w:rsid w:val="000C491C"/>
    <w:rsid w:val="000C4D0A"/>
    <w:rsid w:val="000C4FB8"/>
    <w:rsid w:val="000C52E4"/>
    <w:rsid w:val="000C5545"/>
    <w:rsid w:val="000C5760"/>
    <w:rsid w:val="000C5962"/>
    <w:rsid w:val="000C5B56"/>
    <w:rsid w:val="000C6337"/>
    <w:rsid w:val="000C640E"/>
    <w:rsid w:val="000C644F"/>
    <w:rsid w:val="000C7B78"/>
    <w:rsid w:val="000D00F4"/>
    <w:rsid w:val="000D01D7"/>
    <w:rsid w:val="000D0532"/>
    <w:rsid w:val="000D092E"/>
    <w:rsid w:val="000D0D19"/>
    <w:rsid w:val="000D1E68"/>
    <w:rsid w:val="000D2078"/>
    <w:rsid w:val="000D21AD"/>
    <w:rsid w:val="000D2451"/>
    <w:rsid w:val="000D256D"/>
    <w:rsid w:val="000D29B8"/>
    <w:rsid w:val="000D2D59"/>
    <w:rsid w:val="000D336E"/>
    <w:rsid w:val="000D35F2"/>
    <w:rsid w:val="000D488E"/>
    <w:rsid w:val="000D49F9"/>
    <w:rsid w:val="000D4DFF"/>
    <w:rsid w:val="000D4F67"/>
    <w:rsid w:val="000D52E0"/>
    <w:rsid w:val="000D5354"/>
    <w:rsid w:val="000D5D72"/>
    <w:rsid w:val="000D6FC7"/>
    <w:rsid w:val="000D735F"/>
    <w:rsid w:val="000D751E"/>
    <w:rsid w:val="000D77DE"/>
    <w:rsid w:val="000D7F2F"/>
    <w:rsid w:val="000E07E3"/>
    <w:rsid w:val="000E13C5"/>
    <w:rsid w:val="000E1F92"/>
    <w:rsid w:val="000E1FC0"/>
    <w:rsid w:val="000E25C2"/>
    <w:rsid w:val="000E2832"/>
    <w:rsid w:val="000E2BBD"/>
    <w:rsid w:val="000E319C"/>
    <w:rsid w:val="000E3700"/>
    <w:rsid w:val="000E38CB"/>
    <w:rsid w:val="000E38F2"/>
    <w:rsid w:val="000E3DE3"/>
    <w:rsid w:val="000E40CD"/>
    <w:rsid w:val="000E433B"/>
    <w:rsid w:val="000E4659"/>
    <w:rsid w:val="000E4662"/>
    <w:rsid w:val="000E4BBA"/>
    <w:rsid w:val="000E4C6B"/>
    <w:rsid w:val="000E51B5"/>
    <w:rsid w:val="000E555C"/>
    <w:rsid w:val="000E5C41"/>
    <w:rsid w:val="000E5E8F"/>
    <w:rsid w:val="000E6983"/>
    <w:rsid w:val="000E6BA4"/>
    <w:rsid w:val="000E6E3A"/>
    <w:rsid w:val="000E7ACB"/>
    <w:rsid w:val="000F01E3"/>
    <w:rsid w:val="000F05AC"/>
    <w:rsid w:val="000F0D2E"/>
    <w:rsid w:val="000F0EB0"/>
    <w:rsid w:val="000F12AB"/>
    <w:rsid w:val="000F156C"/>
    <w:rsid w:val="000F17F7"/>
    <w:rsid w:val="000F1BFB"/>
    <w:rsid w:val="000F1DD9"/>
    <w:rsid w:val="000F235A"/>
    <w:rsid w:val="000F2AC5"/>
    <w:rsid w:val="000F2DE2"/>
    <w:rsid w:val="000F3150"/>
    <w:rsid w:val="000F3414"/>
    <w:rsid w:val="000F3AAA"/>
    <w:rsid w:val="000F3FC7"/>
    <w:rsid w:val="000F40AD"/>
    <w:rsid w:val="000F4210"/>
    <w:rsid w:val="000F42C7"/>
    <w:rsid w:val="000F4A11"/>
    <w:rsid w:val="000F4CF4"/>
    <w:rsid w:val="000F54BC"/>
    <w:rsid w:val="000F5682"/>
    <w:rsid w:val="000F5704"/>
    <w:rsid w:val="000F6025"/>
    <w:rsid w:val="000F7F2F"/>
    <w:rsid w:val="001005F1"/>
    <w:rsid w:val="00100F66"/>
    <w:rsid w:val="001011A9"/>
    <w:rsid w:val="001015C7"/>
    <w:rsid w:val="0010168B"/>
    <w:rsid w:val="00101CE2"/>
    <w:rsid w:val="001023CB"/>
    <w:rsid w:val="00102BDE"/>
    <w:rsid w:val="0010356A"/>
    <w:rsid w:val="001037C9"/>
    <w:rsid w:val="001040AD"/>
    <w:rsid w:val="00104415"/>
    <w:rsid w:val="001044AB"/>
    <w:rsid w:val="00104696"/>
    <w:rsid w:val="00104F8F"/>
    <w:rsid w:val="00104FD6"/>
    <w:rsid w:val="00106047"/>
    <w:rsid w:val="00106141"/>
    <w:rsid w:val="001064F1"/>
    <w:rsid w:val="00106795"/>
    <w:rsid w:val="00106E60"/>
    <w:rsid w:val="0010744D"/>
    <w:rsid w:val="00107938"/>
    <w:rsid w:val="001101F1"/>
    <w:rsid w:val="0011091A"/>
    <w:rsid w:val="00110D91"/>
    <w:rsid w:val="00111166"/>
    <w:rsid w:val="001111A9"/>
    <w:rsid w:val="001116D9"/>
    <w:rsid w:val="0011193B"/>
    <w:rsid w:val="00111996"/>
    <w:rsid w:val="00111ACC"/>
    <w:rsid w:val="00111B37"/>
    <w:rsid w:val="00112820"/>
    <w:rsid w:val="001130B0"/>
    <w:rsid w:val="0011440E"/>
    <w:rsid w:val="0011470E"/>
    <w:rsid w:val="0011476C"/>
    <w:rsid w:val="00114785"/>
    <w:rsid w:val="00114786"/>
    <w:rsid w:val="00114B9F"/>
    <w:rsid w:val="00114D38"/>
    <w:rsid w:val="00114FD6"/>
    <w:rsid w:val="00116458"/>
    <w:rsid w:val="001166C6"/>
    <w:rsid w:val="0011685F"/>
    <w:rsid w:val="00117499"/>
    <w:rsid w:val="00117B37"/>
    <w:rsid w:val="001200E4"/>
    <w:rsid w:val="001206F6"/>
    <w:rsid w:val="00120701"/>
    <w:rsid w:val="00120DA7"/>
    <w:rsid w:val="00120FE6"/>
    <w:rsid w:val="00120FFC"/>
    <w:rsid w:val="00121484"/>
    <w:rsid w:val="0012190E"/>
    <w:rsid w:val="00121BB7"/>
    <w:rsid w:val="00122DED"/>
    <w:rsid w:val="0012311E"/>
    <w:rsid w:val="00123208"/>
    <w:rsid w:val="00123813"/>
    <w:rsid w:val="00124BBA"/>
    <w:rsid w:val="00125235"/>
    <w:rsid w:val="001255A9"/>
    <w:rsid w:val="00125E5A"/>
    <w:rsid w:val="00125F07"/>
    <w:rsid w:val="001263AF"/>
    <w:rsid w:val="001263C5"/>
    <w:rsid w:val="001267F0"/>
    <w:rsid w:val="00126B97"/>
    <w:rsid w:val="001271FC"/>
    <w:rsid w:val="0012763B"/>
    <w:rsid w:val="001276D8"/>
    <w:rsid w:val="00130084"/>
    <w:rsid w:val="001304B4"/>
    <w:rsid w:val="00130520"/>
    <w:rsid w:val="001308AB"/>
    <w:rsid w:val="00130FFF"/>
    <w:rsid w:val="00131166"/>
    <w:rsid w:val="00131DA4"/>
    <w:rsid w:val="00132210"/>
    <w:rsid w:val="00132310"/>
    <w:rsid w:val="00132687"/>
    <w:rsid w:val="00132771"/>
    <w:rsid w:val="00132C99"/>
    <w:rsid w:val="00132CF1"/>
    <w:rsid w:val="0013333B"/>
    <w:rsid w:val="001334BB"/>
    <w:rsid w:val="0013353F"/>
    <w:rsid w:val="001336A6"/>
    <w:rsid w:val="00134012"/>
    <w:rsid w:val="00134696"/>
    <w:rsid w:val="0013471D"/>
    <w:rsid w:val="00134D86"/>
    <w:rsid w:val="0013507B"/>
    <w:rsid w:val="0013534C"/>
    <w:rsid w:val="00135383"/>
    <w:rsid w:val="001354C6"/>
    <w:rsid w:val="001357E0"/>
    <w:rsid w:val="00135CA8"/>
    <w:rsid w:val="00135FB5"/>
    <w:rsid w:val="0013645D"/>
    <w:rsid w:val="00136A1E"/>
    <w:rsid w:val="00136A29"/>
    <w:rsid w:val="00137337"/>
    <w:rsid w:val="00140097"/>
    <w:rsid w:val="00140227"/>
    <w:rsid w:val="00140552"/>
    <w:rsid w:val="001406B2"/>
    <w:rsid w:val="00140C5F"/>
    <w:rsid w:val="00141907"/>
    <w:rsid w:val="00141A3E"/>
    <w:rsid w:val="001420CF"/>
    <w:rsid w:val="0014219E"/>
    <w:rsid w:val="001427CA"/>
    <w:rsid w:val="00142B87"/>
    <w:rsid w:val="0014324B"/>
    <w:rsid w:val="00143519"/>
    <w:rsid w:val="00143995"/>
    <w:rsid w:val="00144062"/>
    <w:rsid w:val="00144763"/>
    <w:rsid w:val="001449F2"/>
    <w:rsid w:val="00144A82"/>
    <w:rsid w:val="00144BD4"/>
    <w:rsid w:val="00144F4B"/>
    <w:rsid w:val="00145602"/>
    <w:rsid w:val="00145A13"/>
    <w:rsid w:val="001461A5"/>
    <w:rsid w:val="001465FB"/>
    <w:rsid w:val="001467F0"/>
    <w:rsid w:val="00146EC2"/>
    <w:rsid w:val="00147055"/>
    <w:rsid w:val="001474C0"/>
    <w:rsid w:val="00147682"/>
    <w:rsid w:val="00147838"/>
    <w:rsid w:val="001502A6"/>
    <w:rsid w:val="0015035E"/>
    <w:rsid w:val="00150BCE"/>
    <w:rsid w:val="00150C83"/>
    <w:rsid w:val="00150F0E"/>
    <w:rsid w:val="0015145C"/>
    <w:rsid w:val="001517F7"/>
    <w:rsid w:val="00152132"/>
    <w:rsid w:val="00152208"/>
    <w:rsid w:val="00152AA3"/>
    <w:rsid w:val="00153061"/>
    <w:rsid w:val="001538B0"/>
    <w:rsid w:val="00153E67"/>
    <w:rsid w:val="0015418F"/>
    <w:rsid w:val="001547B0"/>
    <w:rsid w:val="0015491B"/>
    <w:rsid w:val="00154AF7"/>
    <w:rsid w:val="00154E0A"/>
    <w:rsid w:val="001553DD"/>
    <w:rsid w:val="00156266"/>
    <w:rsid w:val="00156A3C"/>
    <w:rsid w:val="001570D7"/>
    <w:rsid w:val="0015767A"/>
    <w:rsid w:val="001578C6"/>
    <w:rsid w:val="00157E84"/>
    <w:rsid w:val="00157EAC"/>
    <w:rsid w:val="001600CC"/>
    <w:rsid w:val="001605FB"/>
    <w:rsid w:val="0016089A"/>
    <w:rsid w:val="00160CC3"/>
    <w:rsid w:val="00160D46"/>
    <w:rsid w:val="001610B0"/>
    <w:rsid w:val="00161213"/>
    <w:rsid w:val="00161927"/>
    <w:rsid w:val="00161D5F"/>
    <w:rsid w:val="0016204F"/>
    <w:rsid w:val="001622C1"/>
    <w:rsid w:val="00162500"/>
    <w:rsid w:val="001638AA"/>
    <w:rsid w:val="00163E95"/>
    <w:rsid w:val="001640D9"/>
    <w:rsid w:val="0016414B"/>
    <w:rsid w:val="00164739"/>
    <w:rsid w:val="00164814"/>
    <w:rsid w:val="00164949"/>
    <w:rsid w:val="00164E82"/>
    <w:rsid w:val="00164EEF"/>
    <w:rsid w:val="00164F39"/>
    <w:rsid w:val="00164FF5"/>
    <w:rsid w:val="00165248"/>
    <w:rsid w:val="001655EC"/>
    <w:rsid w:val="001661DE"/>
    <w:rsid w:val="001666B1"/>
    <w:rsid w:val="0016695D"/>
    <w:rsid w:val="00166960"/>
    <w:rsid w:val="00166DD6"/>
    <w:rsid w:val="001670A5"/>
    <w:rsid w:val="00167438"/>
    <w:rsid w:val="00167457"/>
    <w:rsid w:val="00167F01"/>
    <w:rsid w:val="00170136"/>
    <w:rsid w:val="0017046B"/>
    <w:rsid w:val="00170892"/>
    <w:rsid w:val="001710C2"/>
    <w:rsid w:val="001711B9"/>
    <w:rsid w:val="001714F4"/>
    <w:rsid w:val="00171583"/>
    <w:rsid w:val="0017181E"/>
    <w:rsid w:val="0017197E"/>
    <w:rsid w:val="00171A81"/>
    <w:rsid w:val="00171E9D"/>
    <w:rsid w:val="00171FAE"/>
    <w:rsid w:val="001726F0"/>
    <w:rsid w:val="0017286B"/>
    <w:rsid w:val="00172BF4"/>
    <w:rsid w:val="001730BD"/>
    <w:rsid w:val="00173610"/>
    <w:rsid w:val="00173629"/>
    <w:rsid w:val="0017369A"/>
    <w:rsid w:val="00173977"/>
    <w:rsid w:val="001745A6"/>
    <w:rsid w:val="00174824"/>
    <w:rsid w:val="00174C99"/>
    <w:rsid w:val="001750A1"/>
    <w:rsid w:val="0017517F"/>
    <w:rsid w:val="00175995"/>
    <w:rsid w:val="00175F97"/>
    <w:rsid w:val="001760F5"/>
    <w:rsid w:val="00176A05"/>
    <w:rsid w:val="00177169"/>
    <w:rsid w:val="0017720A"/>
    <w:rsid w:val="0017731F"/>
    <w:rsid w:val="001777A8"/>
    <w:rsid w:val="00177F79"/>
    <w:rsid w:val="00180329"/>
    <w:rsid w:val="00180D7A"/>
    <w:rsid w:val="00180E3F"/>
    <w:rsid w:val="0018108A"/>
    <w:rsid w:val="00181714"/>
    <w:rsid w:val="001818F9"/>
    <w:rsid w:val="001819A2"/>
    <w:rsid w:val="0018206C"/>
    <w:rsid w:val="00182513"/>
    <w:rsid w:val="001830D3"/>
    <w:rsid w:val="001831B5"/>
    <w:rsid w:val="001832B1"/>
    <w:rsid w:val="0018338B"/>
    <w:rsid w:val="001834CA"/>
    <w:rsid w:val="001835BB"/>
    <w:rsid w:val="001841FE"/>
    <w:rsid w:val="0018464A"/>
    <w:rsid w:val="00184C29"/>
    <w:rsid w:val="00184D78"/>
    <w:rsid w:val="00185152"/>
    <w:rsid w:val="0018518A"/>
    <w:rsid w:val="0018518D"/>
    <w:rsid w:val="001856C9"/>
    <w:rsid w:val="001858CB"/>
    <w:rsid w:val="0018598D"/>
    <w:rsid w:val="001859E0"/>
    <w:rsid w:val="00185F30"/>
    <w:rsid w:val="00185F65"/>
    <w:rsid w:val="001860D6"/>
    <w:rsid w:val="00186D73"/>
    <w:rsid w:val="00186FE6"/>
    <w:rsid w:val="00187B74"/>
    <w:rsid w:val="00187BD6"/>
    <w:rsid w:val="00190977"/>
    <w:rsid w:val="00190DD5"/>
    <w:rsid w:val="00190F69"/>
    <w:rsid w:val="001918F2"/>
    <w:rsid w:val="00191F5B"/>
    <w:rsid w:val="00191F8C"/>
    <w:rsid w:val="00192049"/>
    <w:rsid w:val="001921A4"/>
    <w:rsid w:val="001934BD"/>
    <w:rsid w:val="00193CBE"/>
    <w:rsid w:val="00193DAA"/>
    <w:rsid w:val="00193F54"/>
    <w:rsid w:val="00195032"/>
    <w:rsid w:val="001950A1"/>
    <w:rsid w:val="00196025"/>
    <w:rsid w:val="0019665B"/>
    <w:rsid w:val="00196699"/>
    <w:rsid w:val="001966A0"/>
    <w:rsid w:val="00197534"/>
    <w:rsid w:val="00197757"/>
    <w:rsid w:val="00197C11"/>
    <w:rsid w:val="001A028F"/>
    <w:rsid w:val="001A0625"/>
    <w:rsid w:val="001A0B26"/>
    <w:rsid w:val="001A1478"/>
    <w:rsid w:val="001A1EE7"/>
    <w:rsid w:val="001A29EE"/>
    <w:rsid w:val="001A2BB2"/>
    <w:rsid w:val="001A2EA9"/>
    <w:rsid w:val="001A3101"/>
    <w:rsid w:val="001A32AF"/>
    <w:rsid w:val="001A3BBE"/>
    <w:rsid w:val="001A3F75"/>
    <w:rsid w:val="001A3FC8"/>
    <w:rsid w:val="001A45B3"/>
    <w:rsid w:val="001A4DC3"/>
    <w:rsid w:val="001A51BF"/>
    <w:rsid w:val="001A5238"/>
    <w:rsid w:val="001A5C3F"/>
    <w:rsid w:val="001A5C58"/>
    <w:rsid w:val="001A5E6B"/>
    <w:rsid w:val="001A64E6"/>
    <w:rsid w:val="001A6932"/>
    <w:rsid w:val="001A6B49"/>
    <w:rsid w:val="001A6D56"/>
    <w:rsid w:val="001A77EC"/>
    <w:rsid w:val="001A78CB"/>
    <w:rsid w:val="001A7D05"/>
    <w:rsid w:val="001B0024"/>
    <w:rsid w:val="001B0A9C"/>
    <w:rsid w:val="001B0D91"/>
    <w:rsid w:val="001B0FE7"/>
    <w:rsid w:val="001B1744"/>
    <w:rsid w:val="001B1DEF"/>
    <w:rsid w:val="001B1ED5"/>
    <w:rsid w:val="001B240F"/>
    <w:rsid w:val="001B2461"/>
    <w:rsid w:val="001B2936"/>
    <w:rsid w:val="001B2B5A"/>
    <w:rsid w:val="001B3638"/>
    <w:rsid w:val="001B365E"/>
    <w:rsid w:val="001B3ED3"/>
    <w:rsid w:val="001B3FE9"/>
    <w:rsid w:val="001B4135"/>
    <w:rsid w:val="001B418F"/>
    <w:rsid w:val="001B4366"/>
    <w:rsid w:val="001B475A"/>
    <w:rsid w:val="001B5424"/>
    <w:rsid w:val="001B5440"/>
    <w:rsid w:val="001B5D57"/>
    <w:rsid w:val="001B633C"/>
    <w:rsid w:val="001B66F5"/>
    <w:rsid w:val="001B6B71"/>
    <w:rsid w:val="001B6B74"/>
    <w:rsid w:val="001B7AA3"/>
    <w:rsid w:val="001B7D57"/>
    <w:rsid w:val="001C05E0"/>
    <w:rsid w:val="001C0ABF"/>
    <w:rsid w:val="001C0CA6"/>
    <w:rsid w:val="001C1976"/>
    <w:rsid w:val="001C1C1E"/>
    <w:rsid w:val="001C1DFA"/>
    <w:rsid w:val="001C211F"/>
    <w:rsid w:val="001C2397"/>
    <w:rsid w:val="001C2515"/>
    <w:rsid w:val="001C2660"/>
    <w:rsid w:val="001C2686"/>
    <w:rsid w:val="001C2AB2"/>
    <w:rsid w:val="001C2DE8"/>
    <w:rsid w:val="001C3395"/>
    <w:rsid w:val="001C3637"/>
    <w:rsid w:val="001C3AEF"/>
    <w:rsid w:val="001C3D12"/>
    <w:rsid w:val="001C3ECE"/>
    <w:rsid w:val="001C42AA"/>
    <w:rsid w:val="001C4482"/>
    <w:rsid w:val="001C4DE1"/>
    <w:rsid w:val="001C4FEF"/>
    <w:rsid w:val="001C57C2"/>
    <w:rsid w:val="001C5A07"/>
    <w:rsid w:val="001C5B3D"/>
    <w:rsid w:val="001C6012"/>
    <w:rsid w:val="001C6D27"/>
    <w:rsid w:val="001C73CD"/>
    <w:rsid w:val="001C7B56"/>
    <w:rsid w:val="001C7BDC"/>
    <w:rsid w:val="001D1591"/>
    <w:rsid w:val="001D32FD"/>
    <w:rsid w:val="001D36E4"/>
    <w:rsid w:val="001D3B11"/>
    <w:rsid w:val="001D40BF"/>
    <w:rsid w:val="001D5334"/>
    <w:rsid w:val="001D55D6"/>
    <w:rsid w:val="001D5CB6"/>
    <w:rsid w:val="001D63BB"/>
    <w:rsid w:val="001D683E"/>
    <w:rsid w:val="001D6DCB"/>
    <w:rsid w:val="001D6E8A"/>
    <w:rsid w:val="001D6ECB"/>
    <w:rsid w:val="001D70DF"/>
    <w:rsid w:val="001D7735"/>
    <w:rsid w:val="001D7ABB"/>
    <w:rsid w:val="001D7BE0"/>
    <w:rsid w:val="001D7BED"/>
    <w:rsid w:val="001E0020"/>
    <w:rsid w:val="001E012B"/>
    <w:rsid w:val="001E01DD"/>
    <w:rsid w:val="001E0373"/>
    <w:rsid w:val="001E0A68"/>
    <w:rsid w:val="001E0CA7"/>
    <w:rsid w:val="001E0F97"/>
    <w:rsid w:val="001E119E"/>
    <w:rsid w:val="001E2282"/>
    <w:rsid w:val="001E25D7"/>
    <w:rsid w:val="001E26F5"/>
    <w:rsid w:val="001E2E5B"/>
    <w:rsid w:val="001E30D7"/>
    <w:rsid w:val="001E33AC"/>
    <w:rsid w:val="001E3879"/>
    <w:rsid w:val="001E4394"/>
    <w:rsid w:val="001E4465"/>
    <w:rsid w:val="001E4BFC"/>
    <w:rsid w:val="001E5667"/>
    <w:rsid w:val="001E5777"/>
    <w:rsid w:val="001E5E29"/>
    <w:rsid w:val="001E6314"/>
    <w:rsid w:val="001E6451"/>
    <w:rsid w:val="001E68C7"/>
    <w:rsid w:val="001E6D32"/>
    <w:rsid w:val="001E73B5"/>
    <w:rsid w:val="001F039F"/>
    <w:rsid w:val="001F0402"/>
    <w:rsid w:val="001F1078"/>
    <w:rsid w:val="001F1188"/>
    <w:rsid w:val="001F1475"/>
    <w:rsid w:val="001F1515"/>
    <w:rsid w:val="001F16A6"/>
    <w:rsid w:val="001F18F2"/>
    <w:rsid w:val="001F1B21"/>
    <w:rsid w:val="001F1BBC"/>
    <w:rsid w:val="001F1C6D"/>
    <w:rsid w:val="001F1EBE"/>
    <w:rsid w:val="001F1EF3"/>
    <w:rsid w:val="001F20A9"/>
    <w:rsid w:val="001F21D3"/>
    <w:rsid w:val="001F2505"/>
    <w:rsid w:val="001F2AEC"/>
    <w:rsid w:val="001F2BE7"/>
    <w:rsid w:val="001F2CF7"/>
    <w:rsid w:val="001F30EF"/>
    <w:rsid w:val="001F44C1"/>
    <w:rsid w:val="001F4B5F"/>
    <w:rsid w:val="001F52CE"/>
    <w:rsid w:val="001F5DE0"/>
    <w:rsid w:val="001F64C7"/>
    <w:rsid w:val="001F656E"/>
    <w:rsid w:val="001F6E39"/>
    <w:rsid w:val="001F6EB5"/>
    <w:rsid w:val="001F771A"/>
    <w:rsid w:val="00200817"/>
    <w:rsid w:val="00200C04"/>
    <w:rsid w:val="002018EA"/>
    <w:rsid w:val="00201970"/>
    <w:rsid w:val="00202B2D"/>
    <w:rsid w:val="00202EE9"/>
    <w:rsid w:val="00203196"/>
    <w:rsid w:val="00203478"/>
    <w:rsid w:val="00203769"/>
    <w:rsid w:val="002037BC"/>
    <w:rsid w:val="002038A8"/>
    <w:rsid w:val="00203F98"/>
    <w:rsid w:val="00203FDA"/>
    <w:rsid w:val="002040F9"/>
    <w:rsid w:val="00204301"/>
    <w:rsid w:val="002044FF"/>
    <w:rsid w:val="00204CFE"/>
    <w:rsid w:val="00204E71"/>
    <w:rsid w:val="0020507A"/>
    <w:rsid w:val="002051A2"/>
    <w:rsid w:val="00205879"/>
    <w:rsid w:val="00205DED"/>
    <w:rsid w:val="0020626C"/>
    <w:rsid w:val="002064F0"/>
    <w:rsid w:val="002066FF"/>
    <w:rsid w:val="00206D8C"/>
    <w:rsid w:val="002073F2"/>
    <w:rsid w:val="00207D55"/>
    <w:rsid w:val="00210491"/>
    <w:rsid w:val="00210984"/>
    <w:rsid w:val="00210AF8"/>
    <w:rsid w:val="00211039"/>
    <w:rsid w:val="00211CF1"/>
    <w:rsid w:val="002131B7"/>
    <w:rsid w:val="0021391D"/>
    <w:rsid w:val="00213DD2"/>
    <w:rsid w:val="00213F65"/>
    <w:rsid w:val="00213FB7"/>
    <w:rsid w:val="002146BD"/>
    <w:rsid w:val="00214AB1"/>
    <w:rsid w:val="00214D30"/>
    <w:rsid w:val="00214D5F"/>
    <w:rsid w:val="0021517C"/>
    <w:rsid w:val="00215346"/>
    <w:rsid w:val="0021575E"/>
    <w:rsid w:val="002158C4"/>
    <w:rsid w:val="002159F1"/>
    <w:rsid w:val="00215C7E"/>
    <w:rsid w:val="00215CB9"/>
    <w:rsid w:val="0021635B"/>
    <w:rsid w:val="002169E1"/>
    <w:rsid w:val="00216B81"/>
    <w:rsid w:val="00216EA3"/>
    <w:rsid w:val="002172C4"/>
    <w:rsid w:val="00217458"/>
    <w:rsid w:val="002200ED"/>
    <w:rsid w:val="00220531"/>
    <w:rsid w:val="0022096F"/>
    <w:rsid w:val="00220C79"/>
    <w:rsid w:val="0022181A"/>
    <w:rsid w:val="00222084"/>
    <w:rsid w:val="00222215"/>
    <w:rsid w:val="002222DB"/>
    <w:rsid w:val="00222307"/>
    <w:rsid w:val="00222389"/>
    <w:rsid w:val="00222CC1"/>
    <w:rsid w:val="00222F69"/>
    <w:rsid w:val="002239B3"/>
    <w:rsid w:val="00223CFA"/>
    <w:rsid w:val="0022421D"/>
    <w:rsid w:val="00224375"/>
    <w:rsid w:val="00224EA3"/>
    <w:rsid w:val="00226299"/>
    <w:rsid w:val="0022673F"/>
    <w:rsid w:val="00226E4E"/>
    <w:rsid w:val="00226FCE"/>
    <w:rsid w:val="00227144"/>
    <w:rsid w:val="00227376"/>
    <w:rsid w:val="00227446"/>
    <w:rsid w:val="00227593"/>
    <w:rsid w:val="00227EBB"/>
    <w:rsid w:val="00230064"/>
    <w:rsid w:val="00230769"/>
    <w:rsid w:val="0023189A"/>
    <w:rsid w:val="00231A6A"/>
    <w:rsid w:val="00231A8C"/>
    <w:rsid w:val="00232144"/>
    <w:rsid w:val="002325FA"/>
    <w:rsid w:val="002329D2"/>
    <w:rsid w:val="0023342F"/>
    <w:rsid w:val="0023365E"/>
    <w:rsid w:val="00234148"/>
    <w:rsid w:val="002341DC"/>
    <w:rsid w:val="00234497"/>
    <w:rsid w:val="002344B3"/>
    <w:rsid w:val="002356FA"/>
    <w:rsid w:val="002358C2"/>
    <w:rsid w:val="00235945"/>
    <w:rsid w:val="00235BCA"/>
    <w:rsid w:val="00235C87"/>
    <w:rsid w:val="00236A48"/>
    <w:rsid w:val="00236E6A"/>
    <w:rsid w:val="00236E86"/>
    <w:rsid w:val="00236F57"/>
    <w:rsid w:val="0024039E"/>
    <w:rsid w:val="0024057B"/>
    <w:rsid w:val="00241170"/>
    <w:rsid w:val="00241608"/>
    <w:rsid w:val="002416C7"/>
    <w:rsid w:val="00241765"/>
    <w:rsid w:val="0024178D"/>
    <w:rsid w:val="0024188B"/>
    <w:rsid w:val="00241CC6"/>
    <w:rsid w:val="002428C1"/>
    <w:rsid w:val="00242A42"/>
    <w:rsid w:val="00242F2E"/>
    <w:rsid w:val="00243045"/>
    <w:rsid w:val="0024331D"/>
    <w:rsid w:val="00243913"/>
    <w:rsid w:val="00243E82"/>
    <w:rsid w:val="0024406B"/>
    <w:rsid w:val="002449F1"/>
    <w:rsid w:val="00244A07"/>
    <w:rsid w:val="00244E50"/>
    <w:rsid w:val="00244EF5"/>
    <w:rsid w:val="00245666"/>
    <w:rsid w:val="00245C74"/>
    <w:rsid w:val="00245F2E"/>
    <w:rsid w:val="0024615D"/>
    <w:rsid w:val="002463DC"/>
    <w:rsid w:val="00246835"/>
    <w:rsid w:val="00246839"/>
    <w:rsid w:val="00246B48"/>
    <w:rsid w:val="00246F1D"/>
    <w:rsid w:val="002472C4"/>
    <w:rsid w:val="002476FD"/>
    <w:rsid w:val="0024788E"/>
    <w:rsid w:val="00247BCF"/>
    <w:rsid w:val="002502C4"/>
    <w:rsid w:val="00250E5D"/>
    <w:rsid w:val="00250E72"/>
    <w:rsid w:val="0025151D"/>
    <w:rsid w:val="0025161C"/>
    <w:rsid w:val="002516A6"/>
    <w:rsid w:val="002517E7"/>
    <w:rsid w:val="00251F28"/>
    <w:rsid w:val="00252669"/>
    <w:rsid w:val="00252CB2"/>
    <w:rsid w:val="00252DC4"/>
    <w:rsid w:val="00252FEC"/>
    <w:rsid w:val="00253711"/>
    <w:rsid w:val="00254201"/>
    <w:rsid w:val="00254246"/>
    <w:rsid w:val="002547B4"/>
    <w:rsid w:val="0025497D"/>
    <w:rsid w:val="002549A0"/>
    <w:rsid w:val="00254A28"/>
    <w:rsid w:val="00255024"/>
    <w:rsid w:val="002551D5"/>
    <w:rsid w:val="00255572"/>
    <w:rsid w:val="00255573"/>
    <w:rsid w:val="002560F1"/>
    <w:rsid w:val="0025679A"/>
    <w:rsid w:val="002567AC"/>
    <w:rsid w:val="00256E32"/>
    <w:rsid w:val="00256E5E"/>
    <w:rsid w:val="0025734B"/>
    <w:rsid w:val="00257784"/>
    <w:rsid w:val="00257C76"/>
    <w:rsid w:val="00260208"/>
    <w:rsid w:val="002602FF"/>
    <w:rsid w:val="00260D4B"/>
    <w:rsid w:val="00260DF3"/>
    <w:rsid w:val="00261DEC"/>
    <w:rsid w:val="00261F1E"/>
    <w:rsid w:val="002621EA"/>
    <w:rsid w:val="002625DE"/>
    <w:rsid w:val="00262D3D"/>
    <w:rsid w:val="0026313A"/>
    <w:rsid w:val="00263293"/>
    <w:rsid w:val="00263E42"/>
    <w:rsid w:val="00264074"/>
    <w:rsid w:val="00264935"/>
    <w:rsid w:val="002654EC"/>
    <w:rsid w:val="002656A1"/>
    <w:rsid w:val="00265817"/>
    <w:rsid w:val="00265E4F"/>
    <w:rsid w:val="00266E79"/>
    <w:rsid w:val="002670ED"/>
    <w:rsid w:val="00270091"/>
    <w:rsid w:val="002700C1"/>
    <w:rsid w:val="002707BF"/>
    <w:rsid w:val="0027097B"/>
    <w:rsid w:val="00271C4E"/>
    <w:rsid w:val="00272376"/>
    <w:rsid w:val="002724D1"/>
    <w:rsid w:val="002727CA"/>
    <w:rsid w:val="00272A35"/>
    <w:rsid w:val="002734BC"/>
    <w:rsid w:val="0027370D"/>
    <w:rsid w:val="00273ADE"/>
    <w:rsid w:val="00273C1B"/>
    <w:rsid w:val="00273E23"/>
    <w:rsid w:val="00274560"/>
    <w:rsid w:val="00274764"/>
    <w:rsid w:val="002747D7"/>
    <w:rsid w:val="0027540A"/>
    <w:rsid w:val="00275CCB"/>
    <w:rsid w:val="002760BD"/>
    <w:rsid w:val="0027663A"/>
    <w:rsid w:val="00276CBB"/>
    <w:rsid w:val="00276DA4"/>
    <w:rsid w:val="002772BE"/>
    <w:rsid w:val="00280058"/>
    <w:rsid w:val="00280087"/>
    <w:rsid w:val="002801B1"/>
    <w:rsid w:val="002804EE"/>
    <w:rsid w:val="00280DB1"/>
    <w:rsid w:val="00280F32"/>
    <w:rsid w:val="0028192D"/>
    <w:rsid w:val="0028236D"/>
    <w:rsid w:val="0028270D"/>
    <w:rsid w:val="00282B19"/>
    <w:rsid w:val="00282BE7"/>
    <w:rsid w:val="00282D28"/>
    <w:rsid w:val="00282F65"/>
    <w:rsid w:val="00283086"/>
    <w:rsid w:val="0028358E"/>
    <w:rsid w:val="00283F13"/>
    <w:rsid w:val="00284185"/>
    <w:rsid w:val="0028425E"/>
    <w:rsid w:val="00284E60"/>
    <w:rsid w:val="00285278"/>
    <w:rsid w:val="00285B45"/>
    <w:rsid w:val="00286175"/>
    <w:rsid w:val="002861AC"/>
    <w:rsid w:val="002866C3"/>
    <w:rsid w:val="002868F7"/>
    <w:rsid w:val="00286AC2"/>
    <w:rsid w:val="00286B68"/>
    <w:rsid w:val="00287727"/>
    <w:rsid w:val="00290B10"/>
    <w:rsid w:val="00290BC4"/>
    <w:rsid w:val="00290F96"/>
    <w:rsid w:val="002927C9"/>
    <w:rsid w:val="00293330"/>
    <w:rsid w:val="00293473"/>
    <w:rsid w:val="002934D2"/>
    <w:rsid w:val="00293CBE"/>
    <w:rsid w:val="00294609"/>
    <w:rsid w:val="00294A32"/>
    <w:rsid w:val="00294B19"/>
    <w:rsid w:val="0029508C"/>
    <w:rsid w:val="00295BDD"/>
    <w:rsid w:val="00295DFB"/>
    <w:rsid w:val="00295F19"/>
    <w:rsid w:val="00296A57"/>
    <w:rsid w:val="002971FC"/>
    <w:rsid w:val="0029749A"/>
    <w:rsid w:val="0029751F"/>
    <w:rsid w:val="002A0644"/>
    <w:rsid w:val="002A11BC"/>
    <w:rsid w:val="002A13DD"/>
    <w:rsid w:val="002A192B"/>
    <w:rsid w:val="002A193E"/>
    <w:rsid w:val="002A196E"/>
    <w:rsid w:val="002A20B1"/>
    <w:rsid w:val="002A23AF"/>
    <w:rsid w:val="002A2D82"/>
    <w:rsid w:val="002A36A5"/>
    <w:rsid w:val="002A3F0F"/>
    <w:rsid w:val="002A3F6C"/>
    <w:rsid w:val="002A42E2"/>
    <w:rsid w:val="002A471B"/>
    <w:rsid w:val="002A48A7"/>
    <w:rsid w:val="002A4BAF"/>
    <w:rsid w:val="002A4FF1"/>
    <w:rsid w:val="002A50E7"/>
    <w:rsid w:val="002A5B65"/>
    <w:rsid w:val="002A5C1E"/>
    <w:rsid w:val="002A5D94"/>
    <w:rsid w:val="002A5E14"/>
    <w:rsid w:val="002A6063"/>
    <w:rsid w:val="002A6816"/>
    <w:rsid w:val="002A6BBE"/>
    <w:rsid w:val="002A6E55"/>
    <w:rsid w:val="002A70B4"/>
    <w:rsid w:val="002B0018"/>
    <w:rsid w:val="002B0A90"/>
    <w:rsid w:val="002B1034"/>
    <w:rsid w:val="002B2105"/>
    <w:rsid w:val="002B2822"/>
    <w:rsid w:val="002B296B"/>
    <w:rsid w:val="002B2ADC"/>
    <w:rsid w:val="002B2B90"/>
    <w:rsid w:val="002B2EF2"/>
    <w:rsid w:val="002B2F40"/>
    <w:rsid w:val="002B3207"/>
    <w:rsid w:val="002B4124"/>
    <w:rsid w:val="002B486D"/>
    <w:rsid w:val="002B4966"/>
    <w:rsid w:val="002B4D86"/>
    <w:rsid w:val="002B4E1D"/>
    <w:rsid w:val="002B5222"/>
    <w:rsid w:val="002B5540"/>
    <w:rsid w:val="002B55C6"/>
    <w:rsid w:val="002B5A4C"/>
    <w:rsid w:val="002B5CF1"/>
    <w:rsid w:val="002B5F20"/>
    <w:rsid w:val="002B6450"/>
    <w:rsid w:val="002B646C"/>
    <w:rsid w:val="002B6478"/>
    <w:rsid w:val="002B6658"/>
    <w:rsid w:val="002B6F1A"/>
    <w:rsid w:val="002B750B"/>
    <w:rsid w:val="002C0575"/>
    <w:rsid w:val="002C0826"/>
    <w:rsid w:val="002C1B40"/>
    <w:rsid w:val="002C1E1A"/>
    <w:rsid w:val="002C1EE4"/>
    <w:rsid w:val="002C1F16"/>
    <w:rsid w:val="002C2B01"/>
    <w:rsid w:val="002C36E2"/>
    <w:rsid w:val="002C4037"/>
    <w:rsid w:val="002C421E"/>
    <w:rsid w:val="002C42D2"/>
    <w:rsid w:val="002C4AD7"/>
    <w:rsid w:val="002C58E1"/>
    <w:rsid w:val="002C5AB2"/>
    <w:rsid w:val="002C5BDB"/>
    <w:rsid w:val="002C649E"/>
    <w:rsid w:val="002C7170"/>
    <w:rsid w:val="002C768A"/>
    <w:rsid w:val="002C7A50"/>
    <w:rsid w:val="002C7DAF"/>
    <w:rsid w:val="002C7EAC"/>
    <w:rsid w:val="002D0000"/>
    <w:rsid w:val="002D0312"/>
    <w:rsid w:val="002D0430"/>
    <w:rsid w:val="002D117B"/>
    <w:rsid w:val="002D13A8"/>
    <w:rsid w:val="002D1BB5"/>
    <w:rsid w:val="002D1D38"/>
    <w:rsid w:val="002D287A"/>
    <w:rsid w:val="002D294D"/>
    <w:rsid w:val="002D29EB"/>
    <w:rsid w:val="002D2E7F"/>
    <w:rsid w:val="002D32A2"/>
    <w:rsid w:val="002D3B76"/>
    <w:rsid w:val="002D3E69"/>
    <w:rsid w:val="002D41B1"/>
    <w:rsid w:val="002D4E4F"/>
    <w:rsid w:val="002D5507"/>
    <w:rsid w:val="002D5621"/>
    <w:rsid w:val="002D5729"/>
    <w:rsid w:val="002D57AD"/>
    <w:rsid w:val="002D6C5A"/>
    <w:rsid w:val="002D6F63"/>
    <w:rsid w:val="002D7113"/>
    <w:rsid w:val="002D75EA"/>
    <w:rsid w:val="002D7651"/>
    <w:rsid w:val="002D78B8"/>
    <w:rsid w:val="002E0451"/>
    <w:rsid w:val="002E07E4"/>
    <w:rsid w:val="002E0913"/>
    <w:rsid w:val="002E2073"/>
    <w:rsid w:val="002E2153"/>
    <w:rsid w:val="002E26C9"/>
    <w:rsid w:val="002E2B6D"/>
    <w:rsid w:val="002E2C0A"/>
    <w:rsid w:val="002E3137"/>
    <w:rsid w:val="002E3D2C"/>
    <w:rsid w:val="002E3D3E"/>
    <w:rsid w:val="002E3E73"/>
    <w:rsid w:val="002E5252"/>
    <w:rsid w:val="002E5437"/>
    <w:rsid w:val="002E594D"/>
    <w:rsid w:val="002E59FE"/>
    <w:rsid w:val="002E5D15"/>
    <w:rsid w:val="002E60DD"/>
    <w:rsid w:val="002E60E4"/>
    <w:rsid w:val="002E6DD0"/>
    <w:rsid w:val="002F01EA"/>
    <w:rsid w:val="002F0241"/>
    <w:rsid w:val="002F06B6"/>
    <w:rsid w:val="002F0780"/>
    <w:rsid w:val="002F082D"/>
    <w:rsid w:val="002F14D8"/>
    <w:rsid w:val="002F1602"/>
    <w:rsid w:val="002F1E79"/>
    <w:rsid w:val="002F2658"/>
    <w:rsid w:val="002F26E5"/>
    <w:rsid w:val="002F2751"/>
    <w:rsid w:val="002F2A7E"/>
    <w:rsid w:val="002F2C4E"/>
    <w:rsid w:val="002F2C95"/>
    <w:rsid w:val="002F30C9"/>
    <w:rsid w:val="002F320A"/>
    <w:rsid w:val="002F32A7"/>
    <w:rsid w:val="002F346C"/>
    <w:rsid w:val="002F37FA"/>
    <w:rsid w:val="002F3863"/>
    <w:rsid w:val="002F3FD5"/>
    <w:rsid w:val="002F4781"/>
    <w:rsid w:val="002F5295"/>
    <w:rsid w:val="002F55D6"/>
    <w:rsid w:val="002F5AD2"/>
    <w:rsid w:val="002F6379"/>
    <w:rsid w:val="002F704E"/>
    <w:rsid w:val="002F7318"/>
    <w:rsid w:val="002F7CF8"/>
    <w:rsid w:val="002F7F51"/>
    <w:rsid w:val="003003B3"/>
    <w:rsid w:val="0030079D"/>
    <w:rsid w:val="00300ACA"/>
    <w:rsid w:val="00300D00"/>
    <w:rsid w:val="00301049"/>
    <w:rsid w:val="00301402"/>
    <w:rsid w:val="0030196B"/>
    <w:rsid w:val="00301F19"/>
    <w:rsid w:val="00302652"/>
    <w:rsid w:val="003028CA"/>
    <w:rsid w:val="00302EA9"/>
    <w:rsid w:val="003031BE"/>
    <w:rsid w:val="003033A8"/>
    <w:rsid w:val="00303A70"/>
    <w:rsid w:val="00303D35"/>
    <w:rsid w:val="00303DDD"/>
    <w:rsid w:val="00303FA0"/>
    <w:rsid w:val="003049CD"/>
    <w:rsid w:val="00304E5F"/>
    <w:rsid w:val="00304FE4"/>
    <w:rsid w:val="00305007"/>
    <w:rsid w:val="003051E2"/>
    <w:rsid w:val="0030586D"/>
    <w:rsid w:val="00305C5C"/>
    <w:rsid w:val="00305CB4"/>
    <w:rsid w:val="003064E1"/>
    <w:rsid w:val="003064FD"/>
    <w:rsid w:val="003066E5"/>
    <w:rsid w:val="00306823"/>
    <w:rsid w:val="00306A4B"/>
    <w:rsid w:val="00306C7B"/>
    <w:rsid w:val="00307A78"/>
    <w:rsid w:val="00310000"/>
    <w:rsid w:val="0031044E"/>
    <w:rsid w:val="00310CBA"/>
    <w:rsid w:val="0031148C"/>
    <w:rsid w:val="003118ED"/>
    <w:rsid w:val="00311FE3"/>
    <w:rsid w:val="00312169"/>
    <w:rsid w:val="00312A60"/>
    <w:rsid w:val="00312D9A"/>
    <w:rsid w:val="00312E20"/>
    <w:rsid w:val="00312F29"/>
    <w:rsid w:val="00313449"/>
    <w:rsid w:val="0031366F"/>
    <w:rsid w:val="0031389B"/>
    <w:rsid w:val="00313FE9"/>
    <w:rsid w:val="003146A7"/>
    <w:rsid w:val="003150BA"/>
    <w:rsid w:val="00315127"/>
    <w:rsid w:val="00315AB6"/>
    <w:rsid w:val="00316068"/>
    <w:rsid w:val="003168D9"/>
    <w:rsid w:val="00316CDF"/>
    <w:rsid w:val="00321303"/>
    <w:rsid w:val="0032174D"/>
    <w:rsid w:val="003218E2"/>
    <w:rsid w:val="00321B9E"/>
    <w:rsid w:val="00321D16"/>
    <w:rsid w:val="00321E89"/>
    <w:rsid w:val="003221FA"/>
    <w:rsid w:val="0032223F"/>
    <w:rsid w:val="003223F6"/>
    <w:rsid w:val="003227DD"/>
    <w:rsid w:val="00322836"/>
    <w:rsid w:val="00322A65"/>
    <w:rsid w:val="00322AAE"/>
    <w:rsid w:val="00322DF3"/>
    <w:rsid w:val="003230CD"/>
    <w:rsid w:val="00323CFD"/>
    <w:rsid w:val="00323DB3"/>
    <w:rsid w:val="00324194"/>
    <w:rsid w:val="0032451D"/>
    <w:rsid w:val="0032456C"/>
    <w:rsid w:val="00324821"/>
    <w:rsid w:val="00324889"/>
    <w:rsid w:val="00324EFE"/>
    <w:rsid w:val="00325806"/>
    <w:rsid w:val="00326464"/>
    <w:rsid w:val="00326589"/>
    <w:rsid w:val="00326590"/>
    <w:rsid w:val="003265BC"/>
    <w:rsid w:val="00326860"/>
    <w:rsid w:val="00326A06"/>
    <w:rsid w:val="00326AF2"/>
    <w:rsid w:val="00326D37"/>
    <w:rsid w:val="00326E25"/>
    <w:rsid w:val="00327907"/>
    <w:rsid w:val="00330332"/>
    <w:rsid w:val="0033193A"/>
    <w:rsid w:val="0033302C"/>
    <w:rsid w:val="0033377D"/>
    <w:rsid w:val="00333962"/>
    <w:rsid w:val="00333A7C"/>
    <w:rsid w:val="00334269"/>
    <w:rsid w:val="0033498F"/>
    <w:rsid w:val="00334E00"/>
    <w:rsid w:val="00334E25"/>
    <w:rsid w:val="003352E7"/>
    <w:rsid w:val="003354D0"/>
    <w:rsid w:val="003357BA"/>
    <w:rsid w:val="00335A29"/>
    <w:rsid w:val="00335A39"/>
    <w:rsid w:val="00335A47"/>
    <w:rsid w:val="00335F75"/>
    <w:rsid w:val="00337132"/>
    <w:rsid w:val="00337367"/>
    <w:rsid w:val="0033749F"/>
    <w:rsid w:val="00337E52"/>
    <w:rsid w:val="00340412"/>
    <w:rsid w:val="00340799"/>
    <w:rsid w:val="0034107C"/>
    <w:rsid w:val="00341EDF"/>
    <w:rsid w:val="003421B4"/>
    <w:rsid w:val="0034245A"/>
    <w:rsid w:val="00342C85"/>
    <w:rsid w:val="00342FEC"/>
    <w:rsid w:val="00343713"/>
    <w:rsid w:val="003439AE"/>
    <w:rsid w:val="00343AD5"/>
    <w:rsid w:val="00343D55"/>
    <w:rsid w:val="003441EC"/>
    <w:rsid w:val="00344459"/>
    <w:rsid w:val="003445D3"/>
    <w:rsid w:val="003452CB"/>
    <w:rsid w:val="00345963"/>
    <w:rsid w:val="0034602A"/>
    <w:rsid w:val="003460A6"/>
    <w:rsid w:val="003465BE"/>
    <w:rsid w:val="00346C00"/>
    <w:rsid w:val="00346D18"/>
    <w:rsid w:val="00347239"/>
    <w:rsid w:val="00347770"/>
    <w:rsid w:val="00347825"/>
    <w:rsid w:val="003479AA"/>
    <w:rsid w:val="00347D33"/>
    <w:rsid w:val="003504EF"/>
    <w:rsid w:val="0035089F"/>
    <w:rsid w:val="003509C9"/>
    <w:rsid w:val="00350FFD"/>
    <w:rsid w:val="00351234"/>
    <w:rsid w:val="00351447"/>
    <w:rsid w:val="003514F5"/>
    <w:rsid w:val="0035192E"/>
    <w:rsid w:val="00354164"/>
    <w:rsid w:val="00354541"/>
    <w:rsid w:val="00354562"/>
    <w:rsid w:val="003545EF"/>
    <w:rsid w:val="00354676"/>
    <w:rsid w:val="00354AFE"/>
    <w:rsid w:val="00355A15"/>
    <w:rsid w:val="003563A7"/>
    <w:rsid w:val="00356585"/>
    <w:rsid w:val="00356670"/>
    <w:rsid w:val="00356E93"/>
    <w:rsid w:val="0035706D"/>
    <w:rsid w:val="00357338"/>
    <w:rsid w:val="00360228"/>
    <w:rsid w:val="00360EF9"/>
    <w:rsid w:val="00361040"/>
    <w:rsid w:val="00361869"/>
    <w:rsid w:val="00362199"/>
    <w:rsid w:val="00362E9D"/>
    <w:rsid w:val="003630FB"/>
    <w:rsid w:val="00363C64"/>
    <w:rsid w:val="003642E3"/>
    <w:rsid w:val="003648E5"/>
    <w:rsid w:val="00364CAE"/>
    <w:rsid w:val="00364CC4"/>
    <w:rsid w:val="003651FD"/>
    <w:rsid w:val="0036544D"/>
    <w:rsid w:val="00365457"/>
    <w:rsid w:val="0036569E"/>
    <w:rsid w:val="0036581A"/>
    <w:rsid w:val="00365ACE"/>
    <w:rsid w:val="00365BCD"/>
    <w:rsid w:val="003662A5"/>
    <w:rsid w:val="00366B1F"/>
    <w:rsid w:val="00366EDE"/>
    <w:rsid w:val="00366F8E"/>
    <w:rsid w:val="003670F8"/>
    <w:rsid w:val="0036711F"/>
    <w:rsid w:val="00367568"/>
    <w:rsid w:val="00367BCA"/>
    <w:rsid w:val="00367E8C"/>
    <w:rsid w:val="003701FE"/>
    <w:rsid w:val="00370559"/>
    <w:rsid w:val="00370B4A"/>
    <w:rsid w:val="00371556"/>
    <w:rsid w:val="00371BD5"/>
    <w:rsid w:val="0037211A"/>
    <w:rsid w:val="00372477"/>
    <w:rsid w:val="0037260B"/>
    <w:rsid w:val="0037260D"/>
    <w:rsid w:val="00372745"/>
    <w:rsid w:val="00372A14"/>
    <w:rsid w:val="00372C8C"/>
    <w:rsid w:val="00372F57"/>
    <w:rsid w:val="00372F8E"/>
    <w:rsid w:val="00372F9E"/>
    <w:rsid w:val="003730A4"/>
    <w:rsid w:val="00373157"/>
    <w:rsid w:val="003736B7"/>
    <w:rsid w:val="00374062"/>
    <w:rsid w:val="00374084"/>
    <w:rsid w:val="0037416A"/>
    <w:rsid w:val="003744BB"/>
    <w:rsid w:val="00374626"/>
    <w:rsid w:val="00374EE5"/>
    <w:rsid w:val="00375715"/>
    <w:rsid w:val="00375AEC"/>
    <w:rsid w:val="00375FEA"/>
    <w:rsid w:val="003760B6"/>
    <w:rsid w:val="00376F06"/>
    <w:rsid w:val="00377989"/>
    <w:rsid w:val="003779F4"/>
    <w:rsid w:val="00377D5E"/>
    <w:rsid w:val="0038072E"/>
    <w:rsid w:val="00380B83"/>
    <w:rsid w:val="00380BFD"/>
    <w:rsid w:val="00381AFB"/>
    <w:rsid w:val="00381B73"/>
    <w:rsid w:val="00381E85"/>
    <w:rsid w:val="00382257"/>
    <w:rsid w:val="00383B33"/>
    <w:rsid w:val="00383D94"/>
    <w:rsid w:val="00383E7E"/>
    <w:rsid w:val="003842B9"/>
    <w:rsid w:val="003846F4"/>
    <w:rsid w:val="00384A85"/>
    <w:rsid w:val="00384C2E"/>
    <w:rsid w:val="00384FA4"/>
    <w:rsid w:val="003850C9"/>
    <w:rsid w:val="00385156"/>
    <w:rsid w:val="003855D0"/>
    <w:rsid w:val="003856A9"/>
    <w:rsid w:val="003868CB"/>
    <w:rsid w:val="00386A1C"/>
    <w:rsid w:val="00386C91"/>
    <w:rsid w:val="003870D5"/>
    <w:rsid w:val="003873A2"/>
    <w:rsid w:val="0039052B"/>
    <w:rsid w:val="00390572"/>
    <w:rsid w:val="00390835"/>
    <w:rsid w:val="0039085F"/>
    <w:rsid w:val="0039086F"/>
    <w:rsid w:val="003912A8"/>
    <w:rsid w:val="00391821"/>
    <w:rsid w:val="00391A1C"/>
    <w:rsid w:val="003924AA"/>
    <w:rsid w:val="003926FB"/>
    <w:rsid w:val="00392B70"/>
    <w:rsid w:val="00392BF4"/>
    <w:rsid w:val="00392FEB"/>
    <w:rsid w:val="00393148"/>
    <w:rsid w:val="003932C6"/>
    <w:rsid w:val="0039342E"/>
    <w:rsid w:val="00393547"/>
    <w:rsid w:val="00393F4D"/>
    <w:rsid w:val="00394375"/>
    <w:rsid w:val="0039454F"/>
    <w:rsid w:val="00394821"/>
    <w:rsid w:val="00394C0B"/>
    <w:rsid w:val="00395CFE"/>
    <w:rsid w:val="00396071"/>
    <w:rsid w:val="00396205"/>
    <w:rsid w:val="003963A6"/>
    <w:rsid w:val="00396C28"/>
    <w:rsid w:val="00396D9F"/>
    <w:rsid w:val="00396E50"/>
    <w:rsid w:val="003974C3"/>
    <w:rsid w:val="00397BEC"/>
    <w:rsid w:val="00397D02"/>
    <w:rsid w:val="003A0587"/>
    <w:rsid w:val="003A0FB8"/>
    <w:rsid w:val="003A1207"/>
    <w:rsid w:val="003A18D0"/>
    <w:rsid w:val="003A1CF2"/>
    <w:rsid w:val="003A1ED5"/>
    <w:rsid w:val="003A266F"/>
    <w:rsid w:val="003A34A8"/>
    <w:rsid w:val="003A3A01"/>
    <w:rsid w:val="003A46DE"/>
    <w:rsid w:val="003A4D9B"/>
    <w:rsid w:val="003A4E32"/>
    <w:rsid w:val="003A56C3"/>
    <w:rsid w:val="003A5BB9"/>
    <w:rsid w:val="003A62E8"/>
    <w:rsid w:val="003A6328"/>
    <w:rsid w:val="003A66DC"/>
    <w:rsid w:val="003A6E2F"/>
    <w:rsid w:val="003A6E41"/>
    <w:rsid w:val="003A74B8"/>
    <w:rsid w:val="003A775D"/>
    <w:rsid w:val="003A79DC"/>
    <w:rsid w:val="003A7C6C"/>
    <w:rsid w:val="003B0391"/>
    <w:rsid w:val="003B0777"/>
    <w:rsid w:val="003B0876"/>
    <w:rsid w:val="003B0A3A"/>
    <w:rsid w:val="003B0C3E"/>
    <w:rsid w:val="003B0F93"/>
    <w:rsid w:val="003B12F4"/>
    <w:rsid w:val="003B1642"/>
    <w:rsid w:val="003B2341"/>
    <w:rsid w:val="003B262E"/>
    <w:rsid w:val="003B279D"/>
    <w:rsid w:val="003B27D8"/>
    <w:rsid w:val="003B2E28"/>
    <w:rsid w:val="003B2E94"/>
    <w:rsid w:val="003B3633"/>
    <w:rsid w:val="003B36C0"/>
    <w:rsid w:val="003B4127"/>
    <w:rsid w:val="003B41E5"/>
    <w:rsid w:val="003B456D"/>
    <w:rsid w:val="003B462B"/>
    <w:rsid w:val="003B463E"/>
    <w:rsid w:val="003B4B1D"/>
    <w:rsid w:val="003B4B6D"/>
    <w:rsid w:val="003B4D67"/>
    <w:rsid w:val="003B51B1"/>
    <w:rsid w:val="003B51B2"/>
    <w:rsid w:val="003B5BC0"/>
    <w:rsid w:val="003B5EFC"/>
    <w:rsid w:val="003B666B"/>
    <w:rsid w:val="003B67F6"/>
    <w:rsid w:val="003B70B0"/>
    <w:rsid w:val="003B79B6"/>
    <w:rsid w:val="003C00B9"/>
    <w:rsid w:val="003C011C"/>
    <w:rsid w:val="003C025A"/>
    <w:rsid w:val="003C0B43"/>
    <w:rsid w:val="003C131F"/>
    <w:rsid w:val="003C1535"/>
    <w:rsid w:val="003C1BB2"/>
    <w:rsid w:val="003C2274"/>
    <w:rsid w:val="003C2990"/>
    <w:rsid w:val="003C2B57"/>
    <w:rsid w:val="003C2E09"/>
    <w:rsid w:val="003C300A"/>
    <w:rsid w:val="003C323C"/>
    <w:rsid w:val="003C32B6"/>
    <w:rsid w:val="003C3A5A"/>
    <w:rsid w:val="003C3DDF"/>
    <w:rsid w:val="003C3E56"/>
    <w:rsid w:val="003C3EC9"/>
    <w:rsid w:val="003C4296"/>
    <w:rsid w:val="003C476E"/>
    <w:rsid w:val="003C5080"/>
    <w:rsid w:val="003C5554"/>
    <w:rsid w:val="003C55FE"/>
    <w:rsid w:val="003C610F"/>
    <w:rsid w:val="003C6D38"/>
    <w:rsid w:val="003C6DA9"/>
    <w:rsid w:val="003C743E"/>
    <w:rsid w:val="003C748C"/>
    <w:rsid w:val="003C75F5"/>
    <w:rsid w:val="003C78EC"/>
    <w:rsid w:val="003C798E"/>
    <w:rsid w:val="003C7A96"/>
    <w:rsid w:val="003D011D"/>
    <w:rsid w:val="003D045B"/>
    <w:rsid w:val="003D0749"/>
    <w:rsid w:val="003D0F44"/>
    <w:rsid w:val="003D138F"/>
    <w:rsid w:val="003D17D6"/>
    <w:rsid w:val="003D18C5"/>
    <w:rsid w:val="003D19BE"/>
    <w:rsid w:val="003D1C3E"/>
    <w:rsid w:val="003D1DF4"/>
    <w:rsid w:val="003D1E8B"/>
    <w:rsid w:val="003D2A90"/>
    <w:rsid w:val="003D321C"/>
    <w:rsid w:val="003D3580"/>
    <w:rsid w:val="003D377D"/>
    <w:rsid w:val="003D37B2"/>
    <w:rsid w:val="003D3BFD"/>
    <w:rsid w:val="003D472E"/>
    <w:rsid w:val="003D47FB"/>
    <w:rsid w:val="003D4A5B"/>
    <w:rsid w:val="003D4C7E"/>
    <w:rsid w:val="003D507E"/>
    <w:rsid w:val="003D5226"/>
    <w:rsid w:val="003D5461"/>
    <w:rsid w:val="003D5627"/>
    <w:rsid w:val="003D5F3D"/>
    <w:rsid w:val="003D6458"/>
    <w:rsid w:val="003D6704"/>
    <w:rsid w:val="003D701C"/>
    <w:rsid w:val="003D7058"/>
    <w:rsid w:val="003D7B04"/>
    <w:rsid w:val="003D7B8E"/>
    <w:rsid w:val="003D7E13"/>
    <w:rsid w:val="003D7EA3"/>
    <w:rsid w:val="003D7EDA"/>
    <w:rsid w:val="003E0998"/>
    <w:rsid w:val="003E0C53"/>
    <w:rsid w:val="003E11BB"/>
    <w:rsid w:val="003E11C8"/>
    <w:rsid w:val="003E1ACF"/>
    <w:rsid w:val="003E288F"/>
    <w:rsid w:val="003E3963"/>
    <w:rsid w:val="003E3DF6"/>
    <w:rsid w:val="003E43B1"/>
    <w:rsid w:val="003E4A4D"/>
    <w:rsid w:val="003E4E15"/>
    <w:rsid w:val="003E5019"/>
    <w:rsid w:val="003E5263"/>
    <w:rsid w:val="003E5875"/>
    <w:rsid w:val="003E6353"/>
    <w:rsid w:val="003E63B8"/>
    <w:rsid w:val="003E645C"/>
    <w:rsid w:val="003E6C93"/>
    <w:rsid w:val="003E6EF4"/>
    <w:rsid w:val="003E75BB"/>
    <w:rsid w:val="003E7877"/>
    <w:rsid w:val="003F0415"/>
    <w:rsid w:val="003F045A"/>
    <w:rsid w:val="003F07FB"/>
    <w:rsid w:val="003F11F2"/>
    <w:rsid w:val="003F1949"/>
    <w:rsid w:val="003F249E"/>
    <w:rsid w:val="003F25C7"/>
    <w:rsid w:val="003F2B5B"/>
    <w:rsid w:val="003F3D87"/>
    <w:rsid w:val="003F3F33"/>
    <w:rsid w:val="003F3F56"/>
    <w:rsid w:val="003F40EE"/>
    <w:rsid w:val="003F4D49"/>
    <w:rsid w:val="003F50F9"/>
    <w:rsid w:val="003F5745"/>
    <w:rsid w:val="003F5828"/>
    <w:rsid w:val="003F5A51"/>
    <w:rsid w:val="003F65C9"/>
    <w:rsid w:val="003F671E"/>
    <w:rsid w:val="003F70A2"/>
    <w:rsid w:val="003F7A33"/>
    <w:rsid w:val="003F7D93"/>
    <w:rsid w:val="003F7EF3"/>
    <w:rsid w:val="004000EA"/>
    <w:rsid w:val="0040164C"/>
    <w:rsid w:val="00401A9D"/>
    <w:rsid w:val="00401DD6"/>
    <w:rsid w:val="00401EAB"/>
    <w:rsid w:val="00402109"/>
    <w:rsid w:val="00402AF5"/>
    <w:rsid w:val="00402C64"/>
    <w:rsid w:val="00403271"/>
    <w:rsid w:val="00403378"/>
    <w:rsid w:val="00403839"/>
    <w:rsid w:val="00403883"/>
    <w:rsid w:val="0040451C"/>
    <w:rsid w:val="00404714"/>
    <w:rsid w:val="00404856"/>
    <w:rsid w:val="00404C31"/>
    <w:rsid w:val="00404EFC"/>
    <w:rsid w:val="00404FA4"/>
    <w:rsid w:val="00405151"/>
    <w:rsid w:val="00406247"/>
    <w:rsid w:val="004064DF"/>
    <w:rsid w:val="004064F9"/>
    <w:rsid w:val="00406A7B"/>
    <w:rsid w:val="004072BB"/>
    <w:rsid w:val="004072EC"/>
    <w:rsid w:val="00410FE9"/>
    <w:rsid w:val="004110EC"/>
    <w:rsid w:val="0041114D"/>
    <w:rsid w:val="00411808"/>
    <w:rsid w:val="00412332"/>
    <w:rsid w:val="004124A3"/>
    <w:rsid w:val="00412841"/>
    <w:rsid w:val="00412B62"/>
    <w:rsid w:val="004130D2"/>
    <w:rsid w:val="004131ED"/>
    <w:rsid w:val="00413A99"/>
    <w:rsid w:val="00413B38"/>
    <w:rsid w:val="00413C5E"/>
    <w:rsid w:val="004143D6"/>
    <w:rsid w:val="00414465"/>
    <w:rsid w:val="00414956"/>
    <w:rsid w:val="00414CB1"/>
    <w:rsid w:val="00414D82"/>
    <w:rsid w:val="0041599B"/>
    <w:rsid w:val="00415B9E"/>
    <w:rsid w:val="004160F7"/>
    <w:rsid w:val="004162EE"/>
    <w:rsid w:val="004178F1"/>
    <w:rsid w:val="00417C8A"/>
    <w:rsid w:val="00417F83"/>
    <w:rsid w:val="004207BE"/>
    <w:rsid w:val="00420A3A"/>
    <w:rsid w:val="00420D27"/>
    <w:rsid w:val="00420D50"/>
    <w:rsid w:val="00421D5E"/>
    <w:rsid w:val="00421F41"/>
    <w:rsid w:val="0042220C"/>
    <w:rsid w:val="00422B36"/>
    <w:rsid w:val="00422F85"/>
    <w:rsid w:val="00423BED"/>
    <w:rsid w:val="00423D91"/>
    <w:rsid w:val="00424392"/>
    <w:rsid w:val="00424505"/>
    <w:rsid w:val="004245F3"/>
    <w:rsid w:val="00424A55"/>
    <w:rsid w:val="00424A68"/>
    <w:rsid w:val="00424B94"/>
    <w:rsid w:val="004250DB"/>
    <w:rsid w:val="004251E1"/>
    <w:rsid w:val="00425A64"/>
    <w:rsid w:val="00425E4A"/>
    <w:rsid w:val="00426ED9"/>
    <w:rsid w:val="00427035"/>
    <w:rsid w:val="00427077"/>
    <w:rsid w:val="004274D1"/>
    <w:rsid w:val="004274F1"/>
    <w:rsid w:val="0043062F"/>
    <w:rsid w:val="00430CDF"/>
    <w:rsid w:val="004317F9"/>
    <w:rsid w:val="00431E0F"/>
    <w:rsid w:val="004323F0"/>
    <w:rsid w:val="00433020"/>
    <w:rsid w:val="0043308E"/>
    <w:rsid w:val="00433210"/>
    <w:rsid w:val="00433284"/>
    <w:rsid w:val="0043341A"/>
    <w:rsid w:val="0043356D"/>
    <w:rsid w:val="004336B3"/>
    <w:rsid w:val="00433B14"/>
    <w:rsid w:val="00433D43"/>
    <w:rsid w:val="00434838"/>
    <w:rsid w:val="00434FC2"/>
    <w:rsid w:val="00435326"/>
    <w:rsid w:val="004357D2"/>
    <w:rsid w:val="0043661D"/>
    <w:rsid w:val="00436BE3"/>
    <w:rsid w:val="004402AC"/>
    <w:rsid w:val="00440561"/>
    <w:rsid w:val="00440739"/>
    <w:rsid w:val="00440D50"/>
    <w:rsid w:val="004417E6"/>
    <w:rsid w:val="00441C62"/>
    <w:rsid w:val="00442628"/>
    <w:rsid w:val="00442A50"/>
    <w:rsid w:val="00442B8C"/>
    <w:rsid w:val="0044303D"/>
    <w:rsid w:val="00443EF3"/>
    <w:rsid w:val="00444428"/>
    <w:rsid w:val="00444A5D"/>
    <w:rsid w:val="00444DD4"/>
    <w:rsid w:val="00444DE2"/>
    <w:rsid w:val="00445187"/>
    <w:rsid w:val="004459F2"/>
    <w:rsid w:val="00446161"/>
    <w:rsid w:val="00446B49"/>
    <w:rsid w:val="00446C19"/>
    <w:rsid w:val="00447647"/>
    <w:rsid w:val="004477ED"/>
    <w:rsid w:val="004477F6"/>
    <w:rsid w:val="004502F7"/>
    <w:rsid w:val="00450611"/>
    <w:rsid w:val="00450B93"/>
    <w:rsid w:val="00451035"/>
    <w:rsid w:val="004510A7"/>
    <w:rsid w:val="004510F1"/>
    <w:rsid w:val="004511DD"/>
    <w:rsid w:val="004515B2"/>
    <w:rsid w:val="00452621"/>
    <w:rsid w:val="00452A4B"/>
    <w:rsid w:val="00452FED"/>
    <w:rsid w:val="004532F1"/>
    <w:rsid w:val="00453D6E"/>
    <w:rsid w:val="004540A5"/>
    <w:rsid w:val="00454A4D"/>
    <w:rsid w:val="00455201"/>
    <w:rsid w:val="00455619"/>
    <w:rsid w:val="00455A1D"/>
    <w:rsid w:val="00455B2A"/>
    <w:rsid w:val="004561B7"/>
    <w:rsid w:val="004566C1"/>
    <w:rsid w:val="00456B79"/>
    <w:rsid w:val="00456F09"/>
    <w:rsid w:val="00457639"/>
    <w:rsid w:val="004577D7"/>
    <w:rsid w:val="004578F6"/>
    <w:rsid w:val="00457AEB"/>
    <w:rsid w:val="00457CFC"/>
    <w:rsid w:val="004600BC"/>
    <w:rsid w:val="0046012A"/>
    <w:rsid w:val="004614CE"/>
    <w:rsid w:val="0046196D"/>
    <w:rsid w:val="00461C98"/>
    <w:rsid w:val="004626BC"/>
    <w:rsid w:val="00462E22"/>
    <w:rsid w:val="00463231"/>
    <w:rsid w:val="004637AF"/>
    <w:rsid w:val="00463A0E"/>
    <w:rsid w:val="004642E9"/>
    <w:rsid w:val="0046448C"/>
    <w:rsid w:val="0046474C"/>
    <w:rsid w:val="00464811"/>
    <w:rsid w:val="004648B2"/>
    <w:rsid w:val="004649A4"/>
    <w:rsid w:val="004649FF"/>
    <w:rsid w:val="00464CD2"/>
    <w:rsid w:val="00465321"/>
    <w:rsid w:val="004653CE"/>
    <w:rsid w:val="0046569C"/>
    <w:rsid w:val="004659FD"/>
    <w:rsid w:val="00465CA9"/>
    <w:rsid w:val="004662DE"/>
    <w:rsid w:val="00466345"/>
    <w:rsid w:val="00466759"/>
    <w:rsid w:val="00467232"/>
    <w:rsid w:val="004674F6"/>
    <w:rsid w:val="00467F85"/>
    <w:rsid w:val="0047063C"/>
    <w:rsid w:val="00470817"/>
    <w:rsid w:val="0047082D"/>
    <w:rsid w:val="00470998"/>
    <w:rsid w:val="004711CF"/>
    <w:rsid w:val="004713CD"/>
    <w:rsid w:val="00471C13"/>
    <w:rsid w:val="00471F6C"/>
    <w:rsid w:val="00472718"/>
    <w:rsid w:val="00472A8B"/>
    <w:rsid w:val="00472AED"/>
    <w:rsid w:val="00472C52"/>
    <w:rsid w:val="00472D6F"/>
    <w:rsid w:val="00472EBB"/>
    <w:rsid w:val="004733B2"/>
    <w:rsid w:val="00473F8A"/>
    <w:rsid w:val="00474596"/>
    <w:rsid w:val="00474A26"/>
    <w:rsid w:val="00474AF3"/>
    <w:rsid w:val="004754D2"/>
    <w:rsid w:val="0047560C"/>
    <w:rsid w:val="00475B5D"/>
    <w:rsid w:val="00476252"/>
    <w:rsid w:val="00476895"/>
    <w:rsid w:val="00476BC4"/>
    <w:rsid w:val="00476F6E"/>
    <w:rsid w:val="004773DD"/>
    <w:rsid w:val="0047799D"/>
    <w:rsid w:val="0048003E"/>
    <w:rsid w:val="00480171"/>
    <w:rsid w:val="00480760"/>
    <w:rsid w:val="00480766"/>
    <w:rsid w:val="00481316"/>
    <w:rsid w:val="00481561"/>
    <w:rsid w:val="004815DD"/>
    <w:rsid w:val="00481972"/>
    <w:rsid w:val="00481EEA"/>
    <w:rsid w:val="00482389"/>
    <w:rsid w:val="0048259B"/>
    <w:rsid w:val="004826E0"/>
    <w:rsid w:val="0048331B"/>
    <w:rsid w:val="004835BB"/>
    <w:rsid w:val="00483737"/>
    <w:rsid w:val="004838AB"/>
    <w:rsid w:val="00483C27"/>
    <w:rsid w:val="00483FB9"/>
    <w:rsid w:val="00484451"/>
    <w:rsid w:val="004844B1"/>
    <w:rsid w:val="00484708"/>
    <w:rsid w:val="00485112"/>
    <w:rsid w:val="0048531B"/>
    <w:rsid w:val="00485512"/>
    <w:rsid w:val="004855C4"/>
    <w:rsid w:val="00486046"/>
    <w:rsid w:val="00486203"/>
    <w:rsid w:val="0048626D"/>
    <w:rsid w:val="0048650F"/>
    <w:rsid w:val="004866AB"/>
    <w:rsid w:val="00486E34"/>
    <w:rsid w:val="004874A9"/>
    <w:rsid w:val="004902D5"/>
    <w:rsid w:val="00490CD7"/>
    <w:rsid w:val="004915DA"/>
    <w:rsid w:val="00491603"/>
    <w:rsid w:val="00491780"/>
    <w:rsid w:val="00491BBF"/>
    <w:rsid w:val="004920D3"/>
    <w:rsid w:val="00492930"/>
    <w:rsid w:val="00492B84"/>
    <w:rsid w:val="00493117"/>
    <w:rsid w:val="004934D5"/>
    <w:rsid w:val="0049359D"/>
    <w:rsid w:val="0049360B"/>
    <w:rsid w:val="00493942"/>
    <w:rsid w:val="00494706"/>
    <w:rsid w:val="00494C68"/>
    <w:rsid w:val="00495745"/>
    <w:rsid w:val="004959E1"/>
    <w:rsid w:val="00495A64"/>
    <w:rsid w:val="00495F59"/>
    <w:rsid w:val="004968AA"/>
    <w:rsid w:val="00496CAA"/>
    <w:rsid w:val="00496FC7"/>
    <w:rsid w:val="004977F9"/>
    <w:rsid w:val="00497820"/>
    <w:rsid w:val="004A03DD"/>
    <w:rsid w:val="004A07C6"/>
    <w:rsid w:val="004A07F8"/>
    <w:rsid w:val="004A0AC3"/>
    <w:rsid w:val="004A0D18"/>
    <w:rsid w:val="004A1270"/>
    <w:rsid w:val="004A1535"/>
    <w:rsid w:val="004A1537"/>
    <w:rsid w:val="004A1801"/>
    <w:rsid w:val="004A1A42"/>
    <w:rsid w:val="004A20C8"/>
    <w:rsid w:val="004A23AF"/>
    <w:rsid w:val="004A24EE"/>
    <w:rsid w:val="004A2682"/>
    <w:rsid w:val="004A280B"/>
    <w:rsid w:val="004A2CD6"/>
    <w:rsid w:val="004A2E34"/>
    <w:rsid w:val="004A30F5"/>
    <w:rsid w:val="004A4AB4"/>
    <w:rsid w:val="004A4D5E"/>
    <w:rsid w:val="004A55D1"/>
    <w:rsid w:val="004A5A08"/>
    <w:rsid w:val="004A5A4F"/>
    <w:rsid w:val="004A5BB5"/>
    <w:rsid w:val="004A5EAA"/>
    <w:rsid w:val="004A5F9C"/>
    <w:rsid w:val="004A62B1"/>
    <w:rsid w:val="004A63FD"/>
    <w:rsid w:val="004A689C"/>
    <w:rsid w:val="004A6A44"/>
    <w:rsid w:val="004A6AA5"/>
    <w:rsid w:val="004A6EC5"/>
    <w:rsid w:val="004A7809"/>
    <w:rsid w:val="004A7AD3"/>
    <w:rsid w:val="004A7F74"/>
    <w:rsid w:val="004B03C9"/>
    <w:rsid w:val="004B0439"/>
    <w:rsid w:val="004B113A"/>
    <w:rsid w:val="004B127E"/>
    <w:rsid w:val="004B16A1"/>
    <w:rsid w:val="004B1C77"/>
    <w:rsid w:val="004B1EB7"/>
    <w:rsid w:val="004B2549"/>
    <w:rsid w:val="004B2E17"/>
    <w:rsid w:val="004B2F04"/>
    <w:rsid w:val="004B486D"/>
    <w:rsid w:val="004B48E3"/>
    <w:rsid w:val="004B4F14"/>
    <w:rsid w:val="004B536A"/>
    <w:rsid w:val="004B5407"/>
    <w:rsid w:val="004B59F4"/>
    <w:rsid w:val="004B5C4D"/>
    <w:rsid w:val="004B60CB"/>
    <w:rsid w:val="004B6979"/>
    <w:rsid w:val="004B6A7A"/>
    <w:rsid w:val="004B6AF2"/>
    <w:rsid w:val="004B6F8C"/>
    <w:rsid w:val="004B73D6"/>
    <w:rsid w:val="004B76C0"/>
    <w:rsid w:val="004B7AB7"/>
    <w:rsid w:val="004C0366"/>
    <w:rsid w:val="004C0695"/>
    <w:rsid w:val="004C080C"/>
    <w:rsid w:val="004C0B41"/>
    <w:rsid w:val="004C0C71"/>
    <w:rsid w:val="004C0CD6"/>
    <w:rsid w:val="004C0D40"/>
    <w:rsid w:val="004C18D6"/>
    <w:rsid w:val="004C2139"/>
    <w:rsid w:val="004C2154"/>
    <w:rsid w:val="004C28A5"/>
    <w:rsid w:val="004C2AE1"/>
    <w:rsid w:val="004C3165"/>
    <w:rsid w:val="004C3639"/>
    <w:rsid w:val="004C44A4"/>
    <w:rsid w:val="004C4633"/>
    <w:rsid w:val="004C4F0F"/>
    <w:rsid w:val="004C59E0"/>
    <w:rsid w:val="004C5C7B"/>
    <w:rsid w:val="004C6B21"/>
    <w:rsid w:val="004C745A"/>
    <w:rsid w:val="004C74E4"/>
    <w:rsid w:val="004C755B"/>
    <w:rsid w:val="004C77BE"/>
    <w:rsid w:val="004C7CCD"/>
    <w:rsid w:val="004D0136"/>
    <w:rsid w:val="004D026C"/>
    <w:rsid w:val="004D0609"/>
    <w:rsid w:val="004D0C2C"/>
    <w:rsid w:val="004D1CD1"/>
    <w:rsid w:val="004D20A4"/>
    <w:rsid w:val="004D315F"/>
    <w:rsid w:val="004D3179"/>
    <w:rsid w:val="004D3640"/>
    <w:rsid w:val="004D3A38"/>
    <w:rsid w:val="004D3BF8"/>
    <w:rsid w:val="004D4693"/>
    <w:rsid w:val="004D51E0"/>
    <w:rsid w:val="004D5215"/>
    <w:rsid w:val="004D5852"/>
    <w:rsid w:val="004D5895"/>
    <w:rsid w:val="004D5A3A"/>
    <w:rsid w:val="004D5DE6"/>
    <w:rsid w:val="004D6266"/>
    <w:rsid w:val="004D6456"/>
    <w:rsid w:val="004D6774"/>
    <w:rsid w:val="004D6DC1"/>
    <w:rsid w:val="004D6E16"/>
    <w:rsid w:val="004D6F06"/>
    <w:rsid w:val="004E014F"/>
    <w:rsid w:val="004E0E21"/>
    <w:rsid w:val="004E0FA0"/>
    <w:rsid w:val="004E12AA"/>
    <w:rsid w:val="004E1F2B"/>
    <w:rsid w:val="004E220B"/>
    <w:rsid w:val="004E3378"/>
    <w:rsid w:val="004E3384"/>
    <w:rsid w:val="004E3BB5"/>
    <w:rsid w:val="004E3EE8"/>
    <w:rsid w:val="004E43B0"/>
    <w:rsid w:val="004E4457"/>
    <w:rsid w:val="004E4B3D"/>
    <w:rsid w:val="004E4E15"/>
    <w:rsid w:val="004E4F96"/>
    <w:rsid w:val="004E5EDE"/>
    <w:rsid w:val="004E691F"/>
    <w:rsid w:val="004E7331"/>
    <w:rsid w:val="004E7A6E"/>
    <w:rsid w:val="004E7CDC"/>
    <w:rsid w:val="004E7DC1"/>
    <w:rsid w:val="004E7EB3"/>
    <w:rsid w:val="004F01E4"/>
    <w:rsid w:val="004F05F9"/>
    <w:rsid w:val="004F0A72"/>
    <w:rsid w:val="004F1916"/>
    <w:rsid w:val="004F1E1D"/>
    <w:rsid w:val="004F2623"/>
    <w:rsid w:val="004F2654"/>
    <w:rsid w:val="004F3138"/>
    <w:rsid w:val="004F337C"/>
    <w:rsid w:val="004F35A8"/>
    <w:rsid w:val="004F3846"/>
    <w:rsid w:val="004F3CEE"/>
    <w:rsid w:val="004F401E"/>
    <w:rsid w:val="004F41CB"/>
    <w:rsid w:val="004F462E"/>
    <w:rsid w:val="004F5829"/>
    <w:rsid w:val="004F5A1E"/>
    <w:rsid w:val="004F7198"/>
    <w:rsid w:val="004F75DF"/>
    <w:rsid w:val="0050015A"/>
    <w:rsid w:val="00500349"/>
    <w:rsid w:val="00500C30"/>
    <w:rsid w:val="00501163"/>
    <w:rsid w:val="00501866"/>
    <w:rsid w:val="00501896"/>
    <w:rsid w:val="00501D29"/>
    <w:rsid w:val="00502249"/>
    <w:rsid w:val="00502792"/>
    <w:rsid w:val="00502D3A"/>
    <w:rsid w:val="005035E6"/>
    <w:rsid w:val="00503C42"/>
    <w:rsid w:val="00504002"/>
    <w:rsid w:val="00504796"/>
    <w:rsid w:val="00504C35"/>
    <w:rsid w:val="0050559C"/>
    <w:rsid w:val="00506722"/>
    <w:rsid w:val="00506739"/>
    <w:rsid w:val="00506D5E"/>
    <w:rsid w:val="00506D99"/>
    <w:rsid w:val="00506DCC"/>
    <w:rsid w:val="005072D1"/>
    <w:rsid w:val="005076ED"/>
    <w:rsid w:val="0050797F"/>
    <w:rsid w:val="00510828"/>
    <w:rsid w:val="00510CA1"/>
    <w:rsid w:val="00511458"/>
    <w:rsid w:val="005119A4"/>
    <w:rsid w:val="00511F98"/>
    <w:rsid w:val="00512175"/>
    <w:rsid w:val="00512CF2"/>
    <w:rsid w:val="00512DAB"/>
    <w:rsid w:val="00513023"/>
    <w:rsid w:val="00513B20"/>
    <w:rsid w:val="0051474A"/>
    <w:rsid w:val="00515399"/>
    <w:rsid w:val="0051546E"/>
    <w:rsid w:val="00515722"/>
    <w:rsid w:val="0051595D"/>
    <w:rsid w:val="00515F64"/>
    <w:rsid w:val="00516235"/>
    <w:rsid w:val="0051684F"/>
    <w:rsid w:val="00516ABB"/>
    <w:rsid w:val="00516D74"/>
    <w:rsid w:val="00517069"/>
    <w:rsid w:val="0051721D"/>
    <w:rsid w:val="00517766"/>
    <w:rsid w:val="00520001"/>
    <w:rsid w:val="0052012A"/>
    <w:rsid w:val="00520483"/>
    <w:rsid w:val="005209E2"/>
    <w:rsid w:val="00520D65"/>
    <w:rsid w:val="00520E95"/>
    <w:rsid w:val="00521958"/>
    <w:rsid w:val="005219E1"/>
    <w:rsid w:val="00521B2D"/>
    <w:rsid w:val="00521B5D"/>
    <w:rsid w:val="00521C7A"/>
    <w:rsid w:val="0052247B"/>
    <w:rsid w:val="00522597"/>
    <w:rsid w:val="00522F1C"/>
    <w:rsid w:val="0052342C"/>
    <w:rsid w:val="00523EA3"/>
    <w:rsid w:val="005243F7"/>
    <w:rsid w:val="005247F0"/>
    <w:rsid w:val="00525007"/>
    <w:rsid w:val="00525673"/>
    <w:rsid w:val="00526113"/>
    <w:rsid w:val="00526F50"/>
    <w:rsid w:val="005270CD"/>
    <w:rsid w:val="00527164"/>
    <w:rsid w:val="00527A2C"/>
    <w:rsid w:val="00527E5E"/>
    <w:rsid w:val="005300AF"/>
    <w:rsid w:val="005304FE"/>
    <w:rsid w:val="005307AF"/>
    <w:rsid w:val="00530B4E"/>
    <w:rsid w:val="00530C89"/>
    <w:rsid w:val="0053143C"/>
    <w:rsid w:val="0053165E"/>
    <w:rsid w:val="0053198F"/>
    <w:rsid w:val="00531A48"/>
    <w:rsid w:val="00531E6D"/>
    <w:rsid w:val="00533311"/>
    <w:rsid w:val="005338A2"/>
    <w:rsid w:val="005338D4"/>
    <w:rsid w:val="0053448C"/>
    <w:rsid w:val="005345BE"/>
    <w:rsid w:val="005349A0"/>
    <w:rsid w:val="00534DB1"/>
    <w:rsid w:val="005356A3"/>
    <w:rsid w:val="00535730"/>
    <w:rsid w:val="00535923"/>
    <w:rsid w:val="00536134"/>
    <w:rsid w:val="005364F0"/>
    <w:rsid w:val="00536AE6"/>
    <w:rsid w:val="00537AC7"/>
    <w:rsid w:val="00537CA0"/>
    <w:rsid w:val="00540069"/>
    <w:rsid w:val="00540526"/>
    <w:rsid w:val="005408DB"/>
    <w:rsid w:val="00540962"/>
    <w:rsid w:val="00540BC4"/>
    <w:rsid w:val="00540DD5"/>
    <w:rsid w:val="0054101B"/>
    <w:rsid w:val="0054112C"/>
    <w:rsid w:val="005412FA"/>
    <w:rsid w:val="005418CB"/>
    <w:rsid w:val="00541A24"/>
    <w:rsid w:val="00541F06"/>
    <w:rsid w:val="00542487"/>
    <w:rsid w:val="00542638"/>
    <w:rsid w:val="005428C4"/>
    <w:rsid w:val="00542C42"/>
    <w:rsid w:val="00543055"/>
    <w:rsid w:val="005431F3"/>
    <w:rsid w:val="005439D9"/>
    <w:rsid w:val="00543A8E"/>
    <w:rsid w:val="00543AF8"/>
    <w:rsid w:val="0054484A"/>
    <w:rsid w:val="00544A64"/>
    <w:rsid w:val="00544E36"/>
    <w:rsid w:val="00545429"/>
    <w:rsid w:val="005454D4"/>
    <w:rsid w:val="00545BB8"/>
    <w:rsid w:val="00545D32"/>
    <w:rsid w:val="005467DD"/>
    <w:rsid w:val="0054684E"/>
    <w:rsid w:val="0054689B"/>
    <w:rsid w:val="00546DA7"/>
    <w:rsid w:val="00546F2A"/>
    <w:rsid w:val="00547573"/>
    <w:rsid w:val="00547E58"/>
    <w:rsid w:val="00550866"/>
    <w:rsid w:val="00550ABA"/>
    <w:rsid w:val="005511EB"/>
    <w:rsid w:val="00551642"/>
    <w:rsid w:val="00551A66"/>
    <w:rsid w:val="00551EC4"/>
    <w:rsid w:val="00552287"/>
    <w:rsid w:val="005522E2"/>
    <w:rsid w:val="0055251C"/>
    <w:rsid w:val="005527EC"/>
    <w:rsid w:val="00553D1B"/>
    <w:rsid w:val="005540A0"/>
    <w:rsid w:val="00554D79"/>
    <w:rsid w:val="0055527E"/>
    <w:rsid w:val="00555B00"/>
    <w:rsid w:val="00555BA0"/>
    <w:rsid w:val="00556167"/>
    <w:rsid w:val="0055651F"/>
    <w:rsid w:val="0055665E"/>
    <w:rsid w:val="00556F8F"/>
    <w:rsid w:val="0055744C"/>
    <w:rsid w:val="00557526"/>
    <w:rsid w:val="00557768"/>
    <w:rsid w:val="0056023D"/>
    <w:rsid w:val="0056057C"/>
    <w:rsid w:val="00561838"/>
    <w:rsid w:val="00561A67"/>
    <w:rsid w:val="00561ACB"/>
    <w:rsid w:val="00561D2C"/>
    <w:rsid w:val="00561F4A"/>
    <w:rsid w:val="00562341"/>
    <w:rsid w:val="00563256"/>
    <w:rsid w:val="005638B7"/>
    <w:rsid w:val="00563EFA"/>
    <w:rsid w:val="0056403A"/>
    <w:rsid w:val="00564D63"/>
    <w:rsid w:val="00565951"/>
    <w:rsid w:val="005662A1"/>
    <w:rsid w:val="00566FA7"/>
    <w:rsid w:val="005674D6"/>
    <w:rsid w:val="0056757D"/>
    <w:rsid w:val="00567796"/>
    <w:rsid w:val="00567B33"/>
    <w:rsid w:val="005701A1"/>
    <w:rsid w:val="005704AF"/>
    <w:rsid w:val="005705D1"/>
    <w:rsid w:val="00570B0C"/>
    <w:rsid w:val="005715F9"/>
    <w:rsid w:val="00572502"/>
    <w:rsid w:val="00572DAB"/>
    <w:rsid w:val="00572F5B"/>
    <w:rsid w:val="005732A5"/>
    <w:rsid w:val="0057387C"/>
    <w:rsid w:val="00573FDE"/>
    <w:rsid w:val="0057407A"/>
    <w:rsid w:val="00574765"/>
    <w:rsid w:val="00574A5B"/>
    <w:rsid w:val="00575578"/>
    <w:rsid w:val="0057571D"/>
    <w:rsid w:val="00575A17"/>
    <w:rsid w:val="00575A21"/>
    <w:rsid w:val="00576DE4"/>
    <w:rsid w:val="00577791"/>
    <w:rsid w:val="005777A1"/>
    <w:rsid w:val="00577922"/>
    <w:rsid w:val="005802C4"/>
    <w:rsid w:val="00581F5D"/>
    <w:rsid w:val="00582038"/>
    <w:rsid w:val="005827BC"/>
    <w:rsid w:val="00583F43"/>
    <w:rsid w:val="00584432"/>
    <w:rsid w:val="00584721"/>
    <w:rsid w:val="00585F71"/>
    <w:rsid w:val="0058668D"/>
    <w:rsid w:val="0058694D"/>
    <w:rsid w:val="00586961"/>
    <w:rsid w:val="00586C08"/>
    <w:rsid w:val="00587018"/>
    <w:rsid w:val="00587090"/>
    <w:rsid w:val="005871AB"/>
    <w:rsid w:val="00587335"/>
    <w:rsid w:val="00587950"/>
    <w:rsid w:val="00587ABE"/>
    <w:rsid w:val="005907FF"/>
    <w:rsid w:val="00590F25"/>
    <w:rsid w:val="005913FE"/>
    <w:rsid w:val="00591E9F"/>
    <w:rsid w:val="005923F3"/>
    <w:rsid w:val="005929B9"/>
    <w:rsid w:val="005929EB"/>
    <w:rsid w:val="00592C59"/>
    <w:rsid w:val="0059324A"/>
    <w:rsid w:val="005934A2"/>
    <w:rsid w:val="0059384F"/>
    <w:rsid w:val="00593B20"/>
    <w:rsid w:val="00593DC3"/>
    <w:rsid w:val="00593E66"/>
    <w:rsid w:val="005946F5"/>
    <w:rsid w:val="00594BB2"/>
    <w:rsid w:val="00594CD9"/>
    <w:rsid w:val="00594E01"/>
    <w:rsid w:val="005953CE"/>
    <w:rsid w:val="00595610"/>
    <w:rsid w:val="00595847"/>
    <w:rsid w:val="00595B60"/>
    <w:rsid w:val="00595CFF"/>
    <w:rsid w:val="00595FC5"/>
    <w:rsid w:val="00596419"/>
    <w:rsid w:val="0059766C"/>
    <w:rsid w:val="00597B4F"/>
    <w:rsid w:val="00597D52"/>
    <w:rsid w:val="00597F65"/>
    <w:rsid w:val="005A031B"/>
    <w:rsid w:val="005A04C4"/>
    <w:rsid w:val="005A203B"/>
    <w:rsid w:val="005A206C"/>
    <w:rsid w:val="005A20C9"/>
    <w:rsid w:val="005A22DC"/>
    <w:rsid w:val="005A2FBB"/>
    <w:rsid w:val="005A307E"/>
    <w:rsid w:val="005A3457"/>
    <w:rsid w:val="005A397A"/>
    <w:rsid w:val="005A39C2"/>
    <w:rsid w:val="005A4C7F"/>
    <w:rsid w:val="005A4DDE"/>
    <w:rsid w:val="005A4E84"/>
    <w:rsid w:val="005A567D"/>
    <w:rsid w:val="005A59CF"/>
    <w:rsid w:val="005A5A50"/>
    <w:rsid w:val="005A5BAF"/>
    <w:rsid w:val="005A6063"/>
    <w:rsid w:val="005A644B"/>
    <w:rsid w:val="005A66DA"/>
    <w:rsid w:val="005A6B8F"/>
    <w:rsid w:val="005A6D65"/>
    <w:rsid w:val="005A7155"/>
    <w:rsid w:val="005A77C3"/>
    <w:rsid w:val="005B0466"/>
    <w:rsid w:val="005B087E"/>
    <w:rsid w:val="005B0C9A"/>
    <w:rsid w:val="005B0E6B"/>
    <w:rsid w:val="005B1164"/>
    <w:rsid w:val="005B11D6"/>
    <w:rsid w:val="005B1802"/>
    <w:rsid w:val="005B1DE3"/>
    <w:rsid w:val="005B29D0"/>
    <w:rsid w:val="005B3218"/>
    <w:rsid w:val="005B3C2D"/>
    <w:rsid w:val="005B3DCF"/>
    <w:rsid w:val="005B3F59"/>
    <w:rsid w:val="005B4C6B"/>
    <w:rsid w:val="005B4D90"/>
    <w:rsid w:val="005B55B9"/>
    <w:rsid w:val="005B5D02"/>
    <w:rsid w:val="005B6A87"/>
    <w:rsid w:val="005B7185"/>
    <w:rsid w:val="005B74D3"/>
    <w:rsid w:val="005B7B3B"/>
    <w:rsid w:val="005C0385"/>
    <w:rsid w:val="005C046F"/>
    <w:rsid w:val="005C078A"/>
    <w:rsid w:val="005C0B8D"/>
    <w:rsid w:val="005C1230"/>
    <w:rsid w:val="005C1837"/>
    <w:rsid w:val="005C1C6F"/>
    <w:rsid w:val="005C1CA7"/>
    <w:rsid w:val="005C25D4"/>
    <w:rsid w:val="005C2AE0"/>
    <w:rsid w:val="005C2F16"/>
    <w:rsid w:val="005C33FF"/>
    <w:rsid w:val="005C393A"/>
    <w:rsid w:val="005C3EAB"/>
    <w:rsid w:val="005C40B3"/>
    <w:rsid w:val="005C40D7"/>
    <w:rsid w:val="005C4274"/>
    <w:rsid w:val="005C46B2"/>
    <w:rsid w:val="005C47E5"/>
    <w:rsid w:val="005C48EA"/>
    <w:rsid w:val="005C545E"/>
    <w:rsid w:val="005C54F0"/>
    <w:rsid w:val="005C5CCA"/>
    <w:rsid w:val="005C5FC6"/>
    <w:rsid w:val="005C6380"/>
    <w:rsid w:val="005C64FD"/>
    <w:rsid w:val="005C6611"/>
    <w:rsid w:val="005C6B36"/>
    <w:rsid w:val="005C709A"/>
    <w:rsid w:val="005C72D9"/>
    <w:rsid w:val="005C7963"/>
    <w:rsid w:val="005C7982"/>
    <w:rsid w:val="005D0474"/>
    <w:rsid w:val="005D0532"/>
    <w:rsid w:val="005D07D4"/>
    <w:rsid w:val="005D0C31"/>
    <w:rsid w:val="005D0F1F"/>
    <w:rsid w:val="005D1218"/>
    <w:rsid w:val="005D14ED"/>
    <w:rsid w:val="005D16F6"/>
    <w:rsid w:val="005D1B19"/>
    <w:rsid w:val="005D1B71"/>
    <w:rsid w:val="005D23FE"/>
    <w:rsid w:val="005D3117"/>
    <w:rsid w:val="005D340C"/>
    <w:rsid w:val="005D371E"/>
    <w:rsid w:val="005D3BC9"/>
    <w:rsid w:val="005D4268"/>
    <w:rsid w:val="005D491B"/>
    <w:rsid w:val="005D586E"/>
    <w:rsid w:val="005D5939"/>
    <w:rsid w:val="005D5F4D"/>
    <w:rsid w:val="005D5FE0"/>
    <w:rsid w:val="005D6097"/>
    <w:rsid w:val="005D6810"/>
    <w:rsid w:val="005D6F95"/>
    <w:rsid w:val="005D7222"/>
    <w:rsid w:val="005D7AB0"/>
    <w:rsid w:val="005D7F6B"/>
    <w:rsid w:val="005E01F6"/>
    <w:rsid w:val="005E07FC"/>
    <w:rsid w:val="005E0A42"/>
    <w:rsid w:val="005E0A5F"/>
    <w:rsid w:val="005E14C1"/>
    <w:rsid w:val="005E157E"/>
    <w:rsid w:val="005E1EBC"/>
    <w:rsid w:val="005E265F"/>
    <w:rsid w:val="005E2A82"/>
    <w:rsid w:val="005E2DB7"/>
    <w:rsid w:val="005E3282"/>
    <w:rsid w:val="005E3448"/>
    <w:rsid w:val="005E3814"/>
    <w:rsid w:val="005E38BE"/>
    <w:rsid w:val="005E414C"/>
    <w:rsid w:val="005E4616"/>
    <w:rsid w:val="005E4C45"/>
    <w:rsid w:val="005E4E34"/>
    <w:rsid w:val="005E4F50"/>
    <w:rsid w:val="005E6082"/>
    <w:rsid w:val="005E6463"/>
    <w:rsid w:val="005E7181"/>
    <w:rsid w:val="005E7374"/>
    <w:rsid w:val="005E7BC5"/>
    <w:rsid w:val="005F01B9"/>
    <w:rsid w:val="005F04D5"/>
    <w:rsid w:val="005F056D"/>
    <w:rsid w:val="005F096B"/>
    <w:rsid w:val="005F0C23"/>
    <w:rsid w:val="005F0CD7"/>
    <w:rsid w:val="005F0F0F"/>
    <w:rsid w:val="005F0F18"/>
    <w:rsid w:val="005F128C"/>
    <w:rsid w:val="005F1CBE"/>
    <w:rsid w:val="005F277D"/>
    <w:rsid w:val="005F2C64"/>
    <w:rsid w:val="005F2CFA"/>
    <w:rsid w:val="005F2D8A"/>
    <w:rsid w:val="005F42DA"/>
    <w:rsid w:val="005F459C"/>
    <w:rsid w:val="005F5073"/>
    <w:rsid w:val="005F52F1"/>
    <w:rsid w:val="005F530F"/>
    <w:rsid w:val="005F638B"/>
    <w:rsid w:val="005F697F"/>
    <w:rsid w:val="005F6AF2"/>
    <w:rsid w:val="005F6D50"/>
    <w:rsid w:val="005F6DFC"/>
    <w:rsid w:val="005F7178"/>
    <w:rsid w:val="005F7562"/>
    <w:rsid w:val="00600314"/>
    <w:rsid w:val="0060039E"/>
    <w:rsid w:val="00600520"/>
    <w:rsid w:val="00600682"/>
    <w:rsid w:val="00601214"/>
    <w:rsid w:val="006013E1"/>
    <w:rsid w:val="00601461"/>
    <w:rsid w:val="006015B0"/>
    <w:rsid w:val="00601FC3"/>
    <w:rsid w:val="00602876"/>
    <w:rsid w:val="00602E21"/>
    <w:rsid w:val="006033A2"/>
    <w:rsid w:val="006035AF"/>
    <w:rsid w:val="006037C4"/>
    <w:rsid w:val="00604147"/>
    <w:rsid w:val="0060488E"/>
    <w:rsid w:val="0060490E"/>
    <w:rsid w:val="00604CDE"/>
    <w:rsid w:val="00605080"/>
    <w:rsid w:val="0060571F"/>
    <w:rsid w:val="0060588D"/>
    <w:rsid w:val="00605B17"/>
    <w:rsid w:val="00605C4B"/>
    <w:rsid w:val="00605E3C"/>
    <w:rsid w:val="0060608D"/>
    <w:rsid w:val="006065B5"/>
    <w:rsid w:val="00606D0E"/>
    <w:rsid w:val="006076EB"/>
    <w:rsid w:val="00610126"/>
    <w:rsid w:val="00610330"/>
    <w:rsid w:val="0061039C"/>
    <w:rsid w:val="006104D9"/>
    <w:rsid w:val="00610788"/>
    <w:rsid w:val="00610E83"/>
    <w:rsid w:val="0061105A"/>
    <w:rsid w:val="0061174C"/>
    <w:rsid w:val="00611906"/>
    <w:rsid w:val="00611B2E"/>
    <w:rsid w:val="00611C4E"/>
    <w:rsid w:val="00611EC4"/>
    <w:rsid w:val="00612086"/>
    <w:rsid w:val="0061219A"/>
    <w:rsid w:val="00612832"/>
    <w:rsid w:val="00612D7E"/>
    <w:rsid w:val="006130C0"/>
    <w:rsid w:val="006135EB"/>
    <w:rsid w:val="00613AFB"/>
    <w:rsid w:val="00613B7A"/>
    <w:rsid w:val="00613F5D"/>
    <w:rsid w:val="00614149"/>
    <w:rsid w:val="00614150"/>
    <w:rsid w:val="00614D23"/>
    <w:rsid w:val="00614D29"/>
    <w:rsid w:val="00614D6E"/>
    <w:rsid w:val="00614DA8"/>
    <w:rsid w:val="006153BC"/>
    <w:rsid w:val="006155DE"/>
    <w:rsid w:val="006165DA"/>
    <w:rsid w:val="00616EDA"/>
    <w:rsid w:val="0061719B"/>
    <w:rsid w:val="006175E5"/>
    <w:rsid w:val="00617ED4"/>
    <w:rsid w:val="00617F15"/>
    <w:rsid w:val="00617F71"/>
    <w:rsid w:val="006202FA"/>
    <w:rsid w:val="006204B7"/>
    <w:rsid w:val="0062071D"/>
    <w:rsid w:val="00621151"/>
    <w:rsid w:val="00621717"/>
    <w:rsid w:val="00621E9B"/>
    <w:rsid w:val="00621F6F"/>
    <w:rsid w:val="00621FFF"/>
    <w:rsid w:val="00622070"/>
    <w:rsid w:val="0062233E"/>
    <w:rsid w:val="00622A3B"/>
    <w:rsid w:val="00622AB0"/>
    <w:rsid w:val="00622B79"/>
    <w:rsid w:val="00623653"/>
    <w:rsid w:val="00623CA1"/>
    <w:rsid w:val="00623E79"/>
    <w:rsid w:val="00623EC4"/>
    <w:rsid w:val="006242A4"/>
    <w:rsid w:val="006242FD"/>
    <w:rsid w:val="00624985"/>
    <w:rsid w:val="0062531C"/>
    <w:rsid w:val="00625518"/>
    <w:rsid w:val="00625BB9"/>
    <w:rsid w:val="00625BE4"/>
    <w:rsid w:val="00626369"/>
    <w:rsid w:val="00626E76"/>
    <w:rsid w:val="006270A6"/>
    <w:rsid w:val="006272D2"/>
    <w:rsid w:val="0062748A"/>
    <w:rsid w:val="00627637"/>
    <w:rsid w:val="00627A9C"/>
    <w:rsid w:val="00627C3B"/>
    <w:rsid w:val="00627E36"/>
    <w:rsid w:val="0063004F"/>
    <w:rsid w:val="0063026C"/>
    <w:rsid w:val="00630357"/>
    <w:rsid w:val="00630392"/>
    <w:rsid w:val="00630937"/>
    <w:rsid w:val="00630D43"/>
    <w:rsid w:val="00630D52"/>
    <w:rsid w:val="00631139"/>
    <w:rsid w:val="0063130A"/>
    <w:rsid w:val="006314B4"/>
    <w:rsid w:val="006315AC"/>
    <w:rsid w:val="00631EFD"/>
    <w:rsid w:val="00633130"/>
    <w:rsid w:val="00633423"/>
    <w:rsid w:val="00633704"/>
    <w:rsid w:val="00634168"/>
    <w:rsid w:val="0063439D"/>
    <w:rsid w:val="006348B6"/>
    <w:rsid w:val="006348B7"/>
    <w:rsid w:val="00634BFD"/>
    <w:rsid w:val="00634C05"/>
    <w:rsid w:val="00634D29"/>
    <w:rsid w:val="00634DC6"/>
    <w:rsid w:val="00635635"/>
    <w:rsid w:val="0063590D"/>
    <w:rsid w:val="00635B8F"/>
    <w:rsid w:val="00635F65"/>
    <w:rsid w:val="00636502"/>
    <w:rsid w:val="00636611"/>
    <w:rsid w:val="00636965"/>
    <w:rsid w:val="00636A02"/>
    <w:rsid w:val="00636CED"/>
    <w:rsid w:val="0063726D"/>
    <w:rsid w:val="006372F3"/>
    <w:rsid w:val="006374F4"/>
    <w:rsid w:val="006375E2"/>
    <w:rsid w:val="00637A29"/>
    <w:rsid w:val="006406E2"/>
    <w:rsid w:val="00641231"/>
    <w:rsid w:val="006412D4"/>
    <w:rsid w:val="00641544"/>
    <w:rsid w:val="00641583"/>
    <w:rsid w:val="006418F0"/>
    <w:rsid w:val="00641BD1"/>
    <w:rsid w:val="0064215D"/>
    <w:rsid w:val="006423A9"/>
    <w:rsid w:val="006427DF"/>
    <w:rsid w:val="0064286C"/>
    <w:rsid w:val="00642AC4"/>
    <w:rsid w:val="0064349D"/>
    <w:rsid w:val="00643A3E"/>
    <w:rsid w:val="00643C46"/>
    <w:rsid w:val="0064445D"/>
    <w:rsid w:val="00644676"/>
    <w:rsid w:val="006448C2"/>
    <w:rsid w:val="00644BB8"/>
    <w:rsid w:val="00645A2C"/>
    <w:rsid w:val="0064678C"/>
    <w:rsid w:val="00646998"/>
    <w:rsid w:val="00646AB2"/>
    <w:rsid w:val="00646B46"/>
    <w:rsid w:val="00647281"/>
    <w:rsid w:val="006478B5"/>
    <w:rsid w:val="00647D4D"/>
    <w:rsid w:val="00647E2A"/>
    <w:rsid w:val="006504B6"/>
    <w:rsid w:val="00650CF7"/>
    <w:rsid w:val="006511D0"/>
    <w:rsid w:val="0065169E"/>
    <w:rsid w:val="0065183A"/>
    <w:rsid w:val="00651899"/>
    <w:rsid w:val="00651D48"/>
    <w:rsid w:val="00651D7A"/>
    <w:rsid w:val="00651FB4"/>
    <w:rsid w:val="006527A4"/>
    <w:rsid w:val="00652847"/>
    <w:rsid w:val="00652959"/>
    <w:rsid w:val="006530B6"/>
    <w:rsid w:val="00653399"/>
    <w:rsid w:val="00653817"/>
    <w:rsid w:val="00653C97"/>
    <w:rsid w:val="00653DE8"/>
    <w:rsid w:val="00654586"/>
    <w:rsid w:val="00654D31"/>
    <w:rsid w:val="00654ECA"/>
    <w:rsid w:val="00655324"/>
    <w:rsid w:val="00655929"/>
    <w:rsid w:val="00655D37"/>
    <w:rsid w:val="00656A6D"/>
    <w:rsid w:val="00657278"/>
    <w:rsid w:val="0065777C"/>
    <w:rsid w:val="006577FE"/>
    <w:rsid w:val="00657CA6"/>
    <w:rsid w:val="006600E7"/>
    <w:rsid w:val="0066013F"/>
    <w:rsid w:val="00660483"/>
    <w:rsid w:val="00660CD0"/>
    <w:rsid w:val="006619DD"/>
    <w:rsid w:val="00662979"/>
    <w:rsid w:val="006629B0"/>
    <w:rsid w:val="00662A09"/>
    <w:rsid w:val="006633D5"/>
    <w:rsid w:val="006638CE"/>
    <w:rsid w:val="00663EC6"/>
    <w:rsid w:val="00664196"/>
    <w:rsid w:val="006642E4"/>
    <w:rsid w:val="00664B50"/>
    <w:rsid w:val="00664BA8"/>
    <w:rsid w:val="00664DE5"/>
    <w:rsid w:val="00664EB6"/>
    <w:rsid w:val="0066501D"/>
    <w:rsid w:val="00665686"/>
    <w:rsid w:val="00665A3F"/>
    <w:rsid w:val="00665C41"/>
    <w:rsid w:val="00665E13"/>
    <w:rsid w:val="00666905"/>
    <w:rsid w:val="00666C92"/>
    <w:rsid w:val="006670D2"/>
    <w:rsid w:val="0067082E"/>
    <w:rsid w:val="00670A5A"/>
    <w:rsid w:val="00670B0E"/>
    <w:rsid w:val="0067125B"/>
    <w:rsid w:val="006713A7"/>
    <w:rsid w:val="00671E40"/>
    <w:rsid w:val="00671F10"/>
    <w:rsid w:val="006721F6"/>
    <w:rsid w:val="00672520"/>
    <w:rsid w:val="00673668"/>
    <w:rsid w:val="006738C3"/>
    <w:rsid w:val="00673D32"/>
    <w:rsid w:val="00673F0F"/>
    <w:rsid w:val="006740CA"/>
    <w:rsid w:val="0067466F"/>
    <w:rsid w:val="006749DB"/>
    <w:rsid w:val="00674ACB"/>
    <w:rsid w:val="006750AF"/>
    <w:rsid w:val="0067573D"/>
    <w:rsid w:val="00675B14"/>
    <w:rsid w:val="00675BC2"/>
    <w:rsid w:val="00675DB4"/>
    <w:rsid w:val="006764A0"/>
    <w:rsid w:val="006764B6"/>
    <w:rsid w:val="00676801"/>
    <w:rsid w:val="0067687C"/>
    <w:rsid w:val="006768A0"/>
    <w:rsid w:val="00676F17"/>
    <w:rsid w:val="00677356"/>
    <w:rsid w:val="00677495"/>
    <w:rsid w:val="00677A93"/>
    <w:rsid w:val="006808EE"/>
    <w:rsid w:val="00680C02"/>
    <w:rsid w:val="00680EA7"/>
    <w:rsid w:val="006815B1"/>
    <w:rsid w:val="00681691"/>
    <w:rsid w:val="006817A8"/>
    <w:rsid w:val="0068347C"/>
    <w:rsid w:val="00683492"/>
    <w:rsid w:val="006834CE"/>
    <w:rsid w:val="00683B6C"/>
    <w:rsid w:val="0068422B"/>
    <w:rsid w:val="00684455"/>
    <w:rsid w:val="0068453F"/>
    <w:rsid w:val="00684EBF"/>
    <w:rsid w:val="0068554A"/>
    <w:rsid w:val="00685657"/>
    <w:rsid w:val="00687F9F"/>
    <w:rsid w:val="00690553"/>
    <w:rsid w:val="0069060C"/>
    <w:rsid w:val="00690A2E"/>
    <w:rsid w:val="00690ADF"/>
    <w:rsid w:val="00690B19"/>
    <w:rsid w:val="00691AA2"/>
    <w:rsid w:val="00691EAE"/>
    <w:rsid w:val="00691F30"/>
    <w:rsid w:val="00692165"/>
    <w:rsid w:val="006922D5"/>
    <w:rsid w:val="0069268A"/>
    <w:rsid w:val="0069365D"/>
    <w:rsid w:val="00693BD7"/>
    <w:rsid w:val="00693C1D"/>
    <w:rsid w:val="00693FA4"/>
    <w:rsid w:val="006944A6"/>
    <w:rsid w:val="0069492F"/>
    <w:rsid w:val="00694D5F"/>
    <w:rsid w:val="00694DD4"/>
    <w:rsid w:val="006957AC"/>
    <w:rsid w:val="00695872"/>
    <w:rsid w:val="006959C1"/>
    <w:rsid w:val="00695FBC"/>
    <w:rsid w:val="0069619D"/>
    <w:rsid w:val="00696576"/>
    <w:rsid w:val="00696A44"/>
    <w:rsid w:val="00696E96"/>
    <w:rsid w:val="006A0559"/>
    <w:rsid w:val="006A084E"/>
    <w:rsid w:val="006A0974"/>
    <w:rsid w:val="006A0FFF"/>
    <w:rsid w:val="006A14A8"/>
    <w:rsid w:val="006A1956"/>
    <w:rsid w:val="006A1B04"/>
    <w:rsid w:val="006A1EC0"/>
    <w:rsid w:val="006A1F40"/>
    <w:rsid w:val="006A24F1"/>
    <w:rsid w:val="006A2668"/>
    <w:rsid w:val="006A27F0"/>
    <w:rsid w:val="006A300B"/>
    <w:rsid w:val="006A3159"/>
    <w:rsid w:val="006A3B33"/>
    <w:rsid w:val="006A3B36"/>
    <w:rsid w:val="006A3B66"/>
    <w:rsid w:val="006A3C0A"/>
    <w:rsid w:val="006A3C5F"/>
    <w:rsid w:val="006A3C71"/>
    <w:rsid w:val="006A3D68"/>
    <w:rsid w:val="006A40F7"/>
    <w:rsid w:val="006A4501"/>
    <w:rsid w:val="006A55F7"/>
    <w:rsid w:val="006A65F3"/>
    <w:rsid w:val="006A687B"/>
    <w:rsid w:val="006A6965"/>
    <w:rsid w:val="006A6998"/>
    <w:rsid w:val="006A6BA7"/>
    <w:rsid w:val="006A6DE1"/>
    <w:rsid w:val="006A6ED3"/>
    <w:rsid w:val="006A6EED"/>
    <w:rsid w:val="006A6F49"/>
    <w:rsid w:val="006A7010"/>
    <w:rsid w:val="006A738F"/>
    <w:rsid w:val="006A76F0"/>
    <w:rsid w:val="006A7EA6"/>
    <w:rsid w:val="006B0546"/>
    <w:rsid w:val="006B0558"/>
    <w:rsid w:val="006B084C"/>
    <w:rsid w:val="006B0DE4"/>
    <w:rsid w:val="006B19E7"/>
    <w:rsid w:val="006B1BD6"/>
    <w:rsid w:val="006B1D45"/>
    <w:rsid w:val="006B1F38"/>
    <w:rsid w:val="006B2753"/>
    <w:rsid w:val="006B3263"/>
    <w:rsid w:val="006B3A57"/>
    <w:rsid w:val="006B3CF5"/>
    <w:rsid w:val="006B3D53"/>
    <w:rsid w:val="006B3D90"/>
    <w:rsid w:val="006B3DDF"/>
    <w:rsid w:val="006B4228"/>
    <w:rsid w:val="006B44F8"/>
    <w:rsid w:val="006B4783"/>
    <w:rsid w:val="006B5B97"/>
    <w:rsid w:val="006B600A"/>
    <w:rsid w:val="006B652C"/>
    <w:rsid w:val="006B668A"/>
    <w:rsid w:val="006B6CE5"/>
    <w:rsid w:val="006B7AAA"/>
    <w:rsid w:val="006B7BFA"/>
    <w:rsid w:val="006B7C21"/>
    <w:rsid w:val="006B7F78"/>
    <w:rsid w:val="006C00E7"/>
    <w:rsid w:val="006C016B"/>
    <w:rsid w:val="006C01A8"/>
    <w:rsid w:val="006C177C"/>
    <w:rsid w:val="006C20EE"/>
    <w:rsid w:val="006C212C"/>
    <w:rsid w:val="006C21BD"/>
    <w:rsid w:val="006C2F26"/>
    <w:rsid w:val="006C3699"/>
    <w:rsid w:val="006C3760"/>
    <w:rsid w:val="006C39F6"/>
    <w:rsid w:val="006C3F34"/>
    <w:rsid w:val="006C4034"/>
    <w:rsid w:val="006C4794"/>
    <w:rsid w:val="006C53CB"/>
    <w:rsid w:val="006C559E"/>
    <w:rsid w:val="006C59E8"/>
    <w:rsid w:val="006C5C96"/>
    <w:rsid w:val="006C60DE"/>
    <w:rsid w:val="006C696C"/>
    <w:rsid w:val="006C6EB2"/>
    <w:rsid w:val="006C6EB4"/>
    <w:rsid w:val="006C6ED0"/>
    <w:rsid w:val="006C72BE"/>
    <w:rsid w:val="006C7C41"/>
    <w:rsid w:val="006D0140"/>
    <w:rsid w:val="006D0724"/>
    <w:rsid w:val="006D099B"/>
    <w:rsid w:val="006D1181"/>
    <w:rsid w:val="006D129D"/>
    <w:rsid w:val="006D1550"/>
    <w:rsid w:val="006D1753"/>
    <w:rsid w:val="006D1ADC"/>
    <w:rsid w:val="006D1E46"/>
    <w:rsid w:val="006D1F7D"/>
    <w:rsid w:val="006D2232"/>
    <w:rsid w:val="006D29ED"/>
    <w:rsid w:val="006D2AAA"/>
    <w:rsid w:val="006D33C4"/>
    <w:rsid w:val="006D352B"/>
    <w:rsid w:val="006D3A49"/>
    <w:rsid w:val="006D3F5B"/>
    <w:rsid w:val="006D40BE"/>
    <w:rsid w:val="006D4184"/>
    <w:rsid w:val="006D4358"/>
    <w:rsid w:val="006D450A"/>
    <w:rsid w:val="006D4871"/>
    <w:rsid w:val="006D4EDB"/>
    <w:rsid w:val="006D55F6"/>
    <w:rsid w:val="006D590C"/>
    <w:rsid w:val="006D59BD"/>
    <w:rsid w:val="006D603F"/>
    <w:rsid w:val="006D6955"/>
    <w:rsid w:val="006D73BA"/>
    <w:rsid w:val="006D7582"/>
    <w:rsid w:val="006D75A5"/>
    <w:rsid w:val="006E0889"/>
    <w:rsid w:val="006E09DE"/>
    <w:rsid w:val="006E0C11"/>
    <w:rsid w:val="006E0EA0"/>
    <w:rsid w:val="006E17CF"/>
    <w:rsid w:val="006E1BD1"/>
    <w:rsid w:val="006E1F4D"/>
    <w:rsid w:val="006E22D9"/>
    <w:rsid w:val="006E2B7B"/>
    <w:rsid w:val="006E2DEE"/>
    <w:rsid w:val="006E315A"/>
    <w:rsid w:val="006E31B7"/>
    <w:rsid w:val="006E37B7"/>
    <w:rsid w:val="006E39D2"/>
    <w:rsid w:val="006E3A45"/>
    <w:rsid w:val="006E433B"/>
    <w:rsid w:val="006E4427"/>
    <w:rsid w:val="006E4C11"/>
    <w:rsid w:val="006E4D31"/>
    <w:rsid w:val="006E52D4"/>
    <w:rsid w:val="006E5A43"/>
    <w:rsid w:val="006E5BE1"/>
    <w:rsid w:val="006E5E6C"/>
    <w:rsid w:val="006E6111"/>
    <w:rsid w:val="006E6147"/>
    <w:rsid w:val="006E6D09"/>
    <w:rsid w:val="006E7328"/>
    <w:rsid w:val="006E78B8"/>
    <w:rsid w:val="006E7CF2"/>
    <w:rsid w:val="006E7D2F"/>
    <w:rsid w:val="006F0002"/>
    <w:rsid w:val="006F28AF"/>
    <w:rsid w:val="006F29EB"/>
    <w:rsid w:val="006F302A"/>
    <w:rsid w:val="006F31C4"/>
    <w:rsid w:val="006F325A"/>
    <w:rsid w:val="006F3C38"/>
    <w:rsid w:val="006F3F80"/>
    <w:rsid w:val="006F4886"/>
    <w:rsid w:val="006F48BF"/>
    <w:rsid w:val="006F5063"/>
    <w:rsid w:val="006F514E"/>
    <w:rsid w:val="006F5739"/>
    <w:rsid w:val="006F79F4"/>
    <w:rsid w:val="006F7FA0"/>
    <w:rsid w:val="007004DC"/>
    <w:rsid w:val="00700DC3"/>
    <w:rsid w:val="00701295"/>
    <w:rsid w:val="0070135E"/>
    <w:rsid w:val="00701427"/>
    <w:rsid w:val="007016CF"/>
    <w:rsid w:val="00701A95"/>
    <w:rsid w:val="0070212A"/>
    <w:rsid w:val="00703498"/>
    <w:rsid w:val="00703499"/>
    <w:rsid w:val="00703587"/>
    <w:rsid w:val="0070378F"/>
    <w:rsid w:val="00704179"/>
    <w:rsid w:val="00704294"/>
    <w:rsid w:val="0070513B"/>
    <w:rsid w:val="007057C4"/>
    <w:rsid w:val="00705900"/>
    <w:rsid w:val="00705DA5"/>
    <w:rsid w:val="0070616F"/>
    <w:rsid w:val="0070627C"/>
    <w:rsid w:val="00706A34"/>
    <w:rsid w:val="0070735A"/>
    <w:rsid w:val="00707521"/>
    <w:rsid w:val="0070752B"/>
    <w:rsid w:val="00707578"/>
    <w:rsid w:val="00707D6A"/>
    <w:rsid w:val="007110C9"/>
    <w:rsid w:val="007119CC"/>
    <w:rsid w:val="00711BD8"/>
    <w:rsid w:val="00711CB7"/>
    <w:rsid w:val="007120D2"/>
    <w:rsid w:val="00712B86"/>
    <w:rsid w:val="00712BAF"/>
    <w:rsid w:val="007132CE"/>
    <w:rsid w:val="0071333E"/>
    <w:rsid w:val="00713444"/>
    <w:rsid w:val="0071369D"/>
    <w:rsid w:val="00713900"/>
    <w:rsid w:val="00714AC4"/>
    <w:rsid w:val="00714B9C"/>
    <w:rsid w:val="00714E1E"/>
    <w:rsid w:val="00714F7E"/>
    <w:rsid w:val="0071545A"/>
    <w:rsid w:val="00715B17"/>
    <w:rsid w:val="00716E86"/>
    <w:rsid w:val="00716EAE"/>
    <w:rsid w:val="007171F7"/>
    <w:rsid w:val="00717996"/>
    <w:rsid w:val="00717CD2"/>
    <w:rsid w:val="00717FD5"/>
    <w:rsid w:val="00720D99"/>
    <w:rsid w:val="00720F31"/>
    <w:rsid w:val="007211C3"/>
    <w:rsid w:val="007219E1"/>
    <w:rsid w:val="00721AE1"/>
    <w:rsid w:val="00721B33"/>
    <w:rsid w:val="00721DF6"/>
    <w:rsid w:val="007224AF"/>
    <w:rsid w:val="007226C2"/>
    <w:rsid w:val="0072270E"/>
    <w:rsid w:val="00722D68"/>
    <w:rsid w:val="007232E7"/>
    <w:rsid w:val="007232FE"/>
    <w:rsid w:val="007234DE"/>
    <w:rsid w:val="00724018"/>
    <w:rsid w:val="00724A86"/>
    <w:rsid w:val="00724F10"/>
    <w:rsid w:val="0072575C"/>
    <w:rsid w:val="007257FD"/>
    <w:rsid w:val="0072580C"/>
    <w:rsid w:val="007259EE"/>
    <w:rsid w:val="00725B10"/>
    <w:rsid w:val="00725CD8"/>
    <w:rsid w:val="007268D5"/>
    <w:rsid w:val="007271B6"/>
    <w:rsid w:val="00727374"/>
    <w:rsid w:val="0072739F"/>
    <w:rsid w:val="00727AC2"/>
    <w:rsid w:val="00727BE7"/>
    <w:rsid w:val="00727EF2"/>
    <w:rsid w:val="00731126"/>
    <w:rsid w:val="00731ED0"/>
    <w:rsid w:val="00732243"/>
    <w:rsid w:val="007329A1"/>
    <w:rsid w:val="0073317F"/>
    <w:rsid w:val="007338AA"/>
    <w:rsid w:val="007339A8"/>
    <w:rsid w:val="007342E5"/>
    <w:rsid w:val="007342F3"/>
    <w:rsid w:val="00734309"/>
    <w:rsid w:val="007343BC"/>
    <w:rsid w:val="00734DF1"/>
    <w:rsid w:val="007350C0"/>
    <w:rsid w:val="0073539D"/>
    <w:rsid w:val="00735BE9"/>
    <w:rsid w:val="00735DAD"/>
    <w:rsid w:val="00736435"/>
    <w:rsid w:val="007366ED"/>
    <w:rsid w:val="0073690F"/>
    <w:rsid w:val="00736C87"/>
    <w:rsid w:val="00736E6F"/>
    <w:rsid w:val="00736FAC"/>
    <w:rsid w:val="00737174"/>
    <w:rsid w:val="007376ED"/>
    <w:rsid w:val="00737724"/>
    <w:rsid w:val="00737A47"/>
    <w:rsid w:val="00737DDB"/>
    <w:rsid w:val="00737F69"/>
    <w:rsid w:val="00740072"/>
    <w:rsid w:val="00740CE8"/>
    <w:rsid w:val="007410C1"/>
    <w:rsid w:val="00741414"/>
    <w:rsid w:val="00741B6C"/>
    <w:rsid w:val="00741C33"/>
    <w:rsid w:val="00742086"/>
    <w:rsid w:val="00742C09"/>
    <w:rsid w:val="00742CBD"/>
    <w:rsid w:val="00742E2E"/>
    <w:rsid w:val="00742E42"/>
    <w:rsid w:val="00743030"/>
    <w:rsid w:val="00743B33"/>
    <w:rsid w:val="007442DF"/>
    <w:rsid w:val="007452AB"/>
    <w:rsid w:val="00745A0C"/>
    <w:rsid w:val="00745BAE"/>
    <w:rsid w:val="007469B3"/>
    <w:rsid w:val="00747161"/>
    <w:rsid w:val="007474D5"/>
    <w:rsid w:val="0074780A"/>
    <w:rsid w:val="007478FB"/>
    <w:rsid w:val="007479AD"/>
    <w:rsid w:val="00747A73"/>
    <w:rsid w:val="00747EF4"/>
    <w:rsid w:val="00750DB2"/>
    <w:rsid w:val="00750F4B"/>
    <w:rsid w:val="00751672"/>
    <w:rsid w:val="00751B1D"/>
    <w:rsid w:val="00752258"/>
    <w:rsid w:val="00752694"/>
    <w:rsid w:val="00753238"/>
    <w:rsid w:val="00753611"/>
    <w:rsid w:val="0075373D"/>
    <w:rsid w:val="00753905"/>
    <w:rsid w:val="00753BB7"/>
    <w:rsid w:val="00753CA0"/>
    <w:rsid w:val="00753EEE"/>
    <w:rsid w:val="00754234"/>
    <w:rsid w:val="0075462A"/>
    <w:rsid w:val="00754A60"/>
    <w:rsid w:val="00754CA6"/>
    <w:rsid w:val="00755144"/>
    <w:rsid w:val="00755F32"/>
    <w:rsid w:val="007561DC"/>
    <w:rsid w:val="007565CE"/>
    <w:rsid w:val="00756AA6"/>
    <w:rsid w:val="00756CD6"/>
    <w:rsid w:val="0075760C"/>
    <w:rsid w:val="0076099E"/>
    <w:rsid w:val="007609DA"/>
    <w:rsid w:val="00760DE6"/>
    <w:rsid w:val="00761032"/>
    <w:rsid w:val="007610F3"/>
    <w:rsid w:val="00761133"/>
    <w:rsid w:val="00761560"/>
    <w:rsid w:val="0076163E"/>
    <w:rsid w:val="0076187B"/>
    <w:rsid w:val="00762287"/>
    <w:rsid w:val="007625B2"/>
    <w:rsid w:val="00762CBC"/>
    <w:rsid w:val="00764221"/>
    <w:rsid w:val="00764274"/>
    <w:rsid w:val="00764F5B"/>
    <w:rsid w:val="007652B8"/>
    <w:rsid w:val="00765331"/>
    <w:rsid w:val="00765CC9"/>
    <w:rsid w:val="0076672D"/>
    <w:rsid w:val="00767260"/>
    <w:rsid w:val="00767F1E"/>
    <w:rsid w:val="0077036C"/>
    <w:rsid w:val="007706C3"/>
    <w:rsid w:val="00770D90"/>
    <w:rsid w:val="00771D3E"/>
    <w:rsid w:val="007724AD"/>
    <w:rsid w:val="00772567"/>
    <w:rsid w:val="007725A8"/>
    <w:rsid w:val="00772716"/>
    <w:rsid w:val="007729D1"/>
    <w:rsid w:val="00772E21"/>
    <w:rsid w:val="00773AE6"/>
    <w:rsid w:val="00773E14"/>
    <w:rsid w:val="00774236"/>
    <w:rsid w:val="00774712"/>
    <w:rsid w:val="007747CD"/>
    <w:rsid w:val="00774DBC"/>
    <w:rsid w:val="00775AD7"/>
    <w:rsid w:val="00775BDB"/>
    <w:rsid w:val="00775D9A"/>
    <w:rsid w:val="00775FDF"/>
    <w:rsid w:val="007761EA"/>
    <w:rsid w:val="0077644F"/>
    <w:rsid w:val="007764A3"/>
    <w:rsid w:val="007765F6"/>
    <w:rsid w:val="00776ADA"/>
    <w:rsid w:val="00777606"/>
    <w:rsid w:val="00777970"/>
    <w:rsid w:val="007779F7"/>
    <w:rsid w:val="007802E5"/>
    <w:rsid w:val="007810A3"/>
    <w:rsid w:val="00781218"/>
    <w:rsid w:val="0078146A"/>
    <w:rsid w:val="0078165C"/>
    <w:rsid w:val="007819A9"/>
    <w:rsid w:val="00781A5F"/>
    <w:rsid w:val="0078237B"/>
    <w:rsid w:val="007825CE"/>
    <w:rsid w:val="007825F7"/>
    <w:rsid w:val="00782927"/>
    <w:rsid w:val="00782A09"/>
    <w:rsid w:val="007834F6"/>
    <w:rsid w:val="007838FB"/>
    <w:rsid w:val="00783AD4"/>
    <w:rsid w:val="0078438B"/>
    <w:rsid w:val="00784486"/>
    <w:rsid w:val="007848E3"/>
    <w:rsid w:val="007849A6"/>
    <w:rsid w:val="00784E4F"/>
    <w:rsid w:val="00785C94"/>
    <w:rsid w:val="00785C9F"/>
    <w:rsid w:val="00785E91"/>
    <w:rsid w:val="00786469"/>
    <w:rsid w:val="0078658D"/>
    <w:rsid w:val="0078667F"/>
    <w:rsid w:val="007867AC"/>
    <w:rsid w:val="007871C6"/>
    <w:rsid w:val="00787D5B"/>
    <w:rsid w:val="00790113"/>
    <w:rsid w:val="00790BCC"/>
    <w:rsid w:val="00791076"/>
    <w:rsid w:val="0079123A"/>
    <w:rsid w:val="0079162D"/>
    <w:rsid w:val="00791AB4"/>
    <w:rsid w:val="00792672"/>
    <w:rsid w:val="00792792"/>
    <w:rsid w:val="0079294B"/>
    <w:rsid w:val="00792DF2"/>
    <w:rsid w:val="00793359"/>
    <w:rsid w:val="0079429C"/>
    <w:rsid w:val="0079532A"/>
    <w:rsid w:val="00795BA3"/>
    <w:rsid w:val="00795DE4"/>
    <w:rsid w:val="00795ED5"/>
    <w:rsid w:val="00796773"/>
    <w:rsid w:val="00796CD2"/>
    <w:rsid w:val="0079784C"/>
    <w:rsid w:val="0079790F"/>
    <w:rsid w:val="00797F0C"/>
    <w:rsid w:val="00797F12"/>
    <w:rsid w:val="007A0068"/>
    <w:rsid w:val="007A097D"/>
    <w:rsid w:val="007A1548"/>
    <w:rsid w:val="007A193F"/>
    <w:rsid w:val="007A1EE2"/>
    <w:rsid w:val="007A255B"/>
    <w:rsid w:val="007A2590"/>
    <w:rsid w:val="007A28CE"/>
    <w:rsid w:val="007A2E1C"/>
    <w:rsid w:val="007A30B2"/>
    <w:rsid w:val="007A371B"/>
    <w:rsid w:val="007A4223"/>
    <w:rsid w:val="007A4231"/>
    <w:rsid w:val="007A553D"/>
    <w:rsid w:val="007A599C"/>
    <w:rsid w:val="007A5B8F"/>
    <w:rsid w:val="007A61DD"/>
    <w:rsid w:val="007A64CB"/>
    <w:rsid w:val="007A6952"/>
    <w:rsid w:val="007A6E21"/>
    <w:rsid w:val="007A6F47"/>
    <w:rsid w:val="007B08E8"/>
    <w:rsid w:val="007B0A86"/>
    <w:rsid w:val="007B0AB8"/>
    <w:rsid w:val="007B0B96"/>
    <w:rsid w:val="007B1226"/>
    <w:rsid w:val="007B138D"/>
    <w:rsid w:val="007B165C"/>
    <w:rsid w:val="007B1F15"/>
    <w:rsid w:val="007B2B80"/>
    <w:rsid w:val="007B2F4D"/>
    <w:rsid w:val="007B3132"/>
    <w:rsid w:val="007B31CC"/>
    <w:rsid w:val="007B3CED"/>
    <w:rsid w:val="007B44A7"/>
    <w:rsid w:val="007B4549"/>
    <w:rsid w:val="007B4B28"/>
    <w:rsid w:val="007B4C59"/>
    <w:rsid w:val="007B4D5D"/>
    <w:rsid w:val="007B54C9"/>
    <w:rsid w:val="007B5ACB"/>
    <w:rsid w:val="007B7AB6"/>
    <w:rsid w:val="007B7B7D"/>
    <w:rsid w:val="007B7D9F"/>
    <w:rsid w:val="007C0414"/>
    <w:rsid w:val="007C0914"/>
    <w:rsid w:val="007C0AE8"/>
    <w:rsid w:val="007C0B6B"/>
    <w:rsid w:val="007C1391"/>
    <w:rsid w:val="007C15FC"/>
    <w:rsid w:val="007C185D"/>
    <w:rsid w:val="007C1880"/>
    <w:rsid w:val="007C19D6"/>
    <w:rsid w:val="007C1D68"/>
    <w:rsid w:val="007C1DA1"/>
    <w:rsid w:val="007C1E1D"/>
    <w:rsid w:val="007C22B9"/>
    <w:rsid w:val="007C248D"/>
    <w:rsid w:val="007C26DD"/>
    <w:rsid w:val="007C276C"/>
    <w:rsid w:val="007C278F"/>
    <w:rsid w:val="007C2C76"/>
    <w:rsid w:val="007C2ED9"/>
    <w:rsid w:val="007C331C"/>
    <w:rsid w:val="007C3576"/>
    <w:rsid w:val="007C41A0"/>
    <w:rsid w:val="007C4231"/>
    <w:rsid w:val="007C44FC"/>
    <w:rsid w:val="007C45C3"/>
    <w:rsid w:val="007C491B"/>
    <w:rsid w:val="007C4EC8"/>
    <w:rsid w:val="007C51CF"/>
    <w:rsid w:val="007C5357"/>
    <w:rsid w:val="007C5A02"/>
    <w:rsid w:val="007C5A3D"/>
    <w:rsid w:val="007C607A"/>
    <w:rsid w:val="007C6289"/>
    <w:rsid w:val="007C6707"/>
    <w:rsid w:val="007C73B6"/>
    <w:rsid w:val="007D00B9"/>
    <w:rsid w:val="007D074D"/>
    <w:rsid w:val="007D0D64"/>
    <w:rsid w:val="007D1F1E"/>
    <w:rsid w:val="007D3962"/>
    <w:rsid w:val="007D398D"/>
    <w:rsid w:val="007D3EB4"/>
    <w:rsid w:val="007D3EBA"/>
    <w:rsid w:val="007D425A"/>
    <w:rsid w:val="007D4366"/>
    <w:rsid w:val="007D4E4E"/>
    <w:rsid w:val="007D54CA"/>
    <w:rsid w:val="007D5A60"/>
    <w:rsid w:val="007D5DC7"/>
    <w:rsid w:val="007D64CC"/>
    <w:rsid w:val="007D67AD"/>
    <w:rsid w:val="007D72C3"/>
    <w:rsid w:val="007D75F2"/>
    <w:rsid w:val="007D79CC"/>
    <w:rsid w:val="007D7BF9"/>
    <w:rsid w:val="007D7C64"/>
    <w:rsid w:val="007E0B90"/>
    <w:rsid w:val="007E0EA4"/>
    <w:rsid w:val="007E0EE7"/>
    <w:rsid w:val="007E145F"/>
    <w:rsid w:val="007E2C9B"/>
    <w:rsid w:val="007E2E68"/>
    <w:rsid w:val="007E3A61"/>
    <w:rsid w:val="007E438A"/>
    <w:rsid w:val="007E4537"/>
    <w:rsid w:val="007E47C7"/>
    <w:rsid w:val="007E4D65"/>
    <w:rsid w:val="007E4FC2"/>
    <w:rsid w:val="007E5049"/>
    <w:rsid w:val="007E507E"/>
    <w:rsid w:val="007E53CA"/>
    <w:rsid w:val="007E5847"/>
    <w:rsid w:val="007E5B34"/>
    <w:rsid w:val="007E5C9B"/>
    <w:rsid w:val="007E610F"/>
    <w:rsid w:val="007E62D6"/>
    <w:rsid w:val="007E6D23"/>
    <w:rsid w:val="007E6EB7"/>
    <w:rsid w:val="007E7211"/>
    <w:rsid w:val="007E7409"/>
    <w:rsid w:val="007E76F3"/>
    <w:rsid w:val="007E7855"/>
    <w:rsid w:val="007F08A9"/>
    <w:rsid w:val="007F1840"/>
    <w:rsid w:val="007F1AEC"/>
    <w:rsid w:val="007F254C"/>
    <w:rsid w:val="007F2B9E"/>
    <w:rsid w:val="007F414E"/>
    <w:rsid w:val="007F44C0"/>
    <w:rsid w:val="007F482C"/>
    <w:rsid w:val="007F48A3"/>
    <w:rsid w:val="007F4AFE"/>
    <w:rsid w:val="007F4BA4"/>
    <w:rsid w:val="007F4F3B"/>
    <w:rsid w:val="007F5EA8"/>
    <w:rsid w:val="007F606E"/>
    <w:rsid w:val="007F60FC"/>
    <w:rsid w:val="007F63D8"/>
    <w:rsid w:val="007F6FE0"/>
    <w:rsid w:val="007F7163"/>
    <w:rsid w:val="007F761B"/>
    <w:rsid w:val="007F7944"/>
    <w:rsid w:val="007F7C2C"/>
    <w:rsid w:val="007F7E71"/>
    <w:rsid w:val="008001A6"/>
    <w:rsid w:val="0080045A"/>
    <w:rsid w:val="00800959"/>
    <w:rsid w:val="00800F05"/>
    <w:rsid w:val="00800F8C"/>
    <w:rsid w:val="00801049"/>
    <w:rsid w:val="008015E1"/>
    <w:rsid w:val="008019CF"/>
    <w:rsid w:val="00801B8A"/>
    <w:rsid w:val="00801FA3"/>
    <w:rsid w:val="008028AE"/>
    <w:rsid w:val="008028DF"/>
    <w:rsid w:val="00802D34"/>
    <w:rsid w:val="00802F9A"/>
    <w:rsid w:val="00804202"/>
    <w:rsid w:val="008043D0"/>
    <w:rsid w:val="008051A6"/>
    <w:rsid w:val="00805452"/>
    <w:rsid w:val="008057A1"/>
    <w:rsid w:val="00805AD4"/>
    <w:rsid w:val="00805CEB"/>
    <w:rsid w:val="00805D4E"/>
    <w:rsid w:val="008060F2"/>
    <w:rsid w:val="0080638F"/>
    <w:rsid w:val="00806F5E"/>
    <w:rsid w:val="008072A8"/>
    <w:rsid w:val="00807BA4"/>
    <w:rsid w:val="00810F3C"/>
    <w:rsid w:val="0081101B"/>
    <w:rsid w:val="0081149D"/>
    <w:rsid w:val="008126EF"/>
    <w:rsid w:val="00812767"/>
    <w:rsid w:val="00812836"/>
    <w:rsid w:val="00812B4C"/>
    <w:rsid w:val="00813072"/>
    <w:rsid w:val="00813DB4"/>
    <w:rsid w:val="00814DBB"/>
    <w:rsid w:val="00815413"/>
    <w:rsid w:val="008154C3"/>
    <w:rsid w:val="00815687"/>
    <w:rsid w:val="008157AC"/>
    <w:rsid w:val="00815AF4"/>
    <w:rsid w:val="00815EB1"/>
    <w:rsid w:val="00815FCA"/>
    <w:rsid w:val="008160FB"/>
    <w:rsid w:val="0081661A"/>
    <w:rsid w:val="008166E2"/>
    <w:rsid w:val="008167C9"/>
    <w:rsid w:val="008168D9"/>
    <w:rsid w:val="0081754C"/>
    <w:rsid w:val="00817CA8"/>
    <w:rsid w:val="00820220"/>
    <w:rsid w:val="00820319"/>
    <w:rsid w:val="0082064E"/>
    <w:rsid w:val="0082172C"/>
    <w:rsid w:val="00821E08"/>
    <w:rsid w:val="00822521"/>
    <w:rsid w:val="0082266F"/>
    <w:rsid w:val="00822A31"/>
    <w:rsid w:val="00823783"/>
    <w:rsid w:val="00823A9D"/>
    <w:rsid w:val="00823EDF"/>
    <w:rsid w:val="00824186"/>
    <w:rsid w:val="0082447D"/>
    <w:rsid w:val="0082453C"/>
    <w:rsid w:val="00824604"/>
    <w:rsid w:val="00824704"/>
    <w:rsid w:val="0082547D"/>
    <w:rsid w:val="00825490"/>
    <w:rsid w:val="008255E9"/>
    <w:rsid w:val="00825752"/>
    <w:rsid w:val="0082764B"/>
    <w:rsid w:val="00827D48"/>
    <w:rsid w:val="00830084"/>
    <w:rsid w:val="00830556"/>
    <w:rsid w:val="00830590"/>
    <w:rsid w:val="00830B9F"/>
    <w:rsid w:val="00830F8E"/>
    <w:rsid w:val="008312B0"/>
    <w:rsid w:val="0083134A"/>
    <w:rsid w:val="00831456"/>
    <w:rsid w:val="008322F1"/>
    <w:rsid w:val="008329CC"/>
    <w:rsid w:val="00832AB4"/>
    <w:rsid w:val="00832FC0"/>
    <w:rsid w:val="00833357"/>
    <w:rsid w:val="00833449"/>
    <w:rsid w:val="008338EC"/>
    <w:rsid w:val="00833907"/>
    <w:rsid w:val="00833A8E"/>
    <w:rsid w:val="00834446"/>
    <w:rsid w:val="00834533"/>
    <w:rsid w:val="0083473E"/>
    <w:rsid w:val="00835069"/>
    <w:rsid w:val="00835145"/>
    <w:rsid w:val="00835179"/>
    <w:rsid w:val="0083550C"/>
    <w:rsid w:val="00835BA1"/>
    <w:rsid w:val="008361B2"/>
    <w:rsid w:val="00836260"/>
    <w:rsid w:val="008362A2"/>
    <w:rsid w:val="00836399"/>
    <w:rsid w:val="00836457"/>
    <w:rsid w:val="0083681D"/>
    <w:rsid w:val="008368BB"/>
    <w:rsid w:val="0083779B"/>
    <w:rsid w:val="00837AB6"/>
    <w:rsid w:val="00837BDE"/>
    <w:rsid w:val="00837CCB"/>
    <w:rsid w:val="0084032E"/>
    <w:rsid w:val="00840A7C"/>
    <w:rsid w:val="00840A95"/>
    <w:rsid w:val="0084258C"/>
    <w:rsid w:val="00842715"/>
    <w:rsid w:val="00842BEE"/>
    <w:rsid w:val="00842E05"/>
    <w:rsid w:val="00842E21"/>
    <w:rsid w:val="00843230"/>
    <w:rsid w:val="0084346F"/>
    <w:rsid w:val="00843B82"/>
    <w:rsid w:val="00843C69"/>
    <w:rsid w:val="0084421B"/>
    <w:rsid w:val="00844569"/>
    <w:rsid w:val="00844E81"/>
    <w:rsid w:val="00845169"/>
    <w:rsid w:val="00845245"/>
    <w:rsid w:val="008455A6"/>
    <w:rsid w:val="008455FF"/>
    <w:rsid w:val="00845A8B"/>
    <w:rsid w:val="00845B0E"/>
    <w:rsid w:val="00846A55"/>
    <w:rsid w:val="0084702D"/>
    <w:rsid w:val="00850933"/>
    <w:rsid w:val="00850A32"/>
    <w:rsid w:val="00850C97"/>
    <w:rsid w:val="008513A9"/>
    <w:rsid w:val="00852792"/>
    <w:rsid w:val="00852D72"/>
    <w:rsid w:val="00852DEA"/>
    <w:rsid w:val="00853237"/>
    <w:rsid w:val="00853EAA"/>
    <w:rsid w:val="00854221"/>
    <w:rsid w:val="00854CEB"/>
    <w:rsid w:val="00854FF1"/>
    <w:rsid w:val="00855C31"/>
    <w:rsid w:val="008565BF"/>
    <w:rsid w:val="00856D3C"/>
    <w:rsid w:val="00856EC5"/>
    <w:rsid w:val="00857392"/>
    <w:rsid w:val="00857E4A"/>
    <w:rsid w:val="00857F8F"/>
    <w:rsid w:val="008601EC"/>
    <w:rsid w:val="00860288"/>
    <w:rsid w:val="00860358"/>
    <w:rsid w:val="008606CC"/>
    <w:rsid w:val="00861165"/>
    <w:rsid w:val="008612F7"/>
    <w:rsid w:val="008613D0"/>
    <w:rsid w:val="008613E1"/>
    <w:rsid w:val="008616EB"/>
    <w:rsid w:val="008623CC"/>
    <w:rsid w:val="0086275F"/>
    <w:rsid w:val="008627CD"/>
    <w:rsid w:val="00862B84"/>
    <w:rsid w:val="00862BF6"/>
    <w:rsid w:val="00863376"/>
    <w:rsid w:val="008633AE"/>
    <w:rsid w:val="008636BB"/>
    <w:rsid w:val="00863790"/>
    <w:rsid w:val="008639F4"/>
    <w:rsid w:val="00863AEC"/>
    <w:rsid w:val="00863C9C"/>
    <w:rsid w:val="00863D32"/>
    <w:rsid w:val="00864785"/>
    <w:rsid w:val="008648CD"/>
    <w:rsid w:val="0086531E"/>
    <w:rsid w:val="00865448"/>
    <w:rsid w:val="0086557B"/>
    <w:rsid w:val="008657C0"/>
    <w:rsid w:val="008657EA"/>
    <w:rsid w:val="008659FF"/>
    <w:rsid w:val="00865A6D"/>
    <w:rsid w:val="00865C3B"/>
    <w:rsid w:val="00865D97"/>
    <w:rsid w:val="00866484"/>
    <w:rsid w:val="00867188"/>
    <w:rsid w:val="00867435"/>
    <w:rsid w:val="00867723"/>
    <w:rsid w:val="00867971"/>
    <w:rsid w:val="008700C9"/>
    <w:rsid w:val="00870291"/>
    <w:rsid w:val="00870EB9"/>
    <w:rsid w:val="00870F5A"/>
    <w:rsid w:val="0087129C"/>
    <w:rsid w:val="008712FA"/>
    <w:rsid w:val="00871BEB"/>
    <w:rsid w:val="00871C13"/>
    <w:rsid w:val="00871EB4"/>
    <w:rsid w:val="00872156"/>
    <w:rsid w:val="00872467"/>
    <w:rsid w:val="00872D37"/>
    <w:rsid w:val="00873568"/>
    <w:rsid w:val="00873C2E"/>
    <w:rsid w:val="008752FB"/>
    <w:rsid w:val="008753AA"/>
    <w:rsid w:val="00875C65"/>
    <w:rsid w:val="00875F52"/>
    <w:rsid w:val="008762A4"/>
    <w:rsid w:val="008765B0"/>
    <w:rsid w:val="008765D1"/>
    <w:rsid w:val="00876D3B"/>
    <w:rsid w:val="00876EC4"/>
    <w:rsid w:val="008777F4"/>
    <w:rsid w:val="00877BFE"/>
    <w:rsid w:val="00880153"/>
    <w:rsid w:val="00880932"/>
    <w:rsid w:val="00881260"/>
    <w:rsid w:val="008819B1"/>
    <w:rsid w:val="00881B6A"/>
    <w:rsid w:val="00881B9E"/>
    <w:rsid w:val="00883008"/>
    <w:rsid w:val="0088300E"/>
    <w:rsid w:val="0088318D"/>
    <w:rsid w:val="00883815"/>
    <w:rsid w:val="00883A8A"/>
    <w:rsid w:val="00883D46"/>
    <w:rsid w:val="00883D7F"/>
    <w:rsid w:val="00883ECE"/>
    <w:rsid w:val="00884068"/>
    <w:rsid w:val="0088499F"/>
    <w:rsid w:val="00884D81"/>
    <w:rsid w:val="00884E99"/>
    <w:rsid w:val="00886F11"/>
    <w:rsid w:val="00886F35"/>
    <w:rsid w:val="0088713B"/>
    <w:rsid w:val="00887406"/>
    <w:rsid w:val="00887458"/>
    <w:rsid w:val="00887C49"/>
    <w:rsid w:val="00887D87"/>
    <w:rsid w:val="008900DE"/>
    <w:rsid w:val="00890EC0"/>
    <w:rsid w:val="00890F29"/>
    <w:rsid w:val="00891550"/>
    <w:rsid w:val="0089199F"/>
    <w:rsid w:val="00891D45"/>
    <w:rsid w:val="00891E2F"/>
    <w:rsid w:val="008923C7"/>
    <w:rsid w:val="00892452"/>
    <w:rsid w:val="00892944"/>
    <w:rsid w:val="008929C6"/>
    <w:rsid w:val="00892C22"/>
    <w:rsid w:val="00892D34"/>
    <w:rsid w:val="00893180"/>
    <w:rsid w:val="0089346D"/>
    <w:rsid w:val="00893573"/>
    <w:rsid w:val="008935EB"/>
    <w:rsid w:val="00893E7A"/>
    <w:rsid w:val="00894CA4"/>
    <w:rsid w:val="0089517E"/>
    <w:rsid w:val="00895A1B"/>
    <w:rsid w:val="00895A9F"/>
    <w:rsid w:val="00896A4F"/>
    <w:rsid w:val="00896A63"/>
    <w:rsid w:val="008975C4"/>
    <w:rsid w:val="00897832"/>
    <w:rsid w:val="00897B23"/>
    <w:rsid w:val="00897CE0"/>
    <w:rsid w:val="008A0953"/>
    <w:rsid w:val="008A102D"/>
    <w:rsid w:val="008A2DD7"/>
    <w:rsid w:val="008A3350"/>
    <w:rsid w:val="008A337E"/>
    <w:rsid w:val="008A3637"/>
    <w:rsid w:val="008A3CD3"/>
    <w:rsid w:val="008A3E4C"/>
    <w:rsid w:val="008A43E5"/>
    <w:rsid w:val="008A48D8"/>
    <w:rsid w:val="008A4D49"/>
    <w:rsid w:val="008A5183"/>
    <w:rsid w:val="008A5219"/>
    <w:rsid w:val="008A5344"/>
    <w:rsid w:val="008A57DF"/>
    <w:rsid w:val="008A5A78"/>
    <w:rsid w:val="008A65A3"/>
    <w:rsid w:val="008A673B"/>
    <w:rsid w:val="008A67AE"/>
    <w:rsid w:val="008A681C"/>
    <w:rsid w:val="008A6AB6"/>
    <w:rsid w:val="008A6B63"/>
    <w:rsid w:val="008A6E01"/>
    <w:rsid w:val="008A6F4C"/>
    <w:rsid w:val="008A704F"/>
    <w:rsid w:val="008A7362"/>
    <w:rsid w:val="008A7495"/>
    <w:rsid w:val="008A7B6A"/>
    <w:rsid w:val="008A7CD0"/>
    <w:rsid w:val="008A7E35"/>
    <w:rsid w:val="008B0033"/>
    <w:rsid w:val="008B0581"/>
    <w:rsid w:val="008B088D"/>
    <w:rsid w:val="008B10E6"/>
    <w:rsid w:val="008B10F0"/>
    <w:rsid w:val="008B1D95"/>
    <w:rsid w:val="008B22C0"/>
    <w:rsid w:val="008B243A"/>
    <w:rsid w:val="008B2859"/>
    <w:rsid w:val="008B2870"/>
    <w:rsid w:val="008B2ACD"/>
    <w:rsid w:val="008B2F38"/>
    <w:rsid w:val="008B31E4"/>
    <w:rsid w:val="008B354E"/>
    <w:rsid w:val="008B3C2C"/>
    <w:rsid w:val="008B3E27"/>
    <w:rsid w:val="008B43D0"/>
    <w:rsid w:val="008B49BA"/>
    <w:rsid w:val="008B51B1"/>
    <w:rsid w:val="008B581B"/>
    <w:rsid w:val="008B5AB9"/>
    <w:rsid w:val="008B6587"/>
    <w:rsid w:val="008B6611"/>
    <w:rsid w:val="008B70AE"/>
    <w:rsid w:val="008B71A7"/>
    <w:rsid w:val="008B747B"/>
    <w:rsid w:val="008B76E4"/>
    <w:rsid w:val="008B7CCF"/>
    <w:rsid w:val="008C063F"/>
    <w:rsid w:val="008C099E"/>
    <w:rsid w:val="008C1101"/>
    <w:rsid w:val="008C13B0"/>
    <w:rsid w:val="008C1578"/>
    <w:rsid w:val="008C16B8"/>
    <w:rsid w:val="008C22C1"/>
    <w:rsid w:val="008C23DF"/>
    <w:rsid w:val="008C2902"/>
    <w:rsid w:val="008C31DC"/>
    <w:rsid w:val="008C330E"/>
    <w:rsid w:val="008C3CA0"/>
    <w:rsid w:val="008C3F0C"/>
    <w:rsid w:val="008C4AF4"/>
    <w:rsid w:val="008C4F5D"/>
    <w:rsid w:val="008C4FDC"/>
    <w:rsid w:val="008C5ACF"/>
    <w:rsid w:val="008C6AE2"/>
    <w:rsid w:val="008C703A"/>
    <w:rsid w:val="008C7633"/>
    <w:rsid w:val="008C77D0"/>
    <w:rsid w:val="008D00FC"/>
    <w:rsid w:val="008D0916"/>
    <w:rsid w:val="008D0940"/>
    <w:rsid w:val="008D0C37"/>
    <w:rsid w:val="008D0D4E"/>
    <w:rsid w:val="008D0E4E"/>
    <w:rsid w:val="008D10F4"/>
    <w:rsid w:val="008D287C"/>
    <w:rsid w:val="008D2929"/>
    <w:rsid w:val="008D2E7A"/>
    <w:rsid w:val="008D3142"/>
    <w:rsid w:val="008D31D1"/>
    <w:rsid w:val="008D3734"/>
    <w:rsid w:val="008D38D6"/>
    <w:rsid w:val="008D3B4B"/>
    <w:rsid w:val="008D3EB6"/>
    <w:rsid w:val="008D402D"/>
    <w:rsid w:val="008D411D"/>
    <w:rsid w:val="008D415A"/>
    <w:rsid w:val="008D4169"/>
    <w:rsid w:val="008D443C"/>
    <w:rsid w:val="008D45DA"/>
    <w:rsid w:val="008D4E65"/>
    <w:rsid w:val="008D57F3"/>
    <w:rsid w:val="008D6821"/>
    <w:rsid w:val="008D6B38"/>
    <w:rsid w:val="008D73DA"/>
    <w:rsid w:val="008D7923"/>
    <w:rsid w:val="008E051D"/>
    <w:rsid w:val="008E07C0"/>
    <w:rsid w:val="008E0842"/>
    <w:rsid w:val="008E159E"/>
    <w:rsid w:val="008E16A6"/>
    <w:rsid w:val="008E1751"/>
    <w:rsid w:val="008E176E"/>
    <w:rsid w:val="008E1DF2"/>
    <w:rsid w:val="008E21EC"/>
    <w:rsid w:val="008E26D7"/>
    <w:rsid w:val="008E2BD8"/>
    <w:rsid w:val="008E340E"/>
    <w:rsid w:val="008E354C"/>
    <w:rsid w:val="008E35D9"/>
    <w:rsid w:val="008E35FD"/>
    <w:rsid w:val="008E3A10"/>
    <w:rsid w:val="008E3CA1"/>
    <w:rsid w:val="008E3D09"/>
    <w:rsid w:val="008E4508"/>
    <w:rsid w:val="008E4896"/>
    <w:rsid w:val="008E536F"/>
    <w:rsid w:val="008E566E"/>
    <w:rsid w:val="008E5ABC"/>
    <w:rsid w:val="008E5B6F"/>
    <w:rsid w:val="008E61EC"/>
    <w:rsid w:val="008E65FA"/>
    <w:rsid w:val="008E6AB3"/>
    <w:rsid w:val="008E6B59"/>
    <w:rsid w:val="008E6DA1"/>
    <w:rsid w:val="008E7820"/>
    <w:rsid w:val="008E7FFB"/>
    <w:rsid w:val="008F0828"/>
    <w:rsid w:val="008F127C"/>
    <w:rsid w:val="008F17CF"/>
    <w:rsid w:val="008F1B62"/>
    <w:rsid w:val="008F1E05"/>
    <w:rsid w:val="008F2105"/>
    <w:rsid w:val="008F25EF"/>
    <w:rsid w:val="008F2A35"/>
    <w:rsid w:val="008F3203"/>
    <w:rsid w:val="008F323A"/>
    <w:rsid w:val="008F3AB2"/>
    <w:rsid w:val="008F41C8"/>
    <w:rsid w:val="008F4544"/>
    <w:rsid w:val="008F4743"/>
    <w:rsid w:val="008F47D5"/>
    <w:rsid w:val="008F5031"/>
    <w:rsid w:val="008F50D7"/>
    <w:rsid w:val="008F512E"/>
    <w:rsid w:val="008F52B6"/>
    <w:rsid w:val="008F57FC"/>
    <w:rsid w:val="008F6273"/>
    <w:rsid w:val="008F6A9D"/>
    <w:rsid w:val="008F6AB2"/>
    <w:rsid w:val="008F6D08"/>
    <w:rsid w:val="008F6D4E"/>
    <w:rsid w:val="008F708C"/>
    <w:rsid w:val="008F7254"/>
    <w:rsid w:val="008F7762"/>
    <w:rsid w:val="008F7ABC"/>
    <w:rsid w:val="008F7DDC"/>
    <w:rsid w:val="008F7E31"/>
    <w:rsid w:val="008F7FA8"/>
    <w:rsid w:val="00900038"/>
    <w:rsid w:val="00900278"/>
    <w:rsid w:val="00900E7C"/>
    <w:rsid w:val="009010E1"/>
    <w:rsid w:val="0090143B"/>
    <w:rsid w:val="0090165C"/>
    <w:rsid w:val="00901811"/>
    <w:rsid w:val="00901D9C"/>
    <w:rsid w:val="009024BD"/>
    <w:rsid w:val="009033FA"/>
    <w:rsid w:val="009034AC"/>
    <w:rsid w:val="009042AD"/>
    <w:rsid w:val="009044AD"/>
    <w:rsid w:val="009047B4"/>
    <w:rsid w:val="00904A27"/>
    <w:rsid w:val="00904A7E"/>
    <w:rsid w:val="009052D1"/>
    <w:rsid w:val="009059B6"/>
    <w:rsid w:val="00905E4B"/>
    <w:rsid w:val="00906430"/>
    <w:rsid w:val="00906A32"/>
    <w:rsid w:val="00906C44"/>
    <w:rsid w:val="00906EAB"/>
    <w:rsid w:val="009071FE"/>
    <w:rsid w:val="00907242"/>
    <w:rsid w:val="00907C53"/>
    <w:rsid w:val="00907D28"/>
    <w:rsid w:val="00907FC1"/>
    <w:rsid w:val="009103EB"/>
    <w:rsid w:val="009104AC"/>
    <w:rsid w:val="00910689"/>
    <w:rsid w:val="00910A55"/>
    <w:rsid w:val="00910F31"/>
    <w:rsid w:val="009111D5"/>
    <w:rsid w:val="00911675"/>
    <w:rsid w:val="0091181D"/>
    <w:rsid w:val="009119B3"/>
    <w:rsid w:val="00911AC8"/>
    <w:rsid w:val="00911E77"/>
    <w:rsid w:val="0091218F"/>
    <w:rsid w:val="00912CE1"/>
    <w:rsid w:val="00913562"/>
    <w:rsid w:val="00913816"/>
    <w:rsid w:val="00913979"/>
    <w:rsid w:val="009139AF"/>
    <w:rsid w:val="00913B4E"/>
    <w:rsid w:val="00914D68"/>
    <w:rsid w:val="00914F33"/>
    <w:rsid w:val="00915204"/>
    <w:rsid w:val="00915248"/>
    <w:rsid w:val="00915323"/>
    <w:rsid w:val="00916FA9"/>
    <w:rsid w:val="00917138"/>
    <w:rsid w:val="00917467"/>
    <w:rsid w:val="0091757E"/>
    <w:rsid w:val="009179EE"/>
    <w:rsid w:val="00917C20"/>
    <w:rsid w:val="00917CFC"/>
    <w:rsid w:val="009205A1"/>
    <w:rsid w:val="00920F09"/>
    <w:rsid w:val="00921671"/>
    <w:rsid w:val="0092183C"/>
    <w:rsid w:val="00921FD2"/>
    <w:rsid w:val="00922641"/>
    <w:rsid w:val="009226DD"/>
    <w:rsid w:val="00923500"/>
    <w:rsid w:val="00923C8E"/>
    <w:rsid w:val="00923ED7"/>
    <w:rsid w:val="009240E4"/>
    <w:rsid w:val="009241AD"/>
    <w:rsid w:val="00924B3F"/>
    <w:rsid w:val="009255EE"/>
    <w:rsid w:val="00925C7E"/>
    <w:rsid w:val="009260C7"/>
    <w:rsid w:val="00926548"/>
    <w:rsid w:val="009268EA"/>
    <w:rsid w:val="0092752E"/>
    <w:rsid w:val="009278F3"/>
    <w:rsid w:val="00927B2D"/>
    <w:rsid w:val="00930D5A"/>
    <w:rsid w:val="00930FF9"/>
    <w:rsid w:val="00931525"/>
    <w:rsid w:val="009317D4"/>
    <w:rsid w:val="00931836"/>
    <w:rsid w:val="00931DB2"/>
    <w:rsid w:val="00931FE4"/>
    <w:rsid w:val="009321E3"/>
    <w:rsid w:val="0093274D"/>
    <w:rsid w:val="00932818"/>
    <w:rsid w:val="00932901"/>
    <w:rsid w:val="00932A4D"/>
    <w:rsid w:val="00932AEC"/>
    <w:rsid w:val="009334B3"/>
    <w:rsid w:val="00933B7C"/>
    <w:rsid w:val="00933EC2"/>
    <w:rsid w:val="00934124"/>
    <w:rsid w:val="009343E8"/>
    <w:rsid w:val="009351FC"/>
    <w:rsid w:val="0093553E"/>
    <w:rsid w:val="00935A2C"/>
    <w:rsid w:val="00935D02"/>
    <w:rsid w:val="00936181"/>
    <w:rsid w:val="009363E0"/>
    <w:rsid w:val="00936B18"/>
    <w:rsid w:val="00937190"/>
    <w:rsid w:val="009377EE"/>
    <w:rsid w:val="00937EF6"/>
    <w:rsid w:val="00940A2C"/>
    <w:rsid w:val="00940AD3"/>
    <w:rsid w:val="00941245"/>
    <w:rsid w:val="00941340"/>
    <w:rsid w:val="009416E5"/>
    <w:rsid w:val="00941A21"/>
    <w:rsid w:val="00941F09"/>
    <w:rsid w:val="00942161"/>
    <w:rsid w:val="009422E1"/>
    <w:rsid w:val="009427F5"/>
    <w:rsid w:val="00942E12"/>
    <w:rsid w:val="00942EC5"/>
    <w:rsid w:val="00944E17"/>
    <w:rsid w:val="00945253"/>
    <w:rsid w:val="00945529"/>
    <w:rsid w:val="00946409"/>
    <w:rsid w:val="00946624"/>
    <w:rsid w:val="00947433"/>
    <w:rsid w:val="009477B2"/>
    <w:rsid w:val="00947D0D"/>
    <w:rsid w:val="0095081A"/>
    <w:rsid w:val="00950FAA"/>
    <w:rsid w:val="00951068"/>
    <w:rsid w:val="0095189E"/>
    <w:rsid w:val="00951B35"/>
    <w:rsid w:val="00952196"/>
    <w:rsid w:val="00952F92"/>
    <w:rsid w:val="00953005"/>
    <w:rsid w:val="009531F0"/>
    <w:rsid w:val="00953433"/>
    <w:rsid w:val="00953882"/>
    <w:rsid w:val="00953883"/>
    <w:rsid w:val="009543FF"/>
    <w:rsid w:val="0095445F"/>
    <w:rsid w:val="00954DFF"/>
    <w:rsid w:val="00954E7E"/>
    <w:rsid w:val="00955B96"/>
    <w:rsid w:val="00956185"/>
    <w:rsid w:val="0095618D"/>
    <w:rsid w:val="00956B12"/>
    <w:rsid w:val="00957274"/>
    <w:rsid w:val="009577F0"/>
    <w:rsid w:val="00957926"/>
    <w:rsid w:val="00960209"/>
    <w:rsid w:val="009602B8"/>
    <w:rsid w:val="0096050D"/>
    <w:rsid w:val="0096103F"/>
    <w:rsid w:val="0096110F"/>
    <w:rsid w:val="00961D41"/>
    <w:rsid w:val="00961E75"/>
    <w:rsid w:val="009623EF"/>
    <w:rsid w:val="00962484"/>
    <w:rsid w:val="0096250B"/>
    <w:rsid w:val="009626E1"/>
    <w:rsid w:val="00962774"/>
    <w:rsid w:val="00962AC2"/>
    <w:rsid w:val="00962AE9"/>
    <w:rsid w:val="00963798"/>
    <w:rsid w:val="00963F69"/>
    <w:rsid w:val="009643B2"/>
    <w:rsid w:val="00964F2F"/>
    <w:rsid w:val="00965055"/>
    <w:rsid w:val="009650CD"/>
    <w:rsid w:val="00965336"/>
    <w:rsid w:val="00965AA5"/>
    <w:rsid w:val="00965E72"/>
    <w:rsid w:val="00965F60"/>
    <w:rsid w:val="00966224"/>
    <w:rsid w:val="009672F3"/>
    <w:rsid w:val="00967D71"/>
    <w:rsid w:val="009711A6"/>
    <w:rsid w:val="00971562"/>
    <w:rsid w:val="0097169E"/>
    <w:rsid w:val="00971A32"/>
    <w:rsid w:val="00971B01"/>
    <w:rsid w:val="00971B32"/>
    <w:rsid w:val="00972227"/>
    <w:rsid w:val="0097222B"/>
    <w:rsid w:val="0097265F"/>
    <w:rsid w:val="009730E7"/>
    <w:rsid w:val="00973D76"/>
    <w:rsid w:val="009743B4"/>
    <w:rsid w:val="009744B7"/>
    <w:rsid w:val="00974C2D"/>
    <w:rsid w:val="00974CD9"/>
    <w:rsid w:val="00974E2B"/>
    <w:rsid w:val="00975459"/>
    <w:rsid w:val="00975644"/>
    <w:rsid w:val="0097597A"/>
    <w:rsid w:val="009759B6"/>
    <w:rsid w:val="00975CBF"/>
    <w:rsid w:val="00975E54"/>
    <w:rsid w:val="0097634F"/>
    <w:rsid w:val="009768AA"/>
    <w:rsid w:val="00977AA0"/>
    <w:rsid w:val="00980246"/>
    <w:rsid w:val="009804C7"/>
    <w:rsid w:val="0098180D"/>
    <w:rsid w:val="00982527"/>
    <w:rsid w:val="00982C56"/>
    <w:rsid w:val="00984229"/>
    <w:rsid w:val="00984888"/>
    <w:rsid w:val="00984CD8"/>
    <w:rsid w:val="00985C48"/>
    <w:rsid w:val="0098604F"/>
    <w:rsid w:val="00986800"/>
    <w:rsid w:val="00986A3C"/>
    <w:rsid w:val="00986DB7"/>
    <w:rsid w:val="00986E0D"/>
    <w:rsid w:val="00987453"/>
    <w:rsid w:val="00987BF6"/>
    <w:rsid w:val="00987E96"/>
    <w:rsid w:val="00990065"/>
    <w:rsid w:val="00990582"/>
    <w:rsid w:val="009906AF"/>
    <w:rsid w:val="00990C45"/>
    <w:rsid w:val="009920EB"/>
    <w:rsid w:val="00992410"/>
    <w:rsid w:val="00992577"/>
    <w:rsid w:val="0099289C"/>
    <w:rsid w:val="00993307"/>
    <w:rsid w:val="00993789"/>
    <w:rsid w:val="0099399D"/>
    <w:rsid w:val="00993C05"/>
    <w:rsid w:val="00994432"/>
    <w:rsid w:val="00994A42"/>
    <w:rsid w:val="00994D41"/>
    <w:rsid w:val="00995648"/>
    <w:rsid w:val="009956D5"/>
    <w:rsid w:val="009959B6"/>
    <w:rsid w:val="00995EBF"/>
    <w:rsid w:val="00995F44"/>
    <w:rsid w:val="009961D1"/>
    <w:rsid w:val="00996307"/>
    <w:rsid w:val="0099643A"/>
    <w:rsid w:val="00996E57"/>
    <w:rsid w:val="00996F2C"/>
    <w:rsid w:val="00997073"/>
    <w:rsid w:val="009977A8"/>
    <w:rsid w:val="009979AD"/>
    <w:rsid w:val="009A0E2C"/>
    <w:rsid w:val="009A1230"/>
    <w:rsid w:val="009A1336"/>
    <w:rsid w:val="009A160B"/>
    <w:rsid w:val="009A1CE7"/>
    <w:rsid w:val="009A1E02"/>
    <w:rsid w:val="009A239E"/>
    <w:rsid w:val="009A24A7"/>
    <w:rsid w:val="009A2F54"/>
    <w:rsid w:val="009A3789"/>
    <w:rsid w:val="009A37CC"/>
    <w:rsid w:val="009A3C70"/>
    <w:rsid w:val="009A3CCB"/>
    <w:rsid w:val="009A3CD6"/>
    <w:rsid w:val="009A40D8"/>
    <w:rsid w:val="009A479C"/>
    <w:rsid w:val="009A544B"/>
    <w:rsid w:val="009A653E"/>
    <w:rsid w:val="009A6661"/>
    <w:rsid w:val="009A70AC"/>
    <w:rsid w:val="009A7A48"/>
    <w:rsid w:val="009B075F"/>
    <w:rsid w:val="009B093B"/>
    <w:rsid w:val="009B0E2B"/>
    <w:rsid w:val="009B0EDF"/>
    <w:rsid w:val="009B1607"/>
    <w:rsid w:val="009B174C"/>
    <w:rsid w:val="009B1D06"/>
    <w:rsid w:val="009B1F16"/>
    <w:rsid w:val="009B260A"/>
    <w:rsid w:val="009B2B7B"/>
    <w:rsid w:val="009B2CD9"/>
    <w:rsid w:val="009B3BFA"/>
    <w:rsid w:val="009B3F96"/>
    <w:rsid w:val="009B41F6"/>
    <w:rsid w:val="009B4A69"/>
    <w:rsid w:val="009B53F8"/>
    <w:rsid w:val="009B5587"/>
    <w:rsid w:val="009B56D6"/>
    <w:rsid w:val="009B594A"/>
    <w:rsid w:val="009B5964"/>
    <w:rsid w:val="009B59D6"/>
    <w:rsid w:val="009B5CEB"/>
    <w:rsid w:val="009B649B"/>
    <w:rsid w:val="009B6522"/>
    <w:rsid w:val="009B6693"/>
    <w:rsid w:val="009B6AF4"/>
    <w:rsid w:val="009B6B8C"/>
    <w:rsid w:val="009B7D12"/>
    <w:rsid w:val="009B7E39"/>
    <w:rsid w:val="009B7EBF"/>
    <w:rsid w:val="009C091F"/>
    <w:rsid w:val="009C0F2F"/>
    <w:rsid w:val="009C1112"/>
    <w:rsid w:val="009C234E"/>
    <w:rsid w:val="009C2886"/>
    <w:rsid w:val="009C2E8C"/>
    <w:rsid w:val="009C2EEC"/>
    <w:rsid w:val="009C2F64"/>
    <w:rsid w:val="009C3386"/>
    <w:rsid w:val="009C3489"/>
    <w:rsid w:val="009C364D"/>
    <w:rsid w:val="009C3BAF"/>
    <w:rsid w:val="009C3E5C"/>
    <w:rsid w:val="009C429A"/>
    <w:rsid w:val="009C469F"/>
    <w:rsid w:val="009C4A58"/>
    <w:rsid w:val="009C4D79"/>
    <w:rsid w:val="009C4DF6"/>
    <w:rsid w:val="009C5310"/>
    <w:rsid w:val="009C5717"/>
    <w:rsid w:val="009C572B"/>
    <w:rsid w:val="009C6430"/>
    <w:rsid w:val="009C6991"/>
    <w:rsid w:val="009C77F9"/>
    <w:rsid w:val="009C7DB7"/>
    <w:rsid w:val="009D073A"/>
    <w:rsid w:val="009D0E70"/>
    <w:rsid w:val="009D0F51"/>
    <w:rsid w:val="009D11D0"/>
    <w:rsid w:val="009D121B"/>
    <w:rsid w:val="009D1382"/>
    <w:rsid w:val="009D1421"/>
    <w:rsid w:val="009D163A"/>
    <w:rsid w:val="009D19DF"/>
    <w:rsid w:val="009D1B28"/>
    <w:rsid w:val="009D1DC0"/>
    <w:rsid w:val="009D1F21"/>
    <w:rsid w:val="009D305E"/>
    <w:rsid w:val="009D33C4"/>
    <w:rsid w:val="009D4392"/>
    <w:rsid w:val="009D4784"/>
    <w:rsid w:val="009D4F24"/>
    <w:rsid w:val="009D4F3A"/>
    <w:rsid w:val="009D51DB"/>
    <w:rsid w:val="009D5718"/>
    <w:rsid w:val="009D57C5"/>
    <w:rsid w:val="009D6C01"/>
    <w:rsid w:val="009D71A9"/>
    <w:rsid w:val="009E0207"/>
    <w:rsid w:val="009E137F"/>
    <w:rsid w:val="009E1717"/>
    <w:rsid w:val="009E1737"/>
    <w:rsid w:val="009E1F38"/>
    <w:rsid w:val="009E22C8"/>
    <w:rsid w:val="009E2537"/>
    <w:rsid w:val="009E26BA"/>
    <w:rsid w:val="009E28FD"/>
    <w:rsid w:val="009E3052"/>
    <w:rsid w:val="009E30B0"/>
    <w:rsid w:val="009E38E5"/>
    <w:rsid w:val="009E3EDF"/>
    <w:rsid w:val="009E4189"/>
    <w:rsid w:val="009E41C0"/>
    <w:rsid w:val="009E4261"/>
    <w:rsid w:val="009E4561"/>
    <w:rsid w:val="009E492A"/>
    <w:rsid w:val="009E4A46"/>
    <w:rsid w:val="009E5246"/>
    <w:rsid w:val="009E60DC"/>
    <w:rsid w:val="009E62BC"/>
    <w:rsid w:val="009E6B21"/>
    <w:rsid w:val="009E7E3B"/>
    <w:rsid w:val="009E7F6E"/>
    <w:rsid w:val="009F0336"/>
    <w:rsid w:val="009F0427"/>
    <w:rsid w:val="009F0538"/>
    <w:rsid w:val="009F0770"/>
    <w:rsid w:val="009F08EA"/>
    <w:rsid w:val="009F0F10"/>
    <w:rsid w:val="009F16BE"/>
    <w:rsid w:val="009F1EF6"/>
    <w:rsid w:val="009F20AA"/>
    <w:rsid w:val="009F222B"/>
    <w:rsid w:val="009F31F9"/>
    <w:rsid w:val="009F4657"/>
    <w:rsid w:val="009F47EE"/>
    <w:rsid w:val="009F52F8"/>
    <w:rsid w:val="009F5AE6"/>
    <w:rsid w:val="009F6173"/>
    <w:rsid w:val="009F63AD"/>
    <w:rsid w:val="009F65AA"/>
    <w:rsid w:val="009F6689"/>
    <w:rsid w:val="009F6CF0"/>
    <w:rsid w:val="009F6E1C"/>
    <w:rsid w:val="009F786D"/>
    <w:rsid w:val="009F7911"/>
    <w:rsid w:val="009F7914"/>
    <w:rsid w:val="009F7969"/>
    <w:rsid w:val="009F7975"/>
    <w:rsid w:val="009F7E9D"/>
    <w:rsid w:val="00A000F7"/>
    <w:rsid w:val="00A0019D"/>
    <w:rsid w:val="00A01459"/>
    <w:rsid w:val="00A0186E"/>
    <w:rsid w:val="00A01A83"/>
    <w:rsid w:val="00A03400"/>
    <w:rsid w:val="00A036B7"/>
    <w:rsid w:val="00A03D88"/>
    <w:rsid w:val="00A03F0B"/>
    <w:rsid w:val="00A04090"/>
    <w:rsid w:val="00A0419E"/>
    <w:rsid w:val="00A04598"/>
    <w:rsid w:val="00A0485B"/>
    <w:rsid w:val="00A048D3"/>
    <w:rsid w:val="00A04B28"/>
    <w:rsid w:val="00A04F28"/>
    <w:rsid w:val="00A0524F"/>
    <w:rsid w:val="00A0525D"/>
    <w:rsid w:val="00A05323"/>
    <w:rsid w:val="00A063BA"/>
    <w:rsid w:val="00A06D84"/>
    <w:rsid w:val="00A074DA"/>
    <w:rsid w:val="00A075E5"/>
    <w:rsid w:val="00A07827"/>
    <w:rsid w:val="00A100EE"/>
    <w:rsid w:val="00A10853"/>
    <w:rsid w:val="00A10898"/>
    <w:rsid w:val="00A11081"/>
    <w:rsid w:val="00A1120D"/>
    <w:rsid w:val="00A11A79"/>
    <w:rsid w:val="00A11CF3"/>
    <w:rsid w:val="00A11FE5"/>
    <w:rsid w:val="00A1204E"/>
    <w:rsid w:val="00A121B0"/>
    <w:rsid w:val="00A123C0"/>
    <w:rsid w:val="00A1323D"/>
    <w:rsid w:val="00A13B27"/>
    <w:rsid w:val="00A1568B"/>
    <w:rsid w:val="00A15FF1"/>
    <w:rsid w:val="00A16714"/>
    <w:rsid w:val="00A16AD0"/>
    <w:rsid w:val="00A17306"/>
    <w:rsid w:val="00A1783B"/>
    <w:rsid w:val="00A2002E"/>
    <w:rsid w:val="00A20470"/>
    <w:rsid w:val="00A206FD"/>
    <w:rsid w:val="00A20FD7"/>
    <w:rsid w:val="00A210D9"/>
    <w:rsid w:val="00A21829"/>
    <w:rsid w:val="00A21D9A"/>
    <w:rsid w:val="00A22940"/>
    <w:rsid w:val="00A22950"/>
    <w:rsid w:val="00A229C8"/>
    <w:rsid w:val="00A2329B"/>
    <w:rsid w:val="00A2370B"/>
    <w:rsid w:val="00A2463A"/>
    <w:rsid w:val="00A2472D"/>
    <w:rsid w:val="00A26534"/>
    <w:rsid w:val="00A2659A"/>
    <w:rsid w:val="00A268E3"/>
    <w:rsid w:val="00A26A4F"/>
    <w:rsid w:val="00A26BEB"/>
    <w:rsid w:val="00A270A2"/>
    <w:rsid w:val="00A27391"/>
    <w:rsid w:val="00A27427"/>
    <w:rsid w:val="00A2768A"/>
    <w:rsid w:val="00A279AE"/>
    <w:rsid w:val="00A27C79"/>
    <w:rsid w:val="00A27EE9"/>
    <w:rsid w:val="00A307C0"/>
    <w:rsid w:val="00A311B3"/>
    <w:rsid w:val="00A319DD"/>
    <w:rsid w:val="00A324D6"/>
    <w:rsid w:val="00A32761"/>
    <w:rsid w:val="00A32E4B"/>
    <w:rsid w:val="00A32F0E"/>
    <w:rsid w:val="00A3321E"/>
    <w:rsid w:val="00A3334A"/>
    <w:rsid w:val="00A335F2"/>
    <w:rsid w:val="00A336DF"/>
    <w:rsid w:val="00A33A14"/>
    <w:rsid w:val="00A33A79"/>
    <w:rsid w:val="00A33D55"/>
    <w:rsid w:val="00A33EB4"/>
    <w:rsid w:val="00A34025"/>
    <w:rsid w:val="00A34C46"/>
    <w:rsid w:val="00A35EA3"/>
    <w:rsid w:val="00A364AC"/>
    <w:rsid w:val="00A36770"/>
    <w:rsid w:val="00A36A24"/>
    <w:rsid w:val="00A36C2B"/>
    <w:rsid w:val="00A3790E"/>
    <w:rsid w:val="00A37D61"/>
    <w:rsid w:val="00A40465"/>
    <w:rsid w:val="00A40548"/>
    <w:rsid w:val="00A40718"/>
    <w:rsid w:val="00A40A97"/>
    <w:rsid w:val="00A40C28"/>
    <w:rsid w:val="00A40FC0"/>
    <w:rsid w:val="00A41195"/>
    <w:rsid w:val="00A41365"/>
    <w:rsid w:val="00A416CA"/>
    <w:rsid w:val="00A419C1"/>
    <w:rsid w:val="00A42930"/>
    <w:rsid w:val="00A42BB1"/>
    <w:rsid w:val="00A43B64"/>
    <w:rsid w:val="00A440B1"/>
    <w:rsid w:val="00A4450C"/>
    <w:rsid w:val="00A448C2"/>
    <w:rsid w:val="00A44B6B"/>
    <w:rsid w:val="00A454F0"/>
    <w:rsid w:val="00A4563E"/>
    <w:rsid w:val="00A45E93"/>
    <w:rsid w:val="00A46176"/>
    <w:rsid w:val="00A46521"/>
    <w:rsid w:val="00A467AE"/>
    <w:rsid w:val="00A46E29"/>
    <w:rsid w:val="00A46E5F"/>
    <w:rsid w:val="00A47165"/>
    <w:rsid w:val="00A47390"/>
    <w:rsid w:val="00A47766"/>
    <w:rsid w:val="00A47F1C"/>
    <w:rsid w:val="00A50246"/>
    <w:rsid w:val="00A50CDF"/>
    <w:rsid w:val="00A50F1F"/>
    <w:rsid w:val="00A51A11"/>
    <w:rsid w:val="00A51D80"/>
    <w:rsid w:val="00A52266"/>
    <w:rsid w:val="00A53277"/>
    <w:rsid w:val="00A53382"/>
    <w:rsid w:val="00A53813"/>
    <w:rsid w:val="00A53932"/>
    <w:rsid w:val="00A53B77"/>
    <w:rsid w:val="00A542BE"/>
    <w:rsid w:val="00A5456A"/>
    <w:rsid w:val="00A54ACF"/>
    <w:rsid w:val="00A54F9B"/>
    <w:rsid w:val="00A55B5C"/>
    <w:rsid w:val="00A55EA8"/>
    <w:rsid w:val="00A56122"/>
    <w:rsid w:val="00A561AC"/>
    <w:rsid w:val="00A57727"/>
    <w:rsid w:val="00A57842"/>
    <w:rsid w:val="00A57987"/>
    <w:rsid w:val="00A57A3E"/>
    <w:rsid w:val="00A60164"/>
    <w:rsid w:val="00A6036B"/>
    <w:rsid w:val="00A61040"/>
    <w:rsid w:val="00A61C60"/>
    <w:rsid w:val="00A61C79"/>
    <w:rsid w:val="00A61CD7"/>
    <w:rsid w:val="00A61E0F"/>
    <w:rsid w:val="00A61EDA"/>
    <w:rsid w:val="00A61F69"/>
    <w:rsid w:val="00A62A7F"/>
    <w:rsid w:val="00A63011"/>
    <w:rsid w:val="00A6307A"/>
    <w:rsid w:val="00A63A8C"/>
    <w:rsid w:val="00A63BEA"/>
    <w:rsid w:val="00A64035"/>
    <w:rsid w:val="00A646E0"/>
    <w:rsid w:val="00A65757"/>
    <w:rsid w:val="00A65C40"/>
    <w:rsid w:val="00A660DC"/>
    <w:rsid w:val="00A6633D"/>
    <w:rsid w:val="00A66726"/>
    <w:rsid w:val="00A66BD4"/>
    <w:rsid w:val="00A67BEE"/>
    <w:rsid w:val="00A67C6A"/>
    <w:rsid w:val="00A70830"/>
    <w:rsid w:val="00A70C80"/>
    <w:rsid w:val="00A70E5D"/>
    <w:rsid w:val="00A70FC2"/>
    <w:rsid w:val="00A71339"/>
    <w:rsid w:val="00A72031"/>
    <w:rsid w:val="00A72A13"/>
    <w:rsid w:val="00A73A57"/>
    <w:rsid w:val="00A7465D"/>
    <w:rsid w:val="00A74683"/>
    <w:rsid w:val="00A74E13"/>
    <w:rsid w:val="00A755D8"/>
    <w:rsid w:val="00A75A80"/>
    <w:rsid w:val="00A75DB0"/>
    <w:rsid w:val="00A764F2"/>
    <w:rsid w:val="00A76B68"/>
    <w:rsid w:val="00A76FEF"/>
    <w:rsid w:val="00A77188"/>
    <w:rsid w:val="00A774FF"/>
    <w:rsid w:val="00A77994"/>
    <w:rsid w:val="00A779BC"/>
    <w:rsid w:val="00A80267"/>
    <w:rsid w:val="00A804BA"/>
    <w:rsid w:val="00A80DCA"/>
    <w:rsid w:val="00A80EF6"/>
    <w:rsid w:val="00A8159E"/>
    <w:rsid w:val="00A815CD"/>
    <w:rsid w:val="00A8174F"/>
    <w:rsid w:val="00A824A6"/>
    <w:rsid w:val="00A82E9C"/>
    <w:rsid w:val="00A836BF"/>
    <w:rsid w:val="00A83879"/>
    <w:rsid w:val="00A83B2E"/>
    <w:rsid w:val="00A83B4A"/>
    <w:rsid w:val="00A8448E"/>
    <w:rsid w:val="00A844BE"/>
    <w:rsid w:val="00A84518"/>
    <w:rsid w:val="00A84519"/>
    <w:rsid w:val="00A848EE"/>
    <w:rsid w:val="00A84B87"/>
    <w:rsid w:val="00A85DBC"/>
    <w:rsid w:val="00A8600F"/>
    <w:rsid w:val="00A86065"/>
    <w:rsid w:val="00A86D04"/>
    <w:rsid w:val="00A874C7"/>
    <w:rsid w:val="00A874E1"/>
    <w:rsid w:val="00A87F33"/>
    <w:rsid w:val="00A90291"/>
    <w:rsid w:val="00A90538"/>
    <w:rsid w:val="00A908DD"/>
    <w:rsid w:val="00A9097A"/>
    <w:rsid w:val="00A90CDA"/>
    <w:rsid w:val="00A91F8E"/>
    <w:rsid w:val="00A92DDB"/>
    <w:rsid w:val="00A92E42"/>
    <w:rsid w:val="00A92F13"/>
    <w:rsid w:val="00A935C9"/>
    <w:rsid w:val="00A9396B"/>
    <w:rsid w:val="00A93C60"/>
    <w:rsid w:val="00A94317"/>
    <w:rsid w:val="00A9442D"/>
    <w:rsid w:val="00A9454A"/>
    <w:rsid w:val="00A94FC0"/>
    <w:rsid w:val="00A94FFD"/>
    <w:rsid w:val="00A95347"/>
    <w:rsid w:val="00A95692"/>
    <w:rsid w:val="00A978E5"/>
    <w:rsid w:val="00A97A51"/>
    <w:rsid w:val="00A97C04"/>
    <w:rsid w:val="00A97D3F"/>
    <w:rsid w:val="00AA14D2"/>
    <w:rsid w:val="00AA164E"/>
    <w:rsid w:val="00AA181B"/>
    <w:rsid w:val="00AA2144"/>
    <w:rsid w:val="00AA2309"/>
    <w:rsid w:val="00AA23D0"/>
    <w:rsid w:val="00AA24BF"/>
    <w:rsid w:val="00AA2595"/>
    <w:rsid w:val="00AA2F10"/>
    <w:rsid w:val="00AA3777"/>
    <w:rsid w:val="00AA41E3"/>
    <w:rsid w:val="00AA4909"/>
    <w:rsid w:val="00AA4E7D"/>
    <w:rsid w:val="00AA4EA3"/>
    <w:rsid w:val="00AA555F"/>
    <w:rsid w:val="00AA6B6E"/>
    <w:rsid w:val="00AA6D00"/>
    <w:rsid w:val="00AA7280"/>
    <w:rsid w:val="00AA740C"/>
    <w:rsid w:val="00AA77EB"/>
    <w:rsid w:val="00AA7E3D"/>
    <w:rsid w:val="00AB0229"/>
    <w:rsid w:val="00AB09CC"/>
    <w:rsid w:val="00AB1649"/>
    <w:rsid w:val="00AB1AA8"/>
    <w:rsid w:val="00AB2838"/>
    <w:rsid w:val="00AB2893"/>
    <w:rsid w:val="00AB3025"/>
    <w:rsid w:val="00AB4218"/>
    <w:rsid w:val="00AB4D7C"/>
    <w:rsid w:val="00AB51FF"/>
    <w:rsid w:val="00AB56FC"/>
    <w:rsid w:val="00AB614E"/>
    <w:rsid w:val="00AB6B98"/>
    <w:rsid w:val="00AB739E"/>
    <w:rsid w:val="00AB751A"/>
    <w:rsid w:val="00AB7C55"/>
    <w:rsid w:val="00AB7F89"/>
    <w:rsid w:val="00AC18F6"/>
    <w:rsid w:val="00AC1A00"/>
    <w:rsid w:val="00AC1D67"/>
    <w:rsid w:val="00AC1F3C"/>
    <w:rsid w:val="00AC28D3"/>
    <w:rsid w:val="00AC2AF6"/>
    <w:rsid w:val="00AC2B6D"/>
    <w:rsid w:val="00AC30A5"/>
    <w:rsid w:val="00AC315C"/>
    <w:rsid w:val="00AC3373"/>
    <w:rsid w:val="00AC33D1"/>
    <w:rsid w:val="00AC3408"/>
    <w:rsid w:val="00AC35CF"/>
    <w:rsid w:val="00AC3F19"/>
    <w:rsid w:val="00AC437D"/>
    <w:rsid w:val="00AC4640"/>
    <w:rsid w:val="00AC5A9F"/>
    <w:rsid w:val="00AC5D32"/>
    <w:rsid w:val="00AC5E42"/>
    <w:rsid w:val="00AC5F79"/>
    <w:rsid w:val="00AC6139"/>
    <w:rsid w:val="00AC61BA"/>
    <w:rsid w:val="00AC6AD7"/>
    <w:rsid w:val="00AC6AD9"/>
    <w:rsid w:val="00AC73A5"/>
    <w:rsid w:val="00AC7778"/>
    <w:rsid w:val="00AC7C8E"/>
    <w:rsid w:val="00AD0013"/>
    <w:rsid w:val="00AD0355"/>
    <w:rsid w:val="00AD0D14"/>
    <w:rsid w:val="00AD1426"/>
    <w:rsid w:val="00AD1623"/>
    <w:rsid w:val="00AD1B47"/>
    <w:rsid w:val="00AD23DD"/>
    <w:rsid w:val="00AD25A0"/>
    <w:rsid w:val="00AD2DE7"/>
    <w:rsid w:val="00AD2E18"/>
    <w:rsid w:val="00AD2F02"/>
    <w:rsid w:val="00AD31E1"/>
    <w:rsid w:val="00AD3D8F"/>
    <w:rsid w:val="00AD3E91"/>
    <w:rsid w:val="00AD4148"/>
    <w:rsid w:val="00AD489B"/>
    <w:rsid w:val="00AD4B4A"/>
    <w:rsid w:val="00AD4C39"/>
    <w:rsid w:val="00AD5407"/>
    <w:rsid w:val="00AD5676"/>
    <w:rsid w:val="00AD5AFA"/>
    <w:rsid w:val="00AD5CCC"/>
    <w:rsid w:val="00AD65A7"/>
    <w:rsid w:val="00AD6A14"/>
    <w:rsid w:val="00AD6EA1"/>
    <w:rsid w:val="00AD6F97"/>
    <w:rsid w:val="00AD7AAD"/>
    <w:rsid w:val="00AE0176"/>
    <w:rsid w:val="00AE0E06"/>
    <w:rsid w:val="00AE1989"/>
    <w:rsid w:val="00AE1DDE"/>
    <w:rsid w:val="00AE3219"/>
    <w:rsid w:val="00AE3A80"/>
    <w:rsid w:val="00AE3C09"/>
    <w:rsid w:val="00AE4259"/>
    <w:rsid w:val="00AE479D"/>
    <w:rsid w:val="00AE497D"/>
    <w:rsid w:val="00AE4A18"/>
    <w:rsid w:val="00AE4BCE"/>
    <w:rsid w:val="00AE4D1B"/>
    <w:rsid w:val="00AE4D73"/>
    <w:rsid w:val="00AE5601"/>
    <w:rsid w:val="00AE59E7"/>
    <w:rsid w:val="00AE659E"/>
    <w:rsid w:val="00AE6DEB"/>
    <w:rsid w:val="00AE6FD8"/>
    <w:rsid w:val="00AE70FA"/>
    <w:rsid w:val="00AE76BA"/>
    <w:rsid w:val="00AE76EA"/>
    <w:rsid w:val="00AE7F1B"/>
    <w:rsid w:val="00AF04B2"/>
    <w:rsid w:val="00AF0516"/>
    <w:rsid w:val="00AF1205"/>
    <w:rsid w:val="00AF123C"/>
    <w:rsid w:val="00AF148C"/>
    <w:rsid w:val="00AF14EA"/>
    <w:rsid w:val="00AF1A22"/>
    <w:rsid w:val="00AF1C16"/>
    <w:rsid w:val="00AF2B8C"/>
    <w:rsid w:val="00AF3686"/>
    <w:rsid w:val="00AF397A"/>
    <w:rsid w:val="00AF4215"/>
    <w:rsid w:val="00AF42C6"/>
    <w:rsid w:val="00AF42FB"/>
    <w:rsid w:val="00AF4B3C"/>
    <w:rsid w:val="00AF4E6A"/>
    <w:rsid w:val="00AF4FD3"/>
    <w:rsid w:val="00AF55A3"/>
    <w:rsid w:val="00AF5ED1"/>
    <w:rsid w:val="00AF5F87"/>
    <w:rsid w:val="00AF6240"/>
    <w:rsid w:val="00AF67D0"/>
    <w:rsid w:val="00AF6822"/>
    <w:rsid w:val="00AF6A5D"/>
    <w:rsid w:val="00AF6BE3"/>
    <w:rsid w:val="00AF6E21"/>
    <w:rsid w:val="00AF796E"/>
    <w:rsid w:val="00AF7B82"/>
    <w:rsid w:val="00AF7D64"/>
    <w:rsid w:val="00B000C0"/>
    <w:rsid w:val="00B00493"/>
    <w:rsid w:val="00B00528"/>
    <w:rsid w:val="00B00ACA"/>
    <w:rsid w:val="00B00B0B"/>
    <w:rsid w:val="00B00F58"/>
    <w:rsid w:val="00B010D7"/>
    <w:rsid w:val="00B01176"/>
    <w:rsid w:val="00B01C43"/>
    <w:rsid w:val="00B023E7"/>
    <w:rsid w:val="00B0258D"/>
    <w:rsid w:val="00B025C3"/>
    <w:rsid w:val="00B026C0"/>
    <w:rsid w:val="00B026C4"/>
    <w:rsid w:val="00B02A0B"/>
    <w:rsid w:val="00B0407F"/>
    <w:rsid w:val="00B0414E"/>
    <w:rsid w:val="00B0420C"/>
    <w:rsid w:val="00B048F0"/>
    <w:rsid w:val="00B04D29"/>
    <w:rsid w:val="00B05377"/>
    <w:rsid w:val="00B05677"/>
    <w:rsid w:val="00B057B2"/>
    <w:rsid w:val="00B05A3C"/>
    <w:rsid w:val="00B05F81"/>
    <w:rsid w:val="00B06221"/>
    <w:rsid w:val="00B06323"/>
    <w:rsid w:val="00B065E1"/>
    <w:rsid w:val="00B06735"/>
    <w:rsid w:val="00B06AEF"/>
    <w:rsid w:val="00B06B8B"/>
    <w:rsid w:val="00B070A3"/>
    <w:rsid w:val="00B072A5"/>
    <w:rsid w:val="00B07EF1"/>
    <w:rsid w:val="00B10115"/>
    <w:rsid w:val="00B1021D"/>
    <w:rsid w:val="00B106E4"/>
    <w:rsid w:val="00B10B99"/>
    <w:rsid w:val="00B10D1A"/>
    <w:rsid w:val="00B1126B"/>
    <w:rsid w:val="00B11C93"/>
    <w:rsid w:val="00B1218A"/>
    <w:rsid w:val="00B122D2"/>
    <w:rsid w:val="00B125EA"/>
    <w:rsid w:val="00B1295D"/>
    <w:rsid w:val="00B136AF"/>
    <w:rsid w:val="00B13987"/>
    <w:rsid w:val="00B140F6"/>
    <w:rsid w:val="00B141EF"/>
    <w:rsid w:val="00B14849"/>
    <w:rsid w:val="00B1484E"/>
    <w:rsid w:val="00B15A9C"/>
    <w:rsid w:val="00B1632B"/>
    <w:rsid w:val="00B16489"/>
    <w:rsid w:val="00B16C7E"/>
    <w:rsid w:val="00B17339"/>
    <w:rsid w:val="00B17850"/>
    <w:rsid w:val="00B1786D"/>
    <w:rsid w:val="00B20315"/>
    <w:rsid w:val="00B2077F"/>
    <w:rsid w:val="00B207E8"/>
    <w:rsid w:val="00B20BE6"/>
    <w:rsid w:val="00B2166D"/>
    <w:rsid w:val="00B2168E"/>
    <w:rsid w:val="00B21735"/>
    <w:rsid w:val="00B21E44"/>
    <w:rsid w:val="00B22F6A"/>
    <w:rsid w:val="00B233B7"/>
    <w:rsid w:val="00B24AEB"/>
    <w:rsid w:val="00B24BD6"/>
    <w:rsid w:val="00B24CEA"/>
    <w:rsid w:val="00B2545D"/>
    <w:rsid w:val="00B25569"/>
    <w:rsid w:val="00B25947"/>
    <w:rsid w:val="00B25DE2"/>
    <w:rsid w:val="00B25FD0"/>
    <w:rsid w:val="00B26106"/>
    <w:rsid w:val="00B2610F"/>
    <w:rsid w:val="00B2631F"/>
    <w:rsid w:val="00B266CA"/>
    <w:rsid w:val="00B271B6"/>
    <w:rsid w:val="00B274B5"/>
    <w:rsid w:val="00B279BB"/>
    <w:rsid w:val="00B27B97"/>
    <w:rsid w:val="00B27CBA"/>
    <w:rsid w:val="00B303DA"/>
    <w:rsid w:val="00B306CF"/>
    <w:rsid w:val="00B3085B"/>
    <w:rsid w:val="00B30A8D"/>
    <w:rsid w:val="00B30C05"/>
    <w:rsid w:val="00B30C8E"/>
    <w:rsid w:val="00B31720"/>
    <w:rsid w:val="00B3199F"/>
    <w:rsid w:val="00B31FF7"/>
    <w:rsid w:val="00B32F68"/>
    <w:rsid w:val="00B33964"/>
    <w:rsid w:val="00B33C7B"/>
    <w:rsid w:val="00B33D20"/>
    <w:rsid w:val="00B33EBF"/>
    <w:rsid w:val="00B33FBB"/>
    <w:rsid w:val="00B34224"/>
    <w:rsid w:val="00B3434C"/>
    <w:rsid w:val="00B34B95"/>
    <w:rsid w:val="00B34DD4"/>
    <w:rsid w:val="00B34EAC"/>
    <w:rsid w:val="00B3507A"/>
    <w:rsid w:val="00B3531A"/>
    <w:rsid w:val="00B35336"/>
    <w:rsid w:val="00B36DCD"/>
    <w:rsid w:val="00B3715B"/>
    <w:rsid w:val="00B37169"/>
    <w:rsid w:val="00B37993"/>
    <w:rsid w:val="00B37A26"/>
    <w:rsid w:val="00B37CAA"/>
    <w:rsid w:val="00B37E7D"/>
    <w:rsid w:val="00B410BE"/>
    <w:rsid w:val="00B410D5"/>
    <w:rsid w:val="00B41856"/>
    <w:rsid w:val="00B41AA1"/>
    <w:rsid w:val="00B41C40"/>
    <w:rsid w:val="00B42A27"/>
    <w:rsid w:val="00B431D1"/>
    <w:rsid w:val="00B43AAC"/>
    <w:rsid w:val="00B4468A"/>
    <w:rsid w:val="00B455DD"/>
    <w:rsid w:val="00B462B7"/>
    <w:rsid w:val="00B46718"/>
    <w:rsid w:val="00B46C22"/>
    <w:rsid w:val="00B46D60"/>
    <w:rsid w:val="00B46DE6"/>
    <w:rsid w:val="00B47977"/>
    <w:rsid w:val="00B47D93"/>
    <w:rsid w:val="00B505CC"/>
    <w:rsid w:val="00B506D0"/>
    <w:rsid w:val="00B50B9C"/>
    <w:rsid w:val="00B50E42"/>
    <w:rsid w:val="00B514AB"/>
    <w:rsid w:val="00B515F7"/>
    <w:rsid w:val="00B528AE"/>
    <w:rsid w:val="00B53670"/>
    <w:rsid w:val="00B53972"/>
    <w:rsid w:val="00B54129"/>
    <w:rsid w:val="00B54607"/>
    <w:rsid w:val="00B54771"/>
    <w:rsid w:val="00B54862"/>
    <w:rsid w:val="00B54880"/>
    <w:rsid w:val="00B55A82"/>
    <w:rsid w:val="00B55CA9"/>
    <w:rsid w:val="00B55F8D"/>
    <w:rsid w:val="00B55FB2"/>
    <w:rsid w:val="00B56409"/>
    <w:rsid w:val="00B566E7"/>
    <w:rsid w:val="00B577C3"/>
    <w:rsid w:val="00B5785F"/>
    <w:rsid w:val="00B603FF"/>
    <w:rsid w:val="00B606A8"/>
    <w:rsid w:val="00B61757"/>
    <w:rsid w:val="00B61E88"/>
    <w:rsid w:val="00B6201D"/>
    <w:rsid w:val="00B6269D"/>
    <w:rsid w:val="00B62B83"/>
    <w:rsid w:val="00B63007"/>
    <w:rsid w:val="00B64139"/>
    <w:rsid w:val="00B649A2"/>
    <w:rsid w:val="00B64C12"/>
    <w:rsid w:val="00B654AD"/>
    <w:rsid w:val="00B658B3"/>
    <w:rsid w:val="00B6594E"/>
    <w:rsid w:val="00B65C90"/>
    <w:rsid w:val="00B65DA5"/>
    <w:rsid w:val="00B65DF6"/>
    <w:rsid w:val="00B667CA"/>
    <w:rsid w:val="00B66B72"/>
    <w:rsid w:val="00B66B85"/>
    <w:rsid w:val="00B67050"/>
    <w:rsid w:val="00B670AC"/>
    <w:rsid w:val="00B67170"/>
    <w:rsid w:val="00B674E9"/>
    <w:rsid w:val="00B676AF"/>
    <w:rsid w:val="00B67832"/>
    <w:rsid w:val="00B679D4"/>
    <w:rsid w:val="00B67D56"/>
    <w:rsid w:val="00B70AD2"/>
    <w:rsid w:val="00B70CF2"/>
    <w:rsid w:val="00B70DAF"/>
    <w:rsid w:val="00B71F5D"/>
    <w:rsid w:val="00B72530"/>
    <w:rsid w:val="00B7253A"/>
    <w:rsid w:val="00B72A19"/>
    <w:rsid w:val="00B72D7A"/>
    <w:rsid w:val="00B72DA4"/>
    <w:rsid w:val="00B72E1C"/>
    <w:rsid w:val="00B7306F"/>
    <w:rsid w:val="00B73779"/>
    <w:rsid w:val="00B73FEE"/>
    <w:rsid w:val="00B73FF0"/>
    <w:rsid w:val="00B74D0A"/>
    <w:rsid w:val="00B74DD0"/>
    <w:rsid w:val="00B755B3"/>
    <w:rsid w:val="00B75D43"/>
    <w:rsid w:val="00B76FA5"/>
    <w:rsid w:val="00B76FEE"/>
    <w:rsid w:val="00B77013"/>
    <w:rsid w:val="00B771AD"/>
    <w:rsid w:val="00B77215"/>
    <w:rsid w:val="00B7765F"/>
    <w:rsid w:val="00B7783F"/>
    <w:rsid w:val="00B807B9"/>
    <w:rsid w:val="00B809FD"/>
    <w:rsid w:val="00B80CCB"/>
    <w:rsid w:val="00B80FCA"/>
    <w:rsid w:val="00B8137F"/>
    <w:rsid w:val="00B81562"/>
    <w:rsid w:val="00B81889"/>
    <w:rsid w:val="00B81AEA"/>
    <w:rsid w:val="00B81FA3"/>
    <w:rsid w:val="00B8282F"/>
    <w:rsid w:val="00B828F6"/>
    <w:rsid w:val="00B82C47"/>
    <w:rsid w:val="00B8360A"/>
    <w:rsid w:val="00B840B2"/>
    <w:rsid w:val="00B8460A"/>
    <w:rsid w:val="00B84921"/>
    <w:rsid w:val="00B84AB9"/>
    <w:rsid w:val="00B84D06"/>
    <w:rsid w:val="00B850AE"/>
    <w:rsid w:val="00B850DF"/>
    <w:rsid w:val="00B8562B"/>
    <w:rsid w:val="00B85C9B"/>
    <w:rsid w:val="00B8647D"/>
    <w:rsid w:val="00B8670F"/>
    <w:rsid w:val="00B86F7F"/>
    <w:rsid w:val="00B86FB3"/>
    <w:rsid w:val="00B8711C"/>
    <w:rsid w:val="00B87152"/>
    <w:rsid w:val="00B872BE"/>
    <w:rsid w:val="00B87568"/>
    <w:rsid w:val="00B878DD"/>
    <w:rsid w:val="00B87AA6"/>
    <w:rsid w:val="00B87B79"/>
    <w:rsid w:val="00B87BC8"/>
    <w:rsid w:val="00B90224"/>
    <w:rsid w:val="00B90337"/>
    <w:rsid w:val="00B90779"/>
    <w:rsid w:val="00B90CD6"/>
    <w:rsid w:val="00B90E0D"/>
    <w:rsid w:val="00B90F4B"/>
    <w:rsid w:val="00B918CA"/>
    <w:rsid w:val="00B91A98"/>
    <w:rsid w:val="00B92049"/>
    <w:rsid w:val="00B92355"/>
    <w:rsid w:val="00B934BA"/>
    <w:rsid w:val="00B937F7"/>
    <w:rsid w:val="00B93F30"/>
    <w:rsid w:val="00B943BE"/>
    <w:rsid w:val="00B94621"/>
    <w:rsid w:val="00B950CC"/>
    <w:rsid w:val="00B95830"/>
    <w:rsid w:val="00B9594E"/>
    <w:rsid w:val="00B95F9C"/>
    <w:rsid w:val="00B96082"/>
    <w:rsid w:val="00B967A5"/>
    <w:rsid w:val="00B9705C"/>
    <w:rsid w:val="00B971A2"/>
    <w:rsid w:val="00B9744E"/>
    <w:rsid w:val="00B979C3"/>
    <w:rsid w:val="00B979F1"/>
    <w:rsid w:val="00B97D95"/>
    <w:rsid w:val="00BA013F"/>
    <w:rsid w:val="00BA040B"/>
    <w:rsid w:val="00BA09B8"/>
    <w:rsid w:val="00BA11E1"/>
    <w:rsid w:val="00BA1B86"/>
    <w:rsid w:val="00BA1E04"/>
    <w:rsid w:val="00BA29FA"/>
    <w:rsid w:val="00BA31B7"/>
    <w:rsid w:val="00BA4839"/>
    <w:rsid w:val="00BA4B5B"/>
    <w:rsid w:val="00BA4CE5"/>
    <w:rsid w:val="00BA558E"/>
    <w:rsid w:val="00BA5B80"/>
    <w:rsid w:val="00BA5CC5"/>
    <w:rsid w:val="00BA6440"/>
    <w:rsid w:val="00BA6851"/>
    <w:rsid w:val="00BA7234"/>
    <w:rsid w:val="00BB0C17"/>
    <w:rsid w:val="00BB15DF"/>
    <w:rsid w:val="00BB17B6"/>
    <w:rsid w:val="00BB1922"/>
    <w:rsid w:val="00BB1F11"/>
    <w:rsid w:val="00BB2762"/>
    <w:rsid w:val="00BB2961"/>
    <w:rsid w:val="00BB296B"/>
    <w:rsid w:val="00BB2AF5"/>
    <w:rsid w:val="00BB30F4"/>
    <w:rsid w:val="00BB3129"/>
    <w:rsid w:val="00BB3850"/>
    <w:rsid w:val="00BB3B2B"/>
    <w:rsid w:val="00BB3C9C"/>
    <w:rsid w:val="00BB3E7C"/>
    <w:rsid w:val="00BB41F3"/>
    <w:rsid w:val="00BB4988"/>
    <w:rsid w:val="00BB55D4"/>
    <w:rsid w:val="00BB628C"/>
    <w:rsid w:val="00BB629A"/>
    <w:rsid w:val="00BB660D"/>
    <w:rsid w:val="00BB66D7"/>
    <w:rsid w:val="00BB7133"/>
    <w:rsid w:val="00BB74A1"/>
    <w:rsid w:val="00BB7574"/>
    <w:rsid w:val="00BB76C0"/>
    <w:rsid w:val="00BB78BC"/>
    <w:rsid w:val="00BB7DD4"/>
    <w:rsid w:val="00BC0603"/>
    <w:rsid w:val="00BC0662"/>
    <w:rsid w:val="00BC1293"/>
    <w:rsid w:val="00BC1F5B"/>
    <w:rsid w:val="00BC29D7"/>
    <w:rsid w:val="00BC32A0"/>
    <w:rsid w:val="00BC3345"/>
    <w:rsid w:val="00BC33EB"/>
    <w:rsid w:val="00BC3414"/>
    <w:rsid w:val="00BC3677"/>
    <w:rsid w:val="00BC3678"/>
    <w:rsid w:val="00BC5145"/>
    <w:rsid w:val="00BC5FFF"/>
    <w:rsid w:val="00BC6122"/>
    <w:rsid w:val="00BC6F43"/>
    <w:rsid w:val="00BC7118"/>
    <w:rsid w:val="00BC78E8"/>
    <w:rsid w:val="00BC799A"/>
    <w:rsid w:val="00BC7E61"/>
    <w:rsid w:val="00BD08ED"/>
    <w:rsid w:val="00BD15A1"/>
    <w:rsid w:val="00BD16AD"/>
    <w:rsid w:val="00BD1B91"/>
    <w:rsid w:val="00BD32AB"/>
    <w:rsid w:val="00BD34C8"/>
    <w:rsid w:val="00BD3997"/>
    <w:rsid w:val="00BD3C46"/>
    <w:rsid w:val="00BD3D05"/>
    <w:rsid w:val="00BD444E"/>
    <w:rsid w:val="00BD48CA"/>
    <w:rsid w:val="00BD4CCC"/>
    <w:rsid w:val="00BD4CEC"/>
    <w:rsid w:val="00BD4F24"/>
    <w:rsid w:val="00BD559F"/>
    <w:rsid w:val="00BD59F0"/>
    <w:rsid w:val="00BD5A34"/>
    <w:rsid w:val="00BD5C2C"/>
    <w:rsid w:val="00BD5EC9"/>
    <w:rsid w:val="00BD6307"/>
    <w:rsid w:val="00BD6986"/>
    <w:rsid w:val="00BD69A8"/>
    <w:rsid w:val="00BD6D71"/>
    <w:rsid w:val="00BD7346"/>
    <w:rsid w:val="00BE0A46"/>
    <w:rsid w:val="00BE0C61"/>
    <w:rsid w:val="00BE1108"/>
    <w:rsid w:val="00BE1B19"/>
    <w:rsid w:val="00BE2049"/>
    <w:rsid w:val="00BE2374"/>
    <w:rsid w:val="00BE2B43"/>
    <w:rsid w:val="00BE2D14"/>
    <w:rsid w:val="00BE2D73"/>
    <w:rsid w:val="00BE2F7B"/>
    <w:rsid w:val="00BE359F"/>
    <w:rsid w:val="00BE36E8"/>
    <w:rsid w:val="00BE3E72"/>
    <w:rsid w:val="00BE4311"/>
    <w:rsid w:val="00BE43DD"/>
    <w:rsid w:val="00BE4AC0"/>
    <w:rsid w:val="00BE4B82"/>
    <w:rsid w:val="00BE50D5"/>
    <w:rsid w:val="00BE570C"/>
    <w:rsid w:val="00BE6885"/>
    <w:rsid w:val="00BE74A1"/>
    <w:rsid w:val="00BF0498"/>
    <w:rsid w:val="00BF04E2"/>
    <w:rsid w:val="00BF05F5"/>
    <w:rsid w:val="00BF0741"/>
    <w:rsid w:val="00BF0953"/>
    <w:rsid w:val="00BF0AA1"/>
    <w:rsid w:val="00BF0C73"/>
    <w:rsid w:val="00BF17C6"/>
    <w:rsid w:val="00BF2136"/>
    <w:rsid w:val="00BF22AF"/>
    <w:rsid w:val="00BF3BEE"/>
    <w:rsid w:val="00BF3DE1"/>
    <w:rsid w:val="00BF43D6"/>
    <w:rsid w:val="00BF4458"/>
    <w:rsid w:val="00BF4610"/>
    <w:rsid w:val="00BF49B6"/>
    <w:rsid w:val="00BF5860"/>
    <w:rsid w:val="00BF7027"/>
    <w:rsid w:val="00BF7C30"/>
    <w:rsid w:val="00BF7D32"/>
    <w:rsid w:val="00C0035D"/>
    <w:rsid w:val="00C00911"/>
    <w:rsid w:val="00C00C29"/>
    <w:rsid w:val="00C00CE5"/>
    <w:rsid w:val="00C011F4"/>
    <w:rsid w:val="00C01582"/>
    <w:rsid w:val="00C01B67"/>
    <w:rsid w:val="00C01D00"/>
    <w:rsid w:val="00C022B2"/>
    <w:rsid w:val="00C025FA"/>
    <w:rsid w:val="00C026D4"/>
    <w:rsid w:val="00C028BA"/>
    <w:rsid w:val="00C02EAF"/>
    <w:rsid w:val="00C0348C"/>
    <w:rsid w:val="00C034A6"/>
    <w:rsid w:val="00C03C38"/>
    <w:rsid w:val="00C03C8F"/>
    <w:rsid w:val="00C03C98"/>
    <w:rsid w:val="00C03FF9"/>
    <w:rsid w:val="00C04395"/>
    <w:rsid w:val="00C046C6"/>
    <w:rsid w:val="00C0491D"/>
    <w:rsid w:val="00C04A57"/>
    <w:rsid w:val="00C05273"/>
    <w:rsid w:val="00C05F65"/>
    <w:rsid w:val="00C06058"/>
    <w:rsid w:val="00C06660"/>
    <w:rsid w:val="00C07289"/>
    <w:rsid w:val="00C07380"/>
    <w:rsid w:val="00C0778F"/>
    <w:rsid w:val="00C07DB2"/>
    <w:rsid w:val="00C07EFC"/>
    <w:rsid w:val="00C101BC"/>
    <w:rsid w:val="00C10615"/>
    <w:rsid w:val="00C112E9"/>
    <w:rsid w:val="00C123DD"/>
    <w:rsid w:val="00C12D68"/>
    <w:rsid w:val="00C13279"/>
    <w:rsid w:val="00C134D6"/>
    <w:rsid w:val="00C134D9"/>
    <w:rsid w:val="00C137F8"/>
    <w:rsid w:val="00C141BF"/>
    <w:rsid w:val="00C14F31"/>
    <w:rsid w:val="00C15C7A"/>
    <w:rsid w:val="00C16070"/>
    <w:rsid w:val="00C16243"/>
    <w:rsid w:val="00C167A4"/>
    <w:rsid w:val="00C16CD1"/>
    <w:rsid w:val="00C170CA"/>
    <w:rsid w:val="00C17353"/>
    <w:rsid w:val="00C17A19"/>
    <w:rsid w:val="00C2050B"/>
    <w:rsid w:val="00C2051A"/>
    <w:rsid w:val="00C20780"/>
    <w:rsid w:val="00C20832"/>
    <w:rsid w:val="00C2100A"/>
    <w:rsid w:val="00C212B1"/>
    <w:rsid w:val="00C21BD6"/>
    <w:rsid w:val="00C21DA5"/>
    <w:rsid w:val="00C2287B"/>
    <w:rsid w:val="00C230A7"/>
    <w:rsid w:val="00C23229"/>
    <w:rsid w:val="00C23B74"/>
    <w:rsid w:val="00C23B9A"/>
    <w:rsid w:val="00C23D87"/>
    <w:rsid w:val="00C23EC2"/>
    <w:rsid w:val="00C24394"/>
    <w:rsid w:val="00C247F8"/>
    <w:rsid w:val="00C24812"/>
    <w:rsid w:val="00C2496E"/>
    <w:rsid w:val="00C24E85"/>
    <w:rsid w:val="00C25C36"/>
    <w:rsid w:val="00C25CCA"/>
    <w:rsid w:val="00C25FAF"/>
    <w:rsid w:val="00C266A4"/>
    <w:rsid w:val="00C270D7"/>
    <w:rsid w:val="00C27137"/>
    <w:rsid w:val="00C27408"/>
    <w:rsid w:val="00C27564"/>
    <w:rsid w:val="00C30C8F"/>
    <w:rsid w:val="00C30D2B"/>
    <w:rsid w:val="00C318CA"/>
    <w:rsid w:val="00C31D8E"/>
    <w:rsid w:val="00C31E6F"/>
    <w:rsid w:val="00C325CB"/>
    <w:rsid w:val="00C328C2"/>
    <w:rsid w:val="00C32A66"/>
    <w:rsid w:val="00C33105"/>
    <w:rsid w:val="00C33257"/>
    <w:rsid w:val="00C337FC"/>
    <w:rsid w:val="00C33CC1"/>
    <w:rsid w:val="00C33E5A"/>
    <w:rsid w:val="00C33FD7"/>
    <w:rsid w:val="00C3426A"/>
    <w:rsid w:val="00C34689"/>
    <w:rsid w:val="00C3497F"/>
    <w:rsid w:val="00C34A6D"/>
    <w:rsid w:val="00C34C85"/>
    <w:rsid w:val="00C34E4A"/>
    <w:rsid w:val="00C356DF"/>
    <w:rsid w:val="00C35AE5"/>
    <w:rsid w:val="00C35D78"/>
    <w:rsid w:val="00C3642C"/>
    <w:rsid w:val="00C365C0"/>
    <w:rsid w:val="00C3697A"/>
    <w:rsid w:val="00C3744D"/>
    <w:rsid w:val="00C3749E"/>
    <w:rsid w:val="00C3790D"/>
    <w:rsid w:val="00C37B3C"/>
    <w:rsid w:val="00C37B6D"/>
    <w:rsid w:val="00C37BA1"/>
    <w:rsid w:val="00C37F52"/>
    <w:rsid w:val="00C404FD"/>
    <w:rsid w:val="00C40FF2"/>
    <w:rsid w:val="00C41230"/>
    <w:rsid w:val="00C4147B"/>
    <w:rsid w:val="00C415C8"/>
    <w:rsid w:val="00C41601"/>
    <w:rsid w:val="00C41D22"/>
    <w:rsid w:val="00C438F5"/>
    <w:rsid w:val="00C43A50"/>
    <w:rsid w:val="00C43C4C"/>
    <w:rsid w:val="00C43FA1"/>
    <w:rsid w:val="00C44144"/>
    <w:rsid w:val="00C4499B"/>
    <w:rsid w:val="00C4499F"/>
    <w:rsid w:val="00C44C9E"/>
    <w:rsid w:val="00C44CC6"/>
    <w:rsid w:val="00C44D28"/>
    <w:rsid w:val="00C455F5"/>
    <w:rsid w:val="00C45BD9"/>
    <w:rsid w:val="00C45C38"/>
    <w:rsid w:val="00C4603E"/>
    <w:rsid w:val="00C46436"/>
    <w:rsid w:val="00C46C30"/>
    <w:rsid w:val="00C46D5D"/>
    <w:rsid w:val="00C47623"/>
    <w:rsid w:val="00C47852"/>
    <w:rsid w:val="00C47BB1"/>
    <w:rsid w:val="00C50175"/>
    <w:rsid w:val="00C50339"/>
    <w:rsid w:val="00C50944"/>
    <w:rsid w:val="00C50C67"/>
    <w:rsid w:val="00C51048"/>
    <w:rsid w:val="00C51C82"/>
    <w:rsid w:val="00C5237C"/>
    <w:rsid w:val="00C531C2"/>
    <w:rsid w:val="00C53D34"/>
    <w:rsid w:val="00C53F2A"/>
    <w:rsid w:val="00C54494"/>
    <w:rsid w:val="00C54A2E"/>
    <w:rsid w:val="00C5524B"/>
    <w:rsid w:val="00C5577C"/>
    <w:rsid w:val="00C55AB5"/>
    <w:rsid w:val="00C55C93"/>
    <w:rsid w:val="00C55FA2"/>
    <w:rsid w:val="00C560CB"/>
    <w:rsid w:val="00C564B4"/>
    <w:rsid w:val="00C5788A"/>
    <w:rsid w:val="00C57958"/>
    <w:rsid w:val="00C57E81"/>
    <w:rsid w:val="00C60E05"/>
    <w:rsid w:val="00C61251"/>
    <w:rsid w:val="00C61DD9"/>
    <w:rsid w:val="00C626AE"/>
    <w:rsid w:val="00C62E45"/>
    <w:rsid w:val="00C6322C"/>
    <w:rsid w:val="00C6324E"/>
    <w:rsid w:val="00C635ED"/>
    <w:rsid w:val="00C63B36"/>
    <w:rsid w:val="00C64400"/>
    <w:rsid w:val="00C65190"/>
    <w:rsid w:val="00C6557A"/>
    <w:rsid w:val="00C6564D"/>
    <w:rsid w:val="00C65C0B"/>
    <w:rsid w:val="00C65FBE"/>
    <w:rsid w:val="00C660DD"/>
    <w:rsid w:val="00C665C9"/>
    <w:rsid w:val="00C66780"/>
    <w:rsid w:val="00C66921"/>
    <w:rsid w:val="00C66C7E"/>
    <w:rsid w:val="00C6726A"/>
    <w:rsid w:val="00C67A48"/>
    <w:rsid w:val="00C707D1"/>
    <w:rsid w:val="00C70BDC"/>
    <w:rsid w:val="00C712EF"/>
    <w:rsid w:val="00C71753"/>
    <w:rsid w:val="00C71FAC"/>
    <w:rsid w:val="00C72202"/>
    <w:rsid w:val="00C723B7"/>
    <w:rsid w:val="00C72709"/>
    <w:rsid w:val="00C72A3F"/>
    <w:rsid w:val="00C74319"/>
    <w:rsid w:val="00C7523A"/>
    <w:rsid w:val="00C7537F"/>
    <w:rsid w:val="00C753CB"/>
    <w:rsid w:val="00C75C2B"/>
    <w:rsid w:val="00C75DA2"/>
    <w:rsid w:val="00C770BE"/>
    <w:rsid w:val="00C771F3"/>
    <w:rsid w:val="00C7758B"/>
    <w:rsid w:val="00C776BD"/>
    <w:rsid w:val="00C778B7"/>
    <w:rsid w:val="00C7798E"/>
    <w:rsid w:val="00C77D03"/>
    <w:rsid w:val="00C77E86"/>
    <w:rsid w:val="00C803BE"/>
    <w:rsid w:val="00C803D7"/>
    <w:rsid w:val="00C805E4"/>
    <w:rsid w:val="00C80E85"/>
    <w:rsid w:val="00C80EC2"/>
    <w:rsid w:val="00C81240"/>
    <w:rsid w:val="00C81613"/>
    <w:rsid w:val="00C818B5"/>
    <w:rsid w:val="00C81FBF"/>
    <w:rsid w:val="00C82109"/>
    <w:rsid w:val="00C823BD"/>
    <w:rsid w:val="00C827D4"/>
    <w:rsid w:val="00C82C32"/>
    <w:rsid w:val="00C839DE"/>
    <w:rsid w:val="00C83BE6"/>
    <w:rsid w:val="00C83CE5"/>
    <w:rsid w:val="00C83E23"/>
    <w:rsid w:val="00C84335"/>
    <w:rsid w:val="00C84B98"/>
    <w:rsid w:val="00C84D1F"/>
    <w:rsid w:val="00C858ED"/>
    <w:rsid w:val="00C85A21"/>
    <w:rsid w:val="00C85EC7"/>
    <w:rsid w:val="00C866E6"/>
    <w:rsid w:val="00C86FD6"/>
    <w:rsid w:val="00C87577"/>
    <w:rsid w:val="00C8764E"/>
    <w:rsid w:val="00C87DB4"/>
    <w:rsid w:val="00C87FF3"/>
    <w:rsid w:val="00C90011"/>
    <w:rsid w:val="00C9019A"/>
    <w:rsid w:val="00C902AA"/>
    <w:rsid w:val="00C904FD"/>
    <w:rsid w:val="00C90598"/>
    <w:rsid w:val="00C90AA5"/>
    <w:rsid w:val="00C912CC"/>
    <w:rsid w:val="00C92251"/>
    <w:rsid w:val="00C929C1"/>
    <w:rsid w:val="00C93076"/>
    <w:rsid w:val="00C9467E"/>
    <w:rsid w:val="00C94BFC"/>
    <w:rsid w:val="00C94FF6"/>
    <w:rsid w:val="00C9508B"/>
    <w:rsid w:val="00C95863"/>
    <w:rsid w:val="00C95A55"/>
    <w:rsid w:val="00C95CDE"/>
    <w:rsid w:val="00C968DB"/>
    <w:rsid w:val="00C96FA1"/>
    <w:rsid w:val="00C9715E"/>
    <w:rsid w:val="00C97809"/>
    <w:rsid w:val="00CA0242"/>
    <w:rsid w:val="00CA0FC3"/>
    <w:rsid w:val="00CA19ED"/>
    <w:rsid w:val="00CA1A00"/>
    <w:rsid w:val="00CA1BF7"/>
    <w:rsid w:val="00CA1C7F"/>
    <w:rsid w:val="00CA2B5A"/>
    <w:rsid w:val="00CA30B0"/>
    <w:rsid w:val="00CA31AF"/>
    <w:rsid w:val="00CA3DD1"/>
    <w:rsid w:val="00CA3E06"/>
    <w:rsid w:val="00CA43FB"/>
    <w:rsid w:val="00CA4595"/>
    <w:rsid w:val="00CA65AD"/>
    <w:rsid w:val="00CA67B6"/>
    <w:rsid w:val="00CA6A25"/>
    <w:rsid w:val="00CA7100"/>
    <w:rsid w:val="00CA75B8"/>
    <w:rsid w:val="00CA7EB8"/>
    <w:rsid w:val="00CB0316"/>
    <w:rsid w:val="00CB0578"/>
    <w:rsid w:val="00CB0DC6"/>
    <w:rsid w:val="00CB1877"/>
    <w:rsid w:val="00CB1B32"/>
    <w:rsid w:val="00CB1EC5"/>
    <w:rsid w:val="00CB253E"/>
    <w:rsid w:val="00CB2DF7"/>
    <w:rsid w:val="00CB2EE5"/>
    <w:rsid w:val="00CB31BD"/>
    <w:rsid w:val="00CB4188"/>
    <w:rsid w:val="00CB43E8"/>
    <w:rsid w:val="00CB4DB6"/>
    <w:rsid w:val="00CB52B8"/>
    <w:rsid w:val="00CB5381"/>
    <w:rsid w:val="00CB5A0E"/>
    <w:rsid w:val="00CB5FC7"/>
    <w:rsid w:val="00CB6C22"/>
    <w:rsid w:val="00CB6E83"/>
    <w:rsid w:val="00CB76A1"/>
    <w:rsid w:val="00CC03DA"/>
    <w:rsid w:val="00CC05A1"/>
    <w:rsid w:val="00CC0D7B"/>
    <w:rsid w:val="00CC0FB7"/>
    <w:rsid w:val="00CC1EF7"/>
    <w:rsid w:val="00CC1F59"/>
    <w:rsid w:val="00CC21FC"/>
    <w:rsid w:val="00CC2F2D"/>
    <w:rsid w:val="00CC3844"/>
    <w:rsid w:val="00CC3D4A"/>
    <w:rsid w:val="00CC3E33"/>
    <w:rsid w:val="00CC44FE"/>
    <w:rsid w:val="00CC461C"/>
    <w:rsid w:val="00CC4645"/>
    <w:rsid w:val="00CC470A"/>
    <w:rsid w:val="00CC4FF1"/>
    <w:rsid w:val="00CC592E"/>
    <w:rsid w:val="00CC5B06"/>
    <w:rsid w:val="00CC5DD3"/>
    <w:rsid w:val="00CC664D"/>
    <w:rsid w:val="00CC735B"/>
    <w:rsid w:val="00CC79B7"/>
    <w:rsid w:val="00CC7DA5"/>
    <w:rsid w:val="00CC7EB6"/>
    <w:rsid w:val="00CD057E"/>
    <w:rsid w:val="00CD0B0F"/>
    <w:rsid w:val="00CD0D27"/>
    <w:rsid w:val="00CD0D4D"/>
    <w:rsid w:val="00CD0E0B"/>
    <w:rsid w:val="00CD0E85"/>
    <w:rsid w:val="00CD1765"/>
    <w:rsid w:val="00CD181F"/>
    <w:rsid w:val="00CD211A"/>
    <w:rsid w:val="00CD25E6"/>
    <w:rsid w:val="00CD27E8"/>
    <w:rsid w:val="00CD2BF8"/>
    <w:rsid w:val="00CD2CE6"/>
    <w:rsid w:val="00CD2D2A"/>
    <w:rsid w:val="00CD2E8E"/>
    <w:rsid w:val="00CD34E4"/>
    <w:rsid w:val="00CD387E"/>
    <w:rsid w:val="00CD3BBC"/>
    <w:rsid w:val="00CD4AFC"/>
    <w:rsid w:val="00CD4B98"/>
    <w:rsid w:val="00CD561C"/>
    <w:rsid w:val="00CD5BC4"/>
    <w:rsid w:val="00CD5E0C"/>
    <w:rsid w:val="00CD6060"/>
    <w:rsid w:val="00CD60D2"/>
    <w:rsid w:val="00CD63B5"/>
    <w:rsid w:val="00CD690A"/>
    <w:rsid w:val="00CD6CA1"/>
    <w:rsid w:val="00CD6D65"/>
    <w:rsid w:val="00CD7B47"/>
    <w:rsid w:val="00CD7CFF"/>
    <w:rsid w:val="00CD7D25"/>
    <w:rsid w:val="00CD7F02"/>
    <w:rsid w:val="00CE048F"/>
    <w:rsid w:val="00CE0B5C"/>
    <w:rsid w:val="00CE0C77"/>
    <w:rsid w:val="00CE1A2A"/>
    <w:rsid w:val="00CE1B2A"/>
    <w:rsid w:val="00CE3244"/>
    <w:rsid w:val="00CE4737"/>
    <w:rsid w:val="00CE4885"/>
    <w:rsid w:val="00CE4E51"/>
    <w:rsid w:val="00CE5354"/>
    <w:rsid w:val="00CE67D2"/>
    <w:rsid w:val="00CE68EA"/>
    <w:rsid w:val="00CE6AC0"/>
    <w:rsid w:val="00CE6E78"/>
    <w:rsid w:val="00CE7580"/>
    <w:rsid w:val="00CE79A9"/>
    <w:rsid w:val="00CE7FD3"/>
    <w:rsid w:val="00CF02A2"/>
    <w:rsid w:val="00CF03AB"/>
    <w:rsid w:val="00CF0C5C"/>
    <w:rsid w:val="00CF0D1A"/>
    <w:rsid w:val="00CF0D59"/>
    <w:rsid w:val="00CF0F60"/>
    <w:rsid w:val="00CF15A4"/>
    <w:rsid w:val="00CF165E"/>
    <w:rsid w:val="00CF241F"/>
    <w:rsid w:val="00CF2858"/>
    <w:rsid w:val="00CF28BD"/>
    <w:rsid w:val="00CF2F09"/>
    <w:rsid w:val="00CF318C"/>
    <w:rsid w:val="00CF34DA"/>
    <w:rsid w:val="00CF3562"/>
    <w:rsid w:val="00CF35A0"/>
    <w:rsid w:val="00CF38FD"/>
    <w:rsid w:val="00CF3C9D"/>
    <w:rsid w:val="00CF3E8E"/>
    <w:rsid w:val="00CF3EA6"/>
    <w:rsid w:val="00CF3FF0"/>
    <w:rsid w:val="00CF46D3"/>
    <w:rsid w:val="00CF4929"/>
    <w:rsid w:val="00CF4B77"/>
    <w:rsid w:val="00CF5069"/>
    <w:rsid w:val="00CF5700"/>
    <w:rsid w:val="00CF5A41"/>
    <w:rsid w:val="00CF5EEC"/>
    <w:rsid w:val="00CF6285"/>
    <w:rsid w:val="00CF67E8"/>
    <w:rsid w:val="00CF68EE"/>
    <w:rsid w:val="00CF6A87"/>
    <w:rsid w:val="00CF6E69"/>
    <w:rsid w:val="00CF7790"/>
    <w:rsid w:val="00D00334"/>
    <w:rsid w:val="00D003AA"/>
    <w:rsid w:val="00D0106B"/>
    <w:rsid w:val="00D0110D"/>
    <w:rsid w:val="00D01390"/>
    <w:rsid w:val="00D017CC"/>
    <w:rsid w:val="00D01CB6"/>
    <w:rsid w:val="00D02162"/>
    <w:rsid w:val="00D025C9"/>
    <w:rsid w:val="00D028A2"/>
    <w:rsid w:val="00D02C36"/>
    <w:rsid w:val="00D02DF3"/>
    <w:rsid w:val="00D03172"/>
    <w:rsid w:val="00D031C6"/>
    <w:rsid w:val="00D0350A"/>
    <w:rsid w:val="00D03617"/>
    <w:rsid w:val="00D039C8"/>
    <w:rsid w:val="00D03B59"/>
    <w:rsid w:val="00D042F1"/>
    <w:rsid w:val="00D04335"/>
    <w:rsid w:val="00D0507B"/>
    <w:rsid w:val="00D0535C"/>
    <w:rsid w:val="00D058AB"/>
    <w:rsid w:val="00D05B28"/>
    <w:rsid w:val="00D05B3B"/>
    <w:rsid w:val="00D05F5C"/>
    <w:rsid w:val="00D062EA"/>
    <w:rsid w:val="00D06597"/>
    <w:rsid w:val="00D065A1"/>
    <w:rsid w:val="00D06BBE"/>
    <w:rsid w:val="00D07445"/>
    <w:rsid w:val="00D10020"/>
    <w:rsid w:val="00D10D58"/>
    <w:rsid w:val="00D1171A"/>
    <w:rsid w:val="00D11D13"/>
    <w:rsid w:val="00D11DBF"/>
    <w:rsid w:val="00D1239F"/>
    <w:rsid w:val="00D1253A"/>
    <w:rsid w:val="00D126C6"/>
    <w:rsid w:val="00D12741"/>
    <w:rsid w:val="00D12BF9"/>
    <w:rsid w:val="00D12ED8"/>
    <w:rsid w:val="00D133AD"/>
    <w:rsid w:val="00D14122"/>
    <w:rsid w:val="00D150D1"/>
    <w:rsid w:val="00D15399"/>
    <w:rsid w:val="00D15418"/>
    <w:rsid w:val="00D15657"/>
    <w:rsid w:val="00D15BB5"/>
    <w:rsid w:val="00D1613F"/>
    <w:rsid w:val="00D16C15"/>
    <w:rsid w:val="00D16F0F"/>
    <w:rsid w:val="00D21CF4"/>
    <w:rsid w:val="00D22202"/>
    <w:rsid w:val="00D2240E"/>
    <w:rsid w:val="00D22ADD"/>
    <w:rsid w:val="00D230D9"/>
    <w:rsid w:val="00D23353"/>
    <w:rsid w:val="00D235A7"/>
    <w:rsid w:val="00D238F4"/>
    <w:rsid w:val="00D241D9"/>
    <w:rsid w:val="00D247D7"/>
    <w:rsid w:val="00D247DF"/>
    <w:rsid w:val="00D24BED"/>
    <w:rsid w:val="00D2510B"/>
    <w:rsid w:val="00D251E6"/>
    <w:rsid w:val="00D25CFB"/>
    <w:rsid w:val="00D26324"/>
    <w:rsid w:val="00D2667C"/>
    <w:rsid w:val="00D26E40"/>
    <w:rsid w:val="00D274B3"/>
    <w:rsid w:val="00D27591"/>
    <w:rsid w:val="00D2785F"/>
    <w:rsid w:val="00D278BC"/>
    <w:rsid w:val="00D300BB"/>
    <w:rsid w:val="00D306D1"/>
    <w:rsid w:val="00D308D6"/>
    <w:rsid w:val="00D30C28"/>
    <w:rsid w:val="00D30E6D"/>
    <w:rsid w:val="00D31421"/>
    <w:rsid w:val="00D317D0"/>
    <w:rsid w:val="00D325C7"/>
    <w:rsid w:val="00D32623"/>
    <w:rsid w:val="00D32C4E"/>
    <w:rsid w:val="00D33274"/>
    <w:rsid w:val="00D33814"/>
    <w:rsid w:val="00D33E04"/>
    <w:rsid w:val="00D33EA0"/>
    <w:rsid w:val="00D34301"/>
    <w:rsid w:val="00D34AC1"/>
    <w:rsid w:val="00D34B3F"/>
    <w:rsid w:val="00D34C13"/>
    <w:rsid w:val="00D34CCF"/>
    <w:rsid w:val="00D352D0"/>
    <w:rsid w:val="00D35614"/>
    <w:rsid w:val="00D3573B"/>
    <w:rsid w:val="00D35899"/>
    <w:rsid w:val="00D358D2"/>
    <w:rsid w:val="00D35A29"/>
    <w:rsid w:val="00D35A69"/>
    <w:rsid w:val="00D369B1"/>
    <w:rsid w:val="00D36C79"/>
    <w:rsid w:val="00D36DD6"/>
    <w:rsid w:val="00D36E6F"/>
    <w:rsid w:val="00D36EA1"/>
    <w:rsid w:val="00D37234"/>
    <w:rsid w:val="00D377A2"/>
    <w:rsid w:val="00D37A5A"/>
    <w:rsid w:val="00D400F3"/>
    <w:rsid w:val="00D40AA1"/>
    <w:rsid w:val="00D411E4"/>
    <w:rsid w:val="00D412A8"/>
    <w:rsid w:val="00D4197E"/>
    <w:rsid w:val="00D41DFE"/>
    <w:rsid w:val="00D42347"/>
    <w:rsid w:val="00D4295A"/>
    <w:rsid w:val="00D42D47"/>
    <w:rsid w:val="00D42D96"/>
    <w:rsid w:val="00D43045"/>
    <w:rsid w:val="00D434BB"/>
    <w:rsid w:val="00D43F37"/>
    <w:rsid w:val="00D44DE8"/>
    <w:rsid w:val="00D45103"/>
    <w:rsid w:val="00D45DA6"/>
    <w:rsid w:val="00D46170"/>
    <w:rsid w:val="00D46326"/>
    <w:rsid w:val="00D47568"/>
    <w:rsid w:val="00D47AD4"/>
    <w:rsid w:val="00D47BAD"/>
    <w:rsid w:val="00D50607"/>
    <w:rsid w:val="00D506AA"/>
    <w:rsid w:val="00D50900"/>
    <w:rsid w:val="00D50B6D"/>
    <w:rsid w:val="00D5107C"/>
    <w:rsid w:val="00D5274D"/>
    <w:rsid w:val="00D52960"/>
    <w:rsid w:val="00D5297B"/>
    <w:rsid w:val="00D53529"/>
    <w:rsid w:val="00D53880"/>
    <w:rsid w:val="00D53C14"/>
    <w:rsid w:val="00D53E43"/>
    <w:rsid w:val="00D54295"/>
    <w:rsid w:val="00D54507"/>
    <w:rsid w:val="00D55C84"/>
    <w:rsid w:val="00D55C97"/>
    <w:rsid w:val="00D5611C"/>
    <w:rsid w:val="00D5680B"/>
    <w:rsid w:val="00D56D92"/>
    <w:rsid w:val="00D56EB2"/>
    <w:rsid w:val="00D57113"/>
    <w:rsid w:val="00D579AC"/>
    <w:rsid w:val="00D60099"/>
    <w:rsid w:val="00D609D7"/>
    <w:rsid w:val="00D60A7A"/>
    <w:rsid w:val="00D60CA2"/>
    <w:rsid w:val="00D6136C"/>
    <w:rsid w:val="00D61464"/>
    <w:rsid w:val="00D6208A"/>
    <w:rsid w:val="00D62193"/>
    <w:rsid w:val="00D62257"/>
    <w:rsid w:val="00D62442"/>
    <w:rsid w:val="00D62888"/>
    <w:rsid w:val="00D62ADB"/>
    <w:rsid w:val="00D6300B"/>
    <w:rsid w:val="00D632C9"/>
    <w:rsid w:val="00D634FD"/>
    <w:rsid w:val="00D6364C"/>
    <w:rsid w:val="00D638E0"/>
    <w:rsid w:val="00D63B66"/>
    <w:rsid w:val="00D63E73"/>
    <w:rsid w:val="00D6405C"/>
    <w:rsid w:val="00D6435D"/>
    <w:rsid w:val="00D6526A"/>
    <w:rsid w:val="00D654F3"/>
    <w:rsid w:val="00D65C51"/>
    <w:rsid w:val="00D65D5E"/>
    <w:rsid w:val="00D65EE4"/>
    <w:rsid w:val="00D6634D"/>
    <w:rsid w:val="00D663D5"/>
    <w:rsid w:val="00D6691D"/>
    <w:rsid w:val="00D66C86"/>
    <w:rsid w:val="00D6774D"/>
    <w:rsid w:val="00D67FA8"/>
    <w:rsid w:val="00D70026"/>
    <w:rsid w:val="00D700E9"/>
    <w:rsid w:val="00D714EB"/>
    <w:rsid w:val="00D719D6"/>
    <w:rsid w:val="00D71B3D"/>
    <w:rsid w:val="00D71CC7"/>
    <w:rsid w:val="00D71FB2"/>
    <w:rsid w:val="00D7226D"/>
    <w:rsid w:val="00D725E7"/>
    <w:rsid w:val="00D725F8"/>
    <w:rsid w:val="00D7261B"/>
    <w:rsid w:val="00D72D5A"/>
    <w:rsid w:val="00D73AB0"/>
    <w:rsid w:val="00D73B9F"/>
    <w:rsid w:val="00D73E9E"/>
    <w:rsid w:val="00D74391"/>
    <w:rsid w:val="00D74516"/>
    <w:rsid w:val="00D74A7A"/>
    <w:rsid w:val="00D74DE6"/>
    <w:rsid w:val="00D75137"/>
    <w:rsid w:val="00D75154"/>
    <w:rsid w:val="00D751CE"/>
    <w:rsid w:val="00D753E1"/>
    <w:rsid w:val="00D76089"/>
    <w:rsid w:val="00D7684C"/>
    <w:rsid w:val="00D76C15"/>
    <w:rsid w:val="00D772EA"/>
    <w:rsid w:val="00D77C2B"/>
    <w:rsid w:val="00D80E9E"/>
    <w:rsid w:val="00D81199"/>
    <w:rsid w:val="00D81759"/>
    <w:rsid w:val="00D81D6A"/>
    <w:rsid w:val="00D82213"/>
    <w:rsid w:val="00D82273"/>
    <w:rsid w:val="00D82BDA"/>
    <w:rsid w:val="00D83B79"/>
    <w:rsid w:val="00D83DE0"/>
    <w:rsid w:val="00D841BA"/>
    <w:rsid w:val="00D8464C"/>
    <w:rsid w:val="00D84A0D"/>
    <w:rsid w:val="00D84D26"/>
    <w:rsid w:val="00D85813"/>
    <w:rsid w:val="00D86327"/>
    <w:rsid w:val="00D872A7"/>
    <w:rsid w:val="00D873FF"/>
    <w:rsid w:val="00D8772F"/>
    <w:rsid w:val="00D877FE"/>
    <w:rsid w:val="00D87DED"/>
    <w:rsid w:val="00D87E47"/>
    <w:rsid w:val="00D904DD"/>
    <w:rsid w:val="00D90C0E"/>
    <w:rsid w:val="00D911CA"/>
    <w:rsid w:val="00D9156B"/>
    <w:rsid w:val="00D91CA0"/>
    <w:rsid w:val="00D91D2E"/>
    <w:rsid w:val="00D91DF6"/>
    <w:rsid w:val="00D92177"/>
    <w:rsid w:val="00D922BA"/>
    <w:rsid w:val="00D924D7"/>
    <w:rsid w:val="00D9306B"/>
    <w:rsid w:val="00D94408"/>
    <w:rsid w:val="00D94577"/>
    <w:rsid w:val="00D94725"/>
    <w:rsid w:val="00D948A9"/>
    <w:rsid w:val="00D951DD"/>
    <w:rsid w:val="00D95B2E"/>
    <w:rsid w:val="00D96237"/>
    <w:rsid w:val="00D96AAE"/>
    <w:rsid w:val="00D96B0F"/>
    <w:rsid w:val="00D96BE8"/>
    <w:rsid w:val="00D96E07"/>
    <w:rsid w:val="00D96F54"/>
    <w:rsid w:val="00D97AC7"/>
    <w:rsid w:val="00DA0206"/>
    <w:rsid w:val="00DA039D"/>
    <w:rsid w:val="00DA03F5"/>
    <w:rsid w:val="00DA1448"/>
    <w:rsid w:val="00DA23A2"/>
    <w:rsid w:val="00DA27D1"/>
    <w:rsid w:val="00DA288A"/>
    <w:rsid w:val="00DA350E"/>
    <w:rsid w:val="00DA3747"/>
    <w:rsid w:val="00DA3916"/>
    <w:rsid w:val="00DA3CE3"/>
    <w:rsid w:val="00DA3EDE"/>
    <w:rsid w:val="00DA41E4"/>
    <w:rsid w:val="00DA4502"/>
    <w:rsid w:val="00DA4725"/>
    <w:rsid w:val="00DA484C"/>
    <w:rsid w:val="00DA5214"/>
    <w:rsid w:val="00DA5396"/>
    <w:rsid w:val="00DA55D7"/>
    <w:rsid w:val="00DA5FD3"/>
    <w:rsid w:val="00DA68D4"/>
    <w:rsid w:val="00DA6CBE"/>
    <w:rsid w:val="00DA7412"/>
    <w:rsid w:val="00DB0A3A"/>
    <w:rsid w:val="00DB111A"/>
    <w:rsid w:val="00DB1747"/>
    <w:rsid w:val="00DB1C70"/>
    <w:rsid w:val="00DB1C7D"/>
    <w:rsid w:val="00DB1D7F"/>
    <w:rsid w:val="00DB2F0A"/>
    <w:rsid w:val="00DB3046"/>
    <w:rsid w:val="00DB3C29"/>
    <w:rsid w:val="00DB409D"/>
    <w:rsid w:val="00DB414A"/>
    <w:rsid w:val="00DB4B86"/>
    <w:rsid w:val="00DB4D5B"/>
    <w:rsid w:val="00DB5F8D"/>
    <w:rsid w:val="00DB6622"/>
    <w:rsid w:val="00DB676B"/>
    <w:rsid w:val="00DB67CD"/>
    <w:rsid w:val="00DB694B"/>
    <w:rsid w:val="00DB7198"/>
    <w:rsid w:val="00DB7286"/>
    <w:rsid w:val="00DB7539"/>
    <w:rsid w:val="00DB7628"/>
    <w:rsid w:val="00DB79AA"/>
    <w:rsid w:val="00DB7A5E"/>
    <w:rsid w:val="00DB7EFC"/>
    <w:rsid w:val="00DB7F26"/>
    <w:rsid w:val="00DC075C"/>
    <w:rsid w:val="00DC0846"/>
    <w:rsid w:val="00DC15A5"/>
    <w:rsid w:val="00DC1798"/>
    <w:rsid w:val="00DC1A65"/>
    <w:rsid w:val="00DC21F8"/>
    <w:rsid w:val="00DC2C88"/>
    <w:rsid w:val="00DC2FCA"/>
    <w:rsid w:val="00DC3108"/>
    <w:rsid w:val="00DC3561"/>
    <w:rsid w:val="00DC3E59"/>
    <w:rsid w:val="00DC427C"/>
    <w:rsid w:val="00DC4C7A"/>
    <w:rsid w:val="00DC4EB6"/>
    <w:rsid w:val="00DC5E1D"/>
    <w:rsid w:val="00DC5EC6"/>
    <w:rsid w:val="00DC62BA"/>
    <w:rsid w:val="00DC6A4B"/>
    <w:rsid w:val="00DC6A51"/>
    <w:rsid w:val="00DC6B5B"/>
    <w:rsid w:val="00DC6E43"/>
    <w:rsid w:val="00DC70AB"/>
    <w:rsid w:val="00DC7762"/>
    <w:rsid w:val="00DC7C58"/>
    <w:rsid w:val="00DC7F93"/>
    <w:rsid w:val="00DD0856"/>
    <w:rsid w:val="00DD0F1E"/>
    <w:rsid w:val="00DD1582"/>
    <w:rsid w:val="00DD1A67"/>
    <w:rsid w:val="00DD24B7"/>
    <w:rsid w:val="00DD2991"/>
    <w:rsid w:val="00DD3AD4"/>
    <w:rsid w:val="00DD4816"/>
    <w:rsid w:val="00DD4B3B"/>
    <w:rsid w:val="00DD4C3D"/>
    <w:rsid w:val="00DD5B20"/>
    <w:rsid w:val="00DD6DB1"/>
    <w:rsid w:val="00DD6EF2"/>
    <w:rsid w:val="00DD70D1"/>
    <w:rsid w:val="00DD7F89"/>
    <w:rsid w:val="00DE0429"/>
    <w:rsid w:val="00DE0AAA"/>
    <w:rsid w:val="00DE1523"/>
    <w:rsid w:val="00DE15D8"/>
    <w:rsid w:val="00DE1B78"/>
    <w:rsid w:val="00DE1FC0"/>
    <w:rsid w:val="00DE28C9"/>
    <w:rsid w:val="00DE2F6D"/>
    <w:rsid w:val="00DE3010"/>
    <w:rsid w:val="00DE36E2"/>
    <w:rsid w:val="00DE3863"/>
    <w:rsid w:val="00DE39BC"/>
    <w:rsid w:val="00DE3FF3"/>
    <w:rsid w:val="00DE4214"/>
    <w:rsid w:val="00DE433B"/>
    <w:rsid w:val="00DE4849"/>
    <w:rsid w:val="00DE4D60"/>
    <w:rsid w:val="00DE5584"/>
    <w:rsid w:val="00DE5753"/>
    <w:rsid w:val="00DE5969"/>
    <w:rsid w:val="00DE5EDD"/>
    <w:rsid w:val="00DE64D3"/>
    <w:rsid w:val="00DE6542"/>
    <w:rsid w:val="00DE6738"/>
    <w:rsid w:val="00DE697D"/>
    <w:rsid w:val="00DE6CFD"/>
    <w:rsid w:val="00DE6EC8"/>
    <w:rsid w:val="00DE6F01"/>
    <w:rsid w:val="00DE740F"/>
    <w:rsid w:val="00DF0553"/>
    <w:rsid w:val="00DF0908"/>
    <w:rsid w:val="00DF0991"/>
    <w:rsid w:val="00DF0D95"/>
    <w:rsid w:val="00DF10C2"/>
    <w:rsid w:val="00DF19A7"/>
    <w:rsid w:val="00DF2B92"/>
    <w:rsid w:val="00DF2CBC"/>
    <w:rsid w:val="00DF2CDE"/>
    <w:rsid w:val="00DF32CA"/>
    <w:rsid w:val="00DF3402"/>
    <w:rsid w:val="00DF3437"/>
    <w:rsid w:val="00DF3577"/>
    <w:rsid w:val="00DF3EB2"/>
    <w:rsid w:val="00DF4029"/>
    <w:rsid w:val="00DF468D"/>
    <w:rsid w:val="00DF470E"/>
    <w:rsid w:val="00DF4FD8"/>
    <w:rsid w:val="00DF5089"/>
    <w:rsid w:val="00DF50B2"/>
    <w:rsid w:val="00DF5D3C"/>
    <w:rsid w:val="00DF5FAD"/>
    <w:rsid w:val="00DF5FE5"/>
    <w:rsid w:val="00DF6027"/>
    <w:rsid w:val="00DF6729"/>
    <w:rsid w:val="00DF683A"/>
    <w:rsid w:val="00DF6C0A"/>
    <w:rsid w:val="00DF7E08"/>
    <w:rsid w:val="00DF7E59"/>
    <w:rsid w:val="00DF7F5B"/>
    <w:rsid w:val="00DF7FDA"/>
    <w:rsid w:val="00E0114C"/>
    <w:rsid w:val="00E018C3"/>
    <w:rsid w:val="00E01C53"/>
    <w:rsid w:val="00E02404"/>
    <w:rsid w:val="00E02A5D"/>
    <w:rsid w:val="00E02AFE"/>
    <w:rsid w:val="00E02B44"/>
    <w:rsid w:val="00E0349F"/>
    <w:rsid w:val="00E0397A"/>
    <w:rsid w:val="00E03C59"/>
    <w:rsid w:val="00E03DB3"/>
    <w:rsid w:val="00E04DFF"/>
    <w:rsid w:val="00E0520E"/>
    <w:rsid w:val="00E053A6"/>
    <w:rsid w:val="00E05865"/>
    <w:rsid w:val="00E0615B"/>
    <w:rsid w:val="00E06BC6"/>
    <w:rsid w:val="00E06CC1"/>
    <w:rsid w:val="00E06CFF"/>
    <w:rsid w:val="00E06D81"/>
    <w:rsid w:val="00E0713A"/>
    <w:rsid w:val="00E07540"/>
    <w:rsid w:val="00E078DF"/>
    <w:rsid w:val="00E07980"/>
    <w:rsid w:val="00E07ACA"/>
    <w:rsid w:val="00E07C6B"/>
    <w:rsid w:val="00E07E5C"/>
    <w:rsid w:val="00E10627"/>
    <w:rsid w:val="00E10BE7"/>
    <w:rsid w:val="00E10C5A"/>
    <w:rsid w:val="00E10DCE"/>
    <w:rsid w:val="00E1137E"/>
    <w:rsid w:val="00E113B6"/>
    <w:rsid w:val="00E12536"/>
    <w:rsid w:val="00E128D9"/>
    <w:rsid w:val="00E129ED"/>
    <w:rsid w:val="00E12F28"/>
    <w:rsid w:val="00E13582"/>
    <w:rsid w:val="00E13C6E"/>
    <w:rsid w:val="00E13D12"/>
    <w:rsid w:val="00E14190"/>
    <w:rsid w:val="00E1450F"/>
    <w:rsid w:val="00E1457B"/>
    <w:rsid w:val="00E14592"/>
    <w:rsid w:val="00E1467B"/>
    <w:rsid w:val="00E14705"/>
    <w:rsid w:val="00E1493C"/>
    <w:rsid w:val="00E1511F"/>
    <w:rsid w:val="00E157FD"/>
    <w:rsid w:val="00E15911"/>
    <w:rsid w:val="00E16521"/>
    <w:rsid w:val="00E1663D"/>
    <w:rsid w:val="00E1670D"/>
    <w:rsid w:val="00E1752D"/>
    <w:rsid w:val="00E1796E"/>
    <w:rsid w:val="00E17C26"/>
    <w:rsid w:val="00E202C9"/>
    <w:rsid w:val="00E20417"/>
    <w:rsid w:val="00E20606"/>
    <w:rsid w:val="00E20771"/>
    <w:rsid w:val="00E207AB"/>
    <w:rsid w:val="00E2119A"/>
    <w:rsid w:val="00E218F4"/>
    <w:rsid w:val="00E21BBA"/>
    <w:rsid w:val="00E21F2E"/>
    <w:rsid w:val="00E21FDD"/>
    <w:rsid w:val="00E22E6C"/>
    <w:rsid w:val="00E23140"/>
    <w:rsid w:val="00E23618"/>
    <w:rsid w:val="00E23680"/>
    <w:rsid w:val="00E241A4"/>
    <w:rsid w:val="00E24DCE"/>
    <w:rsid w:val="00E25021"/>
    <w:rsid w:val="00E250C2"/>
    <w:rsid w:val="00E252BC"/>
    <w:rsid w:val="00E25770"/>
    <w:rsid w:val="00E25D36"/>
    <w:rsid w:val="00E264BC"/>
    <w:rsid w:val="00E26783"/>
    <w:rsid w:val="00E268E5"/>
    <w:rsid w:val="00E27071"/>
    <w:rsid w:val="00E30D01"/>
    <w:rsid w:val="00E31CA7"/>
    <w:rsid w:val="00E31D49"/>
    <w:rsid w:val="00E32078"/>
    <w:rsid w:val="00E3258B"/>
    <w:rsid w:val="00E327B0"/>
    <w:rsid w:val="00E328FB"/>
    <w:rsid w:val="00E32AFC"/>
    <w:rsid w:val="00E32B26"/>
    <w:rsid w:val="00E32B74"/>
    <w:rsid w:val="00E33343"/>
    <w:rsid w:val="00E33A73"/>
    <w:rsid w:val="00E33AB0"/>
    <w:rsid w:val="00E33D78"/>
    <w:rsid w:val="00E35B80"/>
    <w:rsid w:val="00E35E1F"/>
    <w:rsid w:val="00E3699F"/>
    <w:rsid w:val="00E36CC5"/>
    <w:rsid w:val="00E3723D"/>
    <w:rsid w:val="00E37BBF"/>
    <w:rsid w:val="00E404BD"/>
    <w:rsid w:val="00E40780"/>
    <w:rsid w:val="00E412F6"/>
    <w:rsid w:val="00E4132C"/>
    <w:rsid w:val="00E41B95"/>
    <w:rsid w:val="00E41BEE"/>
    <w:rsid w:val="00E41FA1"/>
    <w:rsid w:val="00E42004"/>
    <w:rsid w:val="00E42221"/>
    <w:rsid w:val="00E422B6"/>
    <w:rsid w:val="00E4253A"/>
    <w:rsid w:val="00E42D59"/>
    <w:rsid w:val="00E436B8"/>
    <w:rsid w:val="00E43894"/>
    <w:rsid w:val="00E4392F"/>
    <w:rsid w:val="00E440A1"/>
    <w:rsid w:val="00E44147"/>
    <w:rsid w:val="00E44391"/>
    <w:rsid w:val="00E45147"/>
    <w:rsid w:val="00E4544C"/>
    <w:rsid w:val="00E45841"/>
    <w:rsid w:val="00E45C7C"/>
    <w:rsid w:val="00E46178"/>
    <w:rsid w:val="00E46187"/>
    <w:rsid w:val="00E46259"/>
    <w:rsid w:val="00E46A65"/>
    <w:rsid w:val="00E47282"/>
    <w:rsid w:val="00E47A4B"/>
    <w:rsid w:val="00E50588"/>
    <w:rsid w:val="00E51AA1"/>
    <w:rsid w:val="00E51D3E"/>
    <w:rsid w:val="00E51E7A"/>
    <w:rsid w:val="00E52029"/>
    <w:rsid w:val="00E522B0"/>
    <w:rsid w:val="00E5241C"/>
    <w:rsid w:val="00E53062"/>
    <w:rsid w:val="00E530AE"/>
    <w:rsid w:val="00E530B6"/>
    <w:rsid w:val="00E53AB5"/>
    <w:rsid w:val="00E5458A"/>
    <w:rsid w:val="00E55161"/>
    <w:rsid w:val="00E5558C"/>
    <w:rsid w:val="00E55A79"/>
    <w:rsid w:val="00E55BDC"/>
    <w:rsid w:val="00E5609B"/>
    <w:rsid w:val="00E561CF"/>
    <w:rsid w:val="00E562C7"/>
    <w:rsid w:val="00E566DE"/>
    <w:rsid w:val="00E56D99"/>
    <w:rsid w:val="00E575FE"/>
    <w:rsid w:val="00E57F7D"/>
    <w:rsid w:val="00E60560"/>
    <w:rsid w:val="00E61104"/>
    <w:rsid w:val="00E61B35"/>
    <w:rsid w:val="00E620A7"/>
    <w:rsid w:val="00E62648"/>
    <w:rsid w:val="00E62B5F"/>
    <w:rsid w:val="00E62D38"/>
    <w:rsid w:val="00E6320F"/>
    <w:rsid w:val="00E6335B"/>
    <w:rsid w:val="00E633B4"/>
    <w:rsid w:val="00E6340F"/>
    <w:rsid w:val="00E639C5"/>
    <w:rsid w:val="00E64823"/>
    <w:rsid w:val="00E64959"/>
    <w:rsid w:val="00E649FD"/>
    <w:rsid w:val="00E654CD"/>
    <w:rsid w:val="00E654F3"/>
    <w:rsid w:val="00E660BD"/>
    <w:rsid w:val="00E66620"/>
    <w:rsid w:val="00E66703"/>
    <w:rsid w:val="00E66782"/>
    <w:rsid w:val="00E6718D"/>
    <w:rsid w:val="00E67404"/>
    <w:rsid w:val="00E679F7"/>
    <w:rsid w:val="00E70017"/>
    <w:rsid w:val="00E7036F"/>
    <w:rsid w:val="00E70DA1"/>
    <w:rsid w:val="00E70E55"/>
    <w:rsid w:val="00E70F54"/>
    <w:rsid w:val="00E71077"/>
    <w:rsid w:val="00E71795"/>
    <w:rsid w:val="00E71A8A"/>
    <w:rsid w:val="00E71CFC"/>
    <w:rsid w:val="00E72A87"/>
    <w:rsid w:val="00E72EED"/>
    <w:rsid w:val="00E731F0"/>
    <w:rsid w:val="00E731FD"/>
    <w:rsid w:val="00E736A1"/>
    <w:rsid w:val="00E73E15"/>
    <w:rsid w:val="00E73EAB"/>
    <w:rsid w:val="00E73EDC"/>
    <w:rsid w:val="00E744A5"/>
    <w:rsid w:val="00E74D58"/>
    <w:rsid w:val="00E74DCF"/>
    <w:rsid w:val="00E74FB8"/>
    <w:rsid w:val="00E7535C"/>
    <w:rsid w:val="00E757C3"/>
    <w:rsid w:val="00E75A6B"/>
    <w:rsid w:val="00E75D4C"/>
    <w:rsid w:val="00E75ED9"/>
    <w:rsid w:val="00E75F72"/>
    <w:rsid w:val="00E76792"/>
    <w:rsid w:val="00E76AE8"/>
    <w:rsid w:val="00E76BE4"/>
    <w:rsid w:val="00E76EC6"/>
    <w:rsid w:val="00E778A8"/>
    <w:rsid w:val="00E779C0"/>
    <w:rsid w:val="00E77BA0"/>
    <w:rsid w:val="00E77EEF"/>
    <w:rsid w:val="00E80855"/>
    <w:rsid w:val="00E813F3"/>
    <w:rsid w:val="00E82089"/>
    <w:rsid w:val="00E824D6"/>
    <w:rsid w:val="00E824FC"/>
    <w:rsid w:val="00E82765"/>
    <w:rsid w:val="00E82A02"/>
    <w:rsid w:val="00E832CF"/>
    <w:rsid w:val="00E84183"/>
    <w:rsid w:val="00E84916"/>
    <w:rsid w:val="00E85EF7"/>
    <w:rsid w:val="00E85EFA"/>
    <w:rsid w:val="00E86033"/>
    <w:rsid w:val="00E860FB"/>
    <w:rsid w:val="00E86325"/>
    <w:rsid w:val="00E86489"/>
    <w:rsid w:val="00E868E9"/>
    <w:rsid w:val="00E87994"/>
    <w:rsid w:val="00E87AF3"/>
    <w:rsid w:val="00E87B5C"/>
    <w:rsid w:val="00E87DF6"/>
    <w:rsid w:val="00E87E06"/>
    <w:rsid w:val="00E90019"/>
    <w:rsid w:val="00E90040"/>
    <w:rsid w:val="00E905EF"/>
    <w:rsid w:val="00E90D55"/>
    <w:rsid w:val="00E917CF"/>
    <w:rsid w:val="00E91D5D"/>
    <w:rsid w:val="00E91DBE"/>
    <w:rsid w:val="00E922B1"/>
    <w:rsid w:val="00E92344"/>
    <w:rsid w:val="00E92BC1"/>
    <w:rsid w:val="00E93D79"/>
    <w:rsid w:val="00E941DA"/>
    <w:rsid w:val="00E94437"/>
    <w:rsid w:val="00E944BF"/>
    <w:rsid w:val="00E948F1"/>
    <w:rsid w:val="00E95042"/>
    <w:rsid w:val="00E96109"/>
    <w:rsid w:val="00E963D2"/>
    <w:rsid w:val="00E9685D"/>
    <w:rsid w:val="00E97864"/>
    <w:rsid w:val="00E979A9"/>
    <w:rsid w:val="00E97A84"/>
    <w:rsid w:val="00E97B78"/>
    <w:rsid w:val="00E97F05"/>
    <w:rsid w:val="00EA03B7"/>
    <w:rsid w:val="00EA059C"/>
    <w:rsid w:val="00EA0A73"/>
    <w:rsid w:val="00EA0B59"/>
    <w:rsid w:val="00EA153E"/>
    <w:rsid w:val="00EA1B16"/>
    <w:rsid w:val="00EA1E30"/>
    <w:rsid w:val="00EA1EC8"/>
    <w:rsid w:val="00EA2767"/>
    <w:rsid w:val="00EA2BC6"/>
    <w:rsid w:val="00EA2C1B"/>
    <w:rsid w:val="00EA2CC1"/>
    <w:rsid w:val="00EA41DE"/>
    <w:rsid w:val="00EA43C2"/>
    <w:rsid w:val="00EA44DD"/>
    <w:rsid w:val="00EA48C7"/>
    <w:rsid w:val="00EA4CDC"/>
    <w:rsid w:val="00EA5803"/>
    <w:rsid w:val="00EA5D60"/>
    <w:rsid w:val="00EA646F"/>
    <w:rsid w:val="00EA69A7"/>
    <w:rsid w:val="00EA6A09"/>
    <w:rsid w:val="00EA6A68"/>
    <w:rsid w:val="00EA6CEB"/>
    <w:rsid w:val="00EA7078"/>
    <w:rsid w:val="00EA75B5"/>
    <w:rsid w:val="00EA7C69"/>
    <w:rsid w:val="00EB040B"/>
    <w:rsid w:val="00EB0A9F"/>
    <w:rsid w:val="00EB0EC6"/>
    <w:rsid w:val="00EB0F13"/>
    <w:rsid w:val="00EB0F6D"/>
    <w:rsid w:val="00EB13DD"/>
    <w:rsid w:val="00EB1979"/>
    <w:rsid w:val="00EB1A3F"/>
    <w:rsid w:val="00EB1A5E"/>
    <w:rsid w:val="00EB1DBC"/>
    <w:rsid w:val="00EB2601"/>
    <w:rsid w:val="00EB2976"/>
    <w:rsid w:val="00EB2DD6"/>
    <w:rsid w:val="00EB343C"/>
    <w:rsid w:val="00EB37EF"/>
    <w:rsid w:val="00EB409E"/>
    <w:rsid w:val="00EB5031"/>
    <w:rsid w:val="00EB561A"/>
    <w:rsid w:val="00EB5773"/>
    <w:rsid w:val="00EB5EE1"/>
    <w:rsid w:val="00EB61BB"/>
    <w:rsid w:val="00EB6B93"/>
    <w:rsid w:val="00EB721D"/>
    <w:rsid w:val="00EB7361"/>
    <w:rsid w:val="00EB7E9E"/>
    <w:rsid w:val="00EB7F8B"/>
    <w:rsid w:val="00EC0142"/>
    <w:rsid w:val="00EC01B6"/>
    <w:rsid w:val="00EC0252"/>
    <w:rsid w:val="00EC0A67"/>
    <w:rsid w:val="00EC0D03"/>
    <w:rsid w:val="00EC106F"/>
    <w:rsid w:val="00EC1702"/>
    <w:rsid w:val="00EC1937"/>
    <w:rsid w:val="00EC216B"/>
    <w:rsid w:val="00EC2961"/>
    <w:rsid w:val="00EC2F09"/>
    <w:rsid w:val="00EC33D8"/>
    <w:rsid w:val="00EC363D"/>
    <w:rsid w:val="00EC402C"/>
    <w:rsid w:val="00EC4079"/>
    <w:rsid w:val="00EC4208"/>
    <w:rsid w:val="00EC43AA"/>
    <w:rsid w:val="00EC4421"/>
    <w:rsid w:val="00EC4A20"/>
    <w:rsid w:val="00EC4D0B"/>
    <w:rsid w:val="00EC4E45"/>
    <w:rsid w:val="00EC4E62"/>
    <w:rsid w:val="00EC585B"/>
    <w:rsid w:val="00EC641B"/>
    <w:rsid w:val="00EC68C1"/>
    <w:rsid w:val="00EC6A5B"/>
    <w:rsid w:val="00EC6EB2"/>
    <w:rsid w:val="00EC6F5C"/>
    <w:rsid w:val="00EC78D7"/>
    <w:rsid w:val="00EC7944"/>
    <w:rsid w:val="00ED0A6D"/>
    <w:rsid w:val="00ED0B35"/>
    <w:rsid w:val="00ED0D4A"/>
    <w:rsid w:val="00ED0DB0"/>
    <w:rsid w:val="00ED1212"/>
    <w:rsid w:val="00ED169B"/>
    <w:rsid w:val="00ED1D21"/>
    <w:rsid w:val="00ED2B5D"/>
    <w:rsid w:val="00ED34C4"/>
    <w:rsid w:val="00ED3C00"/>
    <w:rsid w:val="00ED49EB"/>
    <w:rsid w:val="00ED4B24"/>
    <w:rsid w:val="00ED4DA5"/>
    <w:rsid w:val="00ED5E5C"/>
    <w:rsid w:val="00ED7484"/>
    <w:rsid w:val="00ED748C"/>
    <w:rsid w:val="00ED7955"/>
    <w:rsid w:val="00ED7993"/>
    <w:rsid w:val="00ED7D25"/>
    <w:rsid w:val="00ED7E92"/>
    <w:rsid w:val="00ED7FB9"/>
    <w:rsid w:val="00EE004E"/>
    <w:rsid w:val="00EE07D9"/>
    <w:rsid w:val="00EE0BD5"/>
    <w:rsid w:val="00EE0DE2"/>
    <w:rsid w:val="00EE1369"/>
    <w:rsid w:val="00EE1802"/>
    <w:rsid w:val="00EE1B13"/>
    <w:rsid w:val="00EE1FB9"/>
    <w:rsid w:val="00EE222E"/>
    <w:rsid w:val="00EE243E"/>
    <w:rsid w:val="00EE2A17"/>
    <w:rsid w:val="00EE2E60"/>
    <w:rsid w:val="00EE354D"/>
    <w:rsid w:val="00EE3752"/>
    <w:rsid w:val="00EE37F7"/>
    <w:rsid w:val="00EE3B5C"/>
    <w:rsid w:val="00EE50E2"/>
    <w:rsid w:val="00EE54F4"/>
    <w:rsid w:val="00EE5709"/>
    <w:rsid w:val="00EE5985"/>
    <w:rsid w:val="00EE5AB5"/>
    <w:rsid w:val="00EE5C54"/>
    <w:rsid w:val="00EE6724"/>
    <w:rsid w:val="00EE6C2D"/>
    <w:rsid w:val="00EE762F"/>
    <w:rsid w:val="00EE79BA"/>
    <w:rsid w:val="00EE7A9A"/>
    <w:rsid w:val="00EF01C4"/>
    <w:rsid w:val="00EF05FF"/>
    <w:rsid w:val="00EF08FF"/>
    <w:rsid w:val="00EF0D21"/>
    <w:rsid w:val="00EF0FF3"/>
    <w:rsid w:val="00EF1143"/>
    <w:rsid w:val="00EF1341"/>
    <w:rsid w:val="00EF1793"/>
    <w:rsid w:val="00EF192C"/>
    <w:rsid w:val="00EF1BAC"/>
    <w:rsid w:val="00EF1D62"/>
    <w:rsid w:val="00EF20D9"/>
    <w:rsid w:val="00EF33C3"/>
    <w:rsid w:val="00EF37A2"/>
    <w:rsid w:val="00EF3C5A"/>
    <w:rsid w:val="00EF3CE4"/>
    <w:rsid w:val="00EF4489"/>
    <w:rsid w:val="00EF455F"/>
    <w:rsid w:val="00EF4676"/>
    <w:rsid w:val="00EF4728"/>
    <w:rsid w:val="00EF4ABB"/>
    <w:rsid w:val="00EF4CC1"/>
    <w:rsid w:val="00EF4D1D"/>
    <w:rsid w:val="00EF4F4B"/>
    <w:rsid w:val="00EF5054"/>
    <w:rsid w:val="00EF55CA"/>
    <w:rsid w:val="00EF6482"/>
    <w:rsid w:val="00EF6CAD"/>
    <w:rsid w:val="00EF6F72"/>
    <w:rsid w:val="00EF76C7"/>
    <w:rsid w:val="00EF7EF1"/>
    <w:rsid w:val="00F0014B"/>
    <w:rsid w:val="00F00448"/>
    <w:rsid w:val="00F00928"/>
    <w:rsid w:val="00F00E7C"/>
    <w:rsid w:val="00F01467"/>
    <w:rsid w:val="00F01B8D"/>
    <w:rsid w:val="00F01D65"/>
    <w:rsid w:val="00F023E8"/>
    <w:rsid w:val="00F02632"/>
    <w:rsid w:val="00F028E3"/>
    <w:rsid w:val="00F02B2D"/>
    <w:rsid w:val="00F02D3A"/>
    <w:rsid w:val="00F02E5F"/>
    <w:rsid w:val="00F03F8C"/>
    <w:rsid w:val="00F043F9"/>
    <w:rsid w:val="00F04677"/>
    <w:rsid w:val="00F048E7"/>
    <w:rsid w:val="00F0496B"/>
    <w:rsid w:val="00F04973"/>
    <w:rsid w:val="00F04B3A"/>
    <w:rsid w:val="00F04D0A"/>
    <w:rsid w:val="00F050A0"/>
    <w:rsid w:val="00F051CF"/>
    <w:rsid w:val="00F0533B"/>
    <w:rsid w:val="00F05BA1"/>
    <w:rsid w:val="00F06360"/>
    <w:rsid w:val="00F06B17"/>
    <w:rsid w:val="00F06B41"/>
    <w:rsid w:val="00F06D17"/>
    <w:rsid w:val="00F06D8D"/>
    <w:rsid w:val="00F07267"/>
    <w:rsid w:val="00F1058C"/>
    <w:rsid w:val="00F109D5"/>
    <w:rsid w:val="00F10D43"/>
    <w:rsid w:val="00F115B8"/>
    <w:rsid w:val="00F117FC"/>
    <w:rsid w:val="00F11848"/>
    <w:rsid w:val="00F1248A"/>
    <w:rsid w:val="00F12DCD"/>
    <w:rsid w:val="00F13DD3"/>
    <w:rsid w:val="00F14499"/>
    <w:rsid w:val="00F14597"/>
    <w:rsid w:val="00F147E3"/>
    <w:rsid w:val="00F149EA"/>
    <w:rsid w:val="00F14BDE"/>
    <w:rsid w:val="00F15362"/>
    <w:rsid w:val="00F155F0"/>
    <w:rsid w:val="00F15814"/>
    <w:rsid w:val="00F158E2"/>
    <w:rsid w:val="00F15A30"/>
    <w:rsid w:val="00F16248"/>
    <w:rsid w:val="00F16301"/>
    <w:rsid w:val="00F16BEF"/>
    <w:rsid w:val="00F16C7C"/>
    <w:rsid w:val="00F1743D"/>
    <w:rsid w:val="00F1744D"/>
    <w:rsid w:val="00F175A6"/>
    <w:rsid w:val="00F17604"/>
    <w:rsid w:val="00F176E7"/>
    <w:rsid w:val="00F1796F"/>
    <w:rsid w:val="00F17F1B"/>
    <w:rsid w:val="00F202C0"/>
    <w:rsid w:val="00F20F49"/>
    <w:rsid w:val="00F2187F"/>
    <w:rsid w:val="00F2207E"/>
    <w:rsid w:val="00F22A21"/>
    <w:rsid w:val="00F22E3C"/>
    <w:rsid w:val="00F22E5D"/>
    <w:rsid w:val="00F23588"/>
    <w:rsid w:val="00F235C9"/>
    <w:rsid w:val="00F237C2"/>
    <w:rsid w:val="00F23808"/>
    <w:rsid w:val="00F23A7B"/>
    <w:rsid w:val="00F23C1D"/>
    <w:rsid w:val="00F23D7E"/>
    <w:rsid w:val="00F23F31"/>
    <w:rsid w:val="00F23F98"/>
    <w:rsid w:val="00F240A0"/>
    <w:rsid w:val="00F25450"/>
    <w:rsid w:val="00F254EB"/>
    <w:rsid w:val="00F25857"/>
    <w:rsid w:val="00F25C8C"/>
    <w:rsid w:val="00F272E8"/>
    <w:rsid w:val="00F27789"/>
    <w:rsid w:val="00F27B3D"/>
    <w:rsid w:val="00F27C7C"/>
    <w:rsid w:val="00F30731"/>
    <w:rsid w:val="00F30997"/>
    <w:rsid w:val="00F30CF4"/>
    <w:rsid w:val="00F31641"/>
    <w:rsid w:val="00F32216"/>
    <w:rsid w:val="00F3227A"/>
    <w:rsid w:val="00F32E31"/>
    <w:rsid w:val="00F32E3F"/>
    <w:rsid w:val="00F337FE"/>
    <w:rsid w:val="00F33DE2"/>
    <w:rsid w:val="00F33E60"/>
    <w:rsid w:val="00F3436A"/>
    <w:rsid w:val="00F34403"/>
    <w:rsid w:val="00F3456C"/>
    <w:rsid w:val="00F3461D"/>
    <w:rsid w:val="00F346CC"/>
    <w:rsid w:val="00F35391"/>
    <w:rsid w:val="00F35472"/>
    <w:rsid w:val="00F35707"/>
    <w:rsid w:val="00F36354"/>
    <w:rsid w:val="00F3729E"/>
    <w:rsid w:val="00F37AB3"/>
    <w:rsid w:val="00F37EB9"/>
    <w:rsid w:val="00F40088"/>
    <w:rsid w:val="00F40DF7"/>
    <w:rsid w:val="00F40EC5"/>
    <w:rsid w:val="00F410A3"/>
    <w:rsid w:val="00F410E1"/>
    <w:rsid w:val="00F4158C"/>
    <w:rsid w:val="00F416A2"/>
    <w:rsid w:val="00F4187B"/>
    <w:rsid w:val="00F41F2F"/>
    <w:rsid w:val="00F4242E"/>
    <w:rsid w:val="00F42519"/>
    <w:rsid w:val="00F42AA2"/>
    <w:rsid w:val="00F43861"/>
    <w:rsid w:val="00F4395C"/>
    <w:rsid w:val="00F43BC7"/>
    <w:rsid w:val="00F44B48"/>
    <w:rsid w:val="00F44E5F"/>
    <w:rsid w:val="00F44F16"/>
    <w:rsid w:val="00F454CF"/>
    <w:rsid w:val="00F45AC5"/>
    <w:rsid w:val="00F45E54"/>
    <w:rsid w:val="00F4611C"/>
    <w:rsid w:val="00F46BBA"/>
    <w:rsid w:val="00F47B49"/>
    <w:rsid w:val="00F47ECC"/>
    <w:rsid w:val="00F50151"/>
    <w:rsid w:val="00F50AE2"/>
    <w:rsid w:val="00F51020"/>
    <w:rsid w:val="00F51378"/>
    <w:rsid w:val="00F51B78"/>
    <w:rsid w:val="00F52111"/>
    <w:rsid w:val="00F52974"/>
    <w:rsid w:val="00F533F8"/>
    <w:rsid w:val="00F535C5"/>
    <w:rsid w:val="00F53AAC"/>
    <w:rsid w:val="00F53AD4"/>
    <w:rsid w:val="00F53E92"/>
    <w:rsid w:val="00F5495D"/>
    <w:rsid w:val="00F54965"/>
    <w:rsid w:val="00F54B1C"/>
    <w:rsid w:val="00F5551D"/>
    <w:rsid w:val="00F565B9"/>
    <w:rsid w:val="00F56971"/>
    <w:rsid w:val="00F574B6"/>
    <w:rsid w:val="00F57657"/>
    <w:rsid w:val="00F57775"/>
    <w:rsid w:val="00F578E0"/>
    <w:rsid w:val="00F579E6"/>
    <w:rsid w:val="00F57EE7"/>
    <w:rsid w:val="00F57F07"/>
    <w:rsid w:val="00F60E8B"/>
    <w:rsid w:val="00F6108E"/>
    <w:rsid w:val="00F61472"/>
    <w:rsid w:val="00F61C9F"/>
    <w:rsid w:val="00F61CC9"/>
    <w:rsid w:val="00F61DDC"/>
    <w:rsid w:val="00F622F8"/>
    <w:rsid w:val="00F629B3"/>
    <w:rsid w:val="00F632A5"/>
    <w:rsid w:val="00F63339"/>
    <w:rsid w:val="00F634F8"/>
    <w:rsid w:val="00F6369B"/>
    <w:rsid w:val="00F637B8"/>
    <w:rsid w:val="00F64843"/>
    <w:rsid w:val="00F65353"/>
    <w:rsid w:val="00F65361"/>
    <w:rsid w:val="00F65648"/>
    <w:rsid w:val="00F657A5"/>
    <w:rsid w:val="00F65900"/>
    <w:rsid w:val="00F65A38"/>
    <w:rsid w:val="00F65BC4"/>
    <w:rsid w:val="00F66115"/>
    <w:rsid w:val="00F66B6E"/>
    <w:rsid w:val="00F67172"/>
    <w:rsid w:val="00F6757B"/>
    <w:rsid w:val="00F67D79"/>
    <w:rsid w:val="00F67EF0"/>
    <w:rsid w:val="00F70007"/>
    <w:rsid w:val="00F70122"/>
    <w:rsid w:val="00F70C04"/>
    <w:rsid w:val="00F70FCE"/>
    <w:rsid w:val="00F71398"/>
    <w:rsid w:val="00F71790"/>
    <w:rsid w:val="00F719D3"/>
    <w:rsid w:val="00F71BE6"/>
    <w:rsid w:val="00F7239B"/>
    <w:rsid w:val="00F724B9"/>
    <w:rsid w:val="00F7298C"/>
    <w:rsid w:val="00F72C4B"/>
    <w:rsid w:val="00F730B4"/>
    <w:rsid w:val="00F730DE"/>
    <w:rsid w:val="00F73433"/>
    <w:rsid w:val="00F73C5A"/>
    <w:rsid w:val="00F740DE"/>
    <w:rsid w:val="00F74183"/>
    <w:rsid w:val="00F74406"/>
    <w:rsid w:val="00F7474E"/>
    <w:rsid w:val="00F75362"/>
    <w:rsid w:val="00F763BD"/>
    <w:rsid w:val="00F76899"/>
    <w:rsid w:val="00F77939"/>
    <w:rsid w:val="00F77B8F"/>
    <w:rsid w:val="00F802DE"/>
    <w:rsid w:val="00F80380"/>
    <w:rsid w:val="00F80515"/>
    <w:rsid w:val="00F80954"/>
    <w:rsid w:val="00F8215E"/>
    <w:rsid w:val="00F8256E"/>
    <w:rsid w:val="00F828E9"/>
    <w:rsid w:val="00F82A23"/>
    <w:rsid w:val="00F82ABA"/>
    <w:rsid w:val="00F82C51"/>
    <w:rsid w:val="00F82CAE"/>
    <w:rsid w:val="00F82FB3"/>
    <w:rsid w:val="00F83300"/>
    <w:rsid w:val="00F8398F"/>
    <w:rsid w:val="00F83E03"/>
    <w:rsid w:val="00F84058"/>
    <w:rsid w:val="00F8406F"/>
    <w:rsid w:val="00F84542"/>
    <w:rsid w:val="00F84BC1"/>
    <w:rsid w:val="00F851F3"/>
    <w:rsid w:val="00F85294"/>
    <w:rsid w:val="00F85311"/>
    <w:rsid w:val="00F85510"/>
    <w:rsid w:val="00F85513"/>
    <w:rsid w:val="00F85DCC"/>
    <w:rsid w:val="00F865F8"/>
    <w:rsid w:val="00F866EC"/>
    <w:rsid w:val="00F86820"/>
    <w:rsid w:val="00F86EE3"/>
    <w:rsid w:val="00F87055"/>
    <w:rsid w:val="00F8730A"/>
    <w:rsid w:val="00F9014E"/>
    <w:rsid w:val="00F901D5"/>
    <w:rsid w:val="00F90359"/>
    <w:rsid w:val="00F907B3"/>
    <w:rsid w:val="00F908A2"/>
    <w:rsid w:val="00F9094A"/>
    <w:rsid w:val="00F90BDB"/>
    <w:rsid w:val="00F913AF"/>
    <w:rsid w:val="00F91435"/>
    <w:rsid w:val="00F914BF"/>
    <w:rsid w:val="00F91509"/>
    <w:rsid w:val="00F91885"/>
    <w:rsid w:val="00F92025"/>
    <w:rsid w:val="00F93CB3"/>
    <w:rsid w:val="00F93D9A"/>
    <w:rsid w:val="00F93FB2"/>
    <w:rsid w:val="00F9418C"/>
    <w:rsid w:val="00F94464"/>
    <w:rsid w:val="00F94697"/>
    <w:rsid w:val="00F94EBD"/>
    <w:rsid w:val="00F952FE"/>
    <w:rsid w:val="00F95793"/>
    <w:rsid w:val="00F9612D"/>
    <w:rsid w:val="00F966A5"/>
    <w:rsid w:val="00F96849"/>
    <w:rsid w:val="00F969EF"/>
    <w:rsid w:val="00F96E6C"/>
    <w:rsid w:val="00F97097"/>
    <w:rsid w:val="00F974BE"/>
    <w:rsid w:val="00F97D72"/>
    <w:rsid w:val="00FA046B"/>
    <w:rsid w:val="00FA05F8"/>
    <w:rsid w:val="00FA0D72"/>
    <w:rsid w:val="00FA0FFB"/>
    <w:rsid w:val="00FA1407"/>
    <w:rsid w:val="00FA1521"/>
    <w:rsid w:val="00FA1D1B"/>
    <w:rsid w:val="00FA222C"/>
    <w:rsid w:val="00FA26C7"/>
    <w:rsid w:val="00FA2FAE"/>
    <w:rsid w:val="00FA35BE"/>
    <w:rsid w:val="00FA36EF"/>
    <w:rsid w:val="00FA3BA8"/>
    <w:rsid w:val="00FA3F84"/>
    <w:rsid w:val="00FA4C6E"/>
    <w:rsid w:val="00FA4FFE"/>
    <w:rsid w:val="00FA51EB"/>
    <w:rsid w:val="00FA550B"/>
    <w:rsid w:val="00FA5928"/>
    <w:rsid w:val="00FA623F"/>
    <w:rsid w:val="00FA6B28"/>
    <w:rsid w:val="00FA714C"/>
    <w:rsid w:val="00FA7932"/>
    <w:rsid w:val="00FA79CE"/>
    <w:rsid w:val="00FA7B46"/>
    <w:rsid w:val="00FA7D7C"/>
    <w:rsid w:val="00FB02CC"/>
    <w:rsid w:val="00FB20D3"/>
    <w:rsid w:val="00FB22E5"/>
    <w:rsid w:val="00FB2B5C"/>
    <w:rsid w:val="00FB3006"/>
    <w:rsid w:val="00FB3AC4"/>
    <w:rsid w:val="00FB3CDB"/>
    <w:rsid w:val="00FB4279"/>
    <w:rsid w:val="00FB4330"/>
    <w:rsid w:val="00FB443F"/>
    <w:rsid w:val="00FB4496"/>
    <w:rsid w:val="00FB45C5"/>
    <w:rsid w:val="00FB4F38"/>
    <w:rsid w:val="00FB5381"/>
    <w:rsid w:val="00FB552D"/>
    <w:rsid w:val="00FB5D91"/>
    <w:rsid w:val="00FB6A7D"/>
    <w:rsid w:val="00FB70CF"/>
    <w:rsid w:val="00FB776E"/>
    <w:rsid w:val="00FB791D"/>
    <w:rsid w:val="00FB7CDD"/>
    <w:rsid w:val="00FC0159"/>
    <w:rsid w:val="00FC03C5"/>
    <w:rsid w:val="00FC078B"/>
    <w:rsid w:val="00FC0A77"/>
    <w:rsid w:val="00FC101B"/>
    <w:rsid w:val="00FC18D0"/>
    <w:rsid w:val="00FC2258"/>
    <w:rsid w:val="00FC2324"/>
    <w:rsid w:val="00FC2461"/>
    <w:rsid w:val="00FC2B8E"/>
    <w:rsid w:val="00FC2C06"/>
    <w:rsid w:val="00FC3779"/>
    <w:rsid w:val="00FC384C"/>
    <w:rsid w:val="00FC3A77"/>
    <w:rsid w:val="00FC3C23"/>
    <w:rsid w:val="00FC4241"/>
    <w:rsid w:val="00FC42C9"/>
    <w:rsid w:val="00FC4550"/>
    <w:rsid w:val="00FC4EEF"/>
    <w:rsid w:val="00FC4F80"/>
    <w:rsid w:val="00FC5125"/>
    <w:rsid w:val="00FC51FF"/>
    <w:rsid w:val="00FC5E52"/>
    <w:rsid w:val="00FC5FB4"/>
    <w:rsid w:val="00FC6544"/>
    <w:rsid w:val="00FC67F8"/>
    <w:rsid w:val="00FC6EB7"/>
    <w:rsid w:val="00FC742E"/>
    <w:rsid w:val="00FC7D61"/>
    <w:rsid w:val="00FC7E74"/>
    <w:rsid w:val="00FD0264"/>
    <w:rsid w:val="00FD0C2B"/>
    <w:rsid w:val="00FD0D02"/>
    <w:rsid w:val="00FD0D84"/>
    <w:rsid w:val="00FD109E"/>
    <w:rsid w:val="00FD1524"/>
    <w:rsid w:val="00FD2443"/>
    <w:rsid w:val="00FD276C"/>
    <w:rsid w:val="00FD356B"/>
    <w:rsid w:val="00FD3B6B"/>
    <w:rsid w:val="00FD44DB"/>
    <w:rsid w:val="00FD479E"/>
    <w:rsid w:val="00FD47D1"/>
    <w:rsid w:val="00FD47E1"/>
    <w:rsid w:val="00FD49C9"/>
    <w:rsid w:val="00FD4D08"/>
    <w:rsid w:val="00FD57F3"/>
    <w:rsid w:val="00FD5ADC"/>
    <w:rsid w:val="00FD5E95"/>
    <w:rsid w:val="00FD5FB3"/>
    <w:rsid w:val="00FD6582"/>
    <w:rsid w:val="00FD6763"/>
    <w:rsid w:val="00FD6C60"/>
    <w:rsid w:val="00FD6CE3"/>
    <w:rsid w:val="00FD765A"/>
    <w:rsid w:val="00FD7820"/>
    <w:rsid w:val="00FD79E2"/>
    <w:rsid w:val="00FD7A43"/>
    <w:rsid w:val="00FD7DDA"/>
    <w:rsid w:val="00FE01BF"/>
    <w:rsid w:val="00FE1E9F"/>
    <w:rsid w:val="00FE3134"/>
    <w:rsid w:val="00FE40AE"/>
    <w:rsid w:val="00FE45A3"/>
    <w:rsid w:val="00FE55E8"/>
    <w:rsid w:val="00FE5BC9"/>
    <w:rsid w:val="00FE6D74"/>
    <w:rsid w:val="00FE790F"/>
    <w:rsid w:val="00FF0833"/>
    <w:rsid w:val="00FF0CE8"/>
    <w:rsid w:val="00FF129C"/>
    <w:rsid w:val="00FF1EC8"/>
    <w:rsid w:val="00FF23F0"/>
    <w:rsid w:val="00FF2C74"/>
    <w:rsid w:val="00FF2F27"/>
    <w:rsid w:val="00FF2FA1"/>
    <w:rsid w:val="00FF473D"/>
    <w:rsid w:val="00FF48BE"/>
    <w:rsid w:val="00FF4E65"/>
    <w:rsid w:val="00FF50AE"/>
    <w:rsid w:val="00FF50CA"/>
    <w:rsid w:val="00FF51DF"/>
    <w:rsid w:val="00FF5247"/>
    <w:rsid w:val="00FF555C"/>
    <w:rsid w:val="00FF5E97"/>
    <w:rsid w:val="00FF61B0"/>
    <w:rsid w:val="00FF61FF"/>
    <w:rsid w:val="00FF6E79"/>
    <w:rsid w:val="00FF6F65"/>
    <w:rsid w:val="00FF720E"/>
    <w:rsid w:val="00FF7552"/>
    <w:rsid w:val="00FF767E"/>
    <w:rsid w:val="00FF7804"/>
    <w:rsid w:val="00FF78D7"/>
    <w:rsid w:val="00FF7BC8"/>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A2E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38"/>
    <w:rPr>
      <w:rFonts w:asciiTheme="minorHAnsi" w:hAnsiTheme="minorHAnsi"/>
      <w:sz w:val="24"/>
      <w:szCs w:val="24"/>
      <w:lang w:eastAsia="en-US" w:bidi="he-IL"/>
    </w:rPr>
  </w:style>
  <w:style w:type="paragraph" w:styleId="Heading1">
    <w:name w:val="heading 1"/>
    <w:basedOn w:val="Normal"/>
    <w:next w:val="Normal"/>
    <w:link w:val="Heading1Char"/>
    <w:qFormat/>
    <w:rsid w:val="000753C1"/>
    <w:pPr>
      <w:keepNext/>
      <w:spacing w:after="360"/>
      <w:jc w:val="center"/>
      <w:outlineLvl w:val="0"/>
    </w:pPr>
    <w:rPr>
      <w:b/>
      <w:bCs/>
      <w:caps/>
      <w:color w:val="C00000"/>
      <w:sz w:val="40"/>
      <w:szCs w:val="40"/>
      <w:lang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uiPriority w:val="99"/>
    <w:semiHidden/>
    <w:rsid w:val="004E1F2B"/>
    <w:rPr>
      <w:sz w:val="20"/>
      <w:szCs w:val="20"/>
    </w:rPr>
  </w:style>
  <w:style w:type="character" w:styleId="FootnoteReference">
    <w:name w:val="footnote reference"/>
    <w:basedOn w:val="DefaultParagraphFont"/>
    <w:uiPriority w:val="99"/>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0753C1"/>
    <w:rPr>
      <w:rFonts w:asciiTheme="minorHAnsi" w:hAnsiTheme="minorHAnsi"/>
      <w:b/>
      <w:bCs/>
      <w:caps/>
      <w:color w:val="C00000"/>
      <w:sz w:val="40"/>
      <w:szCs w:val="40"/>
      <w:lang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uiPriority w:val="99"/>
    <w:semiHidden/>
    <w:rsid w:val="00980246"/>
    <w:rPr>
      <w:lang w:eastAsia="en-US" w:bidi="he-IL"/>
    </w:rPr>
  </w:style>
  <w:style w:type="character" w:customStyle="1" w:styleId="CommentSubjectChar">
    <w:name w:val="Comment Subject Char"/>
    <w:basedOn w:val="CommentTextChar"/>
    <w:link w:val="CommentSubject"/>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790113"/>
    <w:pPr>
      <w:tabs>
        <w:tab w:val="right" w:leader="dot" w:pos="9072"/>
      </w:tabs>
      <w:spacing w:before="120" w:after="240"/>
      <w:jc w:val="center"/>
    </w:pPr>
    <w:rPr>
      <w:b/>
      <w:bCs/>
      <w:caps/>
    </w:rPr>
  </w:style>
  <w:style w:type="paragraph" w:styleId="TOC2">
    <w:name w:val="toc 2"/>
    <w:basedOn w:val="Normal"/>
    <w:next w:val="Normal"/>
    <w:autoRedefine/>
    <w:uiPriority w:val="39"/>
    <w:unhideWhenUsed/>
    <w:rsid w:val="002F346C"/>
    <w:pPr>
      <w:tabs>
        <w:tab w:val="left" w:pos="660"/>
        <w:tab w:val="right" w:leader="dot" w:pos="9072"/>
      </w:tabs>
      <w:spacing w:after="120"/>
      <w:ind w:left="221"/>
      <w:jc w:val="left"/>
    </w:pPr>
    <w:rPr>
      <w:b/>
      <w:szCs w:val="22"/>
    </w:rPr>
  </w:style>
  <w:style w:type="paragraph" w:styleId="TOC3">
    <w:name w:val="toc 3"/>
    <w:basedOn w:val="Normal"/>
    <w:next w:val="Normal"/>
    <w:autoRedefine/>
    <w:uiPriority w:val="39"/>
    <w:unhideWhenUsed/>
    <w:rsid w:val="003D7EDA"/>
    <w:pPr>
      <w:tabs>
        <w:tab w:val="left" w:pos="1100"/>
        <w:tab w:val="right" w:leader="dot" w:pos="9072"/>
      </w:tabs>
      <w:spacing w:before="120" w:after="120"/>
      <w:ind w:left="442"/>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 w:type="character" w:customStyle="1" w:styleId="apple-converted-space">
    <w:name w:val="apple-converted-space"/>
    <w:basedOn w:val="DefaultParagraphFont"/>
    <w:rsid w:val="00EA2BC6"/>
  </w:style>
  <w:style w:type="paragraph" w:customStyle="1" w:styleId="Tablepara">
    <w:name w:val="Table para"/>
    <w:basedOn w:val="Normal"/>
    <w:qFormat/>
    <w:rsid w:val="00900038"/>
    <w:rPr>
      <w:sz w:val="22"/>
    </w:rPr>
  </w:style>
  <w:style w:type="paragraph" w:customStyle="1" w:styleId="Tableparabold">
    <w:name w:val="Table para bold"/>
    <w:basedOn w:val="Normal"/>
    <w:qFormat/>
    <w:rsid w:val="00900038"/>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38"/>
    <w:rPr>
      <w:rFonts w:asciiTheme="minorHAnsi" w:hAnsiTheme="minorHAnsi"/>
      <w:sz w:val="24"/>
      <w:szCs w:val="24"/>
      <w:lang w:eastAsia="en-US" w:bidi="he-IL"/>
    </w:rPr>
  </w:style>
  <w:style w:type="paragraph" w:styleId="Heading1">
    <w:name w:val="heading 1"/>
    <w:basedOn w:val="Normal"/>
    <w:next w:val="Normal"/>
    <w:link w:val="Heading1Char"/>
    <w:qFormat/>
    <w:rsid w:val="000753C1"/>
    <w:pPr>
      <w:keepNext/>
      <w:spacing w:after="360"/>
      <w:jc w:val="center"/>
      <w:outlineLvl w:val="0"/>
    </w:pPr>
    <w:rPr>
      <w:b/>
      <w:bCs/>
      <w:caps/>
      <w:color w:val="C00000"/>
      <w:sz w:val="40"/>
      <w:szCs w:val="40"/>
      <w:lang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uiPriority w:val="99"/>
    <w:semiHidden/>
    <w:rsid w:val="004E1F2B"/>
    <w:rPr>
      <w:sz w:val="20"/>
      <w:szCs w:val="20"/>
    </w:rPr>
  </w:style>
  <w:style w:type="character" w:styleId="FootnoteReference">
    <w:name w:val="footnote reference"/>
    <w:basedOn w:val="DefaultParagraphFont"/>
    <w:uiPriority w:val="99"/>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0753C1"/>
    <w:rPr>
      <w:rFonts w:asciiTheme="minorHAnsi" w:hAnsiTheme="minorHAnsi"/>
      <w:b/>
      <w:bCs/>
      <w:caps/>
      <w:color w:val="C00000"/>
      <w:sz w:val="40"/>
      <w:szCs w:val="40"/>
      <w:lang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uiPriority w:val="99"/>
    <w:semiHidden/>
    <w:rsid w:val="00980246"/>
    <w:rPr>
      <w:lang w:eastAsia="en-US" w:bidi="he-IL"/>
    </w:rPr>
  </w:style>
  <w:style w:type="character" w:customStyle="1" w:styleId="CommentSubjectChar">
    <w:name w:val="Comment Subject Char"/>
    <w:basedOn w:val="CommentTextChar"/>
    <w:link w:val="CommentSubject"/>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790113"/>
    <w:pPr>
      <w:tabs>
        <w:tab w:val="right" w:leader="dot" w:pos="9072"/>
      </w:tabs>
      <w:spacing w:before="120" w:after="240"/>
      <w:jc w:val="center"/>
    </w:pPr>
    <w:rPr>
      <w:b/>
      <w:bCs/>
      <w:caps/>
    </w:rPr>
  </w:style>
  <w:style w:type="paragraph" w:styleId="TOC2">
    <w:name w:val="toc 2"/>
    <w:basedOn w:val="Normal"/>
    <w:next w:val="Normal"/>
    <w:autoRedefine/>
    <w:uiPriority w:val="39"/>
    <w:unhideWhenUsed/>
    <w:rsid w:val="002F346C"/>
    <w:pPr>
      <w:tabs>
        <w:tab w:val="left" w:pos="660"/>
        <w:tab w:val="right" w:leader="dot" w:pos="9072"/>
      </w:tabs>
      <w:spacing w:after="120"/>
      <w:ind w:left="221"/>
      <w:jc w:val="left"/>
    </w:pPr>
    <w:rPr>
      <w:b/>
      <w:szCs w:val="22"/>
    </w:rPr>
  </w:style>
  <w:style w:type="paragraph" w:styleId="TOC3">
    <w:name w:val="toc 3"/>
    <w:basedOn w:val="Normal"/>
    <w:next w:val="Normal"/>
    <w:autoRedefine/>
    <w:uiPriority w:val="39"/>
    <w:unhideWhenUsed/>
    <w:rsid w:val="003D7EDA"/>
    <w:pPr>
      <w:tabs>
        <w:tab w:val="left" w:pos="1100"/>
        <w:tab w:val="right" w:leader="dot" w:pos="9072"/>
      </w:tabs>
      <w:spacing w:before="120" w:after="120"/>
      <w:ind w:left="442"/>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 w:type="character" w:customStyle="1" w:styleId="apple-converted-space">
    <w:name w:val="apple-converted-space"/>
    <w:basedOn w:val="DefaultParagraphFont"/>
    <w:rsid w:val="00EA2BC6"/>
  </w:style>
  <w:style w:type="paragraph" w:customStyle="1" w:styleId="Tablepara">
    <w:name w:val="Table para"/>
    <w:basedOn w:val="Normal"/>
    <w:qFormat/>
    <w:rsid w:val="00900038"/>
    <w:rPr>
      <w:sz w:val="22"/>
    </w:rPr>
  </w:style>
  <w:style w:type="paragraph" w:customStyle="1" w:styleId="Tableparabold">
    <w:name w:val="Table para bold"/>
    <w:basedOn w:val="Normal"/>
    <w:qFormat/>
    <w:rsid w:val="00900038"/>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928">
      <w:bodyDiv w:val="1"/>
      <w:marLeft w:val="0"/>
      <w:marRight w:val="0"/>
      <w:marTop w:val="0"/>
      <w:marBottom w:val="0"/>
      <w:divBdr>
        <w:top w:val="none" w:sz="0" w:space="0" w:color="auto"/>
        <w:left w:val="none" w:sz="0" w:space="0" w:color="auto"/>
        <w:bottom w:val="none" w:sz="0" w:space="0" w:color="auto"/>
        <w:right w:val="none" w:sz="0" w:space="0" w:color="auto"/>
      </w:divBdr>
    </w:div>
    <w:div w:id="19481019">
      <w:bodyDiv w:val="1"/>
      <w:marLeft w:val="0"/>
      <w:marRight w:val="0"/>
      <w:marTop w:val="0"/>
      <w:marBottom w:val="0"/>
      <w:divBdr>
        <w:top w:val="none" w:sz="0" w:space="0" w:color="auto"/>
        <w:left w:val="none" w:sz="0" w:space="0" w:color="auto"/>
        <w:bottom w:val="none" w:sz="0" w:space="0" w:color="auto"/>
        <w:right w:val="none" w:sz="0" w:space="0" w:color="auto"/>
      </w:divBdr>
    </w:div>
    <w:div w:id="36664276">
      <w:bodyDiv w:val="1"/>
      <w:marLeft w:val="0"/>
      <w:marRight w:val="0"/>
      <w:marTop w:val="0"/>
      <w:marBottom w:val="0"/>
      <w:divBdr>
        <w:top w:val="none" w:sz="0" w:space="0" w:color="auto"/>
        <w:left w:val="none" w:sz="0" w:space="0" w:color="auto"/>
        <w:bottom w:val="none" w:sz="0" w:space="0" w:color="auto"/>
        <w:right w:val="none" w:sz="0" w:space="0" w:color="auto"/>
      </w:divBdr>
    </w:div>
    <w:div w:id="38747662">
      <w:bodyDiv w:val="1"/>
      <w:marLeft w:val="0"/>
      <w:marRight w:val="0"/>
      <w:marTop w:val="0"/>
      <w:marBottom w:val="0"/>
      <w:divBdr>
        <w:top w:val="none" w:sz="0" w:space="0" w:color="auto"/>
        <w:left w:val="none" w:sz="0" w:space="0" w:color="auto"/>
        <w:bottom w:val="none" w:sz="0" w:space="0" w:color="auto"/>
        <w:right w:val="none" w:sz="0" w:space="0" w:color="auto"/>
      </w:divBdr>
    </w:div>
    <w:div w:id="76247826">
      <w:bodyDiv w:val="1"/>
      <w:marLeft w:val="0"/>
      <w:marRight w:val="0"/>
      <w:marTop w:val="0"/>
      <w:marBottom w:val="0"/>
      <w:divBdr>
        <w:top w:val="none" w:sz="0" w:space="0" w:color="auto"/>
        <w:left w:val="none" w:sz="0" w:space="0" w:color="auto"/>
        <w:bottom w:val="none" w:sz="0" w:space="0" w:color="auto"/>
        <w:right w:val="none" w:sz="0" w:space="0" w:color="auto"/>
      </w:divBdr>
    </w:div>
    <w:div w:id="84424373">
      <w:bodyDiv w:val="1"/>
      <w:marLeft w:val="0"/>
      <w:marRight w:val="0"/>
      <w:marTop w:val="0"/>
      <w:marBottom w:val="0"/>
      <w:divBdr>
        <w:top w:val="none" w:sz="0" w:space="0" w:color="auto"/>
        <w:left w:val="none" w:sz="0" w:space="0" w:color="auto"/>
        <w:bottom w:val="none" w:sz="0" w:space="0" w:color="auto"/>
        <w:right w:val="none" w:sz="0" w:space="0" w:color="auto"/>
      </w:divBdr>
    </w:div>
    <w:div w:id="85268222">
      <w:bodyDiv w:val="1"/>
      <w:marLeft w:val="0"/>
      <w:marRight w:val="0"/>
      <w:marTop w:val="0"/>
      <w:marBottom w:val="0"/>
      <w:divBdr>
        <w:top w:val="none" w:sz="0" w:space="0" w:color="auto"/>
        <w:left w:val="none" w:sz="0" w:space="0" w:color="auto"/>
        <w:bottom w:val="none" w:sz="0" w:space="0" w:color="auto"/>
        <w:right w:val="none" w:sz="0" w:space="0" w:color="auto"/>
      </w:divBdr>
    </w:div>
    <w:div w:id="102263798">
      <w:bodyDiv w:val="1"/>
      <w:marLeft w:val="0"/>
      <w:marRight w:val="0"/>
      <w:marTop w:val="0"/>
      <w:marBottom w:val="0"/>
      <w:divBdr>
        <w:top w:val="none" w:sz="0" w:space="0" w:color="auto"/>
        <w:left w:val="none" w:sz="0" w:space="0" w:color="auto"/>
        <w:bottom w:val="none" w:sz="0" w:space="0" w:color="auto"/>
        <w:right w:val="none" w:sz="0" w:space="0" w:color="auto"/>
      </w:divBdr>
    </w:div>
    <w:div w:id="102530597">
      <w:bodyDiv w:val="1"/>
      <w:marLeft w:val="0"/>
      <w:marRight w:val="0"/>
      <w:marTop w:val="0"/>
      <w:marBottom w:val="0"/>
      <w:divBdr>
        <w:top w:val="none" w:sz="0" w:space="0" w:color="auto"/>
        <w:left w:val="none" w:sz="0" w:space="0" w:color="auto"/>
        <w:bottom w:val="none" w:sz="0" w:space="0" w:color="auto"/>
        <w:right w:val="none" w:sz="0" w:space="0" w:color="auto"/>
      </w:divBdr>
    </w:div>
    <w:div w:id="126162975">
      <w:bodyDiv w:val="1"/>
      <w:marLeft w:val="0"/>
      <w:marRight w:val="0"/>
      <w:marTop w:val="0"/>
      <w:marBottom w:val="0"/>
      <w:divBdr>
        <w:top w:val="none" w:sz="0" w:space="0" w:color="auto"/>
        <w:left w:val="none" w:sz="0" w:space="0" w:color="auto"/>
        <w:bottom w:val="none" w:sz="0" w:space="0" w:color="auto"/>
        <w:right w:val="none" w:sz="0" w:space="0" w:color="auto"/>
      </w:divBdr>
    </w:div>
    <w:div w:id="159154042">
      <w:bodyDiv w:val="1"/>
      <w:marLeft w:val="0"/>
      <w:marRight w:val="0"/>
      <w:marTop w:val="0"/>
      <w:marBottom w:val="0"/>
      <w:divBdr>
        <w:top w:val="none" w:sz="0" w:space="0" w:color="auto"/>
        <w:left w:val="none" w:sz="0" w:space="0" w:color="auto"/>
        <w:bottom w:val="none" w:sz="0" w:space="0" w:color="auto"/>
        <w:right w:val="none" w:sz="0" w:space="0" w:color="auto"/>
      </w:divBdr>
    </w:div>
    <w:div w:id="161507933">
      <w:bodyDiv w:val="1"/>
      <w:marLeft w:val="0"/>
      <w:marRight w:val="0"/>
      <w:marTop w:val="0"/>
      <w:marBottom w:val="0"/>
      <w:divBdr>
        <w:top w:val="none" w:sz="0" w:space="0" w:color="auto"/>
        <w:left w:val="none" w:sz="0" w:space="0" w:color="auto"/>
        <w:bottom w:val="none" w:sz="0" w:space="0" w:color="auto"/>
        <w:right w:val="none" w:sz="0" w:space="0" w:color="auto"/>
      </w:divBdr>
    </w:div>
    <w:div w:id="179466554">
      <w:bodyDiv w:val="1"/>
      <w:marLeft w:val="0"/>
      <w:marRight w:val="0"/>
      <w:marTop w:val="0"/>
      <w:marBottom w:val="0"/>
      <w:divBdr>
        <w:top w:val="none" w:sz="0" w:space="0" w:color="auto"/>
        <w:left w:val="none" w:sz="0" w:space="0" w:color="auto"/>
        <w:bottom w:val="none" w:sz="0" w:space="0" w:color="auto"/>
        <w:right w:val="none" w:sz="0" w:space="0" w:color="auto"/>
      </w:divBdr>
    </w:div>
    <w:div w:id="192309079">
      <w:bodyDiv w:val="1"/>
      <w:marLeft w:val="0"/>
      <w:marRight w:val="0"/>
      <w:marTop w:val="0"/>
      <w:marBottom w:val="0"/>
      <w:divBdr>
        <w:top w:val="none" w:sz="0" w:space="0" w:color="auto"/>
        <w:left w:val="none" w:sz="0" w:space="0" w:color="auto"/>
        <w:bottom w:val="none" w:sz="0" w:space="0" w:color="auto"/>
        <w:right w:val="none" w:sz="0" w:space="0" w:color="auto"/>
      </w:divBdr>
    </w:div>
    <w:div w:id="202524155">
      <w:bodyDiv w:val="1"/>
      <w:marLeft w:val="0"/>
      <w:marRight w:val="0"/>
      <w:marTop w:val="0"/>
      <w:marBottom w:val="0"/>
      <w:divBdr>
        <w:top w:val="none" w:sz="0" w:space="0" w:color="auto"/>
        <w:left w:val="none" w:sz="0" w:space="0" w:color="auto"/>
        <w:bottom w:val="none" w:sz="0" w:space="0" w:color="auto"/>
        <w:right w:val="none" w:sz="0" w:space="0" w:color="auto"/>
      </w:divBdr>
    </w:div>
    <w:div w:id="223108598">
      <w:bodyDiv w:val="1"/>
      <w:marLeft w:val="0"/>
      <w:marRight w:val="0"/>
      <w:marTop w:val="0"/>
      <w:marBottom w:val="0"/>
      <w:divBdr>
        <w:top w:val="none" w:sz="0" w:space="0" w:color="auto"/>
        <w:left w:val="none" w:sz="0" w:space="0" w:color="auto"/>
        <w:bottom w:val="none" w:sz="0" w:space="0" w:color="auto"/>
        <w:right w:val="none" w:sz="0" w:space="0" w:color="auto"/>
      </w:divBdr>
    </w:div>
    <w:div w:id="272791492">
      <w:bodyDiv w:val="1"/>
      <w:marLeft w:val="0"/>
      <w:marRight w:val="0"/>
      <w:marTop w:val="0"/>
      <w:marBottom w:val="0"/>
      <w:divBdr>
        <w:top w:val="none" w:sz="0" w:space="0" w:color="auto"/>
        <w:left w:val="none" w:sz="0" w:space="0" w:color="auto"/>
        <w:bottom w:val="none" w:sz="0" w:space="0" w:color="auto"/>
        <w:right w:val="none" w:sz="0" w:space="0" w:color="auto"/>
      </w:divBdr>
    </w:div>
    <w:div w:id="284509061">
      <w:bodyDiv w:val="1"/>
      <w:marLeft w:val="0"/>
      <w:marRight w:val="0"/>
      <w:marTop w:val="0"/>
      <w:marBottom w:val="0"/>
      <w:divBdr>
        <w:top w:val="none" w:sz="0" w:space="0" w:color="auto"/>
        <w:left w:val="none" w:sz="0" w:space="0" w:color="auto"/>
        <w:bottom w:val="none" w:sz="0" w:space="0" w:color="auto"/>
        <w:right w:val="none" w:sz="0" w:space="0" w:color="auto"/>
      </w:divBdr>
    </w:div>
    <w:div w:id="335575133">
      <w:bodyDiv w:val="1"/>
      <w:marLeft w:val="0"/>
      <w:marRight w:val="0"/>
      <w:marTop w:val="0"/>
      <w:marBottom w:val="0"/>
      <w:divBdr>
        <w:top w:val="none" w:sz="0" w:space="0" w:color="auto"/>
        <w:left w:val="none" w:sz="0" w:space="0" w:color="auto"/>
        <w:bottom w:val="none" w:sz="0" w:space="0" w:color="auto"/>
        <w:right w:val="none" w:sz="0" w:space="0" w:color="auto"/>
      </w:divBdr>
    </w:div>
    <w:div w:id="344863395">
      <w:bodyDiv w:val="1"/>
      <w:marLeft w:val="0"/>
      <w:marRight w:val="0"/>
      <w:marTop w:val="0"/>
      <w:marBottom w:val="0"/>
      <w:divBdr>
        <w:top w:val="none" w:sz="0" w:space="0" w:color="auto"/>
        <w:left w:val="none" w:sz="0" w:space="0" w:color="auto"/>
        <w:bottom w:val="none" w:sz="0" w:space="0" w:color="auto"/>
        <w:right w:val="none" w:sz="0" w:space="0" w:color="auto"/>
      </w:divBdr>
    </w:div>
    <w:div w:id="371273000">
      <w:bodyDiv w:val="1"/>
      <w:marLeft w:val="0"/>
      <w:marRight w:val="0"/>
      <w:marTop w:val="0"/>
      <w:marBottom w:val="0"/>
      <w:divBdr>
        <w:top w:val="none" w:sz="0" w:space="0" w:color="auto"/>
        <w:left w:val="none" w:sz="0" w:space="0" w:color="auto"/>
        <w:bottom w:val="none" w:sz="0" w:space="0" w:color="auto"/>
        <w:right w:val="none" w:sz="0" w:space="0" w:color="auto"/>
      </w:divBdr>
    </w:div>
    <w:div w:id="376468472">
      <w:bodyDiv w:val="1"/>
      <w:marLeft w:val="0"/>
      <w:marRight w:val="0"/>
      <w:marTop w:val="0"/>
      <w:marBottom w:val="0"/>
      <w:divBdr>
        <w:top w:val="none" w:sz="0" w:space="0" w:color="auto"/>
        <w:left w:val="none" w:sz="0" w:space="0" w:color="auto"/>
        <w:bottom w:val="none" w:sz="0" w:space="0" w:color="auto"/>
        <w:right w:val="none" w:sz="0" w:space="0" w:color="auto"/>
      </w:divBdr>
    </w:div>
    <w:div w:id="392124773">
      <w:bodyDiv w:val="1"/>
      <w:marLeft w:val="0"/>
      <w:marRight w:val="0"/>
      <w:marTop w:val="0"/>
      <w:marBottom w:val="0"/>
      <w:divBdr>
        <w:top w:val="none" w:sz="0" w:space="0" w:color="auto"/>
        <w:left w:val="none" w:sz="0" w:space="0" w:color="auto"/>
        <w:bottom w:val="none" w:sz="0" w:space="0" w:color="auto"/>
        <w:right w:val="none" w:sz="0" w:space="0" w:color="auto"/>
      </w:divBdr>
    </w:div>
    <w:div w:id="392968925">
      <w:bodyDiv w:val="1"/>
      <w:marLeft w:val="0"/>
      <w:marRight w:val="0"/>
      <w:marTop w:val="0"/>
      <w:marBottom w:val="0"/>
      <w:divBdr>
        <w:top w:val="none" w:sz="0" w:space="0" w:color="auto"/>
        <w:left w:val="none" w:sz="0" w:space="0" w:color="auto"/>
        <w:bottom w:val="none" w:sz="0" w:space="0" w:color="auto"/>
        <w:right w:val="none" w:sz="0" w:space="0" w:color="auto"/>
      </w:divBdr>
    </w:div>
    <w:div w:id="427428151">
      <w:bodyDiv w:val="1"/>
      <w:marLeft w:val="0"/>
      <w:marRight w:val="0"/>
      <w:marTop w:val="0"/>
      <w:marBottom w:val="0"/>
      <w:divBdr>
        <w:top w:val="none" w:sz="0" w:space="0" w:color="auto"/>
        <w:left w:val="none" w:sz="0" w:space="0" w:color="auto"/>
        <w:bottom w:val="none" w:sz="0" w:space="0" w:color="auto"/>
        <w:right w:val="none" w:sz="0" w:space="0" w:color="auto"/>
      </w:divBdr>
    </w:div>
    <w:div w:id="435903242">
      <w:bodyDiv w:val="1"/>
      <w:marLeft w:val="0"/>
      <w:marRight w:val="0"/>
      <w:marTop w:val="0"/>
      <w:marBottom w:val="0"/>
      <w:divBdr>
        <w:top w:val="none" w:sz="0" w:space="0" w:color="auto"/>
        <w:left w:val="none" w:sz="0" w:space="0" w:color="auto"/>
        <w:bottom w:val="none" w:sz="0" w:space="0" w:color="auto"/>
        <w:right w:val="none" w:sz="0" w:space="0" w:color="auto"/>
      </w:divBdr>
    </w:div>
    <w:div w:id="470173145">
      <w:bodyDiv w:val="1"/>
      <w:marLeft w:val="0"/>
      <w:marRight w:val="0"/>
      <w:marTop w:val="0"/>
      <w:marBottom w:val="0"/>
      <w:divBdr>
        <w:top w:val="none" w:sz="0" w:space="0" w:color="auto"/>
        <w:left w:val="none" w:sz="0" w:space="0" w:color="auto"/>
        <w:bottom w:val="none" w:sz="0" w:space="0" w:color="auto"/>
        <w:right w:val="none" w:sz="0" w:space="0" w:color="auto"/>
      </w:divBdr>
    </w:div>
    <w:div w:id="485169874">
      <w:bodyDiv w:val="1"/>
      <w:marLeft w:val="0"/>
      <w:marRight w:val="0"/>
      <w:marTop w:val="0"/>
      <w:marBottom w:val="0"/>
      <w:divBdr>
        <w:top w:val="none" w:sz="0" w:space="0" w:color="auto"/>
        <w:left w:val="none" w:sz="0" w:space="0" w:color="auto"/>
        <w:bottom w:val="none" w:sz="0" w:space="0" w:color="auto"/>
        <w:right w:val="none" w:sz="0" w:space="0" w:color="auto"/>
      </w:divBdr>
    </w:div>
    <w:div w:id="489440742">
      <w:bodyDiv w:val="1"/>
      <w:marLeft w:val="0"/>
      <w:marRight w:val="0"/>
      <w:marTop w:val="0"/>
      <w:marBottom w:val="0"/>
      <w:divBdr>
        <w:top w:val="none" w:sz="0" w:space="0" w:color="auto"/>
        <w:left w:val="none" w:sz="0" w:space="0" w:color="auto"/>
        <w:bottom w:val="none" w:sz="0" w:space="0" w:color="auto"/>
        <w:right w:val="none" w:sz="0" w:space="0" w:color="auto"/>
      </w:divBdr>
    </w:div>
    <w:div w:id="495536934">
      <w:bodyDiv w:val="1"/>
      <w:marLeft w:val="0"/>
      <w:marRight w:val="0"/>
      <w:marTop w:val="0"/>
      <w:marBottom w:val="0"/>
      <w:divBdr>
        <w:top w:val="none" w:sz="0" w:space="0" w:color="auto"/>
        <w:left w:val="none" w:sz="0" w:space="0" w:color="auto"/>
        <w:bottom w:val="none" w:sz="0" w:space="0" w:color="auto"/>
        <w:right w:val="none" w:sz="0" w:space="0" w:color="auto"/>
      </w:divBdr>
    </w:div>
    <w:div w:id="540477751">
      <w:bodyDiv w:val="1"/>
      <w:marLeft w:val="0"/>
      <w:marRight w:val="0"/>
      <w:marTop w:val="0"/>
      <w:marBottom w:val="0"/>
      <w:divBdr>
        <w:top w:val="none" w:sz="0" w:space="0" w:color="auto"/>
        <w:left w:val="none" w:sz="0" w:space="0" w:color="auto"/>
        <w:bottom w:val="none" w:sz="0" w:space="0" w:color="auto"/>
        <w:right w:val="none" w:sz="0" w:space="0" w:color="auto"/>
      </w:divBdr>
    </w:div>
    <w:div w:id="551766636">
      <w:bodyDiv w:val="1"/>
      <w:marLeft w:val="0"/>
      <w:marRight w:val="0"/>
      <w:marTop w:val="0"/>
      <w:marBottom w:val="0"/>
      <w:divBdr>
        <w:top w:val="none" w:sz="0" w:space="0" w:color="auto"/>
        <w:left w:val="none" w:sz="0" w:space="0" w:color="auto"/>
        <w:bottom w:val="none" w:sz="0" w:space="0" w:color="auto"/>
        <w:right w:val="none" w:sz="0" w:space="0" w:color="auto"/>
      </w:divBdr>
    </w:div>
    <w:div w:id="564297079">
      <w:bodyDiv w:val="1"/>
      <w:marLeft w:val="0"/>
      <w:marRight w:val="0"/>
      <w:marTop w:val="0"/>
      <w:marBottom w:val="0"/>
      <w:divBdr>
        <w:top w:val="none" w:sz="0" w:space="0" w:color="auto"/>
        <w:left w:val="none" w:sz="0" w:space="0" w:color="auto"/>
        <w:bottom w:val="none" w:sz="0" w:space="0" w:color="auto"/>
        <w:right w:val="none" w:sz="0" w:space="0" w:color="auto"/>
      </w:divBdr>
    </w:div>
    <w:div w:id="583807671">
      <w:bodyDiv w:val="1"/>
      <w:marLeft w:val="0"/>
      <w:marRight w:val="0"/>
      <w:marTop w:val="0"/>
      <w:marBottom w:val="0"/>
      <w:divBdr>
        <w:top w:val="none" w:sz="0" w:space="0" w:color="auto"/>
        <w:left w:val="none" w:sz="0" w:space="0" w:color="auto"/>
        <w:bottom w:val="none" w:sz="0" w:space="0" w:color="auto"/>
        <w:right w:val="none" w:sz="0" w:space="0" w:color="auto"/>
      </w:divBdr>
    </w:div>
    <w:div w:id="594364621">
      <w:bodyDiv w:val="1"/>
      <w:marLeft w:val="0"/>
      <w:marRight w:val="0"/>
      <w:marTop w:val="0"/>
      <w:marBottom w:val="0"/>
      <w:divBdr>
        <w:top w:val="none" w:sz="0" w:space="0" w:color="auto"/>
        <w:left w:val="none" w:sz="0" w:space="0" w:color="auto"/>
        <w:bottom w:val="none" w:sz="0" w:space="0" w:color="auto"/>
        <w:right w:val="none" w:sz="0" w:space="0" w:color="auto"/>
      </w:divBdr>
    </w:div>
    <w:div w:id="606347335">
      <w:bodyDiv w:val="1"/>
      <w:marLeft w:val="0"/>
      <w:marRight w:val="0"/>
      <w:marTop w:val="0"/>
      <w:marBottom w:val="0"/>
      <w:divBdr>
        <w:top w:val="none" w:sz="0" w:space="0" w:color="auto"/>
        <w:left w:val="none" w:sz="0" w:space="0" w:color="auto"/>
        <w:bottom w:val="none" w:sz="0" w:space="0" w:color="auto"/>
        <w:right w:val="none" w:sz="0" w:space="0" w:color="auto"/>
      </w:divBdr>
    </w:div>
    <w:div w:id="607784361">
      <w:bodyDiv w:val="1"/>
      <w:marLeft w:val="0"/>
      <w:marRight w:val="0"/>
      <w:marTop w:val="0"/>
      <w:marBottom w:val="0"/>
      <w:divBdr>
        <w:top w:val="none" w:sz="0" w:space="0" w:color="auto"/>
        <w:left w:val="none" w:sz="0" w:space="0" w:color="auto"/>
        <w:bottom w:val="none" w:sz="0" w:space="0" w:color="auto"/>
        <w:right w:val="none" w:sz="0" w:space="0" w:color="auto"/>
      </w:divBdr>
    </w:div>
    <w:div w:id="616957520">
      <w:bodyDiv w:val="1"/>
      <w:marLeft w:val="0"/>
      <w:marRight w:val="0"/>
      <w:marTop w:val="0"/>
      <w:marBottom w:val="0"/>
      <w:divBdr>
        <w:top w:val="none" w:sz="0" w:space="0" w:color="auto"/>
        <w:left w:val="none" w:sz="0" w:space="0" w:color="auto"/>
        <w:bottom w:val="none" w:sz="0" w:space="0" w:color="auto"/>
        <w:right w:val="none" w:sz="0" w:space="0" w:color="auto"/>
      </w:divBdr>
    </w:div>
    <w:div w:id="617300200">
      <w:bodyDiv w:val="1"/>
      <w:marLeft w:val="0"/>
      <w:marRight w:val="0"/>
      <w:marTop w:val="0"/>
      <w:marBottom w:val="0"/>
      <w:divBdr>
        <w:top w:val="none" w:sz="0" w:space="0" w:color="auto"/>
        <w:left w:val="none" w:sz="0" w:space="0" w:color="auto"/>
        <w:bottom w:val="none" w:sz="0" w:space="0" w:color="auto"/>
        <w:right w:val="none" w:sz="0" w:space="0" w:color="auto"/>
      </w:divBdr>
    </w:div>
    <w:div w:id="622423575">
      <w:bodyDiv w:val="1"/>
      <w:marLeft w:val="0"/>
      <w:marRight w:val="0"/>
      <w:marTop w:val="0"/>
      <w:marBottom w:val="0"/>
      <w:divBdr>
        <w:top w:val="none" w:sz="0" w:space="0" w:color="auto"/>
        <w:left w:val="none" w:sz="0" w:space="0" w:color="auto"/>
        <w:bottom w:val="none" w:sz="0" w:space="0" w:color="auto"/>
        <w:right w:val="none" w:sz="0" w:space="0" w:color="auto"/>
      </w:divBdr>
    </w:div>
    <w:div w:id="625041465">
      <w:bodyDiv w:val="1"/>
      <w:marLeft w:val="0"/>
      <w:marRight w:val="0"/>
      <w:marTop w:val="0"/>
      <w:marBottom w:val="0"/>
      <w:divBdr>
        <w:top w:val="none" w:sz="0" w:space="0" w:color="auto"/>
        <w:left w:val="none" w:sz="0" w:space="0" w:color="auto"/>
        <w:bottom w:val="none" w:sz="0" w:space="0" w:color="auto"/>
        <w:right w:val="none" w:sz="0" w:space="0" w:color="auto"/>
      </w:divBdr>
    </w:div>
    <w:div w:id="639649485">
      <w:bodyDiv w:val="1"/>
      <w:marLeft w:val="0"/>
      <w:marRight w:val="0"/>
      <w:marTop w:val="0"/>
      <w:marBottom w:val="0"/>
      <w:divBdr>
        <w:top w:val="none" w:sz="0" w:space="0" w:color="auto"/>
        <w:left w:val="none" w:sz="0" w:space="0" w:color="auto"/>
        <w:bottom w:val="none" w:sz="0" w:space="0" w:color="auto"/>
        <w:right w:val="none" w:sz="0" w:space="0" w:color="auto"/>
      </w:divBdr>
    </w:div>
    <w:div w:id="678778954">
      <w:bodyDiv w:val="1"/>
      <w:marLeft w:val="0"/>
      <w:marRight w:val="0"/>
      <w:marTop w:val="0"/>
      <w:marBottom w:val="0"/>
      <w:divBdr>
        <w:top w:val="none" w:sz="0" w:space="0" w:color="auto"/>
        <w:left w:val="none" w:sz="0" w:space="0" w:color="auto"/>
        <w:bottom w:val="none" w:sz="0" w:space="0" w:color="auto"/>
        <w:right w:val="none" w:sz="0" w:space="0" w:color="auto"/>
      </w:divBdr>
    </w:div>
    <w:div w:id="680666851">
      <w:bodyDiv w:val="1"/>
      <w:marLeft w:val="0"/>
      <w:marRight w:val="0"/>
      <w:marTop w:val="0"/>
      <w:marBottom w:val="0"/>
      <w:divBdr>
        <w:top w:val="none" w:sz="0" w:space="0" w:color="auto"/>
        <w:left w:val="none" w:sz="0" w:space="0" w:color="auto"/>
        <w:bottom w:val="none" w:sz="0" w:space="0" w:color="auto"/>
        <w:right w:val="none" w:sz="0" w:space="0" w:color="auto"/>
      </w:divBdr>
    </w:div>
    <w:div w:id="741683391">
      <w:bodyDiv w:val="1"/>
      <w:marLeft w:val="0"/>
      <w:marRight w:val="0"/>
      <w:marTop w:val="0"/>
      <w:marBottom w:val="0"/>
      <w:divBdr>
        <w:top w:val="none" w:sz="0" w:space="0" w:color="auto"/>
        <w:left w:val="none" w:sz="0" w:space="0" w:color="auto"/>
        <w:bottom w:val="none" w:sz="0" w:space="0" w:color="auto"/>
        <w:right w:val="none" w:sz="0" w:space="0" w:color="auto"/>
      </w:divBdr>
    </w:div>
    <w:div w:id="748892588">
      <w:bodyDiv w:val="1"/>
      <w:marLeft w:val="0"/>
      <w:marRight w:val="0"/>
      <w:marTop w:val="0"/>
      <w:marBottom w:val="0"/>
      <w:divBdr>
        <w:top w:val="none" w:sz="0" w:space="0" w:color="auto"/>
        <w:left w:val="none" w:sz="0" w:space="0" w:color="auto"/>
        <w:bottom w:val="none" w:sz="0" w:space="0" w:color="auto"/>
        <w:right w:val="none" w:sz="0" w:space="0" w:color="auto"/>
      </w:divBdr>
    </w:div>
    <w:div w:id="750977737">
      <w:bodyDiv w:val="1"/>
      <w:marLeft w:val="0"/>
      <w:marRight w:val="0"/>
      <w:marTop w:val="0"/>
      <w:marBottom w:val="0"/>
      <w:divBdr>
        <w:top w:val="none" w:sz="0" w:space="0" w:color="auto"/>
        <w:left w:val="none" w:sz="0" w:space="0" w:color="auto"/>
        <w:bottom w:val="none" w:sz="0" w:space="0" w:color="auto"/>
        <w:right w:val="none" w:sz="0" w:space="0" w:color="auto"/>
      </w:divBdr>
    </w:div>
    <w:div w:id="785735159">
      <w:bodyDiv w:val="1"/>
      <w:marLeft w:val="0"/>
      <w:marRight w:val="0"/>
      <w:marTop w:val="0"/>
      <w:marBottom w:val="0"/>
      <w:divBdr>
        <w:top w:val="none" w:sz="0" w:space="0" w:color="auto"/>
        <w:left w:val="none" w:sz="0" w:space="0" w:color="auto"/>
        <w:bottom w:val="none" w:sz="0" w:space="0" w:color="auto"/>
        <w:right w:val="none" w:sz="0" w:space="0" w:color="auto"/>
      </w:divBdr>
    </w:div>
    <w:div w:id="786702691">
      <w:bodyDiv w:val="1"/>
      <w:marLeft w:val="0"/>
      <w:marRight w:val="0"/>
      <w:marTop w:val="0"/>
      <w:marBottom w:val="0"/>
      <w:divBdr>
        <w:top w:val="none" w:sz="0" w:space="0" w:color="auto"/>
        <w:left w:val="none" w:sz="0" w:space="0" w:color="auto"/>
        <w:bottom w:val="none" w:sz="0" w:space="0" w:color="auto"/>
        <w:right w:val="none" w:sz="0" w:space="0" w:color="auto"/>
      </w:divBdr>
    </w:div>
    <w:div w:id="835153733">
      <w:bodyDiv w:val="1"/>
      <w:marLeft w:val="0"/>
      <w:marRight w:val="0"/>
      <w:marTop w:val="0"/>
      <w:marBottom w:val="0"/>
      <w:divBdr>
        <w:top w:val="none" w:sz="0" w:space="0" w:color="auto"/>
        <w:left w:val="none" w:sz="0" w:space="0" w:color="auto"/>
        <w:bottom w:val="none" w:sz="0" w:space="0" w:color="auto"/>
        <w:right w:val="none" w:sz="0" w:space="0" w:color="auto"/>
      </w:divBdr>
    </w:div>
    <w:div w:id="846872152">
      <w:bodyDiv w:val="1"/>
      <w:marLeft w:val="0"/>
      <w:marRight w:val="0"/>
      <w:marTop w:val="0"/>
      <w:marBottom w:val="0"/>
      <w:divBdr>
        <w:top w:val="none" w:sz="0" w:space="0" w:color="auto"/>
        <w:left w:val="none" w:sz="0" w:space="0" w:color="auto"/>
        <w:bottom w:val="none" w:sz="0" w:space="0" w:color="auto"/>
        <w:right w:val="none" w:sz="0" w:space="0" w:color="auto"/>
      </w:divBdr>
    </w:div>
    <w:div w:id="866210767">
      <w:bodyDiv w:val="1"/>
      <w:marLeft w:val="0"/>
      <w:marRight w:val="0"/>
      <w:marTop w:val="0"/>
      <w:marBottom w:val="0"/>
      <w:divBdr>
        <w:top w:val="none" w:sz="0" w:space="0" w:color="auto"/>
        <w:left w:val="none" w:sz="0" w:space="0" w:color="auto"/>
        <w:bottom w:val="none" w:sz="0" w:space="0" w:color="auto"/>
        <w:right w:val="none" w:sz="0" w:space="0" w:color="auto"/>
      </w:divBdr>
    </w:div>
    <w:div w:id="870340511">
      <w:bodyDiv w:val="1"/>
      <w:marLeft w:val="0"/>
      <w:marRight w:val="0"/>
      <w:marTop w:val="0"/>
      <w:marBottom w:val="0"/>
      <w:divBdr>
        <w:top w:val="none" w:sz="0" w:space="0" w:color="auto"/>
        <w:left w:val="none" w:sz="0" w:space="0" w:color="auto"/>
        <w:bottom w:val="none" w:sz="0" w:space="0" w:color="auto"/>
        <w:right w:val="none" w:sz="0" w:space="0" w:color="auto"/>
      </w:divBdr>
    </w:div>
    <w:div w:id="882207444">
      <w:bodyDiv w:val="1"/>
      <w:marLeft w:val="0"/>
      <w:marRight w:val="0"/>
      <w:marTop w:val="0"/>
      <w:marBottom w:val="0"/>
      <w:divBdr>
        <w:top w:val="none" w:sz="0" w:space="0" w:color="auto"/>
        <w:left w:val="none" w:sz="0" w:space="0" w:color="auto"/>
        <w:bottom w:val="none" w:sz="0" w:space="0" w:color="auto"/>
        <w:right w:val="none" w:sz="0" w:space="0" w:color="auto"/>
      </w:divBdr>
    </w:div>
    <w:div w:id="883174431">
      <w:bodyDiv w:val="1"/>
      <w:marLeft w:val="0"/>
      <w:marRight w:val="0"/>
      <w:marTop w:val="0"/>
      <w:marBottom w:val="0"/>
      <w:divBdr>
        <w:top w:val="none" w:sz="0" w:space="0" w:color="auto"/>
        <w:left w:val="none" w:sz="0" w:space="0" w:color="auto"/>
        <w:bottom w:val="none" w:sz="0" w:space="0" w:color="auto"/>
        <w:right w:val="none" w:sz="0" w:space="0" w:color="auto"/>
      </w:divBdr>
    </w:div>
    <w:div w:id="885525327">
      <w:bodyDiv w:val="1"/>
      <w:marLeft w:val="0"/>
      <w:marRight w:val="0"/>
      <w:marTop w:val="0"/>
      <w:marBottom w:val="0"/>
      <w:divBdr>
        <w:top w:val="none" w:sz="0" w:space="0" w:color="auto"/>
        <w:left w:val="none" w:sz="0" w:space="0" w:color="auto"/>
        <w:bottom w:val="none" w:sz="0" w:space="0" w:color="auto"/>
        <w:right w:val="none" w:sz="0" w:space="0" w:color="auto"/>
      </w:divBdr>
    </w:div>
    <w:div w:id="900865114">
      <w:bodyDiv w:val="1"/>
      <w:marLeft w:val="0"/>
      <w:marRight w:val="0"/>
      <w:marTop w:val="0"/>
      <w:marBottom w:val="0"/>
      <w:divBdr>
        <w:top w:val="none" w:sz="0" w:space="0" w:color="auto"/>
        <w:left w:val="none" w:sz="0" w:space="0" w:color="auto"/>
        <w:bottom w:val="none" w:sz="0" w:space="0" w:color="auto"/>
        <w:right w:val="none" w:sz="0" w:space="0" w:color="auto"/>
      </w:divBdr>
    </w:div>
    <w:div w:id="906958943">
      <w:bodyDiv w:val="1"/>
      <w:marLeft w:val="0"/>
      <w:marRight w:val="0"/>
      <w:marTop w:val="0"/>
      <w:marBottom w:val="0"/>
      <w:divBdr>
        <w:top w:val="none" w:sz="0" w:space="0" w:color="auto"/>
        <w:left w:val="none" w:sz="0" w:space="0" w:color="auto"/>
        <w:bottom w:val="none" w:sz="0" w:space="0" w:color="auto"/>
        <w:right w:val="none" w:sz="0" w:space="0" w:color="auto"/>
      </w:divBdr>
    </w:div>
    <w:div w:id="939877521">
      <w:bodyDiv w:val="1"/>
      <w:marLeft w:val="0"/>
      <w:marRight w:val="0"/>
      <w:marTop w:val="0"/>
      <w:marBottom w:val="0"/>
      <w:divBdr>
        <w:top w:val="none" w:sz="0" w:space="0" w:color="auto"/>
        <w:left w:val="none" w:sz="0" w:space="0" w:color="auto"/>
        <w:bottom w:val="none" w:sz="0" w:space="0" w:color="auto"/>
        <w:right w:val="none" w:sz="0" w:space="0" w:color="auto"/>
      </w:divBdr>
    </w:div>
    <w:div w:id="955404821">
      <w:bodyDiv w:val="1"/>
      <w:marLeft w:val="0"/>
      <w:marRight w:val="0"/>
      <w:marTop w:val="0"/>
      <w:marBottom w:val="0"/>
      <w:divBdr>
        <w:top w:val="none" w:sz="0" w:space="0" w:color="auto"/>
        <w:left w:val="none" w:sz="0" w:space="0" w:color="auto"/>
        <w:bottom w:val="none" w:sz="0" w:space="0" w:color="auto"/>
        <w:right w:val="none" w:sz="0" w:space="0" w:color="auto"/>
      </w:divBdr>
    </w:div>
    <w:div w:id="956255367">
      <w:bodyDiv w:val="1"/>
      <w:marLeft w:val="0"/>
      <w:marRight w:val="0"/>
      <w:marTop w:val="0"/>
      <w:marBottom w:val="0"/>
      <w:divBdr>
        <w:top w:val="none" w:sz="0" w:space="0" w:color="auto"/>
        <w:left w:val="none" w:sz="0" w:space="0" w:color="auto"/>
        <w:bottom w:val="none" w:sz="0" w:space="0" w:color="auto"/>
        <w:right w:val="none" w:sz="0" w:space="0" w:color="auto"/>
      </w:divBdr>
    </w:div>
    <w:div w:id="962731312">
      <w:bodyDiv w:val="1"/>
      <w:marLeft w:val="0"/>
      <w:marRight w:val="0"/>
      <w:marTop w:val="0"/>
      <w:marBottom w:val="0"/>
      <w:divBdr>
        <w:top w:val="none" w:sz="0" w:space="0" w:color="auto"/>
        <w:left w:val="none" w:sz="0" w:space="0" w:color="auto"/>
        <w:bottom w:val="none" w:sz="0" w:space="0" w:color="auto"/>
        <w:right w:val="none" w:sz="0" w:space="0" w:color="auto"/>
      </w:divBdr>
    </w:div>
    <w:div w:id="964429473">
      <w:bodyDiv w:val="1"/>
      <w:marLeft w:val="0"/>
      <w:marRight w:val="0"/>
      <w:marTop w:val="0"/>
      <w:marBottom w:val="0"/>
      <w:divBdr>
        <w:top w:val="none" w:sz="0" w:space="0" w:color="auto"/>
        <w:left w:val="none" w:sz="0" w:space="0" w:color="auto"/>
        <w:bottom w:val="none" w:sz="0" w:space="0" w:color="auto"/>
        <w:right w:val="none" w:sz="0" w:space="0" w:color="auto"/>
      </w:divBdr>
    </w:div>
    <w:div w:id="972561551">
      <w:bodyDiv w:val="1"/>
      <w:marLeft w:val="0"/>
      <w:marRight w:val="0"/>
      <w:marTop w:val="0"/>
      <w:marBottom w:val="0"/>
      <w:divBdr>
        <w:top w:val="none" w:sz="0" w:space="0" w:color="auto"/>
        <w:left w:val="none" w:sz="0" w:space="0" w:color="auto"/>
        <w:bottom w:val="none" w:sz="0" w:space="0" w:color="auto"/>
        <w:right w:val="none" w:sz="0" w:space="0" w:color="auto"/>
      </w:divBdr>
    </w:div>
    <w:div w:id="979459647">
      <w:bodyDiv w:val="1"/>
      <w:marLeft w:val="0"/>
      <w:marRight w:val="0"/>
      <w:marTop w:val="0"/>
      <w:marBottom w:val="0"/>
      <w:divBdr>
        <w:top w:val="none" w:sz="0" w:space="0" w:color="auto"/>
        <w:left w:val="none" w:sz="0" w:space="0" w:color="auto"/>
        <w:bottom w:val="none" w:sz="0" w:space="0" w:color="auto"/>
        <w:right w:val="none" w:sz="0" w:space="0" w:color="auto"/>
      </w:divBdr>
    </w:div>
    <w:div w:id="988751847">
      <w:bodyDiv w:val="1"/>
      <w:marLeft w:val="0"/>
      <w:marRight w:val="0"/>
      <w:marTop w:val="0"/>
      <w:marBottom w:val="0"/>
      <w:divBdr>
        <w:top w:val="none" w:sz="0" w:space="0" w:color="auto"/>
        <w:left w:val="none" w:sz="0" w:space="0" w:color="auto"/>
        <w:bottom w:val="none" w:sz="0" w:space="0" w:color="auto"/>
        <w:right w:val="none" w:sz="0" w:space="0" w:color="auto"/>
      </w:divBdr>
    </w:div>
    <w:div w:id="994457040">
      <w:bodyDiv w:val="1"/>
      <w:marLeft w:val="0"/>
      <w:marRight w:val="0"/>
      <w:marTop w:val="0"/>
      <w:marBottom w:val="0"/>
      <w:divBdr>
        <w:top w:val="none" w:sz="0" w:space="0" w:color="auto"/>
        <w:left w:val="none" w:sz="0" w:space="0" w:color="auto"/>
        <w:bottom w:val="none" w:sz="0" w:space="0" w:color="auto"/>
        <w:right w:val="none" w:sz="0" w:space="0" w:color="auto"/>
      </w:divBdr>
    </w:div>
    <w:div w:id="1036733613">
      <w:bodyDiv w:val="1"/>
      <w:marLeft w:val="0"/>
      <w:marRight w:val="0"/>
      <w:marTop w:val="0"/>
      <w:marBottom w:val="0"/>
      <w:divBdr>
        <w:top w:val="none" w:sz="0" w:space="0" w:color="auto"/>
        <w:left w:val="none" w:sz="0" w:space="0" w:color="auto"/>
        <w:bottom w:val="none" w:sz="0" w:space="0" w:color="auto"/>
        <w:right w:val="none" w:sz="0" w:space="0" w:color="auto"/>
      </w:divBdr>
    </w:div>
    <w:div w:id="1075905500">
      <w:bodyDiv w:val="1"/>
      <w:marLeft w:val="0"/>
      <w:marRight w:val="0"/>
      <w:marTop w:val="0"/>
      <w:marBottom w:val="0"/>
      <w:divBdr>
        <w:top w:val="none" w:sz="0" w:space="0" w:color="auto"/>
        <w:left w:val="none" w:sz="0" w:space="0" w:color="auto"/>
        <w:bottom w:val="none" w:sz="0" w:space="0" w:color="auto"/>
        <w:right w:val="none" w:sz="0" w:space="0" w:color="auto"/>
      </w:divBdr>
    </w:div>
    <w:div w:id="1081484683">
      <w:bodyDiv w:val="1"/>
      <w:marLeft w:val="0"/>
      <w:marRight w:val="0"/>
      <w:marTop w:val="0"/>
      <w:marBottom w:val="0"/>
      <w:divBdr>
        <w:top w:val="none" w:sz="0" w:space="0" w:color="auto"/>
        <w:left w:val="none" w:sz="0" w:space="0" w:color="auto"/>
        <w:bottom w:val="none" w:sz="0" w:space="0" w:color="auto"/>
        <w:right w:val="none" w:sz="0" w:space="0" w:color="auto"/>
      </w:divBdr>
    </w:div>
    <w:div w:id="1085687701">
      <w:bodyDiv w:val="1"/>
      <w:marLeft w:val="0"/>
      <w:marRight w:val="0"/>
      <w:marTop w:val="0"/>
      <w:marBottom w:val="0"/>
      <w:divBdr>
        <w:top w:val="none" w:sz="0" w:space="0" w:color="auto"/>
        <w:left w:val="none" w:sz="0" w:space="0" w:color="auto"/>
        <w:bottom w:val="none" w:sz="0" w:space="0" w:color="auto"/>
        <w:right w:val="none" w:sz="0" w:space="0" w:color="auto"/>
      </w:divBdr>
    </w:div>
    <w:div w:id="1093430065">
      <w:bodyDiv w:val="1"/>
      <w:marLeft w:val="0"/>
      <w:marRight w:val="0"/>
      <w:marTop w:val="0"/>
      <w:marBottom w:val="0"/>
      <w:divBdr>
        <w:top w:val="none" w:sz="0" w:space="0" w:color="auto"/>
        <w:left w:val="none" w:sz="0" w:space="0" w:color="auto"/>
        <w:bottom w:val="none" w:sz="0" w:space="0" w:color="auto"/>
        <w:right w:val="none" w:sz="0" w:space="0" w:color="auto"/>
      </w:divBdr>
    </w:div>
    <w:div w:id="1113329861">
      <w:bodyDiv w:val="1"/>
      <w:marLeft w:val="0"/>
      <w:marRight w:val="0"/>
      <w:marTop w:val="0"/>
      <w:marBottom w:val="0"/>
      <w:divBdr>
        <w:top w:val="none" w:sz="0" w:space="0" w:color="auto"/>
        <w:left w:val="none" w:sz="0" w:space="0" w:color="auto"/>
        <w:bottom w:val="none" w:sz="0" w:space="0" w:color="auto"/>
        <w:right w:val="none" w:sz="0" w:space="0" w:color="auto"/>
      </w:divBdr>
    </w:div>
    <w:div w:id="1139416818">
      <w:bodyDiv w:val="1"/>
      <w:marLeft w:val="0"/>
      <w:marRight w:val="0"/>
      <w:marTop w:val="0"/>
      <w:marBottom w:val="0"/>
      <w:divBdr>
        <w:top w:val="none" w:sz="0" w:space="0" w:color="auto"/>
        <w:left w:val="none" w:sz="0" w:space="0" w:color="auto"/>
        <w:bottom w:val="none" w:sz="0" w:space="0" w:color="auto"/>
        <w:right w:val="none" w:sz="0" w:space="0" w:color="auto"/>
      </w:divBdr>
    </w:div>
    <w:div w:id="1140883424">
      <w:bodyDiv w:val="1"/>
      <w:marLeft w:val="0"/>
      <w:marRight w:val="0"/>
      <w:marTop w:val="0"/>
      <w:marBottom w:val="0"/>
      <w:divBdr>
        <w:top w:val="none" w:sz="0" w:space="0" w:color="auto"/>
        <w:left w:val="none" w:sz="0" w:space="0" w:color="auto"/>
        <w:bottom w:val="none" w:sz="0" w:space="0" w:color="auto"/>
        <w:right w:val="none" w:sz="0" w:space="0" w:color="auto"/>
      </w:divBdr>
    </w:div>
    <w:div w:id="1146362878">
      <w:bodyDiv w:val="1"/>
      <w:marLeft w:val="0"/>
      <w:marRight w:val="0"/>
      <w:marTop w:val="0"/>
      <w:marBottom w:val="0"/>
      <w:divBdr>
        <w:top w:val="none" w:sz="0" w:space="0" w:color="auto"/>
        <w:left w:val="none" w:sz="0" w:space="0" w:color="auto"/>
        <w:bottom w:val="none" w:sz="0" w:space="0" w:color="auto"/>
        <w:right w:val="none" w:sz="0" w:space="0" w:color="auto"/>
      </w:divBdr>
    </w:div>
    <w:div w:id="1182085370">
      <w:bodyDiv w:val="1"/>
      <w:marLeft w:val="0"/>
      <w:marRight w:val="0"/>
      <w:marTop w:val="0"/>
      <w:marBottom w:val="0"/>
      <w:divBdr>
        <w:top w:val="none" w:sz="0" w:space="0" w:color="auto"/>
        <w:left w:val="none" w:sz="0" w:space="0" w:color="auto"/>
        <w:bottom w:val="none" w:sz="0" w:space="0" w:color="auto"/>
        <w:right w:val="none" w:sz="0" w:space="0" w:color="auto"/>
      </w:divBdr>
    </w:div>
    <w:div w:id="1184437852">
      <w:bodyDiv w:val="1"/>
      <w:marLeft w:val="0"/>
      <w:marRight w:val="0"/>
      <w:marTop w:val="0"/>
      <w:marBottom w:val="0"/>
      <w:divBdr>
        <w:top w:val="none" w:sz="0" w:space="0" w:color="auto"/>
        <w:left w:val="none" w:sz="0" w:space="0" w:color="auto"/>
        <w:bottom w:val="none" w:sz="0" w:space="0" w:color="auto"/>
        <w:right w:val="none" w:sz="0" w:space="0" w:color="auto"/>
      </w:divBdr>
    </w:div>
    <w:div w:id="1184437999">
      <w:bodyDiv w:val="1"/>
      <w:marLeft w:val="0"/>
      <w:marRight w:val="0"/>
      <w:marTop w:val="0"/>
      <w:marBottom w:val="0"/>
      <w:divBdr>
        <w:top w:val="none" w:sz="0" w:space="0" w:color="auto"/>
        <w:left w:val="none" w:sz="0" w:space="0" w:color="auto"/>
        <w:bottom w:val="none" w:sz="0" w:space="0" w:color="auto"/>
        <w:right w:val="none" w:sz="0" w:space="0" w:color="auto"/>
      </w:divBdr>
    </w:div>
    <w:div w:id="1266155613">
      <w:bodyDiv w:val="1"/>
      <w:marLeft w:val="0"/>
      <w:marRight w:val="0"/>
      <w:marTop w:val="0"/>
      <w:marBottom w:val="0"/>
      <w:divBdr>
        <w:top w:val="none" w:sz="0" w:space="0" w:color="auto"/>
        <w:left w:val="none" w:sz="0" w:space="0" w:color="auto"/>
        <w:bottom w:val="none" w:sz="0" w:space="0" w:color="auto"/>
        <w:right w:val="none" w:sz="0" w:space="0" w:color="auto"/>
      </w:divBdr>
    </w:div>
    <w:div w:id="1278678403">
      <w:bodyDiv w:val="1"/>
      <w:marLeft w:val="0"/>
      <w:marRight w:val="0"/>
      <w:marTop w:val="0"/>
      <w:marBottom w:val="0"/>
      <w:divBdr>
        <w:top w:val="none" w:sz="0" w:space="0" w:color="auto"/>
        <w:left w:val="none" w:sz="0" w:space="0" w:color="auto"/>
        <w:bottom w:val="none" w:sz="0" w:space="0" w:color="auto"/>
        <w:right w:val="none" w:sz="0" w:space="0" w:color="auto"/>
      </w:divBdr>
    </w:div>
    <w:div w:id="1294822561">
      <w:bodyDiv w:val="1"/>
      <w:marLeft w:val="0"/>
      <w:marRight w:val="0"/>
      <w:marTop w:val="0"/>
      <w:marBottom w:val="0"/>
      <w:divBdr>
        <w:top w:val="none" w:sz="0" w:space="0" w:color="auto"/>
        <w:left w:val="none" w:sz="0" w:space="0" w:color="auto"/>
        <w:bottom w:val="none" w:sz="0" w:space="0" w:color="auto"/>
        <w:right w:val="none" w:sz="0" w:space="0" w:color="auto"/>
      </w:divBdr>
    </w:div>
    <w:div w:id="1299804626">
      <w:bodyDiv w:val="1"/>
      <w:marLeft w:val="0"/>
      <w:marRight w:val="0"/>
      <w:marTop w:val="0"/>
      <w:marBottom w:val="0"/>
      <w:divBdr>
        <w:top w:val="none" w:sz="0" w:space="0" w:color="auto"/>
        <w:left w:val="none" w:sz="0" w:space="0" w:color="auto"/>
        <w:bottom w:val="none" w:sz="0" w:space="0" w:color="auto"/>
        <w:right w:val="none" w:sz="0" w:space="0" w:color="auto"/>
      </w:divBdr>
    </w:div>
    <w:div w:id="1300300477">
      <w:bodyDiv w:val="1"/>
      <w:marLeft w:val="0"/>
      <w:marRight w:val="0"/>
      <w:marTop w:val="0"/>
      <w:marBottom w:val="0"/>
      <w:divBdr>
        <w:top w:val="none" w:sz="0" w:space="0" w:color="auto"/>
        <w:left w:val="none" w:sz="0" w:space="0" w:color="auto"/>
        <w:bottom w:val="none" w:sz="0" w:space="0" w:color="auto"/>
        <w:right w:val="none" w:sz="0" w:space="0" w:color="auto"/>
      </w:divBdr>
    </w:div>
    <w:div w:id="1302540611">
      <w:bodyDiv w:val="1"/>
      <w:marLeft w:val="0"/>
      <w:marRight w:val="0"/>
      <w:marTop w:val="0"/>
      <w:marBottom w:val="0"/>
      <w:divBdr>
        <w:top w:val="none" w:sz="0" w:space="0" w:color="auto"/>
        <w:left w:val="none" w:sz="0" w:space="0" w:color="auto"/>
        <w:bottom w:val="none" w:sz="0" w:space="0" w:color="auto"/>
        <w:right w:val="none" w:sz="0" w:space="0" w:color="auto"/>
      </w:divBdr>
    </w:div>
    <w:div w:id="1311326996">
      <w:bodyDiv w:val="1"/>
      <w:marLeft w:val="0"/>
      <w:marRight w:val="0"/>
      <w:marTop w:val="0"/>
      <w:marBottom w:val="0"/>
      <w:divBdr>
        <w:top w:val="none" w:sz="0" w:space="0" w:color="auto"/>
        <w:left w:val="none" w:sz="0" w:space="0" w:color="auto"/>
        <w:bottom w:val="none" w:sz="0" w:space="0" w:color="auto"/>
        <w:right w:val="none" w:sz="0" w:space="0" w:color="auto"/>
      </w:divBdr>
    </w:div>
    <w:div w:id="1332828821">
      <w:bodyDiv w:val="1"/>
      <w:marLeft w:val="0"/>
      <w:marRight w:val="0"/>
      <w:marTop w:val="0"/>
      <w:marBottom w:val="0"/>
      <w:divBdr>
        <w:top w:val="none" w:sz="0" w:space="0" w:color="auto"/>
        <w:left w:val="none" w:sz="0" w:space="0" w:color="auto"/>
        <w:bottom w:val="none" w:sz="0" w:space="0" w:color="auto"/>
        <w:right w:val="none" w:sz="0" w:space="0" w:color="auto"/>
      </w:divBdr>
    </w:div>
    <w:div w:id="1342702205">
      <w:bodyDiv w:val="1"/>
      <w:marLeft w:val="0"/>
      <w:marRight w:val="0"/>
      <w:marTop w:val="0"/>
      <w:marBottom w:val="0"/>
      <w:divBdr>
        <w:top w:val="none" w:sz="0" w:space="0" w:color="auto"/>
        <w:left w:val="none" w:sz="0" w:space="0" w:color="auto"/>
        <w:bottom w:val="none" w:sz="0" w:space="0" w:color="auto"/>
        <w:right w:val="none" w:sz="0" w:space="0" w:color="auto"/>
      </w:divBdr>
    </w:div>
    <w:div w:id="1349480669">
      <w:bodyDiv w:val="1"/>
      <w:marLeft w:val="0"/>
      <w:marRight w:val="0"/>
      <w:marTop w:val="0"/>
      <w:marBottom w:val="0"/>
      <w:divBdr>
        <w:top w:val="none" w:sz="0" w:space="0" w:color="auto"/>
        <w:left w:val="none" w:sz="0" w:space="0" w:color="auto"/>
        <w:bottom w:val="none" w:sz="0" w:space="0" w:color="auto"/>
        <w:right w:val="none" w:sz="0" w:space="0" w:color="auto"/>
      </w:divBdr>
    </w:div>
    <w:div w:id="1357270645">
      <w:bodyDiv w:val="1"/>
      <w:marLeft w:val="0"/>
      <w:marRight w:val="0"/>
      <w:marTop w:val="0"/>
      <w:marBottom w:val="0"/>
      <w:divBdr>
        <w:top w:val="none" w:sz="0" w:space="0" w:color="auto"/>
        <w:left w:val="none" w:sz="0" w:space="0" w:color="auto"/>
        <w:bottom w:val="none" w:sz="0" w:space="0" w:color="auto"/>
        <w:right w:val="none" w:sz="0" w:space="0" w:color="auto"/>
      </w:divBdr>
    </w:div>
    <w:div w:id="1378819000">
      <w:bodyDiv w:val="1"/>
      <w:marLeft w:val="0"/>
      <w:marRight w:val="0"/>
      <w:marTop w:val="0"/>
      <w:marBottom w:val="0"/>
      <w:divBdr>
        <w:top w:val="none" w:sz="0" w:space="0" w:color="auto"/>
        <w:left w:val="none" w:sz="0" w:space="0" w:color="auto"/>
        <w:bottom w:val="none" w:sz="0" w:space="0" w:color="auto"/>
        <w:right w:val="none" w:sz="0" w:space="0" w:color="auto"/>
      </w:divBdr>
    </w:div>
    <w:div w:id="1395548741">
      <w:bodyDiv w:val="1"/>
      <w:marLeft w:val="0"/>
      <w:marRight w:val="0"/>
      <w:marTop w:val="0"/>
      <w:marBottom w:val="0"/>
      <w:divBdr>
        <w:top w:val="none" w:sz="0" w:space="0" w:color="auto"/>
        <w:left w:val="none" w:sz="0" w:space="0" w:color="auto"/>
        <w:bottom w:val="none" w:sz="0" w:space="0" w:color="auto"/>
        <w:right w:val="none" w:sz="0" w:space="0" w:color="auto"/>
      </w:divBdr>
    </w:div>
    <w:div w:id="1411464162">
      <w:bodyDiv w:val="1"/>
      <w:marLeft w:val="0"/>
      <w:marRight w:val="0"/>
      <w:marTop w:val="0"/>
      <w:marBottom w:val="0"/>
      <w:divBdr>
        <w:top w:val="none" w:sz="0" w:space="0" w:color="auto"/>
        <w:left w:val="none" w:sz="0" w:space="0" w:color="auto"/>
        <w:bottom w:val="none" w:sz="0" w:space="0" w:color="auto"/>
        <w:right w:val="none" w:sz="0" w:space="0" w:color="auto"/>
      </w:divBdr>
    </w:div>
    <w:div w:id="1415472560">
      <w:bodyDiv w:val="1"/>
      <w:marLeft w:val="0"/>
      <w:marRight w:val="0"/>
      <w:marTop w:val="0"/>
      <w:marBottom w:val="0"/>
      <w:divBdr>
        <w:top w:val="none" w:sz="0" w:space="0" w:color="auto"/>
        <w:left w:val="none" w:sz="0" w:space="0" w:color="auto"/>
        <w:bottom w:val="none" w:sz="0" w:space="0" w:color="auto"/>
        <w:right w:val="none" w:sz="0" w:space="0" w:color="auto"/>
      </w:divBdr>
    </w:div>
    <w:div w:id="1442143029">
      <w:bodyDiv w:val="1"/>
      <w:marLeft w:val="0"/>
      <w:marRight w:val="0"/>
      <w:marTop w:val="0"/>
      <w:marBottom w:val="0"/>
      <w:divBdr>
        <w:top w:val="none" w:sz="0" w:space="0" w:color="auto"/>
        <w:left w:val="none" w:sz="0" w:space="0" w:color="auto"/>
        <w:bottom w:val="none" w:sz="0" w:space="0" w:color="auto"/>
        <w:right w:val="none" w:sz="0" w:space="0" w:color="auto"/>
      </w:divBdr>
    </w:div>
    <w:div w:id="1461849599">
      <w:bodyDiv w:val="1"/>
      <w:marLeft w:val="0"/>
      <w:marRight w:val="0"/>
      <w:marTop w:val="0"/>
      <w:marBottom w:val="0"/>
      <w:divBdr>
        <w:top w:val="none" w:sz="0" w:space="0" w:color="auto"/>
        <w:left w:val="none" w:sz="0" w:space="0" w:color="auto"/>
        <w:bottom w:val="none" w:sz="0" w:space="0" w:color="auto"/>
        <w:right w:val="none" w:sz="0" w:space="0" w:color="auto"/>
      </w:divBdr>
    </w:div>
    <w:div w:id="1467314771">
      <w:bodyDiv w:val="1"/>
      <w:marLeft w:val="0"/>
      <w:marRight w:val="0"/>
      <w:marTop w:val="0"/>
      <w:marBottom w:val="0"/>
      <w:divBdr>
        <w:top w:val="none" w:sz="0" w:space="0" w:color="auto"/>
        <w:left w:val="none" w:sz="0" w:space="0" w:color="auto"/>
        <w:bottom w:val="none" w:sz="0" w:space="0" w:color="auto"/>
        <w:right w:val="none" w:sz="0" w:space="0" w:color="auto"/>
      </w:divBdr>
    </w:div>
    <w:div w:id="1478453545">
      <w:bodyDiv w:val="1"/>
      <w:marLeft w:val="0"/>
      <w:marRight w:val="0"/>
      <w:marTop w:val="0"/>
      <w:marBottom w:val="0"/>
      <w:divBdr>
        <w:top w:val="none" w:sz="0" w:space="0" w:color="auto"/>
        <w:left w:val="none" w:sz="0" w:space="0" w:color="auto"/>
        <w:bottom w:val="none" w:sz="0" w:space="0" w:color="auto"/>
        <w:right w:val="none" w:sz="0" w:space="0" w:color="auto"/>
      </w:divBdr>
    </w:div>
    <w:div w:id="1490099563">
      <w:bodyDiv w:val="1"/>
      <w:marLeft w:val="0"/>
      <w:marRight w:val="0"/>
      <w:marTop w:val="0"/>
      <w:marBottom w:val="0"/>
      <w:divBdr>
        <w:top w:val="none" w:sz="0" w:space="0" w:color="auto"/>
        <w:left w:val="none" w:sz="0" w:space="0" w:color="auto"/>
        <w:bottom w:val="none" w:sz="0" w:space="0" w:color="auto"/>
        <w:right w:val="none" w:sz="0" w:space="0" w:color="auto"/>
      </w:divBdr>
    </w:div>
    <w:div w:id="1550605764">
      <w:bodyDiv w:val="1"/>
      <w:marLeft w:val="0"/>
      <w:marRight w:val="0"/>
      <w:marTop w:val="0"/>
      <w:marBottom w:val="0"/>
      <w:divBdr>
        <w:top w:val="none" w:sz="0" w:space="0" w:color="auto"/>
        <w:left w:val="none" w:sz="0" w:space="0" w:color="auto"/>
        <w:bottom w:val="none" w:sz="0" w:space="0" w:color="auto"/>
        <w:right w:val="none" w:sz="0" w:space="0" w:color="auto"/>
      </w:divBdr>
    </w:div>
    <w:div w:id="1555509133">
      <w:bodyDiv w:val="1"/>
      <w:marLeft w:val="0"/>
      <w:marRight w:val="0"/>
      <w:marTop w:val="0"/>
      <w:marBottom w:val="0"/>
      <w:divBdr>
        <w:top w:val="none" w:sz="0" w:space="0" w:color="auto"/>
        <w:left w:val="none" w:sz="0" w:space="0" w:color="auto"/>
        <w:bottom w:val="none" w:sz="0" w:space="0" w:color="auto"/>
        <w:right w:val="none" w:sz="0" w:space="0" w:color="auto"/>
      </w:divBdr>
    </w:div>
    <w:div w:id="1563708210">
      <w:bodyDiv w:val="1"/>
      <w:marLeft w:val="0"/>
      <w:marRight w:val="0"/>
      <w:marTop w:val="0"/>
      <w:marBottom w:val="0"/>
      <w:divBdr>
        <w:top w:val="none" w:sz="0" w:space="0" w:color="auto"/>
        <w:left w:val="none" w:sz="0" w:space="0" w:color="auto"/>
        <w:bottom w:val="none" w:sz="0" w:space="0" w:color="auto"/>
        <w:right w:val="none" w:sz="0" w:space="0" w:color="auto"/>
      </w:divBdr>
    </w:div>
    <w:div w:id="1579634814">
      <w:bodyDiv w:val="1"/>
      <w:marLeft w:val="0"/>
      <w:marRight w:val="0"/>
      <w:marTop w:val="0"/>
      <w:marBottom w:val="0"/>
      <w:divBdr>
        <w:top w:val="none" w:sz="0" w:space="0" w:color="auto"/>
        <w:left w:val="none" w:sz="0" w:space="0" w:color="auto"/>
        <w:bottom w:val="none" w:sz="0" w:space="0" w:color="auto"/>
        <w:right w:val="none" w:sz="0" w:space="0" w:color="auto"/>
      </w:divBdr>
    </w:div>
    <w:div w:id="1587569561">
      <w:bodyDiv w:val="1"/>
      <w:marLeft w:val="0"/>
      <w:marRight w:val="0"/>
      <w:marTop w:val="0"/>
      <w:marBottom w:val="0"/>
      <w:divBdr>
        <w:top w:val="none" w:sz="0" w:space="0" w:color="auto"/>
        <w:left w:val="none" w:sz="0" w:space="0" w:color="auto"/>
        <w:bottom w:val="none" w:sz="0" w:space="0" w:color="auto"/>
        <w:right w:val="none" w:sz="0" w:space="0" w:color="auto"/>
      </w:divBdr>
    </w:div>
    <w:div w:id="1595162060">
      <w:bodyDiv w:val="1"/>
      <w:marLeft w:val="0"/>
      <w:marRight w:val="0"/>
      <w:marTop w:val="0"/>
      <w:marBottom w:val="0"/>
      <w:divBdr>
        <w:top w:val="none" w:sz="0" w:space="0" w:color="auto"/>
        <w:left w:val="none" w:sz="0" w:space="0" w:color="auto"/>
        <w:bottom w:val="none" w:sz="0" w:space="0" w:color="auto"/>
        <w:right w:val="none" w:sz="0" w:space="0" w:color="auto"/>
      </w:divBdr>
    </w:div>
    <w:div w:id="1615476711">
      <w:bodyDiv w:val="1"/>
      <w:marLeft w:val="0"/>
      <w:marRight w:val="0"/>
      <w:marTop w:val="0"/>
      <w:marBottom w:val="0"/>
      <w:divBdr>
        <w:top w:val="none" w:sz="0" w:space="0" w:color="auto"/>
        <w:left w:val="none" w:sz="0" w:space="0" w:color="auto"/>
        <w:bottom w:val="none" w:sz="0" w:space="0" w:color="auto"/>
        <w:right w:val="none" w:sz="0" w:space="0" w:color="auto"/>
      </w:divBdr>
    </w:div>
    <w:div w:id="1630360095">
      <w:bodyDiv w:val="1"/>
      <w:marLeft w:val="0"/>
      <w:marRight w:val="0"/>
      <w:marTop w:val="0"/>
      <w:marBottom w:val="0"/>
      <w:divBdr>
        <w:top w:val="none" w:sz="0" w:space="0" w:color="auto"/>
        <w:left w:val="none" w:sz="0" w:space="0" w:color="auto"/>
        <w:bottom w:val="none" w:sz="0" w:space="0" w:color="auto"/>
        <w:right w:val="none" w:sz="0" w:space="0" w:color="auto"/>
      </w:divBdr>
    </w:div>
    <w:div w:id="1634941528">
      <w:bodyDiv w:val="1"/>
      <w:marLeft w:val="0"/>
      <w:marRight w:val="0"/>
      <w:marTop w:val="0"/>
      <w:marBottom w:val="0"/>
      <w:divBdr>
        <w:top w:val="none" w:sz="0" w:space="0" w:color="auto"/>
        <w:left w:val="none" w:sz="0" w:space="0" w:color="auto"/>
        <w:bottom w:val="none" w:sz="0" w:space="0" w:color="auto"/>
        <w:right w:val="none" w:sz="0" w:space="0" w:color="auto"/>
      </w:divBdr>
    </w:div>
    <w:div w:id="1650859809">
      <w:bodyDiv w:val="1"/>
      <w:marLeft w:val="0"/>
      <w:marRight w:val="0"/>
      <w:marTop w:val="0"/>
      <w:marBottom w:val="0"/>
      <w:divBdr>
        <w:top w:val="none" w:sz="0" w:space="0" w:color="auto"/>
        <w:left w:val="none" w:sz="0" w:space="0" w:color="auto"/>
        <w:bottom w:val="none" w:sz="0" w:space="0" w:color="auto"/>
        <w:right w:val="none" w:sz="0" w:space="0" w:color="auto"/>
      </w:divBdr>
    </w:div>
    <w:div w:id="1661039906">
      <w:bodyDiv w:val="1"/>
      <w:marLeft w:val="0"/>
      <w:marRight w:val="0"/>
      <w:marTop w:val="0"/>
      <w:marBottom w:val="0"/>
      <w:divBdr>
        <w:top w:val="none" w:sz="0" w:space="0" w:color="auto"/>
        <w:left w:val="none" w:sz="0" w:space="0" w:color="auto"/>
        <w:bottom w:val="none" w:sz="0" w:space="0" w:color="auto"/>
        <w:right w:val="none" w:sz="0" w:space="0" w:color="auto"/>
      </w:divBdr>
    </w:div>
    <w:div w:id="1667703009">
      <w:bodyDiv w:val="1"/>
      <w:marLeft w:val="0"/>
      <w:marRight w:val="0"/>
      <w:marTop w:val="0"/>
      <w:marBottom w:val="0"/>
      <w:divBdr>
        <w:top w:val="none" w:sz="0" w:space="0" w:color="auto"/>
        <w:left w:val="none" w:sz="0" w:space="0" w:color="auto"/>
        <w:bottom w:val="none" w:sz="0" w:space="0" w:color="auto"/>
        <w:right w:val="none" w:sz="0" w:space="0" w:color="auto"/>
      </w:divBdr>
    </w:div>
    <w:div w:id="1713766473">
      <w:bodyDiv w:val="1"/>
      <w:marLeft w:val="0"/>
      <w:marRight w:val="0"/>
      <w:marTop w:val="0"/>
      <w:marBottom w:val="0"/>
      <w:divBdr>
        <w:top w:val="none" w:sz="0" w:space="0" w:color="auto"/>
        <w:left w:val="none" w:sz="0" w:space="0" w:color="auto"/>
        <w:bottom w:val="none" w:sz="0" w:space="0" w:color="auto"/>
        <w:right w:val="none" w:sz="0" w:space="0" w:color="auto"/>
      </w:divBdr>
    </w:div>
    <w:div w:id="1726755817">
      <w:bodyDiv w:val="1"/>
      <w:marLeft w:val="0"/>
      <w:marRight w:val="0"/>
      <w:marTop w:val="0"/>
      <w:marBottom w:val="0"/>
      <w:divBdr>
        <w:top w:val="none" w:sz="0" w:space="0" w:color="auto"/>
        <w:left w:val="none" w:sz="0" w:space="0" w:color="auto"/>
        <w:bottom w:val="none" w:sz="0" w:space="0" w:color="auto"/>
        <w:right w:val="none" w:sz="0" w:space="0" w:color="auto"/>
      </w:divBdr>
    </w:div>
    <w:div w:id="1742023894">
      <w:bodyDiv w:val="1"/>
      <w:marLeft w:val="0"/>
      <w:marRight w:val="0"/>
      <w:marTop w:val="0"/>
      <w:marBottom w:val="0"/>
      <w:divBdr>
        <w:top w:val="none" w:sz="0" w:space="0" w:color="auto"/>
        <w:left w:val="none" w:sz="0" w:space="0" w:color="auto"/>
        <w:bottom w:val="none" w:sz="0" w:space="0" w:color="auto"/>
        <w:right w:val="none" w:sz="0" w:space="0" w:color="auto"/>
      </w:divBdr>
    </w:div>
    <w:div w:id="1752392454">
      <w:bodyDiv w:val="1"/>
      <w:marLeft w:val="0"/>
      <w:marRight w:val="0"/>
      <w:marTop w:val="0"/>
      <w:marBottom w:val="0"/>
      <w:divBdr>
        <w:top w:val="none" w:sz="0" w:space="0" w:color="auto"/>
        <w:left w:val="none" w:sz="0" w:space="0" w:color="auto"/>
        <w:bottom w:val="none" w:sz="0" w:space="0" w:color="auto"/>
        <w:right w:val="none" w:sz="0" w:space="0" w:color="auto"/>
      </w:divBdr>
    </w:div>
    <w:div w:id="1800031624">
      <w:bodyDiv w:val="1"/>
      <w:marLeft w:val="0"/>
      <w:marRight w:val="0"/>
      <w:marTop w:val="0"/>
      <w:marBottom w:val="0"/>
      <w:divBdr>
        <w:top w:val="none" w:sz="0" w:space="0" w:color="auto"/>
        <w:left w:val="none" w:sz="0" w:space="0" w:color="auto"/>
        <w:bottom w:val="none" w:sz="0" w:space="0" w:color="auto"/>
        <w:right w:val="none" w:sz="0" w:space="0" w:color="auto"/>
      </w:divBdr>
    </w:div>
    <w:div w:id="1805615083">
      <w:bodyDiv w:val="1"/>
      <w:marLeft w:val="0"/>
      <w:marRight w:val="0"/>
      <w:marTop w:val="0"/>
      <w:marBottom w:val="0"/>
      <w:divBdr>
        <w:top w:val="none" w:sz="0" w:space="0" w:color="auto"/>
        <w:left w:val="none" w:sz="0" w:space="0" w:color="auto"/>
        <w:bottom w:val="none" w:sz="0" w:space="0" w:color="auto"/>
        <w:right w:val="none" w:sz="0" w:space="0" w:color="auto"/>
      </w:divBdr>
    </w:div>
    <w:div w:id="1813908798">
      <w:bodyDiv w:val="1"/>
      <w:marLeft w:val="0"/>
      <w:marRight w:val="0"/>
      <w:marTop w:val="0"/>
      <w:marBottom w:val="0"/>
      <w:divBdr>
        <w:top w:val="none" w:sz="0" w:space="0" w:color="auto"/>
        <w:left w:val="none" w:sz="0" w:space="0" w:color="auto"/>
        <w:bottom w:val="none" w:sz="0" w:space="0" w:color="auto"/>
        <w:right w:val="none" w:sz="0" w:space="0" w:color="auto"/>
      </w:divBdr>
    </w:div>
    <w:div w:id="1830439838">
      <w:bodyDiv w:val="1"/>
      <w:marLeft w:val="0"/>
      <w:marRight w:val="0"/>
      <w:marTop w:val="0"/>
      <w:marBottom w:val="0"/>
      <w:divBdr>
        <w:top w:val="none" w:sz="0" w:space="0" w:color="auto"/>
        <w:left w:val="none" w:sz="0" w:space="0" w:color="auto"/>
        <w:bottom w:val="none" w:sz="0" w:space="0" w:color="auto"/>
        <w:right w:val="none" w:sz="0" w:space="0" w:color="auto"/>
      </w:divBdr>
    </w:div>
    <w:div w:id="1838426006">
      <w:bodyDiv w:val="1"/>
      <w:marLeft w:val="0"/>
      <w:marRight w:val="0"/>
      <w:marTop w:val="0"/>
      <w:marBottom w:val="0"/>
      <w:divBdr>
        <w:top w:val="none" w:sz="0" w:space="0" w:color="auto"/>
        <w:left w:val="none" w:sz="0" w:space="0" w:color="auto"/>
        <w:bottom w:val="none" w:sz="0" w:space="0" w:color="auto"/>
        <w:right w:val="none" w:sz="0" w:space="0" w:color="auto"/>
      </w:divBdr>
    </w:div>
    <w:div w:id="1841502028">
      <w:bodyDiv w:val="1"/>
      <w:marLeft w:val="0"/>
      <w:marRight w:val="0"/>
      <w:marTop w:val="0"/>
      <w:marBottom w:val="0"/>
      <w:divBdr>
        <w:top w:val="none" w:sz="0" w:space="0" w:color="auto"/>
        <w:left w:val="none" w:sz="0" w:space="0" w:color="auto"/>
        <w:bottom w:val="none" w:sz="0" w:space="0" w:color="auto"/>
        <w:right w:val="none" w:sz="0" w:space="0" w:color="auto"/>
      </w:divBdr>
    </w:div>
    <w:div w:id="1852714890">
      <w:bodyDiv w:val="1"/>
      <w:marLeft w:val="0"/>
      <w:marRight w:val="0"/>
      <w:marTop w:val="0"/>
      <w:marBottom w:val="0"/>
      <w:divBdr>
        <w:top w:val="none" w:sz="0" w:space="0" w:color="auto"/>
        <w:left w:val="none" w:sz="0" w:space="0" w:color="auto"/>
        <w:bottom w:val="none" w:sz="0" w:space="0" w:color="auto"/>
        <w:right w:val="none" w:sz="0" w:space="0" w:color="auto"/>
      </w:divBdr>
    </w:div>
    <w:div w:id="1864519063">
      <w:bodyDiv w:val="1"/>
      <w:marLeft w:val="0"/>
      <w:marRight w:val="0"/>
      <w:marTop w:val="0"/>
      <w:marBottom w:val="0"/>
      <w:divBdr>
        <w:top w:val="none" w:sz="0" w:space="0" w:color="auto"/>
        <w:left w:val="none" w:sz="0" w:space="0" w:color="auto"/>
        <w:bottom w:val="none" w:sz="0" w:space="0" w:color="auto"/>
        <w:right w:val="none" w:sz="0" w:space="0" w:color="auto"/>
      </w:divBdr>
    </w:div>
    <w:div w:id="1882591346">
      <w:bodyDiv w:val="1"/>
      <w:marLeft w:val="0"/>
      <w:marRight w:val="0"/>
      <w:marTop w:val="0"/>
      <w:marBottom w:val="0"/>
      <w:divBdr>
        <w:top w:val="none" w:sz="0" w:space="0" w:color="auto"/>
        <w:left w:val="none" w:sz="0" w:space="0" w:color="auto"/>
        <w:bottom w:val="none" w:sz="0" w:space="0" w:color="auto"/>
        <w:right w:val="none" w:sz="0" w:space="0" w:color="auto"/>
      </w:divBdr>
    </w:div>
    <w:div w:id="1913077357">
      <w:bodyDiv w:val="1"/>
      <w:marLeft w:val="0"/>
      <w:marRight w:val="0"/>
      <w:marTop w:val="0"/>
      <w:marBottom w:val="0"/>
      <w:divBdr>
        <w:top w:val="none" w:sz="0" w:space="0" w:color="auto"/>
        <w:left w:val="none" w:sz="0" w:space="0" w:color="auto"/>
        <w:bottom w:val="none" w:sz="0" w:space="0" w:color="auto"/>
        <w:right w:val="none" w:sz="0" w:space="0" w:color="auto"/>
      </w:divBdr>
    </w:div>
    <w:div w:id="1915554724">
      <w:bodyDiv w:val="1"/>
      <w:marLeft w:val="0"/>
      <w:marRight w:val="0"/>
      <w:marTop w:val="0"/>
      <w:marBottom w:val="0"/>
      <w:divBdr>
        <w:top w:val="none" w:sz="0" w:space="0" w:color="auto"/>
        <w:left w:val="none" w:sz="0" w:space="0" w:color="auto"/>
        <w:bottom w:val="none" w:sz="0" w:space="0" w:color="auto"/>
        <w:right w:val="none" w:sz="0" w:space="0" w:color="auto"/>
      </w:divBdr>
    </w:div>
    <w:div w:id="1917013778">
      <w:bodyDiv w:val="1"/>
      <w:marLeft w:val="0"/>
      <w:marRight w:val="0"/>
      <w:marTop w:val="0"/>
      <w:marBottom w:val="0"/>
      <w:divBdr>
        <w:top w:val="none" w:sz="0" w:space="0" w:color="auto"/>
        <w:left w:val="none" w:sz="0" w:space="0" w:color="auto"/>
        <w:bottom w:val="none" w:sz="0" w:space="0" w:color="auto"/>
        <w:right w:val="none" w:sz="0" w:space="0" w:color="auto"/>
      </w:divBdr>
    </w:div>
    <w:div w:id="1951740847">
      <w:bodyDiv w:val="1"/>
      <w:marLeft w:val="0"/>
      <w:marRight w:val="0"/>
      <w:marTop w:val="0"/>
      <w:marBottom w:val="0"/>
      <w:divBdr>
        <w:top w:val="none" w:sz="0" w:space="0" w:color="auto"/>
        <w:left w:val="none" w:sz="0" w:space="0" w:color="auto"/>
        <w:bottom w:val="none" w:sz="0" w:space="0" w:color="auto"/>
        <w:right w:val="none" w:sz="0" w:space="0" w:color="auto"/>
      </w:divBdr>
    </w:div>
    <w:div w:id="1969898073">
      <w:bodyDiv w:val="1"/>
      <w:marLeft w:val="0"/>
      <w:marRight w:val="0"/>
      <w:marTop w:val="0"/>
      <w:marBottom w:val="0"/>
      <w:divBdr>
        <w:top w:val="none" w:sz="0" w:space="0" w:color="auto"/>
        <w:left w:val="none" w:sz="0" w:space="0" w:color="auto"/>
        <w:bottom w:val="none" w:sz="0" w:space="0" w:color="auto"/>
        <w:right w:val="none" w:sz="0" w:space="0" w:color="auto"/>
      </w:divBdr>
    </w:div>
    <w:div w:id="1983776791">
      <w:bodyDiv w:val="1"/>
      <w:marLeft w:val="0"/>
      <w:marRight w:val="0"/>
      <w:marTop w:val="0"/>
      <w:marBottom w:val="0"/>
      <w:divBdr>
        <w:top w:val="none" w:sz="0" w:space="0" w:color="auto"/>
        <w:left w:val="none" w:sz="0" w:space="0" w:color="auto"/>
        <w:bottom w:val="none" w:sz="0" w:space="0" w:color="auto"/>
        <w:right w:val="none" w:sz="0" w:space="0" w:color="auto"/>
      </w:divBdr>
    </w:div>
    <w:div w:id="2026595443">
      <w:bodyDiv w:val="1"/>
      <w:marLeft w:val="0"/>
      <w:marRight w:val="0"/>
      <w:marTop w:val="0"/>
      <w:marBottom w:val="0"/>
      <w:divBdr>
        <w:top w:val="none" w:sz="0" w:space="0" w:color="auto"/>
        <w:left w:val="none" w:sz="0" w:space="0" w:color="auto"/>
        <w:bottom w:val="none" w:sz="0" w:space="0" w:color="auto"/>
        <w:right w:val="none" w:sz="0" w:space="0" w:color="auto"/>
      </w:divBdr>
    </w:div>
    <w:div w:id="2032762500">
      <w:bodyDiv w:val="1"/>
      <w:marLeft w:val="0"/>
      <w:marRight w:val="0"/>
      <w:marTop w:val="0"/>
      <w:marBottom w:val="0"/>
      <w:divBdr>
        <w:top w:val="none" w:sz="0" w:space="0" w:color="auto"/>
        <w:left w:val="none" w:sz="0" w:space="0" w:color="auto"/>
        <w:bottom w:val="none" w:sz="0" w:space="0" w:color="auto"/>
        <w:right w:val="none" w:sz="0" w:space="0" w:color="auto"/>
      </w:divBdr>
    </w:div>
    <w:div w:id="2064057176">
      <w:bodyDiv w:val="1"/>
      <w:marLeft w:val="0"/>
      <w:marRight w:val="0"/>
      <w:marTop w:val="0"/>
      <w:marBottom w:val="0"/>
      <w:divBdr>
        <w:top w:val="none" w:sz="0" w:space="0" w:color="auto"/>
        <w:left w:val="none" w:sz="0" w:space="0" w:color="auto"/>
        <w:bottom w:val="none" w:sz="0" w:space="0" w:color="auto"/>
        <w:right w:val="none" w:sz="0" w:space="0" w:color="auto"/>
      </w:divBdr>
    </w:div>
    <w:div w:id="2099790504">
      <w:bodyDiv w:val="1"/>
      <w:marLeft w:val="0"/>
      <w:marRight w:val="0"/>
      <w:marTop w:val="0"/>
      <w:marBottom w:val="0"/>
      <w:divBdr>
        <w:top w:val="none" w:sz="0" w:space="0" w:color="auto"/>
        <w:left w:val="none" w:sz="0" w:space="0" w:color="auto"/>
        <w:bottom w:val="none" w:sz="0" w:space="0" w:color="auto"/>
        <w:right w:val="none" w:sz="0" w:space="0" w:color="auto"/>
      </w:divBdr>
    </w:div>
    <w:div w:id="21130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chart" Target="charts/chart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chart" Target="charts/chart5.xml"/><Relationship Id="rId33" Type="http://schemas.openxmlformats.org/officeDocument/2006/relationships/chart" Target="charts/chart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5.xml"/><Relationship Id="rId32" Type="http://schemas.openxmlformats.org/officeDocument/2006/relationships/chart" Target="charts/chart9.xml"/><Relationship Id="rId37"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chart" Target="charts/chart4.xml"/><Relationship Id="rId28" Type="http://schemas.openxmlformats.org/officeDocument/2006/relationships/chart" Target="charts/chart7.xm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chart" Target="charts/chart6.xml"/><Relationship Id="rId30" Type="http://schemas.openxmlformats.org/officeDocument/2006/relationships/chart" Target="charts/chart8.xml"/><Relationship Id="rId35"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Doctor%20variables\Analysis\Data%20by%20yea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dc-fps01\data$\Education%20(Current)\Doctor%20variables\Analysis\Graph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hdc-fps01\data$\Education%20(Current)\Doctor%20variables\Analysis\Graph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hdc-fps01\data$\Education%20(Current)\Doctor%20variables\Analysis\Closed%20complai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dc-fps01\data$\Education%20(Current)\Doctor%20variables\Analysis\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dc-fps01\data$\Education%20(Current)\Doctor%20variables\Analysis\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dc-fps01\data$\Education%20(Current)\Doctor%20variables\Analysis\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dc-fps01\data$\Education%20(Current)\Doctor%20variables\Analysis\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dc-fps01\data$\Education%20(Current)\Doctor%20variables\Analysis\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dc-fps01\data$\Education%20(Current)\Doctor%20variables\Analysis\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dc-fps01\data$\Education%20(Current)\Doctor%20variables\Analysis\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dc-fps01\data$\Education%20(Current)\Doctor%20variables\Analysis\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marker>
            <c:spPr>
              <a:solidFill>
                <a:srgbClr val="C00000"/>
              </a:solidFill>
            </c:spPr>
          </c:marker>
          <c:cat>
            <c:numRef>
              <c:f>Graph!$A$1:$G$1</c:f>
              <c:numCache>
                <c:formatCode>General</c:formatCode>
                <c:ptCount val="7"/>
                <c:pt idx="0">
                  <c:v>2009</c:v>
                </c:pt>
                <c:pt idx="1">
                  <c:v>2010</c:v>
                </c:pt>
                <c:pt idx="2">
                  <c:v>2011</c:v>
                </c:pt>
                <c:pt idx="3">
                  <c:v>2012</c:v>
                </c:pt>
                <c:pt idx="4">
                  <c:v>2013</c:v>
                </c:pt>
                <c:pt idx="5">
                  <c:v>2014</c:v>
                </c:pt>
                <c:pt idx="6">
                  <c:v>2015</c:v>
                </c:pt>
              </c:numCache>
            </c:numRef>
          </c:cat>
          <c:val>
            <c:numRef>
              <c:f>Graph!$A$2:$G$2</c:f>
              <c:numCache>
                <c:formatCode>General</c:formatCode>
                <c:ptCount val="7"/>
                <c:pt idx="0">
                  <c:v>536</c:v>
                </c:pt>
                <c:pt idx="1">
                  <c:v>621</c:v>
                </c:pt>
                <c:pt idx="2">
                  <c:v>650</c:v>
                </c:pt>
                <c:pt idx="3">
                  <c:v>708</c:v>
                </c:pt>
                <c:pt idx="4">
                  <c:v>639</c:v>
                </c:pt>
                <c:pt idx="5">
                  <c:v>666</c:v>
                </c:pt>
                <c:pt idx="6">
                  <c:v>745</c:v>
                </c:pt>
              </c:numCache>
            </c:numRef>
          </c:val>
          <c:smooth val="0"/>
        </c:ser>
        <c:dLbls>
          <c:showLegendKey val="0"/>
          <c:showVal val="0"/>
          <c:showCatName val="0"/>
          <c:showSerName val="0"/>
          <c:showPercent val="0"/>
          <c:showBubbleSize val="0"/>
        </c:dLbls>
        <c:marker val="1"/>
        <c:smooth val="0"/>
        <c:axId val="33236864"/>
        <c:axId val="33247232"/>
      </c:lineChart>
      <c:catAx>
        <c:axId val="33236864"/>
        <c:scaling>
          <c:orientation val="minMax"/>
        </c:scaling>
        <c:delete val="0"/>
        <c:axPos val="b"/>
        <c:numFmt formatCode="General" sourceLinked="1"/>
        <c:majorTickMark val="out"/>
        <c:minorTickMark val="none"/>
        <c:tickLblPos val="nextTo"/>
        <c:crossAx val="33247232"/>
        <c:crosses val="autoZero"/>
        <c:auto val="1"/>
        <c:lblAlgn val="ctr"/>
        <c:lblOffset val="100"/>
        <c:noMultiLvlLbl val="0"/>
      </c:catAx>
      <c:valAx>
        <c:axId val="33247232"/>
        <c:scaling>
          <c:orientation val="minMax"/>
        </c:scaling>
        <c:delete val="0"/>
        <c:axPos val="l"/>
        <c:majorGridlines/>
        <c:numFmt formatCode="General" sourceLinked="1"/>
        <c:majorTickMark val="out"/>
        <c:minorTickMark val="none"/>
        <c:tickLblPos val="nextTo"/>
        <c:crossAx val="33236864"/>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0070C0"/>
              </a:solidFill>
            </c:spPr>
          </c:dPt>
          <c:dPt>
            <c:idx val="1"/>
            <c:bubble3D val="0"/>
            <c:spPr>
              <a:solidFill>
                <a:srgbClr val="C00000"/>
              </a:solidFill>
            </c:spPr>
          </c:dPt>
          <c:dPt>
            <c:idx val="2"/>
            <c:bubble3D val="0"/>
            <c:spPr>
              <a:solidFill>
                <a:srgbClr val="00B050"/>
              </a:solidFill>
            </c:spPr>
          </c:dPt>
          <c:dPt>
            <c:idx val="3"/>
            <c:bubble3D val="0"/>
            <c:spPr>
              <a:solidFill>
                <a:srgbClr val="7030A0"/>
              </a:solidFill>
            </c:spPr>
          </c:dPt>
          <c:cat>
            <c:strRef>
              <c:f>'Complaint history'!$A$1:$A$4</c:f>
              <c:strCache>
                <c:ptCount val="4"/>
                <c:pt idx="0">
                  <c:v>No complaints</c:v>
                </c:pt>
                <c:pt idx="1">
                  <c:v>One complaint</c:v>
                </c:pt>
                <c:pt idx="2">
                  <c:v>Two complaints</c:v>
                </c:pt>
                <c:pt idx="3">
                  <c:v>Three or more complaints</c:v>
                </c:pt>
              </c:strCache>
            </c:strRef>
          </c:cat>
          <c:val>
            <c:numRef>
              <c:f>'Complaint history'!$B$1:$B$4</c:f>
              <c:numCache>
                <c:formatCode>0.00</c:formatCode>
                <c:ptCount val="4"/>
                <c:pt idx="0">
                  <c:v>78</c:v>
                </c:pt>
                <c:pt idx="1">
                  <c:v>15.7</c:v>
                </c:pt>
                <c:pt idx="2">
                  <c:v>4.0999999999999996</c:v>
                </c:pt>
                <c:pt idx="3">
                  <c:v>2.2999999999999998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Issues!$B$1</c:f>
              <c:strCache>
                <c:ptCount val="1"/>
                <c:pt idx="0">
                  <c:v>Primary issue</c:v>
                </c:pt>
              </c:strCache>
            </c:strRef>
          </c:tx>
          <c:spPr>
            <a:solidFill>
              <a:srgbClr val="0070C0"/>
            </a:solidFill>
          </c:spPr>
          <c:invertIfNegative val="0"/>
          <c:cat>
            <c:strRef>
              <c:f>Issues!$A$2:$A$8</c:f>
              <c:strCache>
                <c:ptCount val="7"/>
                <c:pt idx="0">
                  <c:v>Failure to communicate effectively with consumer</c:v>
                </c:pt>
                <c:pt idx="1">
                  <c:v>Delayed/inadequate/inappropriate referral</c:v>
                </c:pt>
                <c:pt idx="2">
                  <c:v>Inadequate/inappropriate examination/assessment</c:v>
                </c:pt>
                <c:pt idx="3">
                  <c:v>Disrespectful manner/attitude</c:v>
                </c:pt>
                <c:pt idx="4">
                  <c:v>Inadequate/inappropriate treatment</c:v>
                </c:pt>
                <c:pt idx="5">
                  <c:v>Unexpected treatment outcome</c:v>
                </c:pt>
                <c:pt idx="6">
                  <c:v>Missed/incorrect/delayed diagnosis</c:v>
                </c:pt>
              </c:strCache>
            </c:strRef>
          </c:cat>
          <c:val>
            <c:numRef>
              <c:f>Issues!$B$2:$B$8</c:f>
              <c:numCache>
                <c:formatCode>General</c:formatCode>
                <c:ptCount val="7"/>
                <c:pt idx="0">
                  <c:v>1</c:v>
                </c:pt>
                <c:pt idx="1">
                  <c:v>3</c:v>
                </c:pt>
                <c:pt idx="2">
                  <c:v>6.1</c:v>
                </c:pt>
                <c:pt idx="3">
                  <c:v>7.2</c:v>
                </c:pt>
                <c:pt idx="4">
                  <c:v>9.2000000000000011</c:v>
                </c:pt>
                <c:pt idx="5">
                  <c:v>10.4</c:v>
                </c:pt>
                <c:pt idx="6">
                  <c:v>23.7</c:v>
                </c:pt>
              </c:numCache>
            </c:numRef>
          </c:val>
        </c:ser>
        <c:ser>
          <c:idx val="1"/>
          <c:order val="1"/>
          <c:tx>
            <c:strRef>
              <c:f>Issues!$C$1</c:f>
              <c:strCache>
                <c:ptCount val="1"/>
                <c:pt idx="0">
                  <c:v>All issues</c:v>
                </c:pt>
              </c:strCache>
            </c:strRef>
          </c:tx>
          <c:spPr>
            <a:solidFill>
              <a:srgbClr val="C00000"/>
            </a:solidFill>
          </c:spPr>
          <c:invertIfNegative val="0"/>
          <c:cat>
            <c:strRef>
              <c:f>Issues!$A$2:$A$8</c:f>
              <c:strCache>
                <c:ptCount val="7"/>
                <c:pt idx="0">
                  <c:v>Failure to communicate effectively with consumer</c:v>
                </c:pt>
                <c:pt idx="1">
                  <c:v>Delayed/inadequate/inappropriate referral</c:v>
                </c:pt>
                <c:pt idx="2">
                  <c:v>Inadequate/inappropriate examination/assessment</c:v>
                </c:pt>
                <c:pt idx="3">
                  <c:v>Disrespectful manner/attitude</c:v>
                </c:pt>
                <c:pt idx="4">
                  <c:v>Inadequate/inappropriate treatment</c:v>
                </c:pt>
                <c:pt idx="5">
                  <c:v>Unexpected treatment outcome</c:v>
                </c:pt>
                <c:pt idx="6">
                  <c:v>Missed/incorrect/delayed diagnosis</c:v>
                </c:pt>
              </c:strCache>
            </c:strRef>
          </c:cat>
          <c:val>
            <c:numRef>
              <c:f>Issues!$C$2:$C$8</c:f>
              <c:numCache>
                <c:formatCode>General</c:formatCode>
                <c:ptCount val="7"/>
                <c:pt idx="0">
                  <c:v>17.8</c:v>
                </c:pt>
                <c:pt idx="1">
                  <c:v>15.6</c:v>
                </c:pt>
                <c:pt idx="2">
                  <c:v>27.4</c:v>
                </c:pt>
                <c:pt idx="3">
                  <c:v>24.2</c:v>
                </c:pt>
                <c:pt idx="4">
                  <c:v>35.9</c:v>
                </c:pt>
                <c:pt idx="5">
                  <c:v>18.100000000000001</c:v>
                </c:pt>
                <c:pt idx="6">
                  <c:v>32.4</c:v>
                </c:pt>
              </c:numCache>
            </c:numRef>
          </c:val>
        </c:ser>
        <c:dLbls>
          <c:showLegendKey val="0"/>
          <c:showVal val="0"/>
          <c:showCatName val="0"/>
          <c:showSerName val="0"/>
          <c:showPercent val="0"/>
          <c:showBubbleSize val="0"/>
        </c:dLbls>
        <c:gapWidth val="150"/>
        <c:axId val="86008192"/>
        <c:axId val="86009728"/>
      </c:barChart>
      <c:catAx>
        <c:axId val="86008192"/>
        <c:scaling>
          <c:orientation val="minMax"/>
        </c:scaling>
        <c:delete val="0"/>
        <c:axPos val="l"/>
        <c:majorTickMark val="out"/>
        <c:minorTickMark val="none"/>
        <c:tickLblPos val="nextTo"/>
        <c:txPr>
          <a:bodyPr/>
          <a:lstStyle/>
          <a:p>
            <a:pPr>
              <a:defRPr>
                <a:latin typeface="Georgia" panose="02040502050405020303" pitchFamily="18" charset="0"/>
              </a:defRPr>
            </a:pPr>
            <a:endParaRPr lang="en-US"/>
          </a:p>
        </c:txPr>
        <c:crossAx val="86009728"/>
        <c:crosses val="autoZero"/>
        <c:auto val="1"/>
        <c:lblAlgn val="ctr"/>
        <c:lblOffset val="100"/>
        <c:noMultiLvlLbl val="0"/>
      </c:catAx>
      <c:valAx>
        <c:axId val="86009728"/>
        <c:scaling>
          <c:orientation val="minMax"/>
        </c:scaling>
        <c:delete val="0"/>
        <c:axPos val="b"/>
        <c:majorGridlines/>
        <c:numFmt formatCode="General" sourceLinked="1"/>
        <c:majorTickMark val="out"/>
        <c:minorTickMark val="none"/>
        <c:tickLblPos val="nextTo"/>
        <c:txPr>
          <a:bodyPr/>
          <a:lstStyle/>
          <a:p>
            <a:pPr>
              <a:defRPr>
                <a:latin typeface="Georgia" panose="02040502050405020303" pitchFamily="18" charset="0"/>
              </a:defRPr>
            </a:pPr>
            <a:endParaRPr lang="en-US"/>
          </a:p>
        </c:txPr>
        <c:crossAx val="86008192"/>
        <c:crosses val="autoZero"/>
        <c:crossBetween val="between"/>
      </c:valAx>
    </c:plotArea>
    <c:legend>
      <c:legendPos val="r"/>
      <c:overlay val="0"/>
      <c:txPr>
        <a:bodyPr/>
        <a:lstStyle/>
        <a:p>
          <a:pPr>
            <a:defRPr>
              <a:latin typeface="Georgia" panose="02040502050405020303" pitchFamily="18" charset="0"/>
            </a:defRPr>
          </a:pPr>
          <a:endParaRPr lang="en-US"/>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cat>
            <c:numRef>
              <c:f>Graph!$A$1:$E$1</c:f>
              <c:numCache>
                <c:formatCode>General</c:formatCode>
                <c:ptCount val="5"/>
                <c:pt idx="0">
                  <c:v>2011</c:v>
                </c:pt>
                <c:pt idx="1">
                  <c:v>2012</c:v>
                </c:pt>
                <c:pt idx="2">
                  <c:v>2013</c:v>
                </c:pt>
                <c:pt idx="3">
                  <c:v>2014</c:v>
                </c:pt>
                <c:pt idx="4">
                  <c:v>2015</c:v>
                </c:pt>
              </c:numCache>
            </c:numRef>
          </c:cat>
          <c:val>
            <c:numRef>
              <c:f>Graph!$A$2:$E$2</c:f>
              <c:numCache>
                <c:formatCode>General</c:formatCode>
                <c:ptCount val="5"/>
                <c:pt idx="0">
                  <c:v>477</c:v>
                </c:pt>
                <c:pt idx="1">
                  <c:v>556</c:v>
                </c:pt>
                <c:pt idx="2">
                  <c:v>571</c:v>
                </c:pt>
                <c:pt idx="3">
                  <c:v>625</c:v>
                </c:pt>
                <c:pt idx="4">
                  <c:v>602</c:v>
                </c:pt>
              </c:numCache>
            </c:numRef>
          </c:val>
          <c:smooth val="0"/>
        </c:ser>
        <c:dLbls>
          <c:showLegendKey val="0"/>
          <c:showVal val="0"/>
          <c:showCatName val="0"/>
          <c:showSerName val="0"/>
          <c:showPercent val="0"/>
          <c:showBubbleSize val="0"/>
        </c:dLbls>
        <c:marker val="1"/>
        <c:smooth val="0"/>
        <c:axId val="87561344"/>
        <c:axId val="87562880"/>
      </c:lineChart>
      <c:catAx>
        <c:axId val="87561344"/>
        <c:scaling>
          <c:orientation val="minMax"/>
        </c:scaling>
        <c:delete val="0"/>
        <c:axPos val="b"/>
        <c:numFmt formatCode="General" sourceLinked="1"/>
        <c:majorTickMark val="out"/>
        <c:minorTickMark val="none"/>
        <c:tickLblPos val="nextTo"/>
        <c:txPr>
          <a:bodyPr/>
          <a:lstStyle/>
          <a:p>
            <a:pPr>
              <a:defRPr>
                <a:latin typeface="Georgia" panose="02040502050405020303" pitchFamily="18" charset="0"/>
              </a:defRPr>
            </a:pPr>
            <a:endParaRPr lang="en-US"/>
          </a:p>
        </c:txPr>
        <c:crossAx val="87562880"/>
        <c:crosses val="autoZero"/>
        <c:auto val="1"/>
        <c:lblAlgn val="ctr"/>
        <c:lblOffset val="100"/>
        <c:noMultiLvlLbl val="0"/>
      </c:catAx>
      <c:valAx>
        <c:axId val="87562880"/>
        <c:scaling>
          <c:orientation val="minMax"/>
        </c:scaling>
        <c:delete val="0"/>
        <c:axPos val="l"/>
        <c:majorGridlines/>
        <c:numFmt formatCode="General" sourceLinked="1"/>
        <c:majorTickMark val="out"/>
        <c:minorTickMark val="none"/>
        <c:tickLblPos val="nextTo"/>
        <c:txPr>
          <a:bodyPr/>
          <a:lstStyle/>
          <a:p>
            <a:pPr>
              <a:defRPr>
                <a:latin typeface="Georgia" panose="02040502050405020303" pitchFamily="18" charset="0"/>
              </a:defRPr>
            </a:pPr>
            <a:endParaRPr lang="en-US"/>
          </a:p>
        </c:txPr>
        <c:crossAx val="8756134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Specialty!$B$1</c:f>
              <c:strCache>
                <c:ptCount val="1"/>
                <c:pt idx="0">
                  <c:v>Proportion of doctors complained about (%)</c:v>
                </c:pt>
              </c:strCache>
            </c:strRef>
          </c:tx>
          <c:spPr>
            <a:solidFill>
              <a:srgbClr val="0070C0"/>
            </a:solidFill>
          </c:spPr>
          <c:invertIfNegative val="0"/>
          <c:cat>
            <c:strRef>
              <c:f>Specialty!$A$2:$A$7</c:f>
              <c:strCache>
                <c:ptCount val="6"/>
                <c:pt idx="0">
                  <c:v>General practitioner</c:v>
                </c:pt>
                <c:pt idx="1">
                  <c:v>Psychiatrist</c:v>
                </c:pt>
                <c:pt idx="2">
                  <c:v>Orthopaedic surgeon</c:v>
                </c:pt>
                <c:pt idx="3">
                  <c:v>General surgeon</c:v>
                </c:pt>
                <c:pt idx="4">
                  <c:v>Internal medicine specialist</c:v>
                </c:pt>
                <c:pt idx="5">
                  <c:v>Obstetrician/gynaecologist</c:v>
                </c:pt>
              </c:strCache>
            </c:strRef>
          </c:cat>
          <c:val>
            <c:numRef>
              <c:f>Specialty!$B$2:$B$7</c:f>
              <c:numCache>
                <c:formatCode>General</c:formatCode>
                <c:ptCount val="6"/>
                <c:pt idx="0">
                  <c:v>49.6</c:v>
                </c:pt>
                <c:pt idx="1">
                  <c:v>7.4</c:v>
                </c:pt>
                <c:pt idx="2">
                  <c:v>6.9</c:v>
                </c:pt>
                <c:pt idx="3">
                  <c:v>5.9</c:v>
                </c:pt>
                <c:pt idx="4">
                  <c:v>5.7</c:v>
                </c:pt>
                <c:pt idx="5">
                  <c:v>4.9000000000000004</c:v>
                </c:pt>
              </c:numCache>
            </c:numRef>
          </c:val>
        </c:ser>
        <c:ser>
          <c:idx val="1"/>
          <c:order val="1"/>
          <c:tx>
            <c:strRef>
              <c:f>Specialty!$C$1</c:f>
              <c:strCache>
                <c:ptCount val="1"/>
                <c:pt idx="0">
                  <c:v>Proportion of registered doctors (%)</c:v>
                </c:pt>
              </c:strCache>
            </c:strRef>
          </c:tx>
          <c:spPr>
            <a:solidFill>
              <a:srgbClr val="C00000"/>
            </a:solidFill>
          </c:spPr>
          <c:invertIfNegative val="0"/>
          <c:cat>
            <c:strRef>
              <c:f>Specialty!$A$2:$A$7</c:f>
              <c:strCache>
                <c:ptCount val="6"/>
                <c:pt idx="0">
                  <c:v>General practitioner</c:v>
                </c:pt>
                <c:pt idx="1">
                  <c:v>Psychiatrist</c:v>
                </c:pt>
                <c:pt idx="2">
                  <c:v>Orthopaedic surgeon</c:v>
                </c:pt>
                <c:pt idx="3">
                  <c:v>General surgeon</c:v>
                </c:pt>
                <c:pt idx="4">
                  <c:v>Internal medicine specialist</c:v>
                </c:pt>
                <c:pt idx="5">
                  <c:v>Obstetrician/gynaecologist</c:v>
                </c:pt>
              </c:strCache>
            </c:strRef>
          </c:cat>
          <c:val>
            <c:numRef>
              <c:f>Specialty!$C$2:$C$7</c:f>
              <c:numCache>
                <c:formatCode>General</c:formatCode>
                <c:ptCount val="6"/>
                <c:pt idx="0">
                  <c:v>17.100000000000001</c:v>
                </c:pt>
                <c:pt idx="1">
                  <c:v>3.3</c:v>
                </c:pt>
                <c:pt idx="2">
                  <c:v>1.4</c:v>
                </c:pt>
                <c:pt idx="3">
                  <c:v>1.6</c:v>
                </c:pt>
                <c:pt idx="4">
                  <c:v>5.2</c:v>
                </c:pt>
                <c:pt idx="5">
                  <c:v>1.7</c:v>
                </c:pt>
              </c:numCache>
            </c:numRef>
          </c:val>
        </c:ser>
        <c:dLbls>
          <c:showLegendKey val="0"/>
          <c:showVal val="0"/>
          <c:showCatName val="0"/>
          <c:showSerName val="0"/>
          <c:showPercent val="0"/>
          <c:showBubbleSize val="0"/>
        </c:dLbls>
        <c:gapWidth val="150"/>
        <c:axId val="33280384"/>
        <c:axId val="33281920"/>
      </c:barChart>
      <c:catAx>
        <c:axId val="33280384"/>
        <c:scaling>
          <c:orientation val="minMax"/>
        </c:scaling>
        <c:delete val="0"/>
        <c:axPos val="b"/>
        <c:majorTickMark val="out"/>
        <c:minorTickMark val="none"/>
        <c:tickLblPos val="nextTo"/>
        <c:crossAx val="33281920"/>
        <c:crosses val="autoZero"/>
        <c:auto val="1"/>
        <c:lblAlgn val="ctr"/>
        <c:lblOffset val="100"/>
        <c:noMultiLvlLbl val="0"/>
      </c:catAx>
      <c:valAx>
        <c:axId val="33281920"/>
        <c:scaling>
          <c:orientation val="minMax"/>
        </c:scaling>
        <c:delete val="0"/>
        <c:axPos val="l"/>
        <c:majorGridlines/>
        <c:numFmt formatCode="General" sourceLinked="1"/>
        <c:majorTickMark val="out"/>
        <c:minorTickMark val="none"/>
        <c:tickLblPos val="nextTo"/>
        <c:crossAx val="33280384"/>
        <c:crosses val="autoZero"/>
        <c:crossBetween val="between"/>
      </c:valAx>
    </c:plotArea>
    <c:legend>
      <c:legendPos val="r"/>
      <c:overlay val="0"/>
    </c:legend>
    <c:plotVisOnly val="1"/>
    <c:dispBlanksAs val="gap"/>
    <c:showDLblsOverMax val="0"/>
  </c:chart>
  <c:spPr>
    <a:ln>
      <a:noFill/>
    </a:ln>
  </c:spPr>
  <c:txPr>
    <a:bodyPr/>
    <a:lstStyle/>
    <a:p>
      <a:pPr>
        <a:defRPr>
          <a:latin typeface="+mn-lt"/>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mn-lt"/>
              </a:defRPr>
            </a:pPr>
            <a:r>
              <a:rPr lang="en-US" sz="1200">
                <a:latin typeface="+mn-lt"/>
              </a:rPr>
              <a:t>Doctors in workforce</a:t>
            </a:r>
          </a:p>
        </c:rich>
      </c:tx>
      <c:overlay val="0"/>
    </c:title>
    <c:autoTitleDeleted val="0"/>
    <c:plotArea>
      <c:layout/>
      <c:pieChart>
        <c:varyColors val="1"/>
        <c:ser>
          <c:idx val="0"/>
          <c:order val="0"/>
          <c:dPt>
            <c:idx val="0"/>
            <c:bubble3D val="0"/>
            <c:spPr>
              <a:solidFill>
                <a:srgbClr val="0070C0"/>
              </a:solidFill>
            </c:spPr>
          </c:dPt>
          <c:dPt>
            <c:idx val="1"/>
            <c:bubble3D val="0"/>
            <c:spPr>
              <a:solidFill>
                <a:srgbClr val="C00000"/>
              </a:solidFill>
            </c:spPr>
          </c:dPt>
          <c:cat>
            <c:strRef>
              <c:f>Gender!$A$5:$A$6</c:f>
              <c:strCache>
                <c:ptCount val="2"/>
                <c:pt idx="0">
                  <c:v>Male</c:v>
                </c:pt>
                <c:pt idx="1">
                  <c:v>Female</c:v>
                </c:pt>
              </c:strCache>
            </c:strRef>
          </c:cat>
          <c:val>
            <c:numRef>
              <c:f>Gender!$B$5:$B$6</c:f>
              <c:numCache>
                <c:formatCode>General</c:formatCode>
                <c:ptCount val="2"/>
                <c:pt idx="0">
                  <c:v>58.9</c:v>
                </c:pt>
                <c:pt idx="1">
                  <c:v>41.1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n-lt"/>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mn-lt"/>
              </a:defRPr>
            </a:pPr>
            <a:r>
              <a:rPr lang="en-NZ" sz="1200">
                <a:latin typeface="+mn-lt"/>
              </a:rPr>
              <a:t>Doctor</a:t>
            </a:r>
            <a:r>
              <a:rPr lang="en-NZ" sz="1200" baseline="0">
                <a:latin typeface="+mn-lt"/>
              </a:rPr>
              <a:t> Complaints</a:t>
            </a:r>
            <a:endParaRPr lang="en-NZ" sz="1200">
              <a:latin typeface="+mn-lt"/>
            </a:endParaRPr>
          </a:p>
        </c:rich>
      </c:tx>
      <c:overlay val="0"/>
    </c:title>
    <c:autoTitleDeleted val="0"/>
    <c:plotArea>
      <c:layout/>
      <c:pieChart>
        <c:varyColors val="1"/>
        <c:ser>
          <c:idx val="0"/>
          <c:order val="0"/>
          <c:dPt>
            <c:idx val="0"/>
            <c:bubble3D val="0"/>
            <c:spPr>
              <a:solidFill>
                <a:srgbClr val="0070C0"/>
              </a:solidFill>
            </c:spPr>
          </c:dPt>
          <c:dPt>
            <c:idx val="1"/>
            <c:bubble3D val="0"/>
            <c:spPr>
              <a:solidFill>
                <a:srgbClr val="C00000"/>
              </a:solidFill>
            </c:spPr>
          </c:dPt>
          <c:cat>
            <c:strRef>
              <c:f>Gender!$A$2:$A$3</c:f>
              <c:strCache>
                <c:ptCount val="2"/>
                <c:pt idx="0">
                  <c:v>Male</c:v>
                </c:pt>
                <c:pt idx="1">
                  <c:v>Female</c:v>
                </c:pt>
              </c:strCache>
            </c:strRef>
          </c:cat>
          <c:val>
            <c:numRef>
              <c:f>Gender!$B$2:$B$3</c:f>
              <c:numCache>
                <c:formatCode>General</c:formatCode>
                <c:ptCount val="2"/>
                <c:pt idx="0">
                  <c:v>74.7</c:v>
                </c:pt>
                <c:pt idx="1">
                  <c:v>25.3</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n-lt"/>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mn-lt"/>
              </a:defRPr>
            </a:pPr>
            <a:r>
              <a:rPr lang="en-NZ" sz="1200">
                <a:latin typeface="+mn-lt"/>
              </a:rPr>
              <a:t>Doctor</a:t>
            </a:r>
            <a:r>
              <a:rPr lang="en-NZ" sz="1200" baseline="0">
                <a:latin typeface="+mn-lt"/>
              </a:rPr>
              <a:t> c</a:t>
            </a:r>
            <a:r>
              <a:rPr lang="en-NZ" sz="1200">
                <a:latin typeface="+mn-lt"/>
              </a:rPr>
              <a:t>omplaints</a:t>
            </a:r>
          </a:p>
        </c:rich>
      </c:tx>
      <c:overlay val="0"/>
    </c:title>
    <c:autoTitleDeleted val="0"/>
    <c:plotArea>
      <c:layout/>
      <c:pieChart>
        <c:varyColors val="1"/>
        <c:ser>
          <c:idx val="0"/>
          <c:order val="0"/>
          <c:dPt>
            <c:idx val="0"/>
            <c:bubble3D val="0"/>
            <c:spPr>
              <a:solidFill>
                <a:srgbClr val="0070C0"/>
              </a:solidFill>
            </c:spPr>
          </c:dPt>
          <c:dPt>
            <c:idx val="1"/>
            <c:bubble3D val="0"/>
            <c:spPr>
              <a:solidFill>
                <a:srgbClr val="C00000"/>
              </a:solidFill>
            </c:spPr>
          </c:dPt>
          <c:dPt>
            <c:idx val="2"/>
            <c:bubble3D val="0"/>
            <c:spPr>
              <a:solidFill>
                <a:srgbClr val="00B050"/>
              </a:solidFill>
            </c:spPr>
          </c:dPt>
          <c:cat>
            <c:strRef>
              <c:f>Scopes!$A$1:$A$3</c:f>
              <c:strCache>
                <c:ptCount val="3"/>
                <c:pt idx="0">
                  <c:v>Vocational</c:v>
                </c:pt>
                <c:pt idx="1">
                  <c:v>General </c:v>
                </c:pt>
                <c:pt idx="2">
                  <c:v>Other</c:v>
                </c:pt>
              </c:strCache>
            </c:strRef>
          </c:cat>
          <c:val>
            <c:numRef>
              <c:f>Scopes!$B$1:$B$3</c:f>
              <c:numCache>
                <c:formatCode>General</c:formatCode>
                <c:ptCount val="3"/>
                <c:pt idx="0">
                  <c:v>81.400000000000006</c:v>
                </c:pt>
                <c:pt idx="1">
                  <c:v>14.7</c:v>
                </c:pt>
                <c:pt idx="2">
                  <c:v>3.9</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n-lt"/>
            </a:defRPr>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mn-lt"/>
              </a:defRPr>
            </a:pPr>
            <a:r>
              <a:rPr lang="en-US" sz="1200">
                <a:latin typeface="+mn-lt"/>
              </a:rPr>
              <a:t>Registered doctors</a:t>
            </a:r>
          </a:p>
        </c:rich>
      </c:tx>
      <c:overlay val="0"/>
    </c:title>
    <c:autoTitleDeleted val="0"/>
    <c:plotArea>
      <c:layout/>
      <c:pieChart>
        <c:varyColors val="1"/>
        <c:ser>
          <c:idx val="0"/>
          <c:order val="0"/>
          <c:dPt>
            <c:idx val="0"/>
            <c:bubble3D val="0"/>
            <c:spPr>
              <a:solidFill>
                <a:srgbClr val="0070C0"/>
              </a:solidFill>
            </c:spPr>
          </c:dPt>
          <c:dPt>
            <c:idx val="1"/>
            <c:bubble3D val="0"/>
            <c:spPr>
              <a:solidFill>
                <a:srgbClr val="C00000"/>
              </a:solidFill>
            </c:spPr>
          </c:dPt>
          <c:dPt>
            <c:idx val="2"/>
            <c:bubble3D val="0"/>
            <c:spPr>
              <a:solidFill>
                <a:srgbClr val="00B050"/>
              </a:solidFill>
            </c:spPr>
          </c:dPt>
          <c:cat>
            <c:strRef>
              <c:f>Scopes!$A$6:$A$8</c:f>
              <c:strCache>
                <c:ptCount val="3"/>
                <c:pt idx="0">
                  <c:v>Vocational</c:v>
                </c:pt>
                <c:pt idx="1">
                  <c:v>General </c:v>
                </c:pt>
                <c:pt idx="2">
                  <c:v>Other</c:v>
                </c:pt>
              </c:strCache>
            </c:strRef>
          </c:cat>
          <c:val>
            <c:numRef>
              <c:f>Scopes!$B$6:$B$8</c:f>
              <c:numCache>
                <c:formatCode>General</c:formatCode>
                <c:ptCount val="3"/>
                <c:pt idx="0">
                  <c:v>45.9</c:v>
                </c:pt>
                <c:pt idx="1">
                  <c:v>36.9</c:v>
                </c:pt>
                <c:pt idx="2">
                  <c:v>17.2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n-lt"/>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0070C0"/>
            </a:solidFill>
          </c:spPr>
          <c:invertIfNegative val="0"/>
          <c:cat>
            <c:strRef>
              <c:f>Years!$A$1:$A$6</c:f>
              <c:strCache>
                <c:ptCount val="6"/>
                <c:pt idx="0">
                  <c:v>0-10 years</c:v>
                </c:pt>
                <c:pt idx="1">
                  <c:v>11-20 years</c:v>
                </c:pt>
                <c:pt idx="2">
                  <c:v>21-30 years</c:v>
                </c:pt>
                <c:pt idx="3">
                  <c:v>31-40 years</c:v>
                </c:pt>
                <c:pt idx="4">
                  <c:v>41-50 years</c:v>
                </c:pt>
                <c:pt idx="5">
                  <c:v>51 and above years</c:v>
                </c:pt>
              </c:strCache>
            </c:strRef>
          </c:cat>
          <c:val>
            <c:numRef>
              <c:f>Years!$B$1:$B$6</c:f>
              <c:numCache>
                <c:formatCode>General</c:formatCode>
                <c:ptCount val="6"/>
                <c:pt idx="0">
                  <c:v>353</c:v>
                </c:pt>
                <c:pt idx="1">
                  <c:v>885</c:v>
                </c:pt>
                <c:pt idx="2">
                  <c:v>1612</c:v>
                </c:pt>
                <c:pt idx="3">
                  <c:v>1350</c:v>
                </c:pt>
                <c:pt idx="4">
                  <c:v>244</c:v>
                </c:pt>
                <c:pt idx="5">
                  <c:v>24</c:v>
                </c:pt>
              </c:numCache>
            </c:numRef>
          </c:val>
        </c:ser>
        <c:dLbls>
          <c:showLegendKey val="0"/>
          <c:showVal val="0"/>
          <c:showCatName val="0"/>
          <c:showSerName val="0"/>
          <c:showPercent val="0"/>
          <c:showBubbleSize val="0"/>
        </c:dLbls>
        <c:gapWidth val="150"/>
        <c:axId val="77345152"/>
        <c:axId val="77346688"/>
      </c:barChart>
      <c:catAx>
        <c:axId val="77345152"/>
        <c:scaling>
          <c:orientation val="minMax"/>
        </c:scaling>
        <c:delete val="0"/>
        <c:axPos val="b"/>
        <c:majorTickMark val="out"/>
        <c:minorTickMark val="none"/>
        <c:tickLblPos val="nextTo"/>
        <c:txPr>
          <a:bodyPr/>
          <a:lstStyle/>
          <a:p>
            <a:pPr>
              <a:defRPr sz="1000">
                <a:latin typeface="Georgia" panose="02040502050405020303" pitchFamily="18" charset="0"/>
              </a:defRPr>
            </a:pPr>
            <a:endParaRPr lang="en-US"/>
          </a:p>
        </c:txPr>
        <c:crossAx val="77346688"/>
        <c:crosses val="autoZero"/>
        <c:auto val="1"/>
        <c:lblAlgn val="ctr"/>
        <c:lblOffset val="100"/>
        <c:noMultiLvlLbl val="0"/>
      </c:catAx>
      <c:valAx>
        <c:axId val="77346688"/>
        <c:scaling>
          <c:orientation val="minMax"/>
        </c:scaling>
        <c:delete val="0"/>
        <c:axPos val="l"/>
        <c:majorGridlines/>
        <c:numFmt formatCode="General" sourceLinked="1"/>
        <c:majorTickMark val="out"/>
        <c:minorTickMark val="none"/>
        <c:tickLblPos val="nextTo"/>
        <c:txPr>
          <a:bodyPr/>
          <a:lstStyle/>
          <a:p>
            <a:pPr>
              <a:defRPr>
                <a:latin typeface="Georgia" panose="02040502050405020303" pitchFamily="18" charset="0"/>
              </a:defRPr>
            </a:pPr>
            <a:endParaRPr lang="en-US"/>
          </a:p>
        </c:txPr>
        <c:crossAx val="77345152"/>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mn-lt"/>
              </a:defRPr>
            </a:pPr>
            <a:r>
              <a:rPr lang="en-NZ" sz="1200">
                <a:latin typeface="+mn-lt"/>
              </a:rPr>
              <a:t>Practising doctors</a:t>
            </a:r>
          </a:p>
        </c:rich>
      </c:tx>
      <c:overlay val="0"/>
    </c:title>
    <c:autoTitleDeleted val="0"/>
    <c:plotArea>
      <c:layout/>
      <c:pieChart>
        <c:varyColors val="1"/>
        <c:ser>
          <c:idx val="0"/>
          <c:order val="0"/>
          <c:dPt>
            <c:idx val="0"/>
            <c:bubble3D val="0"/>
            <c:spPr>
              <a:solidFill>
                <a:srgbClr val="0070C0"/>
              </a:solidFill>
            </c:spPr>
          </c:dPt>
          <c:dPt>
            <c:idx val="1"/>
            <c:bubble3D val="0"/>
            <c:spPr>
              <a:solidFill>
                <a:srgbClr val="C00000"/>
              </a:solidFill>
            </c:spPr>
          </c:dPt>
          <c:cat>
            <c:strRef>
              <c:f>IMG!$A$6:$A$7</c:f>
              <c:strCache>
                <c:ptCount val="2"/>
                <c:pt idx="0">
                  <c:v>IMG</c:v>
                </c:pt>
                <c:pt idx="1">
                  <c:v>Non-IMG</c:v>
                </c:pt>
              </c:strCache>
            </c:strRef>
          </c:cat>
          <c:val>
            <c:numRef>
              <c:f>IMG!$B$6:$B$7</c:f>
              <c:numCache>
                <c:formatCode>General</c:formatCode>
                <c:ptCount val="2"/>
                <c:pt idx="0">
                  <c:v>5949</c:v>
                </c:pt>
                <c:pt idx="1">
                  <c:v>7901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n-lt"/>
            </a:defRPr>
          </a:pPr>
          <a:endParaRPr lang="en-US"/>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mn-lt"/>
              </a:defRPr>
            </a:pPr>
            <a:r>
              <a:rPr lang="en-NZ" sz="1200">
                <a:latin typeface="+mn-lt"/>
              </a:rPr>
              <a:t>Doctor</a:t>
            </a:r>
            <a:r>
              <a:rPr lang="en-NZ" sz="1200" baseline="0">
                <a:latin typeface="+mn-lt"/>
              </a:rPr>
              <a:t> C</a:t>
            </a:r>
            <a:r>
              <a:rPr lang="en-NZ" sz="1200">
                <a:latin typeface="+mn-lt"/>
              </a:rPr>
              <a:t>omplaints</a:t>
            </a:r>
          </a:p>
        </c:rich>
      </c:tx>
      <c:overlay val="0"/>
    </c:title>
    <c:autoTitleDeleted val="0"/>
    <c:plotArea>
      <c:layout/>
      <c:pieChart>
        <c:varyColors val="1"/>
        <c:ser>
          <c:idx val="0"/>
          <c:order val="0"/>
          <c:dPt>
            <c:idx val="0"/>
            <c:bubble3D val="0"/>
            <c:spPr>
              <a:solidFill>
                <a:srgbClr val="0070C0"/>
              </a:solidFill>
            </c:spPr>
          </c:dPt>
          <c:dPt>
            <c:idx val="1"/>
            <c:bubble3D val="0"/>
            <c:spPr>
              <a:solidFill>
                <a:srgbClr val="C00000"/>
              </a:solidFill>
            </c:spPr>
          </c:dPt>
          <c:cat>
            <c:strRef>
              <c:f>IMG!$A$1:$A$2</c:f>
              <c:strCache>
                <c:ptCount val="2"/>
                <c:pt idx="0">
                  <c:v>IMG</c:v>
                </c:pt>
                <c:pt idx="1">
                  <c:v>Non-IMG</c:v>
                </c:pt>
              </c:strCache>
            </c:strRef>
          </c:cat>
          <c:val>
            <c:numRef>
              <c:f>IMG!$B$1:$B$2</c:f>
              <c:numCache>
                <c:formatCode>General</c:formatCode>
                <c:ptCount val="2"/>
                <c:pt idx="0">
                  <c:v>2036</c:v>
                </c:pt>
                <c:pt idx="1">
                  <c:v>2459</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mn-lt"/>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3FCA-E083-4611-9213-DE7DB133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52D222DB.dotm</Template>
  <TotalTime>1</TotalTime>
  <Pages>42</Pages>
  <Words>16838</Words>
  <Characters>95981</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National Data involving All District Health Boards</vt:lpstr>
    </vt:vector>
  </TitlesOfParts>
  <Company>HDC</Company>
  <LinksUpToDate>false</LinksUpToDate>
  <CharactersWithSpaces>112594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Data involving All District Health Boards</dc:title>
  <dc:subject>National Data for All District Health Boards</dc:subject>
  <dc:creator>Loryn Bennett</dc:creator>
  <cp:lastModifiedBy>Julie Ruthe</cp:lastModifiedBy>
  <cp:revision>2</cp:revision>
  <cp:lastPrinted>2017-01-11T20:46:00Z</cp:lastPrinted>
  <dcterms:created xsi:type="dcterms:W3CDTF">2017-01-11T21:42:00Z</dcterms:created>
  <dcterms:modified xsi:type="dcterms:W3CDTF">2017-01-11T21:42:00Z</dcterms:modified>
</cp:coreProperties>
</file>